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webextensions/webextension3.xml" ContentType="application/vnd.ms-office.webextension+xml"/>
  <Override PartName="/word/webextensions/webextension4.xml" ContentType="application/vnd.ms-office.webextension+xml"/>
  <Override PartName="/word/fontTable.xml" ContentType="application/vnd.openxmlformats-officedocument.wordprocessingml.fontTable+xml"/>
  <Override PartName="/word/webextensions/webextension2.xml" ContentType="application/vnd.ms-office.webextension+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3C3" w:rsidRPr="00051EB4" w:rsidRDefault="00051EB4" w:rsidP="00051EB4">
      <w:pPr>
        <w:spacing w:after="240" w:line="240" w:lineRule="auto"/>
        <w:jc w:val="center"/>
        <w:rPr>
          <w:rFonts w:ascii="Times New Roman" w:hAnsi="Times New Roman" w:cs="Times New Roman"/>
          <w:sz w:val="36"/>
          <w:szCs w:val="36"/>
        </w:rPr>
      </w:pPr>
      <w:bookmarkStart w:id="0" w:name="OLE_LINK21"/>
      <w:r w:rsidRPr="00051EB4">
        <w:rPr>
          <w:rFonts w:ascii="Times New Roman" w:hAnsi="Times New Roman" w:cs="Times New Roman"/>
          <w:b/>
          <w:bCs/>
          <w:sz w:val="36"/>
          <w:szCs w:val="36"/>
        </w:rPr>
        <w:t xml:space="preserve">Comparative Assessment of Physicochemical Variation of Soil Profiles Across Lowland and Upland Topographies in </w:t>
      </w:r>
      <w:proofErr w:type="spellStart"/>
      <w:r w:rsidRPr="00051EB4">
        <w:rPr>
          <w:rFonts w:ascii="Times New Roman" w:hAnsi="Times New Roman" w:cs="Times New Roman"/>
          <w:b/>
          <w:bCs/>
          <w:sz w:val="36"/>
          <w:szCs w:val="36"/>
        </w:rPr>
        <w:t>Mahewa</w:t>
      </w:r>
      <w:proofErr w:type="spellEnd"/>
      <w:r w:rsidRPr="00051EB4">
        <w:rPr>
          <w:rFonts w:ascii="Times New Roman" w:hAnsi="Times New Roman" w:cs="Times New Roman"/>
          <w:b/>
          <w:bCs/>
          <w:sz w:val="36"/>
          <w:szCs w:val="36"/>
        </w:rPr>
        <w:t xml:space="preserve"> District, </w:t>
      </w:r>
      <w:proofErr w:type="spellStart"/>
      <w:r w:rsidRPr="00051EB4">
        <w:rPr>
          <w:rFonts w:ascii="Times New Roman" w:hAnsi="Times New Roman" w:cs="Times New Roman"/>
          <w:b/>
          <w:bCs/>
          <w:sz w:val="36"/>
          <w:szCs w:val="36"/>
        </w:rPr>
        <w:t>Prayagraj</w:t>
      </w:r>
      <w:proofErr w:type="spellEnd"/>
      <w:r w:rsidRPr="00051EB4">
        <w:rPr>
          <w:rFonts w:ascii="Times New Roman" w:hAnsi="Times New Roman" w:cs="Times New Roman"/>
          <w:b/>
          <w:bCs/>
          <w:sz w:val="36"/>
          <w:szCs w:val="36"/>
        </w:rPr>
        <w:t>, India</w:t>
      </w:r>
    </w:p>
    <w:p w:rsidR="006B03C3" w:rsidRPr="00051EB4" w:rsidRDefault="006B03C3" w:rsidP="00051EB4">
      <w:pPr>
        <w:spacing w:after="240" w:line="240" w:lineRule="auto"/>
        <w:jc w:val="center"/>
        <w:rPr>
          <w:rFonts w:ascii="Times New Roman" w:hAnsi="Times New Roman" w:cs="Times New Roman"/>
          <w:b/>
          <w:bCs/>
          <w:color w:val="231F20"/>
          <w:sz w:val="24"/>
          <w:szCs w:val="24"/>
        </w:rPr>
      </w:pPr>
      <w:bookmarkStart w:id="1" w:name="OLE_LINK22"/>
      <w:bookmarkEnd w:id="0"/>
      <w:r w:rsidRPr="00051EB4">
        <w:rPr>
          <w:rFonts w:ascii="Times New Roman" w:hAnsi="Times New Roman" w:cs="Times New Roman"/>
          <w:b/>
          <w:bCs/>
          <w:color w:val="231F20"/>
          <w:sz w:val="24"/>
          <w:szCs w:val="24"/>
        </w:rPr>
        <w:t>Sunday Dogo</w:t>
      </w:r>
      <w:r w:rsidRPr="00051EB4">
        <w:rPr>
          <w:rFonts w:ascii="Times New Roman" w:hAnsi="Times New Roman" w:cs="Times New Roman"/>
          <w:b/>
          <w:bCs/>
          <w:color w:val="231F20"/>
          <w:sz w:val="24"/>
          <w:szCs w:val="24"/>
          <w:vertAlign w:val="superscript"/>
        </w:rPr>
        <w:t>1</w:t>
      </w:r>
      <w:bookmarkEnd w:id="1"/>
      <w:r w:rsidRPr="00051EB4">
        <w:rPr>
          <w:rFonts w:ascii="Times New Roman" w:hAnsi="Times New Roman" w:cs="Times New Roman"/>
          <w:b/>
          <w:bCs/>
          <w:color w:val="231F20"/>
          <w:sz w:val="24"/>
          <w:szCs w:val="24"/>
          <w:vertAlign w:val="superscript"/>
        </w:rPr>
        <w:t>*</w:t>
      </w:r>
      <w:r w:rsidRPr="00051EB4">
        <w:rPr>
          <w:rFonts w:ascii="Times New Roman" w:hAnsi="Times New Roman" w:cs="Times New Roman"/>
          <w:b/>
          <w:bCs/>
          <w:color w:val="231F20"/>
          <w:sz w:val="24"/>
          <w:szCs w:val="24"/>
        </w:rPr>
        <w:t>, Narendra Swaroop</w:t>
      </w:r>
      <w:r w:rsidRPr="00051EB4">
        <w:rPr>
          <w:rFonts w:ascii="Times New Roman" w:hAnsi="Times New Roman" w:cs="Times New Roman"/>
          <w:b/>
          <w:bCs/>
          <w:color w:val="231F20"/>
          <w:sz w:val="24"/>
          <w:szCs w:val="24"/>
          <w:vertAlign w:val="superscript"/>
        </w:rPr>
        <w:t>2</w:t>
      </w:r>
    </w:p>
    <w:p w:rsidR="00FC11A3" w:rsidRPr="00051EB4" w:rsidRDefault="00FC11A3" w:rsidP="00051EB4">
      <w:pPr>
        <w:spacing w:after="240" w:line="240" w:lineRule="auto"/>
        <w:jc w:val="center"/>
        <w:rPr>
          <w:rFonts w:ascii="Times New Roman" w:hAnsi="Times New Roman" w:cs="Times New Roman"/>
          <w:b/>
          <w:bCs/>
          <w:color w:val="231F20"/>
          <w:sz w:val="24"/>
          <w:szCs w:val="24"/>
        </w:rPr>
      </w:pPr>
      <w:r w:rsidRPr="00051EB4">
        <w:rPr>
          <w:rFonts w:ascii="Times New Roman" w:hAnsi="Times New Roman" w:cs="Times New Roman"/>
          <w:b/>
          <w:bCs/>
          <w:color w:val="231F20"/>
          <w:sz w:val="24"/>
          <w:szCs w:val="24"/>
          <w:vertAlign w:val="superscript"/>
        </w:rPr>
        <w:t>1*</w:t>
      </w:r>
      <w:r w:rsidRPr="00051EB4">
        <w:rPr>
          <w:rFonts w:ascii="Times New Roman" w:hAnsi="Times New Roman" w:cs="Times New Roman"/>
          <w:b/>
          <w:bCs/>
          <w:color w:val="231F20"/>
          <w:sz w:val="24"/>
          <w:szCs w:val="24"/>
        </w:rPr>
        <w:t xml:space="preserve">Department of Agronomy, Federal University </w:t>
      </w:r>
      <w:proofErr w:type="spellStart"/>
      <w:r w:rsidRPr="00051EB4">
        <w:rPr>
          <w:rFonts w:ascii="Times New Roman" w:hAnsi="Times New Roman" w:cs="Times New Roman"/>
          <w:b/>
          <w:bCs/>
          <w:color w:val="231F20"/>
          <w:sz w:val="24"/>
          <w:szCs w:val="24"/>
        </w:rPr>
        <w:t>Gashua</w:t>
      </w:r>
      <w:proofErr w:type="spellEnd"/>
      <w:r w:rsidRPr="00051EB4">
        <w:rPr>
          <w:rFonts w:ascii="Times New Roman" w:hAnsi="Times New Roman" w:cs="Times New Roman"/>
          <w:b/>
          <w:bCs/>
          <w:color w:val="231F20"/>
          <w:sz w:val="24"/>
          <w:szCs w:val="24"/>
        </w:rPr>
        <w:t>, Nigeria</w:t>
      </w:r>
    </w:p>
    <w:p w:rsidR="006B03C3" w:rsidRPr="00051EB4" w:rsidRDefault="00FC11A3" w:rsidP="00051EB4">
      <w:pPr>
        <w:spacing w:after="240" w:line="240" w:lineRule="auto"/>
        <w:jc w:val="center"/>
        <w:rPr>
          <w:rFonts w:ascii="Times New Roman" w:hAnsi="Times New Roman" w:cs="Times New Roman"/>
          <w:b/>
          <w:bCs/>
          <w:color w:val="231F20"/>
          <w:sz w:val="24"/>
          <w:szCs w:val="24"/>
        </w:rPr>
      </w:pPr>
      <w:r w:rsidRPr="00051EB4">
        <w:rPr>
          <w:rFonts w:ascii="Times New Roman" w:hAnsi="Times New Roman" w:cs="Times New Roman"/>
          <w:b/>
          <w:bCs/>
          <w:color w:val="231F20"/>
          <w:sz w:val="24"/>
          <w:szCs w:val="24"/>
          <w:vertAlign w:val="superscript"/>
        </w:rPr>
        <w:t>2</w:t>
      </w:r>
      <w:r w:rsidR="006B03C3" w:rsidRPr="00051EB4">
        <w:rPr>
          <w:rFonts w:ascii="Times New Roman" w:hAnsi="Times New Roman" w:cs="Times New Roman"/>
          <w:b/>
          <w:bCs/>
          <w:color w:val="231F20"/>
          <w:sz w:val="24"/>
          <w:szCs w:val="24"/>
        </w:rPr>
        <w:t xml:space="preserve">Department of Soil Science and </w:t>
      </w:r>
      <w:bookmarkStart w:id="2" w:name="OLE_LINK24"/>
      <w:r w:rsidR="006B03C3" w:rsidRPr="00051EB4">
        <w:rPr>
          <w:rFonts w:ascii="Times New Roman" w:hAnsi="Times New Roman" w:cs="Times New Roman"/>
          <w:b/>
          <w:bCs/>
          <w:color w:val="231F20"/>
          <w:sz w:val="24"/>
          <w:szCs w:val="24"/>
        </w:rPr>
        <w:t xml:space="preserve">Agricultural </w:t>
      </w:r>
      <w:bookmarkEnd w:id="2"/>
      <w:r w:rsidR="006B03C3" w:rsidRPr="00051EB4">
        <w:rPr>
          <w:rFonts w:ascii="Times New Roman" w:hAnsi="Times New Roman" w:cs="Times New Roman"/>
          <w:b/>
          <w:bCs/>
          <w:color w:val="231F20"/>
          <w:sz w:val="24"/>
          <w:szCs w:val="24"/>
        </w:rPr>
        <w:t>Chemistry, Sam Higginbottom University of Agriculture, Technology and Sciences, Allahabad, India</w:t>
      </w:r>
    </w:p>
    <w:p w:rsidR="006B03C3" w:rsidRPr="00051EB4" w:rsidRDefault="000227A1" w:rsidP="00051EB4">
      <w:pPr>
        <w:spacing w:after="240" w:line="240" w:lineRule="auto"/>
        <w:jc w:val="center"/>
        <w:rPr>
          <w:rFonts w:ascii="Times New Roman" w:hAnsi="Times New Roman" w:cs="Times New Roman"/>
          <w:b/>
          <w:bCs/>
          <w:iCs/>
          <w:sz w:val="24"/>
          <w:szCs w:val="24"/>
        </w:rPr>
      </w:pPr>
      <w:r w:rsidRPr="00051EB4">
        <w:rPr>
          <w:rFonts w:ascii="Times New Roman" w:hAnsi="Times New Roman" w:cs="Times New Roman"/>
          <w:b/>
          <w:bCs/>
          <w:iCs/>
          <w:color w:val="231F20"/>
          <w:sz w:val="24"/>
          <w:szCs w:val="24"/>
        </w:rPr>
        <w:t>*Corresponding</w:t>
      </w:r>
      <w:r w:rsidR="006B03C3" w:rsidRPr="00051EB4">
        <w:rPr>
          <w:rFonts w:ascii="Times New Roman" w:hAnsi="Times New Roman" w:cs="Times New Roman"/>
          <w:b/>
          <w:bCs/>
          <w:iCs/>
          <w:color w:val="231F20"/>
          <w:sz w:val="24"/>
          <w:szCs w:val="24"/>
        </w:rPr>
        <w:t xml:space="preserve"> Author</w:t>
      </w:r>
    </w:p>
    <w:p w:rsidR="00114B58" w:rsidRPr="00114B58" w:rsidRDefault="00114B58" w:rsidP="00114B58">
      <w:pPr>
        <w:tabs>
          <w:tab w:val="left" w:pos="360"/>
        </w:tabs>
        <w:spacing w:after="240"/>
        <w:ind w:right="-8"/>
        <w:jc w:val="center"/>
        <w:rPr>
          <w:rFonts w:ascii="Times New Roman" w:hAnsi="Times New Roman" w:cs="Times New Roman"/>
          <w:b/>
          <w:sz w:val="24"/>
          <w:szCs w:val="24"/>
          <w:lang w:val="en-GB"/>
        </w:rPr>
      </w:pPr>
      <w:r w:rsidRPr="00114B58">
        <w:rPr>
          <w:rFonts w:ascii="Times New Roman" w:hAnsi="Times New Roman" w:cs="Times New Roman"/>
          <w:b/>
          <w:bCs/>
          <w:sz w:val="24"/>
          <w:szCs w:val="24"/>
          <w:lang w:val="en-GB"/>
        </w:rPr>
        <w:t xml:space="preserve">DOI: </w:t>
      </w:r>
      <w:hyperlink r:id="rId8" w:history="1">
        <w:r w:rsidRPr="00114B58">
          <w:rPr>
            <w:rFonts w:ascii="Times New Roman" w:hAnsi="Times New Roman" w:cs="Times New Roman"/>
            <w:b/>
            <w:bCs/>
            <w:color w:val="467886"/>
            <w:sz w:val="24"/>
            <w:szCs w:val="24"/>
            <w:u w:val="single"/>
            <w:lang w:val="en-GB"/>
          </w:rPr>
          <w:t>https://doi.org/10.51584/IJRIAS.2026.110200118</w:t>
        </w:r>
      </w:hyperlink>
    </w:p>
    <w:p w:rsidR="00114B58" w:rsidRPr="00114B58" w:rsidRDefault="00114B58" w:rsidP="00114B58">
      <w:pPr>
        <w:tabs>
          <w:tab w:val="left" w:pos="360"/>
        </w:tabs>
        <w:spacing w:after="240"/>
        <w:ind w:right="-8"/>
        <w:jc w:val="center"/>
        <w:rPr>
          <w:rFonts w:ascii="Times New Roman" w:hAnsi="Times New Roman" w:cs="Times New Roman"/>
          <w:b/>
          <w:sz w:val="24"/>
          <w:szCs w:val="24"/>
          <w:lang w:val="en-GB"/>
        </w:rPr>
      </w:pPr>
      <w:r w:rsidRPr="00114B58">
        <w:rPr>
          <w:rFonts w:ascii="Times New Roman" w:hAnsi="Times New Roman" w:cs="Times New Roman"/>
          <w:b/>
          <w:bCs/>
          <w:sz w:val="24"/>
          <w:szCs w:val="24"/>
          <w:lang w:val="en-GB"/>
        </w:rPr>
        <w:t>Received:  02 March 2026; Accepted: 08 March 2026; Published: 18 March 2026</w:t>
      </w:r>
    </w:p>
    <w:p w:rsidR="006B03C3" w:rsidRPr="00051EB4" w:rsidRDefault="00051EB4" w:rsidP="00051EB4">
      <w:pPr>
        <w:spacing w:after="240" w:line="240" w:lineRule="auto"/>
        <w:jc w:val="both"/>
        <w:rPr>
          <w:rFonts w:ascii="Times New Roman" w:hAnsi="Times New Roman" w:cs="Times New Roman"/>
          <w:b/>
          <w:bCs/>
          <w:sz w:val="28"/>
          <w:szCs w:val="28"/>
        </w:rPr>
      </w:pPr>
      <w:r w:rsidRPr="00051EB4">
        <w:rPr>
          <w:rFonts w:ascii="Times New Roman" w:hAnsi="Times New Roman" w:cs="Times New Roman"/>
          <w:b/>
          <w:bCs/>
          <w:sz w:val="28"/>
          <w:szCs w:val="28"/>
        </w:rPr>
        <w:t>ABSTRACT</w:t>
      </w:r>
    </w:p>
    <w:p w:rsidR="00E60AF6" w:rsidRPr="00051EB4" w:rsidRDefault="00E60AF6"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b/>
          <w:bCs/>
          <w:sz w:val="24"/>
          <w:szCs w:val="24"/>
        </w:rPr>
        <w:t>Background</w:t>
      </w:r>
    </w:p>
    <w:p w:rsidR="00C83126" w:rsidRPr="00051EB4" w:rsidRDefault="00C83126"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Topography influences soil physicochemical properties, directly impacting land management in the Indo-Gangetic Plains. To understand these effects, this study compared soil profiles from lowland and upland sites in the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district, </w:t>
      </w:r>
      <w:proofErr w:type="spellStart"/>
      <w:r w:rsidRPr="00051EB4">
        <w:rPr>
          <w:rFonts w:ascii="Times New Roman" w:hAnsi="Times New Roman" w:cs="Times New Roman"/>
          <w:sz w:val="24"/>
          <w:szCs w:val="24"/>
        </w:rPr>
        <w:t>Prayagraj</w:t>
      </w:r>
      <w:proofErr w:type="spellEnd"/>
      <w:r w:rsidRPr="00051EB4">
        <w:rPr>
          <w:rFonts w:ascii="Times New Roman" w:hAnsi="Times New Roman" w:cs="Times New Roman"/>
          <w:sz w:val="24"/>
          <w:szCs w:val="24"/>
        </w:rPr>
        <w:t xml:space="preserve">, India. Two 1-m-deep soil pits were excavated (one in each lowland and upland area) and sampled at 0-20, 20-40, 40-60, 60-80, and 80-100 cm depths (n=5 per site). The properties analyzed included pH, organic carbon (OC), available nitrogen (N), phosphorus (P), potassium (K), calcium (Ca), magnesium (Mg), iron (Fe), manganese (Mn), electrical conductivity (EC; indicates soluble salt content), and carbonate, using standard methods. Data underwent t-tests, ANOVA, correlation, principal component analysis (PCA), and soil quality index calculation. The results showed that lowland soils were characterized by higher available phosphorus (P; 25.4±1.3 vs 20.0±0.8 mg/kg; P=0.010), calcium (Ca; 2.34±0.12 </w:t>
      </w:r>
      <w:proofErr w:type="spellStart"/>
      <w:r w:rsidRPr="00051EB4">
        <w:rPr>
          <w:rFonts w:ascii="Times New Roman" w:hAnsi="Times New Roman" w:cs="Times New Roman"/>
          <w:sz w:val="24"/>
          <w:szCs w:val="24"/>
        </w:rPr>
        <w:t>vs</w:t>
      </w:r>
      <w:proofErr w:type="spellEnd"/>
      <w:r w:rsidRPr="00051EB4">
        <w:rPr>
          <w:rFonts w:ascii="Times New Roman" w:hAnsi="Times New Roman" w:cs="Times New Roman"/>
          <w:sz w:val="24"/>
          <w:szCs w:val="24"/>
        </w:rPr>
        <w:t xml:space="preserve"> 1.72±0.08 </w:t>
      </w:r>
      <w:proofErr w:type="spellStart"/>
      <w:r w:rsidRPr="00051EB4">
        <w:rPr>
          <w:rFonts w:ascii="Times New Roman" w:hAnsi="Times New Roman" w:cs="Times New Roman"/>
          <w:sz w:val="24"/>
          <w:szCs w:val="24"/>
        </w:rPr>
        <w:t>cmol</w:t>
      </w:r>
      <w:proofErr w:type="spellEnd"/>
      <w:r w:rsidRPr="00051EB4">
        <w:rPr>
          <w:rFonts w:ascii="Times New Roman" w:hAnsi="Times New Roman" w:cs="Times New Roman"/>
          <w:sz w:val="24"/>
          <w:szCs w:val="24"/>
        </w:rPr>
        <w:t xml:space="preserve">(+) kg⁻¹; P=0.004), iron (Fe; 12.0±0.3 vs 8.64±0.3 mg/kg; P&lt;0.05), and soil quality index (SQI; 0.73 vs 0.59), while potassium was numerically higher in the lowland (K; 119.8±17.9 vs 94.6±6.7 mg/kg) when compared to upland soils. Both locations had a neutral pH (around 7.0), indicating neither acidity nor alkalinity. Strong correlations were observed for organic carbon-nitrogen (OC-N; r=0.98), clay-silt (r=0.82), and pH-phosphorus (pH-P; r=0.71). Principal component analysis (PCA) results distinguished texture/fertility factors (PC1) from depth-related factors (PC2), confirming that topography significantly affected most examined properties (ANOVA, P&lt;0.001). These findings suggest that topography influences soil heterogeneity in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lowlands exhibit higher nutrient levels and higher overall SQI. Site-specific management may enhance sustainable agriculture in this region.</w:t>
      </w:r>
    </w:p>
    <w:p w:rsidR="00C83126" w:rsidRPr="00051EB4" w:rsidRDefault="006B03C3"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b/>
          <w:bCs/>
          <w:sz w:val="24"/>
          <w:szCs w:val="24"/>
        </w:rPr>
        <w:t>Keywords:</w:t>
      </w:r>
      <w:r w:rsidRPr="00051EB4">
        <w:rPr>
          <w:rFonts w:ascii="Times New Roman" w:hAnsi="Times New Roman" w:cs="Times New Roman"/>
          <w:sz w:val="24"/>
          <w:szCs w:val="24"/>
        </w:rPr>
        <w:t xml:space="preserve"> </w:t>
      </w:r>
      <w:bookmarkStart w:id="3" w:name="OLE_LINK23"/>
      <w:r w:rsidRPr="00051EB4">
        <w:rPr>
          <w:rFonts w:ascii="Times New Roman" w:hAnsi="Times New Roman" w:cs="Times New Roman"/>
          <w:sz w:val="24"/>
          <w:szCs w:val="24"/>
        </w:rPr>
        <w:t>Soil physicochemical properties, topography, lowland-upland, Prayagraj, soil quality index</w:t>
      </w:r>
      <w:r w:rsidR="000D2D76" w:rsidRPr="00051EB4">
        <w:rPr>
          <w:rFonts w:ascii="Times New Roman" w:hAnsi="Times New Roman" w:cs="Times New Roman"/>
          <w:sz w:val="24"/>
          <w:szCs w:val="24"/>
        </w:rPr>
        <w:t>.</w:t>
      </w:r>
    </w:p>
    <w:bookmarkEnd w:id="3"/>
    <w:p w:rsidR="00993A8C" w:rsidRPr="00051EB4" w:rsidRDefault="00051EB4" w:rsidP="00051EB4">
      <w:pPr>
        <w:spacing w:after="240" w:line="240" w:lineRule="auto"/>
        <w:jc w:val="both"/>
        <w:rPr>
          <w:rFonts w:ascii="Times New Roman" w:hAnsi="Times New Roman" w:cs="Times New Roman"/>
          <w:b/>
          <w:bCs/>
          <w:sz w:val="28"/>
          <w:szCs w:val="28"/>
        </w:rPr>
      </w:pPr>
      <w:r w:rsidRPr="00051EB4">
        <w:rPr>
          <w:rFonts w:ascii="Times New Roman" w:hAnsi="Times New Roman" w:cs="Times New Roman"/>
          <w:b/>
          <w:bCs/>
          <w:sz w:val="28"/>
          <w:szCs w:val="28"/>
        </w:rPr>
        <w:t>INTRODUCTION</w:t>
      </w:r>
    </w:p>
    <w:p w:rsidR="00417CC5"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Topography profoundly influences pedogenesis via erosion, deposition, drainage, and microclimate in the Indo-Gangetic Plains (IGP), where alluvial soils support intensive agriculture (Srivastava et al., 2015; Yimer et al., 2006). Lowlands accumulate finer textures, bases, and nutrients through fluvial deposition, while uplands exhibit leaching, coarser sands, and higher Mn/K (Dogo et al., 2019; Gessler et al., 2000; Gupta &amp; Sharma, 2019). In the heart of this, it was noted that the relevance of topographic position and amount of slope on physicochemical features of soils impact their distributions. Soil provides a large innate advantage, acting as the bedrock for most land operations, including its physiochemical characteristics and other minerals, which collectively play vital functions in comprehending the ecosystem's system (Lal et al., 2017; Lal et al., 2021). These determinants assist analysts to come Despite well-documented topographic influences on soil formation, comprehensive comparative studies across complete soil profiles (0-100 cm) remain scarce in Prayagraj's </w:t>
      </w:r>
      <w:r w:rsidRPr="00051EB4">
        <w:rPr>
          <w:rFonts w:ascii="Times New Roman" w:hAnsi="Times New Roman" w:cs="Times New Roman"/>
          <w:sz w:val="24"/>
          <w:szCs w:val="24"/>
        </w:rPr>
        <w:lastRenderedPageBreak/>
        <w:t xml:space="preserve">Middle IGP (Srivastava et al., 2015). Previous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research focused solely on lowland sandy clay loams, leaving upland characteristics undocumented and topographic gradients unquantified (Dogo et al., 2019). This knowledge gap impedes site-specific fertilizer recommendations, erosion control strategies, and crop suitability assessments critical for the region's 70% agriculture-dependent population. Uniform management across heterogeneous landscapes risks nutrient imbalances, yield losses, and environmental degradation. While lowland soil profiles of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have been classified as deep sandy clay loams with modest fertility (Dogo et al., 2019), comprehensive comparison evaluations over full topographic gradients from erosion-prone uplands to deposition-dominated lowlands remain lacking for this area. This study addresses these gaps by quantifying physicochemical variations across paired 1-m lowland/upland profiles in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providing:</w:t>
      </w:r>
    </w:p>
    <w:p w:rsidR="00417CC5" w:rsidRPr="00051EB4" w:rsidRDefault="00417CC5" w:rsidP="00051EB4">
      <w:pPr>
        <w:numPr>
          <w:ilvl w:val="0"/>
          <w:numId w:val="17"/>
        </w:numPr>
        <w:spacing w:after="240" w:line="240" w:lineRule="auto"/>
        <w:ind w:left="0" w:firstLine="0"/>
        <w:jc w:val="both"/>
        <w:rPr>
          <w:rFonts w:ascii="Times New Roman" w:hAnsi="Times New Roman" w:cs="Times New Roman"/>
          <w:sz w:val="24"/>
          <w:szCs w:val="24"/>
        </w:rPr>
      </w:pPr>
      <w:r w:rsidRPr="00051EB4">
        <w:rPr>
          <w:rFonts w:ascii="Times New Roman" w:hAnsi="Times New Roman" w:cs="Times New Roman"/>
          <w:sz w:val="24"/>
          <w:szCs w:val="24"/>
        </w:rPr>
        <w:t>Depth-specific data (0-100 cm) revealing pedogenic patterns</w:t>
      </w:r>
    </w:p>
    <w:p w:rsidR="00417CC5" w:rsidRPr="00051EB4" w:rsidRDefault="00417CC5" w:rsidP="00051EB4">
      <w:pPr>
        <w:numPr>
          <w:ilvl w:val="0"/>
          <w:numId w:val="17"/>
        </w:numPr>
        <w:spacing w:after="240" w:line="240" w:lineRule="auto"/>
        <w:ind w:left="0" w:firstLine="0"/>
        <w:jc w:val="both"/>
        <w:rPr>
          <w:rFonts w:ascii="Times New Roman" w:hAnsi="Times New Roman" w:cs="Times New Roman"/>
          <w:sz w:val="24"/>
          <w:szCs w:val="24"/>
        </w:rPr>
      </w:pPr>
      <w:r w:rsidRPr="00051EB4">
        <w:rPr>
          <w:rFonts w:ascii="Times New Roman" w:hAnsi="Times New Roman" w:cs="Times New Roman"/>
          <w:sz w:val="24"/>
          <w:szCs w:val="24"/>
        </w:rPr>
        <w:t>Multivariate statistics (ANOVA, PCA, SQI) identifying management drivers</w:t>
      </w:r>
    </w:p>
    <w:p w:rsidR="00417CC5" w:rsidRPr="00051EB4" w:rsidRDefault="00417CC5" w:rsidP="00051EB4">
      <w:pPr>
        <w:numPr>
          <w:ilvl w:val="0"/>
          <w:numId w:val="17"/>
        </w:numPr>
        <w:spacing w:after="240" w:line="240" w:lineRule="auto"/>
        <w:ind w:left="0" w:firstLine="0"/>
        <w:jc w:val="both"/>
        <w:rPr>
          <w:rFonts w:ascii="Times New Roman" w:hAnsi="Times New Roman" w:cs="Times New Roman"/>
          <w:sz w:val="24"/>
          <w:szCs w:val="24"/>
        </w:rPr>
      </w:pPr>
      <w:r w:rsidRPr="00051EB4">
        <w:rPr>
          <w:rFonts w:ascii="Times New Roman" w:hAnsi="Times New Roman" w:cs="Times New Roman"/>
          <w:sz w:val="24"/>
          <w:szCs w:val="24"/>
        </w:rPr>
        <w:t>Practical recommendations for precision agriculture in IGP</w:t>
      </w:r>
    </w:p>
    <w:p w:rsidR="000D2D76"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Similar gradients in </w:t>
      </w:r>
      <w:proofErr w:type="spellStart"/>
      <w:r w:rsidRPr="00051EB4">
        <w:rPr>
          <w:rFonts w:ascii="Times New Roman" w:hAnsi="Times New Roman" w:cs="Times New Roman"/>
          <w:sz w:val="24"/>
          <w:szCs w:val="24"/>
        </w:rPr>
        <w:t>Garhwa</w:t>
      </w:r>
      <w:proofErr w:type="spellEnd"/>
      <w:r w:rsidRPr="00051EB4">
        <w:rPr>
          <w:rFonts w:ascii="Times New Roman" w:hAnsi="Times New Roman" w:cs="Times New Roman"/>
          <w:sz w:val="24"/>
          <w:szCs w:val="24"/>
        </w:rPr>
        <w:t xml:space="preserve"> demonstrate lowlands richer in N/OC/clay and uplands sandier/lower in P/K, validating this </w:t>
      </w:r>
      <w:proofErr w:type="spellStart"/>
      <w:r w:rsidRPr="00051EB4">
        <w:rPr>
          <w:rFonts w:ascii="Times New Roman" w:hAnsi="Times New Roman" w:cs="Times New Roman"/>
          <w:sz w:val="24"/>
          <w:szCs w:val="24"/>
        </w:rPr>
        <w:t>toposequence</w:t>
      </w:r>
      <w:proofErr w:type="spellEnd"/>
      <w:r w:rsidRPr="00051EB4">
        <w:rPr>
          <w:rFonts w:ascii="Times New Roman" w:hAnsi="Times New Roman" w:cs="Times New Roman"/>
          <w:sz w:val="24"/>
          <w:szCs w:val="24"/>
        </w:rPr>
        <w:t xml:space="preserve"> approach (Gupta &amp; Sharma, 2019). These findings will guide erosion control, fertility management, and crop suitability for Prayagraj's alluvial agroecosystems (Mishra &amp; Singh, 2023).</w:t>
      </w:r>
    </w:p>
    <w:p w:rsidR="00417CC5" w:rsidRPr="00051EB4" w:rsidRDefault="00417CC5" w:rsidP="00051EB4">
      <w:pPr>
        <w:spacing w:after="240" w:line="240" w:lineRule="auto"/>
        <w:jc w:val="both"/>
        <w:rPr>
          <w:rFonts w:ascii="Times New Roman" w:hAnsi="Times New Roman" w:cs="Times New Roman"/>
          <w:b/>
          <w:bCs/>
          <w:sz w:val="28"/>
          <w:szCs w:val="28"/>
        </w:rPr>
      </w:pPr>
      <w:r w:rsidRPr="00051EB4">
        <w:rPr>
          <w:rFonts w:ascii="Times New Roman" w:hAnsi="Times New Roman" w:cs="Times New Roman"/>
          <w:b/>
          <w:bCs/>
          <w:sz w:val="28"/>
          <w:szCs w:val="28"/>
        </w:rPr>
        <w:t>MATERIALS AND METHODS</w:t>
      </w:r>
    </w:p>
    <w:p w:rsidR="00417CC5"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 xml:space="preserve">Description </w:t>
      </w:r>
      <w:proofErr w:type="gramStart"/>
      <w:r w:rsidRPr="00051EB4">
        <w:rPr>
          <w:rFonts w:ascii="Times New Roman" w:hAnsi="Times New Roman" w:cs="Times New Roman"/>
          <w:b/>
          <w:bCs/>
          <w:sz w:val="24"/>
          <w:szCs w:val="24"/>
        </w:rPr>
        <w:t>Of</w:t>
      </w:r>
      <w:proofErr w:type="gramEnd"/>
      <w:r w:rsidRPr="00051EB4">
        <w:rPr>
          <w:rFonts w:ascii="Times New Roman" w:hAnsi="Times New Roman" w:cs="Times New Roman"/>
          <w:b/>
          <w:bCs/>
          <w:sz w:val="24"/>
          <w:szCs w:val="24"/>
        </w:rPr>
        <w:t xml:space="preserve"> The Study Area</w:t>
      </w:r>
    </w:p>
    <w:p w:rsidR="00417CC5"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study was conducted in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village, </w:t>
      </w:r>
      <w:proofErr w:type="spellStart"/>
      <w:r w:rsidRPr="00051EB4">
        <w:rPr>
          <w:rFonts w:ascii="Times New Roman" w:hAnsi="Times New Roman" w:cs="Times New Roman"/>
          <w:sz w:val="24"/>
          <w:szCs w:val="24"/>
        </w:rPr>
        <w:t>Prayagraj</w:t>
      </w:r>
      <w:proofErr w:type="spellEnd"/>
      <w:r w:rsidRPr="00051EB4">
        <w:rPr>
          <w:rFonts w:ascii="Times New Roman" w:hAnsi="Times New Roman" w:cs="Times New Roman"/>
          <w:sz w:val="24"/>
          <w:szCs w:val="24"/>
        </w:rPr>
        <w:t xml:space="preserve"> district (formerly Allahabad), Uttar Pradesh, India, within the Ganga-Yamuna Doab of the Middle Indo-Gangetic Plain. Prayagraj lies between latitudes 25°24′–25°36′ N and longitudes 81°44′–81°56′ E, at an elevation of 95–100 m above sea level (Central Ground Water Board [CGWB], 2017).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is situated along the Yamuna River floodplain, where fluvial processes predominantly influence landform development and soil characteristics (Dogo et al., 2019).</w:t>
      </w:r>
    </w:p>
    <w:p w:rsidR="00417CC5"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 xml:space="preserve">Climate </w:t>
      </w:r>
      <w:proofErr w:type="gramStart"/>
      <w:r w:rsidRPr="00051EB4">
        <w:rPr>
          <w:rFonts w:ascii="Times New Roman" w:hAnsi="Times New Roman" w:cs="Times New Roman"/>
          <w:b/>
          <w:bCs/>
          <w:sz w:val="24"/>
          <w:szCs w:val="24"/>
        </w:rPr>
        <w:t>Of</w:t>
      </w:r>
      <w:proofErr w:type="gramEnd"/>
      <w:r w:rsidRPr="00051EB4">
        <w:rPr>
          <w:rFonts w:ascii="Times New Roman" w:hAnsi="Times New Roman" w:cs="Times New Roman"/>
          <w:b/>
          <w:bCs/>
          <w:sz w:val="24"/>
          <w:szCs w:val="24"/>
        </w:rPr>
        <w:t xml:space="preserve"> The Study Area</w:t>
      </w:r>
    </w:p>
    <w:p w:rsidR="00417CC5"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The climate of the study area is classified as humid subtropical (</w:t>
      </w:r>
      <w:proofErr w:type="spellStart"/>
      <w:r w:rsidRPr="00051EB4">
        <w:rPr>
          <w:rFonts w:ascii="Times New Roman" w:hAnsi="Times New Roman" w:cs="Times New Roman"/>
          <w:sz w:val="24"/>
          <w:szCs w:val="24"/>
        </w:rPr>
        <w:t>Cwa</w:t>
      </w:r>
      <w:proofErr w:type="spellEnd"/>
      <w:r w:rsidRPr="00051EB4">
        <w:rPr>
          <w:rFonts w:ascii="Times New Roman" w:hAnsi="Times New Roman" w:cs="Times New Roman"/>
          <w:sz w:val="24"/>
          <w:szCs w:val="24"/>
        </w:rPr>
        <w:t>), featuring hot summers, a monsoon season, and cool, dry winters. Annual temperatures range from 25 to 26°C, with summer highs exceeding 40°C. The region receives about 900-1,000 mm of average annual rainfall, most of which occurs during the southwest monsoon from July to September (India Meteorological Department [IMD], 2018; KVK Prayagraj, 2023).</w:t>
      </w:r>
    </w:p>
    <w:p w:rsidR="00417CC5"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Geology And Geomorphology</w:t>
      </w:r>
    </w:p>
    <w:p w:rsidR="00417CC5"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geology of Allahabad is dominated by alluvial deposits that define the Ganga River, and the area forms part of the Indo-Gangetic alluvial basin, the underlain alluvium deposit largely composed of sand, silt, clay, and occasional gravel deposited by the Ganga and Yamuna river systems (CGWB, 2017). The soils of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are predominantly alluvial in nature, </w:t>
      </w:r>
      <w:r w:rsidR="00CB637B" w:rsidRPr="00051EB4">
        <w:rPr>
          <w:rFonts w:ascii="Times New Roman" w:hAnsi="Times New Roman" w:cs="Times New Roman"/>
          <w:sz w:val="24"/>
          <w:szCs w:val="24"/>
        </w:rPr>
        <w:t>with</w:t>
      </w:r>
      <w:r w:rsidRPr="00051EB4">
        <w:rPr>
          <w:rFonts w:ascii="Times New Roman" w:hAnsi="Times New Roman" w:cs="Times New Roman"/>
          <w:sz w:val="24"/>
          <w:szCs w:val="24"/>
        </w:rPr>
        <w:t xml:space="preserve"> sandy loam to sandy clay loam, with a slightly alkaline reaction and non-saline conditions; the organic carbon content is found to be moderate (Dogo et al., 2019). These soils support intensive agriculture but exhibit spatial variability in fertility due to depositional processes and land-use practices (Verma et al., 2019). The nutrient status of the area is characterized by low to medium phosphorus levels; the nitrogen status of the area is generally low with a medium range of potassium levels across the study area (Singh et al., 2010).</w:t>
      </w:r>
    </w:p>
    <w:p w:rsidR="00417CC5"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Vegetation And Land Use</w:t>
      </w:r>
    </w:p>
    <w:p w:rsidR="00417CC5" w:rsidRPr="00051EB4" w:rsidRDefault="00417CC5"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The study area's land use is mainly urban residential, while significant agricultural activities occur in the rural outskirts. Fertile alluvial soil supports the cultivation of crops such as pulses, cereals, and vegetables (Mishra &amp; Singh, 2023).</w:t>
      </w:r>
    </w:p>
    <w:p w:rsidR="00D97D73" w:rsidRPr="00051EB4" w:rsidRDefault="00BB6707"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noProof/>
          <w:sz w:val="24"/>
          <w:szCs w:val="24"/>
        </w:rPr>
        <w:lastRenderedPageBreak/>
        <w:drawing>
          <wp:inline distT="0" distB="0" distL="0" distR="0">
            <wp:extent cx="6134100" cy="395899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9959" cy="4066041"/>
                    </a:xfrm>
                    <a:prstGeom prst="rect">
                      <a:avLst/>
                    </a:prstGeom>
                    <a:noFill/>
                  </pic:spPr>
                </pic:pic>
              </a:graphicData>
            </a:graphic>
          </wp:inline>
        </w:drawing>
      </w:r>
    </w:p>
    <w:p w:rsidR="00F94D78" w:rsidRPr="00051EB4" w:rsidRDefault="000D6968" w:rsidP="00051EB4">
      <w:pPr>
        <w:autoSpaceDE w:val="0"/>
        <w:autoSpaceDN w:val="0"/>
        <w:adjustRightInd w:val="0"/>
        <w:spacing w:after="240" w:line="240" w:lineRule="auto"/>
        <w:jc w:val="both"/>
        <w:rPr>
          <w:rFonts w:ascii="Times New Roman" w:hAnsi="Times New Roman" w:cs="Times New Roman"/>
          <w:b/>
          <w:sz w:val="24"/>
          <w:szCs w:val="24"/>
        </w:rPr>
      </w:pPr>
      <w:r w:rsidRPr="00051EB4">
        <w:rPr>
          <w:rFonts w:ascii="Times New Roman" w:hAnsi="Times New Roman" w:cs="Times New Roman"/>
          <w:b/>
          <w:sz w:val="24"/>
          <w:szCs w:val="24"/>
        </w:rPr>
        <w:t>Fig. 1:</w:t>
      </w:r>
      <w:r w:rsidR="004745B4" w:rsidRPr="00051EB4">
        <w:rPr>
          <w:rFonts w:ascii="Times New Roman" w:hAnsi="Times New Roman" w:cs="Times New Roman"/>
          <w:b/>
          <w:sz w:val="24"/>
          <w:szCs w:val="24"/>
        </w:rPr>
        <w:t xml:space="preserve"> </w:t>
      </w:r>
      <w:r w:rsidR="00051EB4" w:rsidRPr="00051EB4">
        <w:rPr>
          <w:rFonts w:ascii="Times New Roman" w:hAnsi="Times New Roman" w:cs="Times New Roman"/>
          <w:b/>
          <w:sz w:val="24"/>
          <w:szCs w:val="24"/>
        </w:rPr>
        <w:t xml:space="preserve">Map Of Allahabad </w:t>
      </w:r>
    </w:p>
    <w:p w:rsidR="00C14C82" w:rsidRPr="00051EB4" w:rsidRDefault="00051EB4" w:rsidP="00051EB4">
      <w:pPr>
        <w:spacing w:after="240" w:line="240" w:lineRule="auto"/>
        <w:ind w:right="10"/>
        <w:jc w:val="both"/>
        <w:rPr>
          <w:rFonts w:ascii="Times New Roman" w:hAnsi="Times New Roman" w:cs="Times New Roman"/>
          <w:b/>
          <w:bCs/>
          <w:sz w:val="24"/>
          <w:szCs w:val="24"/>
        </w:rPr>
      </w:pPr>
      <w:r w:rsidRPr="00051EB4">
        <w:rPr>
          <w:rFonts w:ascii="Times New Roman" w:hAnsi="Times New Roman" w:cs="Times New Roman"/>
          <w:b/>
          <w:bCs/>
          <w:sz w:val="24"/>
          <w:szCs w:val="24"/>
        </w:rPr>
        <w:t>Soil Sampling</w:t>
      </w:r>
    </w:p>
    <w:p w:rsidR="00417CC5" w:rsidRPr="00051EB4" w:rsidRDefault="00417CC5" w:rsidP="00051EB4">
      <w:pPr>
        <w:spacing w:after="240" w:line="240" w:lineRule="auto"/>
        <w:ind w:right="10"/>
        <w:jc w:val="both"/>
        <w:rPr>
          <w:rFonts w:ascii="Times New Roman" w:hAnsi="Times New Roman" w:cs="Times New Roman"/>
          <w:b/>
          <w:bCs/>
          <w:sz w:val="24"/>
          <w:szCs w:val="24"/>
        </w:rPr>
      </w:pPr>
      <w:r w:rsidRPr="00051EB4">
        <w:rPr>
          <w:rFonts w:ascii="Times New Roman" w:hAnsi="Times New Roman" w:cs="Times New Roman"/>
          <w:sz w:val="24"/>
          <w:szCs w:val="24"/>
        </w:rPr>
        <w:t xml:space="preserve">One </w:t>
      </w:r>
      <w:r w:rsidR="000227A1" w:rsidRPr="00051EB4">
        <w:rPr>
          <w:rFonts w:ascii="Times New Roman" w:hAnsi="Times New Roman" w:cs="Times New Roman"/>
          <w:sz w:val="24"/>
          <w:szCs w:val="24"/>
        </w:rPr>
        <w:t>1×1 m</w:t>
      </w:r>
      <w:r w:rsidRPr="00051EB4">
        <w:rPr>
          <w:rFonts w:ascii="Times New Roman" w:hAnsi="Times New Roman" w:cs="Times New Roman"/>
          <w:sz w:val="24"/>
          <w:szCs w:val="24"/>
        </w:rPr>
        <w:t xml:space="preserve"> pit was excavated at each topographic position (lowland of </w:t>
      </w:r>
      <w:r w:rsidR="000227A1" w:rsidRPr="00051EB4">
        <w:rPr>
          <w:rFonts w:ascii="Times New Roman" w:hAnsi="Times New Roman" w:cs="Times New Roman"/>
          <w:sz w:val="24"/>
          <w:szCs w:val="24"/>
        </w:rPr>
        <w:t>the Yamuna floodplain and</w:t>
      </w:r>
      <w:r w:rsidRPr="00051EB4">
        <w:rPr>
          <w:rFonts w:ascii="Times New Roman" w:hAnsi="Times New Roman" w:cs="Times New Roman"/>
          <w:sz w:val="24"/>
          <w:szCs w:val="24"/>
        </w:rPr>
        <w:t xml:space="preserve"> upland </w:t>
      </w:r>
      <w:r w:rsidR="000227A1" w:rsidRPr="00051EB4">
        <w:rPr>
          <w:rFonts w:ascii="Times New Roman" w:hAnsi="Times New Roman" w:cs="Times New Roman"/>
          <w:sz w:val="24"/>
          <w:szCs w:val="24"/>
        </w:rPr>
        <w:t>elevated area</w:t>
      </w:r>
      <w:r w:rsidRPr="00051EB4">
        <w:rPr>
          <w:rFonts w:ascii="Times New Roman" w:hAnsi="Times New Roman" w:cs="Times New Roman"/>
          <w:sz w:val="24"/>
          <w:szCs w:val="24"/>
        </w:rPr>
        <w:t xml:space="preserve"> of Sam Higginbottom University of Agricultural Technology and Sciences (SHUATS), meaning higher ground areas within the study location). Soil samples from five depths (0-20, 20-40, 40-60, 60-80, and 80-100 cm; n=5 per site) were air-dried, sieved to pass through a mesh with openings less than 2 millimeters, and analyzed according to the Soil Science Society of America (SSSA) methods (Sparks et al., 1996): This single-pit design (n=5 depths per site) is a standard approach in </w:t>
      </w:r>
      <w:proofErr w:type="spellStart"/>
      <w:r w:rsidRPr="00051EB4">
        <w:rPr>
          <w:rFonts w:ascii="Times New Roman" w:hAnsi="Times New Roman" w:cs="Times New Roman"/>
          <w:sz w:val="24"/>
          <w:szCs w:val="24"/>
        </w:rPr>
        <w:t>toposequence</w:t>
      </w:r>
      <w:proofErr w:type="spellEnd"/>
      <w:r w:rsidRPr="00051EB4">
        <w:rPr>
          <w:rFonts w:ascii="Times New Roman" w:hAnsi="Times New Roman" w:cs="Times New Roman"/>
          <w:sz w:val="24"/>
          <w:szCs w:val="24"/>
        </w:rPr>
        <w:t xml:space="preserve"> (sequential sampling along a slope or landform) studies, especially when the variability between sites (variance F=1980) greatly exceeds the variability within a site (Error MS=0.90) (Srivastava et al., 2015). For increased spatial accuracy in future studies, three pits per site (n=3) are recommended (Yimer et al., 2006).</w:t>
      </w:r>
    </w:p>
    <w:p w:rsidR="00417CC5"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Laboratory Analysis</w:t>
      </w:r>
    </w:p>
    <w:p w:rsidR="00577E3F" w:rsidRPr="00051EB4" w:rsidRDefault="00417CC5" w:rsidP="00051EB4">
      <w:pPr>
        <w:spacing w:after="12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soil samples were collected, air-dried, and passed through a 2 mm sieve. All analyses followed SSSA standardized procedures (Sparks et al., 1996; Page et al., 1982). These included Walkley-Black for soil organic carbon (SOC), Olsen-P for available phosphorus, alkaline permanganate for nitrogen (N), and flame photometry for measuring exchangeable cations such as potassium (K) and sodium (Na). </w:t>
      </w:r>
      <w:r w:rsidR="001771D6" w:rsidRPr="00051EB4">
        <w:rPr>
          <w:rFonts w:ascii="Times New Roman" w:hAnsi="Times New Roman" w:cs="Times New Roman"/>
          <w:sz w:val="24"/>
          <w:szCs w:val="24"/>
        </w:rPr>
        <w:t>Using Olsen's (1954) colorimetric approach, available phosphorus was measured in solution after phosphorus was extracted from soil using sodium bicarbonate (</w:t>
      </w:r>
      <w:proofErr w:type="spellStart"/>
      <w:r w:rsidR="001771D6" w:rsidRPr="00051EB4">
        <w:rPr>
          <w:rFonts w:ascii="Times New Roman" w:hAnsi="Times New Roman" w:cs="Times New Roman"/>
          <w:sz w:val="24"/>
          <w:szCs w:val="24"/>
        </w:rPr>
        <w:t>NaHCO</w:t>
      </w:r>
      <w:proofErr w:type="spellEnd"/>
      <w:r w:rsidR="001771D6" w:rsidRPr="00051EB4">
        <w:rPr>
          <w:rFonts w:ascii="Times New Roman" w:hAnsi="Times New Roman" w:cs="Times New Roman"/>
          <w:sz w:val="24"/>
          <w:szCs w:val="24"/>
        </w:rPr>
        <w:t xml:space="preserve">₃). Following extraction, </w:t>
      </w:r>
      <w:proofErr w:type="spellStart"/>
      <w:r w:rsidR="001771D6" w:rsidRPr="00051EB4">
        <w:rPr>
          <w:rFonts w:ascii="Times New Roman" w:hAnsi="Times New Roman" w:cs="Times New Roman"/>
          <w:sz w:val="24"/>
          <w:szCs w:val="24"/>
        </w:rPr>
        <w:t>molybdophosphoric</w:t>
      </w:r>
      <w:proofErr w:type="spellEnd"/>
      <w:r w:rsidR="001771D6" w:rsidRPr="00051EB4">
        <w:rPr>
          <w:rFonts w:ascii="Times New Roman" w:hAnsi="Times New Roman" w:cs="Times New Roman"/>
          <w:sz w:val="24"/>
          <w:szCs w:val="24"/>
        </w:rPr>
        <w:t xml:space="preserve"> acid is created by adding ammonium </w:t>
      </w:r>
      <w:proofErr w:type="spellStart"/>
      <w:r w:rsidR="001771D6" w:rsidRPr="00051EB4">
        <w:rPr>
          <w:rFonts w:ascii="Times New Roman" w:hAnsi="Times New Roman" w:cs="Times New Roman"/>
          <w:sz w:val="24"/>
          <w:szCs w:val="24"/>
        </w:rPr>
        <w:t>molybdate</w:t>
      </w:r>
      <w:proofErr w:type="spellEnd"/>
      <w:r w:rsidR="001771D6" w:rsidRPr="00051EB4">
        <w:rPr>
          <w:rFonts w:ascii="Times New Roman" w:hAnsi="Times New Roman" w:cs="Times New Roman"/>
          <w:sz w:val="24"/>
          <w:szCs w:val="24"/>
        </w:rPr>
        <w:t xml:space="preserve"> (</w:t>
      </w:r>
      <w:r w:rsidR="0060617E" w:rsidRPr="00051EB4">
        <w:rPr>
          <w:rFonts w:ascii="Times New Roman" w:hAnsi="Times New Roman" w:cs="Times New Roman"/>
          <w:sz w:val="24"/>
          <w:szCs w:val="24"/>
        </w:rPr>
        <w:t>(NH₄)₂</w:t>
      </w:r>
      <w:proofErr w:type="spellStart"/>
      <w:r w:rsidR="0060617E" w:rsidRPr="00051EB4">
        <w:rPr>
          <w:rFonts w:ascii="Times New Roman" w:hAnsi="Times New Roman" w:cs="Times New Roman"/>
          <w:sz w:val="24"/>
          <w:szCs w:val="24"/>
        </w:rPr>
        <w:t>MoO</w:t>
      </w:r>
      <w:proofErr w:type="spellEnd"/>
      <w:r w:rsidR="0060617E" w:rsidRPr="00051EB4">
        <w:rPr>
          <w:rFonts w:ascii="Times New Roman" w:hAnsi="Times New Roman" w:cs="Times New Roman"/>
          <w:sz w:val="24"/>
          <w:szCs w:val="24"/>
        </w:rPr>
        <w:t>₄)</w:t>
      </w:r>
      <w:r w:rsidR="001771D6" w:rsidRPr="00051EB4">
        <w:rPr>
          <w:rFonts w:ascii="Times New Roman" w:hAnsi="Times New Roman" w:cs="Times New Roman"/>
          <w:sz w:val="24"/>
          <w:szCs w:val="24"/>
        </w:rPr>
        <w:t xml:space="preserve"> in an acidic medium. This is then reduced by ascorbic acid to produce the blue-colored reduced </w:t>
      </w:r>
      <w:proofErr w:type="spellStart"/>
      <w:r w:rsidR="001771D6" w:rsidRPr="00051EB4">
        <w:rPr>
          <w:rFonts w:ascii="Times New Roman" w:hAnsi="Times New Roman" w:cs="Times New Roman"/>
          <w:sz w:val="24"/>
          <w:szCs w:val="24"/>
        </w:rPr>
        <w:t>phosphomolybdenum</w:t>
      </w:r>
      <w:proofErr w:type="spellEnd"/>
      <w:r w:rsidR="001771D6" w:rsidRPr="00051EB4">
        <w:rPr>
          <w:rFonts w:ascii="Times New Roman" w:hAnsi="Times New Roman" w:cs="Times New Roman"/>
          <w:sz w:val="24"/>
          <w:szCs w:val="24"/>
        </w:rPr>
        <w:t xml:space="preserve"> blue.</w:t>
      </w:r>
      <w:r w:rsidRPr="00051EB4">
        <w:rPr>
          <w:rFonts w:ascii="Times New Roman" w:hAnsi="Times New Roman" w:cs="Times New Roman"/>
          <w:sz w:val="24"/>
          <w:szCs w:val="24"/>
        </w:rPr>
        <w:t xml:space="preserve"> </w:t>
      </w:r>
      <w:r w:rsidR="001771D6" w:rsidRPr="00051EB4">
        <w:rPr>
          <w:rFonts w:ascii="Times New Roman" w:hAnsi="Times New Roman" w:cs="Times New Roman"/>
          <w:sz w:val="24"/>
          <w:szCs w:val="24"/>
        </w:rPr>
        <w:t xml:space="preserve">Compared to the </w:t>
      </w:r>
      <w:proofErr w:type="spellStart"/>
      <w:r w:rsidR="001771D6" w:rsidRPr="00051EB4">
        <w:rPr>
          <w:rFonts w:ascii="Times New Roman" w:hAnsi="Times New Roman" w:cs="Times New Roman"/>
          <w:sz w:val="24"/>
          <w:szCs w:val="24"/>
        </w:rPr>
        <w:t>SnCl</w:t>
      </w:r>
      <w:proofErr w:type="spellEnd"/>
      <w:r w:rsidR="001771D6" w:rsidRPr="00051EB4">
        <w:rPr>
          <w:rFonts w:ascii="Times New Roman" w:hAnsi="Times New Roman" w:cs="Times New Roman"/>
          <w:sz w:val="24"/>
          <w:szCs w:val="24"/>
        </w:rPr>
        <w:t xml:space="preserve">₂ (tin (II) chloride) method, the ascorbic acid method is more dependable and less likely to cause interference during color development. The final color was stable for a whole day. A spectrophotometer was used to detect absorbance (color intensity) at 660 nm, and the phosphate concentration was calculated using a standard curve. Lastly, a glass electrode pH meter (Jackson, 1958) was used to measure the pH of the soil in a soil-water suspension; pH indicates the acidity or alkalinity of the soil. Walkley and </w:t>
      </w:r>
      <w:r w:rsidR="0060617E" w:rsidRPr="00051EB4">
        <w:rPr>
          <w:rFonts w:ascii="Times New Roman" w:hAnsi="Times New Roman" w:cs="Times New Roman"/>
          <w:sz w:val="24"/>
          <w:szCs w:val="24"/>
        </w:rPr>
        <w:t>Black’s (1965). The dichromate</w:t>
      </w:r>
      <w:r w:rsidR="001771D6" w:rsidRPr="00051EB4">
        <w:rPr>
          <w:rFonts w:ascii="Times New Roman" w:hAnsi="Times New Roman" w:cs="Times New Roman"/>
          <w:sz w:val="24"/>
          <w:szCs w:val="24"/>
        </w:rPr>
        <w:t xml:space="preserve"> wet oxidation method was used to measure organic </w:t>
      </w:r>
      <w:r w:rsidR="0060617E" w:rsidRPr="00051EB4">
        <w:rPr>
          <w:rFonts w:ascii="Times New Roman" w:hAnsi="Times New Roman" w:cs="Times New Roman"/>
          <w:sz w:val="24"/>
          <w:szCs w:val="24"/>
        </w:rPr>
        <w:t>carbon.</w:t>
      </w:r>
      <w:r w:rsidR="001771D6" w:rsidRPr="00051EB4">
        <w:rPr>
          <w:rFonts w:ascii="Times New Roman" w:hAnsi="Times New Roman" w:cs="Times New Roman"/>
          <w:sz w:val="24"/>
          <w:szCs w:val="24"/>
        </w:rPr>
        <w:t xml:space="preserve"> Soil inorganic carbon (SIC) as </w:t>
      </w:r>
      <w:proofErr w:type="spellStart"/>
      <w:r w:rsidR="001771D6" w:rsidRPr="00051EB4">
        <w:rPr>
          <w:rFonts w:ascii="Times New Roman" w:hAnsi="Times New Roman" w:cs="Times New Roman"/>
          <w:sz w:val="24"/>
          <w:szCs w:val="24"/>
        </w:rPr>
        <w:t>CaCO</w:t>
      </w:r>
      <w:proofErr w:type="spellEnd"/>
      <w:r w:rsidR="001771D6" w:rsidRPr="00051EB4">
        <w:rPr>
          <w:rFonts w:ascii="Times New Roman" w:hAnsi="Times New Roman" w:cs="Times New Roman"/>
          <w:sz w:val="24"/>
          <w:szCs w:val="24"/>
        </w:rPr>
        <w:t xml:space="preserve">₃ equivalent was quantified using the sulfamic acid digestion method followed by CO₂ detection via gas chromatography (GC) (Rasmussen et al., 2025). </w:t>
      </w:r>
      <w:r w:rsidR="009A268F" w:rsidRPr="00051EB4">
        <w:rPr>
          <w:rFonts w:ascii="Times New Roman" w:hAnsi="Times New Roman" w:cs="Times New Roman"/>
          <w:sz w:val="24"/>
          <w:szCs w:val="24"/>
        </w:rPr>
        <w:t xml:space="preserve">Available nitrogen was determined by the alkaline permanganate method (Subbiah &amp; Asija, 1956), as </w:t>
      </w:r>
      <w:r w:rsidR="009A268F" w:rsidRPr="00051EB4">
        <w:rPr>
          <w:rFonts w:ascii="Times New Roman" w:hAnsi="Times New Roman" w:cs="Times New Roman"/>
          <w:sz w:val="24"/>
          <w:szCs w:val="24"/>
        </w:rPr>
        <w:lastRenderedPageBreak/>
        <w:t>described in recent laboratory protocols (</w:t>
      </w:r>
      <w:proofErr w:type="spellStart"/>
      <w:r w:rsidR="009A268F" w:rsidRPr="00051EB4">
        <w:rPr>
          <w:rFonts w:ascii="Times New Roman" w:hAnsi="Times New Roman" w:cs="Times New Roman"/>
          <w:sz w:val="24"/>
          <w:szCs w:val="24"/>
        </w:rPr>
        <w:t>Mailappa</w:t>
      </w:r>
      <w:proofErr w:type="spellEnd"/>
      <w:r w:rsidR="009A268F" w:rsidRPr="00051EB4">
        <w:rPr>
          <w:rFonts w:ascii="Times New Roman" w:hAnsi="Times New Roman" w:cs="Times New Roman"/>
          <w:sz w:val="24"/>
          <w:szCs w:val="24"/>
        </w:rPr>
        <w:t>, 2023). Potassium was determined by flame photometry following standard soil chemical methods (Sparks</w:t>
      </w:r>
      <w:r w:rsidR="001B4B18" w:rsidRPr="00051EB4">
        <w:rPr>
          <w:rFonts w:ascii="Times New Roman" w:hAnsi="Times New Roman" w:cs="Times New Roman"/>
          <w:sz w:val="24"/>
          <w:szCs w:val="24"/>
        </w:rPr>
        <w:t xml:space="preserve"> et al.,</w:t>
      </w:r>
      <w:r w:rsidR="009A268F" w:rsidRPr="00051EB4">
        <w:rPr>
          <w:rFonts w:ascii="Times New Roman" w:hAnsi="Times New Roman" w:cs="Times New Roman"/>
          <w:sz w:val="24"/>
          <w:szCs w:val="24"/>
        </w:rPr>
        <w:t xml:space="preserve"> 1996). Available iron and manganese </w:t>
      </w:r>
      <w:r w:rsidR="0060617E" w:rsidRPr="00051EB4">
        <w:rPr>
          <w:rFonts w:ascii="Times New Roman" w:hAnsi="Times New Roman" w:cs="Times New Roman"/>
          <w:sz w:val="24"/>
          <w:szCs w:val="24"/>
        </w:rPr>
        <w:t xml:space="preserve">were </w:t>
      </w:r>
      <w:r w:rsidR="009A268F" w:rsidRPr="00051EB4">
        <w:rPr>
          <w:rFonts w:ascii="Times New Roman" w:hAnsi="Times New Roman" w:cs="Times New Roman"/>
          <w:sz w:val="24"/>
          <w:szCs w:val="24"/>
        </w:rPr>
        <w:t>extracted with DTPA (Lindsay &amp; Norvell, 1978), a standard procedure for estimating plant-available micronutrients in soils. Calcium and magnesium were determined by complexometric (EDTA) titration (Black, 1965; Sparks</w:t>
      </w:r>
      <w:r w:rsidR="001B4B18" w:rsidRPr="00051EB4">
        <w:rPr>
          <w:rFonts w:ascii="Times New Roman" w:hAnsi="Times New Roman" w:cs="Times New Roman"/>
          <w:sz w:val="24"/>
          <w:szCs w:val="24"/>
        </w:rPr>
        <w:t xml:space="preserve"> et al., </w:t>
      </w:r>
      <w:r w:rsidR="009A268F" w:rsidRPr="00051EB4">
        <w:rPr>
          <w:rFonts w:ascii="Times New Roman" w:hAnsi="Times New Roman" w:cs="Times New Roman"/>
          <w:sz w:val="24"/>
          <w:szCs w:val="24"/>
        </w:rPr>
        <w:t>1996).</w:t>
      </w:r>
    </w:p>
    <w:p w:rsidR="00577E3F" w:rsidRPr="00051EB4" w:rsidRDefault="00051EB4" w:rsidP="00051EB4">
      <w:pPr>
        <w:spacing w:after="12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Statistical Analysis</w:t>
      </w:r>
    </w:p>
    <w:p w:rsidR="00577E3F" w:rsidRPr="00051EB4" w:rsidRDefault="00577E3F"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data collected throughout the study were subjected to descriptive statistical analysis using R, independent t-tests (P&lt;0.05), two-way ANOVA (topography × depth), Pearson correlations, PCA, and SQI (normalized scoring, equal </w:t>
      </w:r>
      <w:r w:rsidR="00310323" w:rsidRPr="00051EB4">
        <w:rPr>
          <w:rFonts w:ascii="Times New Roman" w:hAnsi="Times New Roman" w:cs="Times New Roman"/>
          <w:sz w:val="24"/>
          <w:szCs w:val="24"/>
        </w:rPr>
        <w:t>weights),</w:t>
      </w:r>
      <w:r w:rsidRPr="00051EB4">
        <w:rPr>
          <w:rFonts w:ascii="Times New Roman" w:hAnsi="Times New Roman" w:cs="Times New Roman"/>
          <w:sz w:val="24"/>
          <w:szCs w:val="24"/>
        </w:rPr>
        <w:t xml:space="preserve"> which, according to Sauro and Lewis (2016), indicates that the purpose of employing the </w:t>
      </w:r>
      <w:r w:rsidR="000227A1" w:rsidRPr="00051EB4">
        <w:rPr>
          <w:rFonts w:ascii="Times New Roman" w:hAnsi="Times New Roman" w:cs="Times New Roman"/>
          <w:sz w:val="24"/>
          <w:szCs w:val="24"/>
        </w:rPr>
        <w:t>t-test</w:t>
      </w:r>
      <w:r w:rsidRPr="00051EB4">
        <w:rPr>
          <w:rFonts w:ascii="Times New Roman" w:hAnsi="Times New Roman" w:cs="Times New Roman"/>
          <w:sz w:val="24"/>
          <w:szCs w:val="24"/>
        </w:rPr>
        <w:t xml:space="preserve"> analytical tool is to enable analysis with fewer sample sizes, even as few as three.</w:t>
      </w:r>
    </w:p>
    <w:p w:rsidR="00577E3F" w:rsidRPr="00051EB4" w:rsidRDefault="00577E3F" w:rsidP="00051EB4">
      <w:pPr>
        <w:spacing w:after="240" w:line="240" w:lineRule="auto"/>
        <w:jc w:val="both"/>
        <w:rPr>
          <w:rFonts w:ascii="Times New Roman" w:hAnsi="Times New Roman" w:cs="Times New Roman"/>
          <w:noProof/>
          <w:sz w:val="24"/>
          <w:szCs w:val="24"/>
        </w:rPr>
      </w:pPr>
      <w:r w:rsidRPr="00051EB4">
        <w:rPr>
          <w:rFonts w:ascii="Times New Roman" w:hAnsi="Times New Roman" w:cs="Times New Roman"/>
          <w:noProof/>
          <w:sz w:val="24"/>
          <w:szCs w:val="24"/>
        </w:rPr>
        <w:drawing>
          <wp:inline distT="0" distB="0" distL="0" distR="0">
            <wp:extent cx="2880360" cy="2038350"/>
            <wp:effectExtent l="19050" t="19050" r="15240" b="19050"/>
            <wp:docPr id="1431510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5226" cy="2119637"/>
                    </a:xfrm>
                    <a:prstGeom prst="rect">
                      <a:avLst/>
                    </a:prstGeom>
                    <a:noFill/>
                    <a:ln>
                      <a:solidFill>
                        <a:schemeClr val="accent1"/>
                      </a:solidFill>
                    </a:ln>
                  </pic:spPr>
                </pic:pic>
              </a:graphicData>
            </a:graphic>
          </wp:inline>
        </w:drawing>
      </w:r>
      <w:r w:rsidR="00B057A4" w:rsidRPr="00051EB4">
        <w:rPr>
          <w:rFonts w:ascii="Times New Roman" w:hAnsi="Times New Roman" w:cs="Times New Roman"/>
          <w:noProof/>
          <w:sz w:val="24"/>
          <w:szCs w:val="24"/>
        </w:rPr>
        <w:t xml:space="preserve">              </w:t>
      </w:r>
      <w:r w:rsidR="00B057A4" w:rsidRPr="00051EB4">
        <w:rPr>
          <w:rFonts w:ascii="Times New Roman" w:hAnsi="Times New Roman" w:cs="Times New Roman"/>
          <w:noProof/>
          <w:sz w:val="24"/>
          <w:szCs w:val="24"/>
        </w:rPr>
        <w:drawing>
          <wp:inline distT="0" distB="0" distL="0" distR="0">
            <wp:extent cx="3239770" cy="2015490"/>
            <wp:effectExtent l="19050" t="19050" r="17780" b="22860"/>
            <wp:docPr id="119412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2035" cy="2023120"/>
                    </a:xfrm>
                    <a:prstGeom prst="rect">
                      <a:avLst/>
                    </a:prstGeom>
                    <a:noFill/>
                    <a:ln>
                      <a:solidFill>
                        <a:schemeClr val="accent1"/>
                      </a:solidFill>
                    </a:ln>
                  </pic:spPr>
                </pic:pic>
              </a:graphicData>
            </a:graphic>
          </wp:inline>
        </w:drawing>
      </w:r>
    </w:p>
    <w:p w:rsidR="000F3B6D" w:rsidRPr="00051EB4" w:rsidRDefault="00B057A4"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b/>
          <w:bCs/>
          <w:sz w:val="24"/>
          <w:szCs w:val="24"/>
        </w:rPr>
        <w:t xml:space="preserve"> </w:t>
      </w:r>
      <w:r w:rsidR="005D40CB" w:rsidRPr="00051EB4">
        <w:rPr>
          <w:rFonts w:ascii="Times New Roman" w:hAnsi="Times New Roman" w:cs="Times New Roman"/>
          <w:b/>
          <w:bCs/>
          <w:sz w:val="24"/>
          <w:szCs w:val="24"/>
        </w:rPr>
        <w:t>Fig.</w:t>
      </w:r>
      <w:r w:rsidR="00F43617" w:rsidRPr="00051EB4">
        <w:rPr>
          <w:rFonts w:ascii="Times New Roman" w:hAnsi="Times New Roman" w:cs="Times New Roman"/>
          <w:b/>
          <w:bCs/>
          <w:sz w:val="24"/>
          <w:szCs w:val="24"/>
        </w:rPr>
        <w:t xml:space="preserve"> </w:t>
      </w:r>
      <w:r w:rsidR="009A5047" w:rsidRPr="00051EB4">
        <w:rPr>
          <w:rFonts w:ascii="Times New Roman" w:hAnsi="Times New Roman" w:cs="Times New Roman"/>
          <w:b/>
          <w:bCs/>
          <w:sz w:val="24"/>
          <w:szCs w:val="24"/>
        </w:rPr>
        <w:t>2</w:t>
      </w:r>
      <w:r w:rsidR="00F43617" w:rsidRPr="00051EB4">
        <w:rPr>
          <w:rFonts w:ascii="Times New Roman" w:hAnsi="Times New Roman" w:cs="Times New Roman"/>
          <w:b/>
          <w:bCs/>
          <w:sz w:val="24"/>
          <w:szCs w:val="24"/>
        </w:rPr>
        <w:t>.</w:t>
      </w:r>
      <w:r w:rsidR="004745B4" w:rsidRPr="00051EB4">
        <w:rPr>
          <w:rFonts w:ascii="Times New Roman" w:hAnsi="Times New Roman" w:cs="Times New Roman"/>
          <w:b/>
          <w:bCs/>
          <w:sz w:val="24"/>
          <w:szCs w:val="24"/>
        </w:rPr>
        <w:t xml:space="preserve"> </w:t>
      </w:r>
      <w:proofErr w:type="gramStart"/>
      <w:r w:rsidR="00DE1A33" w:rsidRPr="00051EB4">
        <w:rPr>
          <w:rFonts w:ascii="Times New Roman" w:hAnsi="Times New Roman" w:cs="Times New Roman"/>
          <w:b/>
          <w:bCs/>
          <w:sz w:val="24"/>
          <w:szCs w:val="24"/>
        </w:rPr>
        <w:t>U</w:t>
      </w:r>
      <w:r w:rsidR="00691065" w:rsidRPr="00051EB4">
        <w:rPr>
          <w:rFonts w:ascii="Times New Roman" w:hAnsi="Times New Roman" w:cs="Times New Roman"/>
          <w:b/>
          <w:bCs/>
          <w:sz w:val="24"/>
          <w:szCs w:val="24"/>
        </w:rPr>
        <w:t>pland</w:t>
      </w:r>
      <w:r w:rsidR="004745B4" w:rsidRPr="00051EB4">
        <w:rPr>
          <w:rFonts w:ascii="Times New Roman" w:hAnsi="Times New Roman" w:cs="Times New Roman"/>
          <w:b/>
          <w:bCs/>
          <w:sz w:val="24"/>
          <w:szCs w:val="24"/>
        </w:rPr>
        <w:t xml:space="preserve"> </w:t>
      </w:r>
      <w:r w:rsidR="00CB637B" w:rsidRPr="00051EB4">
        <w:rPr>
          <w:rFonts w:ascii="Times New Roman" w:hAnsi="Times New Roman" w:cs="Times New Roman"/>
          <w:b/>
          <w:bCs/>
          <w:sz w:val="24"/>
          <w:szCs w:val="24"/>
        </w:rPr>
        <w:t>location</w:t>
      </w:r>
      <w:r w:rsidRPr="00051EB4">
        <w:rPr>
          <w:rFonts w:ascii="Times New Roman" w:hAnsi="Times New Roman" w:cs="Times New Roman"/>
          <w:b/>
          <w:bCs/>
          <w:sz w:val="24"/>
          <w:szCs w:val="24"/>
        </w:rPr>
        <w:t xml:space="preserve"> (</w:t>
      </w:r>
      <w:r w:rsidR="00CF7C69" w:rsidRPr="00051EB4">
        <w:rPr>
          <w:rFonts w:ascii="Times New Roman" w:hAnsi="Times New Roman" w:cs="Times New Roman"/>
          <w:b/>
          <w:bCs/>
          <w:sz w:val="24"/>
          <w:szCs w:val="24"/>
        </w:rPr>
        <w:t xml:space="preserve">SHUATS)  </w:t>
      </w:r>
      <w:r w:rsidR="00CB637B" w:rsidRPr="00051EB4">
        <w:rPr>
          <w:rFonts w:ascii="Times New Roman" w:hAnsi="Times New Roman" w:cs="Times New Roman"/>
          <w:b/>
          <w:bCs/>
          <w:sz w:val="24"/>
          <w:szCs w:val="24"/>
        </w:rPr>
        <w:t xml:space="preserve">                               </w:t>
      </w:r>
      <w:r w:rsidRPr="00051EB4">
        <w:rPr>
          <w:rFonts w:ascii="Times New Roman" w:hAnsi="Times New Roman" w:cs="Times New Roman"/>
          <w:b/>
          <w:bCs/>
          <w:sz w:val="24"/>
          <w:szCs w:val="24"/>
        </w:rPr>
        <w:t xml:space="preserve">    </w:t>
      </w:r>
      <w:r w:rsidR="00CB637B" w:rsidRPr="00051EB4">
        <w:rPr>
          <w:rFonts w:ascii="Times New Roman" w:hAnsi="Times New Roman" w:cs="Times New Roman"/>
          <w:b/>
          <w:bCs/>
          <w:sz w:val="24"/>
          <w:szCs w:val="24"/>
        </w:rPr>
        <w:t>Fig.</w:t>
      </w:r>
      <w:r w:rsidR="00F43617" w:rsidRPr="00051EB4">
        <w:rPr>
          <w:rFonts w:ascii="Times New Roman" w:hAnsi="Times New Roman" w:cs="Times New Roman"/>
          <w:b/>
          <w:bCs/>
          <w:sz w:val="24"/>
          <w:szCs w:val="24"/>
        </w:rPr>
        <w:t xml:space="preserve"> </w:t>
      </w:r>
      <w:r w:rsidR="009A5047" w:rsidRPr="00051EB4">
        <w:rPr>
          <w:rFonts w:ascii="Times New Roman" w:hAnsi="Times New Roman" w:cs="Times New Roman"/>
          <w:b/>
          <w:bCs/>
          <w:sz w:val="24"/>
          <w:szCs w:val="24"/>
        </w:rPr>
        <w:t>3</w:t>
      </w:r>
      <w:r w:rsidR="00F43617" w:rsidRPr="00051EB4">
        <w:rPr>
          <w:rFonts w:ascii="Times New Roman" w:hAnsi="Times New Roman" w:cs="Times New Roman"/>
          <w:b/>
          <w:bCs/>
          <w:sz w:val="24"/>
          <w:szCs w:val="24"/>
        </w:rPr>
        <w:t>.</w:t>
      </w:r>
      <w:proofErr w:type="gramEnd"/>
      <w:r w:rsidR="004745B4" w:rsidRPr="00051EB4">
        <w:rPr>
          <w:rFonts w:ascii="Times New Roman" w:hAnsi="Times New Roman" w:cs="Times New Roman"/>
          <w:b/>
          <w:bCs/>
          <w:sz w:val="24"/>
          <w:szCs w:val="24"/>
        </w:rPr>
        <w:t xml:space="preserve"> </w:t>
      </w:r>
      <w:r w:rsidR="009219E9" w:rsidRPr="00051EB4">
        <w:rPr>
          <w:rFonts w:ascii="Times New Roman" w:hAnsi="Times New Roman" w:cs="Times New Roman"/>
          <w:b/>
          <w:bCs/>
          <w:sz w:val="24"/>
          <w:szCs w:val="24"/>
        </w:rPr>
        <w:t>Lowland location</w:t>
      </w:r>
      <w:r w:rsidR="004745B4" w:rsidRPr="00051EB4">
        <w:rPr>
          <w:rFonts w:ascii="Times New Roman" w:hAnsi="Times New Roman" w:cs="Times New Roman"/>
          <w:b/>
          <w:bCs/>
          <w:sz w:val="24"/>
          <w:szCs w:val="24"/>
        </w:rPr>
        <w:t xml:space="preserve"> </w:t>
      </w:r>
      <w:r w:rsidRPr="00051EB4">
        <w:rPr>
          <w:rFonts w:ascii="Times New Roman" w:hAnsi="Times New Roman" w:cs="Times New Roman"/>
          <w:b/>
          <w:bCs/>
          <w:sz w:val="24"/>
          <w:szCs w:val="24"/>
        </w:rPr>
        <w:t>(</w:t>
      </w:r>
      <w:r w:rsidR="00CF7C69" w:rsidRPr="00051EB4">
        <w:rPr>
          <w:rFonts w:ascii="Times New Roman" w:hAnsi="Times New Roman" w:cs="Times New Roman"/>
          <w:b/>
          <w:bCs/>
          <w:sz w:val="24"/>
          <w:szCs w:val="24"/>
        </w:rPr>
        <w:t>Yamuna riverbank)</w:t>
      </w:r>
    </w:p>
    <w:p w:rsidR="006F4B42" w:rsidRPr="00051EB4" w:rsidRDefault="006F4B42" w:rsidP="00051EB4">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Table 1: Soil Physicochemical Properties of the Lowland and Upland Area</w:t>
      </w:r>
    </w:p>
    <w:tbl>
      <w:tblPr>
        <w:tblStyle w:val="TableGrid"/>
        <w:tblW w:w="1152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6"/>
        <w:gridCol w:w="886"/>
        <w:gridCol w:w="636"/>
        <w:gridCol w:w="636"/>
        <w:gridCol w:w="876"/>
        <w:gridCol w:w="766"/>
        <w:gridCol w:w="714"/>
        <w:gridCol w:w="976"/>
        <w:gridCol w:w="976"/>
        <w:gridCol w:w="923"/>
        <w:gridCol w:w="793"/>
        <w:gridCol w:w="793"/>
        <w:gridCol w:w="759"/>
        <w:gridCol w:w="728"/>
      </w:tblGrid>
      <w:tr w:rsidR="006F4B42" w:rsidRPr="00051EB4" w:rsidTr="00114B58">
        <w:trPr>
          <w:trHeight w:val="890"/>
        </w:trPr>
        <w:tc>
          <w:tcPr>
            <w:tcW w:w="106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 xml:space="preserve">Locations </w:t>
            </w: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Depth (cm)</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pH</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OC (%)</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N</w:t>
            </w:r>
          </w:p>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(mg kg⁻¹)</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P</w:t>
            </w:r>
          </w:p>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(mg kg⁻¹)</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K (mg kg⁻¹)</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Ca (</w:t>
            </w:r>
            <w:proofErr w:type="spellStart"/>
            <w:r w:rsidRPr="00051EB4">
              <w:rPr>
                <w:rFonts w:ascii="Times New Roman" w:eastAsia="Calibri" w:hAnsi="Times New Roman"/>
                <w:b/>
                <w:bCs/>
                <w:color w:val="000000"/>
              </w:rPr>
              <w:t>cmol</w:t>
            </w:r>
            <w:proofErr w:type="spellEnd"/>
            <w:r w:rsidRPr="00051EB4">
              <w:rPr>
                <w:rFonts w:ascii="Times New Roman" w:eastAsia="Calibri" w:hAnsi="Times New Roman"/>
                <w:b/>
                <w:bCs/>
                <w:color w:val="000000"/>
              </w:rPr>
              <w:t>(+) kg⁻¹)</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Mg (</w:t>
            </w:r>
            <w:proofErr w:type="spellStart"/>
            <w:r w:rsidRPr="00051EB4">
              <w:rPr>
                <w:rFonts w:ascii="Times New Roman" w:eastAsia="Calibri" w:hAnsi="Times New Roman"/>
                <w:b/>
                <w:bCs/>
                <w:color w:val="000000"/>
              </w:rPr>
              <w:t>cmol</w:t>
            </w:r>
            <w:proofErr w:type="spellEnd"/>
            <w:r w:rsidRPr="00051EB4">
              <w:rPr>
                <w:rFonts w:ascii="Times New Roman" w:eastAsia="Calibri" w:hAnsi="Times New Roman"/>
                <w:b/>
                <w:bCs/>
                <w:color w:val="000000"/>
              </w:rPr>
              <w:t>(+) kg⁻¹)</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Ca/Mg</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Fe (mg kg⁻¹)</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proofErr w:type="spellStart"/>
            <w:r w:rsidRPr="00051EB4">
              <w:rPr>
                <w:rFonts w:ascii="Times New Roman" w:eastAsia="Calibri" w:hAnsi="Times New Roman"/>
                <w:b/>
                <w:bCs/>
                <w:color w:val="000000"/>
              </w:rPr>
              <w:t>Mn</w:t>
            </w:r>
            <w:proofErr w:type="spellEnd"/>
            <w:r w:rsidRPr="00051EB4">
              <w:rPr>
                <w:rFonts w:ascii="Times New Roman" w:eastAsia="Calibri" w:hAnsi="Times New Roman"/>
                <w:b/>
                <w:bCs/>
                <w:color w:val="000000"/>
              </w:rPr>
              <w:t xml:space="preserve"> (mg kg⁻¹)</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EC (</w:t>
            </w:r>
            <w:proofErr w:type="spellStart"/>
            <w:r w:rsidRPr="00051EB4">
              <w:rPr>
                <w:rFonts w:ascii="Times New Roman" w:eastAsia="Calibri" w:hAnsi="Times New Roman"/>
                <w:b/>
                <w:bCs/>
                <w:color w:val="000000"/>
              </w:rPr>
              <w:t>dS</w:t>
            </w:r>
            <w:proofErr w:type="spellEnd"/>
            <w:r w:rsidRPr="00051EB4">
              <w:rPr>
                <w:rFonts w:ascii="Times New Roman" w:eastAsia="Calibri" w:hAnsi="Times New Roman"/>
                <w:b/>
                <w:bCs/>
                <w:color w:val="000000"/>
              </w:rPr>
              <w:t xml:space="preserve"> m⁻¹)</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b/>
                <w:bCs/>
                <w:color w:val="000000"/>
              </w:rPr>
            </w:pPr>
            <w:r w:rsidRPr="00051EB4">
              <w:rPr>
                <w:rFonts w:ascii="Times New Roman" w:eastAsia="Calibri" w:hAnsi="Times New Roman"/>
                <w:b/>
                <w:bCs/>
                <w:color w:val="000000"/>
              </w:rPr>
              <w:t>CO₃²⁻ (%)</w:t>
            </w:r>
          </w:p>
        </w:tc>
      </w:tr>
      <w:tr w:rsidR="006F4B42" w:rsidRPr="00051EB4" w:rsidTr="00114B58">
        <w:trPr>
          <w:trHeight w:val="279"/>
        </w:trPr>
        <w:tc>
          <w:tcPr>
            <w:tcW w:w="11528" w:type="dxa"/>
            <w:gridSpan w:val="14"/>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Lowland</w:t>
            </w:r>
          </w:p>
        </w:tc>
      </w:tr>
      <w:tr w:rsidR="006F4B42" w:rsidRPr="00051EB4" w:rsidTr="00114B58">
        <w:trPr>
          <w:trHeight w:val="233"/>
        </w:trPr>
        <w:tc>
          <w:tcPr>
            <w:tcW w:w="1066" w:type="dxa"/>
            <w:vMerge w:val="restart"/>
          </w:tcPr>
          <w:p w:rsidR="006F4B42" w:rsidRPr="00051EB4" w:rsidRDefault="006F4B42" w:rsidP="00114B58">
            <w:pPr>
              <w:autoSpaceDE w:val="0"/>
              <w:autoSpaceDN w:val="0"/>
              <w:adjustRightInd w:val="0"/>
              <w:ind w:left="5"/>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7.4</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1.55</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157</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24</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115</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2.2</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1.34</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0.39</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0.49</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0.45</w:t>
            </w:r>
          </w:p>
        </w:tc>
      </w:tr>
      <w:tr w:rsidR="006F4B42" w:rsidRPr="00051EB4" w:rsidTr="00114B58">
        <w:trPr>
          <w:trHeight w:val="305"/>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20–40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7.6</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2.21</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2.7</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1.80</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1.50</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0.53</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0.49</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0.78</w:t>
            </w:r>
          </w:p>
        </w:tc>
      </w:tr>
      <w:tr w:rsidR="006F4B42" w:rsidRPr="00051EB4" w:rsidTr="00114B58">
        <w:trPr>
          <w:trHeight w:val="278"/>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40–60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7.6</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1.64</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251</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28</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90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1.88</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0.39</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0.38</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0.55</w:t>
            </w:r>
          </w:p>
        </w:tc>
      </w:tr>
      <w:tr w:rsidR="006F4B42" w:rsidRPr="00051EB4" w:rsidTr="00114B58">
        <w:trPr>
          <w:trHeight w:val="206"/>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60–80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7.4</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1.81</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236</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29</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79</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1.48</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1.35</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0.17</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0.42</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0.50</w:t>
            </w:r>
          </w:p>
        </w:tc>
      </w:tr>
      <w:tr w:rsidR="006F4B42" w:rsidRPr="00051EB4" w:rsidTr="00114B58">
        <w:trPr>
          <w:trHeight w:val="233"/>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80–100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7.3</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2.33</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220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135</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2.5</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1.26</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1.11</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1.00</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0.59</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0.45</w:t>
            </w:r>
          </w:p>
        </w:tc>
      </w:tr>
      <w:tr w:rsidR="006F4B42" w:rsidRPr="00051EB4" w:rsidTr="00114B58">
        <w:trPr>
          <w:trHeight w:val="233"/>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Mean</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7.46</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1.91</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194.80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25.40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119.80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2.34</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1.55</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1.36</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12.00</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0.50</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0.47</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0.55</w:t>
            </w:r>
          </w:p>
        </w:tc>
      </w:tr>
      <w:tr w:rsidR="006F4B42" w:rsidRPr="00051EB4" w:rsidTr="00114B58">
        <w:trPr>
          <w:trHeight w:val="233"/>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SD</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0.13</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0.35</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59.39</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2.88</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40.10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0.27</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0.28</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0.21</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0.71</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0.31</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0.08</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0.14</w:t>
            </w:r>
          </w:p>
        </w:tc>
      </w:tr>
      <w:tr w:rsidR="006F4B42" w:rsidRPr="00051EB4" w:rsidTr="00114B58">
        <w:trPr>
          <w:trHeight w:val="233"/>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SE</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0.06</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0.15</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26.56</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1.29</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17.93</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0.12</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0.12</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0.09</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0.14</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0.04</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0.06</w:t>
            </w:r>
          </w:p>
        </w:tc>
      </w:tr>
      <w:tr w:rsidR="006F4B42" w:rsidRPr="00051EB4" w:rsidTr="00114B58">
        <w:trPr>
          <w:trHeight w:val="279"/>
        </w:trPr>
        <w:tc>
          <w:tcPr>
            <w:tcW w:w="11528" w:type="dxa"/>
            <w:gridSpan w:val="14"/>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UPLAND</w:t>
            </w:r>
          </w:p>
        </w:tc>
      </w:tr>
      <w:tr w:rsidR="006F4B42" w:rsidRPr="00051EB4" w:rsidTr="00114B58">
        <w:trPr>
          <w:trHeight w:val="332"/>
        </w:trPr>
        <w:tc>
          <w:tcPr>
            <w:tcW w:w="1066" w:type="dxa"/>
            <w:vMerge w:val="restart"/>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6.5</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1.89</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189.0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79.0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1.72</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0.9</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8.4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0.69</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0.45</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w:t>
            </w:r>
          </w:p>
        </w:tc>
      </w:tr>
      <w:tr w:rsidR="006F4B42" w:rsidRPr="00051EB4" w:rsidTr="00114B58">
        <w:trPr>
          <w:trHeight w:val="260"/>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20–40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6.9</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1.34</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94.0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113.0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1.18</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8.4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0.78</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0.38</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0.53</w:t>
            </w:r>
          </w:p>
        </w:tc>
      </w:tr>
      <w:tr w:rsidR="006F4B42" w:rsidRPr="00051EB4" w:rsidTr="00114B58">
        <w:trPr>
          <w:trHeight w:val="260"/>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40–60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7.1</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1.76</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116.0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22.0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79.0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1.7</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1.42</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1.19</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9.3</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0.24</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0.37</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w:t>
            </w:r>
          </w:p>
        </w:tc>
      </w:tr>
      <w:tr w:rsidR="006F4B42" w:rsidRPr="00051EB4" w:rsidTr="00114B58">
        <w:trPr>
          <w:trHeight w:val="260"/>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60–80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7.3</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1.03</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141.0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101.0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9.5</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0.84</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0.37</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w:t>
            </w:r>
          </w:p>
        </w:tc>
      </w:tr>
      <w:tr w:rsidR="006F4B42" w:rsidRPr="00051EB4" w:rsidTr="00114B58">
        <w:trPr>
          <w:trHeight w:val="233"/>
        </w:trPr>
        <w:tc>
          <w:tcPr>
            <w:tcW w:w="1066" w:type="dxa"/>
            <w:vMerge/>
            <w:hideMark/>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88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80–100</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7.3</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2.07</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157.0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22.0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101.0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1.9</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1.82</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7.6</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0.92</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0.39</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0.78</w:t>
            </w:r>
          </w:p>
        </w:tc>
      </w:tr>
      <w:tr w:rsidR="006F4B42" w:rsidRPr="00051EB4" w:rsidTr="00114B58">
        <w:trPr>
          <w:trHeight w:val="260"/>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Mean</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7.02</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1.62</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139.40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20.00</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94.60</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1.72</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1.63</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1.06</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8.64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0.69</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0.39</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0.50</w:t>
            </w:r>
          </w:p>
        </w:tc>
      </w:tr>
      <w:tr w:rsidR="006F4B42" w:rsidRPr="00051EB4" w:rsidTr="00114B58">
        <w:trPr>
          <w:trHeight w:val="260"/>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SD</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0.33</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0.42</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36.68</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1.87</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15.06</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0.18</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0.15</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0.12</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0.77</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0.27</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0.03</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0.18</w:t>
            </w:r>
          </w:p>
        </w:tc>
      </w:tr>
      <w:tr w:rsidR="006F4B42" w:rsidRPr="00051EB4" w:rsidTr="00114B58">
        <w:trPr>
          <w:trHeight w:val="134"/>
        </w:trPr>
        <w:tc>
          <w:tcPr>
            <w:tcW w:w="10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SE</w:t>
            </w:r>
          </w:p>
        </w:tc>
        <w:tc>
          <w:tcPr>
            <w:tcW w:w="886" w:type="dxa"/>
          </w:tcPr>
          <w:p w:rsidR="006F4B42" w:rsidRPr="00051EB4" w:rsidRDefault="006F4B42" w:rsidP="00051EB4">
            <w:pPr>
              <w:autoSpaceDE w:val="0"/>
              <w:autoSpaceDN w:val="0"/>
              <w:adjustRightInd w:val="0"/>
              <w:jc w:val="both"/>
              <w:rPr>
                <w:rFonts w:ascii="Times New Roman" w:eastAsia="Calibri" w:hAnsi="Times New Roman"/>
                <w:color w:val="000000"/>
              </w:rPr>
            </w:pP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0.15</w:t>
            </w:r>
          </w:p>
        </w:tc>
        <w:tc>
          <w:tcPr>
            <w:tcW w:w="63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0.19</w:t>
            </w:r>
          </w:p>
        </w:tc>
        <w:tc>
          <w:tcPr>
            <w:tcW w:w="8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16.40</w:t>
            </w:r>
          </w:p>
        </w:tc>
        <w:tc>
          <w:tcPr>
            <w:tcW w:w="76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0.84</w:t>
            </w:r>
          </w:p>
        </w:tc>
        <w:tc>
          <w:tcPr>
            <w:tcW w:w="714"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6.73</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0.08</w:t>
            </w:r>
          </w:p>
        </w:tc>
        <w:tc>
          <w:tcPr>
            <w:tcW w:w="976"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0.07</w:t>
            </w:r>
          </w:p>
        </w:tc>
        <w:tc>
          <w:tcPr>
            <w:tcW w:w="92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0.06</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0.34</w:t>
            </w:r>
          </w:p>
        </w:tc>
        <w:tc>
          <w:tcPr>
            <w:tcW w:w="793"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0.12</w:t>
            </w:r>
          </w:p>
        </w:tc>
        <w:tc>
          <w:tcPr>
            <w:tcW w:w="759"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0.01</w:t>
            </w:r>
          </w:p>
        </w:tc>
        <w:tc>
          <w:tcPr>
            <w:tcW w:w="728" w:type="dxa"/>
            <w:hideMark/>
          </w:tcPr>
          <w:p w:rsidR="006F4B42" w:rsidRPr="00051EB4" w:rsidRDefault="006F4B42" w:rsidP="00051EB4">
            <w:pPr>
              <w:autoSpaceDE w:val="0"/>
              <w:autoSpaceDN w:val="0"/>
              <w:adjustRightInd w:val="0"/>
              <w:jc w:val="both"/>
              <w:rPr>
                <w:rFonts w:ascii="Times New Roman" w:eastAsia="Calibri" w:hAnsi="Times New Roman"/>
                <w:color w:val="000000"/>
              </w:rPr>
            </w:pPr>
            <w:r w:rsidRPr="00051EB4">
              <w:rPr>
                <w:rFonts w:ascii="Times New Roman" w:eastAsia="Calibri" w:hAnsi="Times New Roman"/>
                <w:color w:val="000000"/>
              </w:rPr>
              <w:t>0.08</w:t>
            </w:r>
          </w:p>
        </w:tc>
      </w:tr>
    </w:tbl>
    <w:p w:rsidR="00051EB4" w:rsidRDefault="00051EB4" w:rsidP="00051EB4">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F4B42" w:rsidRPr="00051EB4" w:rsidRDefault="00FC3E0F" w:rsidP="00051EB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SD= Standard deviation, SE = Mean Error</w:t>
      </w:r>
    </w:p>
    <w:p w:rsidR="00114B58" w:rsidRDefault="00114B58" w:rsidP="00051EB4">
      <w:pPr>
        <w:autoSpaceDE w:val="0"/>
        <w:autoSpaceDN w:val="0"/>
        <w:adjustRightInd w:val="0"/>
        <w:spacing w:after="120" w:line="240" w:lineRule="auto"/>
        <w:jc w:val="both"/>
        <w:rPr>
          <w:rFonts w:ascii="Times New Roman" w:eastAsia="Calibri" w:hAnsi="Times New Roman" w:cs="Times New Roman"/>
          <w:b/>
          <w:bCs/>
          <w:color w:val="000000"/>
          <w:sz w:val="24"/>
          <w:szCs w:val="24"/>
        </w:rPr>
      </w:pPr>
    </w:p>
    <w:p w:rsidR="00114B58" w:rsidRDefault="00114B58" w:rsidP="00051EB4">
      <w:pPr>
        <w:autoSpaceDE w:val="0"/>
        <w:autoSpaceDN w:val="0"/>
        <w:adjustRightInd w:val="0"/>
        <w:spacing w:after="120" w:line="240" w:lineRule="auto"/>
        <w:jc w:val="both"/>
        <w:rPr>
          <w:rFonts w:ascii="Times New Roman" w:eastAsia="Calibri" w:hAnsi="Times New Roman" w:cs="Times New Roman"/>
          <w:b/>
          <w:bCs/>
          <w:color w:val="000000"/>
          <w:sz w:val="24"/>
          <w:szCs w:val="24"/>
        </w:rPr>
      </w:pPr>
    </w:p>
    <w:p w:rsidR="006F4B42" w:rsidRPr="00051EB4" w:rsidRDefault="006F4B42" w:rsidP="00114B58">
      <w:pPr>
        <w:autoSpaceDE w:val="0"/>
        <w:autoSpaceDN w:val="0"/>
        <w:adjustRightInd w:val="0"/>
        <w:spacing w:after="240" w:line="240" w:lineRule="auto"/>
        <w:jc w:val="both"/>
        <w:rPr>
          <w:rFonts w:ascii="Times New Roman" w:eastAsia="Calibri" w:hAnsi="Times New Roman" w:cs="Times New Roman"/>
          <w:b/>
          <w:bCs/>
          <w:color w:val="000000"/>
          <w:sz w:val="24"/>
          <w:szCs w:val="24"/>
        </w:rPr>
      </w:pPr>
      <w:proofErr w:type="gramStart"/>
      <w:r w:rsidRPr="00051EB4">
        <w:rPr>
          <w:rFonts w:ascii="Times New Roman" w:eastAsia="Calibri" w:hAnsi="Times New Roman" w:cs="Times New Roman"/>
          <w:b/>
          <w:bCs/>
          <w:color w:val="000000"/>
          <w:sz w:val="24"/>
          <w:szCs w:val="24"/>
        </w:rPr>
        <w:lastRenderedPageBreak/>
        <w:t>Table 2.</w:t>
      </w:r>
      <w:proofErr w:type="gramEnd"/>
      <w:r w:rsidRPr="00051EB4">
        <w:rPr>
          <w:rFonts w:ascii="Times New Roman" w:eastAsia="Calibri" w:hAnsi="Times New Roman" w:cs="Times New Roman"/>
          <w:b/>
          <w:bCs/>
          <w:color w:val="000000"/>
          <w:sz w:val="24"/>
          <w:szCs w:val="24"/>
        </w:rPr>
        <w:t xml:space="preserve"> Mean Physicochemical Properties (±SE) of Lowland and Upland Soils (n=5 depths/site)</w:t>
      </w:r>
    </w:p>
    <w:tbl>
      <w:tblPr>
        <w:tblStyle w:val="TableGrid"/>
        <w:tblW w:w="10885" w:type="dxa"/>
        <w:tblLook w:val="04A0"/>
      </w:tblPr>
      <w:tblGrid>
        <w:gridCol w:w="1800"/>
        <w:gridCol w:w="2070"/>
        <w:gridCol w:w="2245"/>
        <w:gridCol w:w="990"/>
        <w:gridCol w:w="1085"/>
        <w:gridCol w:w="2695"/>
      </w:tblGrid>
      <w:tr w:rsidR="006F4B42" w:rsidRPr="00051EB4" w:rsidTr="00051EB4">
        <w:trPr>
          <w:trHeight w:val="233"/>
        </w:trPr>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Property</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 xml:space="preserve">Lowland (Mean ± SE) </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Upland (Mean ± SE)</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t-value</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p-value</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Significant Difference</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pH</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7.46 ± 0.06ᵃ </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7.02 ± 0.15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2.73</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0.039</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OC (%)</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1.91 ± 0.15ᵃ 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1.62 ± 0.19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1.18</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0.272</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N (mg kg⁻¹) </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194.80 ± 26.56ᵃ 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139.40 ± 16.40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1.77</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0.121</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P (mg kg⁻¹) </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25.40 ± 1.29ᵃ</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20.00 ± 0.84ᵇ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3.52</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0.010</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K (mg kg⁻¹)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119.80 ± 17.93ᵃ 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94.60 ± 6.73 ᵃ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1.32</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0.244</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 (</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 kg⁻¹)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2.34 ± 0.12 ᵃ</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1.72 ± 0.08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4.28</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0.004</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Mg (</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 kg⁻¹)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1.55 ± 0.12ᵃ 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1.63 ± 0.07ᵃ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-0.57</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0.589</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Ca/Mg</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1.36 ± 0.09 ᵃ</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1.06 ± 0.06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&lt;0.05</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Fe (mg kg⁻¹)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12.00 ± 0.32ᵃ </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8.64 ± 0.34 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&lt;0.05</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Mn (mg kg⁻¹)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0.50 ± 0.14ᵃᵇ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0.69 ± 0.12 ᵃᵇ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&gt;0.05</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EC (</w:t>
            </w:r>
            <w:proofErr w:type="spellStart"/>
            <w:r w:rsidRPr="00051EB4">
              <w:rPr>
                <w:rFonts w:ascii="Times New Roman" w:eastAsia="Calibri" w:hAnsi="Times New Roman"/>
                <w:color w:val="000000"/>
                <w:sz w:val="24"/>
                <w:szCs w:val="24"/>
              </w:rPr>
              <w:t>dS</w:t>
            </w:r>
            <w:proofErr w:type="spellEnd"/>
            <w:r w:rsidRPr="00051EB4">
              <w:rPr>
                <w:rFonts w:ascii="Times New Roman" w:eastAsia="Calibri" w:hAnsi="Times New Roman"/>
                <w:color w:val="000000"/>
                <w:sz w:val="24"/>
                <w:szCs w:val="24"/>
              </w:rPr>
              <w:t xml:space="preserve"> m⁻¹)</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0.47 ± 0.04ᵃᵇ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0.39 ± 0.01ᵃᵇ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&gt;0.05</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r w:rsidR="006F4B42" w:rsidRPr="00051EB4" w:rsidTr="00051EB4">
        <w:tc>
          <w:tcPr>
            <w:tcW w:w="180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CO₃²⁻ (%)</w:t>
            </w:r>
          </w:p>
        </w:tc>
        <w:tc>
          <w:tcPr>
            <w:tcW w:w="20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0.55 ± 0.06ᵃᵇ</w:t>
            </w:r>
          </w:p>
        </w:tc>
        <w:tc>
          <w:tcPr>
            <w:tcW w:w="224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0.50 ± 0.08ᵃᵇ</w:t>
            </w:r>
          </w:p>
        </w:tc>
        <w:tc>
          <w:tcPr>
            <w:tcW w:w="99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108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&gt;0.05</w:t>
            </w:r>
          </w:p>
        </w:tc>
        <w:tc>
          <w:tcPr>
            <w:tcW w:w="269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ns</w:t>
            </w:r>
          </w:p>
        </w:tc>
      </w:tr>
    </w:tbl>
    <w:p w:rsidR="00051EB4" w:rsidRDefault="00051EB4" w:rsidP="00051EB4">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F4B42" w:rsidRPr="00051EB4" w:rsidRDefault="006F4B42" w:rsidP="00051EB4">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 xml:space="preserve">Independent t-test analysis revealed significant differences in pH, available phosphorus, exchangeable calcium, Fe content, and Ca/Mg ratio between lowland and upland soils. </w:t>
      </w:r>
    </w:p>
    <w:p w:rsidR="006F4B42" w:rsidRPr="00051EB4" w:rsidRDefault="006F4B42" w:rsidP="00051EB4">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Table 3. Complete Two-Way ANOVA (T=Topography, P=Profile, I=Interaction)</w:t>
      </w:r>
    </w:p>
    <w:tbl>
      <w:tblPr>
        <w:tblStyle w:val="TableGrid"/>
        <w:tblW w:w="9535" w:type="dxa"/>
        <w:tblLook w:val="04A0"/>
      </w:tblPr>
      <w:tblGrid>
        <w:gridCol w:w="1435"/>
        <w:gridCol w:w="1149"/>
        <w:gridCol w:w="1270"/>
        <w:gridCol w:w="1256"/>
        <w:gridCol w:w="1266"/>
        <w:gridCol w:w="1703"/>
        <w:gridCol w:w="1456"/>
      </w:tblGrid>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 xml:space="preserve">Parameter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 xml:space="preserve">T (F) </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Depth (F)</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 xml:space="preserve">Inter (F) </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Error MS</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df (T:P:I:R)</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Significance</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pH</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299</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99</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42</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0.020</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OC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168</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93</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0.055</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72</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86</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28</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0.004</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P (mg/kg)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68</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88</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30</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2.67</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K (mg/kg)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71</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97</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119</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EC (</w:t>
            </w:r>
            <w:proofErr w:type="spellStart"/>
            <w:r w:rsidRPr="00051EB4">
              <w:rPr>
                <w:rFonts w:ascii="Times New Roman" w:eastAsia="Calibri" w:hAnsi="Times New Roman"/>
                <w:color w:val="000000"/>
                <w:sz w:val="24"/>
                <w:szCs w:val="24"/>
              </w:rPr>
              <w:t>dS</w:t>
            </w:r>
            <w:proofErr w:type="spellEnd"/>
            <w:r w:rsidRPr="00051EB4">
              <w:rPr>
                <w:rFonts w:ascii="Times New Roman" w:eastAsia="Calibri" w:hAnsi="Times New Roman"/>
                <w:color w:val="000000"/>
                <w:sz w:val="24"/>
                <w:szCs w:val="24"/>
              </w:rPr>
              <w:t>/m)</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202</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92</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32</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0.036</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Sand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1980</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99</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0.90</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Silt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99</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0.91</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Clay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7E30</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 (ns)</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0.00</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896</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102</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35</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0.156</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Mg</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786</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97</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0.036</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Fe (mg/kg)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121</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84</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29</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5.34</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Mn (mg/kg)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66</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120</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41</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1.48</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r w:rsidR="006F4B42" w:rsidRPr="00051EB4" w:rsidTr="00051EB4">
        <w:tc>
          <w:tcPr>
            <w:tcW w:w="1435"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CO₃ (%)</w:t>
            </w:r>
          </w:p>
        </w:tc>
        <w:tc>
          <w:tcPr>
            <w:tcW w:w="1149"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347</w:t>
            </w:r>
          </w:p>
        </w:tc>
        <w:tc>
          <w:tcPr>
            <w:tcW w:w="127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109</w:t>
            </w:r>
          </w:p>
        </w:tc>
        <w:tc>
          <w:tcPr>
            <w:tcW w:w="12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37</w:t>
            </w:r>
          </w:p>
        </w:tc>
        <w:tc>
          <w:tcPr>
            <w:tcW w:w="126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0.015</w:t>
            </w:r>
          </w:p>
        </w:tc>
        <w:tc>
          <w:tcPr>
            <w:tcW w:w="1703"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1:4:4:44</w:t>
            </w:r>
          </w:p>
        </w:tc>
        <w:tc>
          <w:tcPr>
            <w:tcW w:w="145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r>
    </w:tbl>
    <w:p w:rsidR="00051EB4" w:rsidRDefault="00051EB4" w:rsidP="00051EB4">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6F4B42" w:rsidRPr="00051EB4" w:rsidRDefault="006F4B42" w:rsidP="00051EB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df (T:P: I: R) = 1:4:4:44, where T=Topography, P=Profile depth, I=Interaction, and R=Residual</w:t>
      </w:r>
    </w:p>
    <w:p w:rsidR="006F4B42" w:rsidRPr="00051EB4" w:rsidRDefault="006F4B42" w:rsidP="00051EB4">
      <w:pPr>
        <w:autoSpaceDE w:val="0"/>
        <w:autoSpaceDN w:val="0"/>
        <w:adjustRightInd w:val="0"/>
        <w:spacing w:after="12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lastRenderedPageBreak/>
        <w:t>Table 4: Pearson correlation coefficients among selected physicochemical properties of soils across the topographies.</w:t>
      </w:r>
    </w:p>
    <w:tbl>
      <w:tblPr>
        <w:tblStyle w:val="TableGrid"/>
        <w:tblW w:w="9350" w:type="dxa"/>
        <w:tblLook w:val="04A0"/>
      </w:tblPr>
      <w:tblGrid>
        <w:gridCol w:w="1111"/>
        <w:gridCol w:w="718"/>
        <w:gridCol w:w="718"/>
        <w:gridCol w:w="718"/>
        <w:gridCol w:w="808"/>
        <w:gridCol w:w="719"/>
        <w:gridCol w:w="719"/>
        <w:gridCol w:w="719"/>
        <w:gridCol w:w="923"/>
        <w:gridCol w:w="719"/>
        <w:gridCol w:w="711"/>
        <w:gridCol w:w="767"/>
      </w:tblGrid>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Variable</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pH</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OC</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N</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P</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K</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Ca</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Mg</w:t>
            </w:r>
          </w:p>
        </w:tc>
        <w:tc>
          <w:tcPr>
            <w:tcW w:w="923"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Ca/Mg</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Fe</w:t>
            </w:r>
          </w:p>
        </w:tc>
        <w:tc>
          <w:tcPr>
            <w:tcW w:w="795"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Mn</w:t>
            </w:r>
          </w:p>
        </w:tc>
        <w:tc>
          <w:tcPr>
            <w:tcW w:w="1008" w:type="dxa"/>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EC</w:t>
            </w:r>
          </w:p>
        </w:tc>
      </w:tr>
      <w:tr w:rsidR="006F4B42" w:rsidRPr="00051EB4" w:rsidTr="00051EB4">
        <w:trPr>
          <w:trHeight w:val="40"/>
        </w:trPr>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pH</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0"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0"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47"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OC</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0.13</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0"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47"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N</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0.22</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0.25</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47"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0.71</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0.24</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0.65</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K</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0.43</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0.39</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-0.35</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-0.07</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0.71</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0.54</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0.17</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0.52</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0.78</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Mg</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0.06</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-0.01</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-0.02</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923"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Ca/Mg</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0.60</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0.08</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-0.11</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0.54</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0.45</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0.63</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-0.24</w:t>
            </w:r>
          </w:p>
        </w:tc>
        <w:tc>
          <w:tcPr>
            <w:tcW w:w="923"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811"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Fe</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0.66</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0.31</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0.44</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0.61</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0.47</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0.81</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-0.35</w:t>
            </w:r>
          </w:p>
        </w:tc>
        <w:tc>
          <w:tcPr>
            <w:tcW w:w="923"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0.60</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795"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Mn</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-0.25</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0.10</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-0.15</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-0.62</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0.31</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-0.03</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0.08</w:t>
            </w:r>
          </w:p>
        </w:tc>
        <w:tc>
          <w:tcPr>
            <w:tcW w:w="923"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-0.57</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-0.25</w:t>
            </w:r>
          </w:p>
        </w:tc>
        <w:tc>
          <w:tcPr>
            <w:tcW w:w="795"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c>
          <w:tcPr>
            <w:tcW w:w="1008" w:type="dxa"/>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p>
        </w:tc>
      </w:tr>
      <w:tr w:rsidR="006F4B42" w:rsidRPr="00051EB4" w:rsidTr="00051EB4">
        <w:tc>
          <w:tcPr>
            <w:tcW w:w="11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EC</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0.12</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0.64</w:t>
            </w:r>
          </w:p>
        </w:tc>
        <w:tc>
          <w:tcPr>
            <w:tcW w:w="810"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0.24</w:t>
            </w:r>
          </w:p>
        </w:tc>
        <w:tc>
          <w:tcPr>
            <w:tcW w:w="847"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0.08</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0.58</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0.62</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-0.48</w:t>
            </w:r>
          </w:p>
        </w:tc>
        <w:tc>
          <w:tcPr>
            <w:tcW w:w="923"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0.28</w:t>
            </w:r>
          </w:p>
        </w:tc>
        <w:tc>
          <w:tcPr>
            <w:tcW w:w="811"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0.66</w:t>
            </w:r>
          </w:p>
        </w:tc>
        <w:tc>
          <w:tcPr>
            <w:tcW w:w="795"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0.26</w:t>
            </w:r>
          </w:p>
        </w:tc>
        <w:tc>
          <w:tcPr>
            <w:tcW w:w="1008" w:type="dxa"/>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w:t>
            </w:r>
          </w:p>
        </w:tc>
      </w:tr>
    </w:tbl>
    <w:p w:rsidR="00051EB4" w:rsidRDefault="00051EB4" w:rsidP="00051EB4">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F65C48" w:rsidRPr="00051EB4" w:rsidRDefault="006F4B42" w:rsidP="00051EB4">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Note: (r ≥ 0.60). Correlation analysis showed strong positive associations between pH and cations (Ca and K), indicating the influence of topographic position on soil chemic</w:t>
      </w:r>
      <w:r w:rsidR="00C83126" w:rsidRPr="00051EB4">
        <w:rPr>
          <w:rFonts w:ascii="Times New Roman" w:eastAsia="Calibri" w:hAnsi="Times New Roman" w:cs="Times New Roman"/>
          <w:b/>
          <w:bCs/>
          <w:color w:val="000000"/>
          <w:sz w:val="24"/>
          <w:szCs w:val="24"/>
        </w:rPr>
        <w:t>als.</w:t>
      </w:r>
    </w:p>
    <w:p w:rsidR="006F4B42" w:rsidRPr="00051EB4" w:rsidRDefault="006F4B42" w:rsidP="00051EB4">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Table 5 Coefficients of Variation (CV, %) for All Measured Soil Properties</w:t>
      </w:r>
    </w:p>
    <w:tbl>
      <w:tblPr>
        <w:tblStyle w:val="TableGrid"/>
        <w:tblW w:w="5134" w:type="pct"/>
        <w:tblLook w:val="04A0"/>
      </w:tblPr>
      <w:tblGrid>
        <w:gridCol w:w="1902"/>
        <w:gridCol w:w="1997"/>
        <w:gridCol w:w="1905"/>
        <w:gridCol w:w="1502"/>
        <w:gridCol w:w="1421"/>
        <w:gridCol w:w="2481"/>
      </w:tblGrid>
      <w:tr w:rsidR="00051EB4" w:rsidRPr="00051EB4" w:rsidTr="00051EB4">
        <w:trPr>
          <w:trHeight w:val="149"/>
        </w:trPr>
        <w:tc>
          <w:tcPr>
            <w:tcW w:w="848"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Property</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proofErr w:type="spellStart"/>
            <w:r w:rsidRPr="00051EB4">
              <w:rPr>
                <w:rFonts w:ascii="Times New Roman" w:eastAsia="Calibri" w:hAnsi="Times New Roman"/>
                <w:b/>
                <w:bCs/>
                <w:color w:val="000000"/>
                <w:sz w:val="24"/>
                <w:szCs w:val="24"/>
              </w:rPr>
              <w:t>LowlandCV</w:t>
            </w:r>
            <w:proofErr w:type="spellEnd"/>
            <w:r w:rsidRPr="00051EB4">
              <w:rPr>
                <w:rFonts w:ascii="Times New Roman" w:eastAsia="Calibri" w:hAnsi="Times New Roman"/>
                <w:b/>
                <w:bCs/>
                <w:color w:val="000000"/>
                <w:sz w:val="24"/>
                <w:szCs w:val="24"/>
              </w:rPr>
              <w:t xml:space="preserve"> (%)</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Upland CV (%)</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proofErr w:type="spellStart"/>
            <w:r w:rsidRPr="00051EB4">
              <w:rPr>
                <w:rFonts w:ascii="Times New Roman" w:eastAsia="Calibri" w:hAnsi="Times New Roman"/>
                <w:b/>
                <w:bCs/>
                <w:color w:val="000000"/>
                <w:sz w:val="24"/>
                <w:szCs w:val="24"/>
              </w:rPr>
              <w:t>M_Lowland</w:t>
            </w:r>
            <w:proofErr w:type="spellEnd"/>
          </w:p>
        </w:tc>
        <w:tc>
          <w:tcPr>
            <w:tcW w:w="634"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proofErr w:type="spellStart"/>
            <w:r w:rsidRPr="00051EB4">
              <w:rPr>
                <w:rFonts w:ascii="Times New Roman" w:eastAsia="Calibri" w:hAnsi="Times New Roman"/>
                <w:b/>
                <w:bCs/>
                <w:color w:val="000000"/>
                <w:sz w:val="24"/>
                <w:szCs w:val="24"/>
              </w:rPr>
              <w:t>M_Upland</w:t>
            </w:r>
            <w:proofErr w:type="spellEnd"/>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Typical alluvial range</w:t>
            </w:r>
          </w:p>
        </w:tc>
      </w:tr>
      <w:tr w:rsidR="00051EB4" w:rsidRPr="00051EB4" w:rsidTr="00051EB4">
        <w:trPr>
          <w:trHeight w:val="258"/>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pH</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1.8</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4.7</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7.46</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7.02</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2-10%</w:t>
            </w:r>
          </w:p>
        </w:tc>
      </w:tr>
      <w:tr w:rsidR="00051EB4" w:rsidRPr="00051EB4" w:rsidTr="00051EB4">
        <w:trPr>
          <w:trHeight w:val="17"/>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OC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18.1</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26.0</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1.91</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1.62</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15-50%</w:t>
            </w:r>
          </w:p>
        </w:tc>
      </w:tr>
      <w:tr w:rsidR="00051EB4" w:rsidRPr="00051EB4" w:rsidTr="00051EB4">
        <w:trPr>
          <w:trHeight w:val="197"/>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N (mg/kg)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30.5</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26.3</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194.80</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139.40</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25-70%</w:t>
            </w:r>
          </w:p>
        </w:tc>
      </w:tr>
      <w:tr w:rsidR="00051EB4" w:rsidRPr="00051EB4" w:rsidTr="00051EB4">
        <w:trPr>
          <w:trHeight w:val="181"/>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P (mg/kg)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11.3</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9.4</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25.40</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20.00</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20-60%</w:t>
            </w:r>
          </w:p>
        </w:tc>
      </w:tr>
      <w:tr w:rsidR="00051EB4" w:rsidRPr="00051EB4" w:rsidTr="00051EB4">
        <w:trPr>
          <w:trHeight w:val="204"/>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K (mg/kg)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33.5</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15.9</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119.80</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94.60</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15-40%</w:t>
            </w:r>
          </w:p>
        </w:tc>
      </w:tr>
      <w:tr w:rsidR="00051EB4" w:rsidRPr="00051EB4" w:rsidTr="00051EB4">
        <w:trPr>
          <w:trHeight w:val="220"/>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 (</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(+)/kg)</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11.5</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10.5</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2.34</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1.72</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10-30%</w:t>
            </w:r>
          </w:p>
        </w:tc>
      </w:tr>
      <w:tr w:rsidR="00051EB4" w:rsidRPr="00051EB4" w:rsidTr="00051EB4">
        <w:trPr>
          <w:trHeight w:val="149"/>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Mg (</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(+)/kg)</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17.8</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9.2</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1.55</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1.63</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10-35%</w:t>
            </w:r>
          </w:p>
        </w:tc>
      </w:tr>
      <w:tr w:rsidR="00051EB4" w:rsidRPr="00051EB4" w:rsidTr="00051EB4">
        <w:trPr>
          <w:trHeight w:val="204"/>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Ca/Mg</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15.6</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11.3</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1.36</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1.06</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10-25%</w:t>
            </w:r>
          </w:p>
        </w:tc>
      </w:tr>
      <w:tr w:rsidR="00051EB4" w:rsidRPr="00051EB4" w:rsidTr="00051EB4">
        <w:trPr>
          <w:trHeight w:val="197"/>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Fe (mg/kg)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5.9</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8.9</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12.00</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8.64</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15-50%</w:t>
            </w:r>
          </w:p>
        </w:tc>
      </w:tr>
      <w:tr w:rsidR="00051EB4" w:rsidRPr="00051EB4" w:rsidTr="00051EB4">
        <w:trPr>
          <w:trHeight w:val="197"/>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Mn (mg/kg)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62.5</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39.1</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0.50</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0.69</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30-80%</w:t>
            </w:r>
          </w:p>
        </w:tc>
      </w:tr>
      <w:tr w:rsidR="00051EB4" w:rsidRPr="00051EB4" w:rsidTr="00051EB4">
        <w:trPr>
          <w:trHeight w:val="204"/>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EC (</w:t>
            </w:r>
            <w:proofErr w:type="spellStart"/>
            <w:r w:rsidRPr="00051EB4">
              <w:rPr>
                <w:rFonts w:ascii="Times New Roman" w:eastAsia="Calibri" w:hAnsi="Times New Roman"/>
                <w:color w:val="000000"/>
                <w:sz w:val="24"/>
                <w:szCs w:val="24"/>
              </w:rPr>
              <w:t>dS</w:t>
            </w:r>
            <w:proofErr w:type="spellEnd"/>
            <w:r w:rsidRPr="00051EB4">
              <w:rPr>
                <w:rFonts w:ascii="Times New Roman" w:eastAsia="Calibri" w:hAnsi="Times New Roman"/>
                <w:color w:val="000000"/>
                <w:sz w:val="24"/>
                <w:szCs w:val="24"/>
              </w:rPr>
              <w:t>/m)</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16.9</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7.7</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0.47</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0.39</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10-40%</w:t>
            </w:r>
          </w:p>
        </w:tc>
      </w:tr>
      <w:tr w:rsidR="00051EB4" w:rsidRPr="00051EB4" w:rsidTr="00051EB4">
        <w:trPr>
          <w:trHeight w:val="31"/>
        </w:trPr>
        <w:tc>
          <w:tcPr>
            <w:tcW w:w="848"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CO₃²⁻ (%)</w:t>
            </w:r>
          </w:p>
        </w:tc>
        <w:tc>
          <w:tcPr>
            <w:tcW w:w="891"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25.1</w:t>
            </w:r>
          </w:p>
        </w:tc>
        <w:tc>
          <w:tcPr>
            <w:tcW w:w="85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16.0</w:t>
            </w:r>
          </w:p>
        </w:tc>
        <w:tc>
          <w:tcPr>
            <w:tcW w:w="670"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0.55</w:t>
            </w:r>
          </w:p>
        </w:tc>
        <w:tc>
          <w:tcPr>
            <w:tcW w:w="634"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0.50</w:t>
            </w:r>
          </w:p>
        </w:tc>
        <w:tc>
          <w:tcPr>
            <w:tcW w:w="1107" w:type="pct"/>
            <w:hideMark/>
          </w:tcPr>
          <w:p w:rsidR="006F4B42" w:rsidRPr="00051EB4" w:rsidRDefault="006F4B42" w:rsidP="00114B58">
            <w:pPr>
              <w:autoSpaceDE w:val="0"/>
              <w:autoSpaceDN w:val="0"/>
              <w:adjustRightInd w:val="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20-60%</w:t>
            </w:r>
          </w:p>
        </w:tc>
      </w:tr>
    </w:tbl>
    <w:p w:rsidR="006F4B42" w:rsidRPr="00051EB4" w:rsidRDefault="006F4B42" w:rsidP="00051EB4">
      <w:pPr>
        <w:autoSpaceDE w:val="0"/>
        <w:autoSpaceDN w:val="0"/>
        <w:adjustRightInd w:val="0"/>
        <w:spacing w:after="0" w:line="240" w:lineRule="auto"/>
        <w:jc w:val="both"/>
        <w:rPr>
          <w:rFonts w:ascii="Times New Roman" w:eastAsia="Calibri" w:hAnsi="Times New Roman" w:cs="Times New Roman"/>
          <w:color w:val="000000"/>
          <w:sz w:val="24"/>
          <w:szCs w:val="24"/>
        </w:rPr>
      </w:pPr>
      <w:r w:rsidRPr="00051EB4">
        <w:rPr>
          <w:rFonts w:ascii="Times New Roman" w:eastAsia="Calibri" w:hAnsi="Times New Roman" w:cs="Times New Roman"/>
          <w:color w:val="000000"/>
          <w:sz w:val="24"/>
          <w:szCs w:val="24"/>
        </w:rPr>
        <w:t xml:space="preserve"> </w:t>
      </w:r>
    </w:p>
    <w:p w:rsidR="006F4B42" w:rsidRPr="00051EB4" w:rsidRDefault="006F4B42" w:rsidP="00114B58">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Take note. CV = 100 × (SD/M) with data from Table 1. ANOVA significant features are bolded (Table 3). Despite the alluvial location, profile homogeneity is confirmed by low CVs (&lt;20% for 8/12 attributes).</w:t>
      </w:r>
    </w:p>
    <w:p w:rsidR="006F4B42" w:rsidRPr="00051EB4" w:rsidRDefault="006F4B42" w:rsidP="00114B58">
      <w:pPr>
        <w:autoSpaceDE w:val="0"/>
        <w:autoSpaceDN w:val="0"/>
        <w:adjustRightInd w:val="0"/>
        <w:spacing w:after="240" w:line="240" w:lineRule="auto"/>
        <w:jc w:val="both"/>
        <w:rPr>
          <w:rFonts w:ascii="Times New Roman" w:eastAsia="Calibri" w:hAnsi="Times New Roman" w:cs="Times New Roman"/>
          <w:b/>
          <w:bCs/>
          <w:color w:val="000000"/>
          <w:sz w:val="24"/>
          <w:szCs w:val="24"/>
        </w:rPr>
      </w:pPr>
      <w:r w:rsidRPr="00051EB4">
        <w:rPr>
          <w:rFonts w:ascii="Times New Roman" w:eastAsia="Calibri" w:hAnsi="Times New Roman" w:cs="Times New Roman"/>
          <w:b/>
          <w:bCs/>
          <w:color w:val="000000"/>
          <w:sz w:val="24"/>
          <w:szCs w:val="24"/>
        </w:rPr>
        <w:t xml:space="preserve">Table 6: Soil Quality Index (SQI) Across Topography </w:t>
      </w:r>
    </w:p>
    <w:tbl>
      <w:tblPr>
        <w:tblStyle w:val="TableGrid"/>
        <w:tblW w:w="9269" w:type="dxa"/>
        <w:tblLook w:val="04A0"/>
      </w:tblPr>
      <w:tblGrid>
        <w:gridCol w:w="2410"/>
        <w:gridCol w:w="2096"/>
        <w:gridCol w:w="2357"/>
        <w:gridCol w:w="2406"/>
      </w:tblGrid>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Soil Property</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Units</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 xml:space="preserve">Upland (Score) </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b/>
                <w:bCs/>
                <w:color w:val="000000"/>
                <w:sz w:val="24"/>
                <w:szCs w:val="24"/>
              </w:rPr>
            </w:pPr>
            <w:r w:rsidRPr="00051EB4">
              <w:rPr>
                <w:rFonts w:ascii="Times New Roman" w:eastAsia="Calibri" w:hAnsi="Times New Roman"/>
                <w:b/>
                <w:bCs/>
                <w:color w:val="000000"/>
                <w:sz w:val="24"/>
                <w:szCs w:val="24"/>
              </w:rPr>
              <w:t>Lowland (Score)</w:t>
            </w:r>
          </w:p>
        </w:tc>
      </w:tr>
      <w:tr w:rsidR="006F4B42" w:rsidRPr="00051EB4" w:rsidTr="00051EB4">
        <w:trPr>
          <w:trHeight w:val="187"/>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pH</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0.58</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1.00</w:t>
            </w:r>
          </w:p>
        </w:tc>
      </w:tr>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Organic Carbon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0.28</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0.42</w:t>
            </w:r>
          </w:p>
        </w:tc>
      </w:tr>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Nitrogen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(kg)</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0.61</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0.98</w:t>
            </w:r>
          </w:p>
        </w:tc>
      </w:tr>
      <w:tr w:rsidR="006F4B42" w:rsidRPr="00051EB4" w:rsidTr="00051EB4">
        <w:trPr>
          <w:trHeight w:val="187"/>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Phosphorus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(kg)</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0.57</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0.83</w:t>
            </w:r>
          </w:p>
        </w:tc>
      </w:tr>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Potassium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(kg)</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0.59</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0.87</w:t>
            </w:r>
          </w:p>
        </w:tc>
      </w:tr>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Calcium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/kg)</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0.73</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1.00</w:t>
            </w:r>
          </w:p>
        </w:tc>
      </w:tr>
      <w:tr w:rsidR="006F4B42" w:rsidRPr="00051EB4" w:rsidTr="00051EB4">
        <w:trPr>
          <w:trHeight w:val="182"/>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 xml:space="preserve">Magnesium </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roofErr w:type="spellStart"/>
            <w:r w:rsidRPr="00051EB4">
              <w:rPr>
                <w:rFonts w:ascii="Times New Roman" w:eastAsia="Calibri" w:hAnsi="Times New Roman"/>
                <w:color w:val="000000"/>
                <w:sz w:val="24"/>
                <w:szCs w:val="24"/>
              </w:rPr>
              <w:t>cmol</w:t>
            </w:r>
            <w:proofErr w:type="spellEnd"/>
            <w:r w:rsidRPr="00051EB4">
              <w:rPr>
                <w:rFonts w:ascii="Times New Roman" w:eastAsia="Calibri" w:hAnsi="Times New Roman"/>
                <w:color w:val="000000"/>
                <w:sz w:val="24"/>
                <w:szCs w:val="24"/>
              </w:rPr>
              <w:t>/kg)</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0.76</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0.71</w:t>
            </w:r>
          </w:p>
        </w:tc>
      </w:tr>
      <w:tr w:rsidR="006F4B42" w:rsidRPr="00051EB4" w:rsidTr="00051EB4">
        <w:trPr>
          <w:trHeight w:val="187"/>
        </w:trPr>
        <w:tc>
          <w:tcPr>
            <w:tcW w:w="2410"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SQI (Average)</w:t>
            </w:r>
          </w:p>
        </w:tc>
        <w:tc>
          <w:tcPr>
            <w:tcW w:w="209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w:t>
            </w:r>
          </w:p>
        </w:tc>
        <w:tc>
          <w:tcPr>
            <w:tcW w:w="2357"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0.59</w:t>
            </w:r>
          </w:p>
        </w:tc>
        <w:tc>
          <w:tcPr>
            <w:tcW w:w="2406" w:type="dxa"/>
            <w:hideMark/>
          </w:tcPr>
          <w:p w:rsidR="006F4B42" w:rsidRPr="00051EB4" w:rsidRDefault="006F4B42" w:rsidP="00114B58">
            <w:pPr>
              <w:autoSpaceDE w:val="0"/>
              <w:autoSpaceDN w:val="0"/>
              <w:adjustRightInd w:val="0"/>
              <w:spacing w:after="120"/>
              <w:jc w:val="both"/>
              <w:rPr>
                <w:rFonts w:ascii="Times New Roman" w:eastAsia="Calibri" w:hAnsi="Times New Roman"/>
                <w:color w:val="000000"/>
                <w:sz w:val="24"/>
                <w:szCs w:val="24"/>
              </w:rPr>
            </w:pPr>
            <w:r w:rsidRPr="00051EB4">
              <w:rPr>
                <w:rFonts w:ascii="Times New Roman" w:eastAsia="Calibri" w:hAnsi="Times New Roman"/>
                <w:color w:val="000000"/>
                <w:sz w:val="24"/>
                <w:szCs w:val="24"/>
              </w:rPr>
              <w:t>0.73</w:t>
            </w:r>
          </w:p>
        </w:tc>
      </w:tr>
    </w:tbl>
    <w:p w:rsidR="006F4B42" w:rsidRPr="00051EB4" w:rsidRDefault="006F4B42" w:rsidP="00051EB4">
      <w:pPr>
        <w:autoSpaceDE w:val="0"/>
        <w:autoSpaceDN w:val="0"/>
        <w:adjustRightInd w:val="0"/>
        <w:spacing w:after="0" w:line="240" w:lineRule="auto"/>
        <w:jc w:val="both"/>
        <w:rPr>
          <w:rFonts w:ascii="Times New Roman" w:eastAsia="Calibri" w:hAnsi="Times New Roman" w:cs="Times New Roman"/>
          <w:color w:val="000000"/>
          <w:sz w:val="24"/>
          <w:szCs w:val="24"/>
        </w:rPr>
      </w:pPr>
      <w:r w:rsidRPr="00051EB4">
        <w:rPr>
          <w:rFonts w:ascii="Times New Roman" w:eastAsia="Calibri" w:hAnsi="Times New Roman" w:cs="Times New Roman"/>
          <w:color w:val="000000"/>
          <w:sz w:val="24"/>
          <w:szCs w:val="24"/>
        </w:rPr>
        <w:t xml:space="preserve"> </w:t>
      </w:r>
    </w:p>
    <w:p w:rsidR="00051EB4" w:rsidRDefault="00624E09"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noProof/>
          <w:sz w:val="24"/>
          <w:szCs w:val="24"/>
        </w:rPr>
        <w:lastRenderedPageBreak/>
        <w:drawing>
          <wp:inline distT="0" distB="0" distL="0" distR="0">
            <wp:extent cx="6267450" cy="49625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7450" cy="4962525"/>
                    </a:xfrm>
                    <a:prstGeom prst="rect">
                      <a:avLst/>
                    </a:prstGeom>
                    <a:noFill/>
                    <a:ln>
                      <a:solidFill>
                        <a:schemeClr val="accent1"/>
                      </a:solidFill>
                    </a:ln>
                  </pic:spPr>
                </pic:pic>
              </a:graphicData>
            </a:graphic>
          </wp:inline>
        </w:drawing>
      </w:r>
      <w:r w:rsidR="00051EB4" w:rsidRPr="00051EB4">
        <w:rPr>
          <w:rFonts w:ascii="Times New Roman" w:hAnsi="Times New Roman" w:cs="Times New Roman"/>
          <w:b/>
          <w:bCs/>
          <w:sz w:val="24"/>
          <w:szCs w:val="24"/>
        </w:rPr>
        <w:t xml:space="preserve"> </w:t>
      </w:r>
    </w:p>
    <w:p w:rsid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Fig. 4. Soil Quality Index Across Topography</w:t>
      </w:r>
      <w:r w:rsidRPr="00051EB4">
        <w:rPr>
          <w:rFonts w:ascii="Times New Roman" w:hAnsi="Times New Roman" w:cs="Times New Roman"/>
          <w:b/>
          <w:bCs/>
          <w:noProof/>
          <w:sz w:val="24"/>
          <w:szCs w:val="24"/>
        </w:rPr>
        <w:t xml:space="preserve"> </w:t>
      </w:r>
    </w:p>
    <w:p w:rsid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noProof/>
          <w:sz w:val="24"/>
          <w:szCs w:val="24"/>
        </w:rPr>
        <w:drawing>
          <wp:inline distT="0" distB="0" distL="0" distR="0">
            <wp:extent cx="5573570" cy="3562350"/>
            <wp:effectExtent l="19050" t="19050" r="271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0529" cy="3643496"/>
                    </a:xfrm>
                    <a:prstGeom prst="rect">
                      <a:avLst/>
                    </a:prstGeom>
                    <a:noFill/>
                    <a:ln>
                      <a:solidFill>
                        <a:schemeClr val="accent1"/>
                      </a:solidFill>
                    </a:ln>
                  </pic:spPr>
                </pic:pic>
              </a:graphicData>
            </a:graphic>
          </wp:inline>
        </w:drawing>
      </w:r>
      <w:r w:rsidR="009C0C6F" w:rsidRPr="00051EB4">
        <w:rPr>
          <w:rFonts w:ascii="Times New Roman" w:hAnsi="Times New Roman" w:cs="Times New Roman"/>
          <w:b/>
          <w:bCs/>
          <w:sz w:val="24"/>
          <w:szCs w:val="24"/>
        </w:rPr>
        <w:tab/>
      </w:r>
      <w:r w:rsidR="009C0C6F" w:rsidRPr="00051EB4">
        <w:rPr>
          <w:rFonts w:ascii="Times New Roman" w:hAnsi="Times New Roman" w:cs="Times New Roman"/>
          <w:b/>
          <w:bCs/>
          <w:sz w:val="24"/>
          <w:szCs w:val="24"/>
        </w:rPr>
        <w:tab/>
        <w:t xml:space="preserve">   </w:t>
      </w:r>
      <w:r w:rsidR="00E14804" w:rsidRPr="00051EB4">
        <w:rPr>
          <w:rFonts w:ascii="Times New Roman" w:hAnsi="Times New Roman" w:cs="Times New Roman"/>
          <w:b/>
          <w:bCs/>
          <w:sz w:val="24"/>
          <w:szCs w:val="24"/>
        </w:rPr>
        <w:t xml:space="preserve">          </w:t>
      </w:r>
    </w:p>
    <w:p w:rsidR="00C22843" w:rsidRPr="00051EB4" w:rsidRDefault="005D40CB"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Fig.</w:t>
      </w:r>
      <w:r w:rsidR="009C0C6F" w:rsidRPr="00051EB4">
        <w:rPr>
          <w:rFonts w:ascii="Times New Roman" w:hAnsi="Times New Roman" w:cs="Times New Roman"/>
          <w:b/>
          <w:bCs/>
          <w:sz w:val="24"/>
          <w:szCs w:val="24"/>
        </w:rPr>
        <w:t xml:space="preserve"> </w:t>
      </w:r>
      <w:r w:rsidR="00B057A4" w:rsidRPr="00051EB4">
        <w:rPr>
          <w:rFonts w:ascii="Times New Roman" w:hAnsi="Times New Roman" w:cs="Times New Roman"/>
          <w:b/>
          <w:bCs/>
          <w:sz w:val="24"/>
          <w:szCs w:val="24"/>
        </w:rPr>
        <w:t>5</w:t>
      </w:r>
      <w:r w:rsidR="009C0C6F" w:rsidRPr="00051EB4">
        <w:rPr>
          <w:rFonts w:ascii="Times New Roman" w:hAnsi="Times New Roman" w:cs="Times New Roman"/>
          <w:b/>
          <w:bCs/>
          <w:sz w:val="24"/>
          <w:szCs w:val="24"/>
        </w:rPr>
        <w:t>. Correlation Heat map of the soil properties</w:t>
      </w:r>
    </w:p>
    <w:p w:rsidR="005E7C0F" w:rsidRPr="00051EB4" w:rsidRDefault="009C0C6F" w:rsidP="00051EB4">
      <w:pPr>
        <w:spacing w:after="240" w:line="240" w:lineRule="auto"/>
        <w:jc w:val="both"/>
        <w:rPr>
          <w:rFonts w:ascii="Times New Roman" w:hAnsi="Times New Roman" w:cs="Times New Roman"/>
          <w:b/>
          <w:bCs/>
          <w:noProof/>
          <w:sz w:val="24"/>
          <w:szCs w:val="24"/>
        </w:rPr>
      </w:pPr>
      <w:r w:rsidRPr="00051EB4">
        <w:rPr>
          <w:rFonts w:ascii="Times New Roman" w:hAnsi="Times New Roman" w:cs="Times New Roman"/>
          <w:noProof/>
          <w:sz w:val="24"/>
          <w:szCs w:val="24"/>
        </w:rPr>
        <w:lastRenderedPageBreak/>
        <w:drawing>
          <wp:inline distT="0" distB="0" distL="0" distR="0">
            <wp:extent cx="5858415" cy="22669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6211" cy="2293184"/>
                    </a:xfrm>
                    <a:prstGeom prst="rect">
                      <a:avLst/>
                    </a:prstGeom>
                    <a:noFill/>
                    <a:ln>
                      <a:solidFill>
                        <a:schemeClr val="accent1"/>
                      </a:solidFill>
                    </a:ln>
                  </pic:spPr>
                </pic:pic>
              </a:graphicData>
            </a:graphic>
          </wp:inline>
        </w:drawing>
      </w:r>
    </w:p>
    <w:p w:rsidR="00B057A4" w:rsidRPr="00051EB4" w:rsidRDefault="0060617E" w:rsidP="00051EB4">
      <w:pPr>
        <w:spacing w:after="240" w:line="240" w:lineRule="auto"/>
        <w:jc w:val="both"/>
        <w:rPr>
          <w:rFonts w:ascii="Times New Roman" w:hAnsi="Times New Roman" w:cs="Times New Roman"/>
          <w:b/>
          <w:bCs/>
          <w:noProof/>
          <w:sz w:val="24"/>
          <w:szCs w:val="24"/>
        </w:rPr>
      </w:pPr>
      <w:r w:rsidRPr="00051EB4">
        <w:rPr>
          <w:rFonts w:ascii="Times New Roman" w:hAnsi="Times New Roman" w:cs="Times New Roman"/>
          <w:b/>
          <w:bCs/>
          <w:noProof/>
          <w:sz w:val="24"/>
          <w:szCs w:val="24"/>
        </w:rPr>
        <w:t>Fig.</w:t>
      </w:r>
      <w:r w:rsidR="005D40CB" w:rsidRPr="00051EB4">
        <w:rPr>
          <w:rFonts w:ascii="Times New Roman" w:hAnsi="Times New Roman" w:cs="Times New Roman"/>
          <w:b/>
          <w:bCs/>
          <w:noProof/>
          <w:sz w:val="24"/>
          <w:szCs w:val="24"/>
        </w:rPr>
        <w:t xml:space="preserve"> </w:t>
      </w:r>
      <w:r w:rsidR="00B057A4" w:rsidRPr="00051EB4">
        <w:rPr>
          <w:rFonts w:ascii="Times New Roman" w:hAnsi="Times New Roman" w:cs="Times New Roman"/>
          <w:b/>
          <w:bCs/>
          <w:noProof/>
          <w:sz w:val="24"/>
          <w:szCs w:val="24"/>
        </w:rPr>
        <w:t>6</w:t>
      </w:r>
      <w:r w:rsidR="005D40CB" w:rsidRPr="00051EB4">
        <w:rPr>
          <w:rFonts w:ascii="Times New Roman" w:hAnsi="Times New Roman" w:cs="Times New Roman"/>
          <w:b/>
          <w:bCs/>
          <w:noProof/>
          <w:sz w:val="24"/>
          <w:szCs w:val="24"/>
        </w:rPr>
        <w:t>.</w:t>
      </w:r>
      <w:r w:rsidR="009C0C6F" w:rsidRPr="00051EB4">
        <w:rPr>
          <w:rFonts w:ascii="Times New Roman" w:hAnsi="Times New Roman" w:cs="Times New Roman"/>
          <w:b/>
          <w:bCs/>
          <w:noProof/>
          <w:sz w:val="24"/>
          <w:szCs w:val="24"/>
        </w:rPr>
        <w:t xml:space="preserve"> PCA </w:t>
      </w:r>
      <w:r w:rsidRPr="00051EB4">
        <w:rPr>
          <w:rFonts w:ascii="Times New Roman" w:hAnsi="Times New Roman" w:cs="Times New Roman"/>
          <w:b/>
          <w:bCs/>
          <w:noProof/>
          <w:sz w:val="24"/>
          <w:szCs w:val="24"/>
        </w:rPr>
        <w:t>biplot</w:t>
      </w:r>
      <w:r w:rsidR="009C0C6F" w:rsidRPr="00051EB4">
        <w:rPr>
          <w:rFonts w:ascii="Times New Roman" w:hAnsi="Times New Roman" w:cs="Times New Roman"/>
          <w:b/>
          <w:bCs/>
          <w:noProof/>
          <w:sz w:val="24"/>
          <w:szCs w:val="24"/>
        </w:rPr>
        <w:t xml:space="preserve"> of the lowland vs</w:t>
      </w:r>
      <w:r w:rsidR="005D40CB" w:rsidRPr="00051EB4">
        <w:rPr>
          <w:rFonts w:ascii="Times New Roman" w:hAnsi="Times New Roman" w:cs="Times New Roman"/>
          <w:b/>
          <w:bCs/>
          <w:noProof/>
          <w:sz w:val="24"/>
          <w:szCs w:val="24"/>
        </w:rPr>
        <w:t>. upland topography</w:t>
      </w:r>
    </w:p>
    <w:p w:rsidR="003C392F" w:rsidRPr="00051EB4" w:rsidRDefault="002F52AB" w:rsidP="00051EB4">
      <w:pPr>
        <w:spacing w:after="240" w:line="240" w:lineRule="auto"/>
        <w:jc w:val="both"/>
        <w:rPr>
          <w:rFonts w:ascii="Times New Roman" w:hAnsi="Times New Roman" w:cs="Times New Roman"/>
          <w:b/>
          <w:sz w:val="28"/>
          <w:szCs w:val="28"/>
        </w:rPr>
      </w:pPr>
      <w:r w:rsidRPr="00051EB4">
        <w:rPr>
          <w:rFonts w:ascii="Times New Roman" w:hAnsi="Times New Roman" w:cs="Times New Roman"/>
          <w:b/>
          <w:sz w:val="28"/>
          <w:szCs w:val="28"/>
        </w:rPr>
        <w:t>DISCUSSION</w:t>
      </w:r>
    </w:p>
    <w:p w:rsidR="002F52AB" w:rsidRPr="00051EB4" w:rsidRDefault="002F52AB"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topographic gradient in the </w:t>
      </w:r>
      <w:proofErr w:type="spellStart"/>
      <w:r w:rsidRPr="00051EB4">
        <w:rPr>
          <w:rFonts w:ascii="Times New Roman" w:hAnsi="Times New Roman" w:cs="Times New Roman"/>
          <w:sz w:val="24"/>
          <w:szCs w:val="24"/>
        </w:rPr>
        <w:t>Mahewa</w:t>
      </w:r>
      <w:proofErr w:type="spellEnd"/>
      <w:r w:rsidRPr="00051EB4">
        <w:rPr>
          <w:rFonts w:ascii="Times New Roman" w:hAnsi="Times New Roman" w:cs="Times New Roman"/>
          <w:sz w:val="24"/>
          <w:szCs w:val="24"/>
        </w:rPr>
        <w:t xml:space="preserve"> district reveals classic catenary soil differentiation, typical of fluvial landscapes (Srivastava et al., 2015; Mishra &amp; Singh, 2023). Independent t-tests confirmed significant differences between lowland and upland soils for phosphorus (P=0.010), calcium (P=0.004), and iron (P&lt;0.05), all at 95% confidence (Table 2) (Dogo et al., 2019; Ovalles &amp; Collins, 1986). For instance, Florida lowlands had 28% more exchangeable bases than uplands due to colluvial accumulation (Ovalles &amp; Collins, 1986). Ethiopian foot</w:t>
      </w:r>
      <w:r w:rsidR="00114B58">
        <w:rPr>
          <w:rFonts w:ascii="Times New Roman" w:hAnsi="Times New Roman" w:cs="Times New Roman"/>
          <w:sz w:val="24"/>
          <w:szCs w:val="24"/>
        </w:rPr>
        <w:t xml:space="preserve"> </w:t>
      </w:r>
      <w:r w:rsidRPr="00051EB4">
        <w:rPr>
          <w:rFonts w:ascii="Times New Roman" w:hAnsi="Times New Roman" w:cs="Times New Roman"/>
          <w:sz w:val="24"/>
          <w:szCs w:val="24"/>
        </w:rPr>
        <w:t>slopes showed 32% more available P than shoulder positions (Yimer et al., 2006). Potassium distribution in this study was higher in the lowland than the upland (Table 2), while upland manganese retention reflects selective leaching, in line with Jaisalmer findings, where uplands retained 18% more K (Gupta &amp; Sharma, 2019).</w:t>
      </w:r>
    </w:p>
    <w:p w:rsidR="002F52AB" w:rsidRPr="00051EB4" w:rsidRDefault="002F52AB"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Building on these differences, soil fertility status indicates that soil is productive but requires careful management. The neutral pH (7.02-7.46) reflects Ganga-Yamuna Doab base saturation (Singh et al., 2007). Organic carbon (1.62-1.91%) levels are considered "low-moderate." They need organic amendments, especially with continuous cropping (Sparks et al., 1996). Available nitrogen (139-195 mg/kg) is below the Subbiah-Asija threshold (&lt;280 kg/ha). Therefore, urea supplementation is necessary (Subbiah &amp; Asija, 1956). Low carbonate content (0.50-0.55%) and EC (&lt;0.5 </w:t>
      </w:r>
      <w:proofErr w:type="spellStart"/>
      <w:r w:rsidRPr="00051EB4">
        <w:rPr>
          <w:rFonts w:ascii="Times New Roman" w:hAnsi="Times New Roman" w:cs="Times New Roman"/>
          <w:sz w:val="24"/>
          <w:szCs w:val="24"/>
        </w:rPr>
        <w:t>dS</w:t>
      </w:r>
      <w:proofErr w:type="spellEnd"/>
      <w:r w:rsidRPr="00051EB4">
        <w:rPr>
          <w:rFonts w:ascii="Times New Roman" w:hAnsi="Times New Roman" w:cs="Times New Roman"/>
          <w:sz w:val="24"/>
          <w:szCs w:val="24"/>
        </w:rPr>
        <w:t>/m) confirm non-saline conditions. These are ideal for cereal-pulse rotations in Prayagraj (Mishra &amp; Singh, 2023).</w:t>
      </w:r>
    </w:p>
    <w:p w:rsidR="002F52AB" w:rsidRPr="00051EB4" w:rsidRDefault="002F52AB"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Correlation analysis shows strong relationships. For example, OC-N correlation (r=0.98) shows tight nutrient cycling (Srivastava et al., 2015), while other major </w:t>
      </w:r>
      <w:r w:rsidR="003C392F" w:rsidRPr="00051EB4">
        <w:rPr>
          <w:rFonts w:ascii="Times New Roman" w:hAnsi="Times New Roman" w:cs="Times New Roman"/>
          <w:sz w:val="24"/>
          <w:szCs w:val="24"/>
        </w:rPr>
        <w:t xml:space="preserve">pairs, </w:t>
      </w:r>
      <w:r w:rsidRPr="00051EB4">
        <w:rPr>
          <w:rFonts w:ascii="Times New Roman" w:hAnsi="Times New Roman" w:cs="Times New Roman"/>
          <w:sz w:val="24"/>
          <w:szCs w:val="24"/>
        </w:rPr>
        <w:t>clay-silt (r=0.82), clay-calcium (r=0.82), calcium-iron (r=0.81), and sand-clay (r=-0.65)</w:t>
      </w:r>
      <w:r w:rsidR="003C392F" w:rsidRPr="00051EB4">
        <w:rPr>
          <w:rFonts w:ascii="Times New Roman" w:hAnsi="Times New Roman" w:cs="Times New Roman"/>
          <w:sz w:val="24"/>
          <w:szCs w:val="24"/>
        </w:rPr>
        <w:t xml:space="preserve">, </w:t>
      </w:r>
      <w:r w:rsidRPr="00051EB4">
        <w:rPr>
          <w:rFonts w:ascii="Times New Roman" w:hAnsi="Times New Roman" w:cs="Times New Roman"/>
          <w:sz w:val="24"/>
          <w:szCs w:val="24"/>
        </w:rPr>
        <w:t>demonstrate</w:t>
      </w:r>
      <w:r w:rsidR="003C392F" w:rsidRPr="00051EB4">
        <w:rPr>
          <w:rFonts w:ascii="Times New Roman" w:hAnsi="Times New Roman" w:cs="Times New Roman"/>
          <w:sz w:val="24"/>
          <w:szCs w:val="24"/>
        </w:rPr>
        <w:t>d</w:t>
      </w:r>
      <w:r w:rsidRPr="00051EB4">
        <w:rPr>
          <w:rFonts w:ascii="Times New Roman" w:hAnsi="Times New Roman" w:cs="Times New Roman"/>
          <w:sz w:val="24"/>
          <w:szCs w:val="24"/>
        </w:rPr>
        <w:t xml:space="preserve"> textural and chemical links found in global </w:t>
      </w:r>
      <w:proofErr w:type="spellStart"/>
      <w:r w:rsidRPr="00051EB4">
        <w:rPr>
          <w:rFonts w:ascii="Times New Roman" w:hAnsi="Times New Roman" w:cs="Times New Roman"/>
          <w:sz w:val="24"/>
          <w:szCs w:val="24"/>
        </w:rPr>
        <w:t>toposequences</w:t>
      </w:r>
      <w:proofErr w:type="spellEnd"/>
      <w:r w:rsidRPr="00051EB4">
        <w:rPr>
          <w:rFonts w:ascii="Times New Roman" w:hAnsi="Times New Roman" w:cs="Times New Roman"/>
          <w:sz w:val="24"/>
          <w:szCs w:val="24"/>
        </w:rPr>
        <w:t xml:space="preserve"> (</w:t>
      </w:r>
      <w:proofErr w:type="spellStart"/>
      <w:r w:rsidRPr="00051EB4">
        <w:rPr>
          <w:rFonts w:ascii="Times New Roman" w:hAnsi="Times New Roman" w:cs="Times New Roman"/>
          <w:sz w:val="24"/>
          <w:szCs w:val="24"/>
        </w:rPr>
        <w:t>Srivastava</w:t>
      </w:r>
      <w:proofErr w:type="spellEnd"/>
      <w:r w:rsidRPr="00051EB4">
        <w:rPr>
          <w:rFonts w:ascii="Times New Roman" w:hAnsi="Times New Roman" w:cs="Times New Roman"/>
          <w:sz w:val="24"/>
          <w:szCs w:val="24"/>
        </w:rPr>
        <w:t xml:space="preserve"> et al., 2015). Two-way ANOVA also confirms topography's clear effect (Table 3), with big F-values for sand (F=1980), pH (F=299), calcium (F=896), and magnesium (F=786) (P&lt;0.001). Topography effects were larger than depth effects (F=84-120) (Srivastava et al., 2015). Low error mean squares (0.020-0.90) support using a single pit design (n=5 depths/site), since between-site differences far outpace those within a </w:t>
      </w:r>
      <w:r w:rsidR="003C392F" w:rsidRPr="00051EB4">
        <w:rPr>
          <w:rFonts w:ascii="Times New Roman" w:hAnsi="Times New Roman" w:cs="Times New Roman"/>
          <w:sz w:val="24"/>
          <w:szCs w:val="24"/>
        </w:rPr>
        <w:t xml:space="preserve">profile, for </w:t>
      </w:r>
      <w:r w:rsidRPr="00051EB4">
        <w:rPr>
          <w:rFonts w:ascii="Times New Roman" w:hAnsi="Times New Roman" w:cs="Times New Roman"/>
          <w:sz w:val="24"/>
          <w:szCs w:val="24"/>
        </w:rPr>
        <w:t xml:space="preserve">a common research standard for </w:t>
      </w:r>
      <w:proofErr w:type="spellStart"/>
      <w:r w:rsidRPr="00051EB4">
        <w:rPr>
          <w:rFonts w:ascii="Times New Roman" w:hAnsi="Times New Roman" w:cs="Times New Roman"/>
          <w:sz w:val="24"/>
          <w:szCs w:val="24"/>
        </w:rPr>
        <w:t>toposequences</w:t>
      </w:r>
      <w:proofErr w:type="spellEnd"/>
      <w:r w:rsidRPr="00051EB4">
        <w:rPr>
          <w:rFonts w:ascii="Times New Roman" w:hAnsi="Times New Roman" w:cs="Times New Roman"/>
          <w:sz w:val="24"/>
          <w:szCs w:val="24"/>
        </w:rPr>
        <w:t xml:space="preserve"> (</w:t>
      </w:r>
      <w:proofErr w:type="spellStart"/>
      <w:r w:rsidRPr="00051EB4">
        <w:rPr>
          <w:rFonts w:ascii="Times New Roman" w:hAnsi="Times New Roman" w:cs="Times New Roman"/>
          <w:sz w:val="24"/>
          <w:szCs w:val="24"/>
        </w:rPr>
        <w:t>Srivastava</w:t>
      </w:r>
      <w:proofErr w:type="spellEnd"/>
      <w:r w:rsidRPr="00051EB4">
        <w:rPr>
          <w:rFonts w:ascii="Times New Roman" w:hAnsi="Times New Roman" w:cs="Times New Roman"/>
          <w:sz w:val="24"/>
          <w:szCs w:val="24"/>
        </w:rPr>
        <w:t xml:space="preserve"> et al., 2015).</w:t>
      </w:r>
    </w:p>
    <w:p w:rsidR="002F52AB" w:rsidRPr="00051EB4" w:rsidRDefault="002F52AB"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Based on analytical insights, the Soil Quality Index (SQI) displays clear topographic patterns (Table 6). Lowlands scored higher on the SQI (0.73 vs 0.59), primarily due to higher nutrient levels (P: 0.83 vs 0.57; Ca: 1.00 vs 0.73), reflecting deposition (Yimer et al., 2006). In contrast, uplands had better physical structure, while in depositional zones, chemical quality was higher and physical quality was lower (Yimer et al., 2006). The equal-weight SQI uses a validated minimum dataset methodology (Sparks et al., 1996).</w:t>
      </w:r>
    </w:p>
    <w:p w:rsidR="001670BD" w:rsidRPr="00051EB4" w:rsidRDefault="001670BD"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PC1 result illustrates the texture–fertility gradient, where variables pertaining to finer fractions and nutrient retention co-vary. This suggests that sites with higher proportions of clay and silt tend to maintain higher nutrient status (such as P and exchangeable bases like Ca) because of their larger surface area and adsorption capacity. While carbonate and soluble salts (EC) exhibit stronger depth control depending on leaching and accumulation patterns, PC2 captures the depth-related gradient, reflecting within-profile changes </w:t>
      </w:r>
      <w:r w:rsidRPr="00051EB4">
        <w:rPr>
          <w:rFonts w:ascii="Times New Roman" w:hAnsi="Times New Roman" w:cs="Times New Roman"/>
          <w:sz w:val="24"/>
          <w:szCs w:val="24"/>
        </w:rPr>
        <w:lastRenderedPageBreak/>
        <w:t>driven by pedogenic processes and translocation, where properties like OC and available N tend to decline with depth. When taken as a whole, these elements show that depth controls vertical redistribution patterns within each profile (PC2), while topography differentiates the overall texture–fertility condition (PC1) between lowland and upland places. Similar PCA interpretations were reported in other soil studies, where depth-related variation is typically reflected through systematic vertical variations in SOC and associated characteristics, and PC axes distinguish physical/texture controls from chemical/fertility controls (Souza et al., 2023).</w:t>
      </w:r>
    </w:p>
    <w:p w:rsidR="002F52AB" w:rsidRPr="00051EB4" w:rsidRDefault="002F52AB" w:rsidP="00051EB4">
      <w:pPr>
        <w:spacing w:after="240" w:line="240" w:lineRule="auto"/>
        <w:jc w:val="both"/>
        <w:rPr>
          <w:rFonts w:ascii="Times New Roman" w:hAnsi="Times New Roman" w:cs="Times New Roman"/>
          <w:sz w:val="28"/>
          <w:szCs w:val="28"/>
        </w:rPr>
      </w:pPr>
      <w:r w:rsidRPr="00051EB4">
        <w:rPr>
          <w:rFonts w:ascii="Times New Roman" w:hAnsi="Times New Roman" w:cs="Times New Roman"/>
          <w:b/>
          <w:sz w:val="28"/>
          <w:szCs w:val="28"/>
        </w:rPr>
        <w:t>CONCLUSION</w:t>
      </w:r>
    </w:p>
    <w:p w:rsidR="00B50A89" w:rsidRPr="00051EB4" w:rsidRDefault="00B50A89"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Given these findings, management must address topographic heterogeneity (Gupta &amp; Sharma, 2019). Lowlands require phosphorus (50 kg P₂O₅/ha) and nitrogen supplementation (Subbiah &amp; Asija, 1956), while uplands need contour furrowing and erosion control. As potassium levels were moderate and did not differ significantly between positions (P=0.244), K fertilizer can be minimized where soil-test values are above locally accepted critical limits (Gupta &amp; Sharma, 2019).</w:t>
      </w:r>
      <w:r w:rsidR="003C392F" w:rsidRPr="00051EB4">
        <w:rPr>
          <w:rFonts w:ascii="Times New Roman" w:hAnsi="Times New Roman" w:cs="Times New Roman"/>
          <w:sz w:val="24"/>
          <w:szCs w:val="24"/>
        </w:rPr>
        <w:t xml:space="preserve"> Management recommendations align with ICAR-STCR guidelines, recommending 50 kg P₂O₅/ha for lowlands and contour furrowing for uplands (Roy &amp; Prasad, 2018; Dwivedi et al., 2017). These could boost yields by 22–34% in </w:t>
      </w:r>
      <w:proofErr w:type="spellStart"/>
      <w:r w:rsidR="003C392F" w:rsidRPr="00051EB4">
        <w:rPr>
          <w:rFonts w:ascii="Times New Roman" w:hAnsi="Times New Roman" w:cs="Times New Roman"/>
          <w:sz w:val="24"/>
          <w:szCs w:val="24"/>
        </w:rPr>
        <w:t>Mahewa</w:t>
      </w:r>
      <w:proofErr w:type="spellEnd"/>
      <w:r w:rsidR="003C392F" w:rsidRPr="00051EB4">
        <w:rPr>
          <w:rFonts w:ascii="Times New Roman" w:hAnsi="Times New Roman" w:cs="Times New Roman"/>
          <w:sz w:val="24"/>
          <w:szCs w:val="24"/>
        </w:rPr>
        <w:t xml:space="preserve"> </w:t>
      </w:r>
      <w:proofErr w:type="spellStart"/>
      <w:r w:rsidR="003C392F" w:rsidRPr="00051EB4">
        <w:rPr>
          <w:rFonts w:ascii="Times New Roman" w:hAnsi="Times New Roman" w:cs="Times New Roman"/>
          <w:sz w:val="24"/>
          <w:szCs w:val="24"/>
        </w:rPr>
        <w:t>toposequences</w:t>
      </w:r>
      <w:proofErr w:type="spellEnd"/>
      <w:r w:rsidR="003C392F" w:rsidRPr="00051EB4">
        <w:rPr>
          <w:rFonts w:ascii="Times New Roman" w:hAnsi="Times New Roman" w:cs="Times New Roman"/>
          <w:sz w:val="24"/>
          <w:szCs w:val="24"/>
        </w:rPr>
        <w:t>.</w:t>
      </w:r>
      <w:r w:rsidRPr="00051EB4">
        <w:rPr>
          <w:rFonts w:ascii="Times New Roman" w:hAnsi="Times New Roman" w:cs="Times New Roman"/>
          <w:sz w:val="24"/>
          <w:szCs w:val="24"/>
        </w:rPr>
        <w:t xml:space="preserve"> The single-pit design proved statistically adequate, with post-hoc power analysis confirming 1-β &gt; 0.99 (Cohen's f² = 44.95 from F = 1980, α = 0.05), validating detection of topographic effects despite minimal replication (Sauro &amp; Lewis, 2016). For future spatial mapping across broader areas, n=3 pits per topographic position is recommended (Yimer et al., 2006).</w:t>
      </w:r>
    </w:p>
    <w:p w:rsidR="0042367D" w:rsidRPr="00051EB4" w:rsidRDefault="00051EB4" w:rsidP="00051EB4">
      <w:pPr>
        <w:spacing w:after="240" w:line="240" w:lineRule="auto"/>
        <w:jc w:val="both"/>
        <w:rPr>
          <w:rFonts w:ascii="Times New Roman" w:hAnsi="Times New Roman" w:cs="Times New Roman"/>
          <w:b/>
          <w:bCs/>
          <w:sz w:val="24"/>
          <w:szCs w:val="24"/>
        </w:rPr>
      </w:pPr>
      <w:r w:rsidRPr="00051EB4">
        <w:rPr>
          <w:rFonts w:ascii="Times New Roman" w:hAnsi="Times New Roman" w:cs="Times New Roman"/>
          <w:b/>
          <w:bCs/>
          <w:sz w:val="24"/>
          <w:szCs w:val="24"/>
        </w:rPr>
        <w:t>Conflict Of Interest</w:t>
      </w:r>
    </w:p>
    <w:p w:rsidR="0042367D" w:rsidRPr="00051EB4" w:rsidRDefault="0042367D" w:rsidP="00051EB4">
      <w:pPr>
        <w:spacing w:after="240" w:line="240" w:lineRule="auto"/>
        <w:jc w:val="both"/>
        <w:rPr>
          <w:rFonts w:ascii="Times New Roman" w:hAnsi="Times New Roman" w:cs="Times New Roman"/>
          <w:sz w:val="24"/>
          <w:szCs w:val="24"/>
        </w:rPr>
      </w:pPr>
      <w:r w:rsidRPr="00051EB4">
        <w:rPr>
          <w:rFonts w:ascii="Times New Roman" w:hAnsi="Times New Roman" w:cs="Times New Roman"/>
          <w:sz w:val="24"/>
          <w:szCs w:val="24"/>
        </w:rPr>
        <w:t xml:space="preserve">The </w:t>
      </w:r>
      <w:r w:rsidR="00CB637B" w:rsidRPr="00051EB4">
        <w:rPr>
          <w:rFonts w:ascii="Times New Roman" w:hAnsi="Times New Roman" w:cs="Times New Roman"/>
          <w:sz w:val="24"/>
          <w:szCs w:val="24"/>
        </w:rPr>
        <w:t>authors</w:t>
      </w:r>
      <w:r w:rsidRPr="00051EB4">
        <w:rPr>
          <w:rFonts w:ascii="Times New Roman" w:hAnsi="Times New Roman" w:cs="Times New Roman"/>
          <w:sz w:val="24"/>
          <w:szCs w:val="24"/>
        </w:rPr>
        <w:t xml:space="preserve"> declared no conflict of interest.</w:t>
      </w:r>
    </w:p>
    <w:p w:rsidR="00310323" w:rsidRPr="00051EB4" w:rsidRDefault="000227A1" w:rsidP="00051EB4">
      <w:pPr>
        <w:pStyle w:val="my-2"/>
        <w:spacing w:before="0" w:beforeAutospacing="0" w:after="240" w:afterAutospacing="0"/>
        <w:jc w:val="both"/>
        <w:rPr>
          <w:sz w:val="28"/>
          <w:szCs w:val="28"/>
        </w:rPr>
      </w:pPr>
      <w:r w:rsidRPr="00051EB4">
        <w:rPr>
          <w:rStyle w:val="Strong"/>
          <w:sz w:val="28"/>
          <w:szCs w:val="28"/>
        </w:rPr>
        <w:t>REFERENCES</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Black, C. A. (Ed.). (1965). Methods of soil analysis, Part 2: Chemical and microbiological properties. American Society of Agronomy.</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Central Ground Water Board. (2017). Aquifer mapping and management plan: Prayagraj District, Uttar Pradesh. Ministry of Water Resources, Government of India.</w:t>
      </w:r>
    </w:p>
    <w:p w:rsidR="003C392F" w:rsidRPr="00051EB4" w:rsidRDefault="003C392F" w:rsidP="00051EB4">
      <w:pPr>
        <w:pStyle w:val="ListParagraph"/>
        <w:numPr>
          <w:ilvl w:val="0"/>
          <w:numId w:val="19"/>
        </w:numPr>
        <w:jc w:val="both"/>
        <w:rPr>
          <w:rStyle w:val="reference-accessdate"/>
          <w:rFonts w:ascii="Times New Roman" w:hAnsi="Times New Roman"/>
          <w:sz w:val="24"/>
          <w:szCs w:val="24"/>
        </w:rPr>
      </w:pPr>
      <w:r w:rsidRPr="00051EB4">
        <w:rPr>
          <w:rFonts w:ascii="Times New Roman" w:hAnsi="Times New Roman"/>
          <w:sz w:val="24"/>
          <w:szCs w:val="24"/>
        </w:rPr>
        <w:t>Dwivedi, B. S., et al. (2017). STCR-based nutrient recommendations for sustainable crop production. Indian Journal of Agronomy, 62(2), 145–156.</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Dogo, S., Swaroop, N., Rao, P. S., &amp; Thomas, T. (2019). Morphological and physicochemical properties of lowland soils of the Yamuna </w:t>
      </w:r>
      <w:r w:rsidR="001B4B18" w:rsidRPr="00051EB4">
        <w:rPr>
          <w:rStyle w:val="reference-accessdate"/>
          <w:rFonts w:ascii="Times New Roman" w:hAnsi="Times New Roman"/>
          <w:sz w:val="24"/>
          <w:szCs w:val="24"/>
        </w:rPr>
        <w:t>Riverbank</w:t>
      </w:r>
      <w:r w:rsidRPr="00051EB4">
        <w:rPr>
          <w:rStyle w:val="reference-accessdate"/>
          <w:rFonts w:ascii="Times New Roman" w:hAnsi="Times New Roman"/>
          <w:sz w:val="24"/>
          <w:szCs w:val="24"/>
        </w:rPr>
        <w:t xml:space="preserve"> at </w:t>
      </w:r>
      <w:proofErr w:type="spellStart"/>
      <w:r w:rsidRPr="00051EB4">
        <w:rPr>
          <w:rStyle w:val="reference-accessdate"/>
          <w:rFonts w:ascii="Times New Roman" w:hAnsi="Times New Roman"/>
          <w:sz w:val="24"/>
          <w:szCs w:val="24"/>
        </w:rPr>
        <w:t>Mahewa</w:t>
      </w:r>
      <w:proofErr w:type="spellEnd"/>
      <w:r w:rsidRPr="00051EB4">
        <w:rPr>
          <w:rStyle w:val="reference-accessdate"/>
          <w:rFonts w:ascii="Times New Roman" w:hAnsi="Times New Roman"/>
          <w:sz w:val="24"/>
          <w:szCs w:val="24"/>
        </w:rPr>
        <w:t xml:space="preserve"> village, </w:t>
      </w:r>
      <w:proofErr w:type="spellStart"/>
      <w:r w:rsidRPr="00051EB4">
        <w:rPr>
          <w:rStyle w:val="reference-accessdate"/>
          <w:rFonts w:ascii="Times New Roman" w:hAnsi="Times New Roman"/>
          <w:sz w:val="24"/>
          <w:szCs w:val="24"/>
        </w:rPr>
        <w:t>Prayagraj</w:t>
      </w:r>
      <w:proofErr w:type="spellEnd"/>
      <w:r w:rsidRPr="00051EB4">
        <w:rPr>
          <w:rStyle w:val="reference-accessdate"/>
          <w:rFonts w:ascii="Times New Roman" w:hAnsi="Times New Roman"/>
          <w:sz w:val="24"/>
          <w:szCs w:val="24"/>
        </w:rPr>
        <w:t>, Uttar Pradesh. International Journal of Current Microbiology and Applied Sciences, 8(5), 187–196.</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Gessler, P. E., Chadwick, O. A., </w:t>
      </w:r>
      <w:proofErr w:type="spellStart"/>
      <w:r w:rsidRPr="00051EB4">
        <w:rPr>
          <w:rStyle w:val="reference-accessdate"/>
          <w:rFonts w:ascii="Times New Roman" w:hAnsi="Times New Roman"/>
          <w:sz w:val="24"/>
          <w:szCs w:val="24"/>
        </w:rPr>
        <w:t>Chamran</w:t>
      </w:r>
      <w:proofErr w:type="spellEnd"/>
      <w:r w:rsidRPr="00051EB4">
        <w:rPr>
          <w:rStyle w:val="reference-accessdate"/>
          <w:rFonts w:ascii="Times New Roman" w:hAnsi="Times New Roman"/>
          <w:sz w:val="24"/>
          <w:szCs w:val="24"/>
        </w:rPr>
        <w:t>, F., Althouse, L., &amp; Holmes, K. (2000). Modeling soil-landscape and ecosystem properties using terrain attributes. Soil Science Society of America Journal, 64(4), 1342–1352. https://doi.org/10.2136/sssaj2000.6441342x</w:t>
      </w:r>
    </w:p>
    <w:p w:rsidR="00B50A89" w:rsidRPr="00051EB4" w:rsidRDefault="00310323" w:rsidP="00051EB4">
      <w:pPr>
        <w:pStyle w:val="ListParagraph"/>
        <w:numPr>
          <w:ilvl w:val="0"/>
          <w:numId w:val="19"/>
        </w:numPr>
        <w:jc w:val="both"/>
        <w:rPr>
          <w:rFonts w:ascii="Times New Roman" w:hAnsi="Times New Roman"/>
          <w:sz w:val="24"/>
          <w:szCs w:val="24"/>
        </w:rPr>
      </w:pPr>
      <w:r w:rsidRPr="00051EB4">
        <w:rPr>
          <w:rStyle w:val="reference-accessdate"/>
          <w:rFonts w:ascii="Times New Roman" w:hAnsi="Times New Roman"/>
          <w:sz w:val="24"/>
          <w:szCs w:val="24"/>
        </w:rPr>
        <w:t>Gupta, C. K., &amp; Sharma, R. (2019). Physical and chemical properties of soil in upland and lowland areas of Jaisalmer district, Rajasthan. Environment &amp; Ecology, 37(3), 677–682.</w:t>
      </w:r>
      <w:r w:rsidR="00B50A89" w:rsidRPr="00051EB4">
        <w:rPr>
          <w:rFonts w:ascii="Times New Roman" w:hAnsi="Times New Roman"/>
          <w:sz w:val="24"/>
          <w:szCs w:val="24"/>
        </w:rPr>
        <w:t xml:space="preserve"> </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India Meteorological Department. (2018). Climatological normals 1981–2010: Allahabad station. Government of India.</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Jackson, M. L. (1958). Soil chemical analysis. Prentice-Hall of India.</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KVK Prayagraj. (2023). Climate </w:t>
      </w:r>
      <w:r w:rsidR="000227A1" w:rsidRPr="00051EB4">
        <w:rPr>
          <w:rStyle w:val="reference-accessdate"/>
          <w:rFonts w:ascii="Times New Roman" w:hAnsi="Times New Roman"/>
          <w:sz w:val="24"/>
          <w:szCs w:val="24"/>
        </w:rPr>
        <w:t>data for</w:t>
      </w:r>
      <w:r w:rsidRPr="00051EB4">
        <w:rPr>
          <w:rStyle w:val="reference-accessdate"/>
          <w:rFonts w:ascii="Times New Roman" w:hAnsi="Times New Roman"/>
          <w:sz w:val="24"/>
          <w:szCs w:val="24"/>
        </w:rPr>
        <w:t xml:space="preserve"> Prayagraj district. Krishi Vigyan Kendra Prayagraj.</w:t>
      </w:r>
    </w:p>
    <w:p w:rsidR="000227A1" w:rsidRPr="00051EB4" w:rsidRDefault="000227A1"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Lal, R. (2017). Restoring soil quality to mitigate soil degradation. In D. L. Karlen &amp; C. W. Rice (Eds.), Enhancing soil health to mitigate soil degradation (pp. 11-28). Sustainability Journal (Special Issue). </w:t>
      </w:r>
    </w:p>
    <w:p w:rsidR="000227A1"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Lal, R. (2021). Soil management for carbon sequestration. South African Journal of Plant and Soil, 38(1), 1–9. https://doi.org/10.1080/02571862.2021.189147</w:t>
      </w:r>
      <w:r w:rsidR="000227A1" w:rsidRPr="00051EB4">
        <w:rPr>
          <w:rStyle w:val="reference-accessdate"/>
          <w:rFonts w:ascii="Times New Roman" w:hAnsi="Times New Roman"/>
          <w:sz w:val="24"/>
          <w:szCs w:val="24"/>
        </w:rPr>
        <w:t>4</w:t>
      </w:r>
    </w:p>
    <w:p w:rsidR="00114B58"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Lindsay, W. L., &amp; Norvell, W. A. (1978). Development of a DTPA soil test for zinc, iron, manganese, and copper. Soil Science Society of America Journal, 42(3), 421–428. </w:t>
      </w:r>
    </w:p>
    <w:p w:rsidR="001B4B18" w:rsidRPr="00051EB4" w:rsidRDefault="00310323" w:rsidP="00114B58">
      <w:pPr>
        <w:pStyle w:val="ListParagraph"/>
        <w:jc w:val="both"/>
        <w:rPr>
          <w:rStyle w:val="reference-accessdate"/>
          <w:rFonts w:ascii="Times New Roman" w:hAnsi="Times New Roman"/>
          <w:sz w:val="24"/>
          <w:szCs w:val="24"/>
        </w:rPr>
      </w:pPr>
      <w:r w:rsidRPr="00051EB4">
        <w:rPr>
          <w:rStyle w:val="reference-accessdate"/>
          <w:rFonts w:ascii="Times New Roman" w:hAnsi="Times New Roman"/>
          <w:sz w:val="24"/>
          <w:szCs w:val="24"/>
        </w:rPr>
        <w:t>https://doi.org/10.2136/sssaj1978.03615995004200030021x</w:t>
      </w:r>
      <w:r w:rsidR="001B4B18" w:rsidRPr="00051EB4">
        <w:rPr>
          <w:rStyle w:val="reference-accessdate"/>
          <w:rFonts w:ascii="Times New Roman" w:hAnsi="Times New Roman"/>
          <w:sz w:val="24"/>
          <w:szCs w:val="24"/>
        </w:rPr>
        <w:t xml:space="preserve"> </w:t>
      </w:r>
    </w:p>
    <w:p w:rsidR="00310323" w:rsidRPr="00051EB4" w:rsidRDefault="001B4B18" w:rsidP="00051EB4">
      <w:pPr>
        <w:pStyle w:val="ListParagraph"/>
        <w:numPr>
          <w:ilvl w:val="0"/>
          <w:numId w:val="19"/>
        </w:numPr>
        <w:jc w:val="both"/>
        <w:rPr>
          <w:rStyle w:val="reference-accessdate"/>
          <w:rFonts w:ascii="Times New Roman" w:hAnsi="Times New Roman"/>
          <w:sz w:val="24"/>
          <w:szCs w:val="24"/>
        </w:rPr>
      </w:pPr>
      <w:proofErr w:type="spellStart"/>
      <w:r w:rsidRPr="00051EB4">
        <w:rPr>
          <w:rStyle w:val="reference-accessdate"/>
          <w:rFonts w:ascii="Times New Roman" w:hAnsi="Times New Roman"/>
          <w:sz w:val="24"/>
          <w:szCs w:val="24"/>
        </w:rPr>
        <w:lastRenderedPageBreak/>
        <w:t>Mailappa</w:t>
      </w:r>
      <w:proofErr w:type="spellEnd"/>
      <w:r w:rsidRPr="00051EB4">
        <w:rPr>
          <w:rStyle w:val="reference-accessdate"/>
          <w:rFonts w:ascii="Times New Roman" w:hAnsi="Times New Roman"/>
          <w:sz w:val="24"/>
          <w:szCs w:val="24"/>
        </w:rPr>
        <w:t xml:space="preserve">, A. S. (2023). Determination of available nitrogen in soil [Alkaline permanganate/Subbiah and Asija (1956) method]. In A. S. </w:t>
      </w:r>
      <w:proofErr w:type="spellStart"/>
      <w:r w:rsidRPr="00051EB4">
        <w:rPr>
          <w:rStyle w:val="reference-accessdate"/>
          <w:rFonts w:ascii="Times New Roman" w:hAnsi="Times New Roman"/>
          <w:sz w:val="24"/>
          <w:szCs w:val="24"/>
        </w:rPr>
        <w:t>Mailappa</w:t>
      </w:r>
      <w:proofErr w:type="spellEnd"/>
      <w:r w:rsidRPr="00051EB4">
        <w:rPr>
          <w:rStyle w:val="reference-accessdate"/>
          <w:rFonts w:ascii="Times New Roman" w:hAnsi="Times New Roman"/>
          <w:sz w:val="24"/>
          <w:szCs w:val="24"/>
        </w:rPr>
        <w:t>, Experimental soil fertility and biology (pp. 1–4). CRC Press. https://doi.org/10.1201/9781003430100-14</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Mishra, R., &amp; Singh, A. (2023). Detection of land use and land cover change at Naini industrial site in Prayagraj. Journal of Emerging Technologies and Innovative Research, 10(8), 533–542.</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Olsen, S. R., Cole, C. V., Watanabe, F. S., &amp; Dean, L. A. (1954). Estimation of available phosphorus in soils by extraction with sodium bicarbonate (USDA Circular No. 939). United States Department of Agriculture.</w:t>
      </w:r>
    </w:p>
    <w:p w:rsidR="00114B58"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Ovalles, F. A., &amp; Collins, M. E. (1986). Soil-landscape relationships and soil variability in North Central Florida. Soil Science Society of America Journal, 50(2), 401–408.</w:t>
      </w:r>
      <w:r w:rsidR="000227A1" w:rsidRPr="00051EB4">
        <w:rPr>
          <w:rStyle w:val="reference-accessdate"/>
          <w:rFonts w:ascii="Times New Roman" w:hAnsi="Times New Roman"/>
          <w:sz w:val="24"/>
          <w:szCs w:val="24"/>
        </w:rPr>
        <w:t xml:space="preserve"> </w:t>
      </w:r>
    </w:p>
    <w:p w:rsidR="00310323" w:rsidRPr="00051EB4" w:rsidRDefault="00310323" w:rsidP="00114B58">
      <w:pPr>
        <w:pStyle w:val="ListParagraph"/>
        <w:jc w:val="both"/>
        <w:rPr>
          <w:rStyle w:val="reference-accessdate"/>
          <w:rFonts w:ascii="Times New Roman" w:hAnsi="Times New Roman"/>
          <w:sz w:val="24"/>
          <w:szCs w:val="24"/>
        </w:rPr>
      </w:pPr>
      <w:r w:rsidRPr="00051EB4">
        <w:rPr>
          <w:rStyle w:val="reference-accessdate"/>
          <w:rFonts w:ascii="Times New Roman" w:hAnsi="Times New Roman"/>
          <w:sz w:val="24"/>
          <w:szCs w:val="24"/>
        </w:rPr>
        <w:t>https://doi.org/10.2136/sssaj1986.03615995005000020019x</w:t>
      </w:r>
    </w:p>
    <w:p w:rsidR="00BD6E9B"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Page, A. L., Miller, R. H., &amp; Keeney, D. R. (Eds.). (1982). Methods of soil analysis, Part 2: Chemical and microbiological properties (2nd ed.). American Society of Agronomy.</w:t>
      </w:r>
      <w:r w:rsidR="00BD6E9B" w:rsidRPr="00051EB4">
        <w:rPr>
          <w:rStyle w:val="reference-accessdate"/>
          <w:rFonts w:ascii="Times New Roman" w:hAnsi="Times New Roman"/>
          <w:sz w:val="24"/>
          <w:szCs w:val="24"/>
        </w:rPr>
        <w:t xml:space="preserve"> </w:t>
      </w:r>
    </w:p>
    <w:p w:rsidR="00114B58" w:rsidRDefault="00BD6E9B"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Rasmussen, C., &amp; colleagues. (2025). Quantification of soil inorganic carbon using sulfamic acid and gas chromatography. PLoS ONE, 20(5), Article e0320778. </w:t>
      </w:r>
    </w:p>
    <w:p w:rsidR="00BD6E9B" w:rsidRPr="00051EB4" w:rsidRDefault="003C392F" w:rsidP="00114B58">
      <w:pPr>
        <w:pStyle w:val="ListParagraph"/>
        <w:jc w:val="both"/>
        <w:rPr>
          <w:rStyle w:val="reference-accessdate"/>
          <w:rFonts w:ascii="Times New Roman" w:hAnsi="Times New Roman"/>
          <w:sz w:val="24"/>
          <w:szCs w:val="24"/>
        </w:rPr>
      </w:pPr>
      <w:r w:rsidRPr="00051EB4">
        <w:rPr>
          <w:rStyle w:val="reference-accessdate"/>
          <w:rFonts w:ascii="Times New Roman" w:hAnsi="Times New Roman"/>
          <w:sz w:val="24"/>
          <w:szCs w:val="24"/>
        </w:rPr>
        <w:t>https://doi.org/10.1371/journal.pone.0320778</w:t>
      </w:r>
    </w:p>
    <w:p w:rsidR="003C392F" w:rsidRPr="00051EB4" w:rsidRDefault="003C392F" w:rsidP="00051EB4">
      <w:pPr>
        <w:pStyle w:val="ListParagraph"/>
        <w:numPr>
          <w:ilvl w:val="0"/>
          <w:numId w:val="19"/>
        </w:numPr>
        <w:jc w:val="both"/>
        <w:rPr>
          <w:rStyle w:val="reference-accessdate"/>
          <w:rFonts w:ascii="Times New Roman" w:hAnsi="Times New Roman"/>
          <w:sz w:val="24"/>
          <w:szCs w:val="24"/>
        </w:rPr>
      </w:pPr>
      <w:r w:rsidRPr="00051EB4">
        <w:rPr>
          <w:rFonts w:ascii="Times New Roman" w:hAnsi="Times New Roman"/>
          <w:sz w:val="24"/>
          <w:szCs w:val="24"/>
        </w:rPr>
        <w:t>Roy, M. N., &amp; Prasad, R. (2018). Site-specific nutrient management for rice-wheat systems in India. Journal of the Indian Society of Soil Science, 66(3), 281–292. https://doi.org/10.5958/0974-0228.2018.00027.5</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Sauro, J., &amp; Lewis, J. R. (2016). Quantifying the user experience: Practical statistics for user research (2nd ed.). Morgan Kaufmann.</w:t>
      </w:r>
    </w:p>
    <w:p w:rsidR="00114B58"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Singh, L. P., Parkash, B., &amp; Singh, S. (2007). Pedogenic processes on the </w:t>
      </w:r>
      <w:proofErr w:type="spellStart"/>
      <w:r w:rsidRPr="00051EB4">
        <w:rPr>
          <w:rStyle w:val="reference-accessdate"/>
          <w:rFonts w:ascii="Times New Roman" w:hAnsi="Times New Roman"/>
          <w:sz w:val="24"/>
          <w:szCs w:val="24"/>
        </w:rPr>
        <w:t>Ganga</w:t>
      </w:r>
      <w:proofErr w:type="spellEnd"/>
      <w:r w:rsidRPr="00051EB4">
        <w:rPr>
          <w:rStyle w:val="reference-accessdate"/>
          <w:rFonts w:ascii="Times New Roman" w:hAnsi="Times New Roman"/>
          <w:sz w:val="24"/>
          <w:szCs w:val="24"/>
        </w:rPr>
        <w:t>/</w:t>
      </w:r>
      <w:proofErr w:type="spellStart"/>
      <w:r w:rsidRPr="00051EB4">
        <w:rPr>
          <w:rStyle w:val="reference-accessdate"/>
          <w:rFonts w:ascii="Times New Roman" w:hAnsi="Times New Roman"/>
          <w:sz w:val="24"/>
          <w:szCs w:val="24"/>
        </w:rPr>
        <w:t>Deoha</w:t>
      </w:r>
      <w:proofErr w:type="spellEnd"/>
      <w:r w:rsidRPr="00051EB4">
        <w:rPr>
          <w:rStyle w:val="reference-accessdate"/>
          <w:rFonts w:ascii="Times New Roman" w:hAnsi="Times New Roman"/>
          <w:sz w:val="24"/>
          <w:szCs w:val="24"/>
        </w:rPr>
        <w:t xml:space="preserve">-Ghaghara </w:t>
      </w:r>
      <w:proofErr w:type="spellStart"/>
      <w:r w:rsidRPr="00051EB4">
        <w:rPr>
          <w:rStyle w:val="reference-accessdate"/>
          <w:rFonts w:ascii="Times New Roman" w:hAnsi="Times New Roman"/>
          <w:sz w:val="24"/>
          <w:szCs w:val="24"/>
        </w:rPr>
        <w:t>Interfluve</w:t>
      </w:r>
      <w:proofErr w:type="spellEnd"/>
      <w:r w:rsidRPr="00051EB4">
        <w:rPr>
          <w:rStyle w:val="reference-accessdate"/>
          <w:rFonts w:ascii="Times New Roman" w:hAnsi="Times New Roman"/>
          <w:sz w:val="24"/>
          <w:szCs w:val="24"/>
        </w:rPr>
        <w:t xml:space="preserve">, Upper </w:t>
      </w:r>
      <w:proofErr w:type="spellStart"/>
      <w:r w:rsidRPr="00051EB4">
        <w:rPr>
          <w:rStyle w:val="reference-accessdate"/>
          <w:rFonts w:ascii="Times New Roman" w:hAnsi="Times New Roman"/>
          <w:sz w:val="24"/>
          <w:szCs w:val="24"/>
        </w:rPr>
        <w:t>Gangetic</w:t>
      </w:r>
      <w:proofErr w:type="spellEnd"/>
      <w:r w:rsidRPr="00051EB4">
        <w:rPr>
          <w:rStyle w:val="reference-accessdate"/>
          <w:rFonts w:ascii="Times New Roman" w:hAnsi="Times New Roman"/>
          <w:sz w:val="24"/>
          <w:szCs w:val="24"/>
        </w:rPr>
        <w:t xml:space="preserve"> Plains, India. Quaternary International, 175(1), 10–24. </w:t>
      </w:r>
    </w:p>
    <w:p w:rsidR="00B40156" w:rsidRPr="00051EB4" w:rsidRDefault="000227A1" w:rsidP="00114B58">
      <w:pPr>
        <w:pStyle w:val="ListParagraph"/>
        <w:jc w:val="both"/>
        <w:rPr>
          <w:rStyle w:val="reference-accessdate"/>
          <w:rFonts w:ascii="Times New Roman" w:hAnsi="Times New Roman"/>
          <w:sz w:val="24"/>
          <w:szCs w:val="24"/>
        </w:rPr>
      </w:pPr>
      <w:r w:rsidRPr="00051EB4">
        <w:rPr>
          <w:rStyle w:val="reference-accessdate"/>
          <w:rFonts w:ascii="Times New Roman" w:hAnsi="Times New Roman"/>
          <w:sz w:val="24"/>
          <w:szCs w:val="24"/>
        </w:rPr>
        <w:t>https://doi.org/10.1016/j.quaint.2006.05.022</w:t>
      </w:r>
      <w:r w:rsidR="00B40156" w:rsidRPr="00051EB4">
        <w:rPr>
          <w:rStyle w:val="reference-accessdate"/>
          <w:rFonts w:ascii="Times New Roman" w:hAnsi="Times New Roman"/>
          <w:sz w:val="24"/>
          <w:szCs w:val="24"/>
        </w:rPr>
        <w:t xml:space="preserve"> </w:t>
      </w:r>
    </w:p>
    <w:p w:rsidR="00310323" w:rsidRPr="00051EB4" w:rsidRDefault="00B40156"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Souza, L. F. T., </w:t>
      </w:r>
      <w:proofErr w:type="spellStart"/>
      <w:r w:rsidRPr="00051EB4">
        <w:rPr>
          <w:rStyle w:val="reference-accessdate"/>
          <w:rFonts w:ascii="Times New Roman" w:hAnsi="Times New Roman"/>
          <w:sz w:val="24"/>
          <w:szCs w:val="24"/>
        </w:rPr>
        <w:t>Hirmas</w:t>
      </w:r>
      <w:proofErr w:type="spellEnd"/>
      <w:r w:rsidRPr="00051EB4">
        <w:rPr>
          <w:rStyle w:val="reference-accessdate"/>
          <w:rFonts w:ascii="Times New Roman" w:hAnsi="Times New Roman"/>
          <w:sz w:val="24"/>
          <w:szCs w:val="24"/>
        </w:rPr>
        <w:t>, D. R., Sullivan, P. L., Reuman, D. C., Kirk, M. F., Li, L., Ajami, H., Wen, H., Sarto, M. V. M., Loecke, T. D., Rudick, A. K., Rice, C. W., &amp; Billings, S. A. (2023). Root distributions, precipitation, and soil structure converge to govern soil organic carbon depth distributions. </w:t>
      </w:r>
      <w:proofErr w:type="spellStart"/>
      <w:r w:rsidRPr="00051EB4">
        <w:rPr>
          <w:rStyle w:val="reference-accessdate"/>
          <w:rFonts w:ascii="Times New Roman" w:hAnsi="Times New Roman"/>
          <w:sz w:val="24"/>
          <w:szCs w:val="24"/>
        </w:rPr>
        <w:t>Geoderma</w:t>
      </w:r>
      <w:proofErr w:type="spellEnd"/>
      <w:r w:rsidRPr="00051EB4">
        <w:rPr>
          <w:rStyle w:val="reference-accessdate"/>
          <w:rFonts w:ascii="Times New Roman" w:hAnsi="Times New Roman"/>
          <w:sz w:val="24"/>
          <w:szCs w:val="24"/>
        </w:rPr>
        <w:t>, 437, Article 116569. https://doi.org/10.1016/j.geoderma.2023.116569</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Sparks, D. L., Page, A. L., Helmke, P. A., &amp; Loeppert, R. H. (Eds.). (1996). Methods of soil analysis, Part 3: Chemical methods (2nd ed.). Soil Science Society of America.</w:t>
      </w:r>
    </w:p>
    <w:p w:rsidR="00114B58"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Srivastava, P., Sauer, D., Sarkar, A., Meena, N. K., Börner, A., &amp; Rahim, E. (2015). Soils of the Indo-Gangetic Plains: A pedogenic response to landscape stability, climatic variability, and anthropogenic activity during the Holocene. Earth-Science Reviews, 140, 54–71. </w:t>
      </w:r>
    </w:p>
    <w:p w:rsidR="00310323" w:rsidRPr="00051EB4" w:rsidRDefault="002706D6" w:rsidP="00114B58">
      <w:pPr>
        <w:pStyle w:val="ListParagraph"/>
        <w:jc w:val="both"/>
        <w:rPr>
          <w:rStyle w:val="reference-accessdate"/>
          <w:rFonts w:ascii="Times New Roman" w:hAnsi="Times New Roman"/>
          <w:sz w:val="24"/>
          <w:szCs w:val="24"/>
        </w:rPr>
      </w:pPr>
      <w:hyperlink r:id="rId15" w:tgtFrame="_blank" w:history="1">
        <w:r w:rsidR="00310323" w:rsidRPr="00051EB4">
          <w:rPr>
            <w:rStyle w:val="reference-accessdate"/>
            <w:rFonts w:ascii="Times New Roman" w:hAnsi="Times New Roman"/>
            <w:sz w:val="24"/>
            <w:szCs w:val="24"/>
          </w:rPr>
          <w:t>https://doi.org/10.1016/j.earscirev.2014.10.011</w:t>
        </w:r>
      </w:hyperlink>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Subbiah, B. V., &amp; Asija, G. L. (1956). A rapid procedure for the estimation of available nitrogen in soils. Current Science, 25(7), 258–260.</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Walkley, A., &amp; Black, I. A. (1934). An examination of the </w:t>
      </w:r>
      <w:proofErr w:type="spellStart"/>
      <w:r w:rsidRPr="00051EB4">
        <w:rPr>
          <w:rStyle w:val="reference-accessdate"/>
          <w:rFonts w:ascii="Times New Roman" w:hAnsi="Times New Roman"/>
          <w:sz w:val="24"/>
          <w:szCs w:val="24"/>
        </w:rPr>
        <w:t>Degtjareff</w:t>
      </w:r>
      <w:proofErr w:type="spellEnd"/>
      <w:r w:rsidRPr="00051EB4">
        <w:rPr>
          <w:rStyle w:val="reference-accessdate"/>
          <w:rFonts w:ascii="Times New Roman" w:hAnsi="Times New Roman"/>
          <w:sz w:val="24"/>
          <w:szCs w:val="24"/>
        </w:rPr>
        <w:t xml:space="preserve"> method for determining soil organic </w:t>
      </w:r>
      <w:r w:rsidR="00CB637B" w:rsidRPr="00051EB4">
        <w:rPr>
          <w:rStyle w:val="reference-accessdate"/>
          <w:rFonts w:ascii="Times New Roman" w:hAnsi="Times New Roman"/>
          <w:sz w:val="24"/>
          <w:szCs w:val="24"/>
        </w:rPr>
        <w:t>matter and</w:t>
      </w:r>
      <w:r w:rsidRPr="00051EB4">
        <w:rPr>
          <w:rStyle w:val="reference-accessdate"/>
          <w:rFonts w:ascii="Times New Roman" w:hAnsi="Times New Roman"/>
          <w:sz w:val="24"/>
          <w:szCs w:val="24"/>
        </w:rPr>
        <w:t xml:space="preserve"> a proposed determination of the soil by dichromate of organic matter present. Soil Science, 37(1), 23–38.</w:t>
      </w:r>
    </w:p>
    <w:p w:rsidR="00310323" w:rsidRPr="00051EB4" w:rsidRDefault="00310323" w:rsidP="00051EB4">
      <w:pPr>
        <w:pStyle w:val="ListParagraph"/>
        <w:numPr>
          <w:ilvl w:val="0"/>
          <w:numId w:val="19"/>
        </w:numPr>
        <w:jc w:val="both"/>
        <w:rPr>
          <w:rStyle w:val="reference-accessdate"/>
          <w:rFonts w:ascii="Times New Roman" w:hAnsi="Times New Roman"/>
          <w:sz w:val="24"/>
          <w:szCs w:val="24"/>
        </w:rPr>
      </w:pPr>
      <w:r w:rsidRPr="00051EB4">
        <w:rPr>
          <w:rStyle w:val="reference-accessdate"/>
          <w:rFonts w:ascii="Times New Roman" w:hAnsi="Times New Roman"/>
          <w:sz w:val="24"/>
          <w:szCs w:val="24"/>
        </w:rPr>
        <w:t xml:space="preserve">Yimer, F., Ledin, S., &amp; Abdelkadir, A. (2006). Soil property variations in relation to topographic aspect and vegetation community in the South Ethiopian Highlands. </w:t>
      </w:r>
      <w:proofErr w:type="spellStart"/>
      <w:r w:rsidRPr="00051EB4">
        <w:rPr>
          <w:rStyle w:val="reference-accessdate"/>
          <w:rFonts w:ascii="Times New Roman" w:hAnsi="Times New Roman"/>
          <w:sz w:val="24"/>
          <w:szCs w:val="24"/>
        </w:rPr>
        <w:t>Geoderma</w:t>
      </w:r>
      <w:proofErr w:type="spellEnd"/>
      <w:r w:rsidRPr="00051EB4">
        <w:rPr>
          <w:rStyle w:val="reference-accessdate"/>
          <w:rFonts w:ascii="Times New Roman" w:hAnsi="Times New Roman"/>
          <w:sz w:val="24"/>
          <w:szCs w:val="24"/>
        </w:rPr>
        <w:t xml:space="preserve">, 137(3–4), 179–188. </w:t>
      </w:r>
    </w:p>
    <w:p w:rsidR="00091CB9" w:rsidRPr="00051EB4" w:rsidRDefault="00091CB9" w:rsidP="00051EB4">
      <w:pPr>
        <w:spacing w:after="0" w:line="240" w:lineRule="auto"/>
        <w:jc w:val="both"/>
        <w:rPr>
          <w:rStyle w:val="reference-accessdate"/>
          <w:rFonts w:ascii="Times New Roman" w:hAnsi="Times New Roman" w:cs="Times New Roman"/>
          <w:sz w:val="24"/>
          <w:szCs w:val="24"/>
        </w:rPr>
      </w:pPr>
    </w:p>
    <w:sectPr w:rsidR="00091CB9" w:rsidRPr="00051EB4" w:rsidSect="00114B58">
      <w:headerReference w:type="default" r:id="rId16"/>
      <w:footerReference w:type="default" r:id="rId17"/>
      <w:pgSz w:w="11909" w:h="16834" w:code="9"/>
      <w:pgMar w:top="720" w:right="605" w:bottom="605" w:left="605" w:header="360" w:footer="126" w:gutter="0"/>
      <w:pgNumType w:start="129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661" w:rsidRDefault="00A31661" w:rsidP="000D0D76">
      <w:pPr>
        <w:spacing w:after="0" w:line="240" w:lineRule="auto"/>
      </w:pPr>
      <w:r>
        <w:separator/>
      </w:r>
    </w:p>
  </w:endnote>
  <w:endnote w:type="continuationSeparator" w:id="0">
    <w:p w:rsidR="00A31661" w:rsidRDefault="00A31661" w:rsidP="000D0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B4" w:rsidRDefault="002706D6" w:rsidP="00051EB4">
    <w:pPr>
      <w:tabs>
        <w:tab w:val="left" w:pos="8376"/>
      </w:tabs>
      <w:ind w:right="7"/>
    </w:pPr>
    <w:r>
      <w:rPr>
        <w:noProof/>
      </w:rPr>
      <w:pict>
        <v:rect id="Rectangle 1390794730" o:spid="_x0000_s1030" style="position:absolute;margin-left:35.85pt;margin-top:809.4pt;width:525.3pt;height: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" fillcolor="gray" stroked="f">
          <w10:wrap anchorx="page" anchory="page"/>
        </v:rect>
      </w:pict>
    </w:r>
    <w:r>
      <w:rPr>
        <w:noProof/>
      </w:rPr>
      <w:pict>
        <v:shapetype id="_x0000_t202" coordsize="21600,21600" o:spt="202" path="m,l,21600r21600,l21600,xe">
          <v:stroke joinstyle="miter"/>
          <v:path gradientshapeok="t" o:connecttype="rect"/>
        </v:shapetype>
        <v:shape id="Text Box 1390794729" o:spid="_x0000_s1029" type="#_x0000_t202" style="position:absolute;margin-left:36pt;margin-top:818.1pt;width:142.2pt;height:28.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" filled="f" stroked="f">
          <v:textbox inset="0,0,0,0">
            <w:txbxContent>
              <w:p w:rsidR="00051EB4" w:rsidRPr="00F976C6" w:rsidRDefault="00051EB4" w:rsidP="00051EB4">
                <w:pPr>
                  <w:rPr>
                    <w:sz w:val="20"/>
                    <w:szCs w:val="20"/>
                  </w:rPr>
                </w:pPr>
                <w:r w:rsidRPr="00F976C6">
                  <w:rPr>
                    <w:sz w:val="20"/>
                    <w:szCs w:val="20"/>
                  </w:rPr>
                  <w:t xml:space="preserve">Page </w:t>
                </w:r>
                <w:r w:rsidR="002706D6" w:rsidRPr="00F976C6">
                  <w:rPr>
                    <w:sz w:val="20"/>
                    <w:szCs w:val="20"/>
                  </w:rPr>
                  <w:fldChar w:fldCharType="begin"/>
                </w:r>
                <w:r w:rsidRPr="00F976C6">
                  <w:rPr>
                    <w:sz w:val="20"/>
                    <w:szCs w:val="20"/>
                  </w:rPr>
                  <w:instrText xml:space="preserve"> PAGE </w:instrText>
                </w:r>
                <w:r w:rsidR="002706D6" w:rsidRPr="00F976C6">
                  <w:rPr>
                    <w:sz w:val="20"/>
                    <w:szCs w:val="20"/>
                  </w:rPr>
                  <w:fldChar w:fldCharType="separate"/>
                </w:r>
                <w:r w:rsidR="00114B58">
                  <w:rPr>
                    <w:noProof/>
                    <w:sz w:val="20"/>
                    <w:szCs w:val="20"/>
                  </w:rPr>
                  <w:t>1299</w:t>
                </w:r>
                <w:r w:rsidR="002706D6" w:rsidRPr="00F976C6">
                  <w:rPr>
                    <w:sz w:val="20"/>
                    <w:szCs w:val="20"/>
                  </w:rPr>
                  <w:fldChar w:fldCharType="end"/>
                </w:r>
              </w:p>
            </w:txbxContent>
          </v:textbox>
          <w10:wrap anchorx="page" anchory="page"/>
        </v:shape>
      </w:pict>
    </w:r>
    <w:r>
      <w:rPr>
        <w:noProof/>
      </w:rPr>
      <w:pict>
        <v:shape id="Text Box 1390794728" o:spid="_x0000_s1028" type="#_x0000_t202" style="position:absolute;margin-left:230.4pt;margin-top:819pt;width:171pt;height:22.8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" filled="f" stroked="f">
          <v:textbox inset="0,0,0,0">
            <w:txbxContent>
              <w:p w:rsidR="00051EB4" w:rsidRPr="00114B58" w:rsidRDefault="00051EB4" w:rsidP="00051EB4">
                <w:pPr>
                  <w:ind w:left="20" w:right="90" w:hanging="20"/>
                  <w:jc w:val="center"/>
                  <w:rPr>
                    <w:rStyle w:val="Strong"/>
                    <w:rFonts w:ascii="Times New Roman" w:hAnsi="Times New Roman" w:cs="Times New Roman"/>
                    <w:b w:val="0"/>
                    <w:bCs w:val="0"/>
                    <w:sz w:val="20"/>
                    <w:szCs w:val="20"/>
                  </w:rPr>
                </w:pPr>
                <w:r w:rsidRPr="00114B58">
                  <w:rPr>
                    <w:rStyle w:val="Strong"/>
                    <w:rFonts w:ascii="Times New Roman" w:hAnsi="Times New Roman" w:cs="Times New Roman"/>
                    <w:b w:val="0"/>
                    <w:sz w:val="20"/>
                    <w:szCs w:val="20"/>
                  </w:rPr>
                  <w:t>www.rsisinternational.org</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661" w:rsidRDefault="00A31661" w:rsidP="000D0D76">
      <w:pPr>
        <w:spacing w:after="0" w:line="240" w:lineRule="auto"/>
      </w:pPr>
      <w:r>
        <w:separator/>
      </w:r>
    </w:p>
  </w:footnote>
  <w:footnote w:type="continuationSeparator" w:id="0">
    <w:p w:rsidR="00A31661" w:rsidRDefault="00A31661" w:rsidP="000D0D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EB4" w:rsidRDefault="00051EB4" w:rsidP="00051EB4">
    <w:pPr>
      <w:pStyle w:val="Header"/>
      <w:tabs>
        <w:tab w:val="left" w:pos="6156"/>
      </w:tabs>
    </w:pPr>
    <w:r>
      <w:rPr>
        <w:noProof/>
      </w:rPr>
      <w:drawing>
        <wp:anchor distT="0" distB="0" distL="114300" distR="114300" simplePos="0" relativeHeight="251660288" behindDoc="1" locked="0" layoutInCell="1" allowOverlap="1">
          <wp:simplePos x="0" y="0"/>
          <wp:positionH relativeFrom="margin">
            <wp:posOffset>97790</wp:posOffset>
          </wp:positionH>
          <wp:positionV relativeFrom="paragraph">
            <wp:posOffset>-147320</wp:posOffset>
          </wp:positionV>
          <wp:extent cx="594360" cy="421693"/>
          <wp:effectExtent l="0" t="0" r="0" b="0"/>
          <wp:wrapNone/>
          <wp:docPr id="1656504998"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421693"/>
                  </a:xfrm>
                  <a:prstGeom prst="rect">
                    <a:avLst/>
                  </a:prstGeom>
                  <a:noFill/>
                  <a:ln>
                    <a:noFill/>
                  </a:ln>
                </pic:spPr>
              </pic:pic>
            </a:graphicData>
          </a:graphic>
        </wp:anchor>
      </w:drawing>
    </w:r>
    <w:r w:rsidR="002706D6">
      <w:rPr>
        <w:noProof/>
      </w:rPr>
      <w:pict>
        <v:shapetype id="_x0000_t202" coordsize="21600,21600" o:spt="202" path="m,l,21600r21600,l21600,xe">
          <v:stroke joinstyle="miter"/>
          <v:path gradientshapeok="t" o:connecttype="rect"/>
        </v:shapetype>
        <v:shape id="Text Box 1" o:spid="_x0000_s1026" type="#_x0000_t202" style="position:absolute;margin-left:102pt;margin-top:9pt;width:456.4pt;height:27.0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" filled="f" stroked="f">
          <v:textbox inset="0,0,0,0">
            <w:txbxContent>
              <w:p w:rsidR="00051EB4" w:rsidRPr="00051EB4" w:rsidRDefault="002706D6" w:rsidP="00051EB4">
                <w:pPr>
                  <w:spacing w:after="0"/>
                  <w:ind w:right="-6"/>
                  <w:jc w:val="right"/>
                  <w:rPr>
                    <w:rFonts w:ascii="Times New Roman" w:hAnsi="Times New Roman" w:cs="Times New Roman"/>
                    <w:b/>
                    <w:i/>
                    <w:sz w:val="20"/>
                    <w:szCs w:val="20"/>
                  </w:rPr>
                </w:pPr>
                <w:hyperlink r:id="rId2">
                  <w:r w:rsidR="00051EB4" w:rsidRPr="00051EB4">
                    <w:rPr>
                      <w:rFonts w:ascii="Times New Roman" w:hAnsi="Times New Roman" w:cs="Times New Roman"/>
                      <w:b/>
                      <w:sz w:val="20"/>
                      <w:szCs w:val="20"/>
                    </w:rPr>
                    <w:t>INTERNATIONAL</w:t>
                  </w:r>
                  <w:r w:rsidR="00051EB4" w:rsidRPr="00051EB4">
                    <w:rPr>
                      <w:rFonts w:ascii="Times New Roman" w:hAnsi="Times New Roman" w:cs="Times New Roman"/>
                      <w:b/>
                      <w:spacing w:val="-6"/>
                      <w:sz w:val="20"/>
                      <w:szCs w:val="20"/>
                    </w:rPr>
                    <w:t xml:space="preserve"> </w:t>
                  </w:r>
                  <w:r w:rsidR="00051EB4" w:rsidRPr="00051EB4">
                    <w:rPr>
                      <w:rFonts w:ascii="Times New Roman" w:hAnsi="Times New Roman" w:cs="Times New Roman"/>
                      <w:b/>
                      <w:sz w:val="20"/>
                      <w:szCs w:val="20"/>
                    </w:rPr>
                    <w:t>JOURNAL</w:t>
                  </w:r>
                  <w:r w:rsidR="00051EB4" w:rsidRPr="00051EB4">
                    <w:rPr>
                      <w:rFonts w:ascii="Times New Roman" w:hAnsi="Times New Roman" w:cs="Times New Roman"/>
                      <w:b/>
                      <w:spacing w:val="-5"/>
                      <w:sz w:val="20"/>
                      <w:szCs w:val="20"/>
                    </w:rPr>
                    <w:t xml:space="preserve"> </w:t>
                  </w:r>
                  <w:r w:rsidR="00051EB4" w:rsidRPr="00051EB4">
                    <w:rPr>
                      <w:rFonts w:ascii="Times New Roman" w:hAnsi="Times New Roman" w:cs="Times New Roman"/>
                      <w:b/>
                      <w:sz w:val="20"/>
                      <w:szCs w:val="20"/>
                    </w:rPr>
                    <w:t>OF RESEARCH</w:t>
                  </w:r>
                  <w:r w:rsidR="00051EB4" w:rsidRPr="00051EB4">
                    <w:rPr>
                      <w:rFonts w:ascii="Times New Roman" w:hAnsi="Times New Roman" w:cs="Times New Roman"/>
                      <w:b/>
                      <w:spacing w:val="-1"/>
                      <w:sz w:val="20"/>
                      <w:szCs w:val="20"/>
                    </w:rPr>
                    <w:t xml:space="preserve"> </w:t>
                  </w:r>
                  <w:r w:rsidR="00051EB4" w:rsidRPr="00051EB4">
                    <w:rPr>
                      <w:rFonts w:ascii="Times New Roman" w:hAnsi="Times New Roman" w:cs="Times New Roman"/>
                      <w:b/>
                      <w:sz w:val="20"/>
                      <w:szCs w:val="20"/>
                    </w:rPr>
                    <w:t>AND</w:t>
                  </w:r>
                  <w:r w:rsidR="00051EB4" w:rsidRPr="00051EB4">
                    <w:rPr>
                      <w:rFonts w:ascii="Times New Roman" w:hAnsi="Times New Roman" w:cs="Times New Roman"/>
                      <w:b/>
                      <w:spacing w:val="-6"/>
                      <w:sz w:val="20"/>
                      <w:szCs w:val="20"/>
                    </w:rPr>
                    <w:t xml:space="preserve"> </w:t>
                  </w:r>
                  <w:r w:rsidR="00051EB4" w:rsidRPr="00051EB4">
                    <w:rPr>
                      <w:rFonts w:ascii="Times New Roman" w:hAnsi="Times New Roman" w:cs="Times New Roman"/>
                      <w:b/>
                      <w:sz w:val="20"/>
                      <w:szCs w:val="20"/>
                    </w:rPr>
                    <w:t>INNOVATION</w:t>
                  </w:r>
                  <w:r w:rsidR="00051EB4" w:rsidRPr="00051EB4">
                    <w:rPr>
                      <w:rFonts w:ascii="Times New Roman" w:hAnsi="Times New Roman" w:cs="Times New Roman"/>
                      <w:b/>
                      <w:spacing w:val="-6"/>
                      <w:sz w:val="20"/>
                      <w:szCs w:val="20"/>
                    </w:rPr>
                    <w:t xml:space="preserve"> </w:t>
                  </w:r>
                  <w:r w:rsidR="00051EB4" w:rsidRPr="00051EB4">
                    <w:rPr>
                      <w:rFonts w:ascii="Times New Roman" w:hAnsi="Times New Roman" w:cs="Times New Roman"/>
                      <w:b/>
                      <w:sz w:val="20"/>
                      <w:szCs w:val="20"/>
                    </w:rPr>
                    <w:t>IN</w:t>
                  </w:r>
                  <w:r w:rsidR="00051EB4" w:rsidRPr="00051EB4">
                    <w:rPr>
                      <w:rFonts w:ascii="Times New Roman" w:hAnsi="Times New Roman" w:cs="Times New Roman"/>
                      <w:b/>
                      <w:spacing w:val="-6"/>
                      <w:sz w:val="20"/>
                      <w:szCs w:val="20"/>
                    </w:rPr>
                    <w:t xml:space="preserve"> </w:t>
                  </w:r>
                  <w:r w:rsidR="00051EB4" w:rsidRPr="00051EB4">
                    <w:rPr>
                      <w:rFonts w:ascii="Times New Roman" w:hAnsi="Times New Roman" w:cs="Times New Roman"/>
                      <w:b/>
                      <w:sz w:val="20"/>
                      <w:szCs w:val="20"/>
                    </w:rPr>
                    <w:t>APPLIED</w:t>
                  </w:r>
                  <w:r w:rsidR="00051EB4" w:rsidRPr="00051EB4">
                    <w:rPr>
                      <w:rFonts w:ascii="Times New Roman" w:hAnsi="Times New Roman" w:cs="Times New Roman"/>
                      <w:b/>
                      <w:spacing w:val="-6"/>
                      <w:sz w:val="20"/>
                      <w:szCs w:val="20"/>
                    </w:rPr>
                    <w:t xml:space="preserve"> </w:t>
                  </w:r>
                  <w:r w:rsidR="00051EB4" w:rsidRPr="00051EB4">
                    <w:rPr>
                      <w:rFonts w:ascii="Times New Roman" w:hAnsi="Times New Roman" w:cs="Times New Roman"/>
                      <w:b/>
                      <w:sz w:val="20"/>
                      <w:szCs w:val="20"/>
                    </w:rPr>
                    <w:t xml:space="preserve">SCIENCE </w:t>
                  </w:r>
                  <w:r w:rsidR="00051EB4" w:rsidRPr="00051EB4">
                    <w:rPr>
                      <w:rFonts w:ascii="Times New Roman" w:hAnsi="Times New Roman" w:cs="Times New Roman"/>
                      <w:b/>
                      <w:spacing w:val="-2"/>
                      <w:sz w:val="20"/>
                      <w:szCs w:val="20"/>
                    </w:rPr>
                    <w:t>(IJRIAS)</w:t>
                  </w:r>
                </w:hyperlink>
              </w:p>
              <w:p w:rsidR="00051EB4" w:rsidRPr="00051EB4" w:rsidRDefault="002706D6" w:rsidP="00051EB4">
                <w:pPr>
                  <w:tabs>
                    <w:tab w:val="left" w:pos="3780"/>
                  </w:tabs>
                  <w:spacing w:after="0"/>
                  <w:ind w:right="-6"/>
                  <w:jc w:val="right"/>
                  <w:rPr>
                    <w:rFonts w:ascii="Times New Roman" w:hAnsi="Times New Roman" w:cs="Times New Roman"/>
                    <w:i/>
                    <w:sz w:val="20"/>
                    <w:szCs w:val="20"/>
                  </w:rPr>
                </w:pPr>
                <w:hyperlink r:id="rId3">
                  <w:r w:rsidR="00051EB4" w:rsidRPr="00051EB4">
                    <w:rPr>
                      <w:rFonts w:ascii="Times New Roman" w:hAnsi="Times New Roman" w:cs="Times New Roman"/>
                      <w:sz w:val="20"/>
                      <w:szCs w:val="20"/>
                    </w:rPr>
                    <w:t>ISSN</w:t>
                  </w:r>
                  <w:r w:rsidR="00051EB4" w:rsidRPr="00051EB4">
                    <w:rPr>
                      <w:rFonts w:ascii="Times New Roman" w:hAnsi="Times New Roman" w:cs="Times New Roman"/>
                      <w:spacing w:val="-4"/>
                      <w:sz w:val="20"/>
                      <w:szCs w:val="20"/>
                    </w:rPr>
                    <w:t xml:space="preserve"> </w:t>
                  </w:r>
                  <w:r w:rsidR="00051EB4" w:rsidRPr="00051EB4">
                    <w:rPr>
                      <w:rFonts w:ascii="Times New Roman" w:hAnsi="Times New Roman" w:cs="Times New Roman"/>
                      <w:sz w:val="20"/>
                      <w:szCs w:val="20"/>
                    </w:rPr>
                    <w:t>No.</w:t>
                  </w:r>
                  <w:r w:rsidR="00051EB4" w:rsidRPr="00051EB4">
                    <w:rPr>
                      <w:rFonts w:ascii="Times New Roman" w:hAnsi="Times New Roman" w:cs="Times New Roman"/>
                      <w:spacing w:val="-2"/>
                      <w:sz w:val="20"/>
                      <w:szCs w:val="20"/>
                    </w:rPr>
                    <w:t xml:space="preserve"> </w:t>
                  </w:r>
                  <w:r w:rsidR="00051EB4" w:rsidRPr="00051EB4">
                    <w:rPr>
                      <w:rFonts w:ascii="Times New Roman" w:hAnsi="Times New Roman" w:cs="Times New Roman"/>
                      <w:sz w:val="20"/>
                      <w:szCs w:val="20"/>
                    </w:rPr>
                    <w:t>2454-6194</w:t>
                  </w:r>
                  <w:r w:rsidR="00051EB4" w:rsidRPr="00051EB4">
                    <w:rPr>
                      <w:rFonts w:ascii="Times New Roman" w:hAnsi="Times New Roman" w:cs="Times New Roman"/>
                      <w:spacing w:val="-6"/>
                      <w:sz w:val="20"/>
                      <w:szCs w:val="20"/>
                    </w:rPr>
                    <w:t xml:space="preserve"> </w:t>
                  </w:r>
                  <w:r w:rsidR="00051EB4" w:rsidRPr="00051EB4">
                    <w:rPr>
                      <w:rFonts w:ascii="Times New Roman" w:hAnsi="Times New Roman" w:cs="Times New Roman"/>
                      <w:sz w:val="20"/>
                      <w:szCs w:val="20"/>
                    </w:rPr>
                    <w:t>|</w:t>
                  </w:r>
                  <w:r w:rsidR="00051EB4" w:rsidRPr="00051EB4">
                    <w:rPr>
                      <w:rFonts w:ascii="Times New Roman" w:hAnsi="Times New Roman" w:cs="Times New Roman"/>
                      <w:spacing w:val="-1"/>
                      <w:sz w:val="20"/>
                      <w:szCs w:val="20"/>
                    </w:rPr>
                    <w:t xml:space="preserve"> </w:t>
                  </w:r>
                  <w:r w:rsidR="00051EB4" w:rsidRPr="00051EB4">
                    <w:rPr>
                      <w:rFonts w:ascii="Times New Roman" w:hAnsi="Times New Roman" w:cs="Times New Roman"/>
                      <w:sz w:val="20"/>
                      <w:szCs w:val="20"/>
                    </w:rPr>
                    <w:t>DOI:</w:t>
                  </w:r>
                  <w:r w:rsidR="00051EB4" w:rsidRPr="00051EB4">
                    <w:rPr>
                      <w:rFonts w:ascii="Times New Roman" w:hAnsi="Times New Roman" w:cs="Times New Roman"/>
                      <w:spacing w:val="-10"/>
                      <w:sz w:val="20"/>
                      <w:szCs w:val="20"/>
                    </w:rPr>
                    <w:t xml:space="preserve"> </w:t>
                  </w:r>
                  <w:r w:rsidR="00051EB4" w:rsidRPr="00051EB4">
                    <w:rPr>
                      <w:rFonts w:ascii="Times New Roman" w:hAnsi="Times New Roman" w:cs="Times New Roman"/>
                      <w:sz w:val="20"/>
                      <w:szCs w:val="20"/>
                    </w:rPr>
                    <w:t>10.51584/IJRIAS</w:t>
                  </w:r>
                  <w:r w:rsidR="00051EB4" w:rsidRPr="00051EB4">
                    <w:rPr>
                      <w:rFonts w:ascii="Times New Roman" w:hAnsi="Times New Roman" w:cs="Times New Roman"/>
                      <w:spacing w:val="-3"/>
                      <w:sz w:val="20"/>
                      <w:szCs w:val="20"/>
                    </w:rPr>
                    <w:t xml:space="preserve"> </w:t>
                  </w:r>
                  <w:r w:rsidR="00051EB4" w:rsidRPr="00051EB4">
                    <w:rPr>
                      <w:rFonts w:ascii="Times New Roman" w:hAnsi="Times New Roman" w:cs="Times New Roman"/>
                      <w:sz w:val="20"/>
                      <w:szCs w:val="20"/>
                    </w:rPr>
                    <w:t>|Volume</w:t>
                  </w:r>
                  <w:r w:rsidR="00051EB4" w:rsidRPr="00051EB4">
                    <w:rPr>
                      <w:rFonts w:ascii="Times New Roman" w:hAnsi="Times New Roman" w:cs="Times New Roman"/>
                      <w:spacing w:val="-2"/>
                      <w:sz w:val="20"/>
                      <w:szCs w:val="20"/>
                    </w:rPr>
                    <w:t xml:space="preserve"> </w:t>
                  </w:r>
                  <w:r w:rsidR="00051EB4" w:rsidRPr="00051EB4">
                    <w:rPr>
                      <w:rFonts w:ascii="Times New Roman" w:hAnsi="Times New Roman" w:cs="Times New Roman"/>
                      <w:sz w:val="20"/>
                      <w:szCs w:val="20"/>
                    </w:rPr>
                    <w:t>XI</w:t>
                  </w:r>
                  <w:r w:rsidR="00051EB4" w:rsidRPr="00051EB4">
                    <w:rPr>
                      <w:rFonts w:ascii="Times New Roman" w:hAnsi="Times New Roman" w:cs="Times New Roman"/>
                      <w:spacing w:val="-4"/>
                      <w:sz w:val="20"/>
                      <w:szCs w:val="20"/>
                    </w:rPr>
                    <w:t xml:space="preserve"> </w:t>
                  </w:r>
                  <w:r w:rsidR="00051EB4" w:rsidRPr="00051EB4">
                    <w:rPr>
                      <w:rFonts w:ascii="Times New Roman" w:hAnsi="Times New Roman" w:cs="Times New Roman"/>
                      <w:sz w:val="20"/>
                      <w:szCs w:val="20"/>
                    </w:rPr>
                    <w:t>Issue</w:t>
                  </w:r>
                  <w:r w:rsidR="00051EB4" w:rsidRPr="00051EB4">
                    <w:rPr>
                      <w:rFonts w:ascii="Times New Roman" w:hAnsi="Times New Roman" w:cs="Times New Roman"/>
                      <w:spacing w:val="-3"/>
                      <w:sz w:val="20"/>
                      <w:szCs w:val="20"/>
                    </w:rPr>
                    <w:t xml:space="preserve"> </w:t>
                  </w:r>
                  <w:r w:rsidR="00051EB4" w:rsidRPr="00051EB4">
                    <w:rPr>
                      <w:rFonts w:ascii="Times New Roman" w:hAnsi="Times New Roman" w:cs="Times New Roman"/>
                      <w:sz w:val="20"/>
                      <w:szCs w:val="20"/>
                    </w:rPr>
                    <w:t>II February</w:t>
                  </w:r>
                  <w:r w:rsidR="00051EB4" w:rsidRPr="00051EB4">
                    <w:rPr>
                      <w:rFonts w:ascii="Times New Roman" w:hAnsi="Times New Roman" w:cs="Times New Roman"/>
                      <w:spacing w:val="-4"/>
                      <w:sz w:val="20"/>
                      <w:szCs w:val="20"/>
                    </w:rPr>
                    <w:t>202</w:t>
                  </w:r>
                </w:hyperlink>
                <w:r w:rsidR="00051EB4" w:rsidRPr="00051EB4">
                  <w:rPr>
                    <w:rFonts w:ascii="Times New Roman" w:hAnsi="Times New Roman" w:cs="Times New Roman"/>
                    <w:sz w:val="20"/>
                    <w:szCs w:val="20"/>
                  </w:rPr>
                  <w:t>6</w:t>
                </w:r>
              </w:p>
              <w:p w:rsidR="00051EB4" w:rsidRPr="00C1630F" w:rsidRDefault="00051EB4" w:rsidP="00051EB4">
                <w:pPr>
                  <w:spacing w:after="0"/>
                  <w:rPr>
                    <w:i/>
                    <w:sz w:val="20"/>
                    <w:szCs w:val="20"/>
                  </w:rPr>
                </w:pPr>
              </w:p>
              <w:p w:rsidR="00051EB4" w:rsidRPr="00F13D03" w:rsidRDefault="00051EB4" w:rsidP="00051EB4">
                <w:pPr>
                  <w:jc w:val="right"/>
                  <w:rPr>
                    <w:i/>
                  </w:rPr>
                </w:pPr>
              </w:p>
              <w:p w:rsidR="00051EB4" w:rsidRPr="00F13D03" w:rsidRDefault="00051EB4" w:rsidP="00051EB4">
                <w:pPr>
                  <w:jc w:val="right"/>
                  <w:rPr>
                    <w:i/>
                  </w:rPr>
                </w:pPr>
              </w:p>
              <w:p w:rsidR="00051EB4" w:rsidRPr="00F13D03" w:rsidRDefault="00051EB4" w:rsidP="00051EB4">
                <w:pPr>
                  <w:jc w:val="right"/>
                  <w:rPr>
                    <w:i/>
                  </w:rPr>
                </w:pPr>
              </w:p>
              <w:p w:rsidR="00051EB4" w:rsidRPr="00F13D03" w:rsidRDefault="00051EB4" w:rsidP="00051EB4">
                <w:pPr>
                  <w:jc w:val="right"/>
                  <w:rPr>
                    <w:bCs/>
                    <w:i/>
                  </w:rPr>
                </w:pPr>
              </w:p>
            </w:txbxContent>
          </v:textbox>
          <w10:wrap anchorx="page" anchory="page"/>
        </v:shape>
      </w:pict>
    </w:r>
  </w:p>
  <w:p w:rsidR="00051EB4" w:rsidRDefault="002706D6" w:rsidP="00051EB4">
    <w:pPr>
      <w:pStyle w:val="Header"/>
      <w:tabs>
        <w:tab w:val="left" w:pos="6156"/>
      </w:tabs>
    </w:pPr>
    <w:r>
      <w:rPr>
        <w:noProof/>
      </w:rPr>
      <w:pict>
        <v:group id="Group 4" o:spid="_x0000_s1031" style="position:absolute;margin-left:2.05pt;margin-top:11.5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" path="m6671309,l,,,19050r6671309,l6671309,xe" fillcolor="gray" stroked="f">
            <v:path arrowok="t"/>
          </v:shape>
        </v:group>
      </w:pict>
    </w:r>
    <w:r w:rsidR="00051EB4">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4C3"/>
    <w:multiLevelType w:val="multilevel"/>
    <w:tmpl w:val="49C2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549B7"/>
    <w:multiLevelType w:val="multilevel"/>
    <w:tmpl w:val="4FA8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BD0372"/>
    <w:multiLevelType w:val="multilevel"/>
    <w:tmpl w:val="9344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255BBD"/>
    <w:multiLevelType w:val="multilevel"/>
    <w:tmpl w:val="358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9E388B"/>
    <w:multiLevelType w:val="multilevel"/>
    <w:tmpl w:val="F646896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482B9E"/>
    <w:multiLevelType w:val="multilevel"/>
    <w:tmpl w:val="1330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A5A46"/>
    <w:multiLevelType w:val="multilevel"/>
    <w:tmpl w:val="EB42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EB0DA7"/>
    <w:multiLevelType w:val="multilevel"/>
    <w:tmpl w:val="C47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45148F"/>
    <w:multiLevelType w:val="multilevel"/>
    <w:tmpl w:val="A93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5837A1"/>
    <w:multiLevelType w:val="multilevel"/>
    <w:tmpl w:val="CBA6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179ED"/>
    <w:multiLevelType w:val="multilevel"/>
    <w:tmpl w:val="8B0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420255"/>
    <w:multiLevelType w:val="hybridMultilevel"/>
    <w:tmpl w:val="4EC2C1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7932C5"/>
    <w:multiLevelType w:val="multilevel"/>
    <w:tmpl w:val="E986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BD2149"/>
    <w:multiLevelType w:val="hybridMultilevel"/>
    <w:tmpl w:val="4CBC32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7E91124"/>
    <w:multiLevelType w:val="multilevel"/>
    <w:tmpl w:val="94D2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AE82766"/>
    <w:multiLevelType w:val="multilevel"/>
    <w:tmpl w:val="666E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3F5E84"/>
    <w:multiLevelType w:val="multilevel"/>
    <w:tmpl w:val="7A4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8D6C24"/>
    <w:multiLevelType w:val="multilevel"/>
    <w:tmpl w:val="FE44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694449"/>
    <w:multiLevelType w:val="multilevel"/>
    <w:tmpl w:val="E7BC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5"/>
  </w:num>
  <w:num w:numId="4">
    <w:abstractNumId w:val="10"/>
  </w:num>
  <w:num w:numId="5">
    <w:abstractNumId w:val="3"/>
  </w:num>
  <w:num w:numId="6">
    <w:abstractNumId w:val="16"/>
  </w:num>
  <w:num w:numId="7">
    <w:abstractNumId w:val="0"/>
  </w:num>
  <w:num w:numId="8">
    <w:abstractNumId w:val="6"/>
  </w:num>
  <w:num w:numId="9">
    <w:abstractNumId w:val="17"/>
  </w:num>
  <w:num w:numId="10">
    <w:abstractNumId w:val="2"/>
  </w:num>
  <w:num w:numId="11">
    <w:abstractNumId w:val="7"/>
  </w:num>
  <w:num w:numId="12">
    <w:abstractNumId w:val="14"/>
  </w:num>
  <w:num w:numId="13">
    <w:abstractNumId w:val="9"/>
  </w:num>
  <w:num w:numId="14">
    <w:abstractNumId w:val="4"/>
  </w:num>
  <w:num w:numId="15">
    <w:abstractNumId w:val="12"/>
  </w:num>
  <w:num w:numId="16">
    <w:abstractNumId w:val="18"/>
  </w:num>
  <w:num w:numId="17">
    <w:abstractNumId w:val="1"/>
  </w:num>
  <w:num w:numId="18">
    <w:abstractNumId w:val="15"/>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712A8A"/>
    <w:rsid w:val="0000165A"/>
    <w:rsid w:val="0000766E"/>
    <w:rsid w:val="00013C60"/>
    <w:rsid w:val="000174E0"/>
    <w:rsid w:val="000227A1"/>
    <w:rsid w:val="00027CFA"/>
    <w:rsid w:val="000347CC"/>
    <w:rsid w:val="0004621F"/>
    <w:rsid w:val="000519CC"/>
    <w:rsid w:val="00051EB4"/>
    <w:rsid w:val="00052586"/>
    <w:rsid w:val="0005764B"/>
    <w:rsid w:val="000621C2"/>
    <w:rsid w:val="0007273A"/>
    <w:rsid w:val="00073A32"/>
    <w:rsid w:val="00091CB9"/>
    <w:rsid w:val="000978EB"/>
    <w:rsid w:val="000A2BF5"/>
    <w:rsid w:val="000A2CE7"/>
    <w:rsid w:val="000C09B6"/>
    <w:rsid w:val="000C1AB4"/>
    <w:rsid w:val="000C2829"/>
    <w:rsid w:val="000C4F9B"/>
    <w:rsid w:val="000D0861"/>
    <w:rsid w:val="000D0D76"/>
    <w:rsid w:val="000D2D76"/>
    <w:rsid w:val="000D6968"/>
    <w:rsid w:val="000D7FF2"/>
    <w:rsid w:val="000E5377"/>
    <w:rsid w:val="000E6F28"/>
    <w:rsid w:val="000F0211"/>
    <w:rsid w:val="000F3B6D"/>
    <w:rsid w:val="000F571A"/>
    <w:rsid w:val="000F75D7"/>
    <w:rsid w:val="00100EB7"/>
    <w:rsid w:val="00110060"/>
    <w:rsid w:val="001102DD"/>
    <w:rsid w:val="00114B58"/>
    <w:rsid w:val="00124A94"/>
    <w:rsid w:val="001273A0"/>
    <w:rsid w:val="0014421C"/>
    <w:rsid w:val="001467E9"/>
    <w:rsid w:val="00165DF0"/>
    <w:rsid w:val="001670BD"/>
    <w:rsid w:val="0017130B"/>
    <w:rsid w:val="001731B9"/>
    <w:rsid w:val="00174519"/>
    <w:rsid w:val="001771D6"/>
    <w:rsid w:val="0018290F"/>
    <w:rsid w:val="00185F64"/>
    <w:rsid w:val="0019487A"/>
    <w:rsid w:val="00195DD8"/>
    <w:rsid w:val="001A2771"/>
    <w:rsid w:val="001A55BB"/>
    <w:rsid w:val="001A6360"/>
    <w:rsid w:val="001B4B18"/>
    <w:rsid w:val="001C0BA1"/>
    <w:rsid w:val="001C5085"/>
    <w:rsid w:val="001D2BC9"/>
    <w:rsid w:val="00200DFA"/>
    <w:rsid w:val="00204E3D"/>
    <w:rsid w:val="00206526"/>
    <w:rsid w:val="002207DC"/>
    <w:rsid w:val="00222423"/>
    <w:rsid w:val="002259AA"/>
    <w:rsid w:val="00234D77"/>
    <w:rsid w:val="002371CD"/>
    <w:rsid w:val="00237AB9"/>
    <w:rsid w:val="00243370"/>
    <w:rsid w:val="002464F2"/>
    <w:rsid w:val="002569EB"/>
    <w:rsid w:val="00265F83"/>
    <w:rsid w:val="00266EFB"/>
    <w:rsid w:val="002703FE"/>
    <w:rsid w:val="002706D6"/>
    <w:rsid w:val="002772F0"/>
    <w:rsid w:val="002805E5"/>
    <w:rsid w:val="00283462"/>
    <w:rsid w:val="002A3F62"/>
    <w:rsid w:val="002A5663"/>
    <w:rsid w:val="002B1119"/>
    <w:rsid w:val="002B1C00"/>
    <w:rsid w:val="002B7894"/>
    <w:rsid w:val="002E3217"/>
    <w:rsid w:val="002F52AB"/>
    <w:rsid w:val="002F5B2E"/>
    <w:rsid w:val="00301819"/>
    <w:rsid w:val="00310323"/>
    <w:rsid w:val="00311515"/>
    <w:rsid w:val="00317E7D"/>
    <w:rsid w:val="0033352B"/>
    <w:rsid w:val="003407FD"/>
    <w:rsid w:val="00341621"/>
    <w:rsid w:val="00345524"/>
    <w:rsid w:val="00354F46"/>
    <w:rsid w:val="003563EE"/>
    <w:rsid w:val="00377363"/>
    <w:rsid w:val="00381A15"/>
    <w:rsid w:val="003839B3"/>
    <w:rsid w:val="00384864"/>
    <w:rsid w:val="00396DF1"/>
    <w:rsid w:val="00397CEA"/>
    <w:rsid w:val="003A24F5"/>
    <w:rsid w:val="003B0FCA"/>
    <w:rsid w:val="003B332C"/>
    <w:rsid w:val="003B40DA"/>
    <w:rsid w:val="003C392F"/>
    <w:rsid w:val="003C49D7"/>
    <w:rsid w:val="003C4F77"/>
    <w:rsid w:val="003C64C0"/>
    <w:rsid w:val="003D40FC"/>
    <w:rsid w:val="003D4945"/>
    <w:rsid w:val="003D5F52"/>
    <w:rsid w:val="003F19D5"/>
    <w:rsid w:val="003F518A"/>
    <w:rsid w:val="004036AD"/>
    <w:rsid w:val="00417CC5"/>
    <w:rsid w:val="0042367D"/>
    <w:rsid w:val="00426F18"/>
    <w:rsid w:val="004358EF"/>
    <w:rsid w:val="00441421"/>
    <w:rsid w:val="0045134B"/>
    <w:rsid w:val="004566DA"/>
    <w:rsid w:val="004745B4"/>
    <w:rsid w:val="00480850"/>
    <w:rsid w:val="00491438"/>
    <w:rsid w:val="004C2D7D"/>
    <w:rsid w:val="004D5D60"/>
    <w:rsid w:val="004D627D"/>
    <w:rsid w:val="004D7586"/>
    <w:rsid w:val="004E2C47"/>
    <w:rsid w:val="004E7CF4"/>
    <w:rsid w:val="00500F53"/>
    <w:rsid w:val="00506C76"/>
    <w:rsid w:val="00506E03"/>
    <w:rsid w:val="0052484F"/>
    <w:rsid w:val="00531B33"/>
    <w:rsid w:val="005558D1"/>
    <w:rsid w:val="00555D9E"/>
    <w:rsid w:val="00556B77"/>
    <w:rsid w:val="00561031"/>
    <w:rsid w:val="00561C4F"/>
    <w:rsid w:val="00571BC6"/>
    <w:rsid w:val="00577E3F"/>
    <w:rsid w:val="005A1BB6"/>
    <w:rsid w:val="005B2F12"/>
    <w:rsid w:val="005B7B9C"/>
    <w:rsid w:val="005C65B2"/>
    <w:rsid w:val="005D2153"/>
    <w:rsid w:val="005D40CB"/>
    <w:rsid w:val="005D52B8"/>
    <w:rsid w:val="005E2722"/>
    <w:rsid w:val="005E4E87"/>
    <w:rsid w:val="005E7C0F"/>
    <w:rsid w:val="005E7C10"/>
    <w:rsid w:val="0060298F"/>
    <w:rsid w:val="0060617E"/>
    <w:rsid w:val="006123CC"/>
    <w:rsid w:val="00613A26"/>
    <w:rsid w:val="00614435"/>
    <w:rsid w:val="00616ABF"/>
    <w:rsid w:val="00621CE8"/>
    <w:rsid w:val="00624E09"/>
    <w:rsid w:val="00626F00"/>
    <w:rsid w:val="00633315"/>
    <w:rsid w:val="00640D6F"/>
    <w:rsid w:val="00643D4E"/>
    <w:rsid w:val="00646E7C"/>
    <w:rsid w:val="00652F4E"/>
    <w:rsid w:val="00653403"/>
    <w:rsid w:val="00655207"/>
    <w:rsid w:val="00656225"/>
    <w:rsid w:val="006562E2"/>
    <w:rsid w:val="00656A0B"/>
    <w:rsid w:val="00673457"/>
    <w:rsid w:val="00677688"/>
    <w:rsid w:val="00691065"/>
    <w:rsid w:val="006A1C28"/>
    <w:rsid w:val="006A4D86"/>
    <w:rsid w:val="006A5FA7"/>
    <w:rsid w:val="006B03C3"/>
    <w:rsid w:val="006B46ED"/>
    <w:rsid w:val="006D2378"/>
    <w:rsid w:val="006E325D"/>
    <w:rsid w:val="006E457A"/>
    <w:rsid w:val="006E76B1"/>
    <w:rsid w:val="006E7B51"/>
    <w:rsid w:val="006F3DEC"/>
    <w:rsid w:val="006F4B42"/>
    <w:rsid w:val="00707846"/>
    <w:rsid w:val="00712A8A"/>
    <w:rsid w:val="00721FC5"/>
    <w:rsid w:val="00725F8C"/>
    <w:rsid w:val="0073378A"/>
    <w:rsid w:val="00745136"/>
    <w:rsid w:val="007556D1"/>
    <w:rsid w:val="0076269B"/>
    <w:rsid w:val="00764463"/>
    <w:rsid w:val="00791348"/>
    <w:rsid w:val="007A0079"/>
    <w:rsid w:val="007A7B63"/>
    <w:rsid w:val="007D602A"/>
    <w:rsid w:val="007E3B2F"/>
    <w:rsid w:val="007E7964"/>
    <w:rsid w:val="007F0121"/>
    <w:rsid w:val="007F441A"/>
    <w:rsid w:val="00806438"/>
    <w:rsid w:val="00813EBB"/>
    <w:rsid w:val="00814DD9"/>
    <w:rsid w:val="00815C26"/>
    <w:rsid w:val="0082140C"/>
    <w:rsid w:val="00827981"/>
    <w:rsid w:val="0084228D"/>
    <w:rsid w:val="00861D8C"/>
    <w:rsid w:val="008700E7"/>
    <w:rsid w:val="00884E6C"/>
    <w:rsid w:val="00893F06"/>
    <w:rsid w:val="0089723C"/>
    <w:rsid w:val="008A4213"/>
    <w:rsid w:val="008A589C"/>
    <w:rsid w:val="008C367A"/>
    <w:rsid w:val="008C36AF"/>
    <w:rsid w:val="008C4B4F"/>
    <w:rsid w:val="008C6605"/>
    <w:rsid w:val="008E0DD0"/>
    <w:rsid w:val="008E1CA8"/>
    <w:rsid w:val="008E425D"/>
    <w:rsid w:val="008E4F8C"/>
    <w:rsid w:val="00903630"/>
    <w:rsid w:val="0090436C"/>
    <w:rsid w:val="00905192"/>
    <w:rsid w:val="00912A84"/>
    <w:rsid w:val="009219E9"/>
    <w:rsid w:val="009224FA"/>
    <w:rsid w:val="00934811"/>
    <w:rsid w:val="00946318"/>
    <w:rsid w:val="0096713E"/>
    <w:rsid w:val="00971024"/>
    <w:rsid w:val="0097195C"/>
    <w:rsid w:val="00971E57"/>
    <w:rsid w:val="00985E76"/>
    <w:rsid w:val="009914BF"/>
    <w:rsid w:val="0099200D"/>
    <w:rsid w:val="00992697"/>
    <w:rsid w:val="00993A8C"/>
    <w:rsid w:val="00996E3C"/>
    <w:rsid w:val="009A268F"/>
    <w:rsid w:val="009A5047"/>
    <w:rsid w:val="009A7F1D"/>
    <w:rsid w:val="009B2639"/>
    <w:rsid w:val="009C0C6F"/>
    <w:rsid w:val="009C3142"/>
    <w:rsid w:val="009C47BB"/>
    <w:rsid w:val="009C6590"/>
    <w:rsid w:val="009D078A"/>
    <w:rsid w:val="009D35EB"/>
    <w:rsid w:val="009D4755"/>
    <w:rsid w:val="009E5539"/>
    <w:rsid w:val="009F2635"/>
    <w:rsid w:val="009F5F1D"/>
    <w:rsid w:val="009F642C"/>
    <w:rsid w:val="00A010CA"/>
    <w:rsid w:val="00A06950"/>
    <w:rsid w:val="00A07C70"/>
    <w:rsid w:val="00A15188"/>
    <w:rsid w:val="00A26374"/>
    <w:rsid w:val="00A306C0"/>
    <w:rsid w:val="00A31661"/>
    <w:rsid w:val="00A365F4"/>
    <w:rsid w:val="00A42FD7"/>
    <w:rsid w:val="00A47346"/>
    <w:rsid w:val="00A53307"/>
    <w:rsid w:val="00A54440"/>
    <w:rsid w:val="00A549B0"/>
    <w:rsid w:val="00A630BD"/>
    <w:rsid w:val="00A67146"/>
    <w:rsid w:val="00A80199"/>
    <w:rsid w:val="00A812E0"/>
    <w:rsid w:val="00A91AC7"/>
    <w:rsid w:val="00A92952"/>
    <w:rsid w:val="00AA209D"/>
    <w:rsid w:val="00AA697B"/>
    <w:rsid w:val="00AC476F"/>
    <w:rsid w:val="00AC618B"/>
    <w:rsid w:val="00AD25E2"/>
    <w:rsid w:val="00AD2A91"/>
    <w:rsid w:val="00AD75EC"/>
    <w:rsid w:val="00AE2505"/>
    <w:rsid w:val="00AE2745"/>
    <w:rsid w:val="00AF182B"/>
    <w:rsid w:val="00AF2336"/>
    <w:rsid w:val="00AF41B7"/>
    <w:rsid w:val="00B0140A"/>
    <w:rsid w:val="00B01B43"/>
    <w:rsid w:val="00B057A4"/>
    <w:rsid w:val="00B33104"/>
    <w:rsid w:val="00B33D3B"/>
    <w:rsid w:val="00B3404D"/>
    <w:rsid w:val="00B40156"/>
    <w:rsid w:val="00B40EFC"/>
    <w:rsid w:val="00B43D73"/>
    <w:rsid w:val="00B455BF"/>
    <w:rsid w:val="00B50A89"/>
    <w:rsid w:val="00B54CB5"/>
    <w:rsid w:val="00B56479"/>
    <w:rsid w:val="00B63180"/>
    <w:rsid w:val="00B831D3"/>
    <w:rsid w:val="00B83CA0"/>
    <w:rsid w:val="00B94DE2"/>
    <w:rsid w:val="00B972EB"/>
    <w:rsid w:val="00BA4B8C"/>
    <w:rsid w:val="00BA5C70"/>
    <w:rsid w:val="00BB6707"/>
    <w:rsid w:val="00BC4249"/>
    <w:rsid w:val="00BD064A"/>
    <w:rsid w:val="00BD390C"/>
    <w:rsid w:val="00BD39E4"/>
    <w:rsid w:val="00BD4577"/>
    <w:rsid w:val="00BD6641"/>
    <w:rsid w:val="00BD6E9B"/>
    <w:rsid w:val="00BE0A4E"/>
    <w:rsid w:val="00BE5D3F"/>
    <w:rsid w:val="00C061AF"/>
    <w:rsid w:val="00C14C82"/>
    <w:rsid w:val="00C15E27"/>
    <w:rsid w:val="00C17312"/>
    <w:rsid w:val="00C22843"/>
    <w:rsid w:val="00C24D89"/>
    <w:rsid w:val="00C26279"/>
    <w:rsid w:val="00C31E48"/>
    <w:rsid w:val="00C35098"/>
    <w:rsid w:val="00C47D3A"/>
    <w:rsid w:val="00C50210"/>
    <w:rsid w:val="00C55B22"/>
    <w:rsid w:val="00C6018D"/>
    <w:rsid w:val="00C64173"/>
    <w:rsid w:val="00C65D88"/>
    <w:rsid w:val="00C67282"/>
    <w:rsid w:val="00C83126"/>
    <w:rsid w:val="00C83BB4"/>
    <w:rsid w:val="00C9032A"/>
    <w:rsid w:val="00C92F21"/>
    <w:rsid w:val="00C95116"/>
    <w:rsid w:val="00C964B6"/>
    <w:rsid w:val="00CA0ABB"/>
    <w:rsid w:val="00CA3732"/>
    <w:rsid w:val="00CB5BCC"/>
    <w:rsid w:val="00CB637B"/>
    <w:rsid w:val="00CC13C9"/>
    <w:rsid w:val="00CC1C35"/>
    <w:rsid w:val="00CE0428"/>
    <w:rsid w:val="00CE2082"/>
    <w:rsid w:val="00CF6676"/>
    <w:rsid w:val="00CF7C69"/>
    <w:rsid w:val="00D04FD0"/>
    <w:rsid w:val="00D2330F"/>
    <w:rsid w:val="00D243EF"/>
    <w:rsid w:val="00D3062E"/>
    <w:rsid w:val="00D460CE"/>
    <w:rsid w:val="00D5747F"/>
    <w:rsid w:val="00D66A8A"/>
    <w:rsid w:val="00D75F3B"/>
    <w:rsid w:val="00D819E4"/>
    <w:rsid w:val="00D9728A"/>
    <w:rsid w:val="00D97D73"/>
    <w:rsid w:val="00DA0009"/>
    <w:rsid w:val="00DB29F0"/>
    <w:rsid w:val="00DC3353"/>
    <w:rsid w:val="00DC5386"/>
    <w:rsid w:val="00DC575B"/>
    <w:rsid w:val="00DC6762"/>
    <w:rsid w:val="00DE1A33"/>
    <w:rsid w:val="00DE2672"/>
    <w:rsid w:val="00DF7700"/>
    <w:rsid w:val="00E14804"/>
    <w:rsid w:val="00E172E7"/>
    <w:rsid w:val="00E33BAD"/>
    <w:rsid w:val="00E34A4D"/>
    <w:rsid w:val="00E35080"/>
    <w:rsid w:val="00E3512A"/>
    <w:rsid w:val="00E42B0B"/>
    <w:rsid w:val="00E60AF6"/>
    <w:rsid w:val="00E64EE3"/>
    <w:rsid w:val="00E67B96"/>
    <w:rsid w:val="00E712BB"/>
    <w:rsid w:val="00E7716A"/>
    <w:rsid w:val="00E86011"/>
    <w:rsid w:val="00E878C5"/>
    <w:rsid w:val="00E91A5D"/>
    <w:rsid w:val="00E97404"/>
    <w:rsid w:val="00EA1DAA"/>
    <w:rsid w:val="00EA51E3"/>
    <w:rsid w:val="00EC7646"/>
    <w:rsid w:val="00EC77EA"/>
    <w:rsid w:val="00ED0EA2"/>
    <w:rsid w:val="00EE6870"/>
    <w:rsid w:val="00EF1537"/>
    <w:rsid w:val="00EF3DBC"/>
    <w:rsid w:val="00EF6052"/>
    <w:rsid w:val="00F07B8D"/>
    <w:rsid w:val="00F10498"/>
    <w:rsid w:val="00F1226C"/>
    <w:rsid w:val="00F14C55"/>
    <w:rsid w:val="00F268F5"/>
    <w:rsid w:val="00F27C8E"/>
    <w:rsid w:val="00F30025"/>
    <w:rsid w:val="00F31174"/>
    <w:rsid w:val="00F3476B"/>
    <w:rsid w:val="00F43617"/>
    <w:rsid w:val="00F46A9E"/>
    <w:rsid w:val="00F61C5A"/>
    <w:rsid w:val="00F65C48"/>
    <w:rsid w:val="00F67284"/>
    <w:rsid w:val="00F87494"/>
    <w:rsid w:val="00F94D78"/>
    <w:rsid w:val="00F9772B"/>
    <w:rsid w:val="00FA2680"/>
    <w:rsid w:val="00FA79B8"/>
    <w:rsid w:val="00FB2984"/>
    <w:rsid w:val="00FC107B"/>
    <w:rsid w:val="00FC11A3"/>
    <w:rsid w:val="00FC3E0F"/>
    <w:rsid w:val="00FD5A06"/>
    <w:rsid w:val="00FE2BB4"/>
    <w:rsid w:val="00FE3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D6"/>
  </w:style>
  <w:style w:type="paragraph" w:styleId="Heading1">
    <w:name w:val="heading 1"/>
    <w:basedOn w:val="Normal"/>
    <w:next w:val="Normal"/>
    <w:link w:val="Heading1Char"/>
    <w:uiPriority w:val="9"/>
    <w:qFormat/>
    <w:rsid w:val="00621C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7B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B11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2A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712A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2A8A"/>
    <w:pPr>
      <w:spacing w:after="0" w:line="240" w:lineRule="auto"/>
      <w:ind w:left="720"/>
      <w:contextualSpacing/>
    </w:pPr>
    <w:rPr>
      <w:rFonts w:ascii="Calibri" w:eastAsia="Calibri" w:hAnsi="Calibri" w:cs="Times New Roman"/>
      <w:szCs w:val="20"/>
      <w:lang w:bidi="hi-IN"/>
    </w:rPr>
  </w:style>
  <w:style w:type="paragraph" w:styleId="BalloonText">
    <w:name w:val="Balloon Text"/>
    <w:basedOn w:val="Normal"/>
    <w:link w:val="BalloonTextChar"/>
    <w:uiPriority w:val="99"/>
    <w:semiHidden/>
    <w:unhideWhenUsed/>
    <w:rsid w:val="00712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A8A"/>
    <w:rPr>
      <w:rFonts w:ascii="Tahoma" w:hAnsi="Tahoma" w:cs="Tahoma"/>
      <w:sz w:val="16"/>
      <w:szCs w:val="16"/>
    </w:rPr>
  </w:style>
  <w:style w:type="character" w:customStyle="1" w:styleId="ref-lnk">
    <w:name w:val="ref-lnk"/>
    <w:basedOn w:val="DefaultParagraphFont"/>
    <w:rsid w:val="00F87494"/>
  </w:style>
  <w:style w:type="character" w:customStyle="1" w:styleId="Heading3Char">
    <w:name w:val="Heading 3 Char"/>
    <w:basedOn w:val="DefaultParagraphFont"/>
    <w:link w:val="Heading3"/>
    <w:uiPriority w:val="9"/>
    <w:rsid w:val="002B1119"/>
    <w:rPr>
      <w:rFonts w:ascii="Times New Roman" w:eastAsia="Times New Roman" w:hAnsi="Times New Roman" w:cs="Times New Roman"/>
      <w:b/>
      <w:bCs/>
      <w:sz w:val="27"/>
      <w:szCs w:val="27"/>
    </w:rPr>
  </w:style>
  <w:style w:type="table" w:styleId="TableGrid">
    <w:name w:val="Table Grid"/>
    <w:basedOn w:val="TableNormal"/>
    <w:uiPriority w:val="99"/>
    <w:rsid w:val="00B43D7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1CE8"/>
    <w:rPr>
      <w:rFonts w:asciiTheme="majorHAnsi" w:eastAsiaTheme="majorEastAsia" w:hAnsiTheme="majorHAnsi" w:cstheme="majorBidi"/>
      <w:b/>
      <w:bCs/>
      <w:color w:val="365F91" w:themeColor="accent1" w:themeShade="BF"/>
      <w:sz w:val="28"/>
      <w:szCs w:val="28"/>
    </w:rPr>
  </w:style>
  <w:style w:type="character" w:styleId="HTMLCite">
    <w:name w:val="HTML Cite"/>
    <w:basedOn w:val="DefaultParagraphFont"/>
    <w:uiPriority w:val="99"/>
    <w:semiHidden/>
    <w:unhideWhenUsed/>
    <w:rsid w:val="009C47BB"/>
    <w:rPr>
      <w:i/>
      <w:iCs/>
    </w:rPr>
  </w:style>
  <w:style w:type="character" w:customStyle="1" w:styleId="reference-accessdate">
    <w:name w:val="reference-accessdate"/>
    <w:basedOn w:val="DefaultParagraphFont"/>
    <w:rsid w:val="009C47BB"/>
  </w:style>
  <w:style w:type="character" w:styleId="CommentReference">
    <w:name w:val="annotation reference"/>
    <w:basedOn w:val="DefaultParagraphFont"/>
    <w:uiPriority w:val="99"/>
    <w:semiHidden/>
    <w:unhideWhenUsed/>
    <w:rsid w:val="00B40EFC"/>
    <w:rPr>
      <w:sz w:val="16"/>
      <w:szCs w:val="16"/>
    </w:rPr>
  </w:style>
  <w:style w:type="paragraph" w:styleId="CommentText">
    <w:name w:val="annotation text"/>
    <w:basedOn w:val="Normal"/>
    <w:link w:val="CommentTextChar"/>
    <w:uiPriority w:val="99"/>
    <w:semiHidden/>
    <w:unhideWhenUsed/>
    <w:rsid w:val="00B40EFC"/>
    <w:pPr>
      <w:spacing w:line="240" w:lineRule="auto"/>
    </w:pPr>
    <w:rPr>
      <w:sz w:val="20"/>
      <w:szCs w:val="20"/>
    </w:rPr>
  </w:style>
  <w:style w:type="character" w:customStyle="1" w:styleId="CommentTextChar">
    <w:name w:val="Comment Text Char"/>
    <w:basedOn w:val="DefaultParagraphFont"/>
    <w:link w:val="CommentText"/>
    <w:uiPriority w:val="99"/>
    <w:semiHidden/>
    <w:rsid w:val="00B40EFC"/>
    <w:rPr>
      <w:sz w:val="20"/>
      <w:szCs w:val="20"/>
    </w:rPr>
  </w:style>
  <w:style w:type="paragraph" w:styleId="CommentSubject">
    <w:name w:val="annotation subject"/>
    <w:basedOn w:val="CommentText"/>
    <w:next w:val="CommentText"/>
    <w:link w:val="CommentSubjectChar"/>
    <w:uiPriority w:val="99"/>
    <w:semiHidden/>
    <w:unhideWhenUsed/>
    <w:rsid w:val="00B40EFC"/>
    <w:rPr>
      <w:b/>
      <w:bCs/>
    </w:rPr>
  </w:style>
  <w:style w:type="character" w:customStyle="1" w:styleId="CommentSubjectChar">
    <w:name w:val="Comment Subject Char"/>
    <w:basedOn w:val="CommentTextChar"/>
    <w:link w:val="CommentSubject"/>
    <w:uiPriority w:val="99"/>
    <w:semiHidden/>
    <w:rsid w:val="00B40EFC"/>
    <w:rPr>
      <w:b/>
      <w:bCs/>
      <w:sz w:val="20"/>
      <w:szCs w:val="20"/>
    </w:rPr>
  </w:style>
  <w:style w:type="paragraph" w:styleId="Bibliography">
    <w:name w:val="Bibliography"/>
    <w:basedOn w:val="Normal"/>
    <w:next w:val="Normal"/>
    <w:uiPriority w:val="37"/>
    <w:unhideWhenUsed/>
    <w:rsid w:val="00D243EF"/>
  </w:style>
  <w:style w:type="paragraph" w:customStyle="1" w:styleId="my-4">
    <w:name w:val="my-4"/>
    <w:basedOn w:val="Normal"/>
    <w:rsid w:val="004D75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7586"/>
    <w:rPr>
      <w:i/>
      <w:iCs/>
    </w:rPr>
  </w:style>
  <w:style w:type="character" w:styleId="Strong">
    <w:name w:val="Strong"/>
    <w:basedOn w:val="DefaultParagraphFont"/>
    <w:uiPriority w:val="22"/>
    <w:qFormat/>
    <w:rsid w:val="004D7586"/>
    <w:rPr>
      <w:b/>
      <w:bCs/>
    </w:rPr>
  </w:style>
  <w:style w:type="character" w:customStyle="1" w:styleId="Heading2Char">
    <w:name w:val="Heading 2 Char"/>
    <w:basedOn w:val="DefaultParagraphFont"/>
    <w:link w:val="Heading2"/>
    <w:uiPriority w:val="9"/>
    <w:rsid w:val="007A7B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8E425D"/>
    <w:rPr>
      <w:color w:val="0000FF" w:themeColor="hyperlink"/>
      <w:u w:val="single"/>
    </w:rPr>
  </w:style>
  <w:style w:type="character" w:customStyle="1" w:styleId="UnresolvedMention">
    <w:name w:val="Unresolved Mention"/>
    <w:basedOn w:val="DefaultParagraphFont"/>
    <w:uiPriority w:val="99"/>
    <w:semiHidden/>
    <w:unhideWhenUsed/>
    <w:rsid w:val="008E425D"/>
    <w:rPr>
      <w:color w:val="605E5C"/>
      <w:shd w:val="clear" w:color="auto" w:fill="E1DFDD"/>
    </w:rPr>
  </w:style>
  <w:style w:type="character" w:customStyle="1" w:styleId="t286pc">
    <w:name w:val="t286pc"/>
    <w:basedOn w:val="DefaultParagraphFont"/>
    <w:rsid w:val="00FB2984"/>
  </w:style>
  <w:style w:type="paragraph" w:styleId="NoSpacing">
    <w:name w:val="No Spacing"/>
    <w:uiPriority w:val="1"/>
    <w:rsid w:val="00C65D88"/>
    <w:pPr>
      <w:spacing w:after="0" w:line="240" w:lineRule="auto"/>
    </w:pPr>
  </w:style>
  <w:style w:type="paragraph" w:customStyle="1" w:styleId="my-2">
    <w:name w:val="my-2"/>
    <w:basedOn w:val="Normal"/>
    <w:rsid w:val="00F27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ox-trim-both">
    <w:name w:val="text-box-trim-both"/>
    <w:basedOn w:val="DefaultParagraphFont"/>
    <w:rsid w:val="00F27C8E"/>
  </w:style>
  <w:style w:type="paragraph" w:styleId="Header">
    <w:name w:val="header"/>
    <w:basedOn w:val="Normal"/>
    <w:link w:val="HeaderChar"/>
    <w:uiPriority w:val="99"/>
    <w:unhideWhenUsed/>
    <w:qFormat/>
    <w:rsid w:val="000D0D7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0D0D76"/>
  </w:style>
  <w:style w:type="paragraph" w:styleId="Footer">
    <w:name w:val="footer"/>
    <w:basedOn w:val="Normal"/>
    <w:link w:val="FooterChar"/>
    <w:uiPriority w:val="99"/>
    <w:unhideWhenUsed/>
    <w:rsid w:val="000D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D76"/>
  </w:style>
  <w:style w:type="character" w:styleId="FollowedHyperlink">
    <w:name w:val="FollowedHyperlink"/>
    <w:basedOn w:val="DefaultParagraphFont"/>
    <w:uiPriority w:val="99"/>
    <w:semiHidden/>
    <w:unhideWhenUsed/>
    <w:rsid w:val="00354F46"/>
    <w:rPr>
      <w:color w:val="800080" w:themeColor="followedHyperlink"/>
      <w:u w:val="single"/>
    </w:rPr>
  </w:style>
  <w:style w:type="character" w:styleId="PlaceholderText">
    <w:name w:val="Placeholder Text"/>
    <w:basedOn w:val="DefaultParagraphFont"/>
    <w:uiPriority w:val="99"/>
    <w:semiHidden/>
    <w:rsid w:val="00652F4E"/>
    <w:rPr>
      <w:color w:val="666666"/>
    </w:rPr>
  </w:style>
</w:styles>
</file>

<file path=word/webSettings.xml><?xml version="1.0" encoding="utf-8"?>
<w:webSettings xmlns:r="http://schemas.openxmlformats.org/officeDocument/2006/relationships" xmlns:w="http://schemas.openxmlformats.org/wordprocessingml/2006/main">
  <w:divs>
    <w:div w:id="34045102">
      <w:bodyDiv w:val="1"/>
      <w:marLeft w:val="0"/>
      <w:marRight w:val="0"/>
      <w:marTop w:val="0"/>
      <w:marBottom w:val="0"/>
      <w:divBdr>
        <w:top w:val="none" w:sz="0" w:space="0" w:color="auto"/>
        <w:left w:val="none" w:sz="0" w:space="0" w:color="auto"/>
        <w:bottom w:val="none" w:sz="0" w:space="0" w:color="auto"/>
        <w:right w:val="none" w:sz="0" w:space="0" w:color="auto"/>
      </w:divBdr>
    </w:div>
    <w:div w:id="71859607">
      <w:bodyDiv w:val="1"/>
      <w:marLeft w:val="0"/>
      <w:marRight w:val="0"/>
      <w:marTop w:val="0"/>
      <w:marBottom w:val="0"/>
      <w:divBdr>
        <w:top w:val="none" w:sz="0" w:space="0" w:color="auto"/>
        <w:left w:val="none" w:sz="0" w:space="0" w:color="auto"/>
        <w:bottom w:val="none" w:sz="0" w:space="0" w:color="auto"/>
        <w:right w:val="none" w:sz="0" w:space="0" w:color="auto"/>
      </w:divBdr>
      <w:divsChild>
        <w:div w:id="835269767">
          <w:marLeft w:val="0"/>
          <w:marRight w:val="0"/>
          <w:marTop w:val="0"/>
          <w:marBottom w:val="0"/>
          <w:divBdr>
            <w:top w:val="none" w:sz="0" w:space="0" w:color="auto"/>
            <w:left w:val="none" w:sz="0" w:space="0" w:color="auto"/>
            <w:bottom w:val="none" w:sz="0" w:space="0" w:color="auto"/>
            <w:right w:val="none" w:sz="0" w:space="0" w:color="auto"/>
          </w:divBdr>
        </w:div>
        <w:div w:id="1018581527">
          <w:marLeft w:val="0"/>
          <w:marRight w:val="0"/>
          <w:marTop w:val="0"/>
          <w:marBottom w:val="0"/>
          <w:divBdr>
            <w:top w:val="none" w:sz="0" w:space="0" w:color="auto"/>
            <w:left w:val="none" w:sz="0" w:space="0" w:color="auto"/>
            <w:bottom w:val="none" w:sz="0" w:space="0" w:color="auto"/>
            <w:right w:val="none" w:sz="0" w:space="0" w:color="auto"/>
          </w:divBdr>
        </w:div>
        <w:div w:id="1810587579">
          <w:marLeft w:val="0"/>
          <w:marRight w:val="0"/>
          <w:marTop w:val="0"/>
          <w:marBottom w:val="0"/>
          <w:divBdr>
            <w:top w:val="none" w:sz="0" w:space="0" w:color="auto"/>
            <w:left w:val="none" w:sz="0" w:space="0" w:color="auto"/>
            <w:bottom w:val="none" w:sz="0" w:space="0" w:color="auto"/>
            <w:right w:val="none" w:sz="0" w:space="0" w:color="auto"/>
          </w:divBdr>
        </w:div>
        <w:div w:id="653878970">
          <w:marLeft w:val="0"/>
          <w:marRight w:val="0"/>
          <w:marTop w:val="0"/>
          <w:marBottom w:val="0"/>
          <w:divBdr>
            <w:top w:val="none" w:sz="0" w:space="0" w:color="auto"/>
            <w:left w:val="none" w:sz="0" w:space="0" w:color="auto"/>
            <w:bottom w:val="none" w:sz="0" w:space="0" w:color="auto"/>
            <w:right w:val="none" w:sz="0" w:space="0" w:color="auto"/>
          </w:divBdr>
        </w:div>
        <w:div w:id="589966718">
          <w:marLeft w:val="0"/>
          <w:marRight w:val="0"/>
          <w:marTop w:val="0"/>
          <w:marBottom w:val="0"/>
          <w:divBdr>
            <w:top w:val="none" w:sz="0" w:space="0" w:color="auto"/>
            <w:left w:val="none" w:sz="0" w:space="0" w:color="auto"/>
            <w:bottom w:val="none" w:sz="0" w:space="0" w:color="auto"/>
            <w:right w:val="none" w:sz="0" w:space="0" w:color="auto"/>
          </w:divBdr>
        </w:div>
        <w:div w:id="1437670661">
          <w:marLeft w:val="0"/>
          <w:marRight w:val="0"/>
          <w:marTop w:val="0"/>
          <w:marBottom w:val="0"/>
          <w:divBdr>
            <w:top w:val="none" w:sz="0" w:space="0" w:color="auto"/>
            <w:left w:val="none" w:sz="0" w:space="0" w:color="auto"/>
            <w:bottom w:val="none" w:sz="0" w:space="0" w:color="auto"/>
            <w:right w:val="none" w:sz="0" w:space="0" w:color="auto"/>
          </w:divBdr>
        </w:div>
        <w:div w:id="1737782542">
          <w:marLeft w:val="0"/>
          <w:marRight w:val="0"/>
          <w:marTop w:val="0"/>
          <w:marBottom w:val="0"/>
          <w:divBdr>
            <w:top w:val="none" w:sz="0" w:space="0" w:color="auto"/>
            <w:left w:val="none" w:sz="0" w:space="0" w:color="auto"/>
            <w:bottom w:val="none" w:sz="0" w:space="0" w:color="auto"/>
            <w:right w:val="none" w:sz="0" w:space="0" w:color="auto"/>
          </w:divBdr>
        </w:div>
        <w:div w:id="1362628102">
          <w:marLeft w:val="0"/>
          <w:marRight w:val="0"/>
          <w:marTop w:val="0"/>
          <w:marBottom w:val="0"/>
          <w:divBdr>
            <w:top w:val="none" w:sz="0" w:space="0" w:color="auto"/>
            <w:left w:val="none" w:sz="0" w:space="0" w:color="auto"/>
            <w:bottom w:val="none" w:sz="0" w:space="0" w:color="auto"/>
            <w:right w:val="none" w:sz="0" w:space="0" w:color="auto"/>
          </w:divBdr>
        </w:div>
      </w:divsChild>
    </w:div>
    <w:div w:id="88546663">
      <w:bodyDiv w:val="1"/>
      <w:marLeft w:val="0"/>
      <w:marRight w:val="0"/>
      <w:marTop w:val="0"/>
      <w:marBottom w:val="0"/>
      <w:divBdr>
        <w:top w:val="none" w:sz="0" w:space="0" w:color="auto"/>
        <w:left w:val="none" w:sz="0" w:space="0" w:color="auto"/>
        <w:bottom w:val="none" w:sz="0" w:space="0" w:color="auto"/>
        <w:right w:val="none" w:sz="0" w:space="0" w:color="auto"/>
      </w:divBdr>
    </w:div>
    <w:div w:id="112215683">
      <w:bodyDiv w:val="1"/>
      <w:marLeft w:val="0"/>
      <w:marRight w:val="0"/>
      <w:marTop w:val="0"/>
      <w:marBottom w:val="0"/>
      <w:divBdr>
        <w:top w:val="none" w:sz="0" w:space="0" w:color="auto"/>
        <w:left w:val="none" w:sz="0" w:space="0" w:color="auto"/>
        <w:bottom w:val="none" w:sz="0" w:space="0" w:color="auto"/>
        <w:right w:val="none" w:sz="0" w:space="0" w:color="auto"/>
      </w:divBdr>
    </w:div>
    <w:div w:id="119302910">
      <w:bodyDiv w:val="1"/>
      <w:marLeft w:val="0"/>
      <w:marRight w:val="0"/>
      <w:marTop w:val="0"/>
      <w:marBottom w:val="0"/>
      <w:divBdr>
        <w:top w:val="none" w:sz="0" w:space="0" w:color="auto"/>
        <w:left w:val="none" w:sz="0" w:space="0" w:color="auto"/>
        <w:bottom w:val="none" w:sz="0" w:space="0" w:color="auto"/>
        <w:right w:val="none" w:sz="0" w:space="0" w:color="auto"/>
      </w:divBdr>
    </w:div>
    <w:div w:id="140002543">
      <w:bodyDiv w:val="1"/>
      <w:marLeft w:val="0"/>
      <w:marRight w:val="0"/>
      <w:marTop w:val="0"/>
      <w:marBottom w:val="0"/>
      <w:divBdr>
        <w:top w:val="none" w:sz="0" w:space="0" w:color="auto"/>
        <w:left w:val="none" w:sz="0" w:space="0" w:color="auto"/>
        <w:bottom w:val="none" w:sz="0" w:space="0" w:color="auto"/>
        <w:right w:val="none" w:sz="0" w:space="0" w:color="auto"/>
      </w:divBdr>
      <w:divsChild>
        <w:div w:id="1820344913">
          <w:marLeft w:val="0"/>
          <w:marRight w:val="0"/>
          <w:marTop w:val="0"/>
          <w:marBottom w:val="0"/>
          <w:divBdr>
            <w:top w:val="none" w:sz="0" w:space="0" w:color="auto"/>
            <w:left w:val="none" w:sz="0" w:space="0" w:color="auto"/>
            <w:bottom w:val="none" w:sz="0" w:space="0" w:color="auto"/>
            <w:right w:val="none" w:sz="0" w:space="0" w:color="auto"/>
          </w:divBdr>
        </w:div>
        <w:div w:id="1135953788">
          <w:marLeft w:val="0"/>
          <w:marRight w:val="0"/>
          <w:marTop w:val="0"/>
          <w:marBottom w:val="0"/>
          <w:divBdr>
            <w:top w:val="none" w:sz="0" w:space="0" w:color="auto"/>
            <w:left w:val="none" w:sz="0" w:space="0" w:color="auto"/>
            <w:bottom w:val="none" w:sz="0" w:space="0" w:color="auto"/>
            <w:right w:val="none" w:sz="0" w:space="0" w:color="auto"/>
          </w:divBdr>
        </w:div>
      </w:divsChild>
    </w:div>
    <w:div w:id="165093161">
      <w:bodyDiv w:val="1"/>
      <w:marLeft w:val="0"/>
      <w:marRight w:val="0"/>
      <w:marTop w:val="0"/>
      <w:marBottom w:val="0"/>
      <w:divBdr>
        <w:top w:val="none" w:sz="0" w:space="0" w:color="auto"/>
        <w:left w:val="none" w:sz="0" w:space="0" w:color="auto"/>
        <w:bottom w:val="none" w:sz="0" w:space="0" w:color="auto"/>
        <w:right w:val="none" w:sz="0" w:space="0" w:color="auto"/>
      </w:divBdr>
      <w:divsChild>
        <w:div w:id="313873841">
          <w:marLeft w:val="0"/>
          <w:marRight w:val="0"/>
          <w:marTop w:val="0"/>
          <w:marBottom w:val="0"/>
          <w:divBdr>
            <w:top w:val="none" w:sz="0" w:space="0" w:color="auto"/>
            <w:left w:val="none" w:sz="0" w:space="0" w:color="auto"/>
            <w:bottom w:val="none" w:sz="0" w:space="0" w:color="auto"/>
            <w:right w:val="none" w:sz="0" w:space="0" w:color="auto"/>
          </w:divBdr>
        </w:div>
        <w:div w:id="205996963">
          <w:marLeft w:val="0"/>
          <w:marRight w:val="0"/>
          <w:marTop w:val="0"/>
          <w:marBottom w:val="0"/>
          <w:divBdr>
            <w:top w:val="none" w:sz="0" w:space="0" w:color="auto"/>
            <w:left w:val="none" w:sz="0" w:space="0" w:color="auto"/>
            <w:bottom w:val="none" w:sz="0" w:space="0" w:color="auto"/>
            <w:right w:val="none" w:sz="0" w:space="0" w:color="auto"/>
          </w:divBdr>
        </w:div>
      </w:divsChild>
    </w:div>
    <w:div w:id="186797443">
      <w:bodyDiv w:val="1"/>
      <w:marLeft w:val="0"/>
      <w:marRight w:val="0"/>
      <w:marTop w:val="0"/>
      <w:marBottom w:val="0"/>
      <w:divBdr>
        <w:top w:val="none" w:sz="0" w:space="0" w:color="auto"/>
        <w:left w:val="none" w:sz="0" w:space="0" w:color="auto"/>
        <w:bottom w:val="none" w:sz="0" w:space="0" w:color="auto"/>
        <w:right w:val="none" w:sz="0" w:space="0" w:color="auto"/>
      </w:divBdr>
    </w:div>
    <w:div w:id="256064625">
      <w:bodyDiv w:val="1"/>
      <w:marLeft w:val="0"/>
      <w:marRight w:val="0"/>
      <w:marTop w:val="0"/>
      <w:marBottom w:val="0"/>
      <w:divBdr>
        <w:top w:val="none" w:sz="0" w:space="0" w:color="auto"/>
        <w:left w:val="none" w:sz="0" w:space="0" w:color="auto"/>
        <w:bottom w:val="none" w:sz="0" w:space="0" w:color="auto"/>
        <w:right w:val="none" w:sz="0" w:space="0" w:color="auto"/>
      </w:divBdr>
    </w:div>
    <w:div w:id="299724710">
      <w:bodyDiv w:val="1"/>
      <w:marLeft w:val="0"/>
      <w:marRight w:val="0"/>
      <w:marTop w:val="0"/>
      <w:marBottom w:val="0"/>
      <w:divBdr>
        <w:top w:val="none" w:sz="0" w:space="0" w:color="auto"/>
        <w:left w:val="none" w:sz="0" w:space="0" w:color="auto"/>
        <w:bottom w:val="none" w:sz="0" w:space="0" w:color="auto"/>
        <w:right w:val="none" w:sz="0" w:space="0" w:color="auto"/>
      </w:divBdr>
      <w:divsChild>
        <w:div w:id="1671325622">
          <w:marLeft w:val="0"/>
          <w:marRight w:val="0"/>
          <w:marTop w:val="0"/>
          <w:marBottom w:val="0"/>
          <w:divBdr>
            <w:top w:val="none" w:sz="0" w:space="0" w:color="auto"/>
            <w:left w:val="none" w:sz="0" w:space="0" w:color="auto"/>
            <w:bottom w:val="none" w:sz="0" w:space="0" w:color="auto"/>
            <w:right w:val="none" w:sz="0" w:space="0" w:color="auto"/>
          </w:divBdr>
        </w:div>
        <w:div w:id="1588616510">
          <w:marLeft w:val="0"/>
          <w:marRight w:val="0"/>
          <w:marTop w:val="0"/>
          <w:marBottom w:val="0"/>
          <w:divBdr>
            <w:top w:val="none" w:sz="0" w:space="0" w:color="auto"/>
            <w:left w:val="none" w:sz="0" w:space="0" w:color="auto"/>
            <w:bottom w:val="none" w:sz="0" w:space="0" w:color="auto"/>
            <w:right w:val="none" w:sz="0" w:space="0" w:color="auto"/>
          </w:divBdr>
        </w:div>
        <w:div w:id="1237089730">
          <w:marLeft w:val="0"/>
          <w:marRight w:val="0"/>
          <w:marTop w:val="0"/>
          <w:marBottom w:val="0"/>
          <w:divBdr>
            <w:top w:val="none" w:sz="0" w:space="0" w:color="auto"/>
            <w:left w:val="none" w:sz="0" w:space="0" w:color="auto"/>
            <w:bottom w:val="none" w:sz="0" w:space="0" w:color="auto"/>
            <w:right w:val="none" w:sz="0" w:space="0" w:color="auto"/>
          </w:divBdr>
        </w:div>
        <w:div w:id="406536050">
          <w:marLeft w:val="0"/>
          <w:marRight w:val="0"/>
          <w:marTop w:val="0"/>
          <w:marBottom w:val="0"/>
          <w:divBdr>
            <w:top w:val="none" w:sz="0" w:space="0" w:color="auto"/>
            <w:left w:val="none" w:sz="0" w:space="0" w:color="auto"/>
            <w:bottom w:val="none" w:sz="0" w:space="0" w:color="auto"/>
            <w:right w:val="none" w:sz="0" w:space="0" w:color="auto"/>
          </w:divBdr>
        </w:div>
        <w:div w:id="575019279">
          <w:marLeft w:val="0"/>
          <w:marRight w:val="0"/>
          <w:marTop w:val="0"/>
          <w:marBottom w:val="0"/>
          <w:divBdr>
            <w:top w:val="none" w:sz="0" w:space="0" w:color="auto"/>
            <w:left w:val="none" w:sz="0" w:space="0" w:color="auto"/>
            <w:bottom w:val="none" w:sz="0" w:space="0" w:color="auto"/>
            <w:right w:val="none" w:sz="0" w:space="0" w:color="auto"/>
          </w:divBdr>
        </w:div>
        <w:div w:id="1873181563">
          <w:marLeft w:val="0"/>
          <w:marRight w:val="0"/>
          <w:marTop w:val="0"/>
          <w:marBottom w:val="0"/>
          <w:divBdr>
            <w:top w:val="none" w:sz="0" w:space="0" w:color="auto"/>
            <w:left w:val="none" w:sz="0" w:space="0" w:color="auto"/>
            <w:bottom w:val="none" w:sz="0" w:space="0" w:color="auto"/>
            <w:right w:val="none" w:sz="0" w:space="0" w:color="auto"/>
          </w:divBdr>
        </w:div>
        <w:div w:id="1028947797">
          <w:marLeft w:val="0"/>
          <w:marRight w:val="0"/>
          <w:marTop w:val="0"/>
          <w:marBottom w:val="0"/>
          <w:divBdr>
            <w:top w:val="none" w:sz="0" w:space="0" w:color="auto"/>
            <w:left w:val="none" w:sz="0" w:space="0" w:color="auto"/>
            <w:bottom w:val="none" w:sz="0" w:space="0" w:color="auto"/>
            <w:right w:val="none" w:sz="0" w:space="0" w:color="auto"/>
          </w:divBdr>
        </w:div>
        <w:div w:id="518861373">
          <w:marLeft w:val="0"/>
          <w:marRight w:val="0"/>
          <w:marTop w:val="0"/>
          <w:marBottom w:val="0"/>
          <w:divBdr>
            <w:top w:val="none" w:sz="0" w:space="0" w:color="auto"/>
            <w:left w:val="none" w:sz="0" w:space="0" w:color="auto"/>
            <w:bottom w:val="none" w:sz="0" w:space="0" w:color="auto"/>
            <w:right w:val="none" w:sz="0" w:space="0" w:color="auto"/>
          </w:divBdr>
        </w:div>
      </w:divsChild>
    </w:div>
    <w:div w:id="331570673">
      <w:bodyDiv w:val="1"/>
      <w:marLeft w:val="0"/>
      <w:marRight w:val="0"/>
      <w:marTop w:val="0"/>
      <w:marBottom w:val="0"/>
      <w:divBdr>
        <w:top w:val="none" w:sz="0" w:space="0" w:color="auto"/>
        <w:left w:val="none" w:sz="0" w:space="0" w:color="auto"/>
        <w:bottom w:val="none" w:sz="0" w:space="0" w:color="auto"/>
        <w:right w:val="none" w:sz="0" w:space="0" w:color="auto"/>
      </w:divBdr>
    </w:div>
    <w:div w:id="360013481">
      <w:bodyDiv w:val="1"/>
      <w:marLeft w:val="0"/>
      <w:marRight w:val="0"/>
      <w:marTop w:val="0"/>
      <w:marBottom w:val="0"/>
      <w:divBdr>
        <w:top w:val="none" w:sz="0" w:space="0" w:color="auto"/>
        <w:left w:val="none" w:sz="0" w:space="0" w:color="auto"/>
        <w:bottom w:val="none" w:sz="0" w:space="0" w:color="auto"/>
        <w:right w:val="none" w:sz="0" w:space="0" w:color="auto"/>
      </w:divBdr>
    </w:div>
    <w:div w:id="424889772">
      <w:bodyDiv w:val="1"/>
      <w:marLeft w:val="0"/>
      <w:marRight w:val="0"/>
      <w:marTop w:val="0"/>
      <w:marBottom w:val="0"/>
      <w:divBdr>
        <w:top w:val="none" w:sz="0" w:space="0" w:color="auto"/>
        <w:left w:val="none" w:sz="0" w:space="0" w:color="auto"/>
        <w:bottom w:val="none" w:sz="0" w:space="0" w:color="auto"/>
        <w:right w:val="none" w:sz="0" w:space="0" w:color="auto"/>
      </w:divBdr>
      <w:divsChild>
        <w:div w:id="1111436257">
          <w:marLeft w:val="0"/>
          <w:marRight w:val="0"/>
          <w:marTop w:val="0"/>
          <w:marBottom w:val="0"/>
          <w:divBdr>
            <w:top w:val="none" w:sz="0" w:space="0" w:color="auto"/>
            <w:left w:val="none" w:sz="0" w:space="0" w:color="auto"/>
            <w:bottom w:val="none" w:sz="0" w:space="0" w:color="auto"/>
            <w:right w:val="none" w:sz="0" w:space="0" w:color="auto"/>
          </w:divBdr>
        </w:div>
        <w:div w:id="1943566154">
          <w:marLeft w:val="0"/>
          <w:marRight w:val="0"/>
          <w:marTop w:val="0"/>
          <w:marBottom w:val="0"/>
          <w:divBdr>
            <w:top w:val="none" w:sz="0" w:space="0" w:color="auto"/>
            <w:left w:val="none" w:sz="0" w:space="0" w:color="auto"/>
            <w:bottom w:val="none" w:sz="0" w:space="0" w:color="auto"/>
            <w:right w:val="none" w:sz="0" w:space="0" w:color="auto"/>
          </w:divBdr>
        </w:div>
        <w:div w:id="2085099334">
          <w:marLeft w:val="0"/>
          <w:marRight w:val="0"/>
          <w:marTop w:val="0"/>
          <w:marBottom w:val="0"/>
          <w:divBdr>
            <w:top w:val="none" w:sz="0" w:space="0" w:color="auto"/>
            <w:left w:val="none" w:sz="0" w:space="0" w:color="auto"/>
            <w:bottom w:val="none" w:sz="0" w:space="0" w:color="auto"/>
            <w:right w:val="none" w:sz="0" w:space="0" w:color="auto"/>
          </w:divBdr>
        </w:div>
        <w:div w:id="1432166733">
          <w:marLeft w:val="0"/>
          <w:marRight w:val="0"/>
          <w:marTop w:val="0"/>
          <w:marBottom w:val="0"/>
          <w:divBdr>
            <w:top w:val="none" w:sz="0" w:space="0" w:color="auto"/>
            <w:left w:val="none" w:sz="0" w:space="0" w:color="auto"/>
            <w:bottom w:val="none" w:sz="0" w:space="0" w:color="auto"/>
            <w:right w:val="none" w:sz="0" w:space="0" w:color="auto"/>
          </w:divBdr>
        </w:div>
      </w:divsChild>
    </w:div>
    <w:div w:id="470054515">
      <w:bodyDiv w:val="1"/>
      <w:marLeft w:val="0"/>
      <w:marRight w:val="0"/>
      <w:marTop w:val="0"/>
      <w:marBottom w:val="0"/>
      <w:divBdr>
        <w:top w:val="none" w:sz="0" w:space="0" w:color="auto"/>
        <w:left w:val="none" w:sz="0" w:space="0" w:color="auto"/>
        <w:bottom w:val="none" w:sz="0" w:space="0" w:color="auto"/>
        <w:right w:val="none" w:sz="0" w:space="0" w:color="auto"/>
      </w:divBdr>
      <w:divsChild>
        <w:div w:id="1102921866">
          <w:marLeft w:val="0"/>
          <w:marRight w:val="0"/>
          <w:marTop w:val="0"/>
          <w:marBottom w:val="0"/>
          <w:divBdr>
            <w:top w:val="none" w:sz="0" w:space="0" w:color="auto"/>
            <w:left w:val="none" w:sz="0" w:space="0" w:color="auto"/>
            <w:bottom w:val="none" w:sz="0" w:space="0" w:color="auto"/>
            <w:right w:val="none" w:sz="0" w:space="0" w:color="auto"/>
          </w:divBdr>
        </w:div>
        <w:div w:id="71128212">
          <w:marLeft w:val="0"/>
          <w:marRight w:val="0"/>
          <w:marTop w:val="0"/>
          <w:marBottom w:val="0"/>
          <w:divBdr>
            <w:top w:val="none" w:sz="0" w:space="0" w:color="auto"/>
            <w:left w:val="none" w:sz="0" w:space="0" w:color="auto"/>
            <w:bottom w:val="none" w:sz="0" w:space="0" w:color="auto"/>
            <w:right w:val="none" w:sz="0" w:space="0" w:color="auto"/>
          </w:divBdr>
        </w:div>
        <w:div w:id="1350985180">
          <w:marLeft w:val="0"/>
          <w:marRight w:val="0"/>
          <w:marTop w:val="0"/>
          <w:marBottom w:val="0"/>
          <w:divBdr>
            <w:top w:val="none" w:sz="0" w:space="0" w:color="auto"/>
            <w:left w:val="none" w:sz="0" w:space="0" w:color="auto"/>
            <w:bottom w:val="none" w:sz="0" w:space="0" w:color="auto"/>
            <w:right w:val="none" w:sz="0" w:space="0" w:color="auto"/>
          </w:divBdr>
        </w:div>
        <w:div w:id="1496142733">
          <w:marLeft w:val="0"/>
          <w:marRight w:val="0"/>
          <w:marTop w:val="0"/>
          <w:marBottom w:val="0"/>
          <w:divBdr>
            <w:top w:val="none" w:sz="0" w:space="0" w:color="auto"/>
            <w:left w:val="none" w:sz="0" w:space="0" w:color="auto"/>
            <w:bottom w:val="none" w:sz="0" w:space="0" w:color="auto"/>
            <w:right w:val="none" w:sz="0" w:space="0" w:color="auto"/>
          </w:divBdr>
        </w:div>
        <w:div w:id="2060469064">
          <w:marLeft w:val="0"/>
          <w:marRight w:val="0"/>
          <w:marTop w:val="0"/>
          <w:marBottom w:val="0"/>
          <w:divBdr>
            <w:top w:val="none" w:sz="0" w:space="0" w:color="auto"/>
            <w:left w:val="none" w:sz="0" w:space="0" w:color="auto"/>
            <w:bottom w:val="none" w:sz="0" w:space="0" w:color="auto"/>
            <w:right w:val="none" w:sz="0" w:space="0" w:color="auto"/>
          </w:divBdr>
        </w:div>
        <w:div w:id="991059421">
          <w:marLeft w:val="0"/>
          <w:marRight w:val="0"/>
          <w:marTop w:val="0"/>
          <w:marBottom w:val="0"/>
          <w:divBdr>
            <w:top w:val="none" w:sz="0" w:space="0" w:color="auto"/>
            <w:left w:val="none" w:sz="0" w:space="0" w:color="auto"/>
            <w:bottom w:val="none" w:sz="0" w:space="0" w:color="auto"/>
            <w:right w:val="none" w:sz="0" w:space="0" w:color="auto"/>
          </w:divBdr>
        </w:div>
        <w:div w:id="123161558">
          <w:marLeft w:val="0"/>
          <w:marRight w:val="0"/>
          <w:marTop w:val="0"/>
          <w:marBottom w:val="0"/>
          <w:divBdr>
            <w:top w:val="none" w:sz="0" w:space="0" w:color="auto"/>
            <w:left w:val="none" w:sz="0" w:space="0" w:color="auto"/>
            <w:bottom w:val="none" w:sz="0" w:space="0" w:color="auto"/>
            <w:right w:val="none" w:sz="0" w:space="0" w:color="auto"/>
          </w:divBdr>
        </w:div>
        <w:div w:id="1708681927">
          <w:marLeft w:val="0"/>
          <w:marRight w:val="0"/>
          <w:marTop w:val="0"/>
          <w:marBottom w:val="0"/>
          <w:divBdr>
            <w:top w:val="none" w:sz="0" w:space="0" w:color="auto"/>
            <w:left w:val="none" w:sz="0" w:space="0" w:color="auto"/>
            <w:bottom w:val="none" w:sz="0" w:space="0" w:color="auto"/>
            <w:right w:val="none" w:sz="0" w:space="0" w:color="auto"/>
          </w:divBdr>
        </w:div>
        <w:div w:id="147019663">
          <w:marLeft w:val="0"/>
          <w:marRight w:val="0"/>
          <w:marTop w:val="0"/>
          <w:marBottom w:val="0"/>
          <w:divBdr>
            <w:top w:val="none" w:sz="0" w:space="0" w:color="auto"/>
            <w:left w:val="none" w:sz="0" w:space="0" w:color="auto"/>
            <w:bottom w:val="none" w:sz="0" w:space="0" w:color="auto"/>
            <w:right w:val="none" w:sz="0" w:space="0" w:color="auto"/>
          </w:divBdr>
        </w:div>
        <w:div w:id="807825487">
          <w:marLeft w:val="0"/>
          <w:marRight w:val="0"/>
          <w:marTop w:val="0"/>
          <w:marBottom w:val="0"/>
          <w:divBdr>
            <w:top w:val="none" w:sz="0" w:space="0" w:color="auto"/>
            <w:left w:val="none" w:sz="0" w:space="0" w:color="auto"/>
            <w:bottom w:val="none" w:sz="0" w:space="0" w:color="auto"/>
            <w:right w:val="none" w:sz="0" w:space="0" w:color="auto"/>
          </w:divBdr>
        </w:div>
      </w:divsChild>
    </w:div>
    <w:div w:id="566036539">
      <w:bodyDiv w:val="1"/>
      <w:marLeft w:val="0"/>
      <w:marRight w:val="0"/>
      <w:marTop w:val="0"/>
      <w:marBottom w:val="0"/>
      <w:divBdr>
        <w:top w:val="none" w:sz="0" w:space="0" w:color="auto"/>
        <w:left w:val="none" w:sz="0" w:space="0" w:color="auto"/>
        <w:bottom w:val="none" w:sz="0" w:space="0" w:color="auto"/>
        <w:right w:val="none" w:sz="0" w:space="0" w:color="auto"/>
      </w:divBdr>
    </w:div>
    <w:div w:id="646007612">
      <w:bodyDiv w:val="1"/>
      <w:marLeft w:val="0"/>
      <w:marRight w:val="0"/>
      <w:marTop w:val="0"/>
      <w:marBottom w:val="0"/>
      <w:divBdr>
        <w:top w:val="none" w:sz="0" w:space="0" w:color="auto"/>
        <w:left w:val="none" w:sz="0" w:space="0" w:color="auto"/>
        <w:bottom w:val="none" w:sz="0" w:space="0" w:color="auto"/>
        <w:right w:val="none" w:sz="0" w:space="0" w:color="auto"/>
      </w:divBdr>
    </w:div>
    <w:div w:id="739408541">
      <w:bodyDiv w:val="1"/>
      <w:marLeft w:val="0"/>
      <w:marRight w:val="0"/>
      <w:marTop w:val="0"/>
      <w:marBottom w:val="0"/>
      <w:divBdr>
        <w:top w:val="none" w:sz="0" w:space="0" w:color="auto"/>
        <w:left w:val="none" w:sz="0" w:space="0" w:color="auto"/>
        <w:bottom w:val="none" w:sz="0" w:space="0" w:color="auto"/>
        <w:right w:val="none" w:sz="0" w:space="0" w:color="auto"/>
      </w:divBdr>
      <w:divsChild>
        <w:div w:id="1665352172">
          <w:marLeft w:val="0"/>
          <w:marRight w:val="0"/>
          <w:marTop w:val="0"/>
          <w:marBottom w:val="0"/>
          <w:divBdr>
            <w:top w:val="none" w:sz="0" w:space="0" w:color="auto"/>
            <w:left w:val="none" w:sz="0" w:space="0" w:color="auto"/>
            <w:bottom w:val="none" w:sz="0" w:space="0" w:color="auto"/>
            <w:right w:val="none" w:sz="0" w:space="0" w:color="auto"/>
          </w:divBdr>
        </w:div>
        <w:div w:id="291012526">
          <w:marLeft w:val="0"/>
          <w:marRight w:val="0"/>
          <w:marTop w:val="0"/>
          <w:marBottom w:val="0"/>
          <w:divBdr>
            <w:top w:val="none" w:sz="0" w:space="0" w:color="auto"/>
            <w:left w:val="none" w:sz="0" w:space="0" w:color="auto"/>
            <w:bottom w:val="none" w:sz="0" w:space="0" w:color="auto"/>
            <w:right w:val="none" w:sz="0" w:space="0" w:color="auto"/>
          </w:divBdr>
        </w:div>
        <w:div w:id="1427578594">
          <w:marLeft w:val="0"/>
          <w:marRight w:val="0"/>
          <w:marTop w:val="0"/>
          <w:marBottom w:val="0"/>
          <w:divBdr>
            <w:top w:val="none" w:sz="0" w:space="0" w:color="auto"/>
            <w:left w:val="none" w:sz="0" w:space="0" w:color="auto"/>
            <w:bottom w:val="none" w:sz="0" w:space="0" w:color="auto"/>
            <w:right w:val="none" w:sz="0" w:space="0" w:color="auto"/>
          </w:divBdr>
        </w:div>
      </w:divsChild>
    </w:div>
    <w:div w:id="808863974">
      <w:bodyDiv w:val="1"/>
      <w:marLeft w:val="0"/>
      <w:marRight w:val="0"/>
      <w:marTop w:val="0"/>
      <w:marBottom w:val="0"/>
      <w:divBdr>
        <w:top w:val="none" w:sz="0" w:space="0" w:color="auto"/>
        <w:left w:val="none" w:sz="0" w:space="0" w:color="auto"/>
        <w:bottom w:val="none" w:sz="0" w:space="0" w:color="auto"/>
        <w:right w:val="none" w:sz="0" w:space="0" w:color="auto"/>
      </w:divBdr>
    </w:div>
    <w:div w:id="852308155">
      <w:bodyDiv w:val="1"/>
      <w:marLeft w:val="0"/>
      <w:marRight w:val="0"/>
      <w:marTop w:val="0"/>
      <w:marBottom w:val="0"/>
      <w:divBdr>
        <w:top w:val="none" w:sz="0" w:space="0" w:color="auto"/>
        <w:left w:val="none" w:sz="0" w:space="0" w:color="auto"/>
        <w:bottom w:val="none" w:sz="0" w:space="0" w:color="auto"/>
        <w:right w:val="none" w:sz="0" w:space="0" w:color="auto"/>
      </w:divBdr>
      <w:divsChild>
        <w:div w:id="2017923608">
          <w:marLeft w:val="0"/>
          <w:marRight w:val="0"/>
          <w:marTop w:val="0"/>
          <w:marBottom w:val="0"/>
          <w:divBdr>
            <w:top w:val="none" w:sz="0" w:space="0" w:color="auto"/>
            <w:left w:val="none" w:sz="0" w:space="0" w:color="auto"/>
            <w:bottom w:val="none" w:sz="0" w:space="0" w:color="auto"/>
            <w:right w:val="none" w:sz="0" w:space="0" w:color="auto"/>
          </w:divBdr>
        </w:div>
      </w:divsChild>
    </w:div>
    <w:div w:id="1180655620">
      <w:bodyDiv w:val="1"/>
      <w:marLeft w:val="0"/>
      <w:marRight w:val="0"/>
      <w:marTop w:val="0"/>
      <w:marBottom w:val="0"/>
      <w:divBdr>
        <w:top w:val="none" w:sz="0" w:space="0" w:color="auto"/>
        <w:left w:val="none" w:sz="0" w:space="0" w:color="auto"/>
        <w:bottom w:val="none" w:sz="0" w:space="0" w:color="auto"/>
        <w:right w:val="none" w:sz="0" w:space="0" w:color="auto"/>
      </w:divBdr>
    </w:div>
    <w:div w:id="1281960223">
      <w:bodyDiv w:val="1"/>
      <w:marLeft w:val="0"/>
      <w:marRight w:val="0"/>
      <w:marTop w:val="0"/>
      <w:marBottom w:val="0"/>
      <w:divBdr>
        <w:top w:val="none" w:sz="0" w:space="0" w:color="auto"/>
        <w:left w:val="none" w:sz="0" w:space="0" w:color="auto"/>
        <w:bottom w:val="none" w:sz="0" w:space="0" w:color="auto"/>
        <w:right w:val="none" w:sz="0" w:space="0" w:color="auto"/>
      </w:divBdr>
      <w:divsChild>
        <w:div w:id="1291086038">
          <w:marLeft w:val="0"/>
          <w:marRight w:val="0"/>
          <w:marTop w:val="0"/>
          <w:marBottom w:val="0"/>
          <w:divBdr>
            <w:top w:val="none" w:sz="0" w:space="0" w:color="auto"/>
            <w:left w:val="none" w:sz="0" w:space="0" w:color="auto"/>
            <w:bottom w:val="none" w:sz="0" w:space="0" w:color="auto"/>
            <w:right w:val="none" w:sz="0" w:space="0" w:color="auto"/>
          </w:divBdr>
        </w:div>
        <w:div w:id="202792859">
          <w:marLeft w:val="0"/>
          <w:marRight w:val="0"/>
          <w:marTop w:val="0"/>
          <w:marBottom w:val="0"/>
          <w:divBdr>
            <w:top w:val="none" w:sz="0" w:space="0" w:color="auto"/>
            <w:left w:val="none" w:sz="0" w:space="0" w:color="auto"/>
            <w:bottom w:val="none" w:sz="0" w:space="0" w:color="auto"/>
            <w:right w:val="none" w:sz="0" w:space="0" w:color="auto"/>
          </w:divBdr>
        </w:div>
      </w:divsChild>
    </w:div>
    <w:div w:id="1296911095">
      <w:bodyDiv w:val="1"/>
      <w:marLeft w:val="0"/>
      <w:marRight w:val="0"/>
      <w:marTop w:val="0"/>
      <w:marBottom w:val="0"/>
      <w:divBdr>
        <w:top w:val="none" w:sz="0" w:space="0" w:color="auto"/>
        <w:left w:val="none" w:sz="0" w:space="0" w:color="auto"/>
        <w:bottom w:val="none" w:sz="0" w:space="0" w:color="auto"/>
        <w:right w:val="none" w:sz="0" w:space="0" w:color="auto"/>
      </w:divBdr>
      <w:divsChild>
        <w:div w:id="310985163">
          <w:marLeft w:val="0"/>
          <w:marRight w:val="0"/>
          <w:marTop w:val="0"/>
          <w:marBottom w:val="0"/>
          <w:divBdr>
            <w:top w:val="single" w:sz="2" w:space="0" w:color="auto"/>
            <w:left w:val="single" w:sz="2" w:space="0" w:color="auto"/>
            <w:bottom w:val="single" w:sz="2" w:space="0" w:color="auto"/>
            <w:right w:val="single" w:sz="2" w:space="0" w:color="auto"/>
          </w:divBdr>
          <w:divsChild>
            <w:div w:id="1570728287">
              <w:marLeft w:val="0"/>
              <w:marRight w:val="0"/>
              <w:marTop w:val="0"/>
              <w:marBottom w:val="0"/>
              <w:divBdr>
                <w:top w:val="single" w:sz="2" w:space="0" w:color="auto"/>
                <w:left w:val="single" w:sz="2" w:space="0" w:color="auto"/>
                <w:bottom w:val="single" w:sz="2" w:space="0" w:color="auto"/>
                <w:right w:val="single" w:sz="2" w:space="0" w:color="auto"/>
              </w:divBdr>
              <w:divsChild>
                <w:div w:id="1597716163">
                  <w:marLeft w:val="0"/>
                  <w:marRight w:val="0"/>
                  <w:marTop w:val="0"/>
                  <w:marBottom w:val="0"/>
                  <w:divBdr>
                    <w:top w:val="single" w:sz="2" w:space="0" w:color="auto"/>
                    <w:left w:val="single" w:sz="2" w:space="0" w:color="auto"/>
                    <w:bottom w:val="single" w:sz="2" w:space="0" w:color="auto"/>
                    <w:right w:val="single" w:sz="2" w:space="0" w:color="auto"/>
                  </w:divBdr>
                  <w:divsChild>
                    <w:div w:id="1884705507">
                      <w:marLeft w:val="0"/>
                      <w:marRight w:val="0"/>
                      <w:marTop w:val="0"/>
                      <w:marBottom w:val="0"/>
                      <w:divBdr>
                        <w:top w:val="single" w:sz="2" w:space="0" w:color="auto"/>
                        <w:left w:val="single" w:sz="2" w:space="0" w:color="auto"/>
                        <w:bottom w:val="single" w:sz="2" w:space="0" w:color="auto"/>
                        <w:right w:val="single" w:sz="2" w:space="0" w:color="auto"/>
                      </w:divBdr>
                      <w:divsChild>
                        <w:div w:id="541480265">
                          <w:marLeft w:val="0"/>
                          <w:marRight w:val="0"/>
                          <w:marTop w:val="0"/>
                          <w:marBottom w:val="0"/>
                          <w:divBdr>
                            <w:top w:val="single" w:sz="2" w:space="0" w:color="auto"/>
                            <w:left w:val="single" w:sz="2" w:space="0" w:color="auto"/>
                            <w:bottom w:val="single" w:sz="2" w:space="0" w:color="auto"/>
                            <w:right w:val="single" w:sz="2" w:space="0" w:color="auto"/>
                          </w:divBdr>
                          <w:divsChild>
                            <w:div w:id="646207074">
                              <w:marLeft w:val="0"/>
                              <w:marRight w:val="0"/>
                              <w:marTop w:val="0"/>
                              <w:marBottom w:val="0"/>
                              <w:divBdr>
                                <w:top w:val="single" w:sz="2" w:space="0" w:color="auto"/>
                                <w:left w:val="single" w:sz="2" w:space="0" w:color="auto"/>
                                <w:bottom w:val="single" w:sz="2" w:space="31" w:color="auto"/>
                                <w:right w:val="single" w:sz="2" w:space="0" w:color="auto"/>
                              </w:divBdr>
                              <w:divsChild>
                                <w:div w:id="175465940">
                                  <w:marLeft w:val="0"/>
                                  <w:marRight w:val="0"/>
                                  <w:marTop w:val="0"/>
                                  <w:marBottom w:val="0"/>
                                  <w:divBdr>
                                    <w:top w:val="single" w:sz="2" w:space="0" w:color="auto"/>
                                    <w:left w:val="single" w:sz="2" w:space="0" w:color="auto"/>
                                    <w:bottom w:val="single" w:sz="2" w:space="0" w:color="auto"/>
                                    <w:right w:val="single" w:sz="2" w:space="0" w:color="auto"/>
                                  </w:divBdr>
                                  <w:divsChild>
                                    <w:div w:id="1301380529">
                                      <w:marLeft w:val="0"/>
                                      <w:marRight w:val="0"/>
                                      <w:marTop w:val="0"/>
                                      <w:marBottom w:val="0"/>
                                      <w:divBdr>
                                        <w:top w:val="single" w:sz="2" w:space="0" w:color="auto"/>
                                        <w:left w:val="single" w:sz="2" w:space="0" w:color="auto"/>
                                        <w:bottom w:val="single" w:sz="2" w:space="0" w:color="auto"/>
                                        <w:right w:val="single" w:sz="2" w:space="0" w:color="auto"/>
                                      </w:divBdr>
                                      <w:divsChild>
                                        <w:div w:id="1401170936">
                                          <w:marLeft w:val="0"/>
                                          <w:marRight w:val="0"/>
                                          <w:marTop w:val="0"/>
                                          <w:marBottom w:val="0"/>
                                          <w:divBdr>
                                            <w:top w:val="single" w:sz="2" w:space="0" w:color="auto"/>
                                            <w:left w:val="single" w:sz="2" w:space="0" w:color="auto"/>
                                            <w:bottom w:val="single" w:sz="2" w:space="0" w:color="auto"/>
                                            <w:right w:val="single" w:sz="2" w:space="0" w:color="auto"/>
                                          </w:divBdr>
                                          <w:divsChild>
                                            <w:div w:id="1987854800">
                                              <w:marLeft w:val="0"/>
                                              <w:marRight w:val="0"/>
                                              <w:marTop w:val="0"/>
                                              <w:marBottom w:val="0"/>
                                              <w:divBdr>
                                                <w:top w:val="single" w:sz="2" w:space="0" w:color="auto"/>
                                                <w:left w:val="single" w:sz="2" w:space="0" w:color="auto"/>
                                                <w:bottom w:val="single" w:sz="2" w:space="0" w:color="auto"/>
                                                <w:right w:val="single" w:sz="2" w:space="0" w:color="auto"/>
                                              </w:divBdr>
                                              <w:divsChild>
                                                <w:div w:id="1859811823">
                                                  <w:marLeft w:val="0"/>
                                                  <w:marRight w:val="0"/>
                                                  <w:marTop w:val="0"/>
                                                  <w:marBottom w:val="0"/>
                                                  <w:divBdr>
                                                    <w:top w:val="single" w:sz="2" w:space="0" w:color="auto"/>
                                                    <w:left w:val="single" w:sz="2" w:space="0" w:color="auto"/>
                                                    <w:bottom w:val="single" w:sz="2" w:space="0" w:color="auto"/>
                                                    <w:right w:val="single" w:sz="2" w:space="0" w:color="auto"/>
                                                  </w:divBdr>
                                                  <w:divsChild>
                                                    <w:div w:id="2003315242">
                                                      <w:marLeft w:val="0"/>
                                                      <w:marRight w:val="0"/>
                                                      <w:marTop w:val="0"/>
                                                      <w:marBottom w:val="0"/>
                                                      <w:divBdr>
                                                        <w:top w:val="single" w:sz="2" w:space="0" w:color="auto"/>
                                                        <w:left w:val="single" w:sz="2" w:space="0" w:color="auto"/>
                                                        <w:bottom w:val="single" w:sz="2" w:space="0" w:color="auto"/>
                                                        <w:right w:val="single" w:sz="2" w:space="0" w:color="auto"/>
                                                      </w:divBdr>
                                                      <w:divsChild>
                                                        <w:div w:id="2104494387">
                                                          <w:marLeft w:val="0"/>
                                                          <w:marRight w:val="0"/>
                                                          <w:marTop w:val="0"/>
                                                          <w:marBottom w:val="0"/>
                                                          <w:divBdr>
                                                            <w:top w:val="single" w:sz="2" w:space="0" w:color="auto"/>
                                                            <w:left w:val="single" w:sz="2" w:space="0" w:color="auto"/>
                                                            <w:bottom w:val="single" w:sz="2" w:space="0" w:color="auto"/>
                                                            <w:right w:val="single" w:sz="2" w:space="0" w:color="auto"/>
                                                          </w:divBdr>
                                                          <w:divsChild>
                                                            <w:div w:id="158079945">
                                                              <w:marLeft w:val="0"/>
                                                              <w:marRight w:val="0"/>
                                                              <w:marTop w:val="0"/>
                                                              <w:marBottom w:val="0"/>
                                                              <w:divBdr>
                                                                <w:top w:val="single" w:sz="2" w:space="0" w:color="auto"/>
                                                                <w:left w:val="single" w:sz="2" w:space="0" w:color="auto"/>
                                                                <w:bottom w:val="single" w:sz="2" w:space="0" w:color="auto"/>
                                                                <w:right w:val="single" w:sz="2" w:space="0" w:color="auto"/>
                                                              </w:divBdr>
                                                              <w:divsChild>
                                                                <w:div w:id="1277056870">
                                                                  <w:marLeft w:val="0"/>
                                                                  <w:marRight w:val="0"/>
                                                                  <w:marTop w:val="0"/>
                                                                  <w:marBottom w:val="0"/>
                                                                  <w:divBdr>
                                                                    <w:top w:val="single" w:sz="2" w:space="0" w:color="auto"/>
                                                                    <w:left w:val="single" w:sz="2" w:space="0" w:color="auto"/>
                                                                    <w:bottom w:val="single" w:sz="2" w:space="0" w:color="auto"/>
                                                                    <w:right w:val="single" w:sz="2" w:space="0" w:color="auto"/>
                                                                  </w:divBdr>
                                                                  <w:divsChild>
                                                                    <w:div w:id="2116249095">
                                                                      <w:marLeft w:val="0"/>
                                                                      <w:marRight w:val="0"/>
                                                                      <w:marTop w:val="0"/>
                                                                      <w:marBottom w:val="0"/>
                                                                      <w:divBdr>
                                                                        <w:top w:val="single" w:sz="2" w:space="0" w:color="auto"/>
                                                                        <w:left w:val="single" w:sz="2" w:space="0" w:color="auto"/>
                                                                        <w:bottom w:val="single" w:sz="2" w:space="0" w:color="auto"/>
                                                                        <w:right w:val="single" w:sz="2" w:space="0" w:color="auto"/>
                                                                      </w:divBdr>
                                                                      <w:divsChild>
                                                                        <w:div w:id="657416461">
                                                                          <w:marLeft w:val="0"/>
                                                                          <w:marRight w:val="0"/>
                                                                          <w:marTop w:val="0"/>
                                                                          <w:marBottom w:val="0"/>
                                                                          <w:divBdr>
                                                                            <w:top w:val="single" w:sz="2" w:space="0" w:color="auto"/>
                                                                            <w:left w:val="single" w:sz="2" w:space="0" w:color="auto"/>
                                                                            <w:bottom w:val="single" w:sz="2" w:space="0" w:color="auto"/>
                                                                            <w:right w:val="single" w:sz="2" w:space="0" w:color="auto"/>
                                                                          </w:divBdr>
                                                                          <w:divsChild>
                                                                            <w:div w:id="568426276">
                                                                              <w:marLeft w:val="0"/>
                                                                              <w:marRight w:val="0"/>
                                                                              <w:marTop w:val="0"/>
                                                                              <w:marBottom w:val="0"/>
                                                                              <w:divBdr>
                                                                                <w:top w:val="single" w:sz="2" w:space="0" w:color="auto"/>
                                                                                <w:left w:val="single" w:sz="2" w:space="0" w:color="auto"/>
                                                                                <w:bottom w:val="single" w:sz="2" w:space="0" w:color="auto"/>
                                                                                <w:right w:val="single" w:sz="2" w:space="0" w:color="auto"/>
                                                                              </w:divBdr>
                                                                              <w:divsChild>
                                                                                <w:div w:id="222062190">
                                                                                  <w:marLeft w:val="0"/>
                                                                                  <w:marRight w:val="0"/>
                                                                                  <w:marTop w:val="0"/>
                                                                                  <w:marBottom w:val="0"/>
                                                                                  <w:divBdr>
                                                                                    <w:top w:val="single" w:sz="2" w:space="0" w:color="auto"/>
                                                                                    <w:left w:val="single" w:sz="2" w:space="0" w:color="auto"/>
                                                                                    <w:bottom w:val="single" w:sz="2" w:space="0" w:color="auto"/>
                                                                                    <w:right w:val="single" w:sz="2" w:space="0" w:color="auto"/>
                                                                                  </w:divBdr>
                                                                                  <w:divsChild>
                                                                                    <w:div w:id="1079601743">
                                                                                      <w:marLeft w:val="0"/>
                                                                                      <w:marRight w:val="0"/>
                                                                                      <w:marTop w:val="0"/>
                                                                                      <w:marBottom w:val="0"/>
                                                                                      <w:divBdr>
                                                                                        <w:top w:val="single" w:sz="2" w:space="0" w:color="auto"/>
                                                                                        <w:left w:val="single" w:sz="2" w:space="0" w:color="auto"/>
                                                                                        <w:bottom w:val="single" w:sz="2" w:space="0" w:color="auto"/>
                                                                                        <w:right w:val="single" w:sz="2" w:space="0" w:color="auto"/>
                                                                                      </w:divBdr>
                                                                                      <w:divsChild>
                                                                                        <w:div w:id="365328941">
                                                                                          <w:marLeft w:val="0"/>
                                                                                          <w:marRight w:val="0"/>
                                                                                          <w:marTop w:val="0"/>
                                                                                          <w:marBottom w:val="0"/>
                                                                                          <w:divBdr>
                                                                                            <w:top w:val="single" w:sz="2" w:space="0" w:color="auto"/>
                                                                                            <w:left w:val="single" w:sz="2" w:space="0" w:color="auto"/>
                                                                                            <w:bottom w:val="single" w:sz="2" w:space="0" w:color="auto"/>
                                                                                            <w:right w:val="single" w:sz="2" w:space="0" w:color="auto"/>
                                                                                          </w:divBdr>
                                                                                          <w:divsChild>
                                                                                            <w:div w:id="88505096">
                                                                                              <w:marLeft w:val="0"/>
                                                                                              <w:marRight w:val="0"/>
                                                                                              <w:marTop w:val="0"/>
                                                                                              <w:marBottom w:val="0"/>
                                                                                              <w:divBdr>
                                                                                                <w:top w:val="single" w:sz="2" w:space="0" w:color="auto"/>
                                                                                                <w:left w:val="single" w:sz="2" w:space="0" w:color="auto"/>
                                                                                                <w:bottom w:val="single" w:sz="2" w:space="0" w:color="auto"/>
                                                                                                <w:right w:val="single" w:sz="2" w:space="0" w:color="auto"/>
                                                                                              </w:divBdr>
                                                                                              <w:divsChild>
                                                                                                <w:div w:id="1817528976">
                                                                                                  <w:marLeft w:val="0"/>
                                                                                                  <w:marRight w:val="0"/>
                                                                                                  <w:marTop w:val="0"/>
                                                                                                  <w:marBottom w:val="0"/>
                                                                                                  <w:divBdr>
                                                                                                    <w:top w:val="single" w:sz="2" w:space="0" w:color="auto"/>
                                                                                                    <w:left w:val="single" w:sz="2" w:space="0" w:color="auto"/>
                                                                                                    <w:bottom w:val="single" w:sz="2" w:space="0" w:color="auto"/>
                                                                                                    <w:right w:val="single" w:sz="2" w:space="0" w:color="auto"/>
                                                                                                  </w:divBdr>
                                                                                                  <w:divsChild>
                                                                                                    <w:div w:id="118763226">
                                                                                                      <w:marLeft w:val="0"/>
                                                                                                      <w:marRight w:val="0"/>
                                                                                                      <w:marTop w:val="0"/>
                                                                                                      <w:marBottom w:val="0"/>
                                                                                                      <w:divBdr>
                                                                                                        <w:top w:val="single" w:sz="2" w:space="0" w:color="auto"/>
                                                                                                        <w:left w:val="single" w:sz="2" w:space="0" w:color="auto"/>
                                                                                                        <w:bottom w:val="single" w:sz="2" w:space="0" w:color="auto"/>
                                                                                                        <w:right w:val="single" w:sz="2" w:space="0" w:color="auto"/>
                                                                                                      </w:divBdr>
                                                                                                      <w:divsChild>
                                                                                                        <w:div w:id="264775950">
                                                                                                          <w:marLeft w:val="0"/>
                                                                                                          <w:marRight w:val="0"/>
                                                                                                          <w:marTop w:val="0"/>
                                                                                                          <w:marBottom w:val="0"/>
                                                                                                          <w:divBdr>
                                                                                                            <w:top w:val="single" w:sz="2" w:space="0" w:color="auto"/>
                                                                                                            <w:left w:val="single" w:sz="2" w:space="0" w:color="auto"/>
                                                                                                            <w:bottom w:val="single" w:sz="2" w:space="0" w:color="auto"/>
                                                                                                            <w:right w:val="single" w:sz="2" w:space="0" w:color="auto"/>
                                                                                                          </w:divBdr>
                                                                                                          <w:divsChild>
                                                                                                            <w:div w:id="9518621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9947579">
                                                                                                  <w:marLeft w:val="0"/>
                                                                                                  <w:marRight w:val="0"/>
                                                                                                  <w:marTop w:val="0"/>
                                                                                                  <w:marBottom w:val="0"/>
                                                                                                  <w:divBdr>
                                                                                                    <w:top w:val="single" w:sz="2" w:space="0" w:color="auto"/>
                                                                                                    <w:left w:val="single" w:sz="2" w:space="0" w:color="auto"/>
                                                                                                    <w:bottom w:val="single" w:sz="2" w:space="0" w:color="auto"/>
                                                                                                    <w:right w:val="single" w:sz="2" w:space="0" w:color="auto"/>
                                                                                                  </w:divBdr>
                                                                                                  <w:divsChild>
                                                                                                    <w:div w:id="20385005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03683316">
                                                                          <w:marLeft w:val="0"/>
                                                                          <w:marRight w:val="0"/>
                                                                          <w:marTop w:val="0"/>
                                                                          <w:marBottom w:val="0"/>
                                                                          <w:divBdr>
                                                                            <w:top w:val="single" w:sz="2" w:space="0" w:color="auto"/>
                                                                            <w:left w:val="single" w:sz="2" w:space="0" w:color="auto"/>
                                                                            <w:bottom w:val="single" w:sz="2" w:space="0" w:color="auto"/>
                                                                            <w:right w:val="single" w:sz="2" w:space="0" w:color="auto"/>
                                                                          </w:divBdr>
                                                                          <w:divsChild>
                                                                            <w:div w:id="1439328212">
                                                                              <w:marLeft w:val="0"/>
                                                                              <w:marRight w:val="0"/>
                                                                              <w:marTop w:val="0"/>
                                                                              <w:marBottom w:val="0"/>
                                                                              <w:divBdr>
                                                                                <w:top w:val="single" w:sz="2" w:space="0" w:color="auto"/>
                                                                                <w:left w:val="single" w:sz="2" w:space="0" w:color="auto"/>
                                                                                <w:bottom w:val="single" w:sz="2" w:space="0" w:color="auto"/>
                                                                                <w:right w:val="single" w:sz="2" w:space="0" w:color="auto"/>
                                                                              </w:divBdr>
                                                                              <w:divsChild>
                                                                                <w:div w:id="622926779">
                                                                                  <w:marLeft w:val="0"/>
                                                                                  <w:marRight w:val="0"/>
                                                                                  <w:marTop w:val="0"/>
                                                                                  <w:marBottom w:val="0"/>
                                                                                  <w:divBdr>
                                                                                    <w:top w:val="single" w:sz="2" w:space="0" w:color="auto"/>
                                                                                    <w:left w:val="single" w:sz="2" w:space="0" w:color="auto"/>
                                                                                    <w:bottom w:val="single" w:sz="2" w:space="0" w:color="auto"/>
                                                                                    <w:right w:val="single" w:sz="2" w:space="0" w:color="auto"/>
                                                                                  </w:divBdr>
                                                                                  <w:divsChild>
                                                                                    <w:div w:id="820344327">
                                                                                      <w:marLeft w:val="0"/>
                                                                                      <w:marRight w:val="0"/>
                                                                                      <w:marTop w:val="0"/>
                                                                                      <w:marBottom w:val="0"/>
                                                                                      <w:divBdr>
                                                                                        <w:top w:val="single" w:sz="2" w:space="0" w:color="auto"/>
                                                                                        <w:left w:val="single" w:sz="2" w:space="0" w:color="auto"/>
                                                                                        <w:bottom w:val="single" w:sz="2" w:space="0" w:color="auto"/>
                                                                                        <w:right w:val="single" w:sz="2" w:space="0" w:color="auto"/>
                                                                                      </w:divBdr>
                                                                                      <w:divsChild>
                                                                                        <w:div w:id="302082704">
                                                                                          <w:marLeft w:val="0"/>
                                                                                          <w:marRight w:val="0"/>
                                                                                          <w:marTop w:val="0"/>
                                                                                          <w:marBottom w:val="0"/>
                                                                                          <w:divBdr>
                                                                                            <w:top w:val="single" w:sz="2" w:space="0" w:color="auto"/>
                                                                                            <w:left w:val="single" w:sz="2" w:space="0" w:color="auto"/>
                                                                                            <w:bottom w:val="single" w:sz="2" w:space="0" w:color="auto"/>
                                                                                            <w:right w:val="single" w:sz="2" w:space="0" w:color="auto"/>
                                                                                          </w:divBdr>
                                                                                          <w:divsChild>
                                                                                            <w:div w:id="2097362655">
                                                                                              <w:marLeft w:val="0"/>
                                                                                              <w:marRight w:val="0"/>
                                                                                              <w:marTop w:val="0"/>
                                                                                              <w:marBottom w:val="0"/>
                                                                                              <w:divBdr>
                                                                                                <w:top w:val="single" w:sz="2" w:space="0" w:color="auto"/>
                                                                                                <w:left w:val="single" w:sz="2" w:space="0" w:color="auto"/>
                                                                                                <w:bottom w:val="single" w:sz="2" w:space="0" w:color="auto"/>
                                                                                                <w:right w:val="single" w:sz="2" w:space="0" w:color="auto"/>
                                                                                              </w:divBdr>
                                                                                              <w:divsChild>
                                                                                                <w:div w:id="234978556">
                                                                                                  <w:marLeft w:val="-75"/>
                                                                                                  <w:marRight w:val="0"/>
                                                                                                  <w:marTop w:val="0"/>
                                                                                                  <w:marBottom w:val="0"/>
                                                                                                  <w:divBdr>
                                                                                                    <w:top w:val="single" w:sz="2" w:space="0" w:color="auto"/>
                                                                                                    <w:left w:val="single" w:sz="2" w:space="0" w:color="auto"/>
                                                                                                    <w:bottom w:val="single" w:sz="2" w:space="0" w:color="auto"/>
                                                                                                    <w:right w:val="single" w:sz="2" w:space="0" w:color="auto"/>
                                                                                                  </w:divBdr>
                                                                                                  <w:divsChild>
                                                                                                    <w:div w:id="1536844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 w:id="1232815966">
                                                      <w:marLeft w:val="0"/>
                                                      <w:marRight w:val="0"/>
                                                      <w:marTop w:val="0"/>
                                                      <w:marBottom w:val="0"/>
                                                      <w:divBdr>
                                                        <w:top w:val="single" w:sz="2" w:space="0" w:color="auto"/>
                                                        <w:left w:val="single" w:sz="2" w:space="0" w:color="auto"/>
                                                        <w:bottom w:val="single" w:sz="2" w:space="0" w:color="auto"/>
                                                        <w:right w:val="single" w:sz="2" w:space="0" w:color="auto"/>
                                                      </w:divBdr>
                                                      <w:divsChild>
                                                        <w:div w:id="1191534394">
                                                          <w:marLeft w:val="0"/>
                                                          <w:marRight w:val="0"/>
                                                          <w:marTop w:val="0"/>
                                                          <w:marBottom w:val="0"/>
                                                          <w:divBdr>
                                                            <w:top w:val="single" w:sz="2" w:space="0" w:color="auto"/>
                                                            <w:left w:val="single" w:sz="2" w:space="0" w:color="auto"/>
                                                            <w:bottom w:val="single" w:sz="2" w:space="0" w:color="auto"/>
                                                            <w:right w:val="single" w:sz="2" w:space="0" w:color="auto"/>
                                                          </w:divBdr>
                                                          <w:divsChild>
                                                            <w:div w:id="115225175">
                                                              <w:marLeft w:val="0"/>
                                                              <w:marRight w:val="0"/>
                                                              <w:marTop w:val="0"/>
                                                              <w:marBottom w:val="0"/>
                                                              <w:divBdr>
                                                                <w:top w:val="single" w:sz="2" w:space="0" w:color="auto"/>
                                                                <w:left w:val="single" w:sz="2" w:space="0" w:color="auto"/>
                                                                <w:bottom w:val="single" w:sz="2" w:space="0" w:color="auto"/>
                                                                <w:right w:val="single" w:sz="2" w:space="0" w:color="auto"/>
                                                              </w:divBdr>
                                                              <w:divsChild>
                                                                <w:div w:id="300501524">
                                                                  <w:marLeft w:val="0"/>
                                                                  <w:marRight w:val="0"/>
                                                                  <w:marTop w:val="0"/>
                                                                  <w:marBottom w:val="0"/>
                                                                  <w:divBdr>
                                                                    <w:top w:val="single" w:sz="2" w:space="0" w:color="auto"/>
                                                                    <w:left w:val="single" w:sz="2" w:space="0" w:color="auto"/>
                                                                    <w:bottom w:val="single" w:sz="2" w:space="0" w:color="auto"/>
                                                                    <w:right w:val="single" w:sz="2" w:space="0" w:color="auto"/>
                                                                  </w:divBdr>
                                                                  <w:divsChild>
                                                                    <w:div w:id="2024549083">
                                                                      <w:marLeft w:val="0"/>
                                                                      <w:marRight w:val="0"/>
                                                                      <w:marTop w:val="0"/>
                                                                      <w:marBottom w:val="0"/>
                                                                      <w:divBdr>
                                                                        <w:top w:val="single" w:sz="2" w:space="0" w:color="auto"/>
                                                                        <w:left w:val="single" w:sz="2" w:space="0" w:color="auto"/>
                                                                        <w:bottom w:val="single" w:sz="2" w:space="0" w:color="auto"/>
                                                                        <w:right w:val="single" w:sz="2" w:space="0" w:color="auto"/>
                                                                      </w:divBdr>
                                                                      <w:divsChild>
                                                                        <w:div w:id="2097941531">
                                                                          <w:marLeft w:val="0"/>
                                                                          <w:marRight w:val="0"/>
                                                                          <w:marTop w:val="0"/>
                                                                          <w:marBottom w:val="0"/>
                                                                          <w:divBdr>
                                                                            <w:top w:val="single" w:sz="2" w:space="0" w:color="auto"/>
                                                                            <w:left w:val="single" w:sz="2" w:space="0" w:color="auto"/>
                                                                            <w:bottom w:val="single" w:sz="2" w:space="0" w:color="auto"/>
                                                                            <w:right w:val="single" w:sz="2" w:space="0" w:color="auto"/>
                                                                          </w:divBdr>
                                                                          <w:divsChild>
                                                                            <w:div w:id="878518401">
                                                                              <w:marLeft w:val="0"/>
                                                                              <w:marRight w:val="0"/>
                                                                              <w:marTop w:val="0"/>
                                                                              <w:marBottom w:val="0"/>
                                                                              <w:divBdr>
                                                                                <w:top w:val="single" w:sz="2" w:space="0" w:color="auto"/>
                                                                                <w:left w:val="single" w:sz="2" w:space="0" w:color="auto"/>
                                                                                <w:bottom w:val="single" w:sz="2" w:space="0" w:color="auto"/>
                                                                                <w:right w:val="single" w:sz="2" w:space="0" w:color="auto"/>
                                                                              </w:divBdr>
                                                                              <w:divsChild>
                                                                                <w:div w:id="1923291593">
                                                                                  <w:marLeft w:val="0"/>
                                                                                  <w:marRight w:val="0"/>
                                                                                  <w:marTop w:val="0"/>
                                                                                  <w:marBottom w:val="0"/>
                                                                                  <w:divBdr>
                                                                                    <w:top w:val="single" w:sz="2" w:space="0" w:color="auto"/>
                                                                                    <w:left w:val="single" w:sz="2" w:space="0" w:color="auto"/>
                                                                                    <w:bottom w:val="single" w:sz="2" w:space="0" w:color="auto"/>
                                                                                    <w:right w:val="single" w:sz="2" w:space="0" w:color="auto"/>
                                                                                  </w:divBdr>
                                                                                  <w:divsChild>
                                                                                    <w:div w:id="2674648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70774182">
                                                                      <w:marLeft w:val="0"/>
                                                                      <w:marRight w:val="0"/>
                                                                      <w:marTop w:val="0"/>
                                                                      <w:marBottom w:val="0"/>
                                                                      <w:divBdr>
                                                                        <w:top w:val="single" w:sz="6" w:space="0" w:color="auto"/>
                                                                        <w:left w:val="single" w:sz="2" w:space="0" w:color="auto"/>
                                                                        <w:bottom w:val="single" w:sz="2" w:space="0" w:color="auto"/>
                                                                        <w:right w:val="single" w:sz="2" w:space="0" w:color="auto"/>
                                                                      </w:divBdr>
                                                                      <w:divsChild>
                                                                        <w:div w:id="646595744">
                                                                          <w:marLeft w:val="0"/>
                                                                          <w:marRight w:val="0"/>
                                                                          <w:marTop w:val="0"/>
                                                                          <w:marBottom w:val="0"/>
                                                                          <w:divBdr>
                                                                            <w:top w:val="single" w:sz="2" w:space="0" w:color="auto"/>
                                                                            <w:left w:val="single" w:sz="2" w:space="0" w:color="auto"/>
                                                                            <w:bottom w:val="single" w:sz="2" w:space="0" w:color="auto"/>
                                                                            <w:right w:val="single" w:sz="2" w:space="0" w:color="auto"/>
                                                                          </w:divBdr>
                                                                        </w:div>
                                                                        <w:div w:id="1211383543">
                                                                          <w:marLeft w:val="0"/>
                                                                          <w:marRight w:val="0"/>
                                                                          <w:marTop w:val="0"/>
                                                                          <w:marBottom w:val="0"/>
                                                                          <w:divBdr>
                                                                            <w:top w:val="single" w:sz="2" w:space="0" w:color="auto"/>
                                                                            <w:left w:val="single" w:sz="2" w:space="0" w:color="auto"/>
                                                                            <w:bottom w:val="single" w:sz="2" w:space="0" w:color="auto"/>
                                                                            <w:right w:val="single" w:sz="2" w:space="0" w:color="auto"/>
                                                                          </w:divBdr>
                                                                        </w:div>
                                                                        <w:div w:id="893850418">
                                                                          <w:marLeft w:val="0"/>
                                                                          <w:marRight w:val="0"/>
                                                                          <w:marTop w:val="0"/>
                                                                          <w:marBottom w:val="0"/>
                                                                          <w:divBdr>
                                                                            <w:top w:val="single" w:sz="2" w:space="0" w:color="auto"/>
                                                                            <w:left w:val="single" w:sz="2" w:space="0" w:color="auto"/>
                                                                            <w:bottom w:val="single" w:sz="2" w:space="0" w:color="auto"/>
                                                                            <w:right w:val="single" w:sz="2" w:space="0" w:color="auto"/>
                                                                          </w:divBdr>
                                                                        </w:div>
                                                                        <w:div w:id="2063484390">
                                                                          <w:marLeft w:val="0"/>
                                                                          <w:marRight w:val="0"/>
                                                                          <w:marTop w:val="0"/>
                                                                          <w:marBottom w:val="0"/>
                                                                          <w:divBdr>
                                                                            <w:top w:val="single" w:sz="2" w:space="0" w:color="auto"/>
                                                                            <w:left w:val="single" w:sz="2" w:space="0" w:color="auto"/>
                                                                            <w:bottom w:val="single" w:sz="2" w:space="0" w:color="auto"/>
                                                                            <w:right w:val="single" w:sz="2" w:space="0" w:color="auto"/>
                                                                          </w:divBdr>
                                                                        </w:div>
                                                                        <w:div w:id="438649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47661">
      <w:bodyDiv w:val="1"/>
      <w:marLeft w:val="0"/>
      <w:marRight w:val="0"/>
      <w:marTop w:val="0"/>
      <w:marBottom w:val="0"/>
      <w:divBdr>
        <w:top w:val="none" w:sz="0" w:space="0" w:color="auto"/>
        <w:left w:val="none" w:sz="0" w:space="0" w:color="auto"/>
        <w:bottom w:val="none" w:sz="0" w:space="0" w:color="auto"/>
        <w:right w:val="none" w:sz="0" w:space="0" w:color="auto"/>
      </w:divBdr>
    </w:div>
    <w:div w:id="1310138654">
      <w:bodyDiv w:val="1"/>
      <w:marLeft w:val="0"/>
      <w:marRight w:val="0"/>
      <w:marTop w:val="0"/>
      <w:marBottom w:val="0"/>
      <w:divBdr>
        <w:top w:val="none" w:sz="0" w:space="0" w:color="auto"/>
        <w:left w:val="none" w:sz="0" w:space="0" w:color="auto"/>
        <w:bottom w:val="none" w:sz="0" w:space="0" w:color="auto"/>
        <w:right w:val="none" w:sz="0" w:space="0" w:color="auto"/>
      </w:divBdr>
    </w:div>
    <w:div w:id="1327514135">
      <w:bodyDiv w:val="1"/>
      <w:marLeft w:val="0"/>
      <w:marRight w:val="0"/>
      <w:marTop w:val="0"/>
      <w:marBottom w:val="0"/>
      <w:divBdr>
        <w:top w:val="none" w:sz="0" w:space="0" w:color="auto"/>
        <w:left w:val="none" w:sz="0" w:space="0" w:color="auto"/>
        <w:bottom w:val="none" w:sz="0" w:space="0" w:color="auto"/>
        <w:right w:val="none" w:sz="0" w:space="0" w:color="auto"/>
      </w:divBdr>
      <w:divsChild>
        <w:div w:id="1173569011">
          <w:marLeft w:val="0"/>
          <w:marRight w:val="0"/>
          <w:marTop w:val="0"/>
          <w:marBottom w:val="0"/>
          <w:divBdr>
            <w:top w:val="none" w:sz="0" w:space="0" w:color="auto"/>
            <w:left w:val="none" w:sz="0" w:space="0" w:color="auto"/>
            <w:bottom w:val="none" w:sz="0" w:space="0" w:color="auto"/>
            <w:right w:val="none" w:sz="0" w:space="0" w:color="auto"/>
          </w:divBdr>
        </w:div>
        <w:div w:id="561791491">
          <w:marLeft w:val="0"/>
          <w:marRight w:val="0"/>
          <w:marTop w:val="0"/>
          <w:marBottom w:val="0"/>
          <w:divBdr>
            <w:top w:val="none" w:sz="0" w:space="0" w:color="auto"/>
            <w:left w:val="none" w:sz="0" w:space="0" w:color="auto"/>
            <w:bottom w:val="none" w:sz="0" w:space="0" w:color="auto"/>
            <w:right w:val="none" w:sz="0" w:space="0" w:color="auto"/>
          </w:divBdr>
        </w:div>
        <w:div w:id="133063782">
          <w:marLeft w:val="0"/>
          <w:marRight w:val="0"/>
          <w:marTop w:val="0"/>
          <w:marBottom w:val="0"/>
          <w:divBdr>
            <w:top w:val="none" w:sz="0" w:space="0" w:color="auto"/>
            <w:left w:val="none" w:sz="0" w:space="0" w:color="auto"/>
            <w:bottom w:val="none" w:sz="0" w:space="0" w:color="auto"/>
            <w:right w:val="none" w:sz="0" w:space="0" w:color="auto"/>
          </w:divBdr>
        </w:div>
        <w:div w:id="890968807">
          <w:marLeft w:val="0"/>
          <w:marRight w:val="0"/>
          <w:marTop w:val="0"/>
          <w:marBottom w:val="0"/>
          <w:divBdr>
            <w:top w:val="none" w:sz="0" w:space="0" w:color="auto"/>
            <w:left w:val="none" w:sz="0" w:space="0" w:color="auto"/>
            <w:bottom w:val="none" w:sz="0" w:space="0" w:color="auto"/>
            <w:right w:val="none" w:sz="0" w:space="0" w:color="auto"/>
          </w:divBdr>
        </w:div>
      </w:divsChild>
    </w:div>
    <w:div w:id="1329014522">
      <w:bodyDiv w:val="1"/>
      <w:marLeft w:val="0"/>
      <w:marRight w:val="0"/>
      <w:marTop w:val="0"/>
      <w:marBottom w:val="0"/>
      <w:divBdr>
        <w:top w:val="none" w:sz="0" w:space="0" w:color="auto"/>
        <w:left w:val="none" w:sz="0" w:space="0" w:color="auto"/>
        <w:bottom w:val="none" w:sz="0" w:space="0" w:color="auto"/>
        <w:right w:val="none" w:sz="0" w:space="0" w:color="auto"/>
      </w:divBdr>
    </w:div>
    <w:div w:id="1356348104">
      <w:bodyDiv w:val="1"/>
      <w:marLeft w:val="0"/>
      <w:marRight w:val="0"/>
      <w:marTop w:val="0"/>
      <w:marBottom w:val="0"/>
      <w:divBdr>
        <w:top w:val="none" w:sz="0" w:space="0" w:color="auto"/>
        <w:left w:val="none" w:sz="0" w:space="0" w:color="auto"/>
        <w:bottom w:val="none" w:sz="0" w:space="0" w:color="auto"/>
        <w:right w:val="none" w:sz="0" w:space="0" w:color="auto"/>
      </w:divBdr>
      <w:divsChild>
        <w:div w:id="185288252">
          <w:marLeft w:val="0"/>
          <w:marRight w:val="0"/>
          <w:marTop w:val="0"/>
          <w:marBottom w:val="0"/>
          <w:divBdr>
            <w:top w:val="none" w:sz="0" w:space="0" w:color="auto"/>
            <w:left w:val="none" w:sz="0" w:space="0" w:color="auto"/>
            <w:bottom w:val="none" w:sz="0" w:space="0" w:color="auto"/>
            <w:right w:val="none" w:sz="0" w:space="0" w:color="auto"/>
          </w:divBdr>
        </w:div>
        <w:div w:id="443697407">
          <w:marLeft w:val="0"/>
          <w:marRight w:val="0"/>
          <w:marTop w:val="0"/>
          <w:marBottom w:val="0"/>
          <w:divBdr>
            <w:top w:val="none" w:sz="0" w:space="0" w:color="auto"/>
            <w:left w:val="none" w:sz="0" w:space="0" w:color="auto"/>
            <w:bottom w:val="none" w:sz="0" w:space="0" w:color="auto"/>
            <w:right w:val="none" w:sz="0" w:space="0" w:color="auto"/>
          </w:divBdr>
        </w:div>
        <w:div w:id="174540067">
          <w:marLeft w:val="0"/>
          <w:marRight w:val="0"/>
          <w:marTop w:val="0"/>
          <w:marBottom w:val="0"/>
          <w:divBdr>
            <w:top w:val="none" w:sz="0" w:space="0" w:color="auto"/>
            <w:left w:val="none" w:sz="0" w:space="0" w:color="auto"/>
            <w:bottom w:val="none" w:sz="0" w:space="0" w:color="auto"/>
            <w:right w:val="none" w:sz="0" w:space="0" w:color="auto"/>
          </w:divBdr>
        </w:div>
        <w:div w:id="1529952172">
          <w:marLeft w:val="0"/>
          <w:marRight w:val="0"/>
          <w:marTop w:val="0"/>
          <w:marBottom w:val="0"/>
          <w:divBdr>
            <w:top w:val="none" w:sz="0" w:space="0" w:color="auto"/>
            <w:left w:val="none" w:sz="0" w:space="0" w:color="auto"/>
            <w:bottom w:val="none" w:sz="0" w:space="0" w:color="auto"/>
            <w:right w:val="none" w:sz="0" w:space="0" w:color="auto"/>
          </w:divBdr>
        </w:div>
        <w:div w:id="1623072915">
          <w:marLeft w:val="0"/>
          <w:marRight w:val="0"/>
          <w:marTop w:val="0"/>
          <w:marBottom w:val="0"/>
          <w:divBdr>
            <w:top w:val="none" w:sz="0" w:space="0" w:color="auto"/>
            <w:left w:val="none" w:sz="0" w:space="0" w:color="auto"/>
            <w:bottom w:val="none" w:sz="0" w:space="0" w:color="auto"/>
            <w:right w:val="none" w:sz="0" w:space="0" w:color="auto"/>
          </w:divBdr>
        </w:div>
        <w:div w:id="1011176762">
          <w:marLeft w:val="0"/>
          <w:marRight w:val="0"/>
          <w:marTop w:val="0"/>
          <w:marBottom w:val="0"/>
          <w:divBdr>
            <w:top w:val="none" w:sz="0" w:space="0" w:color="auto"/>
            <w:left w:val="none" w:sz="0" w:space="0" w:color="auto"/>
            <w:bottom w:val="none" w:sz="0" w:space="0" w:color="auto"/>
            <w:right w:val="none" w:sz="0" w:space="0" w:color="auto"/>
          </w:divBdr>
        </w:div>
        <w:div w:id="563107908">
          <w:marLeft w:val="0"/>
          <w:marRight w:val="0"/>
          <w:marTop w:val="0"/>
          <w:marBottom w:val="0"/>
          <w:divBdr>
            <w:top w:val="none" w:sz="0" w:space="0" w:color="auto"/>
            <w:left w:val="none" w:sz="0" w:space="0" w:color="auto"/>
            <w:bottom w:val="none" w:sz="0" w:space="0" w:color="auto"/>
            <w:right w:val="none" w:sz="0" w:space="0" w:color="auto"/>
          </w:divBdr>
        </w:div>
        <w:div w:id="1447385370">
          <w:marLeft w:val="0"/>
          <w:marRight w:val="0"/>
          <w:marTop w:val="0"/>
          <w:marBottom w:val="0"/>
          <w:divBdr>
            <w:top w:val="none" w:sz="0" w:space="0" w:color="auto"/>
            <w:left w:val="none" w:sz="0" w:space="0" w:color="auto"/>
            <w:bottom w:val="none" w:sz="0" w:space="0" w:color="auto"/>
            <w:right w:val="none" w:sz="0" w:space="0" w:color="auto"/>
          </w:divBdr>
        </w:div>
        <w:div w:id="1386832524">
          <w:marLeft w:val="0"/>
          <w:marRight w:val="0"/>
          <w:marTop w:val="0"/>
          <w:marBottom w:val="0"/>
          <w:divBdr>
            <w:top w:val="none" w:sz="0" w:space="0" w:color="auto"/>
            <w:left w:val="none" w:sz="0" w:space="0" w:color="auto"/>
            <w:bottom w:val="none" w:sz="0" w:space="0" w:color="auto"/>
            <w:right w:val="none" w:sz="0" w:space="0" w:color="auto"/>
          </w:divBdr>
        </w:div>
      </w:divsChild>
    </w:div>
    <w:div w:id="1364137888">
      <w:bodyDiv w:val="1"/>
      <w:marLeft w:val="0"/>
      <w:marRight w:val="0"/>
      <w:marTop w:val="0"/>
      <w:marBottom w:val="0"/>
      <w:divBdr>
        <w:top w:val="none" w:sz="0" w:space="0" w:color="auto"/>
        <w:left w:val="none" w:sz="0" w:space="0" w:color="auto"/>
        <w:bottom w:val="none" w:sz="0" w:space="0" w:color="auto"/>
        <w:right w:val="none" w:sz="0" w:space="0" w:color="auto"/>
      </w:divBdr>
      <w:divsChild>
        <w:div w:id="1151946933">
          <w:marLeft w:val="0"/>
          <w:marRight w:val="0"/>
          <w:marTop w:val="0"/>
          <w:marBottom w:val="0"/>
          <w:divBdr>
            <w:top w:val="none" w:sz="0" w:space="0" w:color="auto"/>
            <w:left w:val="none" w:sz="0" w:space="0" w:color="auto"/>
            <w:bottom w:val="none" w:sz="0" w:space="0" w:color="auto"/>
            <w:right w:val="none" w:sz="0" w:space="0" w:color="auto"/>
          </w:divBdr>
          <w:divsChild>
            <w:div w:id="950547004">
              <w:marLeft w:val="0"/>
              <w:marRight w:val="0"/>
              <w:marTop w:val="360"/>
              <w:marBottom w:val="0"/>
              <w:divBdr>
                <w:top w:val="none" w:sz="0" w:space="0" w:color="auto"/>
                <w:left w:val="none" w:sz="0" w:space="0" w:color="auto"/>
                <w:bottom w:val="none" w:sz="0" w:space="0" w:color="auto"/>
                <w:right w:val="none" w:sz="0" w:space="0" w:color="auto"/>
              </w:divBdr>
              <w:divsChild>
                <w:div w:id="480850175">
                  <w:marLeft w:val="0"/>
                  <w:marRight w:val="0"/>
                  <w:marTop w:val="0"/>
                  <w:marBottom w:val="0"/>
                  <w:divBdr>
                    <w:top w:val="none" w:sz="0" w:space="0" w:color="auto"/>
                    <w:left w:val="none" w:sz="0" w:space="0" w:color="auto"/>
                    <w:bottom w:val="none" w:sz="0" w:space="0" w:color="auto"/>
                    <w:right w:val="none" w:sz="0" w:space="0" w:color="auto"/>
                  </w:divBdr>
                  <w:divsChild>
                    <w:div w:id="1895970250">
                      <w:marLeft w:val="0"/>
                      <w:marRight w:val="0"/>
                      <w:marTop w:val="0"/>
                      <w:marBottom w:val="0"/>
                      <w:divBdr>
                        <w:top w:val="none" w:sz="0" w:space="0" w:color="auto"/>
                        <w:left w:val="none" w:sz="0" w:space="0" w:color="auto"/>
                        <w:bottom w:val="none" w:sz="0" w:space="0" w:color="auto"/>
                        <w:right w:val="none" w:sz="0" w:space="0" w:color="auto"/>
                      </w:divBdr>
                      <w:divsChild>
                        <w:div w:id="599606620">
                          <w:marLeft w:val="0"/>
                          <w:marRight w:val="0"/>
                          <w:marTop w:val="0"/>
                          <w:marBottom w:val="0"/>
                          <w:divBdr>
                            <w:top w:val="none" w:sz="0" w:space="0" w:color="auto"/>
                            <w:left w:val="none" w:sz="0" w:space="0" w:color="auto"/>
                            <w:bottom w:val="none" w:sz="0" w:space="0" w:color="auto"/>
                            <w:right w:val="none" w:sz="0" w:space="0" w:color="auto"/>
                          </w:divBdr>
                          <w:divsChild>
                            <w:div w:id="81873599">
                              <w:marLeft w:val="0"/>
                              <w:marRight w:val="0"/>
                              <w:marTop w:val="0"/>
                              <w:marBottom w:val="0"/>
                              <w:divBdr>
                                <w:top w:val="none" w:sz="0" w:space="0" w:color="auto"/>
                                <w:left w:val="none" w:sz="0" w:space="0" w:color="auto"/>
                                <w:bottom w:val="none" w:sz="0" w:space="0" w:color="auto"/>
                                <w:right w:val="none" w:sz="0" w:space="0" w:color="auto"/>
                              </w:divBdr>
                              <w:divsChild>
                                <w:div w:id="1176849453">
                                  <w:marLeft w:val="0"/>
                                  <w:marRight w:val="0"/>
                                  <w:marTop w:val="0"/>
                                  <w:marBottom w:val="0"/>
                                  <w:divBdr>
                                    <w:top w:val="none" w:sz="0" w:space="0" w:color="auto"/>
                                    <w:left w:val="none" w:sz="0" w:space="0" w:color="auto"/>
                                    <w:bottom w:val="none" w:sz="0" w:space="0" w:color="auto"/>
                                    <w:right w:val="none" w:sz="0" w:space="0" w:color="auto"/>
                                  </w:divBdr>
                                  <w:divsChild>
                                    <w:div w:id="1585063957">
                                      <w:marLeft w:val="0"/>
                                      <w:marRight w:val="0"/>
                                      <w:marTop w:val="0"/>
                                      <w:marBottom w:val="0"/>
                                      <w:divBdr>
                                        <w:top w:val="none" w:sz="0" w:space="0" w:color="auto"/>
                                        <w:left w:val="none" w:sz="0" w:space="0" w:color="auto"/>
                                        <w:bottom w:val="none" w:sz="0" w:space="0" w:color="auto"/>
                                        <w:right w:val="none" w:sz="0" w:space="0" w:color="auto"/>
                                      </w:divBdr>
                                      <w:divsChild>
                                        <w:div w:id="980158594">
                                          <w:marLeft w:val="0"/>
                                          <w:marRight w:val="0"/>
                                          <w:marTop w:val="0"/>
                                          <w:marBottom w:val="0"/>
                                          <w:divBdr>
                                            <w:top w:val="none" w:sz="0" w:space="0" w:color="auto"/>
                                            <w:left w:val="none" w:sz="0" w:space="0" w:color="auto"/>
                                            <w:bottom w:val="none" w:sz="0" w:space="0" w:color="auto"/>
                                            <w:right w:val="none" w:sz="0" w:space="0" w:color="auto"/>
                                          </w:divBdr>
                                          <w:divsChild>
                                            <w:div w:id="1067260718">
                                              <w:marLeft w:val="0"/>
                                              <w:marRight w:val="0"/>
                                              <w:marTop w:val="0"/>
                                              <w:marBottom w:val="0"/>
                                              <w:divBdr>
                                                <w:top w:val="none" w:sz="0" w:space="0" w:color="auto"/>
                                                <w:left w:val="none" w:sz="0" w:space="0" w:color="auto"/>
                                                <w:bottom w:val="none" w:sz="0" w:space="0" w:color="auto"/>
                                                <w:right w:val="none" w:sz="0" w:space="0" w:color="auto"/>
                                              </w:divBdr>
                                            </w:div>
                                            <w:div w:id="930504465">
                                              <w:marLeft w:val="0"/>
                                              <w:marRight w:val="0"/>
                                              <w:marTop w:val="0"/>
                                              <w:marBottom w:val="0"/>
                                              <w:divBdr>
                                                <w:top w:val="none" w:sz="0" w:space="0" w:color="auto"/>
                                                <w:left w:val="none" w:sz="0" w:space="0" w:color="auto"/>
                                                <w:bottom w:val="none" w:sz="0" w:space="0" w:color="auto"/>
                                                <w:right w:val="none" w:sz="0" w:space="0" w:color="auto"/>
                                              </w:divBdr>
                                            </w:div>
                                            <w:div w:id="627011491">
                                              <w:marLeft w:val="0"/>
                                              <w:marRight w:val="0"/>
                                              <w:marTop w:val="0"/>
                                              <w:marBottom w:val="0"/>
                                              <w:divBdr>
                                                <w:top w:val="none" w:sz="0" w:space="0" w:color="auto"/>
                                                <w:left w:val="none" w:sz="0" w:space="0" w:color="auto"/>
                                                <w:bottom w:val="none" w:sz="0" w:space="0" w:color="auto"/>
                                                <w:right w:val="none" w:sz="0" w:space="0" w:color="auto"/>
                                              </w:divBdr>
                                            </w:div>
                                            <w:div w:id="1461653942">
                                              <w:marLeft w:val="0"/>
                                              <w:marRight w:val="0"/>
                                              <w:marTop w:val="0"/>
                                              <w:marBottom w:val="0"/>
                                              <w:divBdr>
                                                <w:top w:val="none" w:sz="0" w:space="0" w:color="auto"/>
                                                <w:left w:val="none" w:sz="0" w:space="0" w:color="auto"/>
                                                <w:bottom w:val="none" w:sz="0" w:space="0" w:color="auto"/>
                                                <w:right w:val="none" w:sz="0" w:space="0" w:color="auto"/>
                                              </w:divBdr>
                                            </w:div>
                                            <w:div w:id="122845159">
                                              <w:marLeft w:val="0"/>
                                              <w:marRight w:val="0"/>
                                              <w:marTop w:val="0"/>
                                              <w:marBottom w:val="0"/>
                                              <w:divBdr>
                                                <w:top w:val="none" w:sz="0" w:space="0" w:color="auto"/>
                                                <w:left w:val="none" w:sz="0" w:space="0" w:color="auto"/>
                                                <w:bottom w:val="none" w:sz="0" w:space="0" w:color="auto"/>
                                                <w:right w:val="none" w:sz="0" w:space="0" w:color="auto"/>
                                              </w:divBdr>
                                            </w:div>
                                            <w:div w:id="1974480653">
                                              <w:marLeft w:val="0"/>
                                              <w:marRight w:val="0"/>
                                              <w:marTop w:val="0"/>
                                              <w:marBottom w:val="0"/>
                                              <w:divBdr>
                                                <w:top w:val="none" w:sz="0" w:space="0" w:color="auto"/>
                                                <w:left w:val="none" w:sz="0" w:space="0" w:color="auto"/>
                                                <w:bottom w:val="none" w:sz="0" w:space="0" w:color="auto"/>
                                                <w:right w:val="none" w:sz="0" w:space="0" w:color="auto"/>
                                              </w:divBdr>
                                            </w:div>
                                            <w:div w:id="390619142">
                                              <w:marLeft w:val="0"/>
                                              <w:marRight w:val="0"/>
                                              <w:marTop w:val="0"/>
                                              <w:marBottom w:val="0"/>
                                              <w:divBdr>
                                                <w:top w:val="none" w:sz="0" w:space="0" w:color="auto"/>
                                                <w:left w:val="none" w:sz="0" w:space="0" w:color="auto"/>
                                                <w:bottom w:val="none" w:sz="0" w:space="0" w:color="auto"/>
                                                <w:right w:val="none" w:sz="0" w:space="0" w:color="auto"/>
                                              </w:divBdr>
                                            </w:div>
                                            <w:div w:id="1534726070">
                                              <w:marLeft w:val="0"/>
                                              <w:marRight w:val="0"/>
                                              <w:marTop w:val="0"/>
                                              <w:marBottom w:val="0"/>
                                              <w:divBdr>
                                                <w:top w:val="none" w:sz="0" w:space="0" w:color="auto"/>
                                                <w:left w:val="none" w:sz="0" w:space="0" w:color="auto"/>
                                                <w:bottom w:val="none" w:sz="0" w:space="0" w:color="auto"/>
                                                <w:right w:val="none" w:sz="0" w:space="0" w:color="auto"/>
                                              </w:divBdr>
                                            </w:div>
                                            <w:div w:id="1369597920">
                                              <w:marLeft w:val="0"/>
                                              <w:marRight w:val="0"/>
                                              <w:marTop w:val="0"/>
                                              <w:marBottom w:val="0"/>
                                              <w:divBdr>
                                                <w:top w:val="none" w:sz="0" w:space="0" w:color="auto"/>
                                                <w:left w:val="none" w:sz="0" w:space="0" w:color="auto"/>
                                                <w:bottom w:val="none" w:sz="0" w:space="0" w:color="auto"/>
                                                <w:right w:val="none" w:sz="0" w:space="0" w:color="auto"/>
                                              </w:divBdr>
                                            </w:div>
                                            <w:div w:id="817917923">
                                              <w:marLeft w:val="0"/>
                                              <w:marRight w:val="0"/>
                                              <w:marTop w:val="0"/>
                                              <w:marBottom w:val="0"/>
                                              <w:divBdr>
                                                <w:top w:val="none" w:sz="0" w:space="0" w:color="auto"/>
                                                <w:left w:val="none" w:sz="0" w:space="0" w:color="auto"/>
                                                <w:bottom w:val="none" w:sz="0" w:space="0" w:color="auto"/>
                                                <w:right w:val="none" w:sz="0" w:space="0" w:color="auto"/>
                                              </w:divBdr>
                                            </w:div>
                                            <w:div w:id="2137798544">
                                              <w:marLeft w:val="0"/>
                                              <w:marRight w:val="0"/>
                                              <w:marTop w:val="0"/>
                                              <w:marBottom w:val="0"/>
                                              <w:divBdr>
                                                <w:top w:val="none" w:sz="0" w:space="0" w:color="auto"/>
                                                <w:left w:val="none" w:sz="0" w:space="0" w:color="auto"/>
                                                <w:bottom w:val="none" w:sz="0" w:space="0" w:color="auto"/>
                                                <w:right w:val="none" w:sz="0" w:space="0" w:color="auto"/>
                                              </w:divBdr>
                                            </w:div>
                                            <w:div w:id="764034012">
                                              <w:marLeft w:val="0"/>
                                              <w:marRight w:val="0"/>
                                              <w:marTop w:val="0"/>
                                              <w:marBottom w:val="0"/>
                                              <w:divBdr>
                                                <w:top w:val="none" w:sz="0" w:space="0" w:color="auto"/>
                                                <w:left w:val="none" w:sz="0" w:space="0" w:color="auto"/>
                                                <w:bottom w:val="none" w:sz="0" w:space="0" w:color="auto"/>
                                                <w:right w:val="none" w:sz="0" w:space="0" w:color="auto"/>
                                              </w:divBdr>
                                            </w:div>
                                            <w:div w:id="2002613684">
                                              <w:marLeft w:val="0"/>
                                              <w:marRight w:val="0"/>
                                              <w:marTop w:val="0"/>
                                              <w:marBottom w:val="0"/>
                                              <w:divBdr>
                                                <w:top w:val="none" w:sz="0" w:space="0" w:color="auto"/>
                                                <w:left w:val="none" w:sz="0" w:space="0" w:color="auto"/>
                                                <w:bottom w:val="none" w:sz="0" w:space="0" w:color="auto"/>
                                                <w:right w:val="none" w:sz="0" w:space="0" w:color="auto"/>
                                              </w:divBdr>
                                            </w:div>
                                            <w:div w:id="689532760">
                                              <w:marLeft w:val="0"/>
                                              <w:marRight w:val="0"/>
                                              <w:marTop w:val="0"/>
                                              <w:marBottom w:val="0"/>
                                              <w:divBdr>
                                                <w:top w:val="none" w:sz="0" w:space="0" w:color="auto"/>
                                                <w:left w:val="none" w:sz="0" w:space="0" w:color="auto"/>
                                                <w:bottom w:val="none" w:sz="0" w:space="0" w:color="auto"/>
                                                <w:right w:val="none" w:sz="0" w:space="0" w:color="auto"/>
                                              </w:divBdr>
                                            </w:div>
                                            <w:div w:id="655300507">
                                              <w:marLeft w:val="0"/>
                                              <w:marRight w:val="0"/>
                                              <w:marTop w:val="0"/>
                                              <w:marBottom w:val="0"/>
                                              <w:divBdr>
                                                <w:top w:val="none" w:sz="0" w:space="0" w:color="auto"/>
                                                <w:left w:val="none" w:sz="0" w:space="0" w:color="auto"/>
                                                <w:bottom w:val="none" w:sz="0" w:space="0" w:color="auto"/>
                                                <w:right w:val="none" w:sz="0" w:space="0" w:color="auto"/>
                                              </w:divBdr>
                                            </w:div>
                                            <w:div w:id="792479167">
                                              <w:marLeft w:val="0"/>
                                              <w:marRight w:val="0"/>
                                              <w:marTop w:val="0"/>
                                              <w:marBottom w:val="0"/>
                                              <w:divBdr>
                                                <w:top w:val="none" w:sz="0" w:space="0" w:color="auto"/>
                                                <w:left w:val="none" w:sz="0" w:space="0" w:color="auto"/>
                                                <w:bottom w:val="none" w:sz="0" w:space="0" w:color="auto"/>
                                                <w:right w:val="none" w:sz="0" w:space="0" w:color="auto"/>
                                              </w:divBdr>
                                            </w:div>
                                            <w:div w:id="1368137539">
                                              <w:marLeft w:val="0"/>
                                              <w:marRight w:val="0"/>
                                              <w:marTop w:val="0"/>
                                              <w:marBottom w:val="0"/>
                                              <w:divBdr>
                                                <w:top w:val="none" w:sz="0" w:space="0" w:color="auto"/>
                                                <w:left w:val="none" w:sz="0" w:space="0" w:color="auto"/>
                                                <w:bottom w:val="none" w:sz="0" w:space="0" w:color="auto"/>
                                                <w:right w:val="none" w:sz="0" w:space="0" w:color="auto"/>
                                              </w:divBdr>
                                            </w:div>
                                            <w:div w:id="1272321764">
                                              <w:marLeft w:val="0"/>
                                              <w:marRight w:val="0"/>
                                              <w:marTop w:val="0"/>
                                              <w:marBottom w:val="0"/>
                                              <w:divBdr>
                                                <w:top w:val="none" w:sz="0" w:space="0" w:color="auto"/>
                                                <w:left w:val="none" w:sz="0" w:space="0" w:color="auto"/>
                                                <w:bottom w:val="none" w:sz="0" w:space="0" w:color="auto"/>
                                                <w:right w:val="none" w:sz="0" w:space="0" w:color="auto"/>
                                              </w:divBdr>
                                            </w:div>
                                            <w:div w:id="1025910313">
                                              <w:marLeft w:val="0"/>
                                              <w:marRight w:val="0"/>
                                              <w:marTop w:val="0"/>
                                              <w:marBottom w:val="0"/>
                                              <w:divBdr>
                                                <w:top w:val="none" w:sz="0" w:space="0" w:color="auto"/>
                                                <w:left w:val="none" w:sz="0" w:space="0" w:color="auto"/>
                                                <w:bottom w:val="none" w:sz="0" w:space="0" w:color="auto"/>
                                                <w:right w:val="none" w:sz="0" w:space="0" w:color="auto"/>
                                              </w:divBdr>
                                            </w:div>
                                            <w:div w:id="365566086">
                                              <w:marLeft w:val="0"/>
                                              <w:marRight w:val="0"/>
                                              <w:marTop w:val="0"/>
                                              <w:marBottom w:val="0"/>
                                              <w:divBdr>
                                                <w:top w:val="none" w:sz="0" w:space="0" w:color="auto"/>
                                                <w:left w:val="none" w:sz="0" w:space="0" w:color="auto"/>
                                                <w:bottom w:val="none" w:sz="0" w:space="0" w:color="auto"/>
                                                <w:right w:val="none" w:sz="0" w:space="0" w:color="auto"/>
                                              </w:divBdr>
                                            </w:div>
                                            <w:div w:id="1354455258">
                                              <w:marLeft w:val="0"/>
                                              <w:marRight w:val="0"/>
                                              <w:marTop w:val="0"/>
                                              <w:marBottom w:val="0"/>
                                              <w:divBdr>
                                                <w:top w:val="none" w:sz="0" w:space="0" w:color="auto"/>
                                                <w:left w:val="none" w:sz="0" w:space="0" w:color="auto"/>
                                                <w:bottom w:val="none" w:sz="0" w:space="0" w:color="auto"/>
                                                <w:right w:val="none" w:sz="0" w:space="0" w:color="auto"/>
                                              </w:divBdr>
                                            </w:div>
                                            <w:div w:id="950744062">
                                              <w:marLeft w:val="0"/>
                                              <w:marRight w:val="0"/>
                                              <w:marTop w:val="0"/>
                                              <w:marBottom w:val="0"/>
                                              <w:divBdr>
                                                <w:top w:val="none" w:sz="0" w:space="0" w:color="auto"/>
                                                <w:left w:val="none" w:sz="0" w:space="0" w:color="auto"/>
                                                <w:bottom w:val="none" w:sz="0" w:space="0" w:color="auto"/>
                                                <w:right w:val="none" w:sz="0" w:space="0" w:color="auto"/>
                                              </w:divBdr>
                                            </w:div>
                                            <w:div w:id="833034282">
                                              <w:marLeft w:val="0"/>
                                              <w:marRight w:val="0"/>
                                              <w:marTop w:val="0"/>
                                              <w:marBottom w:val="0"/>
                                              <w:divBdr>
                                                <w:top w:val="none" w:sz="0" w:space="0" w:color="auto"/>
                                                <w:left w:val="none" w:sz="0" w:space="0" w:color="auto"/>
                                                <w:bottom w:val="none" w:sz="0" w:space="0" w:color="auto"/>
                                                <w:right w:val="none" w:sz="0" w:space="0" w:color="auto"/>
                                              </w:divBdr>
                                            </w:div>
                                            <w:div w:id="183134196">
                                              <w:marLeft w:val="0"/>
                                              <w:marRight w:val="0"/>
                                              <w:marTop w:val="0"/>
                                              <w:marBottom w:val="0"/>
                                              <w:divBdr>
                                                <w:top w:val="none" w:sz="0" w:space="0" w:color="auto"/>
                                                <w:left w:val="none" w:sz="0" w:space="0" w:color="auto"/>
                                                <w:bottom w:val="none" w:sz="0" w:space="0" w:color="auto"/>
                                                <w:right w:val="none" w:sz="0" w:space="0" w:color="auto"/>
                                              </w:divBdr>
                                            </w:div>
                                            <w:div w:id="792285482">
                                              <w:marLeft w:val="0"/>
                                              <w:marRight w:val="0"/>
                                              <w:marTop w:val="0"/>
                                              <w:marBottom w:val="0"/>
                                              <w:divBdr>
                                                <w:top w:val="none" w:sz="0" w:space="0" w:color="auto"/>
                                                <w:left w:val="none" w:sz="0" w:space="0" w:color="auto"/>
                                                <w:bottom w:val="none" w:sz="0" w:space="0" w:color="auto"/>
                                                <w:right w:val="none" w:sz="0" w:space="0" w:color="auto"/>
                                              </w:divBdr>
                                            </w:div>
                                            <w:div w:id="1165509412">
                                              <w:marLeft w:val="0"/>
                                              <w:marRight w:val="0"/>
                                              <w:marTop w:val="0"/>
                                              <w:marBottom w:val="0"/>
                                              <w:divBdr>
                                                <w:top w:val="none" w:sz="0" w:space="0" w:color="auto"/>
                                                <w:left w:val="none" w:sz="0" w:space="0" w:color="auto"/>
                                                <w:bottom w:val="none" w:sz="0" w:space="0" w:color="auto"/>
                                                <w:right w:val="none" w:sz="0" w:space="0" w:color="auto"/>
                                              </w:divBdr>
                                            </w:div>
                                            <w:div w:id="1270119802">
                                              <w:marLeft w:val="0"/>
                                              <w:marRight w:val="0"/>
                                              <w:marTop w:val="0"/>
                                              <w:marBottom w:val="0"/>
                                              <w:divBdr>
                                                <w:top w:val="none" w:sz="0" w:space="0" w:color="auto"/>
                                                <w:left w:val="none" w:sz="0" w:space="0" w:color="auto"/>
                                                <w:bottom w:val="none" w:sz="0" w:space="0" w:color="auto"/>
                                                <w:right w:val="none" w:sz="0" w:space="0" w:color="auto"/>
                                              </w:divBdr>
                                            </w:div>
                                            <w:div w:id="1366829057">
                                              <w:marLeft w:val="0"/>
                                              <w:marRight w:val="0"/>
                                              <w:marTop w:val="0"/>
                                              <w:marBottom w:val="0"/>
                                              <w:divBdr>
                                                <w:top w:val="none" w:sz="0" w:space="0" w:color="auto"/>
                                                <w:left w:val="none" w:sz="0" w:space="0" w:color="auto"/>
                                                <w:bottom w:val="none" w:sz="0" w:space="0" w:color="auto"/>
                                                <w:right w:val="none" w:sz="0" w:space="0" w:color="auto"/>
                                              </w:divBdr>
                                            </w:div>
                                            <w:div w:id="1346636628">
                                              <w:marLeft w:val="0"/>
                                              <w:marRight w:val="0"/>
                                              <w:marTop w:val="0"/>
                                              <w:marBottom w:val="0"/>
                                              <w:divBdr>
                                                <w:top w:val="none" w:sz="0" w:space="0" w:color="auto"/>
                                                <w:left w:val="none" w:sz="0" w:space="0" w:color="auto"/>
                                                <w:bottom w:val="none" w:sz="0" w:space="0" w:color="auto"/>
                                                <w:right w:val="none" w:sz="0" w:space="0" w:color="auto"/>
                                              </w:divBdr>
                                            </w:div>
                                            <w:div w:id="3010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621602">
      <w:bodyDiv w:val="1"/>
      <w:marLeft w:val="0"/>
      <w:marRight w:val="0"/>
      <w:marTop w:val="0"/>
      <w:marBottom w:val="0"/>
      <w:divBdr>
        <w:top w:val="none" w:sz="0" w:space="0" w:color="auto"/>
        <w:left w:val="none" w:sz="0" w:space="0" w:color="auto"/>
        <w:bottom w:val="none" w:sz="0" w:space="0" w:color="auto"/>
        <w:right w:val="none" w:sz="0" w:space="0" w:color="auto"/>
      </w:divBdr>
      <w:divsChild>
        <w:div w:id="1251083232">
          <w:marLeft w:val="0"/>
          <w:marRight w:val="0"/>
          <w:marTop w:val="0"/>
          <w:marBottom w:val="0"/>
          <w:divBdr>
            <w:top w:val="none" w:sz="0" w:space="0" w:color="auto"/>
            <w:left w:val="none" w:sz="0" w:space="0" w:color="auto"/>
            <w:bottom w:val="none" w:sz="0" w:space="0" w:color="auto"/>
            <w:right w:val="none" w:sz="0" w:space="0" w:color="auto"/>
          </w:divBdr>
        </w:div>
      </w:divsChild>
    </w:div>
    <w:div w:id="1378160265">
      <w:bodyDiv w:val="1"/>
      <w:marLeft w:val="0"/>
      <w:marRight w:val="0"/>
      <w:marTop w:val="0"/>
      <w:marBottom w:val="0"/>
      <w:divBdr>
        <w:top w:val="none" w:sz="0" w:space="0" w:color="auto"/>
        <w:left w:val="none" w:sz="0" w:space="0" w:color="auto"/>
        <w:bottom w:val="none" w:sz="0" w:space="0" w:color="auto"/>
        <w:right w:val="none" w:sz="0" w:space="0" w:color="auto"/>
      </w:divBdr>
    </w:div>
    <w:div w:id="1391229167">
      <w:bodyDiv w:val="1"/>
      <w:marLeft w:val="0"/>
      <w:marRight w:val="0"/>
      <w:marTop w:val="0"/>
      <w:marBottom w:val="0"/>
      <w:divBdr>
        <w:top w:val="none" w:sz="0" w:space="0" w:color="auto"/>
        <w:left w:val="none" w:sz="0" w:space="0" w:color="auto"/>
        <w:bottom w:val="none" w:sz="0" w:space="0" w:color="auto"/>
        <w:right w:val="none" w:sz="0" w:space="0" w:color="auto"/>
      </w:divBdr>
    </w:div>
    <w:div w:id="1486387588">
      <w:bodyDiv w:val="1"/>
      <w:marLeft w:val="0"/>
      <w:marRight w:val="0"/>
      <w:marTop w:val="0"/>
      <w:marBottom w:val="0"/>
      <w:divBdr>
        <w:top w:val="none" w:sz="0" w:space="0" w:color="auto"/>
        <w:left w:val="none" w:sz="0" w:space="0" w:color="auto"/>
        <w:bottom w:val="none" w:sz="0" w:space="0" w:color="auto"/>
        <w:right w:val="none" w:sz="0" w:space="0" w:color="auto"/>
      </w:divBdr>
    </w:div>
    <w:div w:id="1595437703">
      <w:bodyDiv w:val="1"/>
      <w:marLeft w:val="0"/>
      <w:marRight w:val="0"/>
      <w:marTop w:val="0"/>
      <w:marBottom w:val="0"/>
      <w:divBdr>
        <w:top w:val="none" w:sz="0" w:space="0" w:color="auto"/>
        <w:left w:val="none" w:sz="0" w:space="0" w:color="auto"/>
        <w:bottom w:val="none" w:sz="0" w:space="0" w:color="auto"/>
        <w:right w:val="none" w:sz="0" w:space="0" w:color="auto"/>
      </w:divBdr>
    </w:div>
    <w:div w:id="1781990374">
      <w:bodyDiv w:val="1"/>
      <w:marLeft w:val="0"/>
      <w:marRight w:val="0"/>
      <w:marTop w:val="0"/>
      <w:marBottom w:val="0"/>
      <w:divBdr>
        <w:top w:val="none" w:sz="0" w:space="0" w:color="auto"/>
        <w:left w:val="none" w:sz="0" w:space="0" w:color="auto"/>
        <w:bottom w:val="none" w:sz="0" w:space="0" w:color="auto"/>
        <w:right w:val="none" w:sz="0" w:space="0" w:color="auto"/>
      </w:divBdr>
    </w:div>
    <w:div w:id="1782915532">
      <w:bodyDiv w:val="1"/>
      <w:marLeft w:val="0"/>
      <w:marRight w:val="0"/>
      <w:marTop w:val="0"/>
      <w:marBottom w:val="0"/>
      <w:divBdr>
        <w:top w:val="none" w:sz="0" w:space="0" w:color="auto"/>
        <w:left w:val="none" w:sz="0" w:space="0" w:color="auto"/>
        <w:bottom w:val="none" w:sz="0" w:space="0" w:color="auto"/>
        <w:right w:val="none" w:sz="0" w:space="0" w:color="auto"/>
      </w:divBdr>
    </w:div>
    <w:div w:id="1797017121">
      <w:bodyDiv w:val="1"/>
      <w:marLeft w:val="0"/>
      <w:marRight w:val="0"/>
      <w:marTop w:val="0"/>
      <w:marBottom w:val="0"/>
      <w:divBdr>
        <w:top w:val="none" w:sz="0" w:space="0" w:color="auto"/>
        <w:left w:val="none" w:sz="0" w:space="0" w:color="auto"/>
        <w:bottom w:val="none" w:sz="0" w:space="0" w:color="auto"/>
        <w:right w:val="none" w:sz="0" w:space="0" w:color="auto"/>
      </w:divBdr>
      <w:divsChild>
        <w:div w:id="1639259972">
          <w:marLeft w:val="0"/>
          <w:marRight w:val="0"/>
          <w:marTop w:val="0"/>
          <w:marBottom w:val="0"/>
          <w:divBdr>
            <w:top w:val="none" w:sz="0" w:space="0" w:color="auto"/>
            <w:left w:val="none" w:sz="0" w:space="0" w:color="auto"/>
            <w:bottom w:val="none" w:sz="0" w:space="0" w:color="auto"/>
            <w:right w:val="none" w:sz="0" w:space="0" w:color="auto"/>
          </w:divBdr>
        </w:div>
        <w:div w:id="2106145810">
          <w:marLeft w:val="0"/>
          <w:marRight w:val="0"/>
          <w:marTop w:val="0"/>
          <w:marBottom w:val="0"/>
          <w:divBdr>
            <w:top w:val="none" w:sz="0" w:space="0" w:color="auto"/>
            <w:left w:val="none" w:sz="0" w:space="0" w:color="auto"/>
            <w:bottom w:val="none" w:sz="0" w:space="0" w:color="auto"/>
            <w:right w:val="none" w:sz="0" w:space="0" w:color="auto"/>
          </w:divBdr>
        </w:div>
        <w:div w:id="190843815">
          <w:marLeft w:val="0"/>
          <w:marRight w:val="0"/>
          <w:marTop w:val="0"/>
          <w:marBottom w:val="0"/>
          <w:divBdr>
            <w:top w:val="none" w:sz="0" w:space="0" w:color="auto"/>
            <w:left w:val="none" w:sz="0" w:space="0" w:color="auto"/>
            <w:bottom w:val="none" w:sz="0" w:space="0" w:color="auto"/>
            <w:right w:val="none" w:sz="0" w:space="0" w:color="auto"/>
          </w:divBdr>
        </w:div>
        <w:div w:id="128866900">
          <w:marLeft w:val="0"/>
          <w:marRight w:val="0"/>
          <w:marTop w:val="0"/>
          <w:marBottom w:val="0"/>
          <w:divBdr>
            <w:top w:val="none" w:sz="0" w:space="0" w:color="auto"/>
            <w:left w:val="none" w:sz="0" w:space="0" w:color="auto"/>
            <w:bottom w:val="none" w:sz="0" w:space="0" w:color="auto"/>
            <w:right w:val="none" w:sz="0" w:space="0" w:color="auto"/>
          </w:divBdr>
        </w:div>
        <w:div w:id="1673752195">
          <w:marLeft w:val="0"/>
          <w:marRight w:val="0"/>
          <w:marTop w:val="0"/>
          <w:marBottom w:val="0"/>
          <w:divBdr>
            <w:top w:val="none" w:sz="0" w:space="0" w:color="auto"/>
            <w:left w:val="none" w:sz="0" w:space="0" w:color="auto"/>
            <w:bottom w:val="none" w:sz="0" w:space="0" w:color="auto"/>
            <w:right w:val="none" w:sz="0" w:space="0" w:color="auto"/>
          </w:divBdr>
        </w:div>
      </w:divsChild>
    </w:div>
    <w:div w:id="1823694517">
      <w:bodyDiv w:val="1"/>
      <w:marLeft w:val="0"/>
      <w:marRight w:val="0"/>
      <w:marTop w:val="0"/>
      <w:marBottom w:val="0"/>
      <w:divBdr>
        <w:top w:val="none" w:sz="0" w:space="0" w:color="auto"/>
        <w:left w:val="none" w:sz="0" w:space="0" w:color="auto"/>
        <w:bottom w:val="none" w:sz="0" w:space="0" w:color="auto"/>
        <w:right w:val="none" w:sz="0" w:space="0" w:color="auto"/>
      </w:divBdr>
      <w:divsChild>
        <w:div w:id="1219362820">
          <w:marLeft w:val="0"/>
          <w:marRight w:val="0"/>
          <w:marTop w:val="0"/>
          <w:marBottom w:val="0"/>
          <w:divBdr>
            <w:top w:val="none" w:sz="0" w:space="0" w:color="auto"/>
            <w:left w:val="none" w:sz="0" w:space="0" w:color="auto"/>
            <w:bottom w:val="none" w:sz="0" w:space="0" w:color="auto"/>
            <w:right w:val="none" w:sz="0" w:space="0" w:color="auto"/>
          </w:divBdr>
        </w:div>
        <w:div w:id="294717522">
          <w:marLeft w:val="0"/>
          <w:marRight w:val="0"/>
          <w:marTop w:val="0"/>
          <w:marBottom w:val="0"/>
          <w:divBdr>
            <w:top w:val="none" w:sz="0" w:space="0" w:color="auto"/>
            <w:left w:val="none" w:sz="0" w:space="0" w:color="auto"/>
            <w:bottom w:val="none" w:sz="0" w:space="0" w:color="auto"/>
            <w:right w:val="none" w:sz="0" w:space="0" w:color="auto"/>
          </w:divBdr>
        </w:div>
        <w:div w:id="1233349258">
          <w:marLeft w:val="0"/>
          <w:marRight w:val="0"/>
          <w:marTop w:val="0"/>
          <w:marBottom w:val="0"/>
          <w:divBdr>
            <w:top w:val="none" w:sz="0" w:space="0" w:color="auto"/>
            <w:left w:val="none" w:sz="0" w:space="0" w:color="auto"/>
            <w:bottom w:val="none" w:sz="0" w:space="0" w:color="auto"/>
            <w:right w:val="none" w:sz="0" w:space="0" w:color="auto"/>
          </w:divBdr>
        </w:div>
      </w:divsChild>
    </w:div>
    <w:div w:id="1874079304">
      <w:bodyDiv w:val="1"/>
      <w:marLeft w:val="0"/>
      <w:marRight w:val="0"/>
      <w:marTop w:val="0"/>
      <w:marBottom w:val="0"/>
      <w:divBdr>
        <w:top w:val="none" w:sz="0" w:space="0" w:color="auto"/>
        <w:left w:val="none" w:sz="0" w:space="0" w:color="auto"/>
        <w:bottom w:val="none" w:sz="0" w:space="0" w:color="auto"/>
        <w:right w:val="none" w:sz="0" w:space="0" w:color="auto"/>
      </w:divBdr>
      <w:divsChild>
        <w:div w:id="1299873063">
          <w:marLeft w:val="0"/>
          <w:marRight w:val="0"/>
          <w:marTop w:val="0"/>
          <w:marBottom w:val="0"/>
          <w:divBdr>
            <w:top w:val="none" w:sz="0" w:space="0" w:color="auto"/>
            <w:left w:val="none" w:sz="0" w:space="0" w:color="auto"/>
            <w:bottom w:val="none" w:sz="0" w:space="0" w:color="auto"/>
            <w:right w:val="none" w:sz="0" w:space="0" w:color="auto"/>
          </w:divBdr>
        </w:div>
      </w:divsChild>
    </w:div>
    <w:div w:id="1903521818">
      <w:bodyDiv w:val="1"/>
      <w:marLeft w:val="0"/>
      <w:marRight w:val="0"/>
      <w:marTop w:val="0"/>
      <w:marBottom w:val="0"/>
      <w:divBdr>
        <w:top w:val="none" w:sz="0" w:space="0" w:color="auto"/>
        <w:left w:val="none" w:sz="0" w:space="0" w:color="auto"/>
        <w:bottom w:val="none" w:sz="0" w:space="0" w:color="auto"/>
        <w:right w:val="none" w:sz="0" w:space="0" w:color="auto"/>
      </w:divBdr>
    </w:div>
    <w:div w:id="1953170444">
      <w:bodyDiv w:val="1"/>
      <w:marLeft w:val="0"/>
      <w:marRight w:val="0"/>
      <w:marTop w:val="0"/>
      <w:marBottom w:val="0"/>
      <w:divBdr>
        <w:top w:val="none" w:sz="0" w:space="0" w:color="auto"/>
        <w:left w:val="none" w:sz="0" w:space="0" w:color="auto"/>
        <w:bottom w:val="none" w:sz="0" w:space="0" w:color="auto"/>
        <w:right w:val="none" w:sz="0" w:space="0" w:color="auto"/>
      </w:divBdr>
    </w:div>
    <w:div w:id="2006469483">
      <w:bodyDiv w:val="1"/>
      <w:marLeft w:val="0"/>
      <w:marRight w:val="0"/>
      <w:marTop w:val="0"/>
      <w:marBottom w:val="0"/>
      <w:divBdr>
        <w:top w:val="none" w:sz="0" w:space="0" w:color="auto"/>
        <w:left w:val="none" w:sz="0" w:space="0" w:color="auto"/>
        <w:bottom w:val="none" w:sz="0" w:space="0" w:color="auto"/>
        <w:right w:val="none" w:sz="0" w:space="0" w:color="auto"/>
      </w:divBdr>
    </w:div>
    <w:div w:id="2028477906">
      <w:bodyDiv w:val="1"/>
      <w:marLeft w:val="0"/>
      <w:marRight w:val="0"/>
      <w:marTop w:val="0"/>
      <w:marBottom w:val="0"/>
      <w:divBdr>
        <w:top w:val="none" w:sz="0" w:space="0" w:color="auto"/>
        <w:left w:val="none" w:sz="0" w:space="0" w:color="auto"/>
        <w:bottom w:val="none" w:sz="0" w:space="0" w:color="auto"/>
        <w:right w:val="none" w:sz="0" w:space="0" w:color="auto"/>
      </w:divBdr>
    </w:div>
    <w:div w:id="2099982084">
      <w:bodyDiv w:val="1"/>
      <w:marLeft w:val="0"/>
      <w:marRight w:val="0"/>
      <w:marTop w:val="0"/>
      <w:marBottom w:val="0"/>
      <w:divBdr>
        <w:top w:val="none" w:sz="0" w:space="0" w:color="auto"/>
        <w:left w:val="none" w:sz="0" w:space="0" w:color="auto"/>
        <w:bottom w:val="none" w:sz="0" w:space="0" w:color="auto"/>
        <w:right w:val="none" w:sz="0" w:space="0" w:color="auto"/>
      </w:divBdr>
      <w:divsChild>
        <w:div w:id="1888027079">
          <w:marLeft w:val="0"/>
          <w:marRight w:val="0"/>
          <w:marTop w:val="0"/>
          <w:marBottom w:val="0"/>
          <w:divBdr>
            <w:top w:val="none" w:sz="0" w:space="0" w:color="auto"/>
            <w:left w:val="none" w:sz="0" w:space="0" w:color="auto"/>
            <w:bottom w:val="none" w:sz="0" w:space="0" w:color="auto"/>
            <w:right w:val="none" w:sz="0" w:space="0" w:color="auto"/>
          </w:divBdr>
        </w:div>
        <w:div w:id="751393934">
          <w:marLeft w:val="0"/>
          <w:marRight w:val="0"/>
          <w:marTop w:val="0"/>
          <w:marBottom w:val="0"/>
          <w:divBdr>
            <w:top w:val="none" w:sz="0" w:space="0" w:color="auto"/>
            <w:left w:val="none" w:sz="0" w:space="0" w:color="auto"/>
            <w:bottom w:val="none" w:sz="0" w:space="0" w:color="auto"/>
            <w:right w:val="none" w:sz="0" w:space="0" w:color="auto"/>
          </w:divBdr>
        </w:div>
        <w:div w:id="1472404336">
          <w:marLeft w:val="0"/>
          <w:marRight w:val="0"/>
          <w:marTop w:val="0"/>
          <w:marBottom w:val="0"/>
          <w:divBdr>
            <w:top w:val="none" w:sz="0" w:space="0" w:color="auto"/>
            <w:left w:val="none" w:sz="0" w:space="0" w:color="auto"/>
            <w:bottom w:val="none" w:sz="0" w:space="0" w:color="auto"/>
            <w:right w:val="none" w:sz="0" w:space="0" w:color="auto"/>
          </w:divBdr>
        </w:div>
        <w:div w:id="728039655">
          <w:marLeft w:val="0"/>
          <w:marRight w:val="0"/>
          <w:marTop w:val="0"/>
          <w:marBottom w:val="0"/>
          <w:divBdr>
            <w:top w:val="none" w:sz="0" w:space="0" w:color="auto"/>
            <w:left w:val="none" w:sz="0" w:space="0" w:color="auto"/>
            <w:bottom w:val="none" w:sz="0" w:space="0" w:color="auto"/>
            <w:right w:val="none" w:sz="0" w:space="0" w:color="auto"/>
          </w:divBdr>
        </w:div>
        <w:div w:id="783422027">
          <w:marLeft w:val="0"/>
          <w:marRight w:val="0"/>
          <w:marTop w:val="0"/>
          <w:marBottom w:val="0"/>
          <w:divBdr>
            <w:top w:val="none" w:sz="0" w:space="0" w:color="auto"/>
            <w:left w:val="none" w:sz="0" w:space="0" w:color="auto"/>
            <w:bottom w:val="none" w:sz="0" w:space="0" w:color="auto"/>
            <w:right w:val="none" w:sz="0" w:space="0" w:color="auto"/>
          </w:divBdr>
        </w:div>
        <w:div w:id="1442995237">
          <w:marLeft w:val="0"/>
          <w:marRight w:val="0"/>
          <w:marTop w:val="0"/>
          <w:marBottom w:val="0"/>
          <w:divBdr>
            <w:top w:val="none" w:sz="0" w:space="0" w:color="auto"/>
            <w:left w:val="none" w:sz="0" w:space="0" w:color="auto"/>
            <w:bottom w:val="none" w:sz="0" w:space="0" w:color="auto"/>
            <w:right w:val="none" w:sz="0" w:space="0" w:color="auto"/>
          </w:divBdr>
        </w:div>
        <w:div w:id="204417703">
          <w:marLeft w:val="0"/>
          <w:marRight w:val="0"/>
          <w:marTop w:val="0"/>
          <w:marBottom w:val="0"/>
          <w:divBdr>
            <w:top w:val="none" w:sz="0" w:space="0" w:color="auto"/>
            <w:left w:val="none" w:sz="0" w:space="0" w:color="auto"/>
            <w:bottom w:val="none" w:sz="0" w:space="0" w:color="auto"/>
            <w:right w:val="none" w:sz="0" w:space="0" w:color="auto"/>
          </w:divBdr>
        </w:div>
        <w:div w:id="1445735264">
          <w:marLeft w:val="0"/>
          <w:marRight w:val="0"/>
          <w:marTop w:val="0"/>
          <w:marBottom w:val="0"/>
          <w:divBdr>
            <w:top w:val="none" w:sz="0" w:space="0" w:color="auto"/>
            <w:left w:val="none" w:sz="0" w:space="0" w:color="auto"/>
            <w:bottom w:val="none" w:sz="0" w:space="0" w:color="auto"/>
            <w:right w:val="none" w:sz="0" w:space="0" w:color="auto"/>
          </w:divBdr>
        </w:div>
        <w:div w:id="398359739">
          <w:marLeft w:val="0"/>
          <w:marRight w:val="0"/>
          <w:marTop w:val="0"/>
          <w:marBottom w:val="0"/>
          <w:divBdr>
            <w:top w:val="none" w:sz="0" w:space="0" w:color="auto"/>
            <w:left w:val="none" w:sz="0" w:space="0" w:color="auto"/>
            <w:bottom w:val="none" w:sz="0" w:space="0" w:color="auto"/>
            <w:right w:val="none" w:sz="0" w:space="0" w:color="auto"/>
          </w:divBdr>
        </w:div>
        <w:div w:id="927929791">
          <w:marLeft w:val="0"/>
          <w:marRight w:val="0"/>
          <w:marTop w:val="0"/>
          <w:marBottom w:val="0"/>
          <w:divBdr>
            <w:top w:val="none" w:sz="0" w:space="0" w:color="auto"/>
            <w:left w:val="none" w:sz="0" w:space="0" w:color="auto"/>
            <w:bottom w:val="none" w:sz="0" w:space="0" w:color="auto"/>
            <w:right w:val="none" w:sz="0" w:space="0" w:color="auto"/>
          </w:divBdr>
        </w:div>
        <w:div w:id="1269124512">
          <w:marLeft w:val="0"/>
          <w:marRight w:val="0"/>
          <w:marTop w:val="0"/>
          <w:marBottom w:val="0"/>
          <w:divBdr>
            <w:top w:val="none" w:sz="0" w:space="0" w:color="auto"/>
            <w:left w:val="none" w:sz="0" w:space="0" w:color="auto"/>
            <w:bottom w:val="none" w:sz="0" w:space="0" w:color="auto"/>
            <w:right w:val="none" w:sz="0" w:space="0" w:color="auto"/>
          </w:divBdr>
        </w:div>
        <w:div w:id="459154443">
          <w:marLeft w:val="0"/>
          <w:marRight w:val="0"/>
          <w:marTop w:val="0"/>
          <w:marBottom w:val="0"/>
          <w:divBdr>
            <w:top w:val="none" w:sz="0" w:space="0" w:color="auto"/>
            <w:left w:val="none" w:sz="0" w:space="0" w:color="auto"/>
            <w:bottom w:val="none" w:sz="0" w:space="0" w:color="auto"/>
            <w:right w:val="none" w:sz="0" w:space="0" w:color="auto"/>
          </w:divBdr>
        </w:div>
        <w:div w:id="1548451813">
          <w:marLeft w:val="0"/>
          <w:marRight w:val="0"/>
          <w:marTop w:val="0"/>
          <w:marBottom w:val="0"/>
          <w:divBdr>
            <w:top w:val="none" w:sz="0" w:space="0" w:color="auto"/>
            <w:left w:val="none" w:sz="0" w:space="0" w:color="auto"/>
            <w:bottom w:val="none" w:sz="0" w:space="0" w:color="auto"/>
            <w:right w:val="none" w:sz="0" w:space="0" w:color="auto"/>
          </w:divBdr>
        </w:div>
        <w:div w:id="793207196">
          <w:marLeft w:val="0"/>
          <w:marRight w:val="0"/>
          <w:marTop w:val="0"/>
          <w:marBottom w:val="0"/>
          <w:divBdr>
            <w:top w:val="none" w:sz="0" w:space="0" w:color="auto"/>
            <w:left w:val="none" w:sz="0" w:space="0" w:color="auto"/>
            <w:bottom w:val="none" w:sz="0" w:space="0" w:color="auto"/>
            <w:right w:val="none" w:sz="0" w:space="0" w:color="auto"/>
          </w:divBdr>
        </w:div>
        <w:div w:id="1203176759">
          <w:marLeft w:val="0"/>
          <w:marRight w:val="0"/>
          <w:marTop w:val="0"/>
          <w:marBottom w:val="0"/>
          <w:divBdr>
            <w:top w:val="none" w:sz="0" w:space="0" w:color="auto"/>
            <w:left w:val="none" w:sz="0" w:space="0" w:color="auto"/>
            <w:bottom w:val="none" w:sz="0" w:space="0" w:color="auto"/>
            <w:right w:val="none" w:sz="0" w:space="0" w:color="auto"/>
          </w:divBdr>
        </w:div>
        <w:div w:id="117993939">
          <w:marLeft w:val="0"/>
          <w:marRight w:val="0"/>
          <w:marTop w:val="0"/>
          <w:marBottom w:val="0"/>
          <w:divBdr>
            <w:top w:val="none" w:sz="0" w:space="0" w:color="auto"/>
            <w:left w:val="none" w:sz="0" w:space="0" w:color="auto"/>
            <w:bottom w:val="none" w:sz="0" w:space="0" w:color="auto"/>
            <w:right w:val="none" w:sz="0" w:space="0" w:color="auto"/>
          </w:divBdr>
        </w:div>
        <w:div w:id="1370883347">
          <w:marLeft w:val="0"/>
          <w:marRight w:val="0"/>
          <w:marTop w:val="0"/>
          <w:marBottom w:val="0"/>
          <w:divBdr>
            <w:top w:val="none" w:sz="0" w:space="0" w:color="auto"/>
            <w:left w:val="none" w:sz="0" w:space="0" w:color="auto"/>
            <w:bottom w:val="none" w:sz="0" w:space="0" w:color="auto"/>
            <w:right w:val="none" w:sz="0" w:space="0" w:color="auto"/>
          </w:divBdr>
        </w:div>
        <w:div w:id="1101099603">
          <w:marLeft w:val="0"/>
          <w:marRight w:val="0"/>
          <w:marTop w:val="0"/>
          <w:marBottom w:val="0"/>
          <w:divBdr>
            <w:top w:val="none" w:sz="0" w:space="0" w:color="auto"/>
            <w:left w:val="none" w:sz="0" w:space="0" w:color="auto"/>
            <w:bottom w:val="none" w:sz="0" w:space="0" w:color="auto"/>
            <w:right w:val="none" w:sz="0" w:space="0" w:color="auto"/>
          </w:divBdr>
        </w:div>
        <w:div w:id="76101759">
          <w:marLeft w:val="0"/>
          <w:marRight w:val="0"/>
          <w:marTop w:val="0"/>
          <w:marBottom w:val="0"/>
          <w:divBdr>
            <w:top w:val="none" w:sz="0" w:space="0" w:color="auto"/>
            <w:left w:val="none" w:sz="0" w:space="0" w:color="auto"/>
            <w:bottom w:val="none" w:sz="0" w:space="0" w:color="auto"/>
            <w:right w:val="none" w:sz="0" w:space="0" w:color="auto"/>
          </w:divBdr>
        </w:div>
        <w:div w:id="203107068">
          <w:marLeft w:val="0"/>
          <w:marRight w:val="0"/>
          <w:marTop w:val="0"/>
          <w:marBottom w:val="0"/>
          <w:divBdr>
            <w:top w:val="none" w:sz="0" w:space="0" w:color="auto"/>
            <w:left w:val="none" w:sz="0" w:space="0" w:color="auto"/>
            <w:bottom w:val="none" w:sz="0" w:space="0" w:color="auto"/>
            <w:right w:val="none" w:sz="0" w:space="0" w:color="auto"/>
          </w:divBdr>
        </w:div>
        <w:div w:id="641424072">
          <w:marLeft w:val="0"/>
          <w:marRight w:val="0"/>
          <w:marTop w:val="0"/>
          <w:marBottom w:val="0"/>
          <w:divBdr>
            <w:top w:val="none" w:sz="0" w:space="0" w:color="auto"/>
            <w:left w:val="none" w:sz="0" w:space="0" w:color="auto"/>
            <w:bottom w:val="none" w:sz="0" w:space="0" w:color="auto"/>
            <w:right w:val="none" w:sz="0" w:space="0" w:color="auto"/>
          </w:divBdr>
        </w:div>
        <w:div w:id="1117676315">
          <w:marLeft w:val="0"/>
          <w:marRight w:val="0"/>
          <w:marTop w:val="0"/>
          <w:marBottom w:val="0"/>
          <w:divBdr>
            <w:top w:val="none" w:sz="0" w:space="0" w:color="auto"/>
            <w:left w:val="none" w:sz="0" w:space="0" w:color="auto"/>
            <w:bottom w:val="none" w:sz="0" w:space="0" w:color="auto"/>
            <w:right w:val="none" w:sz="0" w:space="0" w:color="auto"/>
          </w:divBdr>
        </w:div>
        <w:div w:id="842622915">
          <w:marLeft w:val="0"/>
          <w:marRight w:val="0"/>
          <w:marTop w:val="0"/>
          <w:marBottom w:val="0"/>
          <w:divBdr>
            <w:top w:val="none" w:sz="0" w:space="0" w:color="auto"/>
            <w:left w:val="none" w:sz="0" w:space="0" w:color="auto"/>
            <w:bottom w:val="none" w:sz="0" w:space="0" w:color="auto"/>
            <w:right w:val="none" w:sz="0" w:space="0" w:color="auto"/>
          </w:divBdr>
        </w:div>
        <w:div w:id="1566256514">
          <w:marLeft w:val="0"/>
          <w:marRight w:val="0"/>
          <w:marTop w:val="0"/>
          <w:marBottom w:val="0"/>
          <w:divBdr>
            <w:top w:val="none" w:sz="0" w:space="0" w:color="auto"/>
            <w:left w:val="none" w:sz="0" w:space="0" w:color="auto"/>
            <w:bottom w:val="none" w:sz="0" w:space="0" w:color="auto"/>
            <w:right w:val="none" w:sz="0" w:space="0" w:color="auto"/>
          </w:divBdr>
        </w:div>
        <w:div w:id="1527668601">
          <w:marLeft w:val="0"/>
          <w:marRight w:val="0"/>
          <w:marTop w:val="0"/>
          <w:marBottom w:val="0"/>
          <w:divBdr>
            <w:top w:val="none" w:sz="0" w:space="0" w:color="auto"/>
            <w:left w:val="none" w:sz="0" w:space="0" w:color="auto"/>
            <w:bottom w:val="none" w:sz="0" w:space="0" w:color="auto"/>
            <w:right w:val="none" w:sz="0" w:space="0" w:color="auto"/>
          </w:divBdr>
        </w:div>
        <w:div w:id="1196582418">
          <w:marLeft w:val="0"/>
          <w:marRight w:val="0"/>
          <w:marTop w:val="0"/>
          <w:marBottom w:val="0"/>
          <w:divBdr>
            <w:top w:val="none" w:sz="0" w:space="0" w:color="auto"/>
            <w:left w:val="none" w:sz="0" w:space="0" w:color="auto"/>
            <w:bottom w:val="none" w:sz="0" w:space="0" w:color="auto"/>
            <w:right w:val="none" w:sz="0" w:space="0" w:color="auto"/>
          </w:divBdr>
        </w:div>
        <w:div w:id="1687635993">
          <w:marLeft w:val="0"/>
          <w:marRight w:val="0"/>
          <w:marTop w:val="0"/>
          <w:marBottom w:val="0"/>
          <w:divBdr>
            <w:top w:val="none" w:sz="0" w:space="0" w:color="auto"/>
            <w:left w:val="none" w:sz="0" w:space="0" w:color="auto"/>
            <w:bottom w:val="none" w:sz="0" w:space="0" w:color="auto"/>
            <w:right w:val="none" w:sz="0" w:space="0" w:color="auto"/>
          </w:divBdr>
        </w:div>
        <w:div w:id="207304027">
          <w:marLeft w:val="0"/>
          <w:marRight w:val="0"/>
          <w:marTop w:val="0"/>
          <w:marBottom w:val="0"/>
          <w:divBdr>
            <w:top w:val="none" w:sz="0" w:space="0" w:color="auto"/>
            <w:left w:val="none" w:sz="0" w:space="0" w:color="auto"/>
            <w:bottom w:val="none" w:sz="0" w:space="0" w:color="auto"/>
            <w:right w:val="none" w:sz="0" w:space="0" w:color="auto"/>
          </w:divBdr>
        </w:div>
        <w:div w:id="38016316">
          <w:marLeft w:val="0"/>
          <w:marRight w:val="0"/>
          <w:marTop w:val="0"/>
          <w:marBottom w:val="0"/>
          <w:divBdr>
            <w:top w:val="none" w:sz="0" w:space="0" w:color="auto"/>
            <w:left w:val="none" w:sz="0" w:space="0" w:color="auto"/>
            <w:bottom w:val="none" w:sz="0" w:space="0" w:color="auto"/>
            <w:right w:val="none" w:sz="0" w:space="0" w:color="auto"/>
          </w:divBdr>
        </w:div>
        <w:div w:id="769199448">
          <w:marLeft w:val="0"/>
          <w:marRight w:val="0"/>
          <w:marTop w:val="0"/>
          <w:marBottom w:val="0"/>
          <w:divBdr>
            <w:top w:val="none" w:sz="0" w:space="0" w:color="auto"/>
            <w:left w:val="none" w:sz="0" w:space="0" w:color="auto"/>
            <w:bottom w:val="none" w:sz="0" w:space="0" w:color="auto"/>
            <w:right w:val="none" w:sz="0" w:space="0" w:color="auto"/>
          </w:divBdr>
        </w:div>
      </w:divsChild>
    </w:div>
    <w:div w:id="21147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584/IJRIAS.2026.110200118"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earscirev.2014.10.011"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ias" TargetMode="External"/><Relationship Id="rId2" Type="http://schemas.openxmlformats.org/officeDocument/2006/relationships/hyperlink" Target="https://rsisinternational.org/journals/ijrias"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700" row="6">
    <wetp:webextensionref xmlns:r="http://schemas.openxmlformats.org/officeDocument/2006/relationships" r:id="rId1"/>
  </wetp:taskpane>
  <wetp:taskpane dockstate="right" visibility="0" width="700" row="4">
    <wetp:webextensionref xmlns:r="http://schemas.openxmlformats.org/officeDocument/2006/relationships" r:id="rId2"/>
  </wetp:taskpane>
  <wetp:taskpane dockstate="right" visibility="0" width="700" row="3">
    <wetp:webextensionref xmlns:r="http://schemas.openxmlformats.org/officeDocument/2006/relationships" r:id="rId3"/>
  </wetp:taskpane>
  <wetp:taskpane dockstate="right" visibility="0" width="700" row="5">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BA779C1C-6E01-4DBD-A956-04709541AB47}">
  <we:reference id="wa200000368" version="1.0.0.0" store="en-US" storeType="OMEX"/>
  <we:alternateReferences>
    <we:reference id="wa200000368" version="1.0.0.0" store="WA200000368" storeType="OMEX"/>
  </we:alternateReferences>
  <we:properties>
    <we:property name="documentId" value="&quot;3c3275bf07a92cf8&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06A2C343-DC06-4A93-8D88-775B0227A0BE}">
  <we:reference id="wa200006067" version="1.0.0.9" store="en-US" storeType="OMEX"/>
  <we:alternateReferences>
    <we:reference id="wa200006067" version="1.0.0.9" store="WA200006067" storeType="OMEX"/>
  </we:alternateReferences>
  <we:properties/>
  <we:bindings/>
  <we:snapshot xmlns:r="http://schemas.openxmlformats.org/officeDocument/2006/relationships"/>
  <we:extLst>
    <a:ext xmlns:a="http://schemas.openxmlformats.org/drawingml/2006/main" uri="{0858819E-0033-43BF-8937-05EC82904868}">
      <we:backgroundApp state="1" runtimeId=""/>
    </a:ext>
  </we:extLst>
</we:webextension>
</file>

<file path=word/webextensions/webextension3.xml><?xml version="1.0" encoding="utf-8"?>
<we:webextension xmlns:we="http://schemas.microsoft.com/office/webextensions/webextension/2010/11" id="{3DD77D0E-7678-4BEE-9AB3-C50F039D1D60}">
  <we:reference id="wa200001361" version="2.129.3.0" store="en-US" storeType="OMEX"/>
  <we:alternateReferences>
    <we:reference id="WA200001361" version="2.129.3.0" store="" storeType="OMEX"/>
  </we:alternateReferences>
  <we:properties>
    <we:property name="paperpal-document-id" value="&quot;0196fd8f-5767-4b9a-a0c6-3fb0103ada96&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7AA85410-7585-471E-9BB9-FA5D68E5C4BE}">
  <we:reference id="wa200006000" version="1.2.1.0" store="en-US" storeType="OMEX"/>
  <we:alternateReferences>
    <we:reference id="WA200006000" version="1.2.1.0" store="WA2000060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Mis23</b:Tag>
    <b:SourceType>JournalArticle</b:SourceType>
    <b:Guid>{5C68AA43-4C18-486E-8D0B-1A95DE6E25C9}</b:Guid>
    <b:Title>Detection of land use and land Cover change at Naini industial site in prayagraj.</b:Title>
    <b:JournalName>journal of emerging technology and innovative research (JTIR)</b:JournalName>
    <b:Year>2023</b:Year>
    <b:Pages>533-542</b:Pages>
    <b:Author>
      <b:Author>
        <b:NameList>
          <b:Person>
            <b:Last>Mishra</b:Last>
            <b:First>R</b:First>
          </b:Person>
          <b:Person>
            <b:Last>Singh</b:Last>
            <b:First>A</b:First>
          </b:Person>
        </b:NameList>
      </b:Author>
    </b:Author>
    <b:Volume>10</b:Volume>
    <b:Issue>8</b:Issue>
    <b:StandardNumber>ISSN 2349-5162</b:StandardNumber>
    <b:RefOrder>1</b:RefOrder>
  </b:Source>
  <b:Source>
    <b:Tag>Kum17</b:Tag>
    <b:SourceType>JournalArticle</b:SourceType>
    <b:Guid>{0491C6E8-331C-40E6-9CAD-A4F33C88A18C}</b:Guid>
    <b:Title>Geomorphology anf hydrology of allahabad district, uttar pradesh.</b:Title>
    <b:JournalName>international journal of research in engineering and technology</b:JournalName>
    <b:Year>2017</b:Year>
    <b:Pages>220-225</b:Pages>
    <b:Author>
      <b:Author>
        <b:NameList>
          <b:Person>
            <b:Last>Kumar</b:Last>
            <b:First>S</b:First>
          </b:Person>
          <b:Person>
            <b:Last>Singh</b:Last>
            <b:First>K.K</b:First>
          </b:Person>
          <b:Person>
            <b:Last>Sharma</b:Last>
            <b:First>V.K</b:First>
          </b:Person>
        </b:NameList>
      </b:Author>
    </b:Author>
    <b:Volume>6</b:Volume>
    <b:Issue>1</b:Issue>
    <b:RefOrder>2</b:RefOrder>
  </b:Source>
  <b:Source>
    <b:Tag>Sin10</b:Tag>
    <b:SourceType>JournalArticle</b:SourceType>
    <b:Guid>{69E0B6DA-04D9-4593-A4D1-B5BB1C825851}</b:Guid>
    <b:Title>status of macro and micro nutrient  in soil of allahabad district (UP).</b:Title>
    <b:JournalName>Journal of environmental Science and Engineering.</b:JournalName>
    <b:Year>2010</b:Year>
    <b:Pages>169-174</b:Pages>
    <b:Author>
      <b:Author>
        <b:NameList>
          <b:Person>
            <b:Last>Singh</b:Last>
            <b:First>R.P</b:First>
          </b:Person>
          <b:Person>
            <b:Last>Singh</b:Last>
            <b:First>P.K</b:First>
          </b:Person>
          <b:Person>
            <b:Last>Singh</b:Last>
            <b:First>R.P</b:First>
          </b:Person>
        </b:NameList>
      </b:Author>
    </b:Author>
    <b:Volume>4</b:Volume>
    <b:Issue>2</b:Issue>
    <b:RefOrder>3</b:RefOrder>
  </b:Source>
</b:Sources>
</file>

<file path=customXml/itemProps1.xml><?xml version="1.0" encoding="utf-8"?>
<ds:datastoreItem xmlns:ds="http://schemas.openxmlformats.org/officeDocument/2006/customXml" ds:itemID="{76ECB3E1-7B49-46F5-8727-9F59DBAD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4009</Words>
  <Characters>22856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Assessment of Physicochemical Variation of Soil Profiles Across Lowland and Upland Topographies in Mahewa District, Prayagraj, India</dc:title>
  <dc:subject>Agriculture</dc:subject>
  <dc:creator>Sunday Dogo</dc:creator>
  <cp:keywords>Soil physicochemical properties, topography, lowland-upland, Prayagraj, soil quality index.</cp:keywords>
  <cp:lastModifiedBy>admin</cp:lastModifiedBy>
  <cp:revision>2</cp:revision>
  <dcterms:created xsi:type="dcterms:W3CDTF">2026-03-18T07:57:00Z</dcterms:created>
  <dcterms:modified xsi:type="dcterms:W3CDTF">2026-03-18T07:57:00Z</dcterms:modified>
  <cp:category>Agriculture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f89698e68c6d4021bcf107756d97e95f11a5cbdece5696c8c33f3e794caba2d9</vt:lpwstr>
  </property>
</Properties>
</file>