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2"/>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Proliferation of Small Arms and Light Weapons on Nigeria’s Internal Security: </w:t>
      </w:r>
      <w:r>
        <w:rPr>
          <w:rFonts w:ascii="Times New Roman" w:cs="Times New Roman" w:hAnsi="Times New Roman"/>
          <w:b/>
          <w:bCs/>
          <w:sz w:val="24"/>
          <w:szCs w:val="24"/>
        </w:rPr>
        <w:t xml:space="preserve">An Overview </w:t>
      </w:r>
      <w:r>
        <w:rPr>
          <w:rFonts w:ascii="Times New Roman" w:cs="Times New Roman" w:hAnsi="Times New Roman"/>
          <w:b/>
          <w:bCs/>
          <w:sz w:val="24"/>
          <w:szCs w:val="24"/>
        </w:rPr>
        <w:t>from Kwara State (2019–2024)</w:t>
      </w:r>
    </w:p>
    <w:p>
      <w:pPr>
        <w:pStyle w:val="style1"/>
        <w:spacing w:lineRule="auto" w:line="240"/>
        <w:jc w:val="both"/>
        <w:rPr>
          <w:rFonts w:ascii="Times New Roman" w:cs="Times New Roman" w:hAnsi="Times New Roman"/>
          <w:i/>
          <w:iCs/>
          <w:sz w:val="24"/>
          <w:szCs w:val="24"/>
        </w:rPr>
      </w:pPr>
      <w:r>
        <w:rPr>
          <w:rFonts w:ascii="Times New Roman" w:cs="Times New Roman" w:hAnsi="Times New Roman"/>
          <w:i/>
          <w:iCs/>
          <w:sz w:val="24"/>
          <w:szCs w:val="24"/>
        </w:rPr>
        <w:t>Abstract</w:t>
      </w:r>
    </w:p>
    <w:p>
      <w:pPr>
        <w:pStyle w:val="style0"/>
        <w:spacing w:lineRule="auto" w:line="240"/>
        <w:jc w:val="both"/>
        <w:rPr>
          <w:rFonts w:ascii="Times New Roman" w:cs="Times New Roman" w:hAnsi="Times New Roman"/>
          <w:i/>
          <w:iCs/>
          <w:sz w:val="24"/>
          <w:szCs w:val="24"/>
        </w:rPr>
      </w:pPr>
      <w:r>
        <w:rPr>
          <w:rFonts w:ascii="Times New Roman" w:cs="Times New Roman" w:hAnsi="Times New Roman"/>
          <w:i/>
          <w:iCs/>
          <w:sz w:val="24"/>
          <w:szCs w:val="24"/>
        </w:rPr>
        <w:t>One of the biggest risks to Nigeria's internal security is the spread of small arms and light weapons, or SALW.  With an emphasis on Kwara State between 2019 and 2024, this study examines the variables that contribute to the circulation of illegal weapons, their effects on democratic stability and governance, and the difficulties facing state capability to stop their spread.  Using a qualitative approach grounded in structured interviews and documentary analysis, the study places Nigeria's situation within the framework of Regulative Capability developed by Almond and Powell.  The results highlight the various factors that contribute to the spread of weapons, including open borders, political thuggery, corruption, unemployment, economic hardship, and community self-help security systems.  According to the research, the Nigerian state's capacity to monopolize legitimate force is threatened by its lax regulatory framework and politicization of violence.  Increased instability, armed conflict, displacement, and a decline in public trust are all consequences of this.  The report comes to the conclusion that Nigeria's precarious security environment could deteriorate if immediate reforms are not implemented, including bolstering border control, enhancing arms licensing procedures, empowering young people, and guaranteeing accountability in political processes.  The paper adds to academic discussions on weapons proliferation, weak nations, and security sector reforms throughout West Africa, not only Nigeria.</w:t>
      </w:r>
    </w:p>
    <w:p>
      <w:pPr>
        <w:pStyle w:val="style1"/>
        <w:spacing w:lineRule="auto" w:line="240"/>
        <w:jc w:val="both"/>
        <w:rPr>
          <w:rFonts w:ascii="Times New Roman" w:cs="Times New Roman" w:hAnsi="Times New Roman"/>
          <w:sz w:val="24"/>
          <w:szCs w:val="24"/>
        </w:rPr>
      </w:pPr>
      <w:r>
        <w:rPr>
          <w:rFonts w:ascii="Times New Roman" w:cs="Times New Roman" w:hAnsi="Times New Roman"/>
          <w:sz w:val="24"/>
          <w:szCs w:val="24"/>
        </w:rPr>
        <w:t>Keywords</w:t>
      </w:r>
    </w:p>
    <w:p>
      <w:pPr>
        <w:pStyle w:val="style0"/>
        <w:spacing w:lineRule="auto" w:line="240"/>
        <w:jc w:val="both"/>
        <w:rPr>
          <w:rFonts w:ascii="Times New Roman" w:cs="Times New Roman" w:hAnsi="Times New Roman"/>
          <w:i/>
          <w:iCs/>
          <w:sz w:val="24"/>
          <w:szCs w:val="24"/>
        </w:rPr>
      </w:pPr>
      <w:r>
        <w:rPr>
          <w:rFonts w:ascii="Times New Roman" w:cs="Times New Roman" w:hAnsi="Times New Roman"/>
          <w:i/>
          <w:iCs/>
          <w:sz w:val="24"/>
          <w:szCs w:val="24"/>
        </w:rPr>
        <w:t>Small Arms and Light Weapons (SALW); Nigeria; Internal Security; Fragile States; Regulative Capability Framework; Arms Proliferation</w:t>
      </w:r>
    </w:p>
    <w:p>
      <w:pPr>
        <w:pStyle w:val="style1"/>
        <w:spacing w:lineRule="auto" w:line="360"/>
        <w:jc w:val="both"/>
        <w:rPr>
          <w:rFonts w:ascii="Times New Roman" w:cs="Times New Roman" w:hAnsi="Times New Roman"/>
          <w:sz w:val="24"/>
          <w:szCs w:val="24"/>
        </w:rPr>
      </w:pPr>
      <w:r>
        <w:rPr>
          <w:rFonts w:ascii="Times New Roman" w:cs="Times New Roman" w:hAnsi="Times New Roman"/>
          <w:sz w:val="24"/>
          <w:szCs w:val="24"/>
        </w:rPr>
        <w:t>1.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challenge of internal security remains one of the most pressing issues confronting Nigeria in the 21st century. Among the array of threats facing the Nigerian state, the proliferation of Small Arms and Light Weapons (SALW) stands out due to its pervasiveness and its devastating impact on governance, security, and socio-economic stability. The easy availability of SALW has transformed Nigeria’s security landscape by fueling communal clashes, armed robbery, banditry, insurgency, kidnappings, terrorism, and electoral violence. The implications go beyond physical insecurity, touching on the legitimacy of the state, the rule of law, and the sustainability of democracy.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Globally, SALW proliferation has been acknowledged as a central factor in violent conflict. The United Nations estimates that more than 500 million illicit small arms circulate worldwide, with Africa accounting for a significant share. Nigeria alone is believed to harbor more than 70 percent of SALW in West Africa, with devastating consequences for its fragile political order and human security. Beyond insurgent groups and criminal gangs, political actors in Nigeria have also been implicated in the distribution of arms during elections, thereby institutionalizing a cycle of violence. Communities increasingly arm themselves in response to state failure, creating parallel structures of coercion and justice.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paper investigates the implications of SALW proliferation on Nigeria’s internal security with a specific focus on Kwara State between 2019 and 2024. Kwara provides a useful case study as a North-central state that, while historically stable, has recently witnessed spikes in electoral violence, armed robbery, and communal conflicts tied to SALW circulation. The paper addresses three core questions: (i) what motivates the acquisition and possession of SALW in Nigeria? (ii) what purposes do these weapons serve? and (iii) what dangers do Nigerians face as a result of SALW proliferation? By addressing these questions, this study contributes to ongoing policy and scholarly debates on arms control, fragile states, and the governance of security in Africa.</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spread of light and small arms is neither a recent development nor a concern that is specific to Nigeria. Globally, the spread of SALW has been identified as a characteristic of post-Cold War conflicts, as conventional interstate warfare are overshadowed by low-intensity armed violence, non-state actors, and community-level instability. According to Karp (2020), there are over a billion small guns in use globally, with about 85% of them being owned by civilians. Africa bears a disproportionate amount of the human costs of diversion, trafficking, and misuse caused by this global saturation. The continent is especially vulnerable to the catastrophic effects of unchecked SALW flows because of its structural weaknesses, which include porous borders, a lack of institutional capacity, ingrained poverty, and political instability (UNODC, 2020; Small Arms Survey, 2022).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Regional studies emphasize that trafficking routes in West Africa have changed to accommodate changing political and economic landscapes. Large stockpiles were released </w:t>
      </w:r>
      <w:r>
        <w:rPr>
          <w:rFonts w:ascii="Times New Roman" w:cs="Times New Roman" w:hAnsi="Times New Roman"/>
          <w:sz w:val="24"/>
          <w:szCs w:val="24"/>
        </w:rPr>
        <w:t>into trans-Sahelian markets in 2011 when Libya's state authority collapsed, and a cross-border demand-supply relationship was solidified by wars in Mali, Burkina Faso, and the Lake Chad Basin (SIPRI, 2021). Nigeria, which is important to this regional security complex, has turned into a transit and destination for illegal weaponry. Because of its size, economics, and political prominence, instability inside its borders has an impact on the subregion as a whole.</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Nigeria's internal armed problems include separatist agitations in the South East, farmer-herder conflicts in the Middle Belt, Islamist insurgency in the Northeast, banditry in the Northwest, and militancy in the Niger Delta. SALW's simple accessibility makes all of these worse. Elections make the issue worse: the National Human Rights Commission and civil society coalitions have repeatedly reported on political elites arming thugs and youth groups, which leads to cycles of violence and recirculation of weapons after elections (NHRC, 2023; CLEEN Foundation, 2024).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not being a conventional insurgency hotbed, Kwara State is a microcosm of these dynamics. Kwara is situated in the North Central zone and crosses geographical, religious, and ethnic boundaries. Trafficking is made easier by its closeness to the Benin and Niger Republics, and local conflicts for land, political representation, and chieftaincy have become more violent. According to recent media and security reports, the growing spread of SALW is linked to community conflicts, armed robberies, and election clashes in Kwara (Daily Trust, 2022; Punch, 2023). This article places local expressions of insecurity amid larger regional and national trends by concentrating on Kwara from 2019 to 2024.</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therefore pursues three interrelated objectives: first, to identify the underlying motivations that drive the acquisition and possession of SALW in Nigeria; second, to interrogate the specific purposes for which these arms are deployed; and third, to assess the dangers posed to Nigeria’s internal security, with Kwara as a case study. These objectives are guided by Almond and Powell’s Regulative Capability Framework, which frames the issue as one of state capacity to regulate coercion. In so doing, the paper not only contributes to academic debates on fragile states and arms proliferation but also generates evidence</w:t>
      </w:r>
      <w:r>
        <w:rPr>
          <w:rFonts w:ascii="Times New Roman" w:cs="Times New Roman" w:hAnsi="Times New Roman"/>
          <w:sz w:val="24"/>
          <w:szCs w:val="24"/>
        </w:rPr>
        <w:noBreakHyphen/>
      </w:r>
      <w:r>
        <w:rPr>
          <w:rFonts w:ascii="Times New Roman" w:cs="Times New Roman" w:hAnsi="Times New Roman"/>
          <w:sz w:val="24"/>
          <w:szCs w:val="24"/>
        </w:rPr>
        <w:t>based recommendations for policy and practice in Nigeria and West Africa at large.</w:t>
      </w:r>
    </w:p>
    <w:p>
      <w:pPr>
        <w:pStyle w:val="style1"/>
        <w:spacing w:lineRule="auto" w:line="360"/>
        <w:jc w:val="both"/>
        <w:rPr>
          <w:rFonts w:ascii="Times New Roman" w:cs="Times New Roman" w:hAnsi="Times New Roman"/>
          <w:sz w:val="24"/>
          <w:szCs w:val="24"/>
        </w:rPr>
      </w:pPr>
      <w:r>
        <w:rPr>
          <w:rFonts w:ascii="Times New Roman" w:cs="Times New Roman" w:hAnsi="Times New Roman"/>
          <w:sz w:val="24"/>
          <w:szCs w:val="24"/>
        </w:rPr>
        <w:t>2. Literature Review and Theoretical Framework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issue of SALW proliferation has attracted significant scholarly attention due to its destabilizing impact on political systems, governance, and development. Globally, scholars such as Riviere (2016) and Wezeman (2003) define small arms as weapons designed for individual use, ranging from pistols and rifles to light machine guns, while light weapons include heavier, crew-served weapons such as grenade launchers and portable anti-aircraft systems. The proliferation of these weapons, both legal and illicit, has been shown to fuel violent conflicts, criminal activities, and terrorism.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African context, the Small Arms Survey (2013) and Honwana and Lamb (1998) identify the continent as one of the hardest-hit regions, with weak institutions, porous borders, and underdeveloped regulatory systems. Nigeria, in particular, has faced challenges due to the Boko Haram insurgency, Niger Delta militancy, herder-farmer clashes, and electoral violence, all of which are exacerbated by SALW circulation. Empirical studies reinforce the severity of this problem. Tsaku (2021) finds that SALW proliferation worsens insecurity in Adamawa State, while Brown (2018) argues that the Nigerian government’s inability to regulate arms has entrenched armed conflict nationwide. Onuoha (2011) notes that the politicization of violence during elections further sustains this cycle of insecurity.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At the regional level, ECOWAS has attempted to address the issue through the 2006 ECOWAS Convention on SALW, which obliges member states to regulate arms import, export, and possession. While laudable in intent, implementation has been undermined by weak state capacity and corruption. Akuva (2018) highlights how SALW proliferation in the Benue Valley has undermined development, while Uwa and Anthony (2015) argue that the unchecked spread of arms threatens sustainable peace in Nigeria. These studies demonstrate that the Nigerian case is not unique but reflects a broader regional trend of weak enforcement, illicit trafficking, and state fragility.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employs Almond and Powell’s Regulative Capability Framework to provide a theoretical lens for analysis. Almond and Powell argue that political systems can be assessed by their ability to fulfill certain functions, one of which is the regulative function. This involves the capacity of the state to enforce laws, maintain order, and regulate societal </w:t>
      </w:r>
      <w:r>
        <w:rPr>
          <w:rFonts w:ascii="Times New Roman" w:cs="Times New Roman" w:hAnsi="Times New Roman"/>
          <w:sz w:val="24"/>
          <w:szCs w:val="24"/>
        </w:rPr>
        <w:t>behavior. In Nigeria, the state’s failure to control the circulation of SALW illustrates a profound weakness in regulative capacity. The framework is useful for highlighting the nexus between weak institutions, political violence, and insecurity. It also draws attention to the broader implications of regulatory failure, including the erosion of legitimacy and the rise of non-state actors. However, the framework has been critiqued for its state-centric focus, which may underplay the role of non-state actors and transnational forces in shaping security outcomes. Nonetheless, it remains relevant in assessing the institutional and governance deficits underlying Nigeria’s security crisis.</w:t>
      </w:r>
    </w:p>
    <w:p>
      <w:pPr>
        <w:pStyle w:val="style1"/>
        <w:spacing w:lineRule="auto" w:line="360"/>
        <w:jc w:val="both"/>
        <w:rPr>
          <w:rFonts w:ascii="Times New Roman" w:cs="Times New Roman" w:hAnsi="Times New Roman"/>
          <w:sz w:val="24"/>
          <w:szCs w:val="24"/>
        </w:rPr>
      </w:pPr>
      <w:r>
        <w:rPr>
          <w:rFonts w:ascii="Times New Roman" w:cs="Times New Roman" w:hAnsi="Times New Roman"/>
          <w:sz w:val="24"/>
          <w:szCs w:val="24"/>
        </w:rPr>
        <w:t>3. Methodology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adopts a qualitative research design, drawing on documentary analysis and structured interviews to examine the implications of SALW proliferation in Nigeria. Documentary analysis was chosen because of the abundance of written records, policy documents, and scholarly works on the subject. Primary documents reviewed include Nigeria’s Firearms Act (2004), national security strategies, ECOWAS Convention on SALW, and reports from the United Nations and Small Arms Survey. Secondary documents include peer-reviewed journal articles, books, and media reports from reputable Nigerian newspapers such as The Guardian, Punch, and Daily Trust.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complement documentary sources, structured interviews were conducted with seven stakeholders in Kwara State, including security officials, community leaders, political analysts, and civil society actors. These interviews provided context-specific insights into how SALW proliferation affects local communities and governance. Ethical considerations were strictly observed: informed consent was obtained, and respondents’ identities were anonymized to protect their confidentiality.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Data analysis employed thematic content analysis. Documents and interview transcripts were coded into key themes aligned with the research objectives: motivating factors, purposes of procurement, and dangers posed by SALW. This triangulation of data from multiple sources enhanced the validity and reliability of the findings. The use of Almond and Powell’s Regulative Capability Framework provided a theoretical guide for </w:t>
      </w:r>
      <w:r>
        <w:rPr>
          <w:rFonts w:ascii="Times New Roman" w:cs="Times New Roman" w:hAnsi="Times New Roman"/>
          <w:sz w:val="24"/>
          <w:szCs w:val="24"/>
        </w:rPr>
        <w:t>interpreting the data, highlighting the institutional weaknesses underlying Nigeria’s arms control challenges.</w:t>
      </w:r>
    </w:p>
    <w:p>
      <w:pPr>
        <w:pStyle w:val="style1"/>
        <w:spacing w:lineRule="auto" w:line="360"/>
        <w:jc w:val="both"/>
        <w:rPr>
          <w:rFonts w:ascii="Times New Roman" w:cs="Times New Roman" w:hAnsi="Times New Roman"/>
          <w:sz w:val="24"/>
          <w:szCs w:val="24"/>
        </w:rPr>
      </w:pPr>
      <w:r>
        <w:rPr>
          <w:rFonts w:ascii="Times New Roman" w:cs="Times New Roman" w:hAnsi="Times New Roman"/>
          <w:sz w:val="24"/>
          <w:szCs w:val="24"/>
        </w:rPr>
        <w:t>4. Findings and Discussion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findings from this study reveal a complex interplay of political, economic, and social factors driving the proliferation of SALW in Nigeria. These findings are discussed thematically under four major headings: motivating factors, purposes of procurement, dangers of proliferation, and implications for state capacity.</w:t>
      </w:r>
    </w:p>
    <w:p>
      <w:pPr>
        <w:pStyle w:val="style2"/>
        <w:spacing w:lineRule="auto" w:line="360"/>
        <w:jc w:val="both"/>
        <w:rPr>
          <w:rFonts w:ascii="Times New Roman" w:cs="Times New Roman" w:hAnsi="Times New Roman"/>
          <w:sz w:val="24"/>
          <w:szCs w:val="24"/>
        </w:rPr>
      </w:pPr>
      <w:r>
        <w:rPr>
          <w:rFonts w:ascii="Times New Roman" w:cs="Times New Roman" w:hAnsi="Times New Roman"/>
          <w:sz w:val="24"/>
          <w:szCs w:val="24"/>
        </w:rPr>
        <w:t>Motivating Factors Behind SALW Acquisition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One of the most persistent drivers of SALW proliferation is Nigeria’s porous borders. With over 1,400 unmanned border crossings to neighboring countries such as Niger, Chad, and Cameroon, arms smuggling remains widespread. Corruption within customs and immigration services exacerbates this problem, as officials often collude with traffickers. Beyond borders, political dynamics serve as a key motivator. Political elites frequently arm youth groups during elections, both for intimidation and for manipulating electoral outcomes. These arms often remain in circulation after elections, fuelling criminal activities. Economic deprivation also plays a significant role. High unemployment and poverty create incentives for youths to engage in arms trafficking and violent crime. Interviews with local respondents confirmed that many young men in Kwara resort to arms trade as a means of survival.</w:t>
      </w:r>
    </w:p>
    <w:p>
      <w:pPr>
        <w:pStyle w:val="style2"/>
        <w:spacing w:lineRule="auto" w:line="360"/>
        <w:jc w:val="both"/>
        <w:rPr>
          <w:rFonts w:ascii="Times New Roman" w:cs="Times New Roman" w:hAnsi="Times New Roman"/>
          <w:sz w:val="24"/>
          <w:szCs w:val="24"/>
        </w:rPr>
      </w:pPr>
      <w:r>
        <w:rPr>
          <w:rFonts w:ascii="Times New Roman" w:cs="Times New Roman" w:hAnsi="Times New Roman"/>
          <w:sz w:val="24"/>
          <w:szCs w:val="24"/>
        </w:rPr>
        <w:t>Purposes of Procurement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study identified four primary purposes for which SALW are procured in Nigeria. First is self-defense. In rural communities where state security presence is minimal, residents arm themselves to protect against bandits and herders. Second is political violence. Political actors sponsor thugs and militias, particularly during elections, to gain an advantage over opponents. Third is organized crime. SALW are widely used in armed robbery, kidnapping, and smuggling operations. Finally, ethnic and religious militias procure arms to assert territorial control and resist perceived threats from rival groups. This multiplicity of purposes illustrates how SALW proliferation permeates every layer of Nigeria’s socio-political fabric.</w:t>
      </w:r>
    </w:p>
    <w:p>
      <w:pPr>
        <w:pStyle w:val="style2"/>
        <w:spacing w:lineRule="auto" w:line="360"/>
        <w:jc w:val="both"/>
        <w:rPr>
          <w:rFonts w:ascii="Times New Roman" w:cs="Times New Roman" w:hAnsi="Times New Roman"/>
          <w:sz w:val="24"/>
          <w:szCs w:val="24"/>
        </w:rPr>
      </w:pPr>
      <w:r>
        <w:rPr>
          <w:rFonts w:ascii="Times New Roman" w:cs="Times New Roman" w:hAnsi="Times New Roman"/>
          <w:sz w:val="24"/>
          <w:szCs w:val="24"/>
        </w:rPr>
        <w:t>Dangers of SALW Proliferation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dangers of widespread SALW proliferation are both immediate and long-term. In the short term, the weapons contribute to violent crimes, deaths, and displacements. The Geneva Declaration Secretariat (2011) estimates that up to 750,000 lives are lost annually worldwide due to small arms. In Nigeria, such weapons have fueled insurgency in the North-East, banditry in the North-West, militancy in the Niger Delta, and communal violence in the Middle Belt. In the long term, the proliferation erodes state legitimacy. Citizens lose faith in the government’s ability to protect them, leading to the rise of self-help security groups and militias. This delegitimization of the state threatens national cohesion and deepens fragmentation. The Nigerian case confirms Almond and Powell’s assertion that weak regulative capacity leads to systemic instability.</w:t>
      </w:r>
    </w:p>
    <w:p>
      <w:pPr>
        <w:pStyle w:val="style2"/>
        <w:spacing w:lineRule="auto" w:line="360"/>
        <w:jc w:val="both"/>
        <w:rPr>
          <w:rFonts w:ascii="Times New Roman" w:cs="Times New Roman" w:hAnsi="Times New Roman"/>
          <w:sz w:val="24"/>
          <w:szCs w:val="24"/>
        </w:rPr>
      </w:pPr>
      <w:r>
        <w:rPr>
          <w:rFonts w:ascii="Times New Roman" w:cs="Times New Roman" w:hAnsi="Times New Roman"/>
          <w:sz w:val="24"/>
          <w:szCs w:val="24"/>
        </w:rPr>
        <w:t>Implications for State Capacity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proliferation of SALW highlights the Nigerian state’s declining capacity to regulate violence. According to Almond and Powell’s Regulative Capability Framework, a political system’s survival depends on its ability to enforce laws and maintain order. Nigeria’s inability to control arms circulation demonstrates a failure in this regard. The erosion of state authority is compounded by corruption, weak inter-agency collaboration, and politicization of violence. Interviews conducted for this study confirm that communities no longer rely on state security but instead trust vigilante groups or ethnic militias. This erosion of legitimacy is not only a security issue but also a governance crisis.</w:t>
      </w:r>
    </w:p>
    <w:p>
      <w:pPr>
        <w:pStyle w:val="style1"/>
        <w:spacing w:lineRule="auto" w:line="360"/>
        <w:jc w:val="both"/>
        <w:rPr>
          <w:rFonts w:ascii="Times New Roman" w:cs="Times New Roman" w:hAnsi="Times New Roman"/>
          <w:sz w:val="24"/>
          <w:szCs w:val="24"/>
        </w:rPr>
      </w:pPr>
      <w:r>
        <w:rPr>
          <w:rFonts w:ascii="Times New Roman" w:cs="Times New Roman" w:hAnsi="Times New Roman"/>
          <w:sz w:val="24"/>
          <w:szCs w:val="24"/>
        </w:rPr>
        <w:t>5. Conclusion and Recommendations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has demonstrated that the proliferation of small arms and light weapons (SALW) in Nigeria is not just a regulatory lapse but a multidimensional crisis rooted in weak governance, economic deprivation, and political manipulation. The Kwara State case between 2019 and 2024 illustrates how local insecurity</w:t>
      </w:r>
      <w:r>
        <w:rPr>
          <w:rFonts w:ascii="Times New Roman" w:cs="Times New Roman" w:hAnsi="Times New Roman"/>
          <w:sz w:val="24"/>
          <w:szCs w:val="24"/>
        </w:rPr>
        <w:t xml:space="preserve"> </w:t>
      </w:r>
      <w:r>
        <w:rPr>
          <w:rFonts w:ascii="Times New Roman" w:cs="Times New Roman" w:hAnsi="Times New Roman"/>
          <w:sz w:val="24"/>
          <w:szCs w:val="24"/>
        </w:rPr>
        <w:t>ranging from electoral clashes to communal disputes</w:t>
      </w:r>
      <w:r>
        <w:rPr>
          <w:rFonts w:ascii="Times New Roman" w:cs="Times New Roman" w:hAnsi="Times New Roman"/>
          <w:sz w:val="24"/>
          <w:szCs w:val="24"/>
        </w:rPr>
        <w:t xml:space="preserve"> </w:t>
      </w:r>
      <w:r>
        <w:rPr>
          <w:rFonts w:ascii="Times New Roman" w:cs="Times New Roman" w:hAnsi="Times New Roman"/>
          <w:sz w:val="24"/>
          <w:szCs w:val="24"/>
        </w:rPr>
        <w:t>is</w:t>
      </w:r>
      <w:r>
        <w:rPr>
          <w:rFonts w:ascii="Times New Roman" w:cs="Times New Roman" w:hAnsi="Times New Roman"/>
          <w:sz w:val="24"/>
          <w:szCs w:val="24"/>
        </w:rPr>
        <w:t xml:space="preserve"> further</w:t>
      </w:r>
      <w:r>
        <w:rPr>
          <w:rFonts w:ascii="Times New Roman" w:cs="Times New Roman" w:hAnsi="Times New Roman"/>
          <w:sz w:val="24"/>
          <w:szCs w:val="24"/>
        </w:rPr>
        <w:t xml:space="preserve"> shaped by national weaknesses and transnational flows. Nigeria’s failure to monopolize legitimate force confirms Almond and Powell’s argument on weak regulative capacity, manifesting in porous borders, corruption, politicized violence, and judicial ineffectiveness.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implications are profound: SALW proliferation erodes state legitimacy, fuels violent crime, empowers militias and vigilante groups, and entrenches a cycle of insecurity that undermines democratic consolidation. Without decisive action, Nigeria risks deeper fragility with destabilizing spillovers across West Africa.</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Key recommendations:</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Border Security &amp; Regional Cooperation</w:t>
      </w:r>
      <w:r>
        <w:rPr>
          <w:rFonts w:ascii="Times New Roman" w:cs="Times New Roman" w:hAnsi="Times New Roman"/>
          <w:sz w:val="24"/>
          <w:szCs w:val="24"/>
        </w:rPr>
        <w:t>: Invest in surveillance technology and coordinate with neighbors through ECOWAS and AU to disrupt cross-border trafficking.</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Arms Licensing &amp; Stockpile Reform</w:t>
      </w:r>
      <w:r>
        <w:rPr>
          <w:rFonts w:ascii="Times New Roman" w:cs="Times New Roman" w:hAnsi="Times New Roman"/>
          <w:sz w:val="24"/>
          <w:szCs w:val="24"/>
        </w:rPr>
        <w:t>: Digitize firearm registries, audit armouries, and adopt UN standards on ammunition management.</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Political Accountability</w:t>
      </w:r>
      <w:r>
        <w:rPr>
          <w:rFonts w:ascii="Times New Roman" w:cs="Times New Roman" w:hAnsi="Times New Roman"/>
          <w:sz w:val="24"/>
          <w:szCs w:val="24"/>
        </w:rPr>
        <w:t>: Criminalize arming of thugs, enforce campaign finance rules, and empower INEC and civil society to monitor electoral violence.</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Youth Empowerment</w:t>
      </w:r>
      <w:r>
        <w:rPr>
          <w:rFonts w:ascii="Times New Roman" w:cs="Times New Roman" w:hAnsi="Times New Roman"/>
          <w:sz w:val="24"/>
          <w:szCs w:val="24"/>
        </w:rPr>
        <w:t>: Address root drivers of arms demand through education, vocational training, and targeted livelihood programs, especially in high-risk states like Kwara.</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Community Engagement</w:t>
      </w:r>
      <w:r>
        <w:rPr>
          <w:rFonts w:ascii="Times New Roman" w:cs="Times New Roman" w:hAnsi="Times New Roman"/>
          <w:sz w:val="24"/>
          <w:szCs w:val="24"/>
        </w:rPr>
        <w:t>: Involve traditional, religious, and civic leaders in grassroots disarmament, peace education, and cultural shifts against weaponization.</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Judicial &amp; Law Enforcement Reforms</w:t>
      </w:r>
      <w:r>
        <w:rPr>
          <w:rFonts w:ascii="Times New Roman" w:cs="Times New Roman" w:hAnsi="Times New Roman"/>
          <w:sz w:val="24"/>
          <w:szCs w:val="24"/>
        </w:rPr>
        <w:t>: Establish specialized courts for firearms offenses, improve ballistic tracing, and reduce corruption in security agencies.</w:t>
      </w:r>
    </w:p>
    <w:p>
      <w:pPr>
        <w:pStyle w:val="style0"/>
        <w:numPr>
          <w:ilvl w:val="0"/>
          <w:numId w:val="7"/>
        </w:numPr>
        <w:spacing w:lineRule="auto" w:line="360"/>
        <w:jc w:val="both"/>
        <w:rPr>
          <w:rFonts w:ascii="Times New Roman" w:cs="Times New Roman" w:hAnsi="Times New Roman"/>
          <w:sz w:val="24"/>
          <w:szCs w:val="24"/>
        </w:rPr>
      </w:pPr>
      <w:r>
        <w:rPr>
          <w:rFonts w:ascii="Times New Roman" w:cs="Times New Roman" w:hAnsi="Times New Roman"/>
          <w:b/>
          <w:bCs/>
          <w:sz w:val="24"/>
          <w:szCs w:val="24"/>
        </w:rPr>
        <w:t>International Norms</w:t>
      </w:r>
      <w:r>
        <w:rPr>
          <w:rFonts w:ascii="Times New Roman" w:cs="Times New Roman" w:hAnsi="Times New Roman"/>
          <w:sz w:val="24"/>
          <w:szCs w:val="24"/>
        </w:rPr>
        <w:t>: Fully implement ECOWAS, ATT, and UN frameworks, integrating risk assessments, transparency, and reporting systems.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conclusion, Nigeria’s SALW crisis demands a holistic approach that goes beyond policing to embrace governance reform, development, and regional collaboration. The Kwara case affirms that communities are not only victims but also participants in arms proliferation; thus, any solution must balance state enforcement with grassroots ownership. With political will and sustained action, Nigeria can reverse the tide, strengthen legitimacy, and safeguard both national stability and regional peace.</w:t>
      </w:r>
      <w:r>
        <w:rPr>
          <w:rFonts w:ascii="Times New Roman" w:cs="Times New Roman" w:hAnsi="Times New Roman"/>
          <w:sz w:val="24"/>
          <w:szCs w:val="24"/>
        </w:rPr>
        <w:br w:type="page"/>
      </w:r>
    </w:p>
    <w:p>
      <w:pPr>
        <w:pStyle w:val="style1"/>
        <w:spacing w:lineRule="auto" w:line="360"/>
        <w:jc w:val="both"/>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Akuva, I. (2018). Proliferation of small arms and light weapons in Nigeria: Implications for peace and development in the Benue Valley. Journal of African Security Studies, 7(2), 45–62.</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Almond, G. A., &amp; Powell, G. B. (1966). Comparative politics: A developmental approach. Boston: Little, Brown and Company.</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Adebayo, A. (2019). Corruption and insecurity in Nigeria: The role of small arms proliferation. African Journal of Criminology, 5(1), 77–95.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Akinyele, R. T. (2016). Electoral violence and the use of small arms in Nigeria’s Fourth Republic. Nigerian Journal of Political Science, 12(1), 101–118.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Brown, P. (2018). Impacts of proliferation of small arms and light weapons on the quest for national security in Nigeria. African Security Review, 27(3), 210–229.</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Carmines, E. G., &amp; Zeller, R. A. (1979). Reliability and validity assessment. Beverly Hills, CA: Sage.</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Geneva Declaration Secretariat. (2011). Global burden of armed violence 2011: Lethal encounters. Geneva: Geneva Declaration Secretariat.</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Honwana, J., &amp; Lamb, G. (1998). Small arms and light weapons in Southern Africa. South African Institute of International Affairs Occasional Paper, 2(3), 15–32.</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Mogalakwe, M. (2006). The use of documentary research methods in social research. African Sociological Review, 10(1), 221–230.</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Onuoha, F. C. (2011). Small arms and light weapons proliferation and human security in Nigeria. Conflict Trends, 2011(1), 50–56.</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Riviere, R. (2016). Small arms as weapons of choice: Criminal violence and insecurity in Africa. Journal of Peace Research, 53(4), 547–561.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Small Arms Survey. (2013). Small arms survey 2013: Everyday dangers. Geneva: Graduate Institute of International Studies.</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Tsaku, U. (2021). The proliferation of small arms and light weapons and insecurity in Adamawa State. Journal of Peace and Conflict Studies, 28(1), 33–55.</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Uwa, O. G., &amp; Anthony, A. B. (2015). Proliferation of small arms and light weapons in Nigeria: Causes and implications. African Journal of Criminology and Justice Studies, 9(1), 142–158.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Wezeman, P. (2003). The future of small arms control in Africa. SIPRI Policy Paper, 7, 1–24.</w:t>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 w:name="Calibri">
    <w:altName w:val="Calibri"/>
    <w:panose1 w:val="020f0502020002030204"/>
    <w:charset w:val="00"/>
    <w:family w:val="swiss"/>
    <w:pitch w:val="variable"/>
    <w:sig w:usb0="E4002EFF" w:usb1="C000247B"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 w:name="Courier">
    <w:altName w:val="Courier"/>
    <w:panose1 w:val="02070409020002020404"/>
    <w:charset w:val="00"/>
    <w:family w:val="auto"/>
    <w:pitch w:val="variable"/>
    <w:sig w:usb0="00000003" w:usb1="00000000" w:usb2="00000000" w:usb3="00000000" w:csb0="00000001"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multilevel"/>
    <w:tmpl w:val="A9B2B3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9"/>
  </w:num>
  <w:num w:numId="8">
    <w:abstractNumId w:val="4"/>
  </w:num>
  <w:num w:numId="9">
    <w:abstractNumId w:val="1"/>
  </w:num>
  <w:num w:numId="10">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afd823d-6434-4d70-919e-58abeee6041c"/>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a2262a4-2808-4698-882e-290fd8eb8402"/>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bec55e8c-b1f2-497a-ae6b-3219956eb5a9"/>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1471a8fb-77c1-4cbd-81b3-82186c8f028c"/>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b5657e5f-bfe0-4152-a0ec-c6fe033893d2"/>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3592839a-8db5-4508-97e5-054881d2e955"/>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717510d7-f60a-4b08-86fc-a46f8915c300"/>
    <w:basedOn w:val="style65"/>
    <w:next w:val="style4108"/>
    <w:link w:val="style180"/>
    <w:uiPriority w:val="29"/>
    <w:rPr>
      <w:i/>
      <w:iCs/>
      <w:color w:val="000000"/>
    </w:rPr>
  </w:style>
  <w:style w:type="character" w:customStyle="1" w:styleId="style4109">
    <w:name w:val="Heading 4 Char_ffc74b7b-5b40-4f03-9369-b684d86be0f2"/>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5e99833b-9f99-47d9-bbd4-f97d98b509f6"/>
    <w:basedOn w:val="style65"/>
    <w:next w:val="style4110"/>
    <w:link w:val="style5"/>
    <w:uiPriority w:val="9"/>
    <w:rPr>
      <w:rFonts w:ascii="Calibri" w:cs="宋体" w:eastAsia="ＭＳ ゴシック" w:hAnsi="Calibri"/>
      <w:color w:val="243f60"/>
    </w:rPr>
  </w:style>
  <w:style w:type="character" w:customStyle="1" w:styleId="style4111">
    <w:name w:val="Heading 6 Char_7079ab13-f210-4f52-a837-a89073462d84"/>
    <w:basedOn w:val="style65"/>
    <w:next w:val="style4111"/>
    <w:link w:val="style6"/>
    <w:uiPriority w:val="9"/>
    <w:rPr>
      <w:rFonts w:ascii="Calibri" w:cs="宋体" w:eastAsia="ＭＳ ゴシック" w:hAnsi="Calibri"/>
      <w:i/>
      <w:iCs/>
      <w:color w:val="243f60"/>
    </w:rPr>
  </w:style>
  <w:style w:type="character" w:customStyle="1" w:styleId="style4112">
    <w:name w:val="Heading 7 Char_aa490551-eb40-4b7c-b345-616d58e412ec"/>
    <w:basedOn w:val="style65"/>
    <w:next w:val="style4112"/>
    <w:link w:val="style7"/>
    <w:uiPriority w:val="9"/>
    <w:rPr>
      <w:rFonts w:ascii="Calibri" w:cs="宋体" w:eastAsia="ＭＳ ゴシック" w:hAnsi="Calibri"/>
      <w:i/>
      <w:iCs/>
      <w:color w:val="404040"/>
    </w:rPr>
  </w:style>
  <w:style w:type="character" w:customStyle="1" w:styleId="style4113">
    <w:name w:val="Heading 8 Char_a3f8ed2f-b000-4970-9a4b-c2b98c125aa6"/>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cc8d2057-1b0e-445a-90ae-637811fd9816"/>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73eb43a1-8fed-488d-aa03-420e6fbc3c6e"/>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Words>2925</Words>
  <Pages>10</Pages>
  <Characters>17768</Characters>
  <Application>WPS Office</Application>
  <DocSecurity>0</DocSecurity>
  <Paragraphs>61</Paragraphs>
  <ScaleCrop>false</ScaleCrop>
  <LinksUpToDate>false</LinksUpToDate>
  <CharactersWithSpaces>20649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2025-08-27T10:40:00Z</dcterms:created>
  <dc:creator>python-docx</dc:creator>
  <dc:description>generated by python-docx</dc:description>
  <lastModifiedBy>2409BRN2CA</lastModifiedBy>
  <dcterms:modified xsi:type="dcterms:W3CDTF">2025-09-04T19:00:08Z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95d70e57e792468798e3be06a98e89ac</vt:lpwstr>
  </property>
</Properties>
</file>