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8B7C" w14:textId="02696664" w:rsidR="00FF3437" w:rsidRPr="00C97D61" w:rsidRDefault="005D41BB" w:rsidP="00AB27AB">
      <w:pPr>
        <w:jc w:val="center"/>
        <w:rPr>
          <w:rFonts w:ascii="Times New Roman" w:hAnsi="Times New Roman" w:cs="Times New Roman"/>
          <w:b/>
          <w:bCs/>
          <w:sz w:val="36"/>
          <w:szCs w:val="36"/>
        </w:rPr>
      </w:pPr>
      <w:r w:rsidRPr="00C97D61">
        <w:rPr>
          <w:rFonts w:ascii="Times New Roman" w:hAnsi="Times New Roman" w:cs="Times New Roman"/>
          <w:b/>
          <w:bCs/>
          <w:sz w:val="36"/>
          <w:szCs w:val="36"/>
        </w:rPr>
        <w:t>Impact Assessment</w:t>
      </w:r>
      <w:r w:rsidR="00533669" w:rsidRPr="00C97D61">
        <w:rPr>
          <w:rFonts w:ascii="Times New Roman" w:hAnsi="Times New Roman" w:cs="Times New Roman"/>
          <w:b/>
          <w:bCs/>
          <w:sz w:val="36"/>
          <w:szCs w:val="36"/>
        </w:rPr>
        <w:t xml:space="preserve"> of </w:t>
      </w:r>
      <w:r w:rsidR="00FF3437" w:rsidRPr="00C97D61">
        <w:rPr>
          <w:rFonts w:ascii="Times New Roman" w:hAnsi="Times New Roman" w:cs="Times New Roman"/>
          <w:b/>
          <w:bCs/>
          <w:sz w:val="36"/>
          <w:szCs w:val="36"/>
        </w:rPr>
        <w:t>Pradhan Mantri Jan</w:t>
      </w:r>
      <w:r w:rsidR="00165C82" w:rsidRPr="00C97D61">
        <w:rPr>
          <w:rFonts w:ascii="Times New Roman" w:hAnsi="Times New Roman" w:cs="Times New Roman"/>
          <w:b/>
          <w:bCs/>
          <w:sz w:val="36"/>
          <w:szCs w:val="36"/>
        </w:rPr>
        <w:t xml:space="preserve"> </w:t>
      </w:r>
      <w:r w:rsidR="00FF3437" w:rsidRPr="00C97D61">
        <w:rPr>
          <w:rFonts w:ascii="Times New Roman" w:hAnsi="Times New Roman" w:cs="Times New Roman"/>
          <w:b/>
          <w:bCs/>
          <w:sz w:val="36"/>
          <w:szCs w:val="36"/>
        </w:rPr>
        <w:t>Dhan Yojana (PMJD</w:t>
      </w:r>
      <w:r w:rsidR="00533669" w:rsidRPr="00C97D61">
        <w:rPr>
          <w:rFonts w:ascii="Times New Roman" w:hAnsi="Times New Roman" w:cs="Times New Roman"/>
          <w:b/>
          <w:bCs/>
          <w:sz w:val="36"/>
          <w:szCs w:val="36"/>
        </w:rPr>
        <w:t>Y)</w:t>
      </w:r>
      <w:r w:rsidRPr="00C97D61">
        <w:rPr>
          <w:rFonts w:ascii="Times New Roman" w:hAnsi="Times New Roman" w:cs="Times New Roman"/>
          <w:b/>
          <w:bCs/>
          <w:sz w:val="36"/>
          <w:szCs w:val="36"/>
        </w:rPr>
        <w:t>: A State-Level Analysis</w:t>
      </w:r>
    </w:p>
    <w:p w14:paraId="0E8508BF" w14:textId="4D566796" w:rsidR="006119DF" w:rsidRPr="00AB27AB" w:rsidRDefault="00FD1F58" w:rsidP="00AB27AB">
      <w:pPr>
        <w:jc w:val="center"/>
        <w:rPr>
          <w:rFonts w:ascii="Times New Roman" w:hAnsi="Times New Roman" w:cs="Times New Roman"/>
          <w:b/>
          <w:bCs/>
          <w:sz w:val="28"/>
          <w:szCs w:val="28"/>
        </w:rPr>
      </w:pPr>
      <w:r w:rsidRPr="00AB27AB">
        <w:rPr>
          <w:rFonts w:ascii="Times New Roman" w:hAnsi="Times New Roman" w:cs="Times New Roman"/>
          <w:b/>
          <w:bCs/>
          <w:sz w:val="28"/>
          <w:szCs w:val="28"/>
        </w:rPr>
        <w:t>Dimpal</w:t>
      </w:r>
      <w:r w:rsidR="00D976FC" w:rsidRPr="00AB27AB">
        <w:rPr>
          <w:rFonts w:ascii="Times New Roman" w:hAnsi="Times New Roman" w:cs="Times New Roman"/>
          <w:b/>
          <w:bCs/>
          <w:sz w:val="28"/>
          <w:szCs w:val="28"/>
          <w:vertAlign w:val="superscript"/>
        </w:rPr>
        <w:t xml:space="preserve">1 </w:t>
      </w:r>
      <w:r w:rsidR="00D976FC" w:rsidRPr="00AB27AB">
        <w:rPr>
          <w:rFonts w:ascii="Times New Roman" w:hAnsi="Times New Roman" w:cs="Times New Roman"/>
          <w:b/>
          <w:bCs/>
          <w:sz w:val="28"/>
          <w:szCs w:val="28"/>
        </w:rPr>
        <w:t>&amp; Dr. Ashwani Bishnoi</w:t>
      </w:r>
      <w:r w:rsidR="00EE1C8F" w:rsidRPr="00AB27AB">
        <w:rPr>
          <w:rFonts w:ascii="Times New Roman" w:hAnsi="Times New Roman" w:cs="Times New Roman"/>
          <w:b/>
          <w:bCs/>
          <w:sz w:val="28"/>
          <w:szCs w:val="28"/>
          <w:vertAlign w:val="superscript"/>
        </w:rPr>
        <w:t>2</w:t>
      </w:r>
    </w:p>
    <w:p w14:paraId="33B3DE23" w14:textId="3BFB56E3" w:rsidR="008F6E6C" w:rsidRPr="00C568B2" w:rsidRDefault="004F25AC" w:rsidP="00AB27AB">
      <w:pPr>
        <w:jc w:val="center"/>
        <w:rPr>
          <w:rFonts w:ascii="Times New Roman" w:hAnsi="Times New Roman" w:cs="Times New Roman"/>
          <w:sz w:val="20"/>
          <w:szCs w:val="20"/>
        </w:rPr>
      </w:pPr>
      <w:r w:rsidRPr="00C568B2">
        <w:rPr>
          <w:rFonts w:ascii="Times New Roman" w:hAnsi="Times New Roman" w:cs="Times New Roman"/>
          <w:sz w:val="20"/>
          <w:szCs w:val="20"/>
        </w:rPr>
        <w:t xml:space="preserve"> Department of Economic</w:t>
      </w:r>
      <w:r w:rsidR="00497C7F" w:rsidRPr="00C568B2">
        <w:rPr>
          <w:rFonts w:ascii="Times New Roman" w:hAnsi="Times New Roman" w:cs="Times New Roman"/>
          <w:sz w:val="20"/>
          <w:szCs w:val="20"/>
        </w:rPr>
        <w:t>s, Guru Jambheshwar University of Science &amp; Technology</w:t>
      </w:r>
      <w:r w:rsidR="006A5A5F" w:rsidRPr="00C568B2">
        <w:rPr>
          <w:rFonts w:ascii="Times New Roman" w:hAnsi="Times New Roman" w:cs="Times New Roman"/>
          <w:sz w:val="20"/>
          <w:szCs w:val="20"/>
        </w:rPr>
        <w:t>, Hisar</w:t>
      </w:r>
      <w:r w:rsidR="006B17E4" w:rsidRPr="00C568B2">
        <w:rPr>
          <w:rFonts w:ascii="Times New Roman" w:hAnsi="Times New Roman" w:cs="Times New Roman"/>
          <w:sz w:val="20"/>
          <w:szCs w:val="20"/>
        </w:rPr>
        <w:t>(</w:t>
      </w:r>
      <w:r w:rsidR="00A05B3D" w:rsidRPr="00C568B2">
        <w:rPr>
          <w:rFonts w:ascii="Times New Roman" w:hAnsi="Times New Roman" w:cs="Times New Roman"/>
          <w:sz w:val="20"/>
          <w:szCs w:val="20"/>
        </w:rPr>
        <w:t>125001</w:t>
      </w:r>
      <w:r w:rsidR="006B17E4" w:rsidRPr="00C568B2">
        <w:rPr>
          <w:rFonts w:ascii="Times New Roman" w:hAnsi="Times New Roman" w:cs="Times New Roman"/>
          <w:sz w:val="20"/>
          <w:szCs w:val="20"/>
        </w:rPr>
        <w:t>), Haryana, India</w:t>
      </w:r>
    </w:p>
    <w:p w14:paraId="1DAB30D8" w14:textId="224FF630" w:rsidR="006A5A5F" w:rsidRPr="00C568B2" w:rsidRDefault="006A5A5F" w:rsidP="00AB27AB">
      <w:pPr>
        <w:jc w:val="center"/>
        <w:rPr>
          <w:rFonts w:ascii="Times New Roman" w:hAnsi="Times New Roman" w:cs="Times New Roman"/>
          <w:sz w:val="20"/>
          <w:szCs w:val="20"/>
        </w:rPr>
      </w:pPr>
      <w:r w:rsidRPr="00C568B2">
        <w:rPr>
          <w:rFonts w:ascii="Times New Roman" w:hAnsi="Times New Roman" w:cs="Times New Roman"/>
          <w:sz w:val="20"/>
          <w:szCs w:val="20"/>
        </w:rPr>
        <w:t xml:space="preserve">Email </w:t>
      </w:r>
      <w:r w:rsidR="00A05B3D" w:rsidRPr="00C568B2">
        <w:rPr>
          <w:rFonts w:ascii="Times New Roman" w:hAnsi="Times New Roman" w:cs="Times New Roman"/>
          <w:sz w:val="20"/>
          <w:szCs w:val="20"/>
        </w:rPr>
        <w:t>ID</w:t>
      </w:r>
      <w:r w:rsidRPr="00C568B2">
        <w:rPr>
          <w:rFonts w:ascii="Times New Roman" w:hAnsi="Times New Roman" w:cs="Times New Roman"/>
          <w:sz w:val="20"/>
          <w:szCs w:val="20"/>
        </w:rPr>
        <w:t xml:space="preserve">: </w:t>
      </w:r>
      <w:hyperlink r:id="rId8" w:history="1">
        <w:r w:rsidR="00FD76E1" w:rsidRPr="00C568B2">
          <w:rPr>
            <w:rStyle w:val="Hyperlink"/>
            <w:rFonts w:ascii="Times New Roman" w:hAnsi="Times New Roman" w:cs="Times New Roman"/>
            <w:sz w:val="20"/>
            <w:szCs w:val="20"/>
          </w:rPr>
          <w:t>dimpalgoyal2991994@gmail.com</w:t>
        </w:r>
      </w:hyperlink>
    </w:p>
    <w:p w14:paraId="179F995C" w14:textId="37C7E47B" w:rsidR="00FD76E1" w:rsidRPr="00C568B2" w:rsidRDefault="002B499C" w:rsidP="00D53FBF">
      <w:pPr>
        <w:jc w:val="center"/>
        <w:rPr>
          <w:rFonts w:ascii="Times New Roman" w:hAnsi="Times New Roman" w:cs="Times New Roman"/>
          <w:sz w:val="20"/>
          <w:szCs w:val="20"/>
        </w:rPr>
      </w:pPr>
      <w:r w:rsidRPr="00C568B2">
        <w:rPr>
          <w:rFonts w:ascii="Times New Roman" w:hAnsi="Times New Roman" w:cs="Times New Roman"/>
          <w:sz w:val="20"/>
          <w:szCs w:val="20"/>
        </w:rPr>
        <w:t>Department of Economics, Guru Jambheshwar University of Science &amp; Technology, Hisar</w:t>
      </w:r>
      <w:r w:rsidR="005853A6" w:rsidRPr="00C568B2">
        <w:rPr>
          <w:rFonts w:ascii="Times New Roman" w:hAnsi="Times New Roman" w:cs="Times New Roman"/>
          <w:sz w:val="20"/>
          <w:szCs w:val="20"/>
        </w:rPr>
        <w:t>(</w:t>
      </w:r>
      <w:r w:rsidR="00A05B3D" w:rsidRPr="00C568B2">
        <w:rPr>
          <w:rFonts w:ascii="Times New Roman" w:hAnsi="Times New Roman" w:cs="Times New Roman"/>
          <w:sz w:val="20"/>
          <w:szCs w:val="20"/>
        </w:rPr>
        <w:t>125001</w:t>
      </w:r>
      <w:r w:rsidR="005853A6" w:rsidRPr="00C568B2">
        <w:rPr>
          <w:rFonts w:ascii="Times New Roman" w:hAnsi="Times New Roman" w:cs="Times New Roman"/>
          <w:sz w:val="20"/>
          <w:szCs w:val="20"/>
        </w:rPr>
        <w:t>), Haryana, India</w:t>
      </w:r>
    </w:p>
    <w:p w14:paraId="54C7FADA" w14:textId="0A951376" w:rsidR="00835AFE" w:rsidRPr="00C568B2" w:rsidRDefault="002B499C" w:rsidP="00D53FBF">
      <w:pPr>
        <w:jc w:val="center"/>
        <w:rPr>
          <w:rFonts w:ascii="Times New Roman" w:hAnsi="Times New Roman" w:cs="Times New Roman"/>
        </w:rPr>
      </w:pPr>
      <w:r w:rsidRPr="00C568B2">
        <w:rPr>
          <w:rFonts w:ascii="Times New Roman" w:hAnsi="Times New Roman" w:cs="Times New Roman"/>
          <w:sz w:val="20"/>
          <w:szCs w:val="20"/>
        </w:rPr>
        <w:t xml:space="preserve">Email </w:t>
      </w:r>
      <w:r w:rsidR="00A05B3D" w:rsidRPr="00C568B2">
        <w:rPr>
          <w:rFonts w:ascii="Times New Roman" w:hAnsi="Times New Roman" w:cs="Times New Roman"/>
          <w:sz w:val="20"/>
          <w:szCs w:val="20"/>
        </w:rPr>
        <w:t>ID</w:t>
      </w:r>
      <w:r w:rsidRPr="00C568B2">
        <w:rPr>
          <w:rFonts w:ascii="Times New Roman" w:hAnsi="Times New Roman" w:cs="Times New Roman"/>
          <w:sz w:val="20"/>
          <w:szCs w:val="20"/>
        </w:rPr>
        <w:t xml:space="preserve">: </w:t>
      </w:r>
      <w:hyperlink r:id="rId9" w:history="1">
        <w:r w:rsidR="00EC1BAC" w:rsidRPr="00C568B2">
          <w:rPr>
            <w:rStyle w:val="Hyperlink"/>
            <w:rFonts w:ascii="Times New Roman" w:hAnsi="Times New Roman" w:cs="Times New Roman"/>
            <w:sz w:val="20"/>
            <w:szCs w:val="20"/>
          </w:rPr>
          <w:t>ashwani@gjust.org</w:t>
        </w:r>
      </w:hyperlink>
    </w:p>
    <w:p w14:paraId="30617A04" w14:textId="472BE3A2" w:rsidR="00167F85" w:rsidRPr="00B96EB0" w:rsidRDefault="007658A0" w:rsidP="00383C96">
      <w:pPr>
        <w:spacing w:line="360" w:lineRule="auto"/>
        <w:jc w:val="both"/>
        <w:rPr>
          <w:rFonts w:ascii="Times New Roman" w:hAnsi="Times New Roman" w:cs="Times New Roman"/>
          <w:b/>
          <w:bCs/>
          <w:sz w:val="28"/>
          <w:szCs w:val="28"/>
        </w:rPr>
      </w:pPr>
      <w:r w:rsidRPr="00B96EB0">
        <w:rPr>
          <w:rFonts w:ascii="Times New Roman" w:hAnsi="Times New Roman" w:cs="Times New Roman"/>
          <w:b/>
          <w:bCs/>
          <w:sz w:val="28"/>
          <w:szCs w:val="28"/>
        </w:rPr>
        <w:t>ABSTRACT</w:t>
      </w:r>
    </w:p>
    <w:p w14:paraId="64B13332" w14:textId="408C15E1" w:rsidR="009A505B" w:rsidRPr="00C568B2" w:rsidRDefault="009A505B" w:rsidP="00C5167D">
      <w:pPr>
        <w:spacing w:line="240" w:lineRule="auto"/>
        <w:jc w:val="both"/>
        <w:rPr>
          <w:rFonts w:ascii="Times New Roman" w:hAnsi="Times New Roman" w:cs="Times New Roman"/>
        </w:rPr>
      </w:pPr>
      <w:r w:rsidRPr="00C568B2">
        <w:rPr>
          <w:rFonts w:ascii="Times New Roman" w:hAnsi="Times New Roman" w:cs="Times New Roman"/>
        </w:rPr>
        <w:t xml:space="preserve">PMJDY is a significant flagship initiative aimed at promoting financial inclusion in India. </w:t>
      </w:r>
      <w:r w:rsidR="00A05B3D" w:rsidRPr="00C568B2">
        <w:rPr>
          <w:rFonts w:ascii="Times New Roman" w:hAnsi="Times New Roman" w:cs="Times New Roman"/>
        </w:rPr>
        <w:t>This scheme aims to provide</w:t>
      </w:r>
      <w:r w:rsidRPr="00C568B2">
        <w:rPr>
          <w:rFonts w:ascii="Times New Roman" w:hAnsi="Times New Roman" w:cs="Times New Roman"/>
        </w:rPr>
        <w:t xml:space="preserve"> universal access to banking services. The </w:t>
      </w:r>
      <w:r w:rsidR="00DA7840" w:rsidRPr="00C568B2">
        <w:rPr>
          <w:rFonts w:ascii="Times New Roman" w:hAnsi="Times New Roman" w:cs="Times New Roman"/>
        </w:rPr>
        <w:t>existing</w:t>
      </w:r>
      <w:r w:rsidRPr="00C568B2">
        <w:rPr>
          <w:rFonts w:ascii="Times New Roman" w:hAnsi="Times New Roman" w:cs="Times New Roman"/>
        </w:rPr>
        <w:t xml:space="preserve"> study </w:t>
      </w:r>
      <w:r w:rsidR="00853AD2" w:rsidRPr="00C568B2">
        <w:rPr>
          <w:rFonts w:ascii="Times New Roman" w:hAnsi="Times New Roman" w:cs="Times New Roman"/>
        </w:rPr>
        <w:t>was</w:t>
      </w:r>
      <w:r w:rsidRPr="00C568B2">
        <w:rPr>
          <w:rFonts w:ascii="Times New Roman" w:hAnsi="Times New Roman" w:cs="Times New Roman"/>
        </w:rPr>
        <w:t xml:space="preserve"> conducted due to the inadequate research on the performance of BIMARU states in India, in terms of financial inclusion (FI). </w:t>
      </w:r>
      <w:r w:rsidR="00A05B3D" w:rsidRPr="00C568B2">
        <w:rPr>
          <w:rFonts w:ascii="Times New Roman" w:hAnsi="Times New Roman" w:cs="Times New Roman"/>
        </w:rPr>
        <w:t>Most of the</w:t>
      </w:r>
      <w:r w:rsidRPr="00C568B2">
        <w:rPr>
          <w:rFonts w:ascii="Times New Roman" w:hAnsi="Times New Roman" w:cs="Times New Roman"/>
        </w:rPr>
        <w:t xml:space="preserve"> literature discussed the comparison </w:t>
      </w:r>
      <w:r w:rsidR="00A05B3D" w:rsidRPr="00C568B2">
        <w:rPr>
          <w:rFonts w:ascii="Times New Roman" w:hAnsi="Times New Roman" w:cs="Times New Roman"/>
        </w:rPr>
        <w:t>of</w:t>
      </w:r>
      <w:r w:rsidRPr="00C568B2">
        <w:rPr>
          <w:rFonts w:ascii="Times New Roman" w:hAnsi="Times New Roman" w:cs="Times New Roman"/>
        </w:rPr>
        <w:t xml:space="preserve"> Financial Inclusion Index methods and mentioned the performance of financial inclusion in southern, central and western states.  Using </w:t>
      </w:r>
      <w:r w:rsidR="00A05B3D" w:rsidRPr="00C568B2">
        <w:rPr>
          <w:rFonts w:ascii="Times New Roman" w:hAnsi="Times New Roman" w:cs="Times New Roman"/>
        </w:rPr>
        <w:t xml:space="preserve">the </w:t>
      </w:r>
      <w:r w:rsidRPr="00C568B2">
        <w:rPr>
          <w:rFonts w:ascii="Times New Roman" w:hAnsi="Times New Roman" w:cs="Times New Roman"/>
        </w:rPr>
        <w:t>Euclidean method for Financial Inclusion Index, the current research analyses the state-wise performance of PMJDY using secondary data on four variables</w:t>
      </w:r>
      <w:r w:rsidR="00A05B3D" w:rsidRPr="00C568B2">
        <w:rPr>
          <w:rFonts w:ascii="Times New Roman" w:hAnsi="Times New Roman" w:cs="Times New Roman"/>
        </w:rPr>
        <w:t>,</w:t>
      </w:r>
      <w:r w:rsidRPr="00C568B2">
        <w:rPr>
          <w:rFonts w:ascii="Times New Roman" w:hAnsi="Times New Roman" w:cs="Times New Roman"/>
        </w:rPr>
        <w:t xml:space="preserve"> such as accounts per 1000 people, debit </w:t>
      </w:r>
      <w:r w:rsidR="00A05B3D" w:rsidRPr="00C568B2">
        <w:rPr>
          <w:rFonts w:ascii="Times New Roman" w:hAnsi="Times New Roman" w:cs="Times New Roman"/>
        </w:rPr>
        <w:t>cards</w:t>
      </w:r>
      <w:r w:rsidRPr="00C568B2">
        <w:rPr>
          <w:rFonts w:ascii="Times New Roman" w:hAnsi="Times New Roman" w:cs="Times New Roman"/>
        </w:rPr>
        <w:t xml:space="preserve"> per household, accounts per household, </w:t>
      </w:r>
      <w:r w:rsidR="00A05B3D" w:rsidRPr="00C568B2">
        <w:rPr>
          <w:rFonts w:ascii="Times New Roman" w:hAnsi="Times New Roman" w:cs="Times New Roman"/>
        </w:rPr>
        <w:t xml:space="preserve">and </w:t>
      </w:r>
      <w:r w:rsidRPr="00C568B2">
        <w:rPr>
          <w:rFonts w:ascii="Times New Roman" w:hAnsi="Times New Roman" w:cs="Times New Roman"/>
        </w:rPr>
        <w:t xml:space="preserve">DBT per household. The findings show that the north-central states have </w:t>
      </w:r>
      <w:r w:rsidR="00A05B3D" w:rsidRPr="00C568B2">
        <w:rPr>
          <w:rFonts w:ascii="Times New Roman" w:hAnsi="Times New Roman" w:cs="Times New Roman"/>
        </w:rPr>
        <w:t>performed better</w:t>
      </w:r>
      <w:r w:rsidRPr="00C568B2">
        <w:rPr>
          <w:rFonts w:ascii="Times New Roman" w:hAnsi="Times New Roman" w:cs="Times New Roman"/>
        </w:rPr>
        <w:t xml:space="preserve"> in financial inclusion under </w:t>
      </w:r>
      <w:r w:rsidR="00A05B3D" w:rsidRPr="00C568B2">
        <w:rPr>
          <w:rFonts w:ascii="Times New Roman" w:hAnsi="Times New Roman" w:cs="Times New Roman"/>
        </w:rPr>
        <w:t xml:space="preserve">the </w:t>
      </w:r>
      <w:r w:rsidRPr="00C568B2">
        <w:rPr>
          <w:rFonts w:ascii="Times New Roman" w:hAnsi="Times New Roman" w:cs="Times New Roman"/>
        </w:rPr>
        <w:t xml:space="preserve">PMJDY scheme as compared to other </w:t>
      </w:r>
      <w:r w:rsidR="00A05B3D" w:rsidRPr="00C568B2">
        <w:rPr>
          <w:rFonts w:ascii="Times New Roman" w:hAnsi="Times New Roman" w:cs="Times New Roman"/>
        </w:rPr>
        <w:t xml:space="preserve">states </w:t>
      </w:r>
      <w:r w:rsidRPr="00C568B2">
        <w:rPr>
          <w:rFonts w:ascii="Times New Roman" w:hAnsi="Times New Roman" w:cs="Times New Roman"/>
        </w:rPr>
        <w:t xml:space="preserve">and come under the high financial inclusion category. In 2020, eleven states </w:t>
      </w:r>
      <w:r w:rsidR="00A05B3D" w:rsidRPr="00C568B2">
        <w:rPr>
          <w:rFonts w:ascii="Times New Roman" w:hAnsi="Times New Roman" w:cs="Times New Roman"/>
        </w:rPr>
        <w:t>were categorised as having</w:t>
      </w:r>
      <w:r w:rsidRPr="00C568B2">
        <w:rPr>
          <w:rFonts w:ascii="Times New Roman" w:hAnsi="Times New Roman" w:cs="Times New Roman"/>
        </w:rPr>
        <w:t xml:space="preserve"> high financial inclusion</w:t>
      </w:r>
      <w:r w:rsidR="00A05B3D" w:rsidRPr="00C568B2">
        <w:rPr>
          <w:rFonts w:ascii="Times New Roman" w:hAnsi="Times New Roman" w:cs="Times New Roman"/>
        </w:rPr>
        <w:t>,</w:t>
      </w:r>
      <w:r w:rsidRPr="00C568B2">
        <w:rPr>
          <w:rFonts w:ascii="Times New Roman" w:hAnsi="Times New Roman" w:cs="Times New Roman"/>
        </w:rPr>
        <w:t xml:space="preserve"> but in 2023, this number decreased to nine. The policymaker needs to focus </w:t>
      </w:r>
      <w:r w:rsidR="00A05B3D" w:rsidRPr="00C568B2">
        <w:rPr>
          <w:rFonts w:ascii="Times New Roman" w:hAnsi="Times New Roman" w:cs="Times New Roman"/>
        </w:rPr>
        <w:t xml:space="preserve">on </w:t>
      </w:r>
      <w:r w:rsidRPr="00C568B2">
        <w:rPr>
          <w:rFonts w:ascii="Times New Roman" w:hAnsi="Times New Roman" w:cs="Times New Roman"/>
        </w:rPr>
        <w:t xml:space="preserve">some states </w:t>
      </w:r>
      <w:r w:rsidR="00A05B3D" w:rsidRPr="00C568B2">
        <w:rPr>
          <w:rFonts w:ascii="Times New Roman" w:hAnsi="Times New Roman" w:cs="Times New Roman"/>
        </w:rPr>
        <w:t>that</w:t>
      </w:r>
      <w:r w:rsidRPr="00C568B2">
        <w:rPr>
          <w:rFonts w:ascii="Times New Roman" w:hAnsi="Times New Roman" w:cs="Times New Roman"/>
        </w:rPr>
        <w:t xml:space="preserve"> have performed </w:t>
      </w:r>
      <w:r w:rsidR="00A05B3D" w:rsidRPr="00C568B2">
        <w:rPr>
          <w:rFonts w:ascii="Times New Roman" w:hAnsi="Times New Roman" w:cs="Times New Roman"/>
        </w:rPr>
        <w:t xml:space="preserve">well </w:t>
      </w:r>
      <w:r w:rsidRPr="00C568B2">
        <w:rPr>
          <w:rFonts w:ascii="Times New Roman" w:hAnsi="Times New Roman" w:cs="Times New Roman"/>
        </w:rPr>
        <w:t xml:space="preserve">in financial inclusion and </w:t>
      </w:r>
      <w:r w:rsidR="00C5167D">
        <w:rPr>
          <w:rFonts w:ascii="Times New Roman" w:hAnsi="Times New Roman" w:cs="Times New Roman"/>
        </w:rPr>
        <w:t>promote opening accounts</w:t>
      </w:r>
      <w:r w:rsidRPr="00C568B2">
        <w:rPr>
          <w:rFonts w:ascii="Times New Roman" w:hAnsi="Times New Roman" w:cs="Times New Roman"/>
        </w:rPr>
        <w:t xml:space="preserve"> and usage.</w:t>
      </w:r>
    </w:p>
    <w:p w14:paraId="51BBD82F" w14:textId="5D806D25" w:rsidR="00F10D21" w:rsidRPr="00C568B2" w:rsidRDefault="003329C9" w:rsidP="00E17C51">
      <w:pPr>
        <w:jc w:val="both"/>
        <w:rPr>
          <w:rFonts w:ascii="Times New Roman" w:hAnsi="Times New Roman" w:cs="Times New Roman"/>
        </w:rPr>
      </w:pPr>
      <w:r w:rsidRPr="00C568B2">
        <w:rPr>
          <w:rFonts w:ascii="Times New Roman" w:hAnsi="Times New Roman" w:cs="Times New Roman"/>
        </w:rPr>
        <w:t>Keyword</w:t>
      </w:r>
      <w:r w:rsidR="00F86E50" w:rsidRPr="00C568B2">
        <w:rPr>
          <w:rFonts w:ascii="Times New Roman" w:hAnsi="Times New Roman" w:cs="Times New Roman"/>
        </w:rPr>
        <w:t>s</w:t>
      </w:r>
      <w:r w:rsidR="00F2557F" w:rsidRPr="00C568B2">
        <w:rPr>
          <w:rFonts w:ascii="Times New Roman" w:hAnsi="Times New Roman" w:cs="Times New Roman"/>
        </w:rPr>
        <w:t>:</w:t>
      </w:r>
      <w:r w:rsidR="00B52428" w:rsidRPr="00C568B2">
        <w:rPr>
          <w:rFonts w:ascii="Times New Roman" w:hAnsi="Times New Roman" w:cs="Times New Roman"/>
        </w:rPr>
        <w:t xml:space="preserve"> </w:t>
      </w:r>
      <w:r w:rsidRPr="00C568B2">
        <w:rPr>
          <w:rFonts w:ascii="Times New Roman" w:hAnsi="Times New Roman" w:cs="Times New Roman"/>
        </w:rPr>
        <w:t>PMJDY, Financial inc</w:t>
      </w:r>
      <w:r w:rsidR="009E7462" w:rsidRPr="00C568B2">
        <w:rPr>
          <w:rFonts w:ascii="Times New Roman" w:hAnsi="Times New Roman" w:cs="Times New Roman"/>
        </w:rPr>
        <w:t>lusion, BIMARU states,</w:t>
      </w:r>
      <w:r w:rsidR="00323A26" w:rsidRPr="00C568B2">
        <w:rPr>
          <w:rFonts w:ascii="Times New Roman" w:hAnsi="Times New Roman" w:cs="Times New Roman"/>
        </w:rPr>
        <w:t xml:space="preserve"> E</w:t>
      </w:r>
      <w:r w:rsidR="002209DB" w:rsidRPr="00C568B2">
        <w:rPr>
          <w:rFonts w:ascii="Times New Roman" w:hAnsi="Times New Roman" w:cs="Times New Roman"/>
        </w:rPr>
        <w:t>uclidean method</w:t>
      </w:r>
      <w:r w:rsidR="00214CC6" w:rsidRPr="00C568B2">
        <w:rPr>
          <w:rFonts w:ascii="Times New Roman" w:hAnsi="Times New Roman" w:cs="Times New Roman"/>
          <w:sz w:val="22"/>
          <w:szCs w:val="22"/>
        </w:rPr>
        <w:t xml:space="preserve">, </w:t>
      </w:r>
      <w:r w:rsidR="00214CC6" w:rsidRPr="00C568B2">
        <w:rPr>
          <w:rFonts w:ascii="Times New Roman" w:hAnsi="Times New Roman" w:cs="Times New Roman"/>
        </w:rPr>
        <w:t xml:space="preserve">Financial </w:t>
      </w:r>
      <w:r w:rsidR="002132A4" w:rsidRPr="00C568B2">
        <w:rPr>
          <w:rFonts w:ascii="Times New Roman" w:hAnsi="Times New Roman" w:cs="Times New Roman"/>
        </w:rPr>
        <w:t>Inclusion Index</w:t>
      </w:r>
      <w:r w:rsidR="000B7344" w:rsidRPr="00C568B2">
        <w:rPr>
          <w:rFonts w:ascii="Times New Roman" w:hAnsi="Times New Roman" w:cs="Times New Roman"/>
        </w:rPr>
        <w:t>.</w:t>
      </w:r>
    </w:p>
    <w:p w14:paraId="54069374" w14:textId="60FF83B7" w:rsidR="006A453C" w:rsidRPr="00C568B2" w:rsidRDefault="001C4AA7" w:rsidP="00383C96">
      <w:pPr>
        <w:spacing w:line="360" w:lineRule="auto"/>
        <w:jc w:val="both"/>
        <w:rPr>
          <w:rFonts w:ascii="Times New Roman" w:hAnsi="Times New Roman" w:cs="Times New Roman"/>
        </w:rPr>
      </w:pPr>
      <w:r w:rsidRPr="00C568B2">
        <w:rPr>
          <w:rFonts w:ascii="Times New Roman" w:hAnsi="Times New Roman" w:cs="Times New Roman"/>
        </w:rPr>
        <w:t xml:space="preserve">JEL </w:t>
      </w:r>
      <w:r w:rsidR="007F0574" w:rsidRPr="00C568B2">
        <w:rPr>
          <w:rFonts w:ascii="Times New Roman" w:hAnsi="Times New Roman" w:cs="Times New Roman"/>
        </w:rPr>
        <w:t>C</w:t>
      </w:r>
      <w:r w:rsidRPr="00C568B2">
        <w:rPr>
          <w:rFonts w:ascii="Times New Roman" w:hAnsi="Times New Roman" w:cs="Times New Roman"/>
        </w:rPr>
        <w:t>ode</w:t>
      </w:r>
      <w:r w:rsidR="00A24AFD" w:rsidRPr="00C568B2">
        <w:rPr>
          <w:rFonts w:ascii="Times New Roman" w:hAnsi="Times New Roman" w:cs="Times New Roman"/>
        </w:rPr>
        <w:t>: G53</w:t>
      </w:r>
    </w:p>
    <w:p w14:paraId="31410C46" w14:textId="1EAF9F53" w:rsidR="005C75EA" w:rsidRPr="00383C96" w:rsidRDefault="00A0044C" w:rsidP="00383C96">
      <w:pPr>
        <w:spacing w:line="360" w:lineRule="auto"/>
        <w:jc w:val="both"/>
        <w:rPr>
          <w:rFonts w:ascii="Times New Roman" w:hAnsi="Times New Roman" w:cs="Times New Roman"/>
          <w:b/>
          <w:bCs/>
          <w:sz w:val="28"/>
          <w:szCs w:val="28"/>
        </w:rPr>
      </w:pPr>
      <w:r w:rsidRPr="00383C96">
        <w:rPr>
          <w:rFonts w:ascii="Times New Roman" w:hAnsi="Times New Roman" w:cs="Times New Roman"/>
          <w:b/>
          <w:bCs/>
          <w:sz w:val="28"/>
          <w:szCs w:val="28"/>
        </w:rPr>
        <w:t xml:space="preserve">INTRODUCTION </w:t>
      </w:r>
    </w:p>
    <w:p w14:paraId="7891A8BF" w14:textId="0EFB5D9A" w:rsidR="00611764" w:rsidRPr="00C568B2" w:rsidRDefault="007A48C5" w:rsidP="00D70E4C">
      <w:pPr>
        <w:spacing w:line="240" w:lineRule="auto"/>
        <w:jc w:val="both"/>
        <w:rPr>
          <w:rFonts w:ascii="Times New Roman" w:hAnsi="Times New Roman" w:cs="Times New Roman"/>
        </w:rPr>
      </w:pPr>
      <w:r w:rsidRPr="00C568B2">
        <w:rPr>
          <w:rFonts w:ascii="Times New Roman" w:hAnsi="Times New Roman" w:cs="Times New Roman"/>
        </w:rPr>
        <w:t xml:space="preserve"> </w:t>
      </w:r>
      <w:r w:rsidR="00B21EB1" w:rsidRPr="00C568B2">
        <w:rPr>
          <w:rFonts w:ascii="Times New Roman" w:hAnsi="Times New Roman" w:cs="Times New Roman"/>
        </w:rPr>
        <w:t>For</w:t>
      </w:r>
      <w:r w:rsidR="006742E6" w:rsidRPr="00C568B2">
        <w:rPr>
          <w:rFonts w:ascii="Times New Roman" w:hAnsi="Times New Roman" w:cs="Times New Roman"/>
        </w:rPr>
        <w:t xml:space="preserve"> </w:t>
      </w:r>
      <w:r w:rsidR="00F10D21" w:rsidRPr="00C568B2">
        <w:rPr>
          <w:rFonts w:ascii="Times New Roman" w:hAnsi="Times New Roman" w:cs="Times New Roman"/>
        </w:rPr>
        <w:t xml:space="preserve">the </w:t>
      </w:r>
      <w:r w:rsidR="00FF53C3" w:rsidRPr="00C568B2">
        <w:rPr>
          <w:rFonts w:ascii="Times New Roman" w:hAnsi="Times New Roman" w:cs="Times New Roman"/>
        </w:rPr>
        <w:t>development</w:t>
      </w:r>
      <w:r w:rsidR="00B67F40" w:rsidRPr="00C568B2">
        <w:rPr>
          <w:rFonts w:ascii="Times New Roman" w:hAnsi="Times New Roman" w:cs="Times New Roman"/>
        </w:rPr>
        <w:t xml:space="preserve"> of </w:t>
      </w:r>
      <w:r w:rsidR="006D0C53" w:rsidRPr="00C568B2">
        <w:rPr>
          <w:rFonts w:ascii="Times New Roman" w:hAnsi="Times New Roman" w:cs="Times New Roman"/>
        </w:rPr>
        <w:t xml:space="preserve">all </w:t>
      </w:r>
      <w:r w:rsidR="00F10D21" w:rsidRPr="00C568B2">
        <w:rPr>
          <w:rFonts w:ascii="Times New Roman" w:hAnsi="Times New Roman" w:cs="Times New Roman"/>
        </w:rPr>
        <w:t>types</w:t>
      </w:r>
      <w:r w:rsidR="006D0C53" w:rsidRPr="00C568B2">
        <w:rPr>
          <w:rFonts w:ascii="Times New Roman" w:hAnsi="Times New Roman" w:cs="Times New Roman"/>
        </w:rPr>
        <w:t xml:space="preserve"> of </w:t>
      </w:r>
      <w:r w:rsidR="00F10D21" w:rsidRPr="00C568B2">
        <w:rPr>
          <w:rFonts w:ascii="Times New Roman" w:hAnsi="Times New Roman" w:cs="Times New Roman"/>
        </w:rPr>
        <w:t>countries</w:t>
      </w:r>
      <w:r w:rsidR="006742E6" w:rsidRPr="00C568B2">
        <w:rPr>
          <w:rFonts w:ascii="Times New Roman" w:hAnsi="Times New Roman" w:cs="Times New Roman"/>
        </w:rPr>
        <w:t>,</w:t>
      </w:r>
      <w:r w:rsidRPr="00C568B2">
        <w:rPr>
          <w:rFonts w:ascii="Times New Roman" w:hAnsi="Times New Roman" w:cs="Times New Roman"/>
        </w:rPr>
        <w:t xml:space="preserve"> </w:t>
      </w:r>
      <w:r w:rsidR="00117A10" w:rsidRPr="00C568B2">
        <w:rPr>
          <w:rFonts w:ascii="Times New Roman" w:hAnsi="Times New Roman" w:cs="Times New Roman"/>
        </w:rPr>
        <w:t>financial inclusion play</w:t>
      </w:r>
      <w:r w:rsidR="008F1BD8" w:rsidRPr="00C568B2">
        <w:rPr>
          <w:rFonts w:ascii="Times New Roman" w:hAnsi="Times New Roman" w:cs="Times New Roman"/>
        </w:rPr>
        <w:t>s</w:t>
      </w:r>
      <w:r w:rsidR="00117A10" w:rsidRPr="00C568B2">
        <w:rPr>
          <w:rFonts w:ascii="Times New Roman" w:hAnsi="Times New Roman" w:cs="Times New Roman"/>
        </w:rPr>
        <w:t xml:space="preserve"> a</w:t>
      </w:r>
      <w:r w:rsidR="0016683B" w:rsidRPr="00C568B2">
        <w:rPr>
          <w:rFonts w:ascii="Times New Roman" w:hAnsi="Times New Roman" w:cs="Times New Roman"/>
        </w:rPr>
        <w:t xml:space="preserve"> </w:t>
      </w:r>
      <w:r w:rsidR="00342F81" w:rsidRPr="00C568B2">
        <w:rPr>
          <w:rFonts w:ascii="Times New Roman" w:hAnsi="Times New Roman" w:cs="Times New Roman"/>
        </w:rPr>
        <w:t>central</w:t>
      </w:r>
      <w:r w:rsidR="008F1BD8" w:rsidRPr="00C568B2">
        <w:rPr>
          <w:rFonts w:ascii="Times New Roman" w:hAnsi="Times New Roman" w:cs="Times New Roman"/>
        </w:rPr>
        <w:t xml:space="preserve"> </w:t>
      </w:r>
      <w:r w:rsidR="00F86B12" w:rsidRPr="00C568B2">
        <w:rPr>
          <w:rFonts w:ascii="Times New Roman" w:hAnsi="Times New Roman" w:cs="Times New Roman"/>
        </w:rPr>
        <w:t>part</w:t>
      </w:r>
      <w:r w:rsidR="0016683B" w:rsidRPr="00C568B2">
        <w:rPr>
          <w:rFonts w:ascii="Times New Roman" w:hAnsi="Times New Roman" w:cs="Times New Roman"/>
        </w:rPr>
        <w:t xml:space="preserve">. </w:t>
      </w:r>
      <w:r w:rsidR="00611764" w:rsidRPr="00C568B2">
        <w:rPr>
          <w:rFonts w:ascii="Times New Roman" w:hAnsi="Times New Roman" w:cs="Times New Roman"/>
        </w:rPr>
        <w:t xml:space="preserve">It is </w:t>
      </w:r>
      <w:r w:rsidR="00504ED8" w:rsidRPr="00C568B2">
        <w:rPr>
          <w:rFonts w:ascii="Times New Roman" w:hAnsi="Times New Roman" w:cs="Times New Roman"/>
        </w:rPr>
        <w:t>providing</w:t>
      </w:r>
      <w:r w:rsidR="00611764" w:rsidRPr="00C568B2">
        <w:rPr>
          <w:rFonts w:ascii="Times New Roman" w:hAnsi="Times New Roman" w:cs="Times New Roman"/>
        </w:rPr>
        <w:t xml:space="preserve"> </w:t>
      </w:r>
      <w:r w:rsidR="005220BA" w:rsidRPr="00C568B2">
        <w:rPr>
          <w:rFonts w:ascii="Times New Roman" w:hAnsi="Times New Roman" w:cs="Times New Roman"/>
        </w:rPr>
        <w:t xml:space="preserve">the </w:t>
      </w:r>
      <w:r w:rsidR="00611764" w:rsidRPr="00C568B2">
        <w:rPr>
          <w:rFonts w:ascii="Times New Roman" w:hAnsi="Times New Roman" w:cs="Times New Roman"/>
        </w:rPr>
        <w:t xml:space="preserve">financial services at reasonable </w:t>
      </w:r>
      <w:r w:rsidR="005220BA" w:rsidRPr="00C568B2">
        <w:rPr>
          <w:rFonts w:ascii="Times New Roman" w:hAnsi="Times New Roman" w:cs="Times New Roman"/>
        </w:rPr>
        <w:t>prices</w:t>
      </w:r>
      <w:r w:rsidR="00611764" w:rsidRPr="00C568B2">
        <w:rPr>
          <w:rFonts w:ascii="Times New Roman" w:hAnsi="Times New Roman" w:cs="Times New Roman"/>
        </w:rPr>
        <w:t xml:space="preserve"> to </w:t>
      </w:r>
      <w:r w:rsidR="00F10D21" w:rsidRPr="00C568B2">
        <w:rPr>
          <w:rFonts w:ascii="Times New Roman" w:hAnsi="Times New Roman" w:cs="Times New Roman"/>
        </w:rPr>
        <w:t xml:space="preserve">the </w:t>
      </w:r>
      <w:r w:rsidR="00611764" w:rsidRPr="00C568B2">
        <w:rPr>
          <w:rFonts w:ascii="Times New Roman" w:hAnsi="Times New Roman" w:cs="Times New Roman"/>
        </w:rPr>
        <w:t>deprived</w:t>
      </w:r>
      <w:r w:rsidR="003F0B32" w:rsidRPr="00C568B2">
        <w:rPr>
          <w:rFonts w:ascii="Times New Roman" w:hAnsi="Times New Roman" w:cs="Times New Roman"/>
        </w:rPr>
        <w:t>, marginalised</w:t>
      </w:r>
      <w:r w:rsidR="00611764" w:rsidRPr="00C568B2">
        <w:rPr>
          <w:rFonts w:ascii="Times New Roman" w:hAnsi="Times New Roman" w:cs="Times New Roman"/>
        </w:rPr>
        <w:t xml:space="preserve"> and low-income </w:t>
      </w:r>
      <w:r w:rsidR="00F10D21" w:rsidRPr="00C568B2">
        <w:rPr>
          <w:rFonts w:ascii="Times New Roman" w:hAnsi="Times New Roman" w:cs="Times New Roman"/>
        </w:rPr>
        <w:t>groups</w:t>
      </w:r>
      <w:r w:rsidR="00611764" w:rsidRPr="00C568B2">
        <w:rPr>
          <w:rFonts w:ascii="Times New Roman" w:hAnsi="Times New Roman" w:cs="Times New Roman"/>
        </w:rPr>
        <w:t xml:space="preserve"> of </w:t>
      </w:r>
      <w:r w:rsidR="00F10D21" w:rsidRPr="00C568B2">
        <w:rPr>
          <w:rFonts w:ascii="Times New Roman" w:hAnsi="Times New Roman" w:cs="Times New Roman"/>
        </w:rPr>
        <w:t xml:space="preserve">the </w:t>
      </w:r>
      <w:r w:rsidR="005A5E6C" w:rsidRPr="00C568B2">
        <w:rPr>
          <w:rFonts w:ascii="Times New Roman" w:hAnsi="Times New Roman" w:cs="Times New Roman"/>
        </w:rPr>
        <w:t>population</w:t>
      </w:r>
      <w:r w:rsidR="00611764" w:rsidRPr="00C568B2">
        <w:rPr>
          <w:rFonts w:ascii="Times New Roman" w:hAnsi="Times New Roman" w:cs="Times New Roman"/>
        </w:rPr>
        <w:t>.</w:t>
      </w:r>
      <w:r w:rsidR="00037B6A" w:rsidRPr="00C568B2">
        <w:rPr>
          <w:rFonts w:ascii="Times New Roman" w:hAnsi="Times New Roman" w:cs="Times New Roman"/>
        </w:rPr>
        <w:t xml:space="preserve"> </w:t>
      </w:r>
      <w:r w:rsidR="00FF3984" w:rsidRPr="00C568B2">
        <w:rPr>
          <w:rFonts w:ascii="Times New Roman" w:hAnsi="Times New Roman" w:cs="Times New Roman"/>
        </w:rPr>
        <w:t>RBI</w:t>
      </w:r>
      <w:r w:rsidR="00611764" w:rsidRPr="00C568B2">
        <w:rPr>
          <w:rFonts w:ascii="Times New Roman" w:hAnsi="Times New Roman" w:cs="Times New Roman"/>
        </w:rPr>
        <w:t xml:space="preserve"> and </w:t>
      </w:r>
      <w:r w:rsidR="00F10D21" w:rsidRPr="00C568B2">
        <w:rPr>
          <w:rFonts w:ascii="Times New Roman" w:hAnsi="Times New Roman" w:cs="Times New Roman"/>
        </w:rPr>
        <w:t xml:space="preserve">the </w:t>
      </w:r>
      <w:r w:rsidR="00611764" w:rsidRPr="00C568B2">
        <w:rPr>
          <w:rFonts w:ascii="Times New Roman" w:hAnsi="Times New Roman" w:cs="Times New Roman"/>
        </w:rPr>
        <w:t>Go</w:t>
      </w:r>
      <w:r w:rsidR="00552161" w:rsidRPr="00C568B2">
        <w:rPr>
          <w:rFonts w:ascii="Times New Roman" w:hAnsi="Times New Roman" w:cs="Times New Roman"/>
        </w:rPr>
        <w:t xml:space="preserve">vt. of </w:t>
      </w:r>
      <w:r w:rsidR="004068C0" w:rsidRPr="00C568B2">
        <w:rPr>
          <w:rFonts w:ascii="Times New Roman" w:hAnsi="Times New Roman" w:cs="Times New Roman"/>
        </w:rPr>
        <w:t>India (</w:t>
      </w:r>
      <w:r w:rsidR="00FF3984" w:rsidRPr="00C568B2">
        <w:rPr>
          <w:rFonts w:ascii="Times New Roman" w:hAnsi="Times New Roman" w:cs="Times New Roman"/>
        </w:rPr>
        <w:t>GOI)</w:t>
      </w:r>
      <w:r w:rsidR="00611764" w:rsidRPr="00C568B2">
        <w:rPr>
          <w:rFonts w:ascii="Times New Roman" w:hAnsi="Times New Roman" w:cs="Times New Roman"/>
        </w:rPr>
        <w:t xml:space="preserve"> </w:t>
      </w:r>
      <w:r w:rsidR="00F10D21" w:rsidRPr="00C568B2">
        <w:rPr>
          <w:rFonts w:ascii="Times New Roman" w:hAnsi="Times New Roman" w:cs="Times New Roman"/>
        </w:rPr>
        <w:t>have implemented</w:t>
      </w:r>
      <w:r w:rsidR="00611764" w:rsidRPr="00C568B2">
        <w:rPr>
          <w:rFonts w:ascii="Times New Roman" w:hAnsi="Times New Roman" w:cs="Times New Roman"/>
        </w:rPr>
        <w:t xml:space="preserve"> many schemes towards financial inclusion since 2005, </w:t>
      </w:r>
      <w:r w:rsidR="00820CCC" w:rsidRPr="00C568B2">
        <w:rPr>
          <w:rFonts w:ascii="Times New Roman" w:hAnsi="Times New Roman" w:cs="Times New Roman"/>
        </w:rPr>
        <w:t>such as</w:t>
      </w:r>
      <w:r w:rsidR="00611764" w:rsidRPr="00C568B2">
        <w:rPr>
          <w:rFonts w:ascii="Times New Roman" w:hAnsi="Times New Roman" w:cs="Times New Roman"/>
        </w:rPr>
        <w:t xml:space="preserve"> expansion of bank branches, </w:t>
      </w:r>
      <w:r w:rsidR="00F10D21" w:rsidRPr="00C568B2">
        <w:rPr>
          <w:rFonts w:ascii="Times New Roman" w:hAnsi="Times New Roman" w:cs="Times New Roman"/>
        </w:rPr>
        <w:t>state-wise</w:t>
      </w:r>
      <w:r w:rsidR="00611764" w:rsidRPr="00C568B2">
        <w:rPr>
          <w:rFonts w:ascii="Times New Roman" w:hAnsi="Times New Roman" w:cs="Times New Roman"/>
        </w:rPr>
        <w:t xml:space="preserve"> lending</w:t>
      </w:r>
      <w:r w:rsidR="00180BA6" w:rsidRPr="00C568B2">
        <w:rPr>
          <w:rFonts w:ascii="Times New Roman" w:hAnsi="Times New Roman" w:cs="Times New Roman"/>
        </w:rPr>
        <w:t>,</w:t>
      </w:r>
      <w:r w:rsidR="00611764" w:rsidRPr="00C568B2">
        <w:rPr>
          <w:rFonts w:ascii="Times New Roman" w:hAnsi="Times New Roman" w:cs="Times New Roman"/>
        </w:rPr>
        <w:t xml:space="preserve"> etc</w:t>
      </w:r>
      <w:r w:rsidR="00B769BD" w:rsidRPr="00C568B2">
        <w:rPr>
          <w:rFonts w:ascii="Times New Roman" w:hAnsi="Times New Roman" w:cs="Times New Roman"/>
        </w:rPr>
        <w:t>.</w:t>
      </w:r>
      <w:r w:rsidR="00046D6D" w:rsidRPr="00C568B2">
        <w:rPr>
          <w:rFonts w:ascii="Times New Roman" w:hAnsi="Times New Roman" w:cs="Times New Roman"/>
        </w:rPr>
        <w:t xml:space="preserve"> (PMJ</w:t>
      </w:r>
      <w:r w:rsidR="00CB063A" w:rsidRPr="00C568B2">
        <w:rPr>
          <w:rFonts w:ascii="Times New Roman" w:hAnsi="Times New Roman" w:cs="Times New Roman"/>
        </w:rPr>
        <w:t>DY Brochure)</w:t>
      </w:r>
      <w:r w:rsidR="00D70E4C">
        <w:rPr>
          <w:rFonts w:ascii="Times New Roman" w:hAnsi="Times New Roman" w:cs="Times New Roman"/>
        </w:rPr>
        <w:t xml:space="preserve">. </w:t>
      </w:r>
      <w:r w:rsidR="007900A2" w:rsidRPr="00C568B2">
        <w:rPr>
          <w:rFonts w:ascii="Times New Roman" w:hAnsi="Times New Roman" w:cs="Times New Roman"/>
        </w:rPr>
        <w:t xml:space="preserve">According to </w:t>
      </w:r>
      <w:r w:rsidR="00F10D21" w:rsidRPr="00C568B2">
        <w:rPr>
          <w:rFonts w:ascii="Times New Roman" w:hAnsi="Times New Roman" w:cs="Times New Roman"/>
        </w:rPr>
        <w:t xml:space="preserve">the </w:t>
      </w:r>
      <w:r w:rsidR="007900A2" w:rsidRPr="00C568B2">
        <w:rPr>
          <w:rFonts w:ascii="Times New Roman" w:hAnsi="Times New Roman" w:cs="Times New Roman"/>
        </w:rPr>
        <w:t>Scottish Executive</w:t>
      </w:r>
      <w:r w:rsidR="00250643" w:rsidRPr="00C568B2">
        <w:rPr>
          <w:rFonts w:ascii="Times New Roman" w:hAnsi="Times New Roman" w:cs="Times New Roman"/>
        </w:rPr>
        <w:t xml:space="preserve"> </w:t>
      </w:r>
      <w:r w:rsidR="00881C7F" w:rsidRPr="00C568B2">
        <w:rPr>
          <w:rFonts w:ascii="Times New Roman" w:hAnsi="Times New Roman" w:cs="Times New Roman"/>
        </w:rPr>
        <w:t>(</w:t>
      </w:r>
      <w:r w:rsidR="007900A2" w:rsidRPr="00C568B2">
        <w:rPr>
          <w:rFonts w:ascii="Times New Roman" w:hAnsi="Times New Roman" w:cs="Times New Roman"/>
        </w:rPr>
        <w:t>2005</w:t>
      </w:r>
      <w:r w:rsidR="00881C7F" w:rsidRPr="00C568B2">
        <w:rPr>
          <w:rFonts w:ascii="Times New Roman" w:hAnsi="Times New Roman" w:cs="Times New Roman"/>
        </w:rPr>
        <w:t xml:space="preserve">), </w:t>
      </w:r>
      <w:r w:rsidR="003C2017" w:rsidRPr="00C568B2">
        <w:rPr>
          <w:rFonts w:ascii="Times New Roman" w:hAnsi="Times New Roman" w:cs="Times New Roman"/>
        </w:rPr>
        <w:t xml:space="preserve">Financial inclusion </w:t>
      </w:r>
      <w:r w:rsidR="002B6F55" w:rsidRPr="00C568B2">
        <w:rPr>
          <w:rFonts w:ascii="Times New Roman" w:hAnsi="Times New Roman" w:cs="Times New Roman"/>
        </w:rPr>
        <w:t>defines</w:t>
      </w:r>
      <w:r w:rsidR="003C2017" w:rsidRPr="00C568B2">
        <w:rPr>
          <w:rFonts w:ascii="Times New Roman" w:hAnsi="Times New Roman" w:cs="Times New Roman"/>
        </w:rPr>
        <w:t xml:space="preserve"> </w:t>
      </w:r>
      <w:r w:rsidR="002F6CF9" w:rsidRPr="00C568B2">
        <w:rPr>
          <w:rFonts w:ascii="Times New Roman" w:hAnsi="Times New Roman" w:cs="Times New Roman"/>
        </w:rPr>
        <w:t xml:space="preserve">“access </w:t>
      </w:r>
      <w:r w:rsidR="001920D0" w:rsidRPr="00C568B2">
        <w:rPr>
          <w:rFonts w:ascii="Times New Roman" w:hAnsi="Times New Roman" w:cs="Times New Roman"/>
        </w:rPr>
        <w:t>for individuals to appro</w:t>
      </w:r>
      <w:r w:rsidR="00880FF5" w:rsidRPr="00C568B2">
        <w:rPr>
          <w:rFonts w:ascii="Times New Roman" w:hAnsi="Times New Roman" w:cs="Times New Roman"/>
        </w:rPr>
        <w:t>priate financial products and services. This includes people hav</w:t>
      </w:r>
      <w:r w:rsidR="00DF123A" w:rsidRPr="00C568B2">
        <w:rPr>
          <w:rFonts w:ascii="Times New Roman" w:hAnsi="Times New Roman" w:cs="Times New Roman"/>
        </w:rPr>
        <w:t xml:space="preserve">ing the skills, knowledge </w:t>
      </w:r>
      <w:r w:rsidR="00436EBB" w:rsidRPr="00C568B2">
        <w:rPr>
          <w:rFonts w:ascii="Times New Roman" w:hAnsi="Times New Roman" w:cs="Times New Roman"/>
        </w:rPr>
        <w:t>and understanding to make best use of those products and services</w:t>
      </w:r>
      <w:r w:rsidR="00027D59" w:rsidRPr="00C568B2">
        <w:rPr>
          <w:rFonts w:ascii="Times New Roman" w:hAnsi="Times New Roman" w:cs="Times New Roman"/>
        </w:rPr>
        <w:t>”.</w:t>
      </w:r>
      <w:r w:rsidR="00546325" w:rsidRPr="00C568B2">
        <w:rPr>
          <w:rFonts w:ascii="Times New Roman" w:hAnsi="Times New Roman" w:cs="Times New Roman"/>
        </w:rPr>
        <w:t xml:space="preserve"> </w:t>
      </w:r>
      <w:r w:rsidR="00EB5FA4" w:rsidRPr="00C568B2">
        <w:rPr>
          <w:rFonts w:ascii="Times New Roman" w:hAnsi="Times New Roman" w:cs="Times New Roman"/>
        </w:rPr>
        <w:t>(</w:t>
      </w:r>
      <w:r w:rsidR="00AC2C65" w:rsidRPr="00C568B2">
        <w:rPr>
          <w:rFonts w:ascii="Times New Roman" w:hAnsi="Times New Roman" w:cs="Times New Roman"/>
        </w:rPr>
        <w:t>Anand S. Kodan,2013)</w:t>
      </w:r>
      <w:r w:rsidR="00027D59" w:rsidRPr="00C568B2">
        <w:rPr>
          <w:rFonts w:ascii="Times New Roman" w:hAnsi="Times New Roman" w:cs="Times New Roman"/>
        </w:rPr>
        <w:t xml:space="preserve"> According to </w:t>
      </w:r>
      <w:r w:rsidR="00892734" w:rsidRPr="00C568B2">
        <w:rPr>
          <w:rFonts w:ascii="Times New Roman" w:hAnsi="Times New Roman" w:cs="Times New Roman"/>
        </w:rPr>
        <w:t>C. Ran</w:t>
      </w:r>
      <w:r w:rsidR="00AA681F" w:rsidRPr="00C568B2">
        <w:rPr>
          <w:rFonts w:ascii="Times New Roman" w:hAnsi="Times New Roman" w:cs="Times New Roman"/>
        </w:rPr>
        <w:t xml:space="preserve">garajan (2008), financial inclusion </w:t>
      </w:r>
      <w:r w:rsidR="00C4180A" w:rsidRPr="00C568B2">
        <w:rPr>
          <w:rFonts w:ascii="Times New Roman" w:hAnsi="Times New Roman" w:cs="Times New Roman"/>
        </w:rPr>
        <w:t>refers</w:t>
      </w:r>
      <w:r w:rsidR="00AA681F" w:rsidRPr="00C568B2">
        <w:rPr>
          <w:rFonts w:ascii="Times New Roman" w:hAnsi="Times New Roman" w:cs="Times New Roman"/>
        </w:rPr>
        <w:t xml:space="preserve"> </w:t>
      </w:r>
      <w:r w:rsidR="00F10D21" w:rsidRPr="00C568B2">
        <w:rPr>
          <w:rFonts w:ascii="Times New Roman" w:hAnsi="Times New Roman" w:cs="Times New Roman"/>
        </w:rPr>
        <w:t xml:space="preserve">to </w:t>
      </w:r>
      <w:r w:rsidR="009E3E9D" w:rsidRPr="00C568B2">
        <w:rPr>
          <w:rFonts w:ascii="Times New Roman" w:hAnsi="Times New Roman" w:cs="Times New Roman"/>
        </w:rPr>
        <w:t>‘</w:t>
      </w:r>
      <w:r w:rsidR="00AA681F" w:rsidRPr="00C568B2">
        <w:rPr>
          <w:rFonts w:ascii="Times New Roman" w:hAnsi="Times New Roman" w:cs="Times New Roman"/>
        </w:rPr>
        <w:t xml:space="preserve">the process </w:t>
      </w:r>
      <w:r w:rsidR="006C6922" w:rsidRPr="00C568B2">
        <w:rPr>
          <w:rFonts w:ascii="Times New Roman" w:hAnsi="Times New Roman" w:cs="Times New Roman"/>
        </w:rPr>
        <w:t xml:space="preserve">ensuring access to financial services and </w:t>
      </w:r>
      <w:r w:rsidR="0062544D" w:rsidRPr="00C568B2">
        <w:rPr>
          <w:rFonts w:ascii="Times New Roman" w:hAnsi="Times New Roman" w:cs="Times New Roman"/>
        </w:rPr>
        <w:t xml:space="preserve">timely adequate </w:t>
      </w:r>
      <w:r w:rsidR="006B50AE" w:rsidRPr="00C568B2">
        <w:rPr>
          <w:rFonts w:ascii="Times New Roman" w:hAnsi="Times New Roman" w:cs="Times New Roman"/>
        </w:rPr>
        <w:t>credit where needed by vulnerable groups such as the weaker section and low</w:t>
      </w:r>
      <w:r w:rsidR="007900A2" w:rsidRPr="00C568B2">
        <w:rPr>
          <w:rFonts w:ascii="Times New Roman" w:hAnsi="Times New Roman" w:cs="Times New Roman"/>
        </w:rPr>
        <w:t>-</w:t>
      </w:r>
      <w:r w:rsidR="006B50AE" w:rsidRPr="00C568B2">
        <w:rPr>
          <w:rFonts w:ascii="Times New Roman" w:hAnsi="Times New Roman" w:cs="Times New Roman"/>
        </w:rPr>
        <w:t xml:space="preserve"> income groups at an affor</w:t>
      </w:r>
      <w:r w:rsidR="0041110F" w:rsidRPr="00C568B2">
        <w:rPr>
          <w:rFonts w:ascii="Times New Roman" w:hAnsi="Times New Roman" w:cs="Times New Roman"/>
        </w:rPr>
        <w:t>dable cost’.</w:t>
      </w:r>
      <w:r w:rsidR="002538EB" w:rsidRPr="00C568B2">
        <w:rPr>
          <w:rFonts w:ascii="Times New Roman" w:hAnsi="Times New Roman" w:cs="Times New Roman"/>
        </w:rPr>
        <w:t xml:space="preserve"> </w:t>
      </w:r>
      <w:r w:rsidR="00437CBC" w:rsidRPr="00C568B2">
        <w:rPr>
          <w:rFonts w:ascii="Times New Roman" w:hAnsi="Times New Roman" w:cs="Times New Roman"/>
        </w:rPr>
        <w:t>(</w:t>
      </w:r>
      <w:r w:rsidR="002D72B2" w:rsidRPr="00C568B2">
        <w:rPr>
          <w:rFonts w:ascii="Times New Roman" w:hAnsi="Times New Roman" w:cs="Times New Roman"/>
        </w:rPr>
        <w:t>Garima Jain,</w:t>
      </w:r>
      <w:r w:rsidR="0000649E" w:rsidRPr="00C568B2">
        <w:rPr>
          <w:rFonts w:ascii="Times New Roman" w:hAnsi="Times New Roman" w:cs="Times New Roman"/>
        </w:rPr>
        <w:t xml:space="preserve"> </w:t>
      </w:r>
      <w:r w:rsidR="002D72B2" w:rsidRPr="00C568B2">
        <w:rPr>
          <w:rFonts w:ascii="Times New Roman" w:hAnsi="Times New Roman" w:cs="Times New Roman"/>
        </w:rPr>
        <w:t>2017)</w:t>
      </w:r>
    </w:p>
    <w:p w14:paraId="238AA3F0" w14:textId="7AB6616D" w:rsidR="00B769BD" w:rsidRPr="00C568B2" w:rsidRDefault="00611764" w:rsidP="00E17C51">
      <w:pPr>
        <w:jc w:val="both"/>
        <w:rPr>
          <w:rFonts w:ascii="Times New Roman" w:hAnsi="Times New Roman" w:cs="Times New Roman"/>
        </w:rPr>
      </w:pPr>
      <w:r w:rsidRPr="00C568B2">
        <w:rPr>
          <w:rFonts w:ascii="Times New Roman" w:hAnsi="Times New Roman" w:cs="Times New Roman"/>
        </w:rPr>
        <w:t>Financial inclusion</w:t>
      </w:r>
      <w:r w:rsidR="007C3552" w:rsidRPr="00C568B2">
        <w:rPr>
          <w:rFonts w:ascii="Times New Roman" w:hAnsi="Times New Roman" w:cs="Times New Roman"/>
        </w:rPr>
        <w:t xml:space="preserve"> (FI)</w:t>
      </w:r>
      <w:r w:rsidRPr="00C568B2">
        <w:rPr>
          <w:rFonts w:ascii="Times New Roman" w:hAnsi="Times New Roman" w:cs="Times New Roman"/>
        </w:rPr>
        <w:t xml:space="preserve"> has become a key area of focus in the global development agenda, aiming to ensure that </w:t>
      </w:r>
      <w:r w:rsidR="00A11A21" w:rsidRPr="00C568B2">
        <w:rPr>
          <w:rFonts w:ascii="Times New Roman" w:hAnsi="Times New Roman" w:cs="Times New Roman"/>
        </w:rPr>
        <w:t>businesses and indi</w:t>
      </w:r>
      <w:r w:rsidR="0004260F" w:rsidRPr="00C568B2">
        <w:rPr>
          <w:rFonts w:ascii="Times New Roman" w:hAnsi="Times New Roman" w:cs="Times New Roman"/>
        </w:rPr>
        <w:t>vi</w:t>
      </w:r>
      <w:r w:rsidR="00A11A21" w:rsidRPr="00C568B2">
        <w:rPr>
          <w:rFonts w:ascii="Times New Roman" w:hAnsi="Times New Roman" w:cs="Times New Roman"/>
        </w:rPr>
        <w:t>dual</w:t>
      </w:r>
      <w:r w:rsidR="0004260F" w:rsidRPr="00C568B2">
        <w:rPr>
          <w:rFonts w:ascii="Times New Roman" w:hAnsi="Times New Roman" w:cs="Times New Roman"/>
        </w:rPr>
        <w:t>s</w:t>
      </w:r>
      <w:r w:rsidRPr="00C568B2">
        <w:rPr>
          <w:rFonts w:ascii="Times New Roman" w:hAnsi="Times New Roman" w:cs="Times New Roman"/>
        </w:rPr>
        <w:t xml:space="preserve">, </w:t>
      </w:r>
      <w:r w:rsidR="00C366D0" w:rsidRPr="00C568B2">
        <w:rPr>
          <w:rFonts w:ascii="Times New Roman" w:hAnsi="Times New Roman" w:cs="Times New Roman"/>
        </w:rPr>
        <w:t>espec</w:t>
      </w:r>
      <w:r w:rsidR="00961779" w:rsidRPr="00C568B2">
        <w:rPr>
          <w:rFonts w:ascii="Times New Roman" w:hAnsi="Times New Roman" w:cs="Times New Roman"/>
        </w:rPr>
        <w:t>ially those</w:t>
      </w:r>
      <w:r w:rsidRPr="00C568B2">
        <w:rPr>
          <w:rFonts w:ascii="Times New Roman" w:hAnsi="Times New Roman" w:cs="Times New Roman"/>
        </w:rPr>
        <w:t xml:space="preserve"> in</w:t>
      </w:r>
      <w:r w:rsidR="003662B1" w:rsidRPr="00C568B2">
        <w:rPr>
          <w:rFonts w:ascii="Times New Roman" w:hAnsi="Times New Roman" w:cs="Times New Roman"/>
        </w:rPr>
        <w:t xml:space="preserve"> </w:t>
      </w:r>
      <w:r w:rsidR="00F10D21" w:rsidRPr="00C568B2">
        <w:rPr>
          <w:rFonts w:ascii="Times New Roman" w:hAnsi="Times New Roman" w:cs="Times New Roman"/>
        </w:rPr>
        <w:t>marginalised</w:t>
      </w:r>
      <w:r w:rsidR="003662B1" w:rsidRPr="00C568B2">
        <w:rPr>
          <w:rFonts w:ascii="Times New Roman" w:hAnsi="Times New Roman" w:cs="Times New Roman"/>
        </w:rPr>
        <w:t xml:space="preserve"> and</w:t>
      </w:r>
      <w:r w:rsidRPr="00C568B2">
        <w:rPr>
          <w:rFonts w:ascii="Times New Roman" w:hAnsi="Times New Roman" w:cs="Times New Roman"/>
        </w:rPr>
        <w:t xml:space="preserve"> underserved </w:t>
      </w:r>
      <w:r w:rsidR="00961779" w:rsidRPr="00C568B2">
        <w:rPr>
          <w:rFonts w:ascii="Times New Roman" w:hAnsi="Times New Roman" w:cs="Times New Roman"/>
        </w:rPr>
        <w:t>communities</w:t>
      </w:r>
      <w:r w:rsidR="00F10D21" w:rsidRPr="00C568B2">
        <w:rPr>
          <w:rFonts w:ascii="Times New Roman" w:hAnsi="Times New Roman" w:cs="Times New Roman"/>
        </w:rPr>
        <w:t>,</w:t>
      </w:r>
      <w:r w:rsidR="00961779" w:rsidRPr="00C568B2">
        <w:rPr>
          <w:rFonts w:ascii="Times New Roman" w:hAnsi="Times New Roman" w:cs="Times New Roman"/>
        </w:rPr>
        <w:t xml:space="preserve"> </w:t>
      </w:r>
      <w:r w:rsidR="00473EA1" w:rsidRPr="00C568B2">
        <w:rPr>
          <w:rFonts w:ascii="Times New Roman" w:hAnsi="Times New Roman" w:cs="Times New Roman"/>
        </w:rPr>
        <w:t xml:space="preserve">can </w:t>
      </w:r>
      <w:r w:rsidRPr="00C568B2">
        <w:rPr>
          <w:rFonts w:ascii="Times New Roman" w:hAnsi="Times New Roman" w:cs="Times New Roman"/>
        </w:rPr>
        <w:t>access affordable</w:t>
      </w:r>
      <w:r w:rsidR="00473EA1" w:rsidRPr="00C568B2">
        <w:rPr>
          <w:rFonts w:ascii="Times New Roman" w:hAnsi="Times New Roman" w:cs="Times New Roman"/>
        </w:rPr>
        <w:t xml:space="preserve"> and appropri</w:t>
      </w:r>
      <w:r w:rsidR="004E37BC" w:rsidRPr="00C568B2">
        <w:rPr>
          <w:rFonts w:ascii="Times New Roman" w:hAnsi="Times New Roman" w:cs="Times New Roman"/>
        </w:rPr>
        <w:t>a</w:t>
      </w:r>
      <w:r w:rsidR="00473EA1" w:rsidRPr="00C568B2">
        <w:rPr>
          <w:rFonts w:ascii="Times New Roman" w:hAnsi="Times New Roman" w:cs="Times New Roman"/>
        </w:rPr>
        <w:t>te</w:t>
      </w:r>
      <w:r w:rsidRPr="00C568B2">
        <w:rPr>
          <w:rFonts w:ascii="Times New Roman" w:hAnsi="Times New Roman" w:cs="Times New Roman"/>
        </w:rPr>
        <w:t xml:space="preserve"> financial products and services.</w:t>
      </w:r>
      <w:r w:rsidR="004E37BC" w:rsidRPr="00C568B2">
        <w:rPr>
          <w:rFonts w:ascii="Times New Roman" w:hAnsi="Times New Roman" w:cs="Times New Roman"/>
        </w:rPr>
        <w:t xml:space="preserve"> </w:t>
      </w:r>
      <w:r w:rsidR="00FD0890" w:rsidRPr="00C568B2">
        <w:rPr>
          <w:rFonts w:ascii="Times New Roman" w:hAnsi="Times New Roman" w:cs="Times New Roman"/>
        </w:rPr>
        <w:t xml:space="preserve">It helps </w:t>
      </w:r>
      <w:r w:rsidR="00D04E83" w:rsidRPr="00C568B2">
        <w:rPr>
          <w:rFonts w:ascii="Times New Roman" w:hAnsi="Times New Roman" w:cs="Times New Roman"/>
        </w:rPr>
        <w:t xml:space="preserve">boost the economy, fight poverty, and ensure </w:t>
      </w:r>
      <w:r w:rsidR="00F10D21" w:rsidRPr="00C568B2">
        <w:rPr>
          <w:rFonts w:ascii="Times New Roman" w:hAnsi="Times New Roman" w:cs="Times New Roman"/>
        </w:rPr>
        <w:t>inclusive</w:t>
      </w:r>
      <w:r w:rsidR="00D04E83" w:rsidRPr="00C568B2">
        <w:rPr>
          <w:rFonts w:ascii="Times New Roman" w:hAnsi="Times New Roman" w:cs="Times New Roman"/>
        </w:rPr>
        <w:t xml:space="preserve"> </w:t>
      </w:r>
      <w:r w:rsidR="009917D5" w:rsidRPr="00C568B2">
        <w:rPr>
          <w:rFonts w:ascii="Times New Roman" w:hAnsi="Times New Roman" w:cs="Times New Roman"/>
        </w:rPr>
        <w:t>growth in India.</w:t>
      </w:r>
      <w:r w:rsidR="00D70E4C">
        <w:rPr>
          <w:rFonts w:ascii="Times New Roman" w:hAnsi="Times New Roman" w:cs="Times New Roman"/>
        </w:rPr>
        <w:t xml:space="preserve"> </w:t>
      </w:r>
      <w:r w:rsidR="000538F6" w:rsidRPr="00C568B2">
        <w:rPr>
          <w:rFonts w:ascii="Times New Roman" w:hAnsi="Times New Roman" w:cs="Times New Roman"/>
        </w:rPr>
        <w:t>Launched by Prime M</w:t>
      </w:r>
      <w:r w:rsidR="00D4143D" w:rsidRPr="00C568B2">
        <w:rPr>
          <w:rFonts w:ascii="Times New Roman" w:hAnsi="Times New Roman" w:cs="Times New Roman"/>
        </w:rPr>
        <w:t>inister Sri Narender Modi</w:t>
      </w:r>
      <w:r w:rsidRPr="00C568B2">
        <w:rPr>
          <w:rFonts w:ascii="Times New Roman" w:hAnsi="Times New Roman" w:cs="Times New Roman"/>
        </w:rPr>
        <w:t xml:space="preserve"> </w:t>
      </w:r>
      <w:r w:rsidR="00352F99" w:rsidRPr="00C568B2">
        <w:rPr>
          <w:rFonts w:ascii="Times New Roman" w:hAnsi="Times New Roman" w:cs="Times New Roman"/>
        </w:rPr>
        <w:t xml:space="preserve">in 2014, </w:t>
      </w:r>
      <w:r w:rsidRPr="00C568B2">
        <w:rPr>
          <w:rFonts w:ascii="Times New Roman" w:hAnsi="Times New Roman" w:cs="Times New Roman"/>
        </w:rPr>
        <w:t>PMJDY</w:t>
      </w:r>
      <w:r w:rsidR="00D476F0" w:rsidRPr="00C568B2">
        <w:rPr>
          <w:rFonts w:ascii="Times New Roman" w:hAnsi="Times New Roman" w:cs="Times New Roman"/>
        </w:rPr>
        <w:t xml:space="preserve"> </w:t>
      </w:r>
      <w:r w:rsidR="00F7774F" w:rsidRPr="00C568B2">
        <w:rPr>
          <w:rFonts w:ascii="Times New Roman" w:hAnsi="Times New Roman" w:cs="Times New Roman"/>
        </w:rPr>
        <w:t>is</w:t>
      </w:r>
      <w:r w:rsidRPr="00C568B2">
        <w:rPr>
          <w:rFonts w:ascii="Times New Roman" w:hAnsi="Times New Roman" w:cs="Times New Roman"/>
        </w:rPr>
        <w:t xml:space="preserve"> </w:t>
      </w:r>
      <w:r w:rsidR="00A23AE0" w:rsidRPr="00C568B2">
        <w:rPr>
          <w:rFonts w:ascii="Times New Roman" w:hAnsi="Times New Roman" w:cs="Times New Roman"/>
        </w:rPr>
        <w:t>the</w:t>
      </w:r>
      <w:r w:rsidRPr="00C568B2">
        <w:rPr>
          <w:rFonts w:ascii="Times New Roman" w:hAnsi="Times New Roman" w:cs="Times New Roman"/>
        </w:rPr>
        <w:t xml:space="preserve"> largest financial inclusion scheme in India, </w:t>
      </w:r>
      <w:r w:rsidR="005118B7" w:rsidRPr="00C568B2">
        <w:rPr>
          <w:rFonts w:ascii="Times New Roman" w:hAnsi="Times New Roman" w:cs="Times New Roman"/>
        </w:rPr>
        <w:t>planned</w:t>
      </w:r>
      <w:r w:rsidRPr="00C568B2">
        <w:rPr>
          <w:rFonts w:ascii="Times New Roman" w:hAnsi="Times New Roman" w:cs="Times New Roman"/>
        </w:rPr>
        <w:t xml:space="preserve"> to provide access to financial services to all citizens, especially those who have historically been excluded from the banking system</w:t>
      </w:r>
      <w:r w:rsidR="002731C1" w:rsidRPr="00C568B2">
        <w:rPr>
          <w:rFonts w:ascii="Times New Roman" w:hAnsi="Times New Roman" w:cs="Times New Roman"/>
        </w:rPr>
        <w:t>. PMJDY</w:t>
      </w:r>
      <w:r w:rsidR="00B769BD" w:rsidRPr="00C568B2">
        <w:rPr>
          <w:rFonts w:ascii="Times New Roman" w:hAnsi="Times New Roman" w:cs="Times New Roman"/>
        </w:rPr>
        <w:t xml:space="preserve"> </w:t>
      </w:r>
      <w:r w:rsidR="00F10D21" w:rsidRPr="00C568B2">
        <w:rPr>
          <w:rFonts w:ascii="Times New Roman" w:hAnsi="Times New Roman" w:cs="Times New Roman"/>
        </w:rPr>
        <w:t>was launched</w:t>
      </w:r>
      <w:r w:rsidR="00B769BD" w:rsidRPr="00C568B2">
        <w:rPr>
          <w:rFonts w:ascii="Times New Roman" w:hAnsi="Times New Roman" w:cs="Times New Roman"/>
        </w:rPr>
        <w:t xml:space="preserve"> on 28</w:t>
      </w:r>
      <w:r w:rsidR="00B769BD" w:rsidRPr="00C568B2">
        <w:rPr>
          <w:rFonts w:ascii="Times New Roman" w:hAnsi="Times New Roman" w:cs="Times New Roman"/>
          <w:vertAlign w:val="superscript"/>
        </w:rPr>
        <w:t>th</w:t>
      </w:r>
      <w:r w:rsidR="00B769BD" w:rsidRPr="00C568B2">
        <w:rPr>
          <w:rFonts w:ascii="Times New Roman" w:hAnsi="Times New Roman" w:cs="Times New Roman"/>
        </w:rPr>
        <w:t xml:space="preserve"> August 2014 by </w:t>
      </w:r>
      <w:r w:rsidR="00F10D21" w:rsidRPr="00C568B2">
        <w:rPr>
          <w:rFonts w:ascii="Times New Roman" w:hAnsi="Times New Roman" w:cs="Times New Roman"/>
        </w:rPr>
        <w:t xml:space="preserve">the </w:t>
      </w:r>
      <w:r w:rsidR="00B769BD" w:rsidRPr="00C568B2">
        <w:rPr>
          <w:rFonts w:ascii="Times New Roman" w:hAnsi="Times New Roman" w:cs="Times New Roman"/>
        </w:rPr>
        <w:t>Government of India.</w:t>
      </w:r>
      <w:r w:rsidR="00B769BD" w:rsidRPr="00C568B2">
        <w:rPr>
          <w:rFonts w:ascii="Times New Roman" w:hAnsi="Times New Roman" w:cs="Times New Roman"/>
          <w:color w:val="000000"/>
          <w:shd w:val="clear" w:color="auto" w:fill="FFFFFF"/>
        </w:rPr>
        <w:t xml:space="preserve"> </w:t>
      </w:r>
      <w:r w:rsidR="00B769BD" w:rsidRPr="00C568B2">
        <w:rPr>
          <w:rFonts w:ascii="Times New Roman" w:hAnsi="Times New Roman" w:cs="Times New Roman"/>
        </w:rPr>
        <w:t>The scheme aim</w:t>
      </w:r>
      <w:r w:rsidR="00506F16" w:rsidRPr="00C568B2">
        <w:rPr>
          <w:rFonts w:ascii="Times New Roman" w:hAnsi="Times New Roman" w:cs="Times New Roman"/>
        </w:rPr>
        <w:t>s</w:t>
      </w:r>
      <w:r w:rsidR="00B769BD" w:rsidRPr="00C568B2">
        <w:rPr>
          <w:rFonts w:ascii="Times New Roman" w:hAnsi="Times New Roman" w:cs="Times New Roman"/>
        </w:rPr>
        <w:t xml:space="preserve"> to achieve universal banking access, ensuring that every household in the country possesses at least one basic banking account. </w:t>
      </w:r>
      <w:r w:rsidR="0039054F" w:rsidRPr="00C568B2">
        <w:rPr>
          <w:rFonts w:ascii="Times New Roman" w:hAnsi="Times New Roman" w:cs="Times New Roman"/>
        </w:rPr>
        <w:t>A zero</w:t>
      </w:r>
      <w:r w:rsidR="00F82984" w:rsidRPr="00C568B2">
        <w:rPr>
          <w:rFonts w:ascii="Times New Roman" w:hAnsi="Times New Roman" w:cs="Times New Roman"/>
        </w:rPr>
        <w:t>-</w:t>
      </w:r>
      <w:r w:rsidR="0039054F" w:rsidRPr="00C568B2">
        <w:rPr>
          <w:rFonts w:ascii="Times New Roman" w:hAnsi="Times New Roman" w:cs="Times New Roman"/>
        </w:rPr>
        <w:t xml:space="preserve"> </w:t>
      </w:r>
      <w:r w:rsidR="00D70AFE" w:rsidRPr="00C568B2">
        <w:rPr>
          <w:rFonts w:ascii="Times New Roman" w:hAnsi="Times New Roman" w:cs="Times New Roman"/>
        </w:rPr>
        <w:t xml:space="preserve">balance </w:t>
      </w:r>
      <w:r w:rsidR="0039054F" w:rsidRPr="00C568B2">
        <w:rPr>
          <w:rFonts w:ascii="Times New Roman" w:hAnsi="Times New Roman" w:cs="Times New Roman"/>
        </w:rPr>
        <w:t>saving</w:t>
      </w:r>
      <w:r w:rsidR="00D70AFE" w:rsidRPr="00C568B2">
        <w:rPr>
          <w:rFonts w:ascii="Times New Roman" w:hAnsi="Times New Roman" w:cs="Times New Roman"/>
        </w:rPr>
        <w:t>s</w:t>
      </w:r>
      <w:r w:rsidR="0039054F" w:rsidRPr="00C568B2">
        <w:rPr>
          <w:rFonts w:ascii="Times New Roman" w:hAnsi="Times New Roman" w:cs="Times New Roman"/>
        </w:rPr>
        <w:t xml:space="preserve"> account can be</w:t>
      </w:r>
      <w:r w:rsidR="00D70AFE" w:rsidRPr="00C568B2">
        <w:rPr>
          <w:rFonts w:ascii="Times New Roman" w:hAnsi="Times New Roman" w:cs="Times New Roman"/>
        </w:rPr>
        <w:t xml:space="preserve"> open</w:t>
      </w:r>
      <w:r w:rsidR="000A58F3" w:rsidRPr="00C568B2">
        <w:rPr>
          <w:rFonts w:ascii="Times New Roman" w:hAnsi="Times New Roman" w:cs="Times New Roman"/>
        </w:rPr>
        <w:t xml:space="preserve">ed </w:t>
      </w:r>
      <w:r w:rsidR="000C0871" w:rsidRPr="00C568B2">
        <w:rPr>
          <w:rFonts w:ascii="Times New Roman" w:hAnsi="Times New Roman" w:cs="Times New Roman"/>
        </w:rPr>
        <w:t>under this s</w:t>
      </w:r>
      <w:r w:rsidR="00817FF6" w:rsidRPr="00C568B2">
        <w:rPr>
          <w:rFonts w:ascii="Times New Roman" w:hAnsi="Times New Roman" w:cs="Times New Roman"/>
        </w:rPr>
        <w:t>c</w:t>
      </w:r>
      <w:r w:rsidR="000C0871" w:rsidRPr="00C568B2">
        <w:rPr>
          <w:rFonts w:ascii="Times New Roman" w:hAnsi="Times New Roman" w:cs="Times New Roman"/>
        </w:rPr>
        <w:t>heme</w:t>
      </w:r>
      <w:r w:rsidR="00817FF6" w:rsidRPr="00C568B2">
        <w:rPr>
          <w:rFonts w:ascii="Times New Roman" w:hAnsi="Times New Roman" w:cs="Times New Roman"/>
        </w:rPr>
        <w:t xml:space="preserve"> with benefits such as </w:t>
      </w:r>
      <w:r w:rsidR="005D084B" w:rsidRPr="00C568B2">
        <w:rPr>
          <w:rFonts w:ascii="Times New Roman" w:hAnsi="Times New Roman" w:cs="Times New Roman"/>
        </w:rPr>
        <w:t xml:space="preserve">Rupay </w:t>
      </w:r>
      <w:r w:rsidR="004333CA" w:rsidRPr="00C568B2">
        <w:rPr>
          <w:rFonts w:ascii="Times New Roman" w:hAnsi="Times New Roman" w:cs="Times New Roman"/>
        </w:rPr>
        <w:t xml:space="preserve">debit </w:t>
      </w:r>
      <w:r w:rsidR="00012CCB" w:rsidRPr="00C568B2">
        <w:rPr>
          <w:rFonts w:ascii="Times New Roman" w:hAnsi="Times New Roman" w:cs="Times New Roman"/>
        </w:rPr>
        <w:t>card,</w:t>
      </w:r>
      <w:r w:rsidR="004333CA" w:rsidRPr="00C568B2">
        <w:rPr>
          <w:rFonts w:ascii="Times New Roman" w:hAnsi="Times New Roman" w:cs="Times New Roman"/>
        </w:rPr>
        <w:t xml:space="preserve"> overdraft facilit</w:t>
      </w:r>
      <w:r w:rsidR="00E87C33" w:rsidRPr="00C568B2">
        <w:rPr>
          <w:rFonts w:ascii="Times New Roman" w:hAnsi="Times New Roman" w:cs="Times New Roman"/>
        </w:rPr>
        <w:t>y, direct benefit transfer (</w:t>
      </w:r>
      <w:r w:rsidR="004D6FCD" w:rsidRPr="00C568B2">
        <w:rPr>
          <w:rFonts w:ascii="Times New Roman" w:hAnsi="Times New Roman" w:cs="Times New Roman"/>
        </w:rPr>
        <w:t>DBT), accidental insurance</w:t>
      </w:r>
      <w:r w:rsidR="006367D1" w:rsidRPr="00C568B2">
        <w:rPr>
          <w:rFonts w:ascii="Times New Roman" w:hAnsi="Times New Roman" w:cs="Times New Roman"/>
        </w:rPr>
        <w:t xml:space="preserve"> cover</w:t>
      </w:r>
      <w:r w:rsidR="00F10D21" w:rsidRPr="00C568B2">
        <w:rPr>
          <w:rFonts w:ascii="Times New Roman" w:hAnsi="Times New Roman" w:cs="Times New Roman"/>
        </w:rPr>
        <w:t>,</w:t>
      </w:r>
      <w:r w:rsidR="006367D1" w:rsidRPr="00C568B2">
        <w:rPr>
          <w:rFonts w:ascii="Times New Roman" w:hAnsi="Times New Roman" w:cs="Times New Roman"/>
        </w:rPr>
        <w:t xml:space="preserve"> etc</w:t>
      </w:r>
      <w:r w:rsidR="00E10B70" w:rsidRPr="00C568B2">
        <w:rPr>
          <w:rFonts w:ascii="Times New Roman" w:hAnsi="Times New Roman" w:cs="Times New Roman"/>
        </w:rPr>
        <w:t>.</w:t>
      </w:r>
      <w:r w:rsidR="00F10D21" w:rsidRPr="00C568B2">
        <w:rPr>
          <w:rFonts w:ascii="Times New Roman" w:hAnsi="Times New Roman" w:cs="Times New Roman"/>
        </w:rPr>
        <w:t>,</w:t>
      </w:r>
      <w:r w:rsidR="004D6FCD" w:rsidRPr="00C568B2">
        <w:rPr>
          <w:rFonts w:ascii="Times New Roman" w:hAnsi="Times New Roman" w:cs="Times New Roman"/>
        </w:rPr>
        <w:t xml:space="preserve"> </w:t>
      </w:r>
      <w:r w:rsidR="00781731" w:rsidRPr="00C568B2">
        <w:rPr>
          <w:rFonts w:ascii="Times New Roman" w:hAnsi="Times New Roman" w:cs="Times New Roman"/>
        </w:rPr>
        <w:t>for Govt. subsidiaries.</w:t>
      </w:r>
      <w:r w:rsidR="0039054F" w:rsidRPr="00C568B2">
        <w:rPr>
          <w:rFonts w:ascii="Times New Roman" w:hAnsi="Times New Roman" w:cs="Times New Roman"/>
        </w:rPr>
        <w:t xml:space="preserve"> </w:t>
      </w:r>
      <w:r w:rsidR="00B769BD" w:rsidRPr="00C568B2">
        <w:rPr>
          <w:rFonts w:ascii="Times New Roman" w:hAnsi="Times New Roman" w:cs="Times New Roman"/>
        </w:rPr>
        <w:t xml:space="preserve">(PMJDY Brochure) </w:t>
      </w:r>
    </w:p>
    <w:p w14:paraId="44147130" w14:textId="0D4110BB" w:rsidR="00CC6370" w:rsidRPr="00C568B2" w:rsidRDefault="00611764" w:rsidP="00D70E4C">
      <w:pPr>
        <w:jc w:val="both"/>
        <w:rPr>
          <w:rFonts w:ascii="Times New Roman" w:hAnsi="Times New Roman" w:cs="Times New Roman"/>
        </w:rPr>
      </w:pPr>
      <w:r w:rsidRPr="00C568B2">
        <w:rPr>
          <w:rFonts w:ascii="Times New Roman" w:hAnsi="Times New Roman" w:cs="Times New Roman"/>
        </w:rPr>
        <w:t>In reference to Bihar, Madhya Pradesh</w:t>
      </w:r>
      <w:r w:rsidR="0099711B" w:rsidRPr="00C568B2">
        <w:rPr>
          <w:rFonts w:ascii="Times New Roman" w:hAnsi="Times New Roman" w:cs="Times New Roman"/>
        </w:rPr>
        <w:t xml:space="preserve"> (MP</w:t>
      </w:r>
      <w:r w:rsidR="000746B4" w:rsidRPr="00C568B2">
        <w:rPr>
          <w:rFonts w:ascii="Times New Roman" w:hAnsi="Times New Roman" w:cs="Times New Roman"/>
        </w:rPr>
        <w:t>)</w:t>
      </w:r>
      <w:r w:rsidRPr="00C568B2">
        <w:rPr>
          <w:rFonts w:ascii="Times New Roman" w:hAnsi="Times New Roman" w:cs="Times New Roman"/>
        </w:rPr>
        <w:t>, Rajasthan and Uttar Pradesh</w:t>
      </w:r>
      <w:r w:rsidR="000746B4" w:rsidRPr="00C568B2">
        <w:rPr>
          <w:rFonts w:ascii="Times New Roman" w:hAnsi="Times New Roman" w:cs="Times New Roman"/>
        </w:rPr>
        <w:t xml:space="preserve"> (UP)</w:t>
      </w:r>
      <w:r w:rsidRPr="00C568B2">
        <w:rPr>
          <w:rFonts w:ascii="Times New Roman" w:hAnsi="Times New Roman" w:cs="Times New Roman"/>
        </w:rPr>
        <w:t>, the word "BIMARU" is used to describe a group of states in north-central India that face constant socio-economic challenges</w:t>
      </w:r>
      <w:r w:rsidR="00F813B8" w:rsidRPr="00C568B2">
        <w:rPr>
          <w:rFonts w:ascii="Times New Roman" w:hAnsi="Times New Roman" w:cs="Times New Roman"/>
        </w:rPr>
        <w:t>.</w:t>
      </w:r>
      <w:r w:rsidRPr="00C568B2">
        <w:rPr>
          <w:rFonts w:ascii="Times New Roman" w:hAnsi="Times New Roman" w:cs="Times New Roman"/>
        </w:rPr>
        <w:t xml:space="preserve"> These states struggled with high levels of poverty, low literacy, inadequate infrastructure and lack of access to banking services.</w:t>
      </w:r>
      <w:r w:rsidR="00D14BDE" w:rsidRPr="00C568B2">
        <w:rPr>
          <w:rFonts w:ascii="Times New Roman" w:hAnsi="Times New Roman" w:cs="Times New Roman"/>
        </w:rPr>
        <w:t xml:space="preserve"> (</w:t>
      </w:r>
      <w:r w:rsidR="009C5F68" w:rsidRPr="00C568B2">
        <w:rPr>
          <w:rFonts w:ascii="Times New Roman" w:hAnsi="Times New Roman" w:cs="Times New Roman"/>
        </w:rPr>
        <w:t>Kalyan Sunder som,2014)</w:t>
      </w:r>
      <w:r w:rsidRPr="00C568B2">
        <w:rPr>
          <w:rFonts w:ascii="Times New Roman" w:hAnsi="Times New Roman" w:cs="Times New Roman"/>
        </w:rPr>
        <w:t xml:space="preserve"> As a result, they lag in terms of </w:t>
      </w:r>
      <w:r w:rsidR="00DB5B67" w:rsidRPr="00C568B2">
        <w:rPr>
          <w:rFonts w:ascii="Times New Roman" w:hAnsi="Times New Roman" w:cs="Times New Roman"/>
        </w:rPr>
        <w:t>FI</w:t>
      </w:r>
      <w:r w:rsidRPr="00C568B2">
        <w:rPr>
          <w:rFonts w:ascii="Times New Roman" w:hAnsi="Times New Roman" w:cs="Times New Roman"/>
        </w:rPr>
        <w:t xml:space="preserve">. The PMJDY, as part of the government's comprehensive </w:t>
      </w:r>
      <w:r w:rsidR="00DB5B67" w:rsidRPr="00C568B2">
        <w:rPr>
          <w:rFonts w:ascii="Times New Roman" w:hAnsi="Times New Roman" w:cs="Times New Roman"/>
        </w:rPr>
        <w:t>FI</w:t>
      </w:r>
      <w:r w:rsidRPr="00C568B2">
        <w:rPr>
          <w:rFonts w:ascii="Times New Roman" w:hAnsi="Times New Roman" w:cs="Times New Roman"/>
        </w:rPr>
        <w:t xml:space="preserve"> strategy, </w:t>
      </w:r>
      <w:r w:rsidR="002135BB" w:rsidRPr="00C568B2">
        <w:rPr>
          <w:rFonts w:ascii="Times New Roman" w:hAnsi="Times New Roman" w:cs="Times New Roman"/>
        </w:rPr>
        <w:t>aims</w:t>
      </w:r>
      <w:r w:rsidRPr="00C568B2">
        <w:rPr>
          <w:rFonts w:ascii="Times New Roman" w:hAnsi="Times New Roman" w:cs="Times New Roman"/>
        </w:rPr>
        <w:t xml:space="preserve"> </w:t>
      </w:r>
      <w:r w:rsidRPr="00C568B2">
        <w:rPr>
          <w:rFonts w:ascii="Times New Roman" w:hAnsi="Times New Roman" w:cs="Times New Roman"/>
        </w:rPr>
        <w:lastRenderedPageBreak/>
        <w:t>to provide balanced non-cash accounts, promote digital banking, and provide insurance</w:t>
      </w:r>
      <w:r w:rsidR="00677639">
        <w:rPr>
          <w:rFonts w:ascii="Times New Roman" w:hAnsi="Times New Roman" w:cs="Times New Roman"/>
        </w:rPr>
        <w:t>,</w:t>
      </w:r>
      <w:r w:rsidRPr="00C568B2">
        <w:rPr>
          <w:rFonts w:ascii="Times New Roman" w:hAnsi="Times New Roman" w:cs="Times New Roman"/>
        </w:rPr>
        <w:t xml:space="preserve"> pension and other financial products to </w:t>
      </w:r>
      <w:r w:rsidR="00677639">
        <w:rPr>
          <w:rFonts w:ascii="Times New Roman" w:hAnsi="Times New Roman" w:cs="Times New Roman"/>
        </w:rPr>
        <w:t>underserved people;</w:t>
      </w:r>
      <w:r w:rsidRPr="00C568B2">
        <w:rPr>
          <w:rFonts w:ascii="Times New Roman" w:hAnsi="Times New Roman" w:cs="Times New Roman"/>
        </w:rPr>
        <w:t xml:space="preserve"> thus, the program empowers individuals living in these communities, especially in rural and remote areas, to improve their socio-economic status.</w:t>
      </w:r>
      <w:r w:rsidR="00361C11" w:rsidRPr="00C568B2">
        <w:rPr>
          <w:rFonts w:ascii="Times New Roman" w:hAnsi="Times New Roman" w:cs="Times New Roman"/>
        </w:rPr>
        <w:t xml:space="preserve">  </w:t>
      </w:r>
      <w:r w:rsidR="00D340A8" w:rsidRPr="00C568B2">
        <w:rPr>
          <w:rFonts w:ascii="Times New Roman" w:hAnsi="Times New Roman" w:cs="Times New Roman"/>
        </w:rPr>
        <w:t xml:space="preserve">Most of </w:t>
      </w:r>
      <w:r w:rsidR="002135BB" w:rsidRPr="00C568B2">
        <w:rPr>
          <w:rFonts w:ascii="Times New Roman" w:hAnsi="Times New Roman" w:cs="Times New Roman"/>
        </w:rPr>
        <w:t xml:space="preserve">the </w:t>
      </w:r>
      <w:r w:rsidR="00D340A8" w:rsidRPr="00C568B2">
        <w:rPr>
          <w:rFonts w:ascii="Times New Roman" w:hAnsi="Times New Roman" w:cs="Times New Roman"/>
        </w:rPr>
        <w:t>studies</w:t>
      </w:r>
      <w:r w:rsidR="00DE2E77" w:rsidRPr="00C568B2">
        <w:rPr>
          <w:rFonts w:ascii="Times New Roman" w:hAnsi="Times New Roman" w:cs="Times New Roman"/>
        </w:rPr>
        <w:t xml:space="preserve"> were </w:t>
      </w:r>
      <w:r w:rsidR="00535D81" w:rsidRPr="00C568B2">
        <w:rPr>
          <w:rFonts w:ascii="Times New Roman" w:hAnsi="Times New Roman" w:cs="Times New Roman"/>
        </w:rPr>
        <w:t>directed</w:t>
      </w:r>
      <w:r w:rsidR="00DE2E77" w:rsidRPr="00C568B2">
        <w:rPr>
          <w:rFonts w:ascii="Times New Roman" w:hAnsi="Times New Roman" w:cs="Times New Roman"/>
        </w:rPr>
        <w:t xml:space="preserve"> to </w:t>
      </w:r>
      <w:r w:rsidR="00223FE9" w:rsidRPr="00C568B2">
        <w:rPr>
          <w:rFonts w:ascii="Times New Roman" w:hAnsi="Times New Roman" w:cs="Times New Roman"/>
        </w:rPr>
        <w:t>compute</w:t>
      </w:r>
      <w:r w:rsidR="00DE2E77" w:rsidRPr="00C568B2">
        <w:rPr>
          <w:rFonts w:ascii="Times New Roman" w:hAnsi="Times New Roman" w:cs="Times New Roman"/>
        </w:rPr>
        <w:t xml:space="preserve"> the</w:t>
      </w:r>
      <w:r w:rsidR="00FB3630" w:rsidRPr="00C568B2">
        <w:rPr>
          <w:rFonts w:ascii="Times New Roman" w:hAnsi="Times New Roman" w:cs="Times New Roman"/>
        </w:rPr>
        <w:t xml:space="preserve"> </w:t>
      </w:r>
      <w:r w:rsidR="00340440" w:rsidRPr="00C568B2">
        <w:rPr>
          <w:rFonts w:ascii="Times New Roman" w:hAnsi="Times New Roman" w:cs="Times New Roman"/>
        </w:rPr>
        <w:t>status of financial inclusion</w:t>
      </w:r>
      <w:r w:rsidR="00B40CCC" w:rsidRPr="00C568B2">
        <w:rPr>
          <w:rFonts w:ascii="Times New Roman" w:hAnsi="Times New Roman" w:cs="Times New Roman"/>
        </w:rPr>
        <w:t xml:space="preserve"> (FI)</w:t>
      </w:r>
      <w:r w:rsidR="00DE2E77" w:rsidRPr="00C568B2">
        <w:rPr>
          <w:rFonts w:ascii="Times New Roman" w:hAnsi="Times New Roman" w:cs="Times New Roman"/>
        </w:rPr>
        <w:t xml:space="preserve">. </w:t>
      </w:r>
      <w:r w:rsidR="003D4C1A" w:rsidRPr="00C568B2">
        <w:rPr>
          <w:rFonts w:ascii="Times New Roman" w:hAnsi="Times New Roman" w:cs="Times New Roman"/>
        </w:rPr>
        <w:t xml:space="preserve">But </w:t>
      </w:r>
      <w:r w:rsidR="00B005C9" w:rsidRPr="00C568B2">
        <w:rPr>
          <w:rFonts w:ascii="Times New Roman" w:hAnsi="Times New Roman" w:cs="Times New Roman"/>
        </w:rPr>
        <w:t xml:space="preserve">the present </w:t>
      </w:r>
      <w:r w:rsidR="00010EA5" w:rsidRPr="00C568B2">
        <w:rPr>
          <w:rFonts w:ascii="Times New Roman" w:hAnsi="Times New Roman" w:cs="Times New Roman"/>
        </w:rPr>
        <w:t>study</w:t>
      </w:r>
      <w:r w:rsidR="009F2B96" w:rsidRPr="00C568B2">
        <w:rPr>
          <w:rFonts w:ascii="Times New Roman" w:hAnsi="Times New Roman" w:cs="Times New Roman"/>
        </w:rPr>
        <w:t xml:space="preserve"> drives</w:t>
      </w:r>
      <w:r w:rsidR="00DE2E77" w:rsidRPr="00C568B2">
        <w:rPr>
          <w:rFonts w:ascii="Times New Roman" w:hAnsi="Times New Roman" w:cs="Times New Roman"/>
        </w:rPr>
        <w:t xml:space="preserve"> </w:t>
      </w:r>
      <w:r w:rsidR="00562EA8" w:rsidRPr="00C568B2">
        <w:rPr>
          <w:rFonts w:ascii="Times New Roman" w:hAnsi="Times New Roman" w:cs="Times New Roman"/>
        </w:rPr>
        <w:t>a step</w:t>
      </w:r>
      <w:r w:rsidR="00DE2E77" w:rsidRPr="00C568B2">
        <w:rPr>
          <w:rFonts w:ascii="Times New Roman" w:hAnsi="Times New Roman" w:cs="Times New Roman"/>
        </w:rPr>
        <w:t xml:space="preserve"> </w:t>
      </w:r>
      <w:r w:rsidR="002135BB" w:rsidRPr="00C568B2">
        <w:rPr>
          <w:rFonts w:ascii="Times New Roman" w:hAnsi="Times New Roman" w:cs="Times New Roman"/>
        </w:rPr>
        <w:t>forward</w:t>
      </w:r>
      <w:r w:rsidR="00DE2E77" w:rsidRPr="00C568B2">
        <w:rPr>
          <w:rFonts w:ascii="Times New Roman" w:hAnsi="Times New Roman" w:cs="Times New Roman"/>
        </w:rPr>
        <w:t xml:space="preserve"> by </w:t>
      </w:r>
      <w:r w:rsidR="002135BB" w:rsidRPr="00C568B2">
        <w:rPr>
          <w:rFonts w:ascii="Times New Roman" w:hAnsi="Times New Roman" w:cs="Times New Roman"/>
        </w:rPr>
        <w:t>raising</w:t>
      </w:r>
      <w:r w:rsidR="00DE2E77" w:rsidRPr="00C568B2">
        <w:rPr>
          <w:rFonts w:ascii="Times New Roman" w:hAnsi="Times New Roman" w:cs="Times New Roman"/>
        </w:rPr>
        <w:t xml:space="preserve"> a financial inclusion index (FII) among </w:t>
      </w:r>
      <w:r w:rsidR="003446FC" w:rsidRPr="00C568B2">
        <w:rPr>
          <w:rFonts w:ascii="Times New Roman" w:hAnsi="Times New Roman" w:cs="Times New Roman"/>
        </w:rPr>
        <w:t>28 states of India</w:t>
      </w:r>
      <w:r w:rsidR="00DE2E77" w:rsidRPr="00C568B2">
        <w:rPr>
          <w:rFonts w:ascii="Times New Roman" w:hAnsi="Times New Roman" w:cs="Times New Roman"/>
        </w:rPr>
        <w:t xml:space="preserve"> and </w:t>
      </w:r>
      <w:r w:rsidR="002135BB" w:rsidRPr="00C568B2">
        <w:rPr>
          <w:rFonts w:ascii="Times New Roman" w:hAnsi="Times New Roman" w:cs="Times New Roman"/>
        </w:rPr>
        <w:t>plans</w:t>
      </w:r>
      <w:r w:rsidR="00DE2E77" w:rsidRPr="00C568B2">
        <w:rPr>
          <w:rFonts w:ascii="Times New Roman" w:hAnsi="Times New Roman" w:cs="Times New Roman"/>
        </w:rPr>
        <w:t xml:space="preserve"> new </w:t>
      </w:r>
      <w:r w:rsidR="00675846" w:rsidRPr="00C568B2">
        <w:rPr>
          <w:rFonts w:ascii="Times New Roman" w:hAnsi="Times New Roman" w:cs="Times New Roman"/>
        </w:rPr>
        <w:t xml:space="preserve">metrics </w:t>
      </w:r>
      <w:r w:rsidR="00077AF4" w:rsidRPr="00C568B2">
        <w:rPr>
          <w:rFonts w:ascii="Times New Roman" w:hAnsi="Times New Roman" w:cs="Times New Roman"/>
        </w:rPr>
        <w:t>for</w:t>
      </w:r>
      <w:r w:rsidR="00DE2E77" w:rsidRPr="00C568B2">
        <w:rPr>
          <w:rFonts w:ascii="Times New Roman" w:hAnsi="Times New Roman" w:cs="Times New Roman"/>
        </w:rPr>
        <w:t xml:space="preserve"> </w:t>
      </w:r>
      <w:r w:rsidR="003446FC" w:rsidRPr="00C568B2">
        <w:rPr>
          <w:rFonts w:ascii="Times New Roman" w:hAnsi="Times New Roman" w:cs="Times New Roman"/>
        </w:rPr>
        <w:t xml:space="preserve">the </w:t>
      </w:r>
      <w:r w:rsidR="002135BB" w:rsidRPr="00C568B2">
        <w:rPr>
          <w:rFonts w:ascii="Times New Roman" w:hAnsi="Times New Roman" w:cs="Times New Roman"/>
        </w:rPr>
        <w:t>calculation</w:t>
      </w:r>
      <w:r w:rsidR="00CC580E" w:rsidRPr="00C568B2">
        <w:rPr>
          <w:rFonts w:ascii="Times New Roman" w:hAnsi="Times New Roman" w:cs="Times New Roman"/>
        </w:rPr>
        <w:t xml:space="preserve"> </w:t>
      </w:r>
      <w:r w:rsidR="00077AF4" w:rsidRPr="00C568B2">
        <w:rPr>
          <w:rFonts w:ascii="Times New Roman" w:hAnsi="Times New Roman" w:cs="Times New Roman"/>
        </w:rPr>
        <w:t>of</w:t>
      </w:r>
      <w:r w:rsidR="00CC580E" w:rsidRPr="00C568B2">
        <w:rPr>
          <w:rFonts w:ascii="Times New Roman" w:hAnsi="Times New Roman" w:cs="Times New Roman"/>
        </w:rPr>
        <w:t xml:space="preserve"> </w:t>
      </w:r>
      <w:r w:rsidR="002135BB" w:rsidRPr="00C568B2">
        <w:rPr>
          <w:rFonts w:ascii="Times New Roman" w:hAnsi="Times New Roman" w:cs="Times New Roman"/>
        </w:rPr>
        <w:t xml:space="preserve">the </w:t>
      </w:r>
      <w:r w:rsidR="00077AF4" w:rsidRPr="00C568B2">
        <w:rPr>
          <w:rFonts w:ascii="Times New Roman" w:hAnsi="Times New Roman" w:cs="Times New Roman"/>
        </w:rPr>
        <w:t>financial inclusion index</w:t>
      </w:r>
      <w:r w:rsidR="002135BB" w:rsidRPr="00C568B2">
        <w:rPr>
          <w:rFonts w:ascii="Times New Roman" w:hAnsi="Times New Roman" w:cs="Times New Roman"/>
        </w:rPr>
        <w:t>,</w:t>
      </w:r>
      <w:r w:rsidR="00AA5C07" w:rsidRPr="00C568B2">
        <w:rPr>
          <w:rFonts w:ascii="Times New Roman" w:hAnsi="Times New Roman" w:cs="Times New Roman"/>
        </w:rPr>
        <w:t xml:space="preserve"> such as</w:t>
      </w:r>
      <w:r w:rsidR="00DE2E77" w:rsidRPr="00C568B2">
        <w:rPr>
          <w:rFonts w:ascii="Times New Roman" w:hAnsi="Times New Roman" w:cs="Times New Roman"/>
        </w:rPr>
        <w:t xml:space="preserve"> </w:t>
      </w:r>
      <w:r w:rsidR="008023DE" w:rsidRPr="00C568B2">
        <w:rPr>
          <w:rFonts w:ascii="Times New Roman" w:hAnsi="Times New Roman" w:cs="Times New Roman"/>
        </w:rPr>
        <w:t xml:space="preserve">accounts per 1000 </w:t>
      </w:r>
      <w:r w:rsidR="0049543F" w:rsidRPr="00C568B2">
        <w:rPr>
          <w:rFonts w:ascii="Times New Roman" w:hAnsi="Times New Roman" w:cs="Times New Roman"/>
        </w:rPr>
        <w:t>people</w:t>
      </w:r>
      <w:r w:rsidR="00DE2E77" w:rsidRPr="00C568B2">
        <w:rPr>
          <w:rFonts w:ascii="Times New Roman" w:hAnsi="Times New Roman" w:cs="Times New Roman"/>
        </w:rPr>
        <w:t xml:space="preserve">, </w:t>
      </w:r>
      <w:r w:rsidR="0049543F" w:rsidRPr="00C568B2">
        <w:rPr>
          <w:rFonts w:ascii="Times New Roman" w:hAnsi="Times New Roman" w:cs="Times New Roman"/>
        </w:rPr>
        <w:t xml:space="preserve">debit </w:t>
      </w:r>
      <w:r w:rsidR="002135BB" w:rsidRPr="00C568B2">
        <w:rPr>
          <w:rFonts w:ascii="Times New Roman" w:hAnsi="Times New Roman" w:cs="Times New Roman"/>
        </w:rPr>
        <w:t>cards</w:t>
      </w:r>
      <w:r w:rsidR="0049543F" w:rsidRPr="00C568B2">
        <w:rPr>
          <w:rFonts w:ascii="Times New Roman" w:hAnsi="Times New Roman" w:cs="Times New Roman"/>
        </w:rPr>
        <w:t xml:space="preserve"> per household, </w:t>
      </w:r>
      <w:r w:rsidR="008E675F" w:rsidRPr="00C568B2">
        <w:rPr>
          <w:rFonts w:ascii="Times New Roman" w:hAnsi="Times New Roman" w:cs="Times New Roman"/>
        </w:rPr>
        <w:t xml:space="preserve">accounts per household, </w:t>
      </w:r>
      <w:r w:rsidR="002135BB" w:rsidRPr="00C568B2">
        <w:rPr>
          <w:rFonts w:ascii="Times New Roman" w:hAnsi="Times New Roman" w:cs="Times New Roman"/>
        </w:rPr>
        <w:t xml:space="preserve">and </w:t>
      </w:r>
      <w:r w:rsidR="008E675F" w:rsidRPr="00C568B2">
        <w:rPr>
          <w:rFonts w:ascii="Times New Roman" w:hAnsi="Times New Roman" w:cs="Times New Roman"/>
        </w:rPr>
        <w:t>DBT per household</w:t>
      </w:r>
      <w:r w:rsidR="008E6470" w:rsidRPr="00C568B2">
        <w:rPr>
          <w:rFonts w:ascii="Times New Roman" w:hAnsi="Times New Roman" w:cs="Times New Roman"/>
        </w:rPr>
        <w:t>.</w:t>
      </w:r>
      <w:r w:rsidR="00BF1D3F" w:rsidRPr="00C568B2">
        <w:rPr>
          <w:rFonts w:ascii="Times New Roman" w:hAnsi="Times New Roman" w:cs="Times New Roman"/>
        </w:rPr>
        <w:t xml:space="preserve"> </w:t>
      </w:r>
    </w:p>
    <w:p w14:paraId="1048EB61" w14:textId="13AF301D" w:rsidR="00BB6F27" w:rsidRPr="00383C96" w:rsidRDefault="00025804" w:rsidP="00383C96">
      <w:pPr>
        <w:spacing w:line="360" w:lineRule="auto"/>
        <w:jc w:val="both"/>
        <w:rPr>
          <w:rFonts w:ascii="Times New Roman" w:hAnsi="Times New Roman" w:cs="Times New Roman"/>
          <w:b/>
          <w:bCs/>
          <w:sz w:val="28"/>
          <w:szCs w:val="28"/>
        </w:rPr>
      </w:pPr>
      <w:r w:rsidRPr="00383C96">
        <w:rPr>
          <w:rFonts w:ascii="Times New Roman" w:hAnsi="Times New Roman" w:cs="Times New Roman"/>
          <w:b/>
          <w:bCs/>
          <w:sz w:val="28"/>
          <w:szCs w:val="28"/>
        </w:rPr>
        <w:t>L</w:t>
      </w:r>
      <w:r w:rsidR="00004C04" w:rsidRPr="00383C96">
        <w:rPr>
          <w:rFonts w:ascii="Times New Roman" w:hAnsi="Times New Roman" w:cs="Times New Roman"/>
          <w:b/>
          <w:bCs/>
          <w:sz w:val="28"/>
          <w:szCs w:val="28"/>
        </w:rPr>
        <w:t xml:space="preserve">ITERATURE REVIEW </w:t>
      </w:r>
    </w:p>
    <w:p w14:paraId="5DDD495A" w14:textId="3B4297B3" w:rsidR="00115398" w:rsidRPr="00C568B2" w:rsidRDefault="006A0B6A" w:rsidP="00D70E4C">
      <w:pPr>
        <w:spacing w:line="240" w:lineRule="auto"/>
        <w:jc w:val="both"/>
        <w:rPr>
          <w:rFonts w:ascii="Times New Roman" w:hAnsi="Times New Roman" w:cs="Times New Roman"/>
        </w:rPr>
      </w:pPr>
      <w:r w:rsidRPr="00C568B2">
        <w:rPr>
          <w:rFonts w:ascii="Times New Roman" w:hAnsi="Times New Roman" w:cs="Times New Roman"/>
        </w:rPr>
        <w:t>Susanta Kumar Sethy (2018) used secondary data and the financial inclusion index</w:t>
      </w:r>
      <w:r w:rsidR="00913355" w:rsidRPr="00C568B2">
        <w:rPr>
          <w:rFonts w:ascii="Times New Roman" w:hAnsi="Times New Roman" w:cs="Times New Roman"/>
        </w:rPr>
        <w:t xml:space="preserve"> (FII)</w:t>
      </w:r>
      <w:r w:rsidRPr="00C568B2">
        <w:rPr>
          <w:rFonts w:ascii="Times New Roman" w:hAnsi="Times New Roman" w:cs="Times New Roman"/>
        </w:rPr>
        <w:t xml:space="preserve"> to investigate the financial inclusion </w:t>
      </w:r>
      <w:r w:rsidR="00913355" w:rsidRPr="00C568B2">
        <w:rPr>
          <w:rFonts w:ascii="Times New Roman" w:hAnsi="Times New Roman" w:cs="Times New Roman"/>
        </w:rPr>
        <w:t xml:space="preserve">(FI) </w:t>
      </w:r>
      <w:r w:rsidRPr="00C568B2">
        <w:rPr>
          <w:rFonts w:ascii="Times New Roman" w:hAnsi="Times New Roman" w:cs="Times New Roman"/>
        </w:rPr>
        <w:t>of Indian states.</w:t>
      </w:r>
      <w:r w:rsidR="00CB667F" w:rsidRPr="00C568B2">
        <w:rPr>
          <w:rFonts w:ascii="Times New Roman" w:hAnsi="Times New Roman" w:cs="Times New Roman"/>
        </w:rPr>
        <w:t xml:space="preserve"> Du</w:t>
      </w:r>
      <w:r w:rsidR="00F942DF" w:rsidRPr="00C568B2">
        <w:rPr>
          <w:rFonts w:ascii="Times New Roman" w:hAnsi="Times New Roman" w:cs="Times New Roman"/>
        </w:rPr>
        <w:t xml:space="preserve">ring the period </w:t>
      </w:r>
      <w:r w:rsidR="005B0D0F" w:rsidRPr="00C568B2">
        <w:rPr>
          <w:rFonts w:ascii="Times New Roman" w:hAnsi="Times New Roman" w:cs="Times New Roman"/>
        </w:rPr>
        <w:t>of</w:t>
      </w:r>
      <w:r w:rsidRPr="00C568B2">
        <w:rPr>
          <w:rFonts w:ascii="Times New Roman" w:hAnsi="Times New Roman" w:cs="Times New Roman"/>
        </w:rPr>
        <w:t xml:space="preserve"> 2006</w:t>
      </w:r>
      <w:r w:rsidR="00F942DF" w:rsidRPr="00C568B2">
        <w:rPr>
          <w:rFonts w:ascii="Times New Roman" w:hAnsi="Times New Roman" w:cs="Times New Roman"/>
        </w:rPr>
        <w:t>-</w:t>
      </w:r>
      <w:r w:rsidRPr="00C568B2">
        <w:rPr>
          <w:rFonts w:ascii="Times New Roman" w:hAnsi="Times New Roman" w:cs="Times New Roman"/>
        </w:rPr>
        <w:t xml:space="preserve">2014, no Indian state had high financial inclusion, according to the study, which used a regression model with three indicators. </w:t>
      </w:r>
      <w:r w:rsidR="009342A2" w:rsidRPr="00C568B2">
        <w:rPr>
          <w:rFonts w:ascii="Times New Roman" w:hAnsi="Times New Roman" w:cs="Times New Roman"/>
        </w:rPr>
        <w:t>Vishal Y. et al. (2018) employed a district-by-district index for the years 2014–2018 in 27 Indian states. The findings indicated that</w:t>
      </w:r>
      <w:r w:rsidR="005D7347" w:rsidRPr="00C568B2">
        <w:rPr>
          <w:rFonts w:ascii="Times New Roman" w:hAnsi="Times New Roman" w:cs="Times New Roman"/>
        </w:rPr>
        <w:t>,</w:t>
      </w:r>
      <w:r w:rsidR="009342A2" w:rsidRPr="00C568B2">
        <w:rPr>
          <w:rFonts w:ascii="Times New Roman" w:hAnsi="Times New Roman" w:cs="Times New Roman"/>
        </w:rPr>
        <w:t xml:space="preserve"> compared to other districts with three dimensions, </w:t>
      </w:r>
      <w:r w:rsidR="004C36AD" w:rsidRPr="00C568B2">
        <w:rPr>
          <w:rFonts w:ascii="Times New Roman" w:hAnsi="Times New Roman" w:cs="Times New Roman"/>
        </w:rPr>
        <w:t>the western and</w:t>
      </w:r>
      <w:r w:rsidR="009342A2" w:rsidRPr="00C568B2">
        <w:rPr>
          <w:rFonts w:ascii="Times New Roman" w:hAnsi="Times New Roman" w:cs="Times New Roman"/>
        </w:rPr>
        <w:t xml:space="preserve"> southern districts did better in terms of </w:t>
      </w:r>
      <w:r w:rsidR="00D63153" w:rsidRPr="00C568B2">
        <w:rPr>
          <w:rFonts w:ascii="Times New Roman" w:hAnsi="Times New Roman" w:cs="Times New Roman"/>
        </w:rPr>
        <w:t>FI</w:t>
      </w:r>
      <w:r w:rsidR="009342A2" w:rsidRPr="00C568B2">
        <w:rPr>
          <w:rFonts w:ascii="Times New Roman" w:hAnsi="Times New Roman" w:cs="Times New Roman"/>
        </w:rPr>
        <w:t>.</w:t>
      </w:r>
    </w:p>
    <w:p w14:paraId="3F65BE66" w14:textId="12EFDCF8" w:rsidR="009206F6" w:rsidRPr="00C568B2" w:rsidRDefault="00115398" w:rsidP="00C94E64">
      <w:pPr>
        <w:spacing w:line="240" w:lineRule="auto"/>
        <w:jc w:val="both"/>
        <w:rPr>
          <w:rFonts w:ascii="Times New Roman" w:hAnsi="Times New Roman" w:cs="Times New Roman"/>
        </w:rPr>
      </w:pPr>
      <w:r w:rsidRPr="00C568B2">
        <w:rPr>
          <w:rFonts w:ascii="Times New Roman" w:hAnsi="Times New Roman" w:cs="Times New Roman"/>
        </w:rPr>
        <w:t xml:space="preserve">Loan   Thi-Hong Van et al. (2019), in this study, the researcher used the panel econometric technique </w:t>
      </w:r>
      <w:r w:rsidR="005D7347" w:rsidRPr="00C568B2">
        <w:rPr>
          <w:rFonts w:ascii="Times New Roman" w:hAnsi="Times New Roman" w:cs="Times New Roman"/>
        </w:rPr>
        <w:t>to estimate</w:t>
      </w:r>
      <w:r w:rsidRPr="00C568B2">
        <w:rPr>
          <w:rFonts w:ascii="Times New Roman" w:hAnsi="Times New Roman" w:cs="Times New Roman"/>
        </w:rPr>
        <w:t xml:space="preserve"> the </w:t>
      </w:r>
      <w:r w:rsidR="000746B4" w:rsidRPr="00C568B2">
        <w:rPr>
          <w:rFonts w:ascii="Times New Roman" w:hAnsi="Times New Roman" w:cs="Times New Roman"/>
        </w:rPr>
        <w:t>result</w:t>
      </w:r>
      <w:r w:rsidRPr="00C568B2">
        <w:rPr>
          <w:rFonts w:ascii="Times New Roman" w:hAnsi="Times New Roman" w:cs="Times New Roman"/>
        </w:rPr>
        <w:t xml:space="preserve"> of </w:t>
      </w:r>
      <w:r w:rsidR="004C36AD" w:rsidRPr="00C568B2">
        <w:rPr>
          <w:rFonts w:ascii="Times New Roman" w:hAnsi="Times New Roman" w:cs="Times New Roman"/>
        </w:rPr>
        <w:t>FI</w:t>
      </w:r>
      <w:r w:rsidRPr="00C568B2">
        <w:rPr>
          <w:rFonts w:ascii="Times New Roman" w:hAnsi="Times New Roman" w:cs="Times New Roman"/>
        </w:rPr>
        <w:t xml:space="preserve"> on economic growth by </w:t>
      </w:r>
      <w:r w:rsidR="005D7347" w:rsidRPr="00C568B2">
        <w:rPr>
          <w:rFonts w:ascii="Times New Roman" w:hAnsi="Times New Roman" w:cs="Times New Roman"/>
        </w:rPr>
        <w:t xml:space="preserve">a </w:t>
      </w:r>
      <w:r w:rsidRPr="00C568B2">
        <w:rPr>
          <w:rFonts w:ascii="Times New Roman" w:hAnsi="Times New Roman" w:cs="Times New Roman"/>
        </w:rPr>
        <w:t xml:space="preserve">multidimensional index. </w:t>
      </w:r>
      <w:r w:rsidR="009F77DD" w:rsidRPr="00C568B2">
        <w:rPr>
          <w:rFonts w:ascii="Times New Roman" w:hAnsi="Times New Roman" w:cs="Times New Roman"/>
        </w:rPr>
        <w:t>The results</w:t>
      </w:r>
      <w:r w:rsidRPr="00C568B2">
        <w:rPr>
          <w:rFonts w:ascii="Times New Roman" w:hAnsi="Times New Roman" w:cs="Times New Roman"/>
        </w:rPr>
        <w:t xml:space="preserve"> supported that a strong positive </w:t>
      </w:r>
      <w:r w:rsidR="000746B4" w:rsidRPr="00C568B2">
        <w:rPr>
          <w:rFonts w:ascii="Times New Roman" w:hAnsi="Times New Roman" w:cs="Times New Roman"/>
        </w:rPr>
        <w:t>connection</w:t>
      </w:r>
      <w:r w:rsidRPr="00C568B2">
        <w:rPr>
          <w:rFonts w:ascii="Times New Roman" w:hAnsi="Times New Roman" w:cs="Times New Roman"/>
        </w:rPr>
        <w:t xml:space="preserve"> </w:t>
      </w:r>
      <w:r w:rsidR="005D7347" w:rsidRPr="00C568B2">
        <w:rPr>
          <w:rFonts w:ascii="Times New Roman" w:hAnsi="Times New Roman" w:cs="Times New Roman"/>
        </w:rPr>
        <w:t xml:space="preserve">exists </w:t>
      </w:r>
      <w:r w:rsidRPr="00C568B2">
        <w:rPr>
          <w:rFonts w:ascii="Times New Roman" w:hAnsi="Times New Roman" w:cs="Times New Roman"/>
        </w:rPr>
        <w:t xml:space="preserve">between economic growth and financial inclusion </w:t>
      </w:r>
      <w:r w:rsidR="005D7347" w:rsidRPr="00C568B2">
        <w:rPr>
          <w:rFonts w:ascii="Times New Roman" w:hAnsi="Times New Roman" w:cs="Times New Roman"/>
        </w:rPr>
        <w:t>in low-income</w:t>
      </w:r>
      <w:r w:rsidRPr="00C568B2">
        <w:rPr>
          <w:rFonts w:ascii="Times New Roman" w:hAnsi="Times New Roman" w:cs="Times New Roman"/>
        </w:rPr>
        <w:t xml:space="preserve"> countries.</w:t>
      </w:r>
    </w:p>
    <w:p w14:paraId="6E904340" w14:textId="5A8B889C" w:rsidR="00A92D98" w:rsidRPr="00C568B2" w:rsidRDefault="00115398" w:rsidP="00C94E64">
      <w:pPr>
        <w:spacing w:line="240" w:lineRule="auto"/>
        <w:jc w:val="both"/>
        <w:rPr>
          <w:rFonts w:ascii="Times New Roman" w:hAnsi="Times New Roman" w:cs="Times New Roman"/>
        </w:rPr>
      </w:pPr>
      <w:r w:rsidRPr="00C568B2">
        <w:rPr>
          <w:rFonts w:ascii="Times New Roman" w:hAnsi="Times New Roman" w:cs="Times New Roman"/>
        </w:rPr>
        <w:t xml:space="preserve"> </w:t>
      </w:r>
      <w:r w:rsidR="006A0B6A" w:rsidRPr="00C568B2">
        <w:rPr>
          <w:rFonts w:ascii="Times New Roman" w:hAnsi="Times New Roman" w:cs="Times New Roman"/>
        </w:rPr>
        <w:t>Vishal Y. et al. (2020)</w:t>
      </w:r>
      <w:r w:rsidR="00A92D98" w:rsidRPr="00C568B2">
        <w:rPr>
          <w:rFonts w:ascii="Times New Roman" w:hAnsi="Times New Roman" w:cs="Times New Roman"/>
        </w:rPr>
        <w:t xml:space="preserve"> </w:t>
      </w:r>
      <w:r w:rsidR="006A0B6A" w:rsidRPr="00C568B2">
        <w:rPr>
          <w:rFonts w:ascii="Times New Roman" w:hAnsi="Times New Roman" w:cs="Times New Roman"/>
        </w:rPr>
        <w:t>looked at a three-indicator district-level financial inclusion index</w:t>
      </w:r>
      <w:r w:rsidR="006778C7" w:rsidRPr="00C568B2">
        <w:rPr>
          <w:rFonts w:ascii="Times New Roman" w:hAnsi="Times New Roman" w:cs="Times New Roman"/>
        </w:rPr>
        <w:t xml:space="preserve"> (FII)</w:t>
      </w:r>
      <w:r w:rsidR="006A0B6A" w:rsidRPr="00C568B2">
        <w:rPr>
          <w:rFonts w:ascii="Times New Roman" w:hAnsi="Times New Roman" w:cs="Times New Roman"/>
        </w:rPr>
        <w:t xml:space="preserve"> for the years 2011–2018. According to this study, the majority of Indian regions were classified as having low financial inclusion, with the South performing better and the central, eastern, and northeastern regions performing worse.</w:t>
      </w:r>
      <w:r w:rsidR="00C01CDB" w:rsidRPr="00C568B2">
        <w:rPr>
          <w:rFonts w:ascii="Times New Roman" w:hAnsi="Times New Roman" w:cs="Times New Roman"/>
        </w:rPr>
        <w:t xml:space="preserve">  </w:t>
      </w:r>
    </w:p>
    <w:p w14:paraId="11C03F77" w14:textId="0A73D862" w:rsidR="00C01CDB" w:rsidRPr="00C568B2" w:rsidRDefault="00C01CDB" w:rsidP="00C94E64">
      <w:pPr>
        <w:spacing w:line="240" w:lineRule="auto"/>
        <w:jc w:val="both"/>
        <w:rPr>
          <w:rFonts w:ascii="Times New Roman" w:hAnsi="Times New Roman" w:cs="Times New Roman"/>
        </w:rPr>
      </w:pPr>
      <w:r w:rsidRPr="00C568B2">
        <w:rPr>
          <w:rFonts w:ascii="Times New Roman" w:hAnsi="Times New Roman" w:cs="Times New Roman"/>
        </w:rPr>
        <w:t xml:space="preserve">Kamal Sai Sadharma Erra et al. (2020), this study aimed </w:t>
      </w:r>
      <w:r w:rsidR="005D7347" w:rsidRPr="00C568B2">
        <w:rPr>
          <w:rFonts w:ascii="Times New Roman" w:hAnsi="Times New Roman" w:cs="Times New Roman"/>
        </w:rPr>
        <w:t xml:space="preserve">to determine </w:t>
      </w:r>
      <w:r w:rsidR="002F6CA4" w:rsidRPr="00C568B2">
        <w:rPr>
          <w:rFonts w:ascii="Times New Roman" w:hAnsi="Times New Roman" w:cs="Times New Roman"/>
        </w:rPr>
        <w:t>whether financial inclusion</w:t>
      </w:r>
      <w:r w:rsidR="006778C7" w:rsidRPr="00C568B2">
        <w:rPr>
          <w:rFonts w:ascii="Times New Roman" w:hAnsi="Times New Roman" w:cs="Times New Roman"/>
        </w:rPr>
        <w:t xml:space="preserve"> (FI)</w:t>
      </w:r>
      <w:r w:rsidR="002F6CA4" w:rsidRPr="00C568B2">
        <w:rPr>
          <w:rFonts w:ascii="Times New Roman" w:hAnsi="Times New Roman" w:cs="Times New Roman"/>
        </w:rPr>
        <w:t xml:space="preserve"> levels were converging </w:t>
      </w:r>
      <w:r w:rsidR="006778C7" w:rsidRPr="00C568B2">
        <w:rPr>
          <w:rFonts w:ascii="Times New Roman" w:hAnsi="Times New Roman" w:cs="Times New Roman"/>
        </w:rPr>
        <w:t>among states and UT</w:t>
      </w:r>
      <w:r w:rsidR="005524A0" w:rsidRPr="00C568B2">
        <w:rPr>
          <w:rFonts w:ascii="Times New Roman" w:hAnsi="Times New Roman" w:cs="Times New Roman"/>
        </w:rPr>
        <w:t>’s</w:t>
      </w:r>
      <w:r w:rsidR="002F6CA4" w:rsidRPr="00C568B2">
        <w:rPr>
          <w:rFonts w:ascii="Times New Roman" w:hAnsi="Times New Roman" w:cs="Times New Roman"/>
        </w:rPr>
        <w:t xml:space="preserve"> by applying spatial panel regression methods. However, the results revealed an absence of spatial convergence in financial inclusion throughout the analysis period.</w:t>
      </w:r>
    </w:p>
    <w:p w14:paraId="4E923599" w14:textId="126A98F3" w:rsidR="00F523F9" w:rsidRPr="00C568B2" w:rsidRDefault="007D3C3A" w:rsidP="00C94E64">
      <w:pPr>
        <w:spacing w:line="240" w:lineRule="auto"/>
        <w:jc w:val="both"/>
        <w:rPr>
          <w:rFonts w:ascii="Times New Roman" w:hAnsi="Times New Roman" w:cs="Times New Roman"/>
        </w:rPr>
      </w:pPr>
      <w:r w:rsidRPr="00C568B2">
        <w:rPr>
          <w:rFonts w:ascii="Times New Roman" w:hAnsi="Times New Roman" w:cs="Times New Roman"/>
        </w:rPr>
        <w:t xml:space="preserve">Dan </w:t>
      </w:r>
      <w:r w:rsidR="003A2941" w:rsidRPr="00C568B2">
        <w:rPr>
          <w:rFonts w:ascii="Times New Roman" w:hAnsi="Times New Roman" w:cs="Times New Roman"/>
        </w:rPr>
        <w:t xml:space="preserve">- </w:t>
      </w:r>
      <w:r w:rsidRPr="00C568B2">
        <w:rPr>
          <w:rFonts w:ascii="Times New Roman" w:hAnsi="Times New Roman" w:cs="Times New Roman"/>
        </w:rPr>
        <w:t>Dan Li</w:t>
      </w:r>
      <w:r w:rsidR="00B1711B" w:rsidRPr="00C568B2">
        <w:rPr>
          <w:rFonts w:ascii="Times New Roman" w:hAnsi="Times New Roman" w:cs="Times New Roman"/>
        </w:rPr>
        <w:t xml:space="preserve"> et al. (2023)</w:t>
      </w:r>
      <w:r w:rsidR="003A2941" w:rsidRPr="00C568B2">
        <w:rPr>
          <w:rFonts w:ascii="Times New Roman" w:hAnsi="Times New Roman" w:cs="Times New Roman"/>
        </w:rPr>
        <w:t xml:space="preserve"> </w:t>
      </w:r>
      <w:r w:rsidR="00174CB0" w:rsidRPr="00C568B2">
        <w:rPr>
          <w:rFonts w:ascii="Times New Roman" w:hAnsi="Times New Roman" w:cs="Times New Roman"/>
        </w:rPr>
        <w:t xml:space="preserve">in this study, </w:t>
      </w:r>
      <w:r w:rsidR="00197573" w:rsidRPr="00C568B2">
        <w:rPr>
          <w:rFonts w:ascii="Times New Roman" w:hAnsi="Times New Roman" w:cs="Times New Roman"/>
        </w:rPr>
        <w:t xml:space="preserve">the researcher </w:t>
      </w:r>
      <w:r w:rsidR="00DF5B27" w:rsidRPr="00C568B2">
        <w:rPr>
          <w:rFonts w:ascii="Times New Roman" w:hAnsi="Times New Roman" w:cs="Times New Roman"/>
        </w:rPr>
        <w:t xml:space="preserve">improved the methodology for constructing the financial inclusion index by incorporating both </w:t>
      </w:r>
      <w:r w:rsidR="002464CF" w:rsidRPr="00C568B2">
        <w:rPr>
          <w:rFonts w:ascii="Times New Roman" w:hAnsi="Times New Roman" w:cs="Times New Roman"/>
        </w:rPr>
        <w:t xml:space="preserve">Euclidean </w:t>
      </w:r>
      <w:r w:rsidR="00C34B6D" w:rsidRPr="00C568B2">
        <w:rPr>
          <w:rFonts w:ascii="Times New Roman" w:hAnsi="Times New Roman" w:cs="Times New Roman"/>
        </w:rPr>
        <w:t>distance and Mahalanobis distance</w:t>
      </w:r>
      <w:r w:rsidR="00DF5B27" w:rsidRPr="00C568B2">
        <w:rPr>
          <w:rFonts w:ascii="Times New Roman" w:hAnsi="Times New Roman" w:cs="Times New Roman"/>
        </w:rPr>
        <w:t xml:space="preserve"> </w:t>
      </w:r>
      <w:r w:rsidR="0090226A" w:rsidRPr="00C568B2">
        <w:rPr>
          <w:rFonts w:ascii="Times New Roman" w:hAnsi="Times New Roman" w:cs="Times New Roman"/>
        </w:rPr>
        <w:t>approaches</w:t>
      </w:r>
      <w:r w:rsidR="0045779D" w:rsidRPr="00C568B2">
        <w:rPr>
          <w:rFonts w:ascii="Times New Roman" w:hAnsi="Times New Roman" w:cs="Times New Roman"/>
        </w:rPr>
        <w:t>.</w:t>
      </w:r>
      <w:r w:rsidR="000E6461" w:rsidRPr="00C568B2">
        <w:rPr>
          <w:rFonts w:ascii="Times New Roman" w:hAnsi="Times New Roman" w:cs="Times New Roman"/>
        </w:rPr>
        <w:t xml:space="preserve"> </w:t>
      </w:r>
      <w:r w:rsidR="00DF5B27" w:rsidRPr="00C568B2">
        <w:rPr>
          <w:rFonts w:ascii="Times New Roman" w:hAnsi="Times New Roman" w:cs="Times New Roman"/>
        </w:rPr>
        <w:t>T</w:t>
      </w:r>
      <w:r w:rsidR="000E6461" w:rsidRPr="00C568B2">
        <w:rPr>
          <w:rFonts w:ascii="Times New Roman" w:hAnsi="Times New Roman" w:cs="Times New Roman"/>
        </w:rPr>
        <w:t>he study</w:t>
      </w:r>
      <w:r w:rsidR="00DF5B27" w:rsidRPr="00C568B2">
        <w:rPr>
          <w:rFonts w:ascii="Times New Roman" w:hAnsi="Times New Roman" w:cs="Times New Roman"/>
        </w:rPr>
        <w:t xml:space="preserve"> took 55 countries and collected data </w:t>
      </w:r>
      <w:r w:rsidR="005D7347" w:rsidRPr="00C568B2">
        <w:rPr>
          <w:rFonts w:ascii="Times New Roman" w:hAnsi="Times New Roman" w:cs="Times New Roman"/>
        </w:rPr>
        <w:t>on</w:t>
      </w:r>
      <w:r w:rsidR="00C42BD6" w:rsidRPr="00C568B2">
        <w:rPr>
          <w:rFonts w:ascii="Times New Roman" w:hAnsi="Times New Roman" w:cs="Times New Roman"/>
        </w:rPr>
        <w:t xml:space="preserve"> fi</w:t>
      </w:r>
      <w:r w:rsidR="002E2475" w:rsidRPr="00C568B2">
        <w:rPr>
          <w:rFonts w:ascii="Times New Roman" w:hAnsi="Times New Roman" w:cs="Times New Roman"/>
        </w:rPr>
        <w:t xml:space="preserve">nancial inclusion and </w:t>
      </w:r>
      <w:r w:rsidR="00DF5B27" w:rsidRPr="00C568B2">
        <w:rPr>
          <w:rFonts w:ascii="Times New Roman" w:hAnsi="Times New Roman" w:cs="Times New Roman"/>
        </w:rPr>
        <w:t>estimated</w:t>
      </w:r>
      <w:r w:rsidR="00E05137" w:rsidRPr="00C568B2">
        <w:rPr>
          <w:rFonts w:ascii="Times New Roman" w:hAnsi="Times New Roman" w:cs="Times New Roman"/>
        </w:rPr>
        <w:t xml:space="preserve"> the data</w:t>
      </w:r>
      <w:r w:rsidR="00D53831" w:rsidRPr="00C568B2">
        <w:rPr>
          <w:rFonts w:ascii="Times New Roman" w:hAnsi="Times New Roman" w:cs="Times New Roman"/>
        </w:rPr>
        <w:t xml:space="preserve"> </w:t>
      </w:r>
      <w:r w:rsidR="00B321D8" w:rsidRPr="00C568B2">
        <w:rPr>
          <w:rFonts w:ascii="Times New Roman" w:hAnsi="Times New Roman" w:cs="Times New Roman"/>
        </w:rPr>
        <w:t xml:space="preserve">by </w:t>
      </w:r>
      <w:r w:rsidR="005D7347" w:rsidRPr="00C568B2">
        <w:rPr>
          <w:rFonts w:ascii="Times New Roman" w:hAnsi="Times New Roman" w:cs="Times New Roman"/>
        </w:rPr>
        <w:t>traditional</w:t>
      </w:r>
      <w:r w:rsidR="00B321D8" w:rsidRPr="00C568B2">
        <w:rPr>
          <w:rFonts w:ascii="Times New Roman" w:hAnsi="Times New Roman" w:cs="Times New Roman"/>
        </w:rPr>
        <w:t xml:space="preserve"> and improved </w:t>
      </w:r>
      <w:r w:rsidR="00E05137" w:rsidRPr="00C568B2">
        <w:rPr>
          <w:rFonts w:ascii="Times New Roman" w:hAnsi="Times New Roman" w:cs="Times New Roman"/>
        </w:rPr>
        <w:t>measurement methods</w:t>
      </w:r>
      <w:r w:rsidR="00A3464A" w:rsidRPr="00C568B2">
        <w:rPr>
          <w:rFonts w:ascii="Times New Roman" w:hAnsi="Times New Roman" w:cs="Times New Roman"/>
        </w:rPr>
        <w:t>.</w:t>
      </w:r>
      <w:r w:rsidR="006E3B02" w:rsidRPr="00C568B2">
        <w:rPr>
          <w:rFonts w:ascii="Times New Roman" w:hAnsi="Times New Roman" w:cs="Times New Roman"/>
        </w:rPr>
        <w:t xml:space="preserve"> Improved measurement</w:t>
      </w:r>
      <w:r w:rsidR="00FA5D31" w:rsidRPr="00C568B2">
        <w:rPr>
          <w:rFonts w:ascii="Times New Roman" w:hAnsi="Times New Roman" w:cs="Times New Roman"/>
        </w:rPr>
        <w:t xml:space="preserve"> method re</w:t>
      </w:r>
      <w:r w:rsidR="00DF5B27" w:rsidRPr="00C568B2">
        <w:rPr>
          <w:rFonts w:ascii="Times New Roman" w:hAnsi="Times New Roman" w:cs="Times New Roman"/>
        </w:rPr>
        <w:t>sulted in a lower</w:t>
      </w:r>
      <w:r w:rsidR="00FA5D31" w:rsidRPr="00C568B2">
        <w:rPr>
          <w:rFonts w:ascii="Times New Roman" w:hAnsi="Times New Roman" w:cs="Times New Roman"/>
        </w:rPr>
        <w:t xml:space="preserve"> overall level of financial inclusion and </w:t>
      </w:r>
      <w:r w:rsidR="00DF5B27" w:rsidRPr="00C568B2">
        <w:rPr>
          <w:rFonts w:ascii="Times New Roman" w:hAnsi="Times New Roman" w:cs="Times New Roman"/>
        </w:rPr>
        <w:t xml:space="preserve">maintained </w:t>
      </w:r>
      <w:r w:rsidR="00FA5D31" w:rsidRPr="00C568B2">
        <w:rPr>
          <w:rFonts w:ascii="Times New Roman" w:hAnsi="Times New Roman" w:cs="Times New Roman"/>
        </w:rPr>
        <w:t xml:space="preserve">the IFI within a </w:t>
      </w:r>
      <w:r w:rsidR="00DF5B27" w:rsidRPr="00C568B2">
        <w:rPr>
          <w:rFonts w:ascii="Times New Roman" w:hAnsi="Times New Roman" w:cs="Times New Roman"/>
        </w:rPr>
        <w:t>narrow</w:t>
      </w:r>
      <w:r w:rsidR="00FA5D31" w:rsidRPr="00C568B2">
        <w:rPr>
          <w:rFonts w:ascii="Times New Roman" w:hAnsi="Times New Roman" w:cs="Times New Roman"/>
        </w:rPr>
        <w:t xml:space="preserve"> range of fluctuation compared</w:t>
      </w:r>
      <w:r w:rsidR="00DF5B27" w:rsidRPr="00C568B2">
        <w:rPr>
          <w:rFonts w:ascii="Times New Roman" w:hAnsi="Times New Roman" w:cs="Times New Roman"/>
        </w:rPr>
        <w:t xml:space="preserve"> to</w:t>
      </w:r>
      <w:r w:rsidR="00FA5D31" w:rsidRPr="00C568B2">
        <w:rPr>
          <w:rFonts w:ascii="Times New Roman" w:hAnsi="Times New Roman" w:cs="Times New Roman"/>
        </w:rPr>
        <w:t xml:space="preserve"> </w:t>
      </w:r>
      <w:r w:rsidR="005D7347" w:rsidRPr="00C568B2">
        <w:rPr>
          <w:rFonts w:ascii="Times New Roman" w:hAnsi="Times New Roman" w:cs="Times New Roman"/>
        </w:rPr>
        <w:t xml:space="preserve">the </w:t>
      </w:r>
      <w:r w:rsidR="00FA5D31" w:rsidRPr="00C568B2">
        <w:rPr>
          <w:rFonts w:ascii="Times New Roman" w:hAnsi="Times New Roman" w:cs="Times New Roman"/>
        </w:rPr>
        <w:t>traditional</w:t>
      </w:r>
      <w:r w:rsidR="00DF5B27" w:rsidRPr="00C568B2">
        <w:rPr>
          <w:rFonts w:ascii="Times New Roman" w:hAnsi="Times New Roman" w:cs="Times New Roman"/>
        </w:rPr>
        <w:t xml:space="preserve"> </w:t>
      </w:r>
      <w:r w:rsidR="00FA5D31" w:rsidRPr="00C568B2">
        <w:rPr>
          <w:rFonts w:ascii="Times New Roman" w:hAnsi="Times New Roman" w:cs="Times New Roman"/>
        </w:rPr>
        <w:t>method</w:t>
      </w:r>
      <w:r w:rsidR="001C5FFA" w:rsidRPr="00C568B2">
        <w:rPr>
          <w:rFonts w:ascii="Times New Roman" w:hAnsi="Times New Roman" w:cs="Times New Roman"/>
        </w:rPr>
        <w:t>.</w:t>
      </w:r>
    </w:p>
    <w:p w14:paraId="0A213D64" w14:textId="47584C9C" w:rsidR="00637536" w:rsidRPr="00C568B2" w:rsidRDefault="006B6A17" w:rsidP="00C94E64">
      <w:pPr>
        <w:spacing w:line="240" w:lineRule="auto"/>
        <w:jc w:val="both"/>
        <w:rPr>
          <w:rFonts w:ascii="Times New Roman" w:hAnsi="Times New Roman" w:cs="Times New Roman"/>
        </w:rPr>
      </w:pPr>
      <w:r w:rsidRPr="00C568B2">
        <w:rPr>
          <w:rFonts w:ascii="Times New Roman" w:hAnsi="Times New Roman" w:cs="Times New Roman"/>
        </w:rPr>
        <w:t xml:space="preserve">Md Tarique et al. (2022) the </w:t>
      </w:r>
      <w:r w:rsidR="005D7347" w:rsidRPr="00C568B2">
        <w:rPr>
          <w:rFonts w:ascii="Times New Roman" w:hAnsi="Times New Roman" w:cs="Times New Roman"/>
        </w:rPr>
        <w:t>impact of</w:t>
      </w:r>
      <w:r w:rsidRPr="00C568B2">
        <w:rPr>
          <w:rFonts w:ascii="Times New Roman" w:hAnsi="Times New Roman" w:cs="Times New Roman"/>
        </w:rPr>
        <w:t xml:space="preserve"> creating </w:t>
      </w:r>
      <w:r w:rsidR="005D7347" w:rsidRPr="00C568B2">
        <w:rPr>
          <w:rFonts w:ascii="Times New Roman" w:hAnsi="Times New Roman" w:cs="Times New Roman"/>
        </w:rPr>
        <w:t xml:space="preserve">a </w:t>
      </w:r>
      <w:r w:rsidRPr="00C568B2">
        <w:rPr>
          <w:rFonts w:ascii="Times New Roman" w:hAnsi="Times New Roman" w:cs="Times New Roman"/>
        </w:rPr>
        <w:t xml:space="preserve">bank account under PMJDY and </w:t>
      </w:r>
      <w:r w:rsidR="005D7347" w:rsidRPr="00C568B2">
        <w:rPr>
          <w:rFonts w:ascii="Times New Roman" w:hAnsi="Times New Roman" w:cs="Times New Roman"/>
        </w:rPr>
        <w:t xml:space="preserve">its </w:t>
      </w:r>
      <w:r w:rsidRPr="00C568B2">
        <w:rPr>
          <w:rFonts w:ascii="Times New Roman" w:hAnsi="Times New Roman" w:cs="Times New Roman"/>
        </w:rPr>
        <w:t xml:space="preserve">impact on </w:t>
      </w:r>
      <w:r w:rsidR="005D7347" w:rsidRPr="00C568B2">
        <w:rPr>
          <w:rFonts w:ascii="Times New Roman" w:hAnsi="Times New Roman" w:cs="Times New Roman"/>
        </w:rPr>
        <w:t>socio-economic</w:t>
      </w:r>
      <w:r w:rsidRPr="00C568B2">
        <w:rPr>
          <w:rFonts w:ascii="Times New Roman" w:hAnsi="Times New Roman" w:cs="Times New Roman"/>
        </w:rPr>
        <w:t xml:space="preserve"> factors</w:t>
      </w:r>
      <w:r w:rsidR="005D7347" w:rsidRPr="00C568B2">
        <w:rPr>
          <w:rFonts w:ascii="Times New Roman" w:hAnsi="Times New Roman" w:cs="Times New Roman"/>
        </w:rPr>
        <w:t>, especially</w:t>
      </w:r>
      <w:r w:rsidRPr="00C568B2">
        <w:rPr>
          <w:rFonts w:ascii="Times New Roman" w:hAnsi="Times New Roman" w:cs="Times New Roman"/>
        </w:rPr>
        <w:t xml:space="preserve"> MPI and financial literacy. The research is based on primary </w:t>
      </w:r>
      <w:r w:rsidR="00446282" w:rsidRPr="00C568B2">
        <w:rPr>
          <w:rFonts w:ascii="Times New Roman" w:hAnsi="Times New Roman" w:cs="Times New Roman"/>
        </w:rPr>
        <w:t>data o</w:t>
      </w:r>
      <w:r w:rsidR="00CB0C87" w:rsidRPr="00C568B2">
        <w:rPr>
          <w:rFonts w:ascii="Times New Roman" w:hAnsi="Times New Roman" w:cs="Times New Roman"/>
        </w:rPr>
        <w:t>btained from a survey of 300 families in Bihar</w:t>
      </w:r>
      <w:r w:rsidR="00AC6050" w:rsidRPr="00C568B2">
        <w:rPr>
          <w:rFonts w:ascii="Times New Roman" w:hAnsi="Times New Roman" w:cs="Times New Roman"/>
        </w:rPr>
        <w:t>’s Muzaffarpur district.</w:t>
      </w:r>
    </w:p>
    <w:p w14:paraId="7C70B208" w14:textId="11EB3DB1" w:rsidR="003C56D0" w:rsidRPr="00C568B2" w:rsidRDefault="00BE5D12" w:rsidP="00C94E64">
      <w:pPr>
        <w:spacing w:line="240" w:lineRule="auto"/>
        <w:jc w:val="both"/>
        <w:rPr>
          <w:rFonts w:ascii="Times New Roman" w:hAnsi="Times New Roman" w:cs="Times New Roman"/>
        </w:rPr>
      </w:pPr>
      <w:r w:rsidRPr="00C568B2">
        <w:rPr>
          <w:rFonts w:ascii="Times New Roman" w:hAnsi="Times New Roman" w:cs="Times New Roman"/>
        </w:rPr>
        <w:t xml:space="preserve">Neeraj Shah (2023) </w:t>
      </w:r>
      <w:r w:rsidR="005D7347" w:rsidRPr="00C568B2">
        <w:rPr>
          <w:rFonts w:ascii="Times New Roman" w:hAnsi="Times New Roman" w:cs="Times New Roman"/>
        </w:rPr>
        <w:t xml:space="preserve">examined the </w:t>
      </w:r>
      <w:r w:rsidRPr="00C568B2">
        <w:rPr>
          <w:rFonts w:ascii="Times New Roman" w:hAnsi="Times New Roman" w:cs="Times New Roman"/>
        </w:rPr>
        <w:t xml:space="preserve">existing research </w:t>
      </w:r>
      <w:r w:rsidR="005D7347" w:rsidRPr="00C568B2">
        <w:rPr>
          <w:rFonts w:ascii="Times New Roman" w:hAnsi="Times New Roman" w:cs="Times New Roman"/>
        </w:rPr>
        <w:t>on</w:t>
      </w:r>
      <w:r w:rsidRPr="00C568B2">
        <w:rPr>
          <w:rFonts w:ascii="Times New Roman" w:hAnsi="Times New Roman" w:cs="Times New Roman"/>
        </w:rPr>
        <w:t xml:space="preserve"> </w:t>
      </w:r>
      <w:r w:rsidR="005D7347" w:rsidRPr="00C568B2">
        <w:rPr>
          <w:rFonts w:ascii="Times New Roman" w:hAnsi="Times New Roman" w:cs="Times New Roman"/>
        </w:rPr>
        <w:t>the</w:t>
      </w:r>
      <w:r w:rsidRPr="00C568B2">
        <w:rPr>
          <w:rFonts w:ascii="Times New Roman" w:hAnsi="Times New Roman" w:cs="Times New Roman"/>
        </w:rPr>
        <w:t xml:space="preserve"> impact of P</w:t>
      </w:r>
      <w:r w:rsidR="00263667" w:rsidRPr="00C568B2">
        <w:rPr>
          <w:rFonts w:ascii="Times New Roman" w:hAnsi="Times New Roman" w:cs="Times New Roman"/>
        </w:rPr>
        <w:t xml:space="preserve">MJDY </w:t>
      </w:r>
      <w:r w:rsidRPr="00C568B2">
        <w:rPr>
          <w:rFonts w:ascii="Times New Roman" w:hAnsi="Times New Roman" w:cs="Times New Roman"/>
        </w:rPr>
        <w:t xml:space="preserve">on access to credit for </w:t>
      </w:r>
      <w:r w:rsidR="005D7347" w:rsidRPr="00C568B2">
        <w:rPr>
          <w:rFonts w:ascii="Times New Roman" w:hAnsi="Times New Roman" w:cs="Times New Roman"/>
        </w:rPr>
        <w:t>individuals</w:t>
      </w:r>
      <w:r w:rsidRPr="00C568B2">
        <w:rPr>
          <w:rFonts w:ascii="Times New Roman" w:hAnsi="Times New Roman" w:cs="Times New Roman"/>
        </w:rPr>
        <w:t xml:space="preserve"> living below </w:t>
      </w:r>
      <w:r w:rsidR="005D7347" w:rsidRPr="00C568B2">
        <w:rPr>
          <w:rFonts w:ascii="Times New Roman" w:hAnsi="Times New Roman" w:cs="Times New Roman"/>
        </w:rPr>
        <w:t xml:space="preserve">the </w:t>
      </w:r>
      <w:r w:rsidRPr="00C568B2">
        <w:rPr>
          <w:rFonts w:ascii="Times New Roman" w:hAnsi="Times New Roman" w:cs="Times New Roman"/>
        </w:rPr>
        <w:t xml:space="preserve">poverty line on both national and district levels. The paper aimed </w:t>
      </w:r>
      <w:r w:rsidR="005D7347" w:rsidRPr="00C568B2">
        <w:rPr>
          <w:rFonts w:ascii="Times New Roman" w:hAnsi="Times New Roman" w:cs="Times New Roman"/>
        </w:rPr>
        <w:t>to</w:t>
      </w:r>
      <w:r w:rsidRPr="00C568B2">
        <w:rPr>
          <w:rFonts w:ascii="Times New Roman" w:hAnsi="Times New Roman" w:cs="Times New Roman"/>
        </w:rPr>
        <w:t xml:space="preserve"> show the </w:t>
      </w:r>
      <w:r w:rsidR="00DF7703" w:rsidRPr="00C568B2">
        <w:rPr>
          <w:rFonts w:ascii="Times New Roman" w:hAnsi="Times New Roman" w:cs="Times New Roman"/>
        </w:rPr>
        <w:t>correlation</w:t>
      </w:r>
      <w:r w:rsidRPr="00C568B2">
        <w:rPr>
          <w:rFonts w:ascii="Times New Roman" w:hAnsi="Times New Roman" w:cs="Times New Roman"/>
        </w:rPr>
        <w:t xml:space="preserve"> </w:t>
      </w:r>
      <w:r w:rsidR="00584B5A" w:rsidRPr="00C568B2">
        <w:rPr>
          <w:rFonts w:ascii="Times New Roman" w:hAnsi="Times New Roman" w:cs="Times New Roman"/>
        </w:rPr>
        <w:t>among</w:t>
      </w:r>
      <w:r w:rsidRPr="00C568B2">
        <w:rPr>
          <w:rFonts w:ascii="Times New Roman" w:hAnsi="Times New Roman" w:cs="Times New Roman"/>
        </w:rPr>
        <w:t xml:space="preserve"> various factor</w:t>
      </w:r>
      <w:r w:rsidR="00584B5A" w:rsidRPr="00C568B2">
        <w:rPr>
          <w:rFonts w:ascii="Times New Roman" w:hAnsi="Times New Roman" w:cs="Times New Roman"/>
        </w:rPr>
        <w:t>s</w:t>
      </w:r>
      <w:r w:rsidRPr="00C568B2">
        <w:rPr>
          <w:rFonts w:ascii="Times New Roman" w:hAnsi="Times New Roman" w:cs="Times New Roman"/>
        </w:rPr>
        <w:t xml:space="preserve"> </w:t>
      </w:r>
      <w:r w:rsidR="00F40F26" w:rsidRPr="00C568B2">
        <w:rPr>
          <w:rFonts w:ascii="Times New Roman" w:hAnsi="Times New Roman" w:cs="Times New Roman"/>
        </w:rPr>
        <w:t>(</w:t>
      </w:r>
      <w:r w:rsidRPr="00C568B2">
        <w:rPr>
          <w:rFonts w:ascii="Times New Roman" w:hAnsi="Times New Roman" w:cs="Times New Roman"/>
        </w:rPr>
        <w:t>GDP per capita, population density and literacy rate</w:t>
      </w:r>
      <w:r w:rsidR="00493509" w:rsidRPr="00C568B2">
        <w:rPr>
          <w:rFonts w:ascii="Times New Roman" w:hAnsi="Times New Roman" w:cs="Times New Roman"/>
        </w:rPr>
        <w:t xml:space="preserve"> </w:t>
      </w:r>
      <w:r w:rsidRPr="00C568B2">
        <w:rPr>
          <w:rFonts w:ascii="Times New Roman" w:hAnsi="Times New Roman" w:cs="Times New Roman"/>
        </w:rPr>
        <w:t xml:space="preserve">with </w:t>
      </w:r>
      <w:r w:rsidR="005D7347" w:rsidRPr="00C568B2">
        <w:rPr>
          <w:rFonts w:ascii="Times New Roman" w:hAnsi="Times New Roman" w:cs="Times New Roman"/>
        </w:rPr>
        <w:t xml:space="preserve">a </w:t>
      </w:r>
      <w:r w:rsidRPr="00C568B2">
        <w:rPr>
          <w:rFonts w:ascii="Times New Roman" w:hAnsi="Times New Roman" w:cs="Times New Roman"/>
        </w:rPr>
        <w:t>regression</w:t>
      </w:r>
      <w:r w:rsidR="004A322A" w:rsidRPr="00C568B2">
        <w:rPr>
          <w:rFonts w:ascii="Times New Roman" w:hAnsi="Times New Roman" w:cs="Times New Roman"/>
        </w:rPr>
        <w:t xml:space="preserve"> model</w:t>
      </w:r>
      <w:r w:rsidRPr="00C568B2">
        <w:rPr>
          <w:rFonts w:ascii="Times New Roman" w:hAnsi="Times New Roman" w:cs="Times New Roman"/>
        </w:rPr>
        <w:t>.</w:t>
      </w:r>
      <w:r w:rsidR="00741BAB" w:rsidRPr="00C568B2">
        <w:rPr>
          <w:rFonts w:ascii="Times New Roman" w:hAnsi="Times New Roman" w:cs="Times New Roman"/>
        </w:rPr>
        <w:t xml:space="preserve"> </w:t>
      </w:r>
    </w:p>
    <w:p w14:paraId="09A17CDE" w14:textId="02A70398" w:rsidR="00372CA0" w:rsidRPr="00C568B2" w:rsidRDefault="00285F3C" w:rsidP="00C94E64">
      <w:pPr>
        <w:spacing w:line="240" w:lineRule="auto"/>
        <w:jc w:val="both"/>
        <w:rPr>
          <w:rFonts w:ascii="Times New Roman" w:hAnsi="Times New Roman" w:cs="Times New Roman"/>
        </w:rPr>
      </w:pPr>
      <w:r w:rsidRPr="00C568B2">
        <w:rPr>
          <w:rFonts w:ascii="Times New Roman" w:hAnsi="Times New Roman" w:cs="Times New Roman"/>
        </w:rPr>
        <w:t xml:space="preserve">Nguyen Yen Hai Dang </w:t>
      </w:r>
      <w:r w:rsidR="00C85170" w:rsidRPr="00C568B2">
        <w:rPr>
          <w:rFonts w:ascii="Times New Roman" w:hAnsi="Times New Roman" w:cs="Times New Roman"/>
        </w:rPr>
        <w:t>et al.</w:t>
      </w:r>
      <w:r w:rsidRPr="00C568B2">
        <w:rPr>
          <w:rFonts w:ascii="Times New Roman" w:hAnsi="Times New Roman" w:cs="Times New Roman"/>
        </w:rPr>
        <w:t xml:space="preserve"> (2025)</w:t>
      </w:r>
      <w:r w:rsidR="00DF4E59" w:rsidRPr="00C568B2">
        <w:rPr>
          <w:rFonts w:ascii="Times New Roman" w:hAnsi="Times New Roman" w:cs="Times New Roman"/>
        </w:rPr>
        <w:t xml:space="preserve"> </w:t>
      </w:r>
      <w:r w:rsidR="00493509" w:rsidRPr="00C568B2">
        <w:rPr>
          <w:rFonts w:ascii="Times New Roman" w:hAnsi="Times New Roman" w:cs="Times New Roman"/>
        </w:rPr>
        <w:t>discovered</w:t>
      </w:r>
      <w:r w:rsidR="00DF4E59" w:rsidRPr="00C568B2">
        <w:rPr>
          <w:rFonts w:ascii="Times New Roman" w:hAnsi="Times New Roman" w:cs="Times New Roman"/>
        </w:rPr>
        <w:t xml:space="preserve"> the </w:t>
      </w:r>
      <w:r w:rsidR="000746B4" w:rsidRPr="00C568B2">
        <w:rPr>
          <w:rFonts w:ascii="Times New Roman" w:hAnsi="Times New Roman" w:cs="Times New Roman"/>
        </w:rPr>
        <w:t>effect</w:t>
      </w:r>
      <w:r w:rsidR="00450FAC" w:rsidRPr="00C568B2">
        <w:rPr>
          <w:rFonts w:ascii="Times New Roman" w:hAnsi="Times New Roman" w:cs="Times New Roman"/>
        </w:rPr>
        <w:t xml:space="preserve"> of financial inclusion </w:t>
      </w:r>
      <w:r w:rsidR="003E5240" w:rsidRPr="00C568B2">
        <w:rPr>
          <w:rFonts w:ascii="Times New Roman" w:hAnsi="Times New Roman" w:cs="Times New Roman"/>
        </w:rPr>
        <w:t xml:space="preserve">(FI) </w:t>
      </w:r>
      <w:r w:rsidR="00450FAC" w:rsidRPr="00C568B2">
        <w:rPr>
          <w:rFonts w:ascii="Times New Roman" w:hAnsi="Times New Roman" w:cs="Times New Roman"/>
        </w:rPr>
        <w:t>on bank stabili</w:t>
      </w:r>
      <w:r w:rsidR="0071258F" w:rsidRPr="00C568B2">
        <w:rPr>
          <w:rFonts w:ascii="Times New Roman" w:hAnsi="Times New Roman" w:cs="Times New Roman"/>
        </w:rPr>
        <w:t xml:space="preserve">ty in ASEAN countries </w:t>
      </w:r>
      <w:r w:rsidR="00B42490" w:rsidRPr="00C568B2">
        <w:rPr>
          <w:rFonts w:ascii="Times New Roman" w:hAnsi="Times New Roman" w:cs="Times New Roman"/>
        </w:rPr>
        <w:t>with</w:t>
      </w:r>
      <w:r w:rsidR="00EB27D3" w:rsidRPr="00C568B2">
        <w:rPr>
          <w:rFonts w:ascii="Times New Roman" w:hAnsi="Times New Roman" w:cs="Times New Roman"/>
        </w:rPr>
        <w:t xml:space="preserve"> </w:t>
      </w:r>
      <w:r w:rsidR="005D7347" w:rsidRPr="00C568B2">
        <w:rPr>
          <w:rFonts w:ascii="Times New Roman" w:hAnsi="Times New Roman" w:cs="Times New Roman"/>
        </w:rPr>
        <w:t xml:space="preserve">the </w:t>
      </w:r>
      <w:r w:rsidR="00934B49" w:rsidRPr="00C568B2">
        <w:rPr>
          <w:rFonts w:ascii="Times New Roman" w:hAnsi="Times New Roman" w:cs="Times New Roman"/>
        </w:rPr>
        <w:t>F</w:t>
      </w:r>
      <w:r w:rsidR="00EB27D3" w:rsidRPr="00C568B2">
        <w:rPr>
          <w:rFonts w:ascii="Times New Roman" w:hAnsi="Times New Roman" w:cs="Times New Roman"/>
        </w:rPr>
        <w:t>ixed Effect Model (</w:t>
      </w:r>
      <w:r w:rsidR="00B42490" w:rsidRPr="00C568B2">
        <w:rPr>
          <w:rFonts w:ascii="Times New Roman" w:hAnsi="Times New Roman" w:cs="Times New Roman"/>
        </w:rPr>
        <w:t>F</w:t>
      </w:r>
      <w:r w:rsidR="00287216" w:rsidRPr="00C568B2">
        <w:rPr>
          <w:rFonts w:ascii="Times New Roman" w:hAnsi="Times New Roman" w:cs="Times New Roman"/>
        </w:rPr>
        <w:t>EM</w:t>
      </w:r>
      <w:r w:rsidR="00EB27D3" w:rsidRPr="00C568B2">
        <w:rPr>
          <w:rFonts w:ascii="Times New Roman" w:hAnsi="Times New Roman" w:cs="Times New Roman"/>
        </w:rPr>
        <w:t>)</w:t>
      </w:r>
      <w:r w:rsidR="00287216" w:rsidRPr="00C568B2">
        <w:rPr>
          <w:rFonts w:ascii="Times New Roman" w:hAnsi="Times New Roman" w:cs="Times New Roman"/>
        </w:rPr>
        <w:t>, threshold estimation</w:t>
      </w:r>
      <w:r w:rsidR="00CD292A" w:rsidRPr="00C568B2">
        <w:rPr>
          <w:rFonts w:ascii="Times New Roman" w:hAnsi="Times New Roman" w:cs="Times New Roman"/>
        </w:rPr>
        <w:t xml:space="preserve"> and </w:t>
      </w:r>
      <w:r w:rsidR="002124BA" w:rsidRPr="00C568B2">
        <w:rPr>
          <w:rFonts w:ascii="Times New Roman" w:hAnsi="Times New Roman" w:cs="Times New Roman"/>
        </w:rPr>
        <w:t>G</w:t>
      </w:r>
      <w:r w:rsidR="00945B85" w:rsidRPr="00C568B2">
        <w:rPr>
          <w:rFonts w:ascii="Times New Roman" w:hAnsi="Times New Roman" w:cs="Times New Roman"/>
        </w:rPr>
        <w:t>eneralised Method of Moments</w:t>
      </w:r>
      <w:r w:rsidR="00CD292A" w:rsidRPr="00C568B2">
        <w:rPr>
          <w:rFonts w:ascii="Times New Roman" w:hAnsi="Times New Roman" w:cs="Times New Roman"/>
        </w:rPr>
        <w:t xml:space="preserve"> method</w:t>
      </w:r>
      <w:r w:rsidR="00A323D2" w:rsidRPr="00C568B2">
        <w:rPr>
          <w:rFonts w:ascii="Times New Roman" w:hAnsi="Times New Roman" w:cs="Times New Roman"/>
        </w:rPr>
        <w:t>s</w:t>
      </w:r>
      <w:r w:rsidR="00CD292A" w:rsidRPr="00C568B2">
        <w:rPr>
          <w:rFonts w:ascii="Times New Roman" w:hAnsi="Times New Roman" w:cs="Times New Roman"/>
        </w:rPr>
        <w:t>.</w:t>
      </w:r>
      <w:r w:rsidR="009D647A" w:rsidRPr="00C568B2">
        <w:rPr>
          <w:rFonts w:ascii="Times New Roman" w:hAnsi="Times New Roman" w:cs="Times New Roman"/>
        </w:rPr>
        <w:t xml:space="preserve"> The findings </w:t>
      </w:r>
      <w:r w:rsidR="00D45E86" w:rsidRPr="00C568B2">
        <w:rPr>
          <w:rFonts w:ascii="Times New Roman" w:hAnsi="Times New Roman" w:cs="Times New Roman"/>
        </w:rPr>
        <w:t>showed that</w:t>
      </w:r>
      <w:r w:rsidR="00945B85" w:rsidRPr="00C568B2">
        <w:rPr>
          <w:rFonts w:ascii="Times New Roman" w:hAnsi="Times New Roman" w:cs="Times New Roman"/>
        </w:rPr>
        <w:t xml:space="preserve"> </w:t>
      </w:r>
      <w:r w:rsidR="00EC59D0" w:rsidRPr="00C568B2">
        <w:rPr>
          <w:rFonts w:ascii="Times New Roman" w:hAnsi="Times New Roman" w:cs="Times New Roman"/>
        </w:rPr>
        <w:t>F</w:t>
      </w:r>
      <w:r w:rsidR="00A323D2" w:rsidRPr="00C568B2">
        <w:rPr>
          <w:rFonts w:ascii="Times New Roman" w:hAnsi="Times New Roman" w:cs="Times New Roman"/>
        </w:rPr>
        <w:t>I</w:t>
      </w:r>
      <w:r w:rsidR="00D45E86" w:rsidRPr="00C568B2">
        <w:rPr>
          <w:rFonts w:ascii="Times New Roman" w:hAnsi="Times New Roman" w:cs="Times New Roman"/>
        </w:rPr>
        <w:t xml:space="preserve"> </w:t>
      </w:r>
      <w:r w:rsidR="003D34D2" w:rsidRPr="00C568B2">
        <w:rPr>
          <w:rFonts w:ascii="Times New Roman" w:hAnsi="Times New Roman" w:cs="Times New Roman"/>
        </w:rPr>
        <w:t>tends to reduce bank stability</w:t>
      </w:r>
      <w:r w:rsidR="00487B4E" w:rsidRPr="00C568B2">
        <w:rPr>
          <w:rFonts w:ascii="Times New Roman" w:hAnsi="Times New Roman" w:cs="Times New Roman"/>
        </w:rPr>
        <w:t xml:space="preserve">, </w:t>
      </w:r>
      <w:r w:rsidR="00BD2016" w:rsidRPr="00C568B2">
        <w:rPr>
          <w:rFonts w:ascii="Times New Roman" w:hAnsi="Times New Roman" w:cs="Times New Roman"/>
        </w:rPr>
        <w:t>though its effects differ depending on indi</w:t>
      </w:r>
      <w:r w:rsidR="00B745E2" w:rsidRPr="00C568B2">
        <w:rPr>
          <w:rFonts w:ascii="Times New Roman" w:hAnsi="Times New Roman" w:cs="Times New Roman"/>
        </w:rPr>
        <w:t xml:space="preserve">vidual banks and market structures. </w:t>
      </w:r>
    </w:p>
    <w:p w14:paraId="683A0E72" w14:textId="07F68561" w:rsidR="003B75A3" w:rsidRPr="00C568B2" w:rsidRDefault="003B756A" w:rsidP="00C94E64">
      <w:pPr>
        <w:spacing w:line="240" w:lineRule="auto"/>
        <w:jc w:val="both"/>
        <w:rPr>
          <w:rFonts w:ascii="Times New Roman" w:hAnsi="Times New Roman" w:cs="Times New Roman"/>
        </w:rPr>
      </w:pPr>
      <w:r w:rsidRPr="00C568B2">
        <w:rPr>
          <w:rFonts w:ascii="Times New Roman" w:hAnsi="Times New Roman" w:cs="Times New Roman"/>
        </w:rPr>
        <w:t xml:space="preserve">Hamada Elsaid Elmaasrawy et al. (2025), Using the partial least squares approach, </w:t>
      </w:r>
      <w:r w:rsidR="00A5073A" w:rsidRPr="00C568B2">
        <w:rPr>
          <w:rFonts w:ascii="Times New Roman" w:hAnsi="Times New Roman" w:cs="Times New Roman"/>
        </w:rPr>
        <w:t xml:space="preserve">the study examined a </w:t>
      </w:r>
      <w:r w:rsidRPr="00C568B2">
        <w:rPr>
          <w:rFonts w:ascii="Times New Roman" w:hAnsi="Times New Roman" w:cs="Times New Roman"/>
        </w:rPr>
        <w:t xml:space="preserve">negative </w:t>
      </w:r>
      <w:r w:rsidR="00A5073A" w:rsidRPr="00C568B2">
        <w:rPr>
          <w:rFonts w:ascii="Times New Roman" w:hAnsi="Times New Roman" w:cs="Times New Roman"/>
        </w:rPr>
        <w:t>correlation</w:t>
      </w:r>
      <w:r w:rsidRPr="00C568B2">
        <w:rPr>
          <w:rFonts w:ascii="Times New Roman" w:hAnsi="Times New Roman" w:cs="Times New Roman"/>
        </w:rPr>
        <w:t xml:space="preserve"> between the </w:t>
      </w:r>
      <w:r w:rsidR="00A5073A" w:rsidRPr="00C568B2">
        <w:rPr>
          <w:rFonts w:ascii="Times New Roman" w:hAnsi="Times New Roman" w:cs="Times New Roman"/>
        </w:rPr>
        <w:t>total deposit volume</w:t>
      </w:r>
      <w:r w:rsidRPr="00C568B2">
        <w:rPr>
          <w:rFonts w:ascii="Times New Roman" w:hAnsi="Times New Roman" w:cs="Times New Roman"/>
        </w:rPr>
        <w:t xml:space="preserve"> and the </w:t>
      </w:r>
      <w:r w:rsidR="00A5073A" w:rsidRPr="00C568B2">
        <w:rPr>
          <w:rFonts w:ascii="Times New Roman" w:hAnsi="Times New Roman" w:cs="Times New Roman"/>
        </w:rPr>
        <w:t>level</w:t>
      </w:r>
      <w:r w:rsidRPr="00C568B2">
        <w:rPr>
          <w:rFonts w:ascii="Times New Roman" w:hAnsi="Times New Roman" w:cs="Times New Roman"/>
        </w:rPr>
        <w:t xml:space="preserve"> of digital financial inclusion </w:t>
      </w:r>
      <w:r w:rsidR="00A5073A" w:rsidRPr="00C568B2">
        <w:rPr>
          <w:rFonts w:ascii="Times New Roman" w:hAnsi="Times New Roman" w:cs="Times New Roman"/>
        </w:rPr>
        <w:t>disclosure via</w:t>
      </w:r>
      <w:r w:rsidRPr="00C568B2">
        <w:rPr>
          <w:rFonts w:ascii="Times New Roman" w:hAnsi="Times New Roman" w:cs="Times New Roman"/>
        </w:rPr>
        <w:t xml:space="preserve"> mobile banking</w:t>
      </w:r>
      <w:r w:rsidR="00A5073A" w:rsidRPr="00C568B2">
        <w:rPr>
          <w:rFonts w:ascii="Times New Roman" w:hAnsi="Times New Roman" w:cs="Times New Roman"/>
        </w:rPr>
        <w:t xml:space="preserve">, while identifying a </w:t>
      </w:r>
      <w:r w:rsidRPr="00C568B2">
        <w:rPr>
          <w:rFonts w:ascii="Times New Roman" w:hAnsi="Times New Roman" w:cs="Times New Roman"/>
        </w:rPr>
        <w:t xml:space="preserve">positive </w:t>
      </w:r>
      <w:r w:rsidR="005D7347" w:rsidRPr="00C568B2">
        <w:rPr>
          <w:rFonts w:ascii="Times New Roman" w:hAnsi="Times New Roman" w:cs="Times New Roman"/>
        </w:rPr>
        <w:t>correlation</w:t>
      </w:r>
      <w:r w:rsidRPr="00C568B2">
        <w:rPr>
          <w:rFonts w:ascii="Times New Roman" w:hAnsi="Times New Roman" w:cs="Times New Roman"/>
        </w:rPr>
        <w:t xml:space="preserve"> with total volume of loans and </w:t>
      </w:r>
      <w:r w:rsidR="005D7347" w:rsidRPr="00C568B2">
        <w:rPr>
          <w:rFonts w:ascii="Times New Roman" w:hAnsi="Times New Roman" w:cs="Times New Roman"/>
        </w:rPr>
        <w:t xml:space="preserve">the </w:t>
      </w:r>
      <w:r w:rsidR="00A5073A" w:rsidRPr="00C568B2">
        <w:rPr>
          <w:rFonts w:ascii="Times New Roman" w:hAnsi="Times New Roman" w:cs="Times New Roman"/>
        </w:rPr>
        <w:t xml:space="preserve">rate of </w:t>
      </w:r>
      <w:r w:rsidRPr="00C568B2">
        <w:rPr>
          <w:rFonts w:ascii="Times New Roman" w:hAnsi="Times New Roman" w:cs="Times New Roman"/>
        </w:rPr>
        <w:t>sustainable growth.</w:t>
      </w:r>
    </w:p>
    <w:p w14:paraId="39EA6CF1" w14:textId="6927CF42" w:rsidR="00432411" w:rsidRPr="00C568B2" w:rsidRDefault="00F05243" w:rsidP="00CE7E7A">
      <w:pPr>
        <w:spacing w:line="240" w:lineRule="auto"/>
        <w:jc w:val="both"/>
        <w:rPr>
          <w:rFonts w:ascii="Times New Roman" w:hAnsi="Times New Roman" w:cs="Times New Roman"/>
        </w:rPr>
      </w:pPr>
      <w:r w:rsidRPr="00C568B2">
        <w:rPr>
          <w:rFonts w:ascii="Times New Roman" w:hAnsi="Times New Roman" w:cs="Times New Roman"/>
        </w:rPr>
        <w:t>Most existing stud</w:t>
      </w:r>
      <w:r w:rsidR="00336805" w:rsidRPr="00C568B2">
        <w:rPr>
          <w:rFonts w:ascii="Times New Roman" w:hAnsi="Times New Roman" w:cs="Times New Roman"/>
        </w:rPr>
        <w:t>ies have</w:t>
      </w:r>
      <w:r w:rsidR="008D42AC" w:rsidRPr="00C568B2">
        <w:rPr>
          <w:rFonts w:ascii="Times New Roman" w:hAnsi="Times New Roman" w:cs="Times New Roman"/>
        </w:rPr>
        <w:t xml:space="preserve"> </w:t>
      </w:r>
      <w:r w:rsidR="0006558E" w:rsidRPr="00C568B2">
        <w:rPr>
          <w:rFonts w:ascii="Times New Roman" w:hAnsi="Times New Roman" w:cs="Times New Roman"/>
        </w:rPr>
        <w:t xml:space="preserve">discussed </w:t>
      </w:r>
      <w:r w:rsidR="00C86745" w:rsidRPr="00C568B2">
        <w:rPr>
          <w:rFonts w:ascii="Times New Roman" w:hAnsi="Times New Roman" w:cs="Times New Roman"/>
        </w:rPr>
        <w:t xml:space="preserve">the </w:t>
      </w:r>
      <w:r w:rsidR="00DA0C4D" w:rsidRPr="00C568B2">
        <w:rPr>
          <w:rFonts w:ascii="Times New Roman" w:hAnsi="Times New Roman" w:cs="Times New Roman"/>
        </w:rPr>
        <w:t xml:space="preserve">financial inclusion across </w:t>
      </w:r>
      <w:r w:rsidR="004310FD" w:rsidRPr="00C568B2">
        <w:rPr>
          <w:rFonts w:ascii="Times New Roman" w:hAnsi="Times New Roman" w:cs="Times New Roman"/>
        </w:rPr>
        <w:t>states such as</w:t>
      </w:r>
      <w:r w:rsidR="008D42AC" w:rsidRPr="00C568B2">
        <w:rPr>
          <w:rFonts w:ascii="Times New Roman" w:hAnsi="Times New Roman" w:cs="Times New Roman"/>
        </w:rPr>
        <w:t xml:space="preserve"> those in the</w:t>
      </w:r>
      <w:r w:rsidR="004310FD" w:rsidRPr="00C568B2">
        <w:rPr>
          <w:rFonts w:ascii="Times New Roman" w:hAnsi="Times New Roman" w:cs="Times New Roman"/>
        </w:rPr>
        <w:t xml:space="preserve"> western</w:t>
      </w:r>
      <w:r w:rsidR="00C93E93" w:rsidRPr="00C568B2">
        <w:rPr>
          <w:rFonts w:ascii="Times New Roman" w:hAnsi="Times New Roman" w:cs="Times New Roman"/>
        </w:rPr>
        <w:t xml:space="preserve"> and </w:t>
      </w:r>
      <w:r w:rsidR="004310FD" w:rsidRPr="00C568B2">
        <w:rPr>
          <w:rFonts w:ascii="Times New Roman" w:hAnsi="Times New Roman" w:cs="Times New Roman"/>
        </w:rPr>
        <w:t xml:space="preserve">southern </w:t>
      </w:r>
      <w:r w:rsidR="008D42AC" w:rsidRPr="00C568B2">
        <w:rPr>
          <w:rFonts w:ascii="Times New Roman" w:hAnsi="Times New Roman" w:cs="Times New Roman"/>
        </w:rPr>
        <w:t>regions</w:t>
      </w:r>
      <w:r w:rsidR="00C93E93" w:rsidRPr="00C568B2">
        <w:rPr>
          <w:rFonts w:ascii="Times New Roman" w:hAnsi="Times New Roman" w:cs="Times New Roman"/>
        </w:rPr>
        <w:t xml:space="preserve"> </w:t>
      </w:r>
      <w:r w:rsidR="008D42AC" w:rsidRPr="00C568B2">
        <w:rPr>
          <w:rFonts w:ascii="Times New Roman" w:hAnsi="Times New Roman" w:cs="Times New Roman"/>
        </w:rPr>
        <w:t>up to the year</w:t>
      </w:r>
      <w:r w:rsidR="00535461" w:rsidRPr="00C568B2">
        <w:rPr>
          <w:rFonts w:ascii="Times New Roman" w:hAnsi="Times New Roman" w:cs="Times New Roman"/>
        </w:rPr>
        <w:t xml:space="preserve"> 2018</w:t>
      </w:r>
      <w:r w:rsidR="00141FB4" w:rsidRPr="00C568B2">
        <w:rPr>
          <w:rFonts w:ascii="Times New Roman" w:hAnsi="Times New Roman" w:cs="Times New Roman"/>
        </w:rPr>
        <w:t xml:space="preserve"> </w:t>
      </w:r>
      <w:r w:rsidR="009E76CE" w:rsidRPr="00C568B2">
        <w:rPr>
          <w:rFonts w:ascii="Times New Roman" w:hAnsi="Times New Roman" w:cs="Times New Roman"/>
        </w:rPr>
        <w:t>(Vishal Y. et al.</w:t>
      </w:r>
      <w:r w:rsidR="005D7347" w:rsidRPr="00C568B2">
        <w:rPr>
          <w:rFonts w:ascii="Times New Roman" w:hAnsi="Times New Roman" w:cs="Times New Roman"/>
        </w:rPr>
        <w:t xml:space="preserve">, </w:t>
      </w:r>
      <w:r w:rsidR="009E76CE" w:rsidRPr="00C568B2">
        <w:rPr>
          <w:rFonts w:ascii="Times New Roman" w:hAnsi="Times New Roman" w:cs="Times New Roman"/>
        </w:rPr>
        <w:t>2020)</w:t>
      </w:r>
      <w:r w:rsidR="00535461" w:rsidRPr="00C568B2">
        <w:rPr>
          <w:rFonts w:ascii="Times New Roman" w:hAnsi="Times New Roman" w:cs="Times New Roman"/>
        </w:rPr>
        <w:t xml:space="preserve">, but </w:t>
      </w:r>
      <w:r w:rsidR="005F72E2" w:rsidRPr="00C568B2">
        <w:rPr>
          <w:rFonts w:ascii="Times New Roman" w:hAnsi="Times New Roman" w:cs="Times New Roman"/>
        </w:rPr>
        <w:t>they have not</w:t>
      </w:r>
      <w:r w:rsidR="00535461" w:rsidRPr="00C568B2">
        <w:rPr>
          <w:rFonts w:ascii="Times New Roman" w:hAnsi="Times New Roman" w:cs="Times New Roman"/>
        </w:rPr>
        <w:t xml:space="preserve"> </w:t>
      </w:r>
      <w:r w:rsidR="005F72E2" w:rsidRPr="00C568B2">
        <w:rPr>
          <w:rFonts w:ascii="Times New Roman" w:hAnsi="Times New Roman" w:cs="Times New Roman"/>
        </w:rPr>
        <w:t>ade</w:t>
      </w:r>
      <w:r w:rsidR="006C2387" w:rsidRPr="00C568B2">
        <w:rPr>
          <w:rFonts w:ascii="Times New Roman" w:hAnsi="Times New Roman" w:cs="Times New Roman"/>
        </w:rPr>
        <w:t>quately addressed</w:t>
      </w:r>
      <w:r w:rsidR="000A1AAB" w:rsidRPr="00C568B2">
        <w:rPr>
          <w:rFonts w:ascii="Times New Roman" w:hAnsi="Times New Roman" w:cs="Times New Roman"/>
        </w:rPr>
        <w:t xml:space="preserve"> the</w:t>
      </w:r>
      <w:r w:rsidR="00535461" w:rsidRPr="00C568B2">
        <w:rPr>
          <w:rFonts w:ascii="Times New Roman" w:hAnsi="Times New Roman" w:cs="Times New Roman"/>
        </w:rPr>
        <w:t xml:space="preserve"> </w:t>
      </w:r>
      <w:r w:rsidR="00087E19" w:rsidRPr="00C568B2">
        <w:rPr>
          <w:rFonts w:ascii="Times New Roman" w:hAnsi="Times New Roman" w:cs="Times New Roman"/>
        </w:rPr>
        <w:t xml:space="preserve">north- central states </w:t>
      </w:r>
      <w:r w:rsidR="000A1AAB" w:rsidRPr="00C568B2">
        <w:rPr>
          <w:rFonts w:ascii="Times New Roman" w:hAnsi="Times New Roman" w:cs="Times New Roman"/>
        </w:rPr>
        <w:t>during the</w:t>
      </w:r>
      <w:r w:rsidR="00087E19" w:rsidRPr="00C568B2">
        <w:rPr>
          <w:rFonts w:ascii="Times New Roman" w:hAnsi="Times New Roman" w:cs="Times New Roman"/>
        </w:rPr>
        <w:t xml:space="preserve"> period 2020-2023. The present stu</w:t>
      </w:r>
      <w:r w:rsidR="009D2004" w:rsidRPr="00C568B2">
        <w:rPr>
          <w:rFonts w:ascii="Times New Roman" w:hAnsi="Times New Roman" w:cs="Times New Roman"/>
        </w:rPr>
        <w:t>dy focuses on this</w:t>
      </w:r>
      <w:r w:rsidR="000A1AAB" w:rsidRPr="00C568B2">
        <w:rPr>
          <w:rFonts w:ascii="Times New Roman" w:hAnsi="Times New Roman" w:cs="Times New Roman"/>
        </w:rPr>
        <w:t xml:space="preserve"> gap</w:t>
      </w:r>
      <w:r w:rsidR="00063298" w:rsidRPr="00C568B2">
        <w:rPr>
          <w:rFonts w:ascii="Times New Roman" w:hAnsi="Times New Roman" w:cs="Times New Roman"/>
        </w:rPr>
        <w:t>.</w:t>
      </w:r>
      <w:r w:rsidR="009D2004" w:rsidRPr="00C568B2">
        <w:rPr>
          <w:rFonts w:ascii="Times New Roman" w:hAnsi="Times New Roman" w:cs="Times New Roman"/>
        </w:rPr>
        <w:t xml:space="preserve"> </w:t>
      </w:r>
      <w:r w:rsidR="009A66F3" w:rsidRPr="00C568B2">
        <w:rPr>
          <w:rFonts w:ascii="Times New Roman" w:hAnsi="Times New Roman" w:cs="Times New Roman"/>
        </w:rPr>
        <w:t>The current study derives the Financial Inclusion Index</w:t>
      </w:r>
      <w:r w:rsidR="008079BD" w:rsidRPr="00C568B2">
        <w:rPr>
          <w:rFonts w:ascii="Times New Roman" w:hAnsi="Times New Roman" w:cs="Times New Roman"/>
        </w:rPr>
        <w:t xml:space="preserve"> (FII)</w:t>
      </w:r>
      <w:r w:rsidR="00CD049B" w:rsidRPr="00C568B2">
        <w:rPr>
          <w:rFonts w:ascii="Times New Roman" w:hAnsi="Times New Roman" w:cs="Times New Roman"/>
        </w:rPr>
        <w:t xml:space="preserve"> and</w:t>
      </w:r>
      <w:r w:rsidR="009A66F3" w:rsidRPr="00C568B2">
        <w:rPr>
          <w:rFonts w:ascii="Times New Roman" w:hAnsi="Times New Roman" w:cs="Times New Roman"/>
        </w:rPr>
        <w:t xml:space="preserve"> shows the performance of PMJDY across </w:t>
      </w:r>
      <w:r w:rsidR="0025759C" w:rsidRPr="00C568B2">
        <w:rPr>
          <w:rFonts w:ascii="Times New Roman" w:hAnsi="Times New Roman" w:cs="Times New Roman"/>
        </w:rPr>
        <w:t xml:space="preserve">Indian </w:t>
      </w:r>
      <w:r w:rsidR="009A66F3" w:rsidRPr="00C568B2">
        <w:rPr>
          <w:rFonts w:ascii="Times New Roman" w:hAnsi="Times New Roman" w:cs="Times New Roman"/>
        </w:rPr>
        <w:t>states.</w:t>
      </w:r>
    </w:p>
    <w:p w14:paraId="2F0B2375" w14:textId="77777777" w:rsidR="00485E07" w:rsidRPr="00C568B2" w:rsidRDefault="00485E07" w:rsidP="00383C96">
      <w:pPr>
        <w:spacing w:line="360" w:lineRule="auto"/>
        <w:jc w:val="both"/>
        <w:rPr>
          <w:rFonts w:ascii="Times New Roman" w:hAnsi="Times New Roman" w:cs="Times New Roman"/>
        </w:rPr>
      </w:pPr>
    </w:p>
    <w:p w14:paraId="67F0DC7E" w14:textId="50D7EB17" w:rsidR="007D1CE0" w:rsidRPr="00195583" w:rsidRDefault="001644CE" w:rsidP="00383C96">
      <w:pPr>
        <w:spacing w:line="360" w:lineRule="auto"/>
        <w:jc w:val="both"/>
        <w:rPr>
          <w:rFonts w:ascii="Times New Roman" w:hAnsi="Times New Roman" w:cs="Times New Roman"/>
          <w:b/>
          <w:bCs/>
          <w:sz w:val="28"/>
          <w:szCs w:val="28"/>
        </w:rPr>
      </w:pPr>
      <w:r w:rsidRPr="00195583">
        <w:rPr>
          <w:rFonts w:ascii="Times New Roman" w:hAnsi="Times New Roman" w:cs="Times New Roman"/>
          <w:b/>
          <w:bCs/>
          <w:sz w:val="28"/>
          <w:szCs w:val="28"/>
        </w:rPr>
        <w:t>RESEARCH METHODOLOGY</w:t>
      </w:r>
    </w:p>
    <w:p w14:paraId="6FF3CAE2" w14:textId="77777777" w:rsidR="003328E4" w:rsidRPr="00195583" w:rsidRDefault="003328E4" w:rsidP="00383C96">
      <w:pPr>
        <w:spacing w:line="360" w:lineRule="auto"/>
        <w:jc w:val="both"/>
        <w:rPr>
          <w:rFonts w:ascii="Times New Roman" w:eastAsia="Times New Roman" w:hAnsi="Times New Roman" w:cs="Times New Roman"/>
          <w:b/>
          <w:bCs/>
          <w:color w:val="000000"/>
          <w:kern w:val="0"/>
          <w:lang w:eastAsia="en-IN"/>
          <w14:ligatures w14:val="none"/>
        </w:rPr>
      </w:pPr>
      <w:r w:rsidRPr="00195583">
        <w:rPr>
          <w:rFonts w:ascii="Times New Roman" w:eastAsia="Times New Roman" w:hAnsi="Times New Roman" w:cs="Times New Roman"/>
          <w:b/>
          <w:bCs/>
          <w:color w:val="000000"/>
          <w:kern w:val="0"/>
          <w:lang w:eastAsia="en-IN"/>
          <w14:ligatures w14:val="none"/>
        </w:rPr>
        <w:t xml:space="preserve">Data source and </w:t>
      </w:r>
      <w:r w:rsidR="00987D52" w:rsidRPr="00195583">
        <w:rPr>
          <w:rFonts w:ascii="Times New Roman" w:eastAsia="Times New Roman" w:hAnsi="Times New Roman" w:cs="Times New Roman"/>
          <w:b/>
          <w:bCs/>
          <w:color w:val="000000"/>
          <w:kern w:val="0"/>
          <w:lang w:eastAsia="en-IN"/>
          <w14:ligatures w14:val="none"/>
        </w:rPr>
        <w:t xml:space="preserve">Data </w:t>
      </w:r>
      <w:r w:rsidR="000C780A" w:rsidRPr="00195583">
        <w:rPr>
          <w:rFonts w:ascii="Times New Roman" w:eastAsia="Times New Roman" w:hAnsi="Times New Roman" w:cs="Times New Roman"/>
          <w:b/>
          <w:bCs/>
          <w:color w:val="000000"/>
          <w:kern w:val="0"/>
          <w:lang w:eastAsia="en-IN"/>
          <w14:ligatures w14:val="none"/>
        </w:rPr>
        <w:t>Variables</w:t>
      </w:r>
    </w:p>
    <w:p w14:paraId="70921469" w14:textId="373D37F5" w:rsidR="003328E4" w:rsidRPr="00C568B2" w:rsidRDefault="00CD049B" w:rsidP="00E17C51">
      <w:pPr>
        <w:jc w:val="both"/>
        <w:rPr>
          <w:rFonts w:ascii="Times New Roman" w:eastAsia="Times New Roman" w:hAnsi="Times New Roman" w:cs="Times New Roman"/>
          <w:color w:val="000000"/>
          <w:kern w:val="0"/>
          <w:lang w:eastAsia="en-IN"/>
          <w14:ligatures w14:val="none"/>
        </w:rPr>
      </w:pPr>
      <w:r w:rsidRPr="00C568B2">
        <w:rPr>
          <w:rFonts w:ascii="Times New Roman" w:eastAsia="Times New Roman" w:hAnsi="Times New Roman" w:cs="Times New Roman"/>
          <w:color w:val="000000"/>
          <w:kern w:val="0"/>
          <w:lang w:eastAsia="en-IN"/>
          <w14:ligatures w14:val="none"/>
        </w:rPr>
        <w:lastRenderedPageBreak/>
        <w:t>This</w:t>
      </w:r>
      <w:r w:rsidR="003328E4" w:rsidRPr="00C568B2">
        <w:rPr>
          <w:rFonts w:ascii="Times New Roman" w:eastAsia="Times New Roman" w:hAnsi="Times New Roman" w:cs="Times New Roman"/>
          <w:color w:val="000000"/>
          <w:kern w:val="0"/>
          <w:lang w:eastAsia="en-IN"/>
          <w14:ligatures w14:val="none"/>
        </w:rPr>
        <w:t xml:space="preserve"> study </w:t>
      </w:r>
      <w:r w:rsidRPr="00C568B2">
        <w:rPr>
          <w:rFonts w:ascii="Times New Roman" w:eastAsia="Times New Roman" w:hAnsi="Times New Roman" w:cs="Times New Roman"/>
          <w:color w:val="000000"/>
          <w:kern w:val="0"/>
          <w:lang w:eastAsia="en-IN"/>
          <w14:ligatures w14:val="none"/>
        </w:rPr>
        <w:t>utilises</w:t>
      </w:r>
      <w:r w:rsidR="009565E3" w:rsidRPr="00C568B2">
        <w:rPr>
          <w:rFonts w:ascii="Times New Roman" w:eastAsia="Times New Roman" w:hAnsi="Times New Roman" w:cs="Times New Roman"/>
          <w:color w:val="000000"/>
          <w:kern w:val="0"/>
          <w:lang w:eastAsia="en-IN"/>
          <w14:ligatures w14:val="none"/>
        </w:rPr>
        <w:t xml:space="preserve"> state-level secondary data gathered for </w:t>
      </w:r>
      <w:r w:rsidR="00A60DB5" w:rsidRPr="00C568B2">
        <w:rPr>
          <w:rFonts w:ascii="Times New Roman" w:eastAsia="Times New Roman" w:hAnsi="Times New Roman" w:cs="Times New Roman"/>
          <w:color w:val="000000"/>
          <w:kern w:val="0"/>
          <w:lang w:eastAsia="en-IN"/>
          <w14:ligatures w14:val="none"/>
        </w:rPr>
        <w:t xml:space="preserve">analytical purposes </w:t>
      </w:r>
      <w:r w:rsidR="007D1002" w:rsidRPr="00C568B2">
        <w:rPr>
          <w:rFonts w:ascii="Times New Roman" w:eastAsia="Times New Roman" w:hAnsi="Times New Roman" w:cs="Times New Roman"/>
          <w:color w:val="000000"/>
          <w:kern w:val="0"/>
          <w:lang w:eastAsia="en-IN"/>
          <w14:ligatures w14:val="none"/>
        </w:rPr>
        <w:t>from various sites</w:t>
      </w:r>
      <w:r w:rsidR="003E426F" w:rsidRPr="00C568B2">
        <w:rPr>
          <w:rFonts w:ascii="Times New Roman" w:eastAsia="Times New Roman" w:hAnsi="Times New Roman" w:cs="Times New Roman"/>
          <w:color w:val="000000"/>
          <w:kern w:val="0"/>
          <w:lang w:eastAsia="en-IN"/>
          <w14:ligatures w14:val="none"/>
        </w:rPr>
        <w:t xml:space="preserve"> such as</w:t>
      </w:r>
      <w:r w:rsidR="003328E4" w:rsidRPr="00C568B2">
        <w:rPr>
          <w:rFonts w:ascii="Times New Roman" w:eastAsia="Times New Roman" w:hAnsi="Times New Roman" w:cs="Times New Roman"/>
          <w:color w:val="000000"/>
          <w:kern w:val="0"/>
          <w:lang w:eastAsia="en-IN"/>
          <w14:ligatures w14:val="none"/>
        </w:rPr>
        <w:t xml:space="preserve"> PMJDY, Indiastat, dbtbharat.com, Periodic Labour Force Survey (PLFS) from MOSPI, </w:t>
      </w:r>
      <w:r w:rsidRPr="00C568B2">
        <w:rPr>
          <w:rFonts w:ascii="Times New Roman" w:eastAsia="Times New Roman" w:hAnsi="Times New Roman" w:cs="Times New Roman"/>
          <w:color w:val="000000"/>
          <w:kern w:val="0"/>
          <w:lang w:eastAsia="en-IN"/>
          <w14:ligatures w14:val="none"/>
        </w:rPr>
        <w:t xml:space="preserve">and </w:t>
      </w:r>
      <w:r w:rsidR="003328E4" w:rsidRPr="00C568B2">
        <w:rPr>
          <w:rFonts w:ascii="Times New Roman" w:eastAsia="Times New Roman" w:hAnsi="Times New Roman" w:cs="Times New Roman"/>
          <w:color w:val="000000"/>
          <w:kern w:val="0"/>
          <w:lang w:eastAsia="en-IN"/>
          <w14:ligatures w14:val="none"/>
        </w:rPr>
        <w:t>Census of India over the period from 2020 to 2023.</w:t>
      </w:r>
    </w:p>
    <w:p w14:paraId="706D9F3B" w14:textId="24556D7D" w:rsidR="007D1CE0" w:rsidRPr="00C568B2" w:rsidRDefault="007D1CE0" w:rsidP="00E17C51">
      <w:pPr>
        <w:jc w:val="both"/>
        <w:rPr>
          <w:rFonts w:ascii="Times New Roman" w:hAnsi="Times New Roman" w:cs="Times New Roman"/>
        </w:rPr>
      </w:pPr>
      <w:r w:rsidRPr="00C568B2">
        <w:rPr>
          <w:rFonts w:ascii="Times New Roman" w:hAnsi="Times New Roman" w:cs="Times New Roman"/>
        </w:rPr>
        <w:t xml:space="preserve">The current study uses the </w:t>
      </w:r>
      <w:r w:rsidR="00C319FD" w:rsidRPr="00C568B2">
        <w:rPr>
          <w:rFonts w:ascii="Times New Roman" w:hAnsi="Times New Roman" w:cs="Times New Roman"/>
        </w:rPr>
        <w:t>four-banking</w:t>
      </w:r>
      <w:r w:rsidRPr="00C568B2">
        <w:rPr>
          <w:rFonts w:ascii="Times New Roman" w:hAnsi="Times New Roman" w:cs="Times New Roman"/>
        </w:rPr>
        <w:t xml:space="preserve"> </w:t>
      </w:r>
      <w:r w:rsidR="00EB3874" w:rsidRPr="00C568B2">
        <w:rPr>
          <w:rFonts w:ascii="Times New Roman" w:hAnsi="Times New Roman" w:cs="Times New Roman"/>
        </w:rPr>
        <w:t xml:space="preserve">metrics to </w:t>
      </w:r>
      <w:r w:rsidR="008C6F05" w:rsidRPr="00C568B2">
        <w:rPr>
          <w:rFonts w:ascii="Times New Roman" w:hAnsi="Times New Roman" w:cs="Times New Roman"/>
        </w:rPr>
        <w:t>determine</w:t>
      </w:r>
      <w:r w:rsidR="00EB3874" w:rsidRPr="00C568B2">
        <w:rPr>
          <w:rFonts w:ascii="Times New Roman" w:hAnsi="Times New Roman" w:cs="Times New Roman"/>
        </w:rPr>
        <w:t xml:space="preserve"> the performance of PMJDY</w:t>
      </w:r>
      <w:r w:rsidR="00CD049B" w:rsidRPr="00C568B2">
        <w:rPr>
          <w:rFonts w:ascii="Times New Roman" w:hAnsi="Times New Roman" w:cs="Times New Roman"/>
        </w:rPr>
        <w:t>,</w:t>
      </w:r>
      <w:r w:rsidR="00EB3874" w:rsidRPr="00C568B2">
        <w:rPr>
          <w:rFonts w:ascii="Times New Roman" w:hAnsi="Times New Roman" w:cs="Times New Roman"/>
        </w:rPr>
        <w:t xml:space="preserve"> </w:t>
      </w:r>
      <w:r w:rsidR="003C46F1" w:rsidRPr="00C568B2">
        <w:rPr>
          <w:rFonts w:ascii="Times New Roman" w:hAnsi="Times New Roman" w:cs="Times New Roman"/>
        </w:rPr>
        <w:t>namely</w:t>
      </w:r>
      <w:r w:rsidRPr="00C568B2">
        <w:rPr>
          <w:rFonts w:ascii="Times New Roman" w:hAnsi="Times New Roman" w:cs="Times New Roman"/>
        </w:rPr>
        <w:t xml:space="preserve"> </w:t>
      </w:r>
      <w:r w:rsidR="00CD049B" w:rsidRPr="00C568B2">
        <w:rPr>
          <w:rFonts w:ascii="Times New Roman" w:hAnsi="Times New Roman" w:cs="Times New Roman"/>
        </w:rPr>
        <w:t>accounts</w:t>
      </w:r>
      <w:r w:rsidRPr="00C568B2">
        <w:rPr>
          <w:rFonts w:ascii="Times New Roman" w:hAnsi="Times New Roman" w:cs="Times New Roman"/>
        </w:rPr>
        <w:t xml:space="preserve"> per 1000 people, </w:t>
      </w:r>
      <w:r w:rsidR="00CD049B" w:rsidRPr="00C568B2">
        <w:rPr>
          <w:rFonts w:ascii="Times New Roman" w:hAnsi="Times New Roman" w:cs="Times New Roman"/>
        </w:rPr>
        <w:t>accounts</w:t>
      </w:r>
      <w:r w:rsidRPr="00C568B2">
        <w:rPr>
          <w:rFonts w:ascii="Times New Roman" w:hAnsi="Times New Roman" w:cs="Times New Roman"/>
        </w:rPr>
        <w:t xml:space="preserve"> per household, </w:t>
      </w:r>
      <w:r w:rsidR="00CD049B" w:rsidRPr="00C568B2">
        <w:rPr>
          <w:rFonts w:ascii="Times New Roman" w:hAnsi="Times New Roman" w:cs="Times New Roman"/>
        </w:rPr>
        <w:t>debit cards</w:t>
      </w:r>
      <w:r w:rsidRPr="00C568B2">
        <w:rPr>
          <w:rFonts w:ascii="Times New Roman" w:hAnsi="Times New Roman" w:cs="Times New Roman"/>
        </w:rPr>
        <w:t xml:space="preserve"> per household, </w:t>
      </w:r>
      <w:r w:rsidR="00CD049B" w:rsidRPr="00C568B2">
        <w:rPr>
          <w:rFonts w:ascii="Times New Roman" w:hAnsi="Times New Roman" w:cs="Times New Roman"/>
        </w:rPr>
        <w:t xml:space="preserve">and </w:t>
      </w:r>
      <w:r w:rsidR="00EB3874" w:rsidRPr="00C568B2">
        <w:rPr>
          <w:rFonts w:ascii="Times New Roman" w:hAnsi="Times New Roman" w:cs="Times New Roman"/>
        </w:rPr>
        <w:t>D</w:t>
      </w:r>
      <w:r w:rsidR="00C319FD" w:rsidRPr="00C568B2">
        <w:rPr>
          <w:rFonts w:ascii="Times New Roman" w:hAnsi="Times New Roman" w:cs="Times New Roman"/>
        </w:rPr>
        <w:t xml:space="preserve">irect </w:t>
      </w:r>
      <w:r w:rsidR="00EB3874" w:rsidRPr="00C568B2">
        <w:rPr>
          <w:rFonts w:ascii="Times New Roman" w:hAnsi="Times New Roman" w:cs="Times New Roman"/>
        </w:rPr>
        <w:t>B</w:t>
      </w:r>
      <w:r w:rsidR="00C319FD" w:rsidRPr="00C568B2">
        <w:rPr>
          <w:rFonts w:ascii="Times New Roman" w:hAnsi="Times New Roman" w:cs="Times New Roman"/>
        </w:rPr>
        <w:t xml:space="preserve">enefit </w:t>
      </w:r>
      <w:r w:rsidR="00EB3874" w:rsidRPr="00C568B2">
        <w:rPr>
          <w:rFonts w:ascii="Times New Roman" w:hAnsi="Times New Roman" w:cs="Times New Roman"/>
        </w:rPr>
        <w:t>T</w:t>
      </w:r>
      <w:r w:rsidR="00C319FD" w:rsidRPr="00C568B2">
        <w:rPr>
          <w:rFonts w:ascii="Times New Roman" w:hAnsi="Times New Roman" w:cs="Times New Roman"/>
        </w:rPr>
        <w:t>ransfer (DBT)</w:t>
      </w:r>
      <w:r w:rsidR="00EB3874" w:rsidRPr="00C568B2">
        <w:rPr>
          <w:rFonts w:ascii="Times New Roman" w:hAnsi="Times New Roman" w:cs="Times New Roman"/>
        </w:rPr>
        <w:t xml:space="preserve"> per household</w:t>
      </w:r>
      <w:r w:rsidR="00C319FD" w:rsidRPr="00C568B2">
        <w:rPr>
          <w:rFonts w:ascii="Times New Roman" w:hAnsi="Times New Roman" w:cs="Times New Roman"/>
        </w:rPr>
        <w:t xml:space="preserve"> across the India</w:t>
      </w:r>
      <w:r w:rsidR="005F0AF1" w:rsidRPr="00C568B2">
        <w:rPr>
          <w:rFonts w:ascii="Times New Roman" w:hAnsi="Times New Roman" w:cs="Times New Roman"/>
        </w:rPr>
        <w:t xml:space="preserve">n </w:t>
      </w:r>
      <w:r w:rsidR="00C319FD" w:rsidRPr="00C568B2">
        <w:rPr>
          <w:rFonts w:ascii="Times New Roman" w:hAnsi="Times New Roman" w:cs="Times New Roman"/>
        </w:rPr>
        <w:t>states.</w:t>
      </w:r>
    </w:p>
    <w:p w14:paraId="2DDA4566" w14:textId="706E5BC7" w:rsidR="00EB3874" w:rsidRPr="00C568B2" w:rsidRDefault="00EB3874" w:rsidP="00C568B2">
      <w:pPr>
        <w:pStyle w:val="ListParagraph"/>
        <w:numPr>
          <w:ilvl w:val="0"/>
          <w:numId w:val="8"/>
        </w:numPr>
        <w:jc w:val="both"/>
        <w:rPr>
          <w:rFonts w:ascii="Times New Roman" w:hAnsi="Times New Roman" w:cs="Times New Roman"/>
        </w:rPr>
      </w:pPr>
      <w:r w:rsidRPr="00C568B2">
        <w:rPr>
          <w:rFonts w:ascii="Times New Roman" w:hAnsi="Times New Roman" w:cs="Times New Roman"/>
        </w:rPr>
        <w:t xml:space="preserve">Account Per 1000 People: This </w:t>
      </w:r>
      <w:r w:rsidR="00CD049B" w:rsidRPr="00C568B2">
        <w:rPr>
          <w:rFonts w:ascii="Times New Roman" w:hAnsi="Times New Roman" w:cs="Times New Roman"/>
        </w:rPr>
        <w:t>metric</w:t>
      </w:r>
      <w:r w:rsidRPr="00C568B2">
        <w:rPr>
          <w:rFonts w:ascii="Times New Roman" w:hAnsi="Times New Roman" w:cs="Times New Roman"/>
        </w:rPr>
        <w:t xml:space="preserve"> </w:t>
      </w:r>
      <w:r w:rsidR="00C319FD" w:rsidRPr="00C568B2">
        <w:rPr>
          <w:rFonts w:ascii="Times New Roman" w:hAnsi="Times New Roman" w:cs="Times New Roman"/>
        </w:rPr>
        <w:t>refers to</w:t>
      </w:r>
      <w:r w:rsidRPr="00C568B2">
        <w:rPr>
          <w:rFonts w:ascii="Times New Roman" w:hAnsi="Times New Roman" w:cs="Times New Roman"/>
        </w:rPr>
        <w:t xml:space="preserve"> the number of people </w:t>
      </w:r>
      <w:r w:rsidR="00CD049B" w:rsidRPr="00C568B2">
        <w:rPr>
          <w:rFonts w:ascii="Times New Roman" w:hAnsi="Times New Roman" w:cs="Times New Roman"/>
        </w:rPr>
        <w:t xml:space="preserve">who </w:t>
      </w:r>
      <w:r w:rsidRPr="00C568B2">
        <w:rPr>
          <w:rFonts w:ascii="Times New Roman" w:hAnsi="Times New Roman" w:cs="Times New Roman"/>
        </w:rPr>
        <w:t>access the account per 1000 population</w:t>
      </w:r>
      <w:r w:rsidR="00C21807" w:rsidRPr="00C568B2">
        <w:rPr>
          <w:rFonts w:ascii="Times New Roman" w:hAnsi="Times New Roman" w:cs="Times New Roman"/>
        </w:rPr>
        <w:t xml:space="preserve"> (X</w:t>
      </w:r>
      <w:r w:rsidR="00C21807" w:rsidRPr="00C568B2">
        <w:rPr>
          <w:rFonts w:ascii="Times New Roman" w:hAnsi="Times New Roman" w:cs="Times New Roman"/>
          <w:vertAlign w:val="subscript"/>
        </w:rPr>
        <w:t>1</w:t>
      </w:r>
      <w:r w:rsidR="00522C3A" w:rsidRPr="00C568B2">
        <w:rPr>
          <w:rFonts w:ascii="Times New Roman" w:hAnsi="Times New Roman" w:cs="Times New Roman"/>
          <w:vertAlign w:val="subscript"/>
        </w:rPr>
        <w:t>)</w:t>
      </w:r>
      <w:r w:rsidRPr="00C568B2">
        <w:rPr>
          <w:rFonts w:ascii="Times New Roman" w:hAnsi="Times New Roman" w:cs="Times New Roman"/>
        </w:rPr>
        <w:t>.</w:t>
      </w:r>
    </w:p>
    <w:p w14:paraId="352F286F" w14:textId="67D96929" w:rsidR="00EB3874" w:rsidRPr="00C568B2" w:rsidRDefault="00EB3874" w:rsidP="00C568B2">
      <w:pPr>
        <w:pStyle w:val="ListParagraph"/>
        <w:numPr>
          <w:ilvl w:val="0"/>
          <w:numId w:val="8"/>
        </w:numPr>
        <w:jc w:val="both"/>
        <w:rPr>
          <w:rFonts w:ascii="Times New Roman" w:hAnsi="Times New Roman" w:cs="Times New Roman"/>
        </w:rPr>
      </w:pPr>
      <w:r w:rsidRPr="00C568B2">
        <w:rPr>
          <w:rFonts w:ascii="Times New Roman" w:hAnsi="Times New Roman" w:cs="Times New Roman"/>
        </w:rPr>
        <w:t xml:space="preserve">Account Per Household: This </w:t>
      </w:r>
      <w:r w:rsidR="00CD049B" w:rsidRPr="00C568B2">
        <w:rPr>
          <w:rFonts w:ascii="Times New Roman" w:hAnsi="Times New Roman" w:cs="Times New Roman"/>
        </w:rPr>
        <w:t>metric</w:t>
      </w:r>
      <w:r w:rsidRPr="00C568B2">
        <w:rPr>
          <w:rFonts w:ascii="Times New Roman" w:hAnsi="Times New Roman" w:cs="Times New Roman"/>
        </w:rPr>
        <w:t xml:space="preserve"> </w:t>
      </w:r>
      <w:r w:rsidR="00C319FD" w:rsidRPr="00C568B2">
        <w:rPr>
          <w:rFonts w:ascii="Times New Roman" w:hAnsi="Times New Roman" w:cs="Times New Roman"/>
        </w:rPr>
        <w:t>refers to</w:t>
      </w:r>
      <w:r w:rsidRPr="00C568B2">
        <w:rPr>
          <w:rFonts w:ascii="Times New Roman" w:hAnsi="Times New Roman" w:cs="Times New Roman"/>
        </w:rPr>
        <w:t xml:space="preserve"> the </w:t>
      </w:r>
      <w:r w:rsidR="00C319FD" w:rsidRPr="00C568B2">
        <w:rPr>
          <w:rFonts w:ascii="Times New Roman" w:hAnsi="Times New Roman" w:cs="Times New Roman"/>
        </w:rPr>
        <w:t xml:space="preserve">average number of bank </w:t>
      </w:r>
      <w:r w:rsidR="00CD049B" w:rsidRPr="00C568B2">
        <w:rPr>
          <w:rFonts w:ascii="Times New Roman" w:hAnsi="Times New Roman" w:cs="Times New Roman"/>
        </w:rPr>
        <w:t>accounts held</w:t>
      </w:r>
      <w:r w:rsidR="00C319FD" w:rsidRPr="00C568B2">
        <w:rPr>
          <w:rFonts w:ascii="Times New Roman" w:hAnsi="Times New Roman" w:cs="Times New Roman"/>
        </w:rPr>
        <w:t xml:space="preserve"> per household</w:t>
      </w:r>
      <w:r w:rsidR="00522C3A" w:rsidRPr="00C568B2">
        <w:rPr>
          <w:rFonts w:ascii="Times New Roman" w:hAnsi="Times New Roman" w:cs="Times New Roman"/>
        </w:rPr>
        <w:t xml:space="preserve"> (X</w:t>
      </w:r>
      <w:r w:rsidR="00522C3A" w:rsidRPr="00C568B2">
        <w:rPr>
          <w:rFonts w:ascii="Times New Roman" w:hAnsi="Times New Roman" w:cs="Times New Roman"/>
          <w:vertAlign w:val="subscript"/>
        </w:rPr>
        <w:t>2</w:t>
      </w:r>
      <w:r w:rsidR="00522C3A" w:rsidRPr="00C568B2">
        <w:rPr>
          <w:rFonts w:ascii="Times New Roman" w:hAnsi="Times New Roman" w:cs="Times New Roman"/>
        </w:rPr>
        <w:t>)</w:t>
      </w:r>
      <w:r w:rsidR="00C319FD" w:rsidRPr="00C568B2">
        <w:rPr>
          <w:rFonts w:ascii="Times New Roman" w:hAnsi="Times New Roman" w:cs="Times New Roman"/>
        </w:rPr>
        <w:t>.</w:t>
      </w:r>
    </w:p>
    <w:p w14:paraId="2430BC6B" w14:textId="1088BC49" w:rsidR="00C319FD" w:rsidRPr="00C568B2" w:rsidRDefault="00C319FD" w:rsidP="00C568B2">
      <w:pPr>
        <w:pStyle w:val="ListParagraph"/>
        <w:numPr>
          <w:ilvl w:val="0"/>
          <w:numId w:val="8"/>
        </w:numPr>
        <w:jc w:val="both"/>
        <w:rPr>
          <w:rFonts w:ascii="Times New Roman" w:hAnsi="Times New Roman" w:cs="Times New Roman"/>
        </w:rPr>
      </w:pPr>
      <w:r w:rsidRPr="00C568B2">
        <w:rPr>
          <w:rFonts w:ascii="Times New Roman" w:eastAsia="Times New Roman" w:hAnsi="Times New Roman" w:cs="Times New Roman"/>
          <w:color w:val="000000"/>
          <w:kern w:val="0"/>
          <w:lang w:eastAsia="en-IN"/>
          <w14:ligatures w14:val="none"/>
        </w:rPr>
        <w:t xml:space="preserve">Debit Cards Per Household: </w:t>
      </w:r>
      <w:r w:rsidRPr="00C568B2">
        <w:rPr>
          <w:rFonts w:ascii="Times New Roman" w:hAnsi="Times New Roman" w:cs="Times New Roman"/>
        </w:rPr>
        <w:t xml:space="preserve">This </w:t>
      </w:r>
      <w:r w:rsidR="00CD049B" w:rsidRPr="00C568B2">
        <w:rPr>
          <w:rFonts w:ascii="Times New Roman" w:hAnsi="Times New Roman" w:cs="Times New Roman"/>
        </w:rPr>
        <w:t>metric</w:t>
      </w:r>
      <w:r w:rsidRPr="00C568B2">
        <w:rPr>
          <w:rFonts w:ascii="Times New Roman" w:hAnsi="Times New Roman" w:cs="Times New Roman"/>
        </w:rPr>
        <w:t xml:space="preserve"> refers to the average number of </w:t>
      </w:r>
      <w:r w:rsidR="00CD049B" w:rsidRPr="00C568B2">
        <w:rPr>
          <w:rFonts w:ascii="Times New Roman" w:hAnsi="Times New Roman" w:cs="Times New Roman"/>
        </w:rPr>
        <w:t>Rupay</w:t>
      </w:r>
      <w:r w:rsidRPr="00C568B2">
        <w:rPr>
          <w:rFonts w:ascii="Times New Roman" w:hAnsi="Times New Roman" w:cs="Times New Roman"/>
        </w:rPr>
        <w:t xml:space="preserve"> debit </w:t>
      </w:r>
      <w:r w:rsidR="00CD049B" w:rsidRPr="00C568B2">
        <w:rPr>
          <w:rFonts w:ascii="Times New Roman" w:hAnsi="Times New Roman" w:cs="Times New Roman"/>
        </w:rPr>
        <w:t>cards held</w:t>
      </w:r>
      <w:r w:rsidRPr="00C568B2">
        <w:rPr>
          <w:rFonts w:ascii="Times New Roman" w:hAnsi="Times New Roman" w:cs="Times New Roman"/>
        </w:rPr>
        <w:t xml:space="preserve"> per household</w:t>
      </w:r>
      <w:r w:rsidR="00522C3A" w:rsidRPr="00C568B2">
        <w:rPr>
          <w:rFonts w:ascii="Times New Roman" w:hAnsi="Times New Roman" w:cs="Times New Roman"/>
        </w:rPr>
        <w:t xml:space="preserve"> (</w:t>
      </w:r>
      <w:r w:rsidR="008D6809" w:rsidRPr="00C568B2">
        <w:rPr>
          <w:rFonts w:ascii="Times New Roman" w:hAnsi="Times New Roman" w:cs="Times New Roman"/>
        </w:rPr>
        <w:t>X</w:t>
      </w:r>
      <w:r w:rsidR="008D6809" w:rsidRPr="00C568B2">
        <w:rPr>
          <w:rFonts w:ascii="Times New Roman" w:hAnsi="Times New Roman" w:cs="Times New Roman"/>
          <w:vertAlign w:val="subscript"/>
        </w:rPr>
        <w:t>3</w:t>
      </w:r>
      <w:r w:rsidR="008D6809" w:rsidRPr="00C568B2">
        <w:rPr>
          <w:rFonts w:ascii="Times New Roman" w:hAnsi="Times New Roman" w:cs="Times New Roman"/>
        </w:rPr>
        <w:t>).</w:t>
      </w:r>
    </w:p>
    <w:p w14:paraId="670956EE" w14:textId="4C0CD8E2" w:rsidR="00C319FD" w:rsidRPr="00C568B2" w:rsidRDefault="00C319FD" w:rsidP="00C568B2">
      <w:pPr>
        <w:pStyle w:val="ListParagraph"/>
        <w:numPr>
          <w:ilvl w:val="0"/>
          <w:numId w:val="8"/>
        </w:numPr>
        <w:jc w:val="both"/>
        <w:rPr>
          <w:rFonts w:ascii="Times New Roman" w:hAnsi="Times New Roman" w:cs="Times New Roman"/>
        </w:rPr>
      </w:pPr>
      <w:r w:rsidRPr="00C568B2">
        <w:rPr>
          <w:rFonts w:ascii="Times New Roman" w:eastAsia="Times New Roman" w:hAnsi="Times New Roman" w:cs="Times New Roman"/>
          <w:color w:val="000000"/>
          <w:kern w:val="0"/>
          <w:lang w:eastAsia="en-IN"/>
          <w14:ligatures w14:val="none"/>
        </w:rPr>
        <w:t>DBT per household</w:t>
      </w:r>
      <w:r w:rsidRPr="00C568B2">
        <w:rPr>
          <w:rFonts w:ascii="Times New Roman" w:hAnsi="Times New Roman" w:cs="Times New Roman"/>
        </w:rPr>
        <w:t xml:space="preserve">: This </w:t>
      </w:r>
      <w:r w:rsidR="00CD049B" w:rsidRPr="00C568B2">
        <w:rPr>
          <w:rFonts w:ascii="Times New Roman" w:hAnsi="Times New Roman" w:cs="Times New Roman"/>
        </w:rPr>
        <w:t>metric</w:t>
      </w:r>
      <w:r w:rsidRPr="00C568B2">
        <w:rPr>
          <w:rFonts w:ascii="Times New Roman" w:hAnsi="Times New Roman" w:cs="Times New Roman"/>
        </w:rPr>
        <w:t xml:space="preserve"> refers to the average number of DBT </w:t>
      </w:r>
      <w:r w:rsidR="00CD049B" w:rsidRPr="00C568B2">
        <w:rPr>
          <w:rFonts w:ascii="Times New Roman" w:hAnsi="Times New Roman" w:cs="Times New Roman"/>
        </w:rPr>
        <w:t>held</w:t>
      </w:r>
      <w:r w:rsidRPr="00C568B2">
        <w:rPr>
          <w:rFonts w:ascii="Times New Roman" w:hAnsi="Times New Roman" w:cs="Times New Roman"/>
        </w:rPr>
        <w:t xml:space="preserve"> per household</w:t>
      </w:r>
      <w:r w:rsidR="008D6809" w:rsidRPr="00C568B2">
        <w:rPr>
          <w:rFonts w:ascii="Times New Roman" w:hAnsi="Times New Roman" w:cs="Times New Roman"/>
        </w:rPr>
        <w:t xml:space="preserve"> (X</w:t>
      </w:r>
      <w:r w:rsidR="008D6809" w:rsidRPr="00C568B2">
        <w:rPr>
          <w:rFonts w:ascii="Times New Roman" w:hAnsi="Times New Roman" w:cs="Times New Roman"/>
          <w:vertAlign w:val="subscript"/>
        </w:rPr>
        <w:t>4</w:t>
      </w:r>
      <w:r w:rsidR="008D6809" w:rsidRPr="00C568B2">
        <w:rPr>
          <w:rFonts w:ascii="Times New Roman" w:hAnsi="Times New Roman" w:cs="Times New Roman"/>
        </w:rPr>
        <w:t>)</w:t>
      </w:r>
      <w:r w:rsidRPr="00C568B2">
        <w:rPr>
          <w:rFonts w:ascii="Times New Roman" w:hAnsi="Times New Roman" w:cs="Times New Roman"/>
        </w:rPr>
        <w:t>.</w:t>
      </w:r>
    </w:p>
    <w:p w14:paraId="7A2564C6" w14:textId="1F081804" w:rsidR="00C319FD" w:rsidRPr="00C568B2" w:rsidRDefault="00895425" w:rsidP="00E17C51">
      <w:pPr>
        <w:jc w:val="both"/>
        <w:rPr>
          <w:rFonts w:ascii="Times New Roman" w:hAnsi="Times New Roman" w:cs="Times New Roman"/>
        </w:rPr>
      </w:pPr>
      <w:r w:rsidRPr="00C568B2">
        <w:rPr>
          <w:rFonts w:ascii="Times New Roman" w:hAnsi="Times New Roman" w:cs="Times New Roman"/>
        </w:rPr>
        <w:t>Table</w:t>
      </w:r>
      <w:r w:rsidR="003E426F" w:rsidRPr="00C568B2">
        <w:rPr>
          <w:rFonts w:ascii="Times New Roman" w:hAnsi="Times New Roman" w:cs="Times New Roman"/>
        </w:rPr>
        <w:t xml:space="preserve"> 1 </w:t>
      </w:r>
      <w:r w:rsidRPr="00C568B2">
        <w:rPr>
          <w:rFonts w:ascii="Times New Roman" w:hAnsi="Times New Roman" w:cs="Times New Roman"/>
        </w:rPr>
        <w:t xml:space="preserve">shows </w:t>
      </w:r>
      <w:r w:rsidR="008D3E68" w:rsidRPr="00C568B2">
        <w:rPr>
          <w:rFonts w:ascii="Times New Roman" w:hAnsi="Times New Roman" w:cs="Times New Roman"/>
        </w:rPr>
        <w:t>some</w:t>
      </w:r>
      <w:r w:rsidRPr="00C568B2">
        <w:rPr>
          <w:rFonts w:ascii="Times New Roman" w:hAnsi="Times New Roman" w:cs="Times New Roman"/>
        </w:rPr>
        <w:t xml:space="preserve"> selected variables</w:t>
      </w:r>
      <w:r w:rsidR="00CD049B" w:rsidRPr="00C568B2">
        <w:rPr>
          <w:rFonts w:ascii="Times New Roman" w:hAnsi="Times New Roman" w:cs="Times New Roman"/>
        </w:rPr>
        <w:t>,</w:t>
      </w:r>
      <w:r w:rsidR="008D3E68" w:rsidRPr="00C568B2">
        <w:rPr>
          <w:rFonts w:ascii="Times New Roman" w:hAnsi="Times New Roman" w:cs="Times New Roman"/>
        </w:rPr>
        <w:t xml:space="preserve"> such as</w:t>
      </w:r>
      <w:r w:rsidRPr="00C568B2">
        <w:rPr>
          <w:rFonts w:ascii="Times New Roman" w:hAnsi="Times New Roman" w:cs="Times New Roman"/>
        </w:rPr>
        <w:t xml:space="preserve"> Account per 1000 people, Account per household, Debit card per household, </w:t>
      </w:r>
      <w:r w:rsidR="00CD049B" w:rsidRPr="00C568B2">
        <w:rPr>
          <w:rFonts w:ascii="Times New Roman" w:hAnsi="Times New Roman" w:cs="Times New Roman"/>
        </w:rPr>
        <w:t xml:space="preserve">and </w:t>
      </w:r>
      <w:r w:rsidRPr="00C568B2">
        <w:rPr>
          <w:rFonts w:ascii="Times New Roman" w:hAnsi="Times New Roman" w:cs="Times New Roman"/>
        </w:rPr>
        <w:t>Direct Benefit Transfer (DBT) per household across the Indian states.</w:t>
      </w:r>
    </w:p>
    <w:p w14:paraId="0B37786C" w14:textId="756981FD" w:rsidR="007D1CE0" w:rsidRPr="00C568B2" w:rsidRDefault="007D1CE0" w:rsidP="00E17C51">
      <w:pPr>
        <w:jc w:val="both"/>
        <w:rPr>
          <w:rFonts w:ascii="Times New Roman" w:hAnsi="Times New Roman" w:cs="Times New Roman"/>
          <w:i/>
          <w:iCs/>
          <w:sz w:val="22"/>
          <w:szCs w:val="22"/>
        </w:rPr>
      </w:pPr>
      <w:r w:rsidRPr="00C568B2">
        <w:rPr>
          <w:rFonts w:ascii="Times New Roman" w:hAnsi="Times New Roman" w:cs="Times New Roman"/>
          <w:i/>
          <w:iCs/>
          <w:sz w:val="22"/>
          <w:szCs w:val="22"/>
        </w:rPr>
        <w:t>Table</w:t>
      </w:r>
      <w:r w:rsidR="00E53D13" w:rsidRPr="00C568B2">
        <w:rPr>
          <w:rFonts w:ascii="Times New Roman" w:hAnsi="Times New Roman" w:cs="Times New Roman"/>
          <w:i/>
          <w:iCs/>
          <w:sz w:val="22"/>
          <w:szCs w:val="22"/>
        </w:rPr>
        <w:t>.</w:t>
      </w:r>
      <w:r w:rsidR="00895425" w:rsidRPr="00C568B2">
        <w:rPr>
          <w:rFonts w:ascii="Times New Roman" w:hAnsi="Times New Roman" w:cs="Times New Roman"/>
          <w:i/>
          <w:iCs/>
          <w:sz w:val="22"/>
          <w:szCs w:val="22"/>
        </w:rPr>
        <w:t xml:space="preserve"> 1</w:t>
      </w:r>
      <w:r w:rsidR="00CD049B" w:rsidRPr="00C568B2">
        <w:rPr>
          <w:rFonts w:ascii="Times New Roman" w:hAnsi="Times New Roman" w:cs="Times New Roman"/>
          <w:i/>
          <w:iCs/>
          <w:sz w:val="22"/>
          <w:szCs w:val="22"/>
        </w:rPr>
        <w:t>:</w:t>
      </w:r>
      <w:r w:rsidR="00895425" w:rsidRPr="00C568B2">
        <w:rPr>
          <w:rFonts w:ascii="Times New Roman" w:hAnsi="Times New Roman" w:cs="Times New Roman"/>
          <w:i/>
          <w:iCs/>
          <w:sz w:val="22"/>
          <w:szCs w:val="22"/>
        </w:rPr>
        <w:t xml:space="preserve"> State-wise </w:t>
      </w:r>
      <w:r w:rsidR="00E53D13" w:rsidRPr="00C568B2">
        <w:rPr>
          <w:rFonts w:ascii="Times New Roman" w:hAnsi="Times New Roman" w:cs="Times New Roman"/>
          <w:i/>
          <w:iCs/>
          <w:sz w:val="22"/>
          <w:szCs w:val="22"/>
        </w:rPr>
        <w:t>P</w:t>
      </w:r>
      <w:r w:rsidR="00895425" w:rsidRPr="00C568B2">
        <w:rPr>
          <w:rFonts w:ascii="Times New Roman" w:hAnsi="Times New Roman" w:cs="Times New Roman"/>
          <w:i/>
          <w:iCs/>
          <w:sz w:val="22"/>
          <w:szCs w:val="22"/>
        </w:rPr>
        <w:t xml:space="preserve">erformance </w:t>
      </w:r>
      <w:r w:rsidR="007653BF" w:rsidRPr="00C568B2">
        <w:rPr>
          <w:rFonts w:ascii="Times New Roman" w:hAnsi="Times New Roman" w:cs="Times New Roman"/>
          <w:i/>
          <w:iCs/>
          <w:sz w:val="22"/>
          <w:szCs w:val="22"/>
        </w:rPr>
        <w:t xml:space="preserve">under </w:t>
      </w:r>
      <w:r w:rsidR="00895425" w:rsidRPr="00C568B2">
        <w:rPr>
          <w:rFonts w:ascii="Times New Roman" w:hAnsi="Times New Roman" w:cs="Times New Roman"/>
          <w:i/>
          <w:iCs/>
          <w:sz w:val="22"/>
          <w:szCs w:val="22"/>
        </w:rPr>
        <w:t>PMJDY</w:t>
      </w:r>
    </w:p>
    <w:tbl>
      <w:tblPr>
        <w:tblStyle w:val="GridTable6Colorful-Accent5"/>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928"/>
        <w:gridCol w:w="1128"/>
        <w:gridCol w:w="1084"/>
        <w:gridCol w:w="1084"/>
        <w:gridCol w:w="928"/>
        <w:gridCol w:w="1128"/>
        <w:gridCol w:w="1084"/>
        <w:gridCol w:w="1198"/>
      </w:tblGrid>
      <w:tr w:rsidR="007D1CE0" w:rsidRPr="00C568B2" w14:paraId="2A705C87" w14:textId="77777777" w:rsidTr="001B4BB1">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817" w:type="dxa"/>
            <w:vMerge w:val="restart"/>
            <w:tcBorders>
              <w:bottom w:val="none" w:sz="0" w:space="0" w:color="auto"/>
            </w:tcBorders>
            <w:noWrap/>
            <w:hideMark/>
          </w:tcPr>
          <w:p w14:paraId="59F6DCA6" w14:textId="77777777" w:rsidR="007D1CE0" w:rsidRPr="00C568B2" w:rsidRDefault="007D1CE0" w:rsidP="00E17C51">
            <w:pPr>
              <w:jc w:val="both"/>
              <w:rPr>
                <w:rFonts w:ascii="Times New Roman" w:eastAsia="Times New Roman" w:hAnsi="Times New Roman" w:cs="Times New Roman"/>
                <w:b w:val="0"/>
                <w:bCs w:val="0"/>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States</w:t>
            </w:r>
          </w:p>
        </w:tc>
        <w:tc>
          <w:tcPr>
            <w:tcW w:w="4224" w:type="dxa"/>
            <w:gridSpan w:val="4"/>
            <w:tcBorders>
              <w:bottom w:val="none" w:sz="0" w:space="0" w:color="auto"/>
            </w:tcBorders>
            <w:noWrap/>
            <w:hideMark/>
          </w:tcPr>
          <w:p w14:paraId="6E7BB161" w14:textId="77777777" w:rsidR="007D1CE0" w:rsidRPr="00C568B2" w:rsidRDefault="007D1CE0" w:rsidP="00E17C5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2020</w:t>
            </w:r>
          </w:p>
        </w:tc>
        <w:tc>
          <w:tcPr>
            <w:tcW w:w="4338" w:type="dxa"/>
            <w:gridSpan w:val="4"/>
            <w:tcBorders>
              <w:bottom w:val="none" w:sz="0" w:space="0" w:color="auto"/>
            </w:tcBorders>
            <w:noWrap/>
            <w:hideMark/>
          </w:tcPr>
          <w:p w14:paraId="1A50D7B8" w14:textId="77777777" w:rsidR="007D1CE0" w:rsidRPr="00C568B2" w:rsidRDefault="007D1CE0" w:rsidP="00E17C5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2023</w:t>
            </w:r>
          </w:p>
        </w:tc>
      </w:tr>
      <w:tr w:rsidR="001B4BB1" w:rsidRPr="00C568B2" w14:paraId="0AF5CB14"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vMerge/>
            <w:hideMark/>
          </w:tcPr>
          <w:p w14:paraId="339A60BD" w14:textId="77777777" w:rsidR="007D1CE0" w:rsidRPr="00C568B2" w:rsidRDefault="007D1CE0" w:rsidP="00E17C51">
            <w:pPr>
              <w:jc w:val="both"/>
              <w:rPr>
                <w:rFonts w:ascii="Times New Roman" w:eastAsia="Times New Roman" w:hAnsi="Times New Roman" w:cs="Times New Roman"/>
                <w:b w:val="0"/>
                <w:bCs w:val="0"/>
                <w:color w:val="000000"/>
                <w:kern w:val="0"/>
                <w:sz w:val="20"/>
                <w:szCs w:val="20"/>
                <w:lang w:eastAsia="en-IN"/>
                <w14:ligatures w14:val="none"/>
              </w:rPr>
            </w:pPr>
            <w:bookmarkStart w:id="0" w:name="_Hlk204695672"/>
          </w:p>
        </w:tc>
        <w:tc>
          <w:tcPr>
            <w:tcW w:w="928" w:type="dxa"/>
            <w:noWrap/>
            <w:hideMark/>
          </w:tcPr>
          <w:p w14:paraId="447E0741"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Account per 1000 people</w:t>
            </w:r>
          </w:p>
        </w:tc>
        <w:tc>
          <w:tcPr>
            <w:tcW w:w="1128" w:type="dxa"/>
            <w:noWrap/>
            <w:hideMark/>
          </w:tcPr>
          <w:p w14:paraId="31E9253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Account per Household</w:t>
            </w:r>
          </w:p>
        </w:tc>
        <w:tc>
          <w:tcPr>
            <w:tcW w:w="1084" w:type="dxa"/>
            <w:noWrap/>
            <w:hideMark/>
          </w:tcPr>
          <w:p w14:paraId="5845E90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Debit cards per household</w:t>
            </w:r>
          </w:p>
        </w:tc>
        <w:tc>
          <w:tcPr>
            <w:tcW w:w="1084" w:type="dxa"/>
            <w:noWrap/>
            <w:hideMark/>
          </w:tcPr>
          <w:p w14:paraId="0D098BE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DBT per household</w:t>
            </w:r>
          </w:p>
        </w:tc>
        <w:tc>
          <w:tcPr>
            <w:tcW w:w="928" w:type="dxa"/>
            <w:noWrap/>
            <w:hideMark/>
          </w:tcPr>
          <w:p w14:paraId="42491F5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Account per 1000 people</w:t>
            </w:r>
          </w:p>
        </w:tc>
        <w:tc>
          <w:tcPr>
            <w:tcW w:w="1128" w:type="dxa"/>
            <w:noWrap/>
            <w:hideMark/>
          </w:tcPr>
          <w:p w14:paraId="0A453C0F"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Account per Household</w:t>
            </w:r>
          </w:p>
        </w:tc>
        <w:tc>
          <w:tcPr>
            <w:tcW w:w="1084" w:type="dxa"/>
            <w:noWrap/>
            <w:hideMark/>
          </w:tcPr>
          <w:p w14:paraId="1D1DB5F0"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Debit cards per household</w:t>
            </w:r>
          </w:p>
        </w:tc>
        <w:tc>
          <w:tcPr>
            <w:tcW w:w="1198" w:type="dxa"/>
            <w:noWrap/>
            <w:hideMark/>
          </w:tcPr>
          <w:p w14:paraId="17D96B4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DBT per household</w:t>
            </w:r>
          </w:p>
        </w:tc>
      </w:tr>
      <w:bookmarkEnd w:id="0"/>
      <w:tr w:rsidR="00EB3874" w:rsidRPr="00C568B2" w14:paraId="229A3E10"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127C85E6"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Andhra Pradesh</w:t>
            </w:r>
          </w:p>
        </w:tc>
        <w:tc>
          <w:tcPr>
            <w:tcW w:w="928" w:type="dxa"/>
            <w:noWrap/>
            <w:hideMark/>
          </w:tcPr>
          <w:p w14:paraId="4E2994E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212.45</w:t>
            </w:r>
          </w:p>
        </w:tc>
        <w:tc>
          <w:tcPr>
            <w:tcW w:w="1128" w:type="dxa"/>
            <w:noWrap/>
            <w:hideMark/>
          </w:tcPr>
          <w:p w14:paraId="2C4265A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0.81</w:t>
            </w:r>
          </w:p>
        </w:tc>
        <w:tc>
          <w:tcPr>
            <w:tcW w:w="1084" w:type="dxa"/>
            <w:noWrap/>
            <w:hideMark/>
          </w:tcPr>
          <w:p w14:paraId="0A422ADC"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0.63</w:t>
            </w:r>
          </w:p>
        </w:tc>
        <w:tc>
          <w:tcPr>
            <w:tcW w:w="1084" w:type="dxa"/>
            <w:noWrap/>
            <w:hideMark/>
          </w:tcPr>
          <w:p w14:paraId="2772EB14"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18096.24</w:t>
            </w:r>
          </w:p>
        </w:tc>
        <w:tc>
          <w:tcPr>
            <w:tcW w:w="928" w:type="dxa"/>
            <w:noWrap/>
            <w:hideMark/>
          </w:tcPr>
          <w:p w14:paraId="7EB117BB"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276.2</w:t>
            </w:r>
          </w:p>
        </w:tc>
        <w:tc>
          <w:tcPr>
            <w:tcW w:w="1128" w:type="dxa"/>
            <w:noWrap/>
            <w:hideMark/>
          </w:tcPr>
          <w:p w14:paraId="6AE86D5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1.04</w:t>
            </w:r>
          </w:p>
        </w:tc>
        <w:tc>
          <w:tcPr>
            <w:tcW w:w="1084" w:type="dxa"/>
            <w:noWrap/>
            <w:hideMark/>
          </w:tcPr>
          <w:p w14:paraId="71B7D874"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0.64</w:t>
            </w:r>
          </w:p>
        </w:tc>
        <w:tc>
          <w:tcPr>
            <w:tcW w:w="1198" w:type="dxa"/>
            <w:noWrap/>
            <w:hideMark/>
          </w:tcPr>
          <w:p w14:paraId="34F7D45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23333.25</w:t>
            </w:r>
          </w:p>
        </w:tc>
      </w:tr>
      <w:tr w:rsidR="001B4BB1" w:rsidRPr="00C568B2" w14:paraId="120259B2"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124BBC97"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Arunachal Pradesh</w:t>
            </w:r>
          </w:p>
        </w:tc>
        <w:tc>
          <w:tcPr>
            <w:tcW w:w="928" w:type="dxa"/>
            <w:noWrap/>
            <w:hideMark/>
          </w:tcPr>
          <w:p w14:paraId="7E8E98FC"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230.95</w:t>
            </w:r>
          </w:p>
        </w:tc>
        <w:tc>
          <w:tcPr>
            <w:tcW w:w="1128" w:type="dxa"/>
            <w:noWrap/>
            <w:hideMark/>
          </w:tcPr>
          <w:p w14:paraId="3F8FFB3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w:t>
            </w:r>
          </w:p>
        </w:tc>
        <w:tc>
          <w:tcPr>
            <w:tcW w:w="1084" w:type="dxa"/>
            <w:noWrap/>
            <w:hideMark/>
          </w:tcPr>
          <w:p w14:paraId="11A5A755"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1.04</w:t>
            </w:r>
          </w:p>
        </w:tc>
        <w:tc>
          <w:tcPr>
            <w:tcW w:w="1084" w:type="dxa"/>
            <w:noWrap/>
            <w:hideMark/>
          </w:tcPr>
          <w:p w14:paraId="1B111164"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17752.47</w:t>
            </w:r>
          </w:p>
        </w:tc>
        <w:tc>
          <w:tcPr>
            <w:tcW w:w="928" w:type="dxa"/>
            <w:noWrap/>
            <w:hideMark/>
          </w:tcPr>
          <w:p w14:paraId="78D4F4ED"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287.62</w:t>
            </w:r>
          </w:p>
        </w:tc>
        <w:tc>
          <w:tcPr>
            <w:tcW w:w="1128" w:type="dxa"/>
            <w:noWrap/>
            <w:hideMark/>
          </w:tcPr>
          <w:p w14:paraId="1CC532D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1.57</w:t>
            </w:r>
          </w:p>
        </w:tc>
        <w:tc>
          <w:tcPr>
            <w:tcW w:w="1084" w:type="dxa"/>
            <w:noWrap/>
            <w:hideMark/>
          </w:tcPr>
          <w:p w14:paraId="543D316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1.09</w:t>
            </w:r>
          </w:p>
        </w:tc>
        <w:tc>
          <w:tcPr>
            <w:tcW w:w="1198" w:type="dxa"/>
            <w:noWrap/>
            <w:hideMark/>
          </w:tcPr>
          <w:p w14:paraId="4A9D5CE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39280.89</w:t>
            </w:r>
          </w:p>
        </w:tc>
      </w:tr>
      <w:tr w:rsidR="00EB3874" w:rsidRPr="00C568B2" w14:paraId="448FC7FF"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7F37CF96"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Assam</w:t>
            </w:r>
          </w:p>
        </w:tc>
        <w:tc>
          <w:tcPr>
            <w:tcW w:w="928" w:type="dxa"/>
            <w:noWrap/>
            <w:hideMark/>
          </w:tcPr>
          <w:p w14:paraId="1B23AA1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511.9</w:t>
            </w:r>
          </w:p>
        </w:tc>
        <w:tc>
          <w:tcPr>
            <w:tcW w:w="1128" w:type="dxa"/>
            <w:noWrap/>
            <w:hideMark/>
          </w:tcPr>
          <w:p w14:paraId="42415D9E"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2.92</w:t>
            </w:r>
          </w:p>
        </w:tc>
        <w:tc>
          <w:tcPr>
            <w:tcW w:w="1084" w:type="dxa"/>
            <w:noWrap/>
            <w:hideMark/>
          </w:tcPr>
          <w:p w14:paraId="60B15CC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1.77</w:t>
            </w:r>
          </w:p>
        </w:tc>
        <w:tc>
          <w:tcPr>
            <w:tcW w:w="1084" w:type="dxa"/>
            <w:noWrap/>
            <w:hideMark/>
          </w:tcPr>
          <w:p w14:paraId="0F40103D"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13721.49</w:t>
            </w:r>
          </w:p>
        </w:tc>
        <w:tc>
          <w:tcPr>
            <w:tcW w:w="928" w:type="dxa"/>
            <w:noWrap/>
            <w:hideMark/>
          </w:tcPr>
          <w:p w14:paraId="27BBA98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645.92</w:t>
            </w:r>
          </w:p>
        </w:tc>
        <w:tc>
          <w:tcPr>
            <w:tcW w:w="1128" w:type="dxa"/>
            <w:noWrap/>
            <w:hideMark/>
          </w:tcPr>
          <w:p w14:paraId="6562C6A7"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3.08</w:t>
            </w:r>
          </w:p>
        </w:tc>
        <w:tc>
          <w:tcPr>
            <w:tcW w:w="1084" w:type="dxa"/>
            <w:noWrap/>
            <w:hideMark/>
          </w:tcPr>
          <w:p w14:paraId="196BDA2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w:t>
            </w:r>
          </w:p>
        </w:tc>
        <w:tc>
          <w:tcPr>
            <w:tcW w:w="1198" w:type="dxa"/>
            <w:noWrap/>
            <w:hideMark/>
          </w:tcPr>
          <w:p w14:paraId="599BAED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28820.07</w:t>
            </w:r>
          </w:p>
        </w:tc>
      </w:tr>
      <w:tr w:rsidR="001B4BB1" w:rsidRPr="00C568B2" w14:paraId="642BB297"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5AF86391"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Bihar</w:t>
            </w:r>
          </w:p>
        </w:tc>
        <w:tc>
          <w:tcPr>
            <w:tcW w:w="928" w:type="dxa"/>
            <w:noWrap/>
            <w:hideMark/>
          </w:tcPr>
          <w:p w14:paraId="06109B0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389.13</w:t>
            </w:r>
          </w:p>
        </w:tc>
        <w:tc>
          <w:tcPr>
            <w:tcW w:w="1128" w:type="dxa"/>
            <w:noWrap/>
            <w:hideMark/>
          </w:tcPr>
          <w:p w14:paraId="46181DD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2.41</w:t>
            </w:r>
          </w:p>
        </w:tc>
        <w:tc>
          <w:tcPr>
            <w:tcW w:w="1084" w:type="dxa"/>
            <w:noWrap/>
            <w:hideMark/>
          </w:tcPr>
          <w:p w14:paraId="263E2AE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1.9</w:t>
            </w:r>
          </w:p>
        </w:tc>
        <w:tc>
          <w:tcPr>
            <w:tcW w:w="1084" w:type="dxa"/>
            <w:noWrap/>
            <w:hideMark/>
          </w:tcPr>
          <w:p w14:paraId="39FFEF2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31361.76</w:t>
            </w:r>
          </w:p>
        </w:tc>
        <w:tc>
          <w:tcPr>
            <w:tcW w:w="928" w:type="dxa"/>
            <w:noWrap/>
            <w:hideMark/>
          </w:tcPr>
          <w:p w14:paraId="2A8676D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449.27</w:t>
            </w:r>
          </w:p>
        </w:tc>
        <w:tc>
          <w:tcPr>
            <w:tcW w:w="1128" w:type="dxa"/>
            <w:noWrap/>
            <w:hideMark/>
          </w:tcPr>
          <w:p w14:paraId="038A27D8"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2.52</w:t>
            </w:r>
          </w:p>
        </w:tc>
        <w:tc>
          <w:tcPr>
            <w:tcW w:w="1084" w:type="dxa"/>
            <w:noWrap/>
            <w:hideMark/>
          </w:tcPr>
          <w:p w14:paraId="6627481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1.84</w:t>
            </w:r>
          </w:p>
        </w:tc>
        <w:tc>
          <w:tcPr>
            <w:tcW w:w="1198" w:type="dxa"/>
            <w:noWrap/>
            <w:hideMark/>
          </w:tcPr>
          <w:p w14:paraId="0C062E5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22124.92</w:t>
            </w:r>
          </w:p>
        </w:tc>
      </w:tr>
      <w:tr w:rsidR="00EB3874" w:rsidRPr="00C568B2" w14:paraId="1462DCB3"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7B6F2A89"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Chhattisgarh</w:t>
            </w:r>
          </w:p>
        </w:tc>
        <w:tc>
          <w:tcPr>
            <w:tcW w:w="928" w:type="dxa"/>
            <w:noWrap/>
            <w:hideMark/>
          </w:tcPr>
          <w:p w14:paraId="72BFC83F"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516.96</w:t>
            </w:r>
          </w:p>
        </w:tc>
        <w:tc>
          <w:tcPr>
            <w:tcW w:w="1128" w:type="dxa"/>
            <w:noWrap/>
            <w:hideMark/>
          </w:tcPr>
          <w:p w14:paraId="42720A1B"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2.54</w:t>
            </w:r>
          </w:p>
        </w:tc>
        <w:tc>
          <w:tcPr>
            <w:tcW w:w="1084" w:type="dxa"/>
            <w:noWrap/>
            <w:hideMark/>
          </w:tcPr>
          <w:p w14:paraId="2BFA72F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1.74</w:t>
            </w:r>
          </w:p>
        </w:tc>
        <w:tc>
          <w:tcPr>
            <w:tcW w:w="1084" w:type="dxa"/>
            <w:noWrap/>
            <w:hideMark/>
          </w:tcPr>
          <w:p w14:paraId="421960AC"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18824.93</w:t>
            </w:r>
          </w:p>
        </w:tc>
        <w:tc>
          <w:tcPr>
            <w:tcW w:w="928" w:type="dxa"/>
            <w:noWrap/>
            <w:hideMark/>
          </w:tcPr>
          <w:p w14:paraId="629E726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566.64</w:t>
            </w:r>
          </w:p>
        </w:tc>
        <w:tc>
          <w:tcPr>
            <w:tcW w:w="1128" w:type="dxa"/>
            <w:noWrap/>
            <w:hideMark/>
          </w:tcPr>
          <w:p w14:paraId="739719E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2.91</w:t>
            </w:r>
          </w:p>
        </w:tc>
        <w:tc>
          <w:tcPr>
            <w:tcW w:w="1084" w:type="dxa"/>
            <w:noWrap/>
            <w:hideMark/>
          </w:tcPr>
          <w:p w14:paraId="06C8A562"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1.78</w:t>
            </w:r>
          </w:p>
        </w:tc>
        <w:tc>
          <w:tcPr>
            <w:tcW w:w="1198" w:type="dxa"/>
            <w:noWrap/>
            <w:hideMark/>
          </w:tcPr>
          <w:p w14:paraId="5A7D4F9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37250.73</w:t>
            </w:r>
          </w:p>
        </w:tc>
      </w:tr>
      <w:tr w:rsidR="001B4BB1" w:rsidRPr="00C568B2" w14:paraId="3DE49619"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2FB98323"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Goa</w:t>
            </w:r>
          </w:p>
        </w:tc>
        <w:tc>
          <w:tcPr>
            <w:tcW w:w="928" w:type="dxa"/>
            <w:noWrap/>
            <w:hideMark/>
          </w:tcPr>
          <w:p w14:paraId="7AE8B3D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107.95</w:t>
            </w:r>
          </w:p>
        </w:tc>
        <w:tc>
          <w:tcPr>
            <w:tcW w:w="1128" w:type="dxa"/>
            <w:noWrap/>
            <w:hideMark/>
          </w:tcPr>
          <w:p w14:paraId="4C4784E3"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0.5</w:t>
            </w:r>
          </w:p>
        </w:tc>
        <w:tc>
          <w:tcPr>
            <w:tcW w:w="1084" w:type="dxa"/>
            <w:noWrap/>
            <w:hideMark/>
          </w:tcPr>
          <w:p w14:paraId="6EC1CD35"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0.35</w:t>
            </w:r>
          </w:p>
        </w:tc>
        <w:tc>
          <w:tcPr>
            <w:tcW w:w="1084" w:type="dxa"/>
            <w:noWrap/>
            <w:hideMark/>
          </w:tcPr>
          <w:p w14:paraId="1BEA54C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9922.82</w:t>
            </w:r>
          </w:p>
        </w:tc>
        <w:tc>
          <w:tcPr>
            <w:tcW w:w="928" w:type="dxa"/>
            <w:noWrap/>
            <w:hideMark/>
          </w:tcPr>
          <w:p w14:paraId="07C421B4"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129.87</w:t>
            </w:r>
          </w:p>
        </w:tc>
        <w:tc>
          <w:tcPr>
            <w:tcW w:w="1128" w:type="dxa"/>
            <w:noWrap/>
            <w:hideMark/>
          </w:tcPr>
          <w:p w14:paraId="0A4DB915"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0.53</w:t>
            </w:r>
          </w:p>
        </w:tc>
        <w:tc>
          <w:tcPr>
            <w:tcW w:w="1084" w:type="dxa"/>
            <w:noWrap/>
            <w:hideMark/>
          </w:tcPr>
          <w:p w14:paraId="62C20111"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0.36</w:t>
            </w:r>
          </w:p>
        </w:tc>
        <w:tc>
          <w:tcPr>
            <w:tcW w:w="1198" w:type="dxa"/>
            <w:noWrap/>
            <w:hideMark/>
          </w:tcPr>
          <w:p w14:paraId="47AFC9FC"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11109.56</w:t>
            </w:r>
          </w:p>
        </w:tc>
      </w:tr>
      <w:tr w:rsidR="00EB3874" w:rsidRPr="00C568B2" w14:paraId="5873B94E"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055F16DA"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Gujarat</w:t>
            </w:r>
          </w:p>
        </w:tc>
        <w:tc>
          <w:tcPr>
            <w:tcW w:w="928" w:type="dxa"/>
            <w:noWrap/>
            <w:hideMark/>
          </w:tcPr>
          <w:p w14:paraId="2BFC4D8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227.44</w:t>
            </w:r>
          </w:p>
        </w:tc>
        <w:tc>
          <w:tcPr>
            <w:tcW w:w="1128" w:type="dxa"/>
            <w:noWrap/>
            <w:hideMark/>
          </w:tcPr>
          <w:p w14:paraId="09375E4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1.33</w:t>
            </w:r>
          </w:p>
        </w:tc>
        <w:tc>
          <w:tcPr>
            <w:tcW w:w="1084" w:type="dxa"/>
            <w:noWrap/>
            <w:hideMark/>
          </w:tcPr>
          <w:p w14:paraId="2C28BE02"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1.03</w:t>
            </w:r>
          </w:p>
        </w:tc>
        <w:tc>
          <w:tcPr>
            <w:tcW w:w="1084" w:type="dxa"/>
            <w:noWrap/>
            <w:hideMark/>
          </w:tcPr>
          <w:p w14:paraId="320E220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18530.74</w:t>
            </w:r>
          </w:p>
        </w:tc>
        <w:tc>
          <w:tcPr>
            <w:tcW w:w="928" w:type="dxa"/>
            <w:noWrap/>
            <w:hideMark/>
          </w:tcPr>
          <w:p w14:paraId="633B3A9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254.49</w:t>
            </w:r>
          </w:p>
        </w:tc>
        <w:tc>
          <w:tcPr>
            <w:tcW w:w="1128" w:type="dxa"/>
            <w:noWrap/>
            <w:hideMark/>
          </w:tcPr>
          <w:p w14:paraId="7243452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1.29</w:t>
            </w:r>
          </w:p>
        </w:tc>
        <w:tc>
          <w:tcPr>
            <w:tcW w:w="1084" w:type="dxa"/>
            <w:noWrap/>
            <w:hideMark/>
          </w:tcPr>
          <w:p w14:paraId="19C035D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0.97</w:t>
            </w:r>
          </w:p>
        </w:tc>
        <w:tc>
          <w:tcPr>
            <w:tcW w:w="1198" w:type="dxa"/>
            <w:noWrap/>
            <w:hideMark/>
          </w:tcPr>
          <w:p w14:paraId="7DDE691F"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24824.49</w:t>
            </w:r>
          </w:p>
        </w:tc>
      </w:tr>
      <w:tr w:rsidR="001B4BB1" w:rsidRPr="00C568B2" w14:paraId="5E638177"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6A98C6AA"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Haryana</w:t>
            </w:r>
          </w:p>
        </w:tc>
        <w:tc>
          <w:tcPr>
            <w:tcW w:w="928" w:type="dxa"/>
            <w:noWrap/>
            <w:hideMark/>
          </w:tcPr>
          <w:p w14:paraId="020A661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264.5</w:t>
            </w:r>
          </w:p>
        </w:tc>
        <w:tc>
          <w:tcPr>
            <w:tcW w:w="1128" w:type="dxa"/>
            <w:noWrap/>
            <w:hideMark/>
          </w:tcPr>
          <w:p w14:paraId="63FB3D45"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1.6</w:t>
            </w:r>
          </w:p>
        </w:tc>
        <w:tc>
          <w:tcPr>
            <w:tcW w:w="1084" w:type="dxa"/>
            <w:noWrap/>
            <w:hideMark/>
          </w:tcPr>
          <w:p w14:paraId="386A73C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1.22</w:t>
            </w:r>
          </w:p>
        </w:tc>
        <w:tc>
          <w:tcPr>
            <w:tcW w:w="1084" w:type="dxa"/>
            <w:noWrap/>
            <w:hideMark/>
          </w:tcPr>
          <w:p w14:paraId="66E7B55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23581.67</w:t>
            </w:r>
          </w:p>
        </w:tc>
        <w:tc>
          <w:tcPr>
            <w:tcW w:w="928" w:type="dxa"/>
            <w:noWrap/>
            <w:hideMark/>
          </w:tcPr>
          <w:p w14:paraId="6224989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318.5</w:t>
            </w:r>
          </w:p>
        </w:tc>
        <w:tc>
          <w:tcPr>
            <w:tcW w:w="1128" w:type="dxa"/>
            <w:noWrap/>
            <w:hideMark/>
          </w:tcPr>
          <w:p w14:paraId="30FF4F85"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1.54</w:t>
            </w:r>
          </w:p>
        </w:tc>
        <w:tc>
          <w:tcPr>
            <w:tcW w:w="1084" w:type="dxa"/>
            <w:noWrap/>
            <w:hideMark/>
          </w:tcPr>
          <w:p w14:paraId="4D9A79A8"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1.04</w:t>
            </w:r>
          </w:p>
        </w:tc>
        <w:tc>
          <w:tcPr>
            <w:tcW w:w="1198" w:type="dxa"/>
            <w:noWrap/>
            <w:hideMark/>
          </w:tcPr>
          <w:p w14:paraId="3A3A01C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26632.61</w:t>
            </w:r>
          </w:p>
        </w:tc>
      </w:tr>
      <w:tr w:rsidR="00EB3874" w:rsidRPr="00C568B2" w14:paraId="32DFE51B"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2A6A9F54"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Himachal Pradesh</w:t>
            </w:r>
          </w:p>
        </w:tc>
        <w:tc>
          <w:tcPr>
            <w:tcW w:w="928" w:type="dxa"/>
            <w:noWrap/>
            <w:hideMark/>
          </w:tcPr>
          <w:p w14:paraId="576F1EF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199.96</w:t>
            </w:r>
          </w:p>
        </w:tc>
        <w:tc>
          <w:tcPr>
            <w:tcW w:w="1128" w:type="dxa"/>
            <w:noWrap/>
            <w:hideMark/>
          </w:tcPr>
          <w:p w14:paraId="5D041EE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0.85</w:t>
            </w:r>
          </w:p>
        </w:tc>
        <w:tc>
          <w:tcPr>
            <w:tcW w:w="1084" w:type="dxa"/>
            <w:noWrap/>
            <w:hideMark/>
          </w:tcPr>
          <w:p w14:paraId="02228C11"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0.66</w:t>
            </w:r>
          </w:p>
        </w:tc>
        <w:tc>
          <w:tcPr>
            <w:tcW w:w="1084" w:type="dxa"/>
            <w:noWrap/>
            <w:hideMark/>
          </w:tcPr>
          <w:p w14:paraId="02641D3B"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9955.96</w:t>
            </w:r>
          </w:p>
        </w:tc>
        <w:tc>
          <w:tcPr>
            <w:tcW w:w="928" w:type="dxa"/>
            <w:noWrap/>
            <w:hideMark/>
          </w:tcPr>
          <w:p w14:paraId="55C204A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248.86</w:t>
            </w:r>
          </w:p>
        </w:tc>
        <w:tc>
          <w:tcPr>
            <w:tcW w:w="1128" w:type="dxa"/>
            <w:noWrap/>
            <w:hideMark/>
          </w:tcPr>
          <w:p w14:paraId="0F3854B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1.04</w:t>
            </w:r>
          </w:p>
        </w:tc>
        <w:tc>
          <w:tcPr>
            <w:tcW w:w="1084" w:type="dxa"/>
            <w:noWrap/>
            <w:hideMark/>
          </w:tcPr>
          <w:p w14:paraId="7F161C6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0.69</w:t>
            </w:r>
          </w:p>
        </w:tc>
        <w:tc>
          <w:tcPr>
            <w:tcW w:w="1198" w:type="dxa"/>
            <w:noWrap/>
            <w:hideMark/>
          </w:tcPr>
          <w:p w14:paraId="0E4CC9A1"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17353.49</w:t>
            </w:r>
          </w:p>
        </w:tc>
      </w:tr>
      <w:tr w:rsidR="001B4BB1" w:rsidRPr="00C568B2" w14:paraId="4418E3EC"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5264F873"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Jharkhand</w:t>
            </w:r>
          </w:p>
        </w:tc>
        <w:tc>
          <w:tcPr>
            <w:tcW w:w="928" w:type="dxa"/>
            <w:noWrap/>
            <w:hideMark/>
          </w:tcPr>
          <w:p w14:paraId="069C441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391.24</w:t>
            </w:r>
          </w:p>
        </w:tc>
        <w:tc>
          <w:tcPr>
            <w:tcW w:w="1128" w:type="dxa"/>
            <w:noWrap/>
            <w:hideMark/>
          </w:tcPr>
          <w:p w14:paraId="33ED314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2.14</w:t>
            </w:r>
          </w:p>
        </w:tc>
        <w:tc>
          <w:tcPr>
            <w:tcW w:w="1084" w:type="dxa"/>
            <w:noWrap/>
            <w:hideMark/>
          </w:tcPr>
          <w:p w14:paraId="2D881B21"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1.53</w:t>
            </w:r>
          </w:p>
        </w:tc>
        <w:tc>
          <w:tcPr>
            <w:tcW w:w="1084" w:type="dxa"/>
            <w:noWrap/>
            <w:hideMark/>
          </w:tcPr>
          <w:p w14:paraId="59858C84"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19789.35</w:t>
            </w:r>
          </w:p>
        </w:tc>
        <w:tc>
          <w:tcPr>
            <w:tcW w:w="928" w:type="dxa"/>
            <w:noWrap/>
            <w:hideMark/>
          </w:tcPr>
          <w:p w14:paraId="736C8163"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459.34</w:t>
            </w:r>
          </w:p>
        </w:tc>
        <w:tc>
          <w:tcPr>
            <w:tcW w:w="1128" w:type="dxa"/>
            <w:noWrap/>
            <w:hideMark/>
          </w:tcPr>
          <w:p w14:paraId="24ACA03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2.57</w:t>
            </w:r>
          </w:p>
        </w:tc>
        <w:tc>
          <w:tcPr>
            <w:tcW w:w="1084" w:type="dxa"/>
            <w:noWrap/>
            <w:hideMark/>
          </w:tcPr>
          <w:p w14:paraId="0D8B0B2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1.75</w:t>
            </w:r>
          </w:p>
        </w:tc>
        <w:tc>
          <w:tcPr>
            <w:tcW w:w="1198" w:type="dxa"/>
            <w:noWrap/>
            <w:hideMark/>
          </w:tcPr>
          <w:p w14:paraId="2A38120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20330.67</w:t>
            </w:r>
          </w:p>
        </w:tc>
      </w:tr>
      <w:tr w:rsidR="00EB3874" w:rsidRPr="00C568B2" w14:paraId="64D3685F"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09ECA9DB"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Karnataka</w:t>
            </w:r>
          </w:p>
        </w:tc>
        <w:tc>
          <w:tcPr>
            <w:tcW w:w="928" w:type="dxa"/>
            <w:noWrap/>
            <w:hideMark/>
          </w:tcPr>
          <w:p w14:paraId="573CF73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226.1</w:t>
            </w:r>
          </w:p>
        </w:tc>
        <w:tc>
          <w:tcPr>
            <w:tcW w:w="1128" w:type="dxa"/>
            <w:noWrap/>
            <w:hideMark/>
          </w:tcPr>
          <w:p w14:paraId="58E5162E"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1.09</w:t>
            </w:r>
          </w:p>
        </w:tc>
        <w:tc>
          <w:tcPr>
            <w:tcW w:w="1084" w:type="dxa"/>
            <w:noWrap/>
            <w:hideMark/>
          </w:tcPr>
          <w:p w14:paraId="6790BFB2"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0.71</w:t>
            </w:r>
          </w:p>
        </w:tc>
        <w:tc>
          <w:tcPr>
            <w:tcW w:w="1084" w:type="dxa"/>
            <w:noWrap/>
            <w:hideMark/>
          </w:tcPr>
          <w:p w14:paraId="3716F977"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2356.1</w:t>
            </w:r>
          </w:p>
        </w:tc>
        <w:tc>
          <w:tcPr>
            <w:tcW w:w="928" w:type="dxa"/>
            <w:noWrap/>
            <w:hideMark/>
          </w:tcPr>
          <w:p w14:paraId="076D0FFE"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277.41</w:t>
            </w:r>
          </w:p>
        </w:tc>
        <w:tc>
          <w:tcPr>
            <w:tcW w:w="1128" w:type="dxa"/>
            <w:noWrap/>
            <w:hideMark/>
          </w:tcPr>
          <w:p w14:paraId="7E0B3ADE"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1.16</w:t>
            </w:r>
          </w:p>
        </w:tc>
        <w:tc>
          <w:tcPr>
            <w:tcW w:w="1084" w:type="dxa"/>
            <w:noWrap/>
            <w:hideMark/>
          </w:tcPr>
          <w:p w14:paraId="0FDE4E5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0.69</w:t>
            </w:r>
          </w:p>
        </w:tc>
        <w:tc>
          <w:tcPr>
            <w:tcW w:w="1198" w:type="dxa"/>
            <w:noWrap/>
            <w:hideMark/>
          </w:tcPr>
          <w:p w14:paraId="5E6F09AF"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21868.08</w:t>
            </w:r>
          </w:p>
        </w:tc>
      </w:tr>
      <w:tr w:rsidR="001B4BB1" w:rsidRPr="00C568B2" w14:paraId="305ACDB3"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1D57F0A3"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Kerala</w:t>
            </w:r>
          </w:p>
        </w:tc>
        <w:tc>
          <w:tcPr>
            <w:tcW w:w="928" w:type="dxa"/>
            <w:noWrap/>
            <w:hideMark/>
          </w:tcPr>
          <w:p w14:paraId="51B754D0"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131.77</w:t>
            </w:r>
          </w:p>
        </w:tc>
        <w:tc>
          <w:tcPr>
            <w:tcW w:w="1128" w:type="dxa"/>
            <w:noWrap/>
            <w:hideMark/>
          </w:tcPr>
          <w:p w14:paraId="013D80DD"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0.52</w:t>
            </w:r>
          </w:p>
        </w:tc>
        <w:tc>
          <w:tcPr>
            <w:tcW w:w="1084" w:type="dxa"/>
            <w:noWrap/>
            <w:hideMark/>
          </w:tcPr>
          <w:p w14:paraId="2F8554D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0.32</w:t>
            </w:r>
          </w:p>
        </w:tc>
        <w:tc>
          <w:tcPr>
            <w:tcW w:w="1084" w:type="dxa"/>
            <w:noWrap/>
            <w:hideMark/>
          </w:tcPr>
          <w:p w14:paraId="2914523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13891.39</w:t>
            </w:r>
          </w:p>
        </w:tc>
        <w:tc>
          <w:tcPr>
            <w:tcW w:w="928" w:type="dxa"/>
            <w:noWrap/>
            <w:hideMark/>
          </w:tcPr>
          <w:p w14:paraId="0BA2B700"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170.78</w:t>
            </w:r>
          </w:p>
        </w:tc>
        <w:tc>
          <w:tcPr>
            <w:tcW w:w="1128" w:type="dxa"/>
            <w:noWrap/>
            <w:hideMark/>
          </w:tcPr>
          <w:p w14:paraId="7C5340D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0.65</w:t>
            </w:r>
          </w:p>
        </w:tc>
        <w:tc>
          <w:tcPr>
            <w:tcW w:w="1084" w:type="dxa"/>
            <w:noWrap/>
            <w:hideMark/>
          </w:tcPr>
          <w:p w14:paraId="20EC803F"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0.35</w:t>
            </w:r>
          </w:p>
        </w:tc>
        <w:tc>
          <w:tcPr>
            <w:tcW w:w="1198" w:type="dxa"/>
            <w:noWrap/>
            <w:hideMark/>
          </w:tcPr>
          <w:p w14:paraId="2C00A8DC"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13888.42</w:t>
            </w:r>
          </w:p>
        </w:tc>
      </w:tr>
      <w:tr w:rsidR="00EB3874" w:rsidRPr="00C568B2" w14:paraId="7817BAE6"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26921456"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Madhya Pradesh</w:t>
            </w:r>
          </w:p>
        </w:tc>
        <w:tc>
          <w:tcPr>
            <w:tcW w:w="928" w:type="dxa"/>
            <w:noWrap/>
            <w:hideMark/>
          </w:tcPr>
          <w:p w14:paraId="4D22E59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414.31</w:t>
            </w:r>
          </w:p>
        </w:tc>
        <w:tc>
          <w:tcPr>
            <w:tcW w:w="1128" w:type="dxa"/>
            <w:noWrap/>
            <w:hideMark/>
          </w:tcPr>
          <w:p w14:paraId="4ECE63C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2.28</w:t>
            </w:r>
          </w:p>
        </w:tc>
        <w:tc>
          <w:tcPr>
            <w:tcW w:w="1084" w:type="dxa"/>
            <w:noWrap/>
            <w:hideMark/>
          </w:tcPr>
          <w:p w14:paraId="5ED6197D"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1.73</w:t>
            </w:r>
          </w:p>
        </w:tc>
        <w:tc>
          <w:tcPr>
            <w:tcW w:w="1084" w:type="dxa"/>
            <w:noWrap/>
            <w:hideMark/>
          </w:tcPr>
          <w:p w14:paraId="569CAE9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28768.99</w:t>
            </w:r>
          </w:p>
        </w:tc>
        <w:tc>
          <w:tcPr>
            <w:tcW w:w="928" w:type="dxa"/>
            <w:noWrap/>
            <w:hideMark/>
          </w:tcPr>
          <w:p w14:paraId="53E2E36C"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492.2</w:t>
            </w:r>
          </w:p>
        </w:tc>
        <w:tc>
          <w:tcPr>
            <w:tcW w:w="1128" w:type="dxa"/>
            <w:noWrap/>
            <w:hideMark/>
          </w:tcPr>
          <w:p w14:paraId="423B76C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2.65</w:t>
            </w:r>
          </w:p>
        </w:tc>
        <w:tc>
          <w:tcPr>
            <w:tcW w:w="1084" w:type="dxa"/>
            <w:noWrap/>
            <w:hideMark/>
          </w:tcPr>
          <w:p w14:paraId="7E48BA9B"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1.98</w:t>
            </w:r>
          </w:p>
        </w:tc>
        <w:tc>
          <w:tcPr>
            <w:tcW w:w="1198" w:type="dxa"/>
            <w:noWrap/>
            <w:hideMark/>
          </w:tcPr>
          <w:p w14:paraId="472BD85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33520.13</w:t>
            </w:r>
          </w:p>
        </w:tc>
      </w:tr>
      <w:tr w:rsidR="001B4BB1" w:rsidRPr="00C568B2" w14:paraId="2940D44B"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416A1153"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Maharashtra</w:t>
            </w:r>
          </w:p>
        </w:tc>
        <w:tc>
          <w:tcPr>
            <w:tcW w:w="928" w:type="dxa"/>
            <w:noWrap/>
            <w:hideMark/>
          </w:tcPr>
          <w:p w14:paraId="1D277C1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236.74</w:t>
            </w:r>
          </w:p>
        </w:tc>
        <w:tc>
          <w:tcPr>
            <w:tcW w:w="1128" w:type="dxa"/>
            <w:noWrap/>
            <w:hideMark/>
          </w:tcPr>
          <w:p w14:paraId="0ED03728"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1.21</w:t>
            </w:r>
          </w:p>
        </w:tc>
        <w:tc>
          <w:tcPr>
            <w:tcW w:w="1084" w:type="dxa"/>
            <w:noWrap/>
            <w:hideMark/>
          </w:tcPr>
          <w:p w14:paraId="64E0A0D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0.85</w:t>
            </w:r>
          </w:p>
        </w:tc>
        <w:tc>
          <w:tcPr>
            <w:tcW w:w="1084" w:type="dxa"/>
            <w:noWrap/>
            <w:hideMark/>
          </w:tcPr>
          <w:p w14:paraId="18884C5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19042.79</w:t>
            </w:r>
          </w:p>
        </w:tc>
        <w:tc>
          <w:tcPr>
            <w:tcW w:w="928" w:type="dxa"/>
            <w:noWrap/>
            <w:hideMark/>
          </w:tcPr>
          <w:p w14:paraId="3FE5DB28"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267.54</w:t>
            </w:r>
          </w:p>
        </w:tc>
        <w:tc>
          <w:tcPr>
            <w:tcW w:w="1128" w:type="dxa"/>
            <w:noWrap/>
            <w:hideMark/>
          </w:tcPr>
          <w:p w14:paraId="70156BC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1.22</w:t>
            </w:r>
          </w:p>
        </w:tc>
        <w:tc>
          <w:tcPr>
            <w:tcW w:w="1084" w:type="dxa"/>
            <w:noWrap/>
            <w:hideMark/>
          </w:tcPr>
          <w:p w14:paraId="00D5118F"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0.84</w:t>
            </w:r>
          </w:p>
        </w:tc>
        <w:tc>
          <w:tcPr>
            <w:tcW w:w="1198" w:type="dxa"/>
            <w:noWrap/>
            <w:hideMark/>
          </w:tcPr>
          <w:p w14:paraId="090F411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20637.54</w:t>
            </w:r>
          </w:p>
        </w:tc>
      </w:tr>
      <w:tr w:rsidR="00EB3874" w:rsidRPr="00C568B2" w14:paraId="79AA6D5B"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371D046C"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Manipur</w:t>
            </w:r>
          </w:p>
        </w:tc>
        <w:tc>
          <w:tcPr>
            <w:tcW w:w="928" w:type="dxa"/>
            <w:noWrap/>
            <w:hideMark/>
          </w:tcPr>
          <w:p w14:paraId="6F3F63C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322.94</w:t>
            </w:r>
          </w:p>
        </w:tc>
        <w:tc>
          <w:tcPr>
            <w:tcW w:w="1128" w:type="dxa"/>
            <w:noWrap/>
            <w:hideMark/>
          </w:tcPr>
          <w:p w14:paraId="6DE3EF2F"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1.68</w:t>
            </w:r>
          </w:p>
        </w:tc>
        <w:tc>
          <w:tcPr>
            <w:tcW w:w="1084" w:type="dxa"/>
            <w:noWrap/>
            <w:hideMark/>
          </w:tcPr>
          <w:p w14:paraId="5C5BBDE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1.15</w:t>
            </w:r>
          </w:p>
        </w:tc>
        <w:tc>
          <w:tcPr>
            <w:tcW w:w="1084" w:type="dxa"/>
            <w:noWrap/>
            <w:hideMark/>
          </w:tcPr>
          <w:p w14:paraId="4691536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21463.24</w:t>
            </w:r>
          </w:p>
        </w:tc>
        <w:tc>
          <w:tcPr>
            <w:tcW w:w="928" w:type="dxa"/>
            <w:noWrap/>
            <w:hideMark/>
          </w:tcPr>
          <w:p w14:paraId="5039ACB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330.58</w:t>
            </w:r>
          </w:p>
        </w:tc>
        <w:tc>
          <w:tcPr>
            <w:tcW w:w="1128" w:type="dxa"/>
            <w:noWrap/>
            <w:hideMark/>
          </w:tcPr>
          <w:p w14:paraId="4FA41D4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1.69</w:t>
            </w:r>
          </w:p>
        </w:tc>
        <w:tc>
          <w:tcPr>
            <w:tcW w:w="1084" w:type="dxa"/>
            <w:noWrap/>
            <w:hideMark/>
          </w:tcPr>
          <w:p w14:paraId="6604387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1.07</w:t>
            </w:r>
          </w:p>
        </w:tc>
        <w:tc>
          <w:tcPr>
            <w:tcW w:w="1198" w:type="dxa"/>
            <w:noWrap/>
            <w:hideMark/>
          </w:tcPr>
          <w:p w14:paraId="4AF6D08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17026.84</w:t>
            </w:r>
          </w:p>
        </w:tc>
      </w:tr>
      <w:tr w:rsidR="001B4BB1" w:rsidRPr="00C568B2" w14:paraId="1B75F8B0"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1A32439B"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Meghalaya</w:t>
            </w:r>
          </w:p>
        </w:tc>
        <w:tc>
          <w:tcPr>
            <w:tcW w:w="928" w:type="dxa"/>
            <w:noWrap/>
            <w:hideMark/>
          </w:tcPr>
          <w:p w14:paraId="15585B6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177.76</w:t>
            </w:r>
          </w:p>
        </w:tc>
        <w:tc>
          <w:tcPr>
            <w:tcW w:w="1128" w:type="dxa"/>
            <w:noWrap/>
            <w:hideMark/>
          </w:tcPr>
          <w:p w14:paraId="79B7BDA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0.94</w:t>
            </w:r>
          </w:p>
        </w:tc>
        <w:tc>
          <w:tcPr>
            <w:tcW w:w="1084" w:type="dxa"/>
            <w:noWrap/>
            <w:hideMark/>
          </w:tcPr>
          <w:p w14:paraId="18F2DEAC"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0.62</w:t>
            </w:r>
          </w:p>
        </w:tc>
        <w:tc>
          <w:tcPr>
            <w:tcW w:w="1084" w:type="dxa"/>
            <w:noWrap/>
            <w:hideMark/>
          </w:tcPr>
          <w:p w14:paraId="385538D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20172.7</w:t>
            </w:r>
          </w:p>
        </w:tc>
        <w:tc>
          <w:tcPr>
            <w:tcW w:w="928" w:type="dxa"/>
            <w:noWrap/>
            <w:hideMark/>
          </w:tcPr>
          <w:p w14:paraId="3872471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224.18</w:t>
            </w:r>
          </w:p>
        </w:tc>
        <w:tc>
          <w:tcPr>
            <w:tcW w:w="1128" w:type="dxa"/>
            <w:noWrap/>
            <w:hideMark/>
          </w:tcPr>
          <w:p w14:paraId="131E96B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1.05</w:t>
            </w:r>
          </w:p>
        </w:tc>
        <w:tc>
          <w:tcPr>
            <w:tcW w:w="1084" w:type="dxa"/>
            <w:noWrap/>
            <w:hideMark/>
          </w:tcPr>
          <w:p w14:paraId="17890EB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0.64</w:t>
            </w:r>
          </w:p>
        </w:tc>
        <w:tc>
          <w:tcPr>
            <w:tcW w:w="1198" w:type="dxa"/>
            <w:noWrap/>
            <w:hideMark/>
          </w:tcPr>
          <w:p w14:paraId="0006AF0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46427.98</w:t>
            </w:r>
          </w:p>
        </w:tc>
      </w:tr>
      <w:tr w:rsidR="00EB3874" w:rsidRPr="00C568B2" w14:paraId="15AEC29C"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17D23A8E"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Mizoram</w:t>
            </w:r>
          </w:p>
        </w:tc>
        <w:tc>
          <w:tcPr>
            <w:tcW w:w="928" w:type="dxa"/>
            <w:noWrap/>
            <w:hideMark/>
          </w:tcPr>
          <w:p w14:paraId="771D06B1"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263.55</w:t>
            </w:r>
          </w:p>
        </w:tc>
        <w:tc>
          <w:tcPr>
            <w:tcW w:w="1128" w:type="dxa"/>
            <w:noWrap/>
            <w:hideMark/>
          </w:tcPr>
          <w:p w14:paraId="2F969B7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1.42</w:t>
            </w:r>
          </w:p>
        </w:tc>
        <w:tc>
          <w:tcPr>
            <w:tcW w:w="1084" w:type="dxa"/>
            <w:noWrap/>
            <w:hideMark/>
          </w:tcPr>
          <w:p w14:paraId="3FD775CE"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0.47</w:t>
            </w:r>
          </w:p>
        </w:tc>
        <w:tc>
          <w:tcPr>
            <w:tcW w:w="1084" w:type="dxa"/>
            <w:noWrap/>
            <w:hideMark/>
          </w:tcPr>
          <w:p w14:paraId="47CF3B8C"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36014.65</w:t>
            </w:r>
          </w:p>
        </w:tc>
        <w:tc>
          <w:tcPr>
            <w:tcW w:w="928" w:type="dxa"/>
            <w:noWrap/>
            <w:hideMark/>
          </w:tcPr>
          <w:p w14:paraId="742C504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300.76</w:t>
            </w:r>
          </w:p>
        </w:tc>
        <w:tc>
          <w:tcPr>
            <w:tcW w:w="1128" w:type="dxa"/>
            <w:noWrap/>
            <w:hideMark/>
          </w:tcPr>
          <w:p w14:paraId="6310E5F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1.72</w:t>
            </w:r>
          </w:p>
        </w:tc>
        <w:tc>
          <w:tcPr>
            <w:tcW w:w="1084" w:type="dxa"/>
            <w:noWrap/>
            <w:hideMark/>
          </w:tcPr>
          <w:p w14:paraId="1A53593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0.68</w:t>
            </w:r>
          </w:p>
        </w:tc>
        <w:tc>
          <w:tcPr>
            <w:tcW w:w="1198" w:type="dxa"/>
            <w:noWrap/>
            <w:hideMark/>
          </w:tcPr>
          <w:p w14:paraId="0A91C7E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57558.92</w:t>
            </w:r>
          </w:p>
        </w:tc>
      </w:tr>
      <w:tr w:rsidR="001B4BB1" w:rsidRPr="00C568B2" w14:paraId="6B4A33FD"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6C6C9E68"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Nagaland</w:t>
            </w:r>
          </w:p>
        </w:tc>
        <w:tc>
          <w:tcPr>
            <w:tcW w:w="928" w:type="dxa"/>
            <w:noWrap/>
            <w:hideMark/>
          </w:tcPr>
          <w:p w14:paraId="1E05DD6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148.17</w:t>
            </w:r>
          </w:p>
        </w:tc>
        <w:tc>
          <w:tcPr>
            <w:tcW w:w="1128" w:type="dxa"/>
            <w:noWrap/>
            <w:hideMark/>
          </w:tcPr>
          <w:p w14:paraId="620BF90F"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0.96</w:t>
            </w:r>
          </w:p>
        </w:tc>
        <w:tc>
          <w:tcPr>
            <w:tcW w:w="1084" w:type="dxa"/>
            <w:noWrap/>
            <w:hideMark/>
          </w:tcPr>
          <w:p w14:paraId="005E8E38"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0.81</w:t>
            </w:r>
          </w:p>
        </w:tc>
        <w:tc>
          <w:tcPr>
            <w:tcW w:w="1084" w:type="dxa"/>
            <w:noWrap/>
            <w:hideMark/>
          </w:tcPr>
          <w:p w14:paraId="46829EAF"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22287.03</w:t>
            </w:r>
          </w:p>
        </w:tc>
        <w:tc>
          <w:tcPr>
            <w:tcW w:w="928" w:type="dxa"/>
            <w:noWrap/>
            <w:hideMark/>
          </w:tcPr>
          <w:p w14:paraId="1C0E7D1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171.24</w:t>
            </w:r>
          </w:p>
        </w:tc>
        <w:tc>
          <w:tcPr>
            <w:tcW w:w="1128" w:type="dxa"/>
            <w:noWrap/>
            <w:hideMark/>
          </w:tcPr>
          <w:p w14:paraId="72E1913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0.89</w:t>
            </w:r>
          </w:p>
        </w:tc>
        <w:tc>
          <w:tcPr>
            <w:tcW w:w="1084" w:type="dxa"/>
            <w:noWrap/>
            <w:hideMark/>
          </w:tcPr>
          <w:p w14:paraId="528D4EE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0.68</w:t>
            </w:r>
          </w:p>
        </w:tc>
        <w:tc>
          <w:tcPr>
            <w:tcW w:w="1198" w:type="dxa"/>
            <w:noWrap/>
            <w:hideMark/>
          </w:tcPr>
          <w:p w14:paraId="12192FC4"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32418.84</w:t>
            </w:r>
          </w:p>
        </w:tc>
      </w:tr>
      <w:tr w:rsidR="00EB3874" w:rsidRPr="00C568B2" w14:paraId="4A5FF145"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18B95D2F"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Odisha</w:t>
            </w:r>
          </w:p>
        </w:tc>
        <w:tc>
          <w:tcPr>
            <w:tcW w:w="928" w:type="dxa"/>
            <w:noWrap/>
            <w:hideMark/>
          </w:tcPr>
          <w:p w14:paraId="1A3899AF"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371.48</w:t>
            </w:r>
          </w:p>
        </w:tc>
        <w:tc>
          <w:tcPr>
            <w:tcW w:w="1128" w:type="dxa"/>
            <w:noWrap/>
            <w:hideMark/>
          </w:tcPr>
          <w:p w14:paraId="086C9E9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1.71</w:t>
            </w:r>
          </w:p>
        </w:tc>
        <w:tc>
          <w:tcPr>
            <w:tcW w:w="1084" w:type="dxa"/>
            <w:noWrap/>
            <w:hideMark/>
          </w:tcPr>
          <w:p w14:paraId="4A0D2D1F"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1.35</w:t>
            </w:r>
          </w:p>
        </w:tc>
        <w:tc>
          <w:tcPr>
            <w:tcW w:w="1084" w:type="dxa"/>
            <w:noWrap/>
            <w:hideMark/>
          </w:tcPr>
          <w:p w14:paraId="7688DA6C"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18922.42</w:t>
            </w:r>
          </w:p>
        </w:tc>
        <w:tc>
          <w:tcPr>
            <w:tcW w:w="928" w:type="dxa"/>
            <w:noWrap/>
            <w:hideMark/>
          </w:tcPr>
          <w:p w14:paraId="7B304B1B"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452.05</w:t>
            </w:r>
          </w:p>
        </w:tc>
        <w:tc>
          <w:tcPr>
            <w:tcW w:w="1128" w:type="dxa"/>
            <w:noWrap/>
            <w:hideMark/>
          </w:tcPr>
          <w:p w14:paraId="06BE3DF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2.01</w:t>
            </w:r>
          </w:p>
        </w:tc>
        <w:tc>
          <w:tcPr>
            <w:tcW w:w="1084" w:type="dxa"/>
            <w:noWrap/>
            <w:hideMark/>
          </w:tcPr>
          <w:p w14:paraId="4B5C5A57"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1.44</w:t>
            </w:r>
          </w:p>
        </w:tc>
        <w:tc>
          <w:tcPr>
            <w:tcW w:w="1198" w:type="dxa"/>
            <w:noWrap/>
            <w:hideMark/>
          </w:tcPr>
          <w:p w14:paraId="3102902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29166.63</w:t>
            </w:r>
          </w:p>
        </w:tc>
      </w:tr>
      <w:tr w:rsidR="001B4BB1" w:rsidRPr="00C568B2" w14:paraId="78D1B834"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5DB7AF25"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Punjab</w:t>
            </w:r>
          </w:p>
        </w:tc>
        <w:tc>
          <w:tcPr>
            <w:tcW w:w="928" w:type="dxa"/>
            <w:noWrap/>
            <w:hideMark/>
          </w:tcPr>
          <w:p w14:paraId="6AC6F86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241.46</w:t>
            </w:r>
          </w:p>
        </w:tc>
        <w:tc>
          <w:tcPr>
            <w:tcW w:w="1128" w:type="dxa"/>
            <w:noWrap/>
            <w:hideMark/>
          </w:tcPr>
          <w:p w14:paraId="6E357391"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1.22</w:t>
            </w:r>
          </w:p>
        </w:tc>
        <w:tc>
          <w:tcPr>
            <w:tcW w:w="1084" w:type="dxa"/>
            <w:noWrap/>
            <w:hideMark/>
          </w:tcPr>
          <w:p w14:paraId="139F7930"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0.96</w:t>
            </w:r>
          </w:p>
        </w:tc>
        <w:tc>
          <w:tcPr>
            <w:tcW w:w="1084" w:type="dxa"/>
            <w:noWrap/>
            <w:hideMark/>
          </w:tcPr>
          <w:p w14:paraId="67F8F57C"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21770.65</w:t>
            </w:r>
          </w:p>
        </w:tc>
        <w:tc>
          <w:tcPr>
            <w:tcW w:w="928" w:type="dxa"/>
            <w:noWrap/>
            <w:hideMark/>
          </w:tcPr>
          <w:p w14:paraId="54EE881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288.13</w:t>
            </w:r>
          </w:p>
        </w:tc>
        <w:tc>
          <w:tcPr>
            <w:tcW w:w="1128" w:type="dxa"/>
            <w:noWrap/>
            <w:hideMark/>
          </w:tcPr>
          <w:p w14:paraId="5DE79F5D"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1.41</w:t>
            </w:r>
          </w:p>
        </w:tc>
        <w:tc>
          <w:tcPr>
            <w:tcW w:w="1084" w:type="dxa"/>
            <w:noWrap/>
            <w:hideMark/>
          </w:tcPr>
          <w:p w14:paraId="19D997C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0.99</w:t>
            </w:r>
          </w:p>
        </w:tc>
        <w:tc>
          <w:tcPr>
            <w:tcW w:w="1198" w:type="dxa"/>
            <w:noWrap/>
            <w:hideMark/>
          </w:tcPr>
          <w:p w14:paraId="4BA0F48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31555.42</w:t>
            </w:r>
          </w:p>
        </w:tc>
      </w:tr>
      <w:tr w:rsidR="00EB3874" w:rsidRPr="00C568B2" w14:paraId="5B87B20D"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2094A8F1"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Rajasthan</w:t>
            </w:r>
          </w:p>
        </w:tc>
        <w:tc>
          <w:tcPr>
            <w:tcW w:w="928" w:type="dxa"/>
            <w:noWrap/>
            <w:hideMark/>
          </w:tcPr>
          <w:p w14:paraId="0221D762"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364.97</w:t>
            </w:r>
          </w:p>
        </w:tc>
        <w:tc>
          <w:tcPr>
            <w:tcW w:w="1128" w:type="dxa"/>
            <w:noWrap/>
            <w:hideMark/>
          </w:tcPr>
          <w:p w14:paraId="6750760F"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2.16</w:t>
            </w:r>
          </w:p>
        </w:tc>
        <w:tc>
          <w:tcPr>
            <w:tcW w:w="1084" w:type="dxa"/>
            <w:noWrap/>
            <w:hideMark/>
          </w:tcPr>
          <w:p w14:paraId="14CE04C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1.71</w:t>
            </w:r>
          </w:p>
        </w:tc>
        <w:tc>
          <w:tcPr>
            <w:tcW w:w="1084" w:type="dxa"/>
            <w:noWrap/>
            <w:hideMark/>
          </w:tcPr>
          <w:p w14:paraId="3E9A234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27899.46</w:t>
            </w:r>
          </w:p>
        </w:tc>
        <w:tc>
          <w:tcPr>
            <w:tcW w:w="928" w:type="dxa"/>
            <w:noWrap/>
            <w:hideMark/>
          </w:tcPr>
          <w:p w14:paraId="3A48449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425.5</w:t>
            </w:r>
          </w:p>
        </w:tc>
        <w:tc>
          <w:tcPr>
            <w:tcW w:w="1128" w:type="dxa"/>
            <w:noWrap/>
            <w:hideMark/>
          </w:tcPr>
          <w:p w14:paraId="017C40FB"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2.26</w:t>
            </w:r>
          </w:p>
        </w:tc>
        <w:tc>
          <w:tcPr>
            <w:tcW w:w="1084" w:type="dxa"/>
            <w:noWrap/>
            <w:hideMark/>
          </w:tcPr>
          <w:p w14:paraId="16D594C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1.69</w:t>
            </w:r>
          </w:p>
        </w:tc>
        <w:tc>
          <w:tcPr>
            <w:tcW w:w="1198" w:type="dxa"/>
            <w:noWrap/>
            <w:hideMark/>
          </w:tcPr>
          <w:p w14:paraId="1AB98DF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25022.45</w:t>
            </w:r>
          </w:p>
        </w:tc>
      </w:tr>
      <w:tr w:rsidR="001B4BB1" w:rsidRPr="00C568B2" w14:paraId="75416C2E"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7FC68E33"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Sikkim</w:t>
            </w:r>
          </w:p>
        </w:tc>
        <w:tc>
          <w:tcPr>
            <w:tcW w:w="928" w:type="dxa"/>
            <w:noWrap/>
            <w:hideMark/>
          </w:tcPr>
          <w:p w14:paraId="7F4A2B3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130.43</w:t>
            </w:r>
          </w:p>
        </w:tc>
        <w:tc>
          <w:tcPr>
            <w:tcW w:w="1128" w:type="dxa"/>
            <w:noWrap/>
            <w:hideMark/>
          </w:tcPr>
          <w:p w14:paraId="5B68E460"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0.58</w:t>
            </w:r>
          </w:p>
        </w:tc>
        <w:tc>
          <w:tcPr>
            <w:tcW w:w="1084" w:type="dxa"/>
            <w:noWrap/>
            <w:hideMark/>
          </w:tcPr>
          <w:p w14:paraId="620E196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0.44</w:t>
            </w:r>
          </w:p>
        </w:tc>
        <w:tc>
          <w:tcPr>
            <w:tcW w:w="1084" w:type="dxa"/>
            <w:noWrap/>
            <w:hideMark/>
          </w:tcPr>
          <w:p w14:paraId="51F17F2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11076.87</w:t>
            </w:r>
          </w:p>
        </w:tc>
        <w:tc>
          <w:tcPr>
            <w:tcW w:w="928" w:type="dxa"/>
            <w:noWrap/>
            <w:hideMark/>
          </w:tcPr>
          <w:p w14:paraId="38A7C2E0"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128.18</w:t>
            </w:r>
          </w:p>
        </w:tc>
        <w:tc>
          <w:tcPr>
            <w:tcW w:w="1128" w:type="dxa"/>
            <w:noWrap/>
            <w:hideMark/>
          </w:tcPr>
          <w:p w14:paraId="16EBDEB3"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0.47</w:t>
            </w:r>
          </w:p>
        </w:tc>
        <w:tc>
          <w:tcPr>
            <w:tcW w:w="1084" w:type="dxa"/>
            <w:noWrap/>
            <w:hideMark/>
          </w:tcPr>
          <w:p w14:paraId="71CB2BE7"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0.34</w:t>
            </w:r>
          </w:p>
        </w:tc>
        <w:tc>
          <w:tcPr>
            <w:tcW w:w="1198" w:type="dxa"/>
            <w:noWrap/>
            <w:hideMark/>
          </w:tcPr>
          <w:p w14:paraId="1A602393"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14946.03</w:t>
            </w:r>
          </w:p>
        </w:tc>
      </w:tr>
      <w:tr w:rsidR="00EB3874" w:rsidRPr="00C568B2" w14:paraId="15A9D233"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69E0203D"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Tamil Nadu</w:t>
            </w:r>
          </w:p>
        </w:tc>
        <w:tc>
          <w:tcPr>
            <w:tcW w:w="928" w:type="dxa"/>
            <w:noWrap/>
            <w:hideMark/>
          </w:tcPr>
          <w:p w14:paraId="5641A3FE"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143.96</w:t>
            </w:r>
          </w:p>
        </w:tc>
        <w:tc>
          <w:tcPr>
            <w:tcW w:w="1128" w:type="dxa"/>
            <w:noWrap/>
            <w:hideMark/>
          </w:tcPr>
          <w:p w14:paraId="2F3D2D54"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0.56</w:t>
            </w:r>
          </w:p>
        </w:tc>
        <w:tc>
          <w:tcPr>
            <w:tcW w:w="1084" w:type="dxa"/>
            <w:noWrap/>
            <w:hideMark/>
          </w:tcPr>
          <w:p w14:paraId="5900B22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0.46</w:t>
            </w:r>
          </w:p>
        </w:tc>
        <w:tc>
          <w:tcPr>
            <w:tcW w:w="1084" w:type="dxa"/>
            <w:noWrap/>
            <w:hideMark/>
          </w:tcPr>
          <w:p w14:paraId="0ABE61D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10382.86</w:t>
            </w:r>
          </w:p>
        </w:tc>
        <w:tc>
          <w:tcPr>
            <w:tcW w:w="928" w:type="dxa"/>
            <w:noWrap/>
            <w:hideMark/>
          </w:tcPr>
          <w:p w14:paraId="44BB9A3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198.05</w:t>
            </w:r>
          </w:p>
        </w:tc>
        <w:tc>
          <w:tcPr>
            <w:tcW w:w="1128" w:type="dxa"/>
            <w:noWrap/>
            <w:hideMark/>
          </w:tcPr>
          <w:p w14:paraId="6C182384"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0.72</w:t>
            </w:r>
          </w:p>
        </w:tc>
        <w:tc>
          <w:tcPr>
            <w:tcW w:w="1084" w:type="dxa"/>
            <w:noWrap/>
            <w:hideMark/>
          </w:tcPr>
          <w:p w14:paraId="7517829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0.5</w:t>
            </w:r>
          </w:p>
        </w:tc>
        <w:tc>
          <w:tcPr>
            <w:tcW w:w="1198" w:type="dxa"/>
            <w:noWrap/>
            <w:hideMark/>
          </w:tcPr>
          <w:p w14:paraId="21FA2D5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16582.37</w:t>
            </w:r>
          </w:p>
        </w:tc>
      </w:tr>
      <w:tr w:rsidR="001B4BB1" w:rsidRPr="00C568B2" w14:paraId="19679917"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2EF1AA79"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Telangana</w:t>
            </w:r>
          </w:p>
        </w:tc>
        <w:tc>
          <w:tcPr>
            <w:tcW w:w="928" w:type="dxa"/>
            <w:noWrap/>
            <w:hideMark/>
          </w:tcPr>
          <w:p w14:paraId="0825A36D"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268.61</w:t>
            </w:r>
          </w:p>
        </w:tc>
        <w:tc>
          <w:tcPr>
            <w:tcW w:w="1128" w:type="dxa"/>
            <w:noWrap/>
            <w:hideMark/>
          </w:tcPr>
          <w:p w14:paraId="26FB3A4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1.12</w:t>
            </w:r>
          </w:p>
        </w:tc>
        <w:tc>
          <w:tcPr>
            <w:tcW w:w="1084" w:type="dxa"/>
            <w:noWrap/>
            <w:hideMark/>
          </w:tcPr>
          <w:p w14:paraId="0EF8948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0.91</w:t>
            </w:r>
          </w:p>
        </w:tc>
        <w:tc>
          <w:tcPr>
            <w:tcW w:w="1084" w:type="dxa"/>
            <w:noWrap/>
            <w:hideMark/>
          </w:tcPr>
          <w:p w14:paraId="71670935"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18895.51</w:t>
            </w:r>
          </w:p>
        </w:tc>
        <w:tc>
          <w:tcPr>
            <w:tcW w:w="928" w:type="dxa"/>
            <w:noWrap/>
            <w:hideMark/>
          </w:tcPr>
          <w:p w14:paraId="18D9345C"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304.75</w:t>
            </w:r>
          </w:p>
        </w:tc>
        <w:tc>
          <w:tcPr>
            <w:tcW w:w="1128" w:type="dxa"/>
            <w:noWrap/>
            <w:hideMark/>
          </w:tcPr>
          <w:p w14:paraId="5FBA7BDF"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1.14</w:t>
            </w:r>
          </w:p>
        </w:tc>
        <w:tc>
          <w:tcPr>
            <w:tcW w:w="1084" w:type="dxa"/>
            <w:noWrap/>
            <w:hideMark/>
          </w:tcPr>
          <w:p w14:paraId="102EFAAC"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0.84</w:t>
            </w:r>
          </w:p>
        </w:tc>
        <w:tc>
          <w:tcPr>
            <w:tcW w:w="1198" w:type="dxa"/>
            <w:noWrap/>
            <w:hideMark/>
          </w:tcPr>
          <w:p w14:paraId="75535818"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31383.33</w:t>
            </w:r>
          </w:p>
        </w:tc>
      </w:tr>
      <w:tr w:rsidR="00EB3874" w:rsidRPr="00C568B2" w14:paraId="5F4C393D"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3668D150"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Tripura</w:t>
            </w:r>
          </w:p>
        </w:tc>
        <w:tc>
          <w:tcPr>
            <w:tcW w:w="928" w:type="dxa"/>
            <w:noWrap/>
            <w:hideMark/>
          </w:tcPr>
          <w:p w14:paraId="6E32A84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220.28</w:t>
            </w:r>
          </w:p>
        </w:tc>
        <w:tc>
          <w:tcPr>
            <w:tcW w:w="1128" w:type="dxa"/>
            <w:noWrap/>
            <w:hideMark/>
          </w:tcPr>
          <w:p w14:paraId="286D965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1.01</w:t>
            </w:r>
          </w:p>
        </w:tc>
        <w:tc>
          <w:tcPr>
            <w:tcW w:w="1084" w:type="dxa"/>
            <w:noWrap/>
            <w:hideMark/>
          </w:tcPr>
          <w:p w14:paraId="0F2C46AB"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0.46</w:t>
            </w:r>
          </w:p>
        </w:tc>
        <w:tc>
          <w:tcPr>
            <w:tcW w:w="1084" w:type="dxa"/>
            <w:noWrap/>
            <w:hideMark/>
          </w:tcPr>
          <w:p w14:paraId="309FCC2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28459.54</w:t>
            </w:r>
          </w:p>
        </w:tc>
        <w:tc>
          <w:tcPr>
            <w:tcW w:w="928" w:type="dxa"/>
            <w:noWrap/>
            <w:hideMark/>
          </w:tcPr>
          <w:p w14:paraId="7D682A04"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242.89</w:t>
            </w:r>
          </w:p>
        </w:tc>
        <w:tc>
          <w:tcPr>
            <w:tcW w:w="1128" w:type="dxa"/>
            <w:noWrap/>
            <w:hideMark/>
          </w:tcPr>
          <w:p w14:paraId="2020D597"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1.03</w:t>
            </w:r>
          </w:p>
        </w:tc>
        <w:tc>
          <w:tcPr>
            <w:tcW w:w="1084" w:type="dxa"/>
            <w:noWrap/>
            <w:hideMark/>
          </w:tcPr>
          <w:p w14:paraId="26AEB855"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0.38</w:t>
            </w:r>
          </w:p>
        </w:tc>
        <w:tc>
          <w:tcPr>
            <w:tcW w:w="1198" w:type="dxa"/>
            <w:noWrap/>
            <w:hideMark/>
          </w:tcPr>
          <w:p w14:paraId="17E24A61"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53100.84</w:t>
            </w:r>
          </w:p>
        </w:tc>
      </w:tr>
      <w:tr w:rsidR="001B4BB1" w:rsidRPr="00C568B2" w14:paraId="79F8FD45"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0A3CB660"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Uttar Pradesh</w:t>
            </w:r>
          </w:p>
        </w:tc>
        <w:tc>
          <w:tcPr>
            <w:tcW w:w="928" w:type="dxa"/>
            <w:noWrap/>
            <w:hideMark/>
          </w:tcPr>
          <w:p w14:paraId="562D32D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304.35</w:t>
            </w:r>
          </w:p>
        </w:tc>
        <w:tc>
          <w:tcPr>
            <w:tcW w:w="1128" w:type="dxa"/>
            <w:noWrap/>
            <w:hideMark/>
          </w:tcPr>
          <w:p w14:paraId="1F04B4F5"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1.84</w:t>
            </w:r>
          </w:p>
        </w:tc>
        <w:tc>
          <w:tcPr>
            <w:tcW w:w="1084" w:type="dxa"/>
            <w:noWrap/>
            <w:hideMark/>
          </w:tcPr>
          <w:p w14:paraId="129ED3B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1.34</w:t>
            </w:r>
          </w:p>
        </w:tc>
        <w:tc>
          <w:tcPr>
            <w:tcW w:w="1084" w:type="dxa"/>
            <w:noWrap/>
            <w:hideMark/>
          </w:tcPr>
          <w:p w14:paraId="722D4D4D"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27964.59</w:t>
            </w:r>
          </w:p>
        </w:tc>
        <w:tc>
          <w:tcPr>
            <w:tcW w:w="928" w:type="dxa"/>
            <w:noWrap/>
            <w:hideMark/>
          </w:tcPr>
          <w:p w14:paraId="4EFB6ECB"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386.25</w:t>
            </w:r>
          </w:p>
        </w:tc>
        <w:tc>
          <w:tcPr>
            <w:tcW w:w="1128" w:type="dxa"/>
            <w:noWrap/>
            <w:hideMark/>
          </w:tcPr>
          <w:p w14:paraId="1ED64A46"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2.33</w:t>
            </w:r>
          </w:p>
        </w:tc>
        <w:tc>
          <w:tcPr>
            <w:tcW w:w="1084" w:type="dxa"/>
            <w:noWrap/>
            <w:hideMark/>
          </w:tcPr>
          <w:p w14:paraId="1DEC21D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1.53</w:t>
            </w:r>
          </w:p>
        </w:tc>
        <w:tc>
          <w:tcPr>
            <w:tcW w:w="1198" w:type="dxa"/>
            <w:noWrap/>
            <w:hideMark/>
          </w:tcPr>
          <w:p w14:paraId="06DA263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28583.35</w:t>
            </w:r>
          </w:p>
        </w:tc>
      </w:tr>
      <w:tr w:rsidR="00EB3874" w:rsidRPr="00C568B2" w14:paraId="071ADF9A" w14:textId="77777777" w:rsidTr="001B4BB1">
        <w:trPr>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6019327B"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Uttarakhand</w:t>
            </w:r>
          </w:p>
        </w:tc>
        <w:tc>
          <w:tcPr>
            <w:tcW w:w="928" w:type="dxa"/>
            <w:noWrap/>
            <w:hideMark/>
          </w:tcPr>
          <w:p w14:paraId="41B2809C"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237.66</w:t>
            </w:r>
          </w:p>
        </w:tc>
        <w:tc>
          <w:tcPr>
            <w:tcW w:w="1128" w:type="dxa"/>
            <w:noWrap/>
            <w:hideMark/>
          </w:tcPr>
          <w:p w14:paraId="77FCB809"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1.17</w:t>
            </w:r>
          </w:p>
        </w:tc>
        <w:tc>
          <w:tcPr>
            <w:tcW w:w="1084" w:type="dxa"/>
            <w:noWrap/>
            <w:hideMark/>
          </w:tcPr>
          <w:p w14:paraId="352D2988"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0.92</w:t>
            </w:r>
          </w:p>
        </w:tc>
        <w:tc>
          <w:tcPr>
            <w:tcW w:w="1084" w:type="dxa"/>
            <w:noWrap/>
            <w:hideMark/>
          </w:tcPr>
          <w:p w14:paraId="209F0E6A"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11540.31</w:t>
            </w:r>
          </w:p>
        </w:tc>
        <w:tc>
          <w:tcPr>
            <w:tcW w:w="928" w:type="dxa"/>
            <w:noWrap/>
            <w:hideMark/>
          </w:tcPr>
          <w:p w14:paraId="10F8C157"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301.88</w:t>
            </w:r>
          </w:p>
        </w:tc>
        <w:tc>
          <w:tcPr>
            <w:tcW w:w="1128" w:type="dxa"/>
            <w:noWrap/>
            <w:hideMark/>
          </w:tcPr>
          <w:p w14:paraId="321DEF5D"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1.55</w:t>
            </w:r>
          </w:p>
        </w:tc>
        <w:tc>
          <w:tcPr>
            <w:tcW w:w="1084" w:type="dxa"/>
            <w:noWrap/>
            <w:hideMark/>
          </w:tcPr>
          <w:p w14:paraId="41748493"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1.03</w:t>
            </w:r>
          </w:p>
        </w:tc>
        <w:tc>
          <w:tcPr>
            <w:tcW w:w="1198" w:type="dxa"/>
            <w:noWrap/>
            <w:hideMark/>
          </w:tcPr>
          <w:p w14:paraId="2E0EC150" w14:textId="77777777" w:rsidR="007D1CE0" w:rsidRPr="00C568B2" w:rsidRDefault="007D1CE0" w:rsidP="00E17C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24775.64</w:t>
            </w:r>
          </w:p>
        </w:tc>
      </w:tr>
      <w:tr w:rsidR="001B4BB1" w:rsidRPr="00C568B2" w14:paraId="4F0260EB" w14:textId="77777777" w:rsidTr="001B4BB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817" w:type="dxa"/>
            <w:noWrap/>
            <w:hideMark/>
          </w:tcPr>
          <w:p w14:paraId="2D00B9A3" w14:textId="77777777" w:rsidR="007D1CE0" w:rsidRPr="00C568B2" w:rsidRDefault="007D1CE0" w:rsidP="00E17C51">
            <w:pPr>
              <w:jc w:val="both"/>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West Bengal</w:t>
            </w:r>
          </w:p>
        </w:tc>
        <w:tc>
          <w:tcPr>
            <w:tcW w:w="928" w:type="dxa"/>
            <w:noWrap/>
            <w:hideMark/>
          </w:tcPr>
          <w:p w14:paraId="0FDE7FE1"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402.63</w:t>
            </w:r>
          </w:p>
        </w:tc>
        <w:tc>
          <w:tcPr>
            <w:tcW w:w="1128" w:type="dxa"/>
            <w:noWrap/>
            <w:hideMark/>
          </w:tcPr>
          <w:p w14:paraId="65DC9029"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1.68</w:t>
            </w:r>
          </w:p>
        </w:tc>
        <w:tc>
          <w:tcPr>
            <w:tcW w:w="1084" w:type="dxa"/>
            <w:noWrap/>
            <w:hideMark/>
          </w:tcPr>
          <w:p w14:paraId="5993624A"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1.07</w:t>
            </w:r>
          </w:p>
        </w:tc>
        <w:tc>
          <w:tcPr>
            <w:tcW w:w="1084" w:type="dxa"/>
            <w:noWrap/>
            <w:hideMark/>
          </w:tcPr>
          <w:p w14:paraId="062E9238"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12889.23</w:t>
            </w:r>
          </w:p>
        </w:tc>
        <w:tc>
          <w:tcPr>
            <w:tcW w:w="928" w:type="dxa"/>
            <w:noWrap/>
            <w:hideMark/>
          </w:tcPr>
          <w:p w14:paraId="43AC1FF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503.73</w:t>
            </w:r>
          </w:p>
        </w:tc>
        <w:tc>
          <w:tcPr>
            <w:tcW w:w="1128" w:type="dxa"/>
            <w:noWrap/>
            <w:hideMark/>
          </w:tcPr>
          <w:p w14:paraId="3D526A32"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1.96</w:t>
            </w:r>
          </w:p>
        </w:tc>
        <w:tc>
          <w:tcPr>
            <w:tcW w:w="1084" w:type="dxa"/>
            <w:noWrap/>
            <w:hideMark/>
          </w:tcPr>
          <w:p w14:paraId="1DC0CD7E"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1.23</w:t>
            </w:r>
          </w:p>
        </w:tc>
        <w:tc>
          <w:tcPr>
            <w:tcW w:w="1198" w:type="dxa"/>
            <w:noWrap/>
            <w:hideMark/>
          </w:tcPr>
          <w:p w14:paraId="08981FA3" w14:textId="77777777" w:rsidR="007D1CE0" w:rsidRPr="00C568B2" w:rsidRDefault="007D1CE0" w:rsidP="00E17C5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en-IN"/>
                <w14:ligatures w14:val="none"/>
              </w:rPr>
            </w:pPr>
            <w:r w:rsidRPr="00C568B2">
              <w:rPr>
                <w:rFonts w:ascii="Times New Roman" w:eastAsia="Times New Roman" w:hAnsi="Times New Roman" w:cs="Times New Roman"/>
                <w:color w:val="000000"/>
                <w:kern w:val="0"/>
                <w:sz w:val="20"/>
                <w:szCs w:val="20"/>
                <w:lang w:eastAsia="en-IN"/>
                <w14:ligatures w14:val="none"/>
              </w:rPr>
              <w:t>13287.28</w:t>
            </w:r>
          </w:p>
        </w:tc>
      </w:tr>
    </w:tbl>
    <w:p w14:paraId="0B8DC441" w14:textId="76C00726" w:rsidR="007D1CE0" w:rsidRPr="00C568B2" w:rsidRDefault="00CE7E7A" w:rsidP="00E17C51">
      <w:pPr>
        <w:jc w:val="both"/>
        <w:rPr>
          <w:rFonts w:ascii="Times New Roman" w:hAnsi="Times New Roman" w:cs="Times New Roman"/>
          <w:sz w:val="20"/>
          <w:szCs w:val="20"/>
        </w:rPr>
      </w:pPr>
      <w:r>
        <w:rPr>
          <w:rFonts w:ascii="Times New Roman" w:hAnsi="Times New Roman" w:cs="Times New Roman"/>
          <w:sz w:val="20"/>
          <w:szCs w:val="20"/>
        </w:rPr>
        <w:t xml:space="preserve">          </w:t>
      </w:r>
      <w:r w:rsidR="007D1CE0" w:rsidRPr="00C568B2">
        <w:rPr>
          <w:rFonts w:ascii="Times New Roman" w:hAnsi="Times New Roman" w:cs="Times New Roman"/>
          <w:sz w:val="20"/>
          <w:szCs w:val="20"/>
        </w:rPr>
        <w:t>Source: Researcher’s Calculation</w:t>
      </w:r>
      <w:r w:rsidR="00D430E7" w:rsidRPr="00C568B2">
        <w:rPr>
          <w:rFonts w:ascii="Times New Roman" w:hAnsi="Times New Roman" w:cs="Times New Roman"/>
          <w:sz w:val="20"/>
          <w:szCs w:val="20"/>
        </w:rPr>
        <w:t xml:space="preserve"> </w:t>
      </w:r>
    </w:p>
    <w:p w14:paraId="3526A8F9" w14:textId="10B636F1" w:rsidR="00DF1B95" w:rsidRPr="00C568B2" w:rsidRDefault="00B569D0" w:rsidP="00E17C51">
      <w:pPr>
        <w:jc w:val="both"/>
        <w:rPr>
          <w:rFonts w:ascii="Times New Roman" w:hAnsi="Times New Roman" w:cs="Times New Roman"/>
        </w:rPr>
      </w:pPr>
      <w:r w:rsidRPr="00C568B2">
        <w:rPr>
          <w:rFonts w:ascii="Times New Roman" w:hAnsi="Times New Roman" w:cs="Times New Roman"/>
        </w:rPr>
        <w:lastRenderedPageBreak/>
        <w:t xml:space="preserve">The above </w:t>
      </w:r>
      <w:r w:rsidR="001A08C4" w:rsidRPr="00C568B2">
        <w:rPr>
          <w:rFonts w:ascii="Times New Roman" w:hAnsi="Times New Roman" w:cs="Times New Roman"/>
        </w:rPr>
        <w:t>T</w:t>
      </w:r>
      <w:r w:rsidRPr="00C568B2">
        <w:rPr>
          <w:rFonts w:ascii="Times New Roman" w:hAnsi="Times New Roman" w:cs="Times New Roman"/>
        </w:rPr>
        <w:t xml:space="preserve">able 1 </w:t>
      </w:r>
      <w:r w:rsidR="004D28D3" w:rsidRPr="00C568B2">
        <w:rPr>
          <w:rFonts w:ascii="Times New Roman" w:hAnsi="Times New Roman" w:cs="Times New Roman"/>
        </w:rPr>
        <w:t xml:space="preserve">shows </w:t>
      </w:r>
      <w:r w:rsidR="00F87A10" w:rsidRPr="00C568B2">
        <w:rPr>
          <w:rFonts w:ascii="Times New Roman" w:hAnsi="Times New Roman" w:cs="Times New Roman"/>
        </w:rPr>
        <w:t>the</w:t>
      </w:r>
      <w:r w:rsidR="00AF30A8" w:rsidRPr="00C568B2">
        <w:rPr>
          <w:rFonts w:ascii="Times New Roman" w:hAnsi="Times New Roman" w:cs="Times New Roman"/>
        </w:rPr>
        <w:t xml:space="preserve"> significant rise</w:t>
      </w:r>
      <w:r w:rsidR="00D23F4E" w:rsidRPr="00C568B2">
        <w:rPr>
          <w:rFonts w:ascii="Times New Roman" w:hAnsi="Times New Roman" w:cs="Times New Roman"/>
        </w:rPr>
        <w:t xml:space="preserve"> in</w:t>
      </w:r>
      <w:r w:rsidR="00AF30A8" w:rsidRPr="00C568B2">
        <w:rPr>
          <w:rFonts w:ascii="Times New Roman" w:hAnsi="Times New Roman" w:cs="Times New Roman"/>
        </w:rPr>
        <w:t xml:space="preserve"> </w:t>
      </w:r>
      <w:r w:rsidR="004D28D3" w:rsidRPr="00C568B2">
        <w:rPr>
          <w:rFonts w:ascii="Times New Roman" w:hAnsi="Times New Roman" w:cs="Times New Roman"/>
        </w:rPr>
        <w:t>account</w:t>
      </w:r>
      <w:r w:rsidR="00AF7F9C" w:rsidRPr="00C568B2">
        <w:rPr>
          <w:rFonts w:ascii="Times New Roman" w:hAnsi="Times New Roman" w:cs="Times New Roman"/>
        </w:rPr>
        <w:t xml:space="preserve">s </w:t>
      </w:r>
      <w:r w:rsidR="004D28D3" w:rsidRPr="00C568B2">
        <w:rPr>
          <w:rFonts w:ascii="Times New Roman" w:hAnsi="Times New Roman" w:cs="Times New Roman"/>
        </w:rPr>
        <w:t>per</w:t>
      </w:r>
      <w:r w:rsidR="00F93554" w:rsidRPr="00C568B2">
        <w:rPr>
          <w:rFonts w:ascii="Times New Roman" w:hAnsi="Times New Roman" w:cs="Times New Roman"/>
        </w:rPr>
        <w:t xml:space="preserve"> </w:t>
      </w:r>
      <w:r w:rsidR="006859FD" w:rsidRPr="00C568B2">
        <w:rPr>
          <w:rFonts w:ascii="Times New Roman" w:hAnsi="Times New Roman" w:cs="Times New Roman"/>
        </w:rPr>
        <w:t>pe</w:t>
      </w:r>
      <w:r w:rsidR="00580736" w:rsidRPr="00C568B2">
        <w:rPr>
          <w:rFonts w:ascii="Times New Roman" w:hAnsi="Times New Roman" w:cs="Times New Roman"/>
        </w:rPr>
        <w:t>rson</w:t>
      </w:r>
      <w:r w:rsidR="009014B9" w:rsidRPr="00C568B2">
        <w:rPr>
          <w:rFonts w:ascii="Times New Roman" w:hAnsi="Times New Roman" w:cs="Times New Roman"/>
        </w:rPr>
        <w:t>, account</w:t>
      </w:r>
      <w:r w:rsidR="00AF7F9C" w:rsidRPr="00C568B2">
        <w:rPr>
          <w:rFonts w:ascii="Times New Roman" w:hAnsi="Times New Roman" w:cs="Times New Roman"/>
        </w:rPr>
        <w:t>s</w:t>
      </w:r>
      <w:r w:rsidR="009014B9" w:rsidRPr="00C568B2">
        <w:rPr>
          <w:rFonts w:ascii="Times New Roman" w:hAnsi="Times New Roman" w:cs="Times New Roman"/>
        </w:rPr>
        <w:t xml:space="preserve"> per household, debit card</w:t>
      </w:r>
      <w:r w:rsidR="00AF7F9C" w:rsidRPr="00C568B2">
        <w:rPr>
          <w:rFonts w:ascii="Times New Roman" w:hAnsi="Times New Roman" w:cs="Times New Roman"/>
        </w:rPr>
        <w:t xml:space="preserve">s </w:t>
      </w:r>
      <w:r w:rsidR="009014B9" w:rsidRPr="00C568B2">
        <w:rPr>
          <w:rFonts w:ascii="Times New Roman" w:hAnsi="Times New Roman" w:cs="Times New Roman"/>
        </w:rPr>
        <w:t xml:space="preserve">per </w:t>
      </w:r>
      <w:r w:rsidR="00D23F4E" w:rsidRPr="00C568B2">
        <w:rPr>
          <w:rFonts w:ascii="Times New Roman" w:hAnsi="Times New Roman" w:cs="Times New Roman"/>
        </w:rPr>
        <w:t xml:space="preserve">household, </w:t>
      </w:r>
      <w:r w:rsidR="00580736" w:rsidRPr="00C568B2">
        <w:rPr>
          <w:rFonts w:ascii="Times New Roman" w:hAnsi="Times New Roman" w:cs="Times New Roman"/>
        </w:rPr>
        <w:t xml:space="preserve">and </w:t>
      </w:r>
      <w:r w:rsidR="00853D54" w:rsidRPr="00C568B2">
        <w:rPr>
          <w:rFonts w:ascii="Times New Roman" w:hAnsi="Times New Roman" w:cs="Times New Roman"/>
        </w:rPr>
        <w:t xml:space="preserve">DBT per household between </w:t>
      </w:r>
      <w:r w:rsidR="00CA4773" w:rsidRPr="00C568B2">
        <w:rPr>
          <w:rFonts w:ascii="Times New Roman" w:hAnsi="Times New Roman" w:cs="Times New Roman"/>
        </w:rPr>
        <w:t xml:space="preserve">2020 and 2023 across states. </w:t>
      </w:r>
      <w:r w:rsidR="00B403E7" w:rsidRPr="00C568B2">
        <w:rPr>
          <w:rFonts w:ascii="Times New Roman" w:hAnsi="Times New Roman" w:cs="Times New Roman"/>
        </w:rPr>
        <w:t xml:space="preserve">          </w:t>
      </w:r>
      <w:r w:rsidR="003315B6" w:rsidRPr="00C568B2">
        <w:rPr>
          <w:rFonts w:ascii="Times New Roman" w:hAnsi="Times New Roman" w:cs="Times New Roman"/>
        </w:rPr>
        <w:t xml:space="preserve">The highest number of </w:t>
      </w:r>
      <w:r w:rsidR="002A575D" w:rsidRPr="00C568B2">
        <w:rPr>
          <w:rFonts w:ascii="Times New Roman" w:hAnsi="Times New Roman" w:cs="Times New Roman"/>
        </w:rPr>
        <w:t>account</w:t>
      </w:r>
      <w:r w:rsidR="00580736" w:rsidRPr="00C568B2">
        <w:rPr>
          <w:rFonts w:ascii="Times New Roman" w:hAnsi="Times New Roman" w:cs="Times New Roman"/>
        </w:rPr>
        <w:t xml:space="preserve">s </w:t>
      </w:r>
      <w:r w:rsidR="003315B6" w:rsidRPr="00C568B2">
        <w:rPr>
          <w:rFonts w:ascii="Times New Roman" w:hAnsi="Times New Roman" w:cs="Times New Roman"/>
        </w:rPr>
        <w:t xml:space="preserve">was </w:t>
      </w:r>
      <w:r w:rsidR="00842EE4" w:rsidRPr="00C568B2">
        <w:rPr>
          <w:rFonts w:ascii="Times New Roman" w:hAnsi="Times New Roman" w:cs="Times New Roman"/>
        </w:rPr>
        <w:t xml:space="preserve">observed </w:t>
      </w:r>
      <w:r w:rsidR="009F4740" w:rsidRPr="00C568B2">
        <w:rPr>
          <w:rFonts w:ascii="Times New Roman" w:hAnsi="Times New Roman" w:cs="Times New Roman"/>
        </w:rPr>
        <w:t>in Assam</w:t>
      </w:r>
      <w:r w:rsidR="003315B6" w:rsidRPr="00C568B2">
        <w:rPr>
          <w:rFonts w:ascii="Times New Roman" w:hAnsi="Times New Roman" w:cs="Times New Roman"/>
        </w:rPr>
        <w:t>, increasing</w:t>
      </w:r>
      <w:r w:rsidR="009F4740" w:rsidRPr="00C568B2">
        <w:rPr>
          <w:rFonts w:ascii="Times New Roman" w:hAnsi="Times New Roman" w:cs="Times New Roman"/>
        </w:rPr>
        <w:t xml:space="preserve"> from </w:t>
      </w:r>
      <w:r w:rsidR="00F47212" w:rsidRPr="00C568B2">
        <w:rPr>
          <w:rFonts w:ascii="Times New Roman" w:hAnsi="Times New Roman" w:cs="Times New Roman"/>
        </w:rPr>
        <w:t xml:space="preserve">511 </w:t>
      </w:r>
      <w:r w:rsidR="00DB33ED" w:rsidRPr="00C568B2">
        <w:rPr>
          <w:rFonts w:ascii="Times New Roman" w:hAnsi="Times New Roman" w:cs="Times New Roman"/>
        </w:rPr>
        <w:t>per 1000</w:t>
      </w:r>
      <w:r w:rsidR="00761E0B" w:rsidRPr="00C568B2">
        <w:rPr>
          <w:rFonts w:ascii="Times New Roman" w:hAnsi="Times New Roman" w:cs="Times New Roman"/>
        </w:rPr>
        <w:t xml:space="preserve"> pe</w:t>
      </w:r>
      <w:r w:rsidR="00580736" w:rsidRPr="00C568B2">
        <w:rPr>
          <w:rFonts w:ascii="Times New Roman" w:hAnsi="Times New Roman" w:cs="Times New Roman"/>
        </w:rPr>
        <w:t>ople</w:t>
      </w:r>
      <w:r w:rsidR="00761E0B" w:rsidRPr="00C568B2">
        <w:rPr>
          <w:rFonts w:ascii="Times New Roman" w:hAnsi="Times New Roman" w:cs="Times New Roman"/>
        </w:rPr>
        <w:t xml:space="preserve"> in 2020 </w:t>
      </w:r>
      <w:r w:rsidR="00F47212" w:rsidRPr="00C568B2">
        <w:rPr>
          <w:rFonts w:ascii="Times New Roman" w:hAnsi="Times New Roman" w:cs="Times New Roman"/>
        </w:rPr>
        <w:t>to 645</w:t>
      </w:r>
      <w:r w:rsidR="00761E0B" w:rsidRPr="00C568B2">
        <w:rPr>
          <w:rFonts w:ascii="Times New Roman" w:hAnsi="Times New Roman" w:cs="Times New Roman"/>
        </w:rPr>
        <w:t xml:space="preserve"> per </w:t>
      </w:r>
      <w:r w:rsidR="00F93554" w:rsidRPr="00C568B2">
        <w:rPr>
          <w:rFonts w:ascii="Times New Roman" w:hAnsi="Times New Roman" w:cs="Times New Roman"/>
        </w:rPr>
        <w:t xml:space="preserve">1000 </w:t>
      </w:r>
      <w:r w:rsidR="003315B6" w:rsidRPr="00C568B2">
        <w:rPr>
          <w:rFonts w:ascii="Times New Roman" w:hAnsi="Times New Roman" w:cs="Times New Roman"/>
        </w:rPr>
        <w:t>pe</w:t>
      </w:r>
      <w:r w:rsidR="00580736" w:rsidRPr="00C568B2">
        <w:rPr>
          <w:rFonts w:ascii="Times New Roman" w:hAnsi="Times New Roman" w:cs="Times New Roman"/>
        </w:rPr>
        <w:t>ople</w:t>
      </w:r>
      <w:r w:rsidR="00F93554" w:rsidRPr="00C568B2">
        <w:rPr>
          <w:rFonts w:ascii="Times New Roman" w:hAnsi="Times New Roman" w:cs="Times New Roman"/>
        </w:rPr>
        <w:t xml:space="preserve"> in 2023</w:t>
      </w:r>
      <w:r w:rsidR="00B90367" w:rsidRPr="00C568B2">
        <w:rPr>
          <w:rFonts w:ascii="Times New Roman" w:hAnsi="Times New Roman" w:cs="Times New Roman"/>
        </w:rPr>
        <w:t>,</w:t>
      </w:r>
      <w:r w:rsidR="00F317EC" w:rsidRPr="00C568B2">
        <w:rPr>
          <w:rFonts w:ascii="Times New Roman" w:hAnsi="Times New Roman" w:cs="Times New Roman"/>
        </w:rPr>
        <w:t xml:space="preserve"> </w:t>
      </w:r>
      <w:r w:rsidR="008A6577" w:rsidRPr="00C568B2">
        <w:rPr>
          <w:rFonts w:ascii="Times New Roman" w:hAnsi="Times New Roman" w:cs="Times New Roman"/>
        </w:rPr>
        <w:t xml:space="preserve">followed by </w:t>
      </w:r>
      <w:r w:rsidR="002F0630" w:rsidRPr="00C568B2">
        <w:rPr>
          <w:rFonts w:ascii="Times New Roman" w:hAnsi="Times New Roman" w:cs="Times New Roman"/>
        </w:rPr>
        <w:t>Ch</w:t>
      </w:r>
      <w:r w:rsidR="0088486C" w:rsidRPr="00C568B2">
        <w:rPr>
          <w:rFonts w:ascii="Times New Roman" w:hAnsi="Times New Roman" w:cs="Times New Roman"/>
        </w:rPr>
        <w:t>h</w:t>
      </w:r>
      <w:r w:rsidR="002F0630" w:rsidRPr="00C568B2">
        <w:rPr>
          <w:rFonts w:ascii="Times New Roman" w:hAnsi="Times New Roman" w:cs="Times New Roman"/>
        </w:rPr>
        <w:t xml:space="preserve">attisgarh, </w:t>
      </w:r>
      <w:r w:rsidR="0088486C" w:rsidRPr="00C568B2">
        <w:rPr>
          <w:rFonts w:ascii="Times New Roman" w:hAnsi="Times New Roman" w:cs="Times New Roman"/>
        </w:rPr>
        <w:t>West Bengal</w:t>
      </w:r>
      <w:r w:rsidR="00586F56" w:rsidRPr="00C568B2">
        <w:rPr>
          <w:rFonts w:ascii="Times New Roman" w:hAnsi="Times New Roman" w:cs="Times New Roman"/>
        </w:rPr>
        <w:t xml:space="preserve"> and</w:t>
      </w:r>
      <w:r w:rsidR="0088486C" w:rsidRPr="00C568B2">
        <w:rPr>
          <w:rFonts w:ascii="Times New Roman" w:hAnsi="Times New Roman" w:cs="Times New Roman"/>
        </w:rPr>
        <w:t xml:space="preserve"> Madhya Pradesh</w:t>
      </w:r>
      <w:r w:rsidR="00CD049B" w:rsidRPr="00C568B2">
        <w:rPr>
          <w:rFonts w:ascii="Times New Roman" w:hAnsi="Times New Roman" w:cs="Times New Roman"/>
        </w:rPr>
        <w:t>,</w:t>
      </w:r>
      <w:r w:rsidR="008D0EE0" w:rsidRPr="00C568B2">
        <w:rPr>
          <w:rFonts w:ascii="Times New Roman" w:hAnsi="Times New Roman" w:cs="Times New Roman"/>
        </w:rPr>
        <w:t xml:space="preserve"> which rose </w:t>
      </w:r>
      <w:r w:rsidR="005F0B43" w:rsidRPr="00C568B2">
        <w:rPr>
          <w:rFonts w:ascii="Times New Roman" w:hAnsi="Times New Roman" w:cs="Times New Roman"/>
        </w:rPr>
        <w:t xml:space="preserve">from </w:t>
      </w:r>
      <w:r w:rsidR="004F4518" w:rsidRPr="00C568B2">
        <w:rPr>
          <w:rFonts w:ascii="Times New Roman" w:hAnsi="Times New Roman" w:cs="Times New Roman"/>
        </w:rPr>
        <w:t>516, 402</w:t>
      </w:r>
      <w:r w:rsidR="008D0EE0" w:rsidRPr="00C568B2">
        <w:rPr>
          <w:rFonts w:ascii="Times New Roman" w:hAnsi="Times New Roman" w:cs="Times New Roman"/>
        </w:rPr>
        <w:t xml:space="preserve"> and</w:t>
      </w:r>
      <w:r w:rsidR="004F4518" w:rsidRPr="00C568B2">
        <w:rPr>
          <w:rFonts w:ascii="Times New Roman" w:hAnsi="Times New Roman" w:cs="Times New Roman"/>
        </w:rPr>
        <w:t xml:space="preserve"> 414</w:t>
      </w:r>
      <w:r w:rsidR="003F41B3" w:rsidRPr="00C568B2">
        <w:rPr>
          <w:rFonts w:ascii="Times New Roman" w:hAnsi="Times New Roman" w:cs="Times New Roman"/>
        </w:rPr>
        <w:t xml:space="preserve"> per 1000 people in</w:t>
      </w:r>
      <w:r w:rsidR="00E878FD" w:rsidRPr="00C568B2">
        <w:rPr>
          <w:rFonts w:ascii="Times New Roman" w:hAnsi="Times New Roman" w:cs="Times New Roman"/>
        </w:rPr>
        <w:t xml:space="preserve"> 2020</w:t>
      </w:r>
      <w:r w:rsidR="003F41B3" w:rsidRPr="00C568B2">
        <w:rPr>
          <w:rFonts w:ascii="Times New Roman" w:hAnsi="Times New Roman" w:cs="Times New Roman"/>
        </w:rPr>
        <w:t xml:space="preserve"> to </w:t>
      </w:r>
      <w:r w:rsidR="00E510F9" w:rsidRPr="00C568B2">
        <w:rPr>
          <w:rFonts w:ascii="Times New Roman" w:hAnsi="Times New Roman" w:cs="Times New Roman"/>
        </w:rPr>
        <w:t xml:space="preserve">566, </w:t>
      </w:r>
      <w:r w:rsidR="001F5B35" w:rsidRPr="00C568B2">
        <w:rPr>
          <w:rFonts w:ascii="Times New Roman" w:hAnsi="Times New Roman" w:cs="Times New Roman"/>
        </w:rPr>
        <w:t>503</w:t>
      </w:r>
      <w:r w:rsidR="008D0EE0" w:rsidRPr="00C568B2">
        <w:rPr>
          <w:rFonts w:ascii="Times New Roman" w:hAnsi="Times New Roman" w:cs="Times New Roman"/>
        </w:rPr>
        <w:t xml:space="preserve"> and </w:t>
      </w:r>
      <w:r w:rsidR="00E510F9" w:rsidRPr="00C568B2">
        <w:rPr>
          <w:rFonts w:ascii="Times New Roman" w:hAnsi="Times New Roman" w:cs="Times New Roman"/>
        </w:rPr>
        <w:t xml:space="preserve">492 </w:t>
      </w:r>
      <w:r w:rsidR="001F5B35" w:rsidRPr="00C568B2">
        <w:rPr>
          <w:rFonts w:ascii="Times New Roman" w:hAnsi="Times New Roman" w:cs="Times New Roman"/>
        </w:rPr>
        <w:t xml:space="preserve">per 1000 people </w:t>
      </w:r>
      <w:r w:rsidR="00377C65" w:rsidRPr="00C568B2">
        <w:rPr>
          <w:rFonts w:ascii="Times New Roman" w:hAnsi="Times New Roman" w:cs="Times New Roman"/>
        </w:rPr>
        <w:t>in 2023</w:t>
      </w:r>
      <w:r w:rsidR="008D0EE0" w:rsidRPr="00C568B2">
        <w:rPr>
          <w:rFonts w:ascii="Times New Roman" w:hAnsi="Times New Roman" w:cs="Times New Roman"/>
        </w:rPr>
        <w:t>,</w:t>
      </w:r>
      <w:r w:rsidR="00377C65" w:rsidRPr="00C568B2">
        <w:rPr>
          <w:rFonts w:ascii="Times New Roman" w:hAnsi="Times New Roman" w:cs="Times New Roman"/>
        </w:rPr>
        <w:t xml:space="preserve"> respectively.</w:t>
      </w:r>
      <w:r w:rsidR="00AD07FB" w:rsidRPr="00C568B2">
        <w:rPr>
          <w:rFonts w:ascii="Times New Roman" w:hAnsi="Times New Roman" w:cs="Times New Roman"/>
        </w:rPr>
        <w:t xml:space="preserve"> </w:t>
      </w:r>
      <w:r w:rsidR="008B10EC" w:rsidRPr="00C568B2">
        <w:rPr>
          <w:rFonts w:ascii="Times New Roman" w:hAnsi="Times New Roman" w:cs="Times New Roman"/>
        </w:rPr>
        <w:t xml:space="preserve"> </w:t>
      </w:r>
      <w:r w:rsidR="000F1474" w:rsidRPr="00C568B2">
        <w:rPr>
          <w:rFonts w:ascii="Times New Roman" w:hAnsi="Times New Roman" w:cs="Times New Roman"/>
        </w:rPr>
        <w:t>In</w:t>
      </w:r>
      <w:r w:rsidR="000712D3" w:rsidRPr="00C568B2">
        <w:rPr>
          <w:rFonts w:ascii="Times New Roman" w:hAnsi="Times New Roman" w:cs="Times New Roman"/>
        </w:rPr>
        <w:t xml:space="preserve"> te</w:t>
      </w:r>
      <w:r w:rsidR="00B34C4A" w:rsidRPr="00C568B2">
        <w:rPr>
          <w:rFonts w:ascii="Times New Roman" w:hAnsi="Times New Roman" w:cs="Times New Roman"/>
        </w:rPr>
        <w:t>r</w:t>
      </w:r>
      <w:r w:rsidR="000712D3" w:rsidRPr="00C568B2">
        <w:rPr>
          <w:rFonts w:ascii="Times New Roman" w:hAnsi="Times New Roman" w:cs="Times New Roman"/>
        </w:rPr>
        <w:t>ms of</w:t>
      </w:r>
      <w:r w:rsidR="000F1474" w:rsidRPr="00C568B2">
        <w:rPr>
          <w:rFonts w:ascii="Times New Roman" w:hAnsi="Times New Roman" w:cs="Times New Roman"/>
        </w:rPr>
        <w:t xml:space="preserve"> </w:t>
      </w:r>
      <w:r w:rsidR="00E971B3" w:rsidRPr="00C568B2">
        <w:rPr>
          <w:rFonts w:ascii="Times New Roman" w:hAnsi="Times New Roman" w:cs="Times New Roman"/>
        </w:rPr>
        <w:t>accounts per household,</w:t>
      </w:r>
      <w:r w:rsidR="003B3DBE" w:rsidRPr="00C568B2">
        <w:rPr>
          <w:rFonts w:ascii="Times New Roman" w:hAnsi="Times New Roman" w:cs="Times New Roman"/>
        </w:rPr>
        <w:t xml:space="preserve"> Assam, Chhattisgarh</w:t>
      </w:r>
      <w:r w:rsidR="00AC0A5E" w:rsidRPr="00C568B2">
        <w:rPr>
          <w:rFonts w:ascii="Times New Roman" w:hAnsi="Times New Roman" w:cs="Times New Roman"/>
        </w:rPr>
        <w:t>, Madhya Pradesh, Jharkhand, Bihar</w:t>
      </w:r>
      <w:r w:rsidR="00664E5C" w:rsidRPr="00C568B2">
        <w:rPr>
          <w:rFonts w:ascii="Times New Roman" w:hAnsi="Times New Roman" w:cs="Times New Roman"/>
        </w:rPr>
        <w:t xml:space="preserve"> and</w:t>
      </w:r>
      <w:r w:rsidR="00DC4491" w:rsidRPr="00C568B2">
        <w:rPr>
          <w:rFonts w:ascii="Times New Roman" w:hAnsi="Times New Roman" w:cs="Times New Roman"/>
        </w:rPr>
        <w:t xml:space="preserve"> Uttar Pradesh </w:t>
      </w:r>
      <w:r w:rsidR="00AD07FB" w:rsidRPr="00C568B2">
        <w:rPr>
          <w:rFonts w:ascii="Times New Roman" w:hAnsi="Times New Roman" w:cs="Times New Roman"/>
        </w:rPr>
        <w:t>increased</w:t>
      </w:r>
      <w:r w:rsidR="00DC4491" w:rsidRPr="00C568B2">
        <w:rPr>
          <w:rFonts w:ascii="Times New Roman" w:hAnsi="Times New Roman" w:cs="Times New Roman"/>
        </w:rPr>
        <w:t xml:space="preserve"> from </w:t>
      </w:r>
      <w:r w:rsidR="00E007E6" w:rsidRPr="00C568B2">
        <w:rPr>
          <w:rFonts w:ascii="Times New Roman" w:hAnsi="Times New Roman" w:cs="Times New Roman"/>
        </w:rPr>
        <w:t>2.92,</w:t>
      </w:r>
      <w:r w:rsidR="00664E5C" w:rsidRPr="00C568B2">
        <w:rPr>
          <w:rFonts w:ascii="Times New Roman" w:hAnsi="Times New Roman" w:cs="Times New Roman"/>
        </w:rPr>
        <w:t xml:space="preserve"> </w:t>
      </w:r>
      <w:r w:rsidR="00E007E6" w:rsidRPr="00C568B2">
        <w:rPr>
          <w:rFonts w:ascii="Times New Roman" w:hAnsi="Times New Roman" w:cs="Times New Roman"/>
        </w:rPr>
        <w:t xml:space="preserve">2.54, 2.28, 2.14, </w:t>
      </w:r>
      <w:r w:rsidR="009E4D3A" w:rsidRPr="00C568B2">
        <w:rPr>
          <w:rFonts w:ascii="Times New Roman" w:hAnsi="Times New Roman" w:cs="Times New Roman"/>
        </w:rPr>
        <w:t xml:space="preserve">2.41 and 1.84 </w:t>
      </w:r>
      <w:r w:rsidR="00E46153" w:rsidRPr="00C568B2">
        <w:rPr>
          <w:rFonts w:ascii="Times New Roman" w:hAnsi="Times New Roman" w:cs="Times New Roman"/>
        </w:rPr>
        <w:t>in 2020 to 3.08,</w:t>
      </w:r>
      <w:r w:rsidR="00F72064" w:rsidRPr="00C568B2">
        <w:rPr>
          <w:rFonts w:ascii="Times New Roman" w:hAnsi="Times New Roman" w:cs="Times New Roman"/>
        </w:rPr>
        <w:t xml:space="preserve"> </w:t>
      </w:r>
      <w:r w:rsidR="00E46153" w:rsidRPr="00C568B2">
        <w:rPr>
          <w:rFonts w:ascii="Times New Roman" w:hAnsi="Times New Roman" w:cs="Times New Roman"/>
        </w:rPr>
        <w:t>2.91,</w:t>
      </w:r>
      <w:r w:rsidR="00F72064" w:rsidRPr="00C568B2">
        <w:rPr>
          <w:rFonts w:ascii="Times New Roman" w:hAnsi="Times New Roman" w:cs="Times New Roman"/>
        </w:rPr>
        <w:t xml:space="preserve"> </w:t>
      </w:r>
      <w:r w:rsidR="00E46153" w:rsidRPr="00C568B2">
        <w:rPr>
          <w:rFonts w:ascii="Times New Roman" w:hAnsi="Times New Roman" w:cs="Times New Roman"/>
        </w:rPr>
        <w:t>2.65</w:t>
      </w:r>
      <w:r w:rsidR="00F72064" w:rsidRPr="00C568B2">
        <w:rPr>
          <w:rFonts w:ascii="Times New Roman" w:hAnsi="Times New Roman" w:cs="Times New Roman"/>
        </w:rPr>
        <w:t>, 2.57, 2.52 and 2.33</w:t>
      </w:r>
      <w:r w:rsidR="00664E5C" w:rsidRPr="00C568B2">
        <w:rPr>
          <w:rFonts w:ascii="Times New Roman" w:hAnsi="Times New Roman" w:cs="Times New Roman"/>
        </w:rPr>
        <w:t xml:space="preserve"> in 2023, </w:t>
      </w:r>
      <w:r w:rsidR="000629BB" w:rsidRPr="00C568B2">
        <w:rPr>
          <w:rFonts w:ascii="Times New Roman" w:hAnsi="Times New Roman" w:cs="Times New Roman"/>
        </w:rPr>
        <w:t>respectively.</w:t>
      </w:r>
      <w:r w:rsidR="008A647B" w:rsidRPr="00C568B2">
        <w:rPr>
          <w:rFonts w:ascii="Times New Roman" w:hAnsi="Times New Roman" w:cs="Times New Roman"/>
        </w:rPr>
        <w:t xml:space="preserve"> </w:t>
      </w:r>
      <w:r w:rsidR="00122CA6" w:rsidRPr="00C568B2">
        <w:rPr>
          <w:rFonts w:ascii="Times New Roman" w:hAnsi="Times New Roman" w:cs="Times New Roman"/>
        </w:rPr>
        <w:t xml:space="preserve"> </w:t>
      </w:r>
      <w:r w:rsidR="00276CE4" w:rsidRPr="00C568B2">
        <w:rPr>
          <w:rFonts w:ascii="Times New Roman" w:hAnsi="Times New Roman" w:cs="Times New Roman"/>
        </w:rPr>
        <w:t xml:space="preserve">For </w:t>
      </w:r>
      <w:r w:rsidR="007C44FF" w:rsidRPr="00C568B2">
        <w:rPr>
          <w:rFonts w:ascii="Times New Roman" w:hAnsi="Times New Roman" w:cs="Times New Roman"/>
        </w:rPr>
        <w:t xml:space="preserve">debit cards per household, </w:t>
      </w:r>
      <w:r w:rsidR="00824918" w:rsidRPr="00C568B2">
        <w:rPr>
          <w:rFonts w:ascii="Times New Roman" w:hAnsi="Times New Roman" w:cs="Times New Roman"/>
        </w:rPr>
        <w:t>Madhya Pradesh, Bihar,</w:t>
      </w:r>
      <w:r w:rsidR="00D90B22" w:rsidRPr="00C568B2">
        <w:rPr>
          <w:rFonts w:ascii="Times New Roman" w:hAnsi="Times New Roman" w:cs="Times New Roman"/>
        </w:rPr>
        <w:t xml:space="preserve"> </w:t>
      </w:r>
      <w:r w:rsidR="000C6912" w:rsidRPr="00C568B2">
        <w:rPr>
          <w:rFonts w:ascii="Times New Roman" w:hAnsi="Times New Roman" w:cs="Times New Roman"/>
        </w:rPr>
        <w:t>Chhat</w:t>
      </w:r>
      <w:r w:rsidR="00D90B22" w:rsidRPr="00C568B2">
        <w:rPr>
          <w:rFonts w:ascii="Times New Roman" w:hAnsi="Times New Roman" w:cs="Times New Roman"/>
        </w:rPr>
        <w:t>t</w:t>
      </w:r>
      <w:r w:rsidR="000C6912" w:rsidRPr="00C568B2">
        <w:rPr>
          <w:rFonts w:ascii="Times New Roman" w:hAnsi="Times New Roman" w:cs="Times New Roman"/>
        </w:rPr>
        <w:t>isgarh</w:t>
      </w:r>
      <w:r w:rsidR="00CD049B" w:rsidRPr="00C568B2">
        <w:rPr>
          <w:rFonts w:ascii="Times New Roman" w:hAnsi="Times New Roman" w:cs="Times New Roman"/>
        </w:rPr>
        <w:t>,</w:t>
      </w:r>
      <w:r w:rsidR="00824918" w:rsidRPr="00C568B2">
        <w:rPr>
          <w:rFonts w:ascii="Times New Roman" w:hAnsi="Times New Roman" w:cs="Times New Roman"/>
        </w:rPr>
        <w:t xml:space="preserve"> Jharkhand</w:t>
      </w:r>
      <w:r w:rsidR="00D90B22" w:rsidRPr="00C568B2">
        <w:rPr>
          <w:rFonts w:ascii="Times New Roman" w:hAnsi="Times New Roman" w:cs="Times New Roman"/>
        </w:rPr>
        <w:t xml:space="preserve"> and</w:t>
      </w:r>
      <w:r w:rsidR="000C6912" w:rsidRPr="00C568B2">
        <w:rPr>
          <w:rFonts w:ascii="Times New Roman" w:hAnsi="Times New Roman" w:cs="Times New Roman"/>
        </w:rPr>
        <w:t xml:space="preserve"> Assam</w:t>
      </w:r>
      <w:r w:rsidR="00D90B22" w:rsidRPr="00C568B2">
        <w:rPr>
          <w:rFonts w:ascii="Times New Roman" w:hAnsi="Times New Roman" w:cs="Times New Roman"/>
        </w:rPr>
        <w:t xml:space="preserve"> </w:t>
      </w:r>
      <w:r w:rsidR="00276CE4" w:rsidRPr="00C568B2">
        <w:rPr>
          <w:rFonts w:ascii="Times New Roman" w:hAnsi="Times New Roman" w:cs="Times New Roman"/>
        </w:rPr>
        <w:t>rose</w:t>
      </w:r>
      <w:r w:rsidR="00D90B22" w:rsidRPr="00C568B2">
        <w:rPr>
          <w:rFonts w:ascii="Times New Roman" w:hAnsi="Times New Roman" w:cs="Times New Roman"/>
        </w:rPr>
        <w:t xml:space="preserve"> f</w:t>
      </w:r>
      <w:r w:rsidR="00DE6CC5" w:rsidRPr="00C568B2">
        <w:rPr>
          <w:rFonts w:ascii="Times New Roman" w:hAnsi="Times New Roman" w:cs="Times New Roman"/>
        </w:rPr>
        <w:t>rom 1.73, 1.9, 1.74, 1.53</w:t>
      </w:r>
      <w:r w:rsidR="005E25DD" w:rsidRPr="00C568B2">
        <w:rPr>
          <w:rFonts w:ascii="Times New Roman" w:hAnsi="Times New Roman" w:cs="Times New Roman"/>
        </w:rPr>
        <w:t xml:space="preserve"> and 1.77 in 2020 to 1.98, </w:t>
      </w:r>
      <w:r w:rsidR="00F2496E" w:rsidRPr="00C568B2">
        <w:rPr>
          <w:rFonts w:ascii="Times New Roman" w:hAnsi="Times New Roman" w:cs="Times New Roman"/>
        </w:rPr>
        <w:t>1.84, 1.78, 1.75 and 1.7 in 2023, re</w:t>
      </w:r>
      <w:r w:rsidR="002A06B8" w:rsidRPr="00C568B2">
        <w:rPr>
          <w:rFonts w:ascii="Times New Roman" w:hAnsi="Times New Roman" w:cs="Times New Roman"/>
        </w:rPr>
        <w:t>spectively.</w:t>
      </w:r>
      <w:r w:rsidR="00017D9A" w:rsidRPr="00C568B2">
        <w:rPr>
          <w:rFonts w:ascii="Times New Roman" w:hAnsi="Times New Roman" w:cs="Times New Roman"/>
        </w:rPr>
        <w:t xml:space="preserve"> </w:t>
      </w:r>
      <w:r w:rsidR="00AB0D88" w:rsidRPr="00C568B2">
        <w:rPr>
          <w:rFonts w:ascii="Times New Roman" w:hAnsi="Times New Roman" w:cs="Times New Roman"/>
        </w:rPr>
        <w:t xml:space="preserve"> </w:t>
      </w:r>
      <w:r w:rsidR="00017D9A" w:rsidRPr="00C568B2">
        <w:rPr>
          <w:rFonts w:ascii="Times New Roman" w:hAnsi="Times New Roman" w:cs="Times New Roman"/>
        </w:rPr>
        <w:t>Mizoram,</w:t>
      </w:r>
      <w:r w:rsidR="001A0DA6" w:rsidRPr="00C568B2">
        <w:rPr>
          <w:rFonts w:ascii="Times New Roman" w:hAnsi="Times New Roman" w:cs="Times New Roman"/>
        </w:rPr>
        <w:t xml:space="preserve"> </w:t>
      </w:r>
      <w:r w:rsidR="00752054" w:rsidRPr="00C568B2">
        <w:rPr>
          <w:rFonts w:ascii="Times New Roman" w:hAnsi="Times New Roman" w:cs="Times New Roman"/>
        </w:rPr>
        <w:t>Tripura</w:t>
      </w:r>
      <w:r w:rsidR="0006734F" w:rsidRPr="00C568B2">
        <w:rPr>
          <w:rFonts w:ascii="Times New Roman" w:hAnsi="Times New Roman" w:cs="Times New Roman"/>
        </w:rPr>
        <w:t xml:space="preserve">, Meghalaya, </w:t>
      </w:r>
      <w:r w:rsidR="00CD049B" w:rsidRPr="00C568B2">
        <w:rPr>
          <w:rFonts w:ascii="Times New Roman" w:hAnsi="Times New Roman" w:cs="Times New Roman"/>
        </w:rPr>
        <w:t xml:space="preserve">and </w:t>
      </w:r>
      <w:r w:rsidR="00017D9A" w:rsidRPr="00C568B2">
        <w:rPr>
          <w:rFonts w:ascii="Times New Roman" w:hAnsi="Times New Roman" w:cs="Times New Roman"/>
        </w:rPr>
        <w:t>Aru</w:t>
      </w:r>
      <w:r w:rsidR="00845951" w:rsidRPr="00C568B2">
        <w:rPr>
          <w:rFonts w:ascii="Times New Roman" w:hAnsi="Times New Roman" w:cs="Times New Roman"/>
        </w:rPr>
        <w:t>nachal Pradesh</w:t>
      </w:r>
      <w:r w:rsidR="005801B5" w:rsidRPr="00C568B2">
        <w:rPr>
          <w:rFonts w:ascii="Times New Roman" w:hAnsi="Times New Roman" w:cs="Times New Roman"/>
        </w:rPr>
        <w:t xml:space="preserve"> recorded an </w:t>
      </w:r>
      <w:r w:rsidR="00AB0D88" w:rsidRPr="00C568B2">
        <w:rPr>
          <w:rFonts w:ascii="Times New Roman" w:hAnsi="Times New Roman" w:cs="Times New Roman"/>
        </w:rPr>
        <w:t>increase in</w:t>
      </w:r>
      <w:r w:rsidR="006C53EA" w:rsidRPr="00C568B2">
        <w:rPr>
          <w:rFonts w:ascii="Times New Roman" w:hAnsi="Times New Roman" w:cs="Times New Roman"/>
        </w:rPr>
        <w:t xml:space="preserve"> </w:t>
      </w:r>
      <w:r w:rsidR="00A44ECB" w:rsidRPr="00C568B2">
        <w:rPr>
          <w:rFonts w:ascii="Times New Roman" w:hAnsi="Times New Roman" w:cs="Times New Roman"/>
        </w:rPr>
        <w:t xml:space="preserve">DBT per household </w:t>
      </w:r>
      <w:r w:rsidR="006C53EA" w:rsidRPr="00C568B2">
        <w:rPr>
          <w:rFonts w:ascii="Times New Roman" w:hAnsi="Times New Roman" w:cs="Times New Roman"/>
        </w:rPr>
        <w:t xml:space="preserve">from </w:t>
      </w:r>
      <w:r w:rsidR="00845951" w:rsidRPr="00C568B2">
        <w:rPr>
          <w:rFonts w:ascii="Times New Roman" w:hAnsi="Times New Roman" w:cs="Times New Roman"/>
        </w:rPr>
        <w:t>36015,</w:t>
      </w:r>
      <w:r w:rsidR="004F3E97" w:rsidRPr="00C568B2">
        <w:rPr>
          <w:rFonts w:ascii="Times New Roman" w:hAnsi="Times New Roman" w:cs="Times New Roman"/>
        </w:rPr>
        <w:t>28460, 20173 and 17752</w:t>
      </w:r>
      <w:r w:rsidR="00EC0C4A" w:rsidRPr="00C568B2">
        <w:rPr>
          <w:rFonts w:ascii="Times New Roman" w:hAnsi="Times New Roman" w:cs="Times New Roman"/>
        </w:rPr>
        <w:t xml:space="preserve"> in </w:t>
      </w:r>
      <w:r w:rsidR="003A10C5" w:rsidRPr="00C568B2">
        <w:rPr>
          <w:rFonts w:ascii="Times New Roman" w:hAnsi="Times New Roman" w:cs="Times New Roman"/>
        </w:rPr>
        <w:t xml:space="preserve">2020 </w:t>
      </w:r>
      <w:r w:rsidR="004A1129" w:rsidRPr="00C568B2">
        <w:rPr>
          <w:rFonts w:ascii="Times New Roman" w:hAnsi="Times New Roman" w:cs="Times New Roman"/>
        </w:rPr>
        <w:t xml:space="preserve">to </w:t>
      </w:r>
      <w:r w:rsidR="00294679" w:rsidRPr="00C568B2">
        <w:rPr>
          <w:rFonts w:ascii="Times New Roman" w:hAnsi="Times New Roman" w:cs="Times New Roman"/>
        </w:rPr>
        <w:t>57559, 53101, 46428 and 39281</w:t>
      </w:r>
      <w:r w:rsidR="00A14FE7" w:rsidRPr="00C568B2">
        <w:rPr>
          <w:rFonts w:ascii="Times New Roman" w:hAnsi="Times New Roman" w:cs="Times New Roman"/>
        </w:rPr>
        <w:t xml:space="preserve"> in 2023, </w:t>
      </w:r>
      <w:r w:rsidR="00974C2E" w:rsidRPr="00C568B2">
        <w:rPr>
          <w:rFonts w:ascii="Times New Roman" w:hAnsi="Times New Roman" w:cs="Times New Roman"/>
        </w:rPr>
        <w:t>respectively</w:t>
      </w:r>
      <w:r w:rsidR="00A44ECB" w:rsidRPr="00C568B2">
        <w:rPr>
          <w:rFonts w:ascii="Times New Roman" w:hAnsi="Times New Roman" w:cs="Times New Roman"/>
        </w:rPr>
        <w:t>.</w:t>
      </w:r>
    </w:p>
    <w:p w14:paraId="45ACCF4A" w14:textId="00AB363F" w:rsidR="00AB1D84" w:rsidRPr="00C568B2" w:rsidRDefault="00AB1D84" w:rsidP="00E17C51">
      <w:pPr>
        <w:jc w:val="both"/>
        <w:rPr>
          <w:rFonts w:ascii="Times New Roman" w:hAnsi="Times New Roman" w:cs="Times New Roman"/>
        </w:rPr>
      </w:pPr>
      <w:r w:rsidRPr="00C568B2">
        <w:rPr>
          <w:rFonts w:ascii="Times New Roman" w:hAnsi="Times New Roman" w:cs="Times New Roman"/>
        </w:rPr>
        <w:t xml:space="preserve">The present </w:t>
      </w:r>
      <w:r w:rsidR="00C14690" w:rsidRPr="00C568B2">
        <w:rPr>
          <w:rFonts w:ascii="Times New Roman" w:hAnsi="Times New Roman" w:cs="Times New Roman"/>
        </w:rPr>
        <w:t>metrics</w:t>
      </w:r>
      <w:r w:rsidRPr="00C568B2">
        <w:rPr>
          <w:rFonts w:ascii="Times New Roman" w:hAnsi="Times New Roman" w:cs="Times New Roman"/>
        </w:rPr>
        <w:t xml:space="preserve"> </w:t>
      </w:r>
      <w:r w:rsidR="00CD049B" w:rsidRPr="00C568B2">
        <w:rPr>
          <w:rFonts w:ascii="Times New Roman" w:hAnsi="Times New Roman" w:cs="Times New Roman"/>
        </w:rPr>
        <w:t>are</w:t>
      </w:r>
      <w:r w:rsidRPr="00C568B2">
        <w:rPr>
          <w:rFonts w:ascii="Times New Roman" w:hAnsi="Times New Roman" w:cs="Times New Roman"/>
        </w:rPr>
        <w:t xml:space="preserve"> </w:t>
      </w:r>
      <w:r w:rsidR="00C14690" w:rsidRPr="00C568B2">
        <w:rPr>
          <w:rFonts w:ascii="Times New Roman" w:hAnsi="Times New Roman" w:cs="Times New Roman"/>
        </w:rPr>
        <w:t xml:space="preserve">not </w:t>
      </w:r>
      <w:r w:rsidR="00CD049B" w:rsidRPr="00C568B2">
        <w:rPr>
          <w:rFonts w:ascii="Times New Roman" w:hAnsi="Times New Roman" w:cs="Times New Roman"/>
        </w:rPr>
        <w:t>on the</w:t>
      </w:r>
      <w:r w:rsidR="001F70C0" w:rsidRPr="00C568B2">
        <w:rPr>
          <w:rFonts w:ascii="Times New Roman" w:hAnsi="Times New Roman" w:cs="Times New Roman"/>
        </w:rPr>
        <w:t xml:space="preserve"> same scale</w:t>
      </w:r>
      <w:r w:rsidRPr="00C568B2">
        <w:rPr>
          <w:rFonts w:ascii="Times New Roman" w:hAnsi="Times New Roman" w:cs="Times New Roman"/>
        </w:rPr>
        <w:t>.</w:t>
      </w:r>
      <w:r w:rsidR="00565792" w:rsidRPr="00C568B2">
        <w:rPr>
          <w:rFonts w:ascii="Times New Roman" w:hAnsi="Times New Roman" w:cs="Times New Roman"/>
        </w:rPr>
        <w:t xml:space="preserve"> </w:t>
      </w:r>
      <w:r w:rsidR="00C81638" w:rsidRPr="00C568B2">
        <w:rPr>
          <w:rFonts w:ascii="Times New Roman" w:hAnsi="Times New Roman" w:cs="Times New Roman"/>
        </w:rPr>
        <w:t xml:space="preserve">Initially, the index for the selected </w:t>
      </w:r>
      <w:r w:rsidR="009D6C87" w:rsidRPr="00C568B2">
        <w:rPr>
          <w:rFonts w:ascii="Times New Roman" w:hAnsi="Times New Roman" w:cs="Times New Roman"/>
        </w:rPr>
        <w:t>metrics was computed using e</w:t>
      </w:r>
      <w:r w:rsidR="003A5FF8" w:rsidRPr="00C568B2">
        <w:rPr>
          <w:rFonts w:ascii="Times New Roman" w:hAnsi="Times New Roman" w:cs="Times New Roman"/>
        </w:rPr>
        <w:t xml:space="preserve">quation (1), applying equal weights </w:t>
      </w:r>
      <w:r w:rsidR="003B0382" w:rsidRPr="00C568B2">
        <w:rPr>
          <w:rFonts w:ascii="Times New Roman" w:hAnsi="Times New Roman" w:cs="Times New Roman"/>
        </w:rPr>
        <w:t>to reflect the importance of the financial inclusion dimension.</w:t>
      </w:r>
      <w:r w:rsidRPr="00C568B2">
        <w:rPr>
          <w:rFonts w:ascii="Times New Roman" w:hAnsi="Times New Roman" w:cs="Times New Roman"/>
        </w:rPr>
        <w:t xml:space="preserve"> </w:t>
      </w:r>
    </w:p>
    <w:p w14:paraId="11991E68" w14:textId="24D0C2D5" w:rsidR="00AB1D84" w:rsidRPr="00C568B2" w:rsidRDefault="005E2D0A" w:rsidP="00E17C51">
      <w:pPr>
        <w:jc w:val="both"/>
        <w:rPr>
          <w:rFonts w:ascii="Times New Roman" w:hAnsi="Times New Roman" w:cs="Times New Roman"/>
        </w:rPr>
      </w:pPr>
      <w:r w:rsidRPr="00C568B2">
        <w:rPr>
          <w:rFonts w:ascii="Times New Roman" w:hAnsi="Times New Roman" w:cs="Times New Roman"/>
        </w:rPr>
        <w:t>Equation</w:t>
      </w:r>
      <w:r w:rsidR="00AB1D84" w:rsidRPr="00C568B2">
        <w:rPr>
          <w:rFonts w:ascii="Times New Roman" w:hAnsi="Times New Roman" w:cs="Times New Roman"/>
        </w:rPr>
        <w:t xml:space="preserve"> </w:t>
      </w:r>
      <w:r w:rsidRPr="00C568B2">
        <w:rPr>
          <w:rFonts w:ascii="Times New Roman" w:hAnsi="Times New Roman" w:cs="Times New Roman"/>
        </w:rPr>
        <w:t>1</w:t>
      </w:r>
      <w:r w:rsidR="00AB1D84" w:rsidRPr="00C568B2">
        <w:rPr>
          <w:rFonts w:ascii="Times New Roman" w:hAnsi="Times New Roman" w:cs="Times New Roman"/>
        </w:rPr>
        <w:t xml:space="preserve">: </w:t>
      </w:r>
    </w:p>
    <w:p w14:paraId="3A302B10" w14:textId="45D55DB0" w:rsidR="00AB1D84" w:rsidRPr="00C568B2" w:rsidRDefault="00BE016B" w:rsidP="00E17C51">
      <w:pPr>
        <w:jc w:val="both"/>
        <w:rPr>
          <w:rFonts w:ascii="Times New Roman" w:hAnsi="Times New Roman" w:cs="Times New Roman"/>
        </w:rPr>
      </w:pPr>
      <w:r w:rsidRPr="00C568B2">
        <w:rPr>
          <w:rFonts w:ascii="Times New Roman" w:hAnsi="Times New Roman" w:cs="Times New Roman"/>
        </w:rPr>
        <w:t>f</w:t>
      </w:r>
      <w:r w:rsidR="00D95758" w:rsidRPr="00C568B2">
        <w:rPr>
          <w:rFonts w:ascii="Times New Roman" w:hAnsi="Times New Roman" w:cs="Times New Roman"/>
          <w:vertAlign w:val="subscript"/>
        </w:rPr>
        <w:t xml:space="preserve">            </w:t>
      </w:r>
      <w:r w:rsidR="005F48B6" w:rsidRPr="00C568B2">
        <w:rPr>
          <w:rFonts w:ascii="Times New Roman" w:hAnsi="Times New Roman" w:cs="Times New Roman"/>
        </w:rPr>
        <w:t xml:space="preserve">= </w:t>
      </w:r>
      <w:r w:rsidR="00D95758" w:rsidRPr="00C568B2">
        <w:rPr>
          <w:rFonts w:ascii="Times New Roman" w:hAnsi="Times New Roman" w:cs="Times New Roman"/>
        </w:rPr>
        <w:t xml:space="preserve">  </w:t>
      </w:r>
      <w:r w:rsidR="001F5657" w:rsidRPr="00C568B2">
        <w:rPr>
          <w:rFonts w:ascii="Times New Roman" w:hAnsi="Times New Roman" w:cs="Times New Roman"/>
        </w:rPr>
        <w:t>g</w:t>
      </w:r>
      <w:r w:rsidR="00D95758" w:rsidRPr="00C568B2">
        <w:rPr>
          <w:rFonts w:ascii="Times New Roman" w:hAnsi="Times New Roman" w:cs="Times New Roman"/>
          <w:vertAlign w:val="subscript"/>
        </w:rPr>
        <w:t xml:space="preserve">   </w:t>
      </w:r>
      <w:r w:rsidR="00665DF7" w:rsidRPr="00C568B2">
        <w:rPr>
          <w:rFonts w:ascii="Times New Roman" w:hAnsi="Times New Roman" w:cs="Times New Roman"/>
        </w:rPr>
        <w:t>*</w:t>
      </w:r>
      <w:r w:rsidR="005F48B6" w:rsidRPr="00C568B2">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den>
        </m:f>
      </m:oMath>
      <w:r w:rsidR="009E64A1" w:rsidRPr="00C568B2">
        <w:rPr>
          <w:rFonts w:ascii="Times New Roman" w:eastAsiaTheme="minorEastAsia" w:hAnsi="Times New Roman" w:cs="Times New Roman"/>
        </w:rPr>
        <w:t xml:space="preserve">    </w:t>
      </w:r>
      <w:r w:rsidR="003600B6" w:rsidRPr="00C568B2">
        <w:rPr>
          <w:rFonts w:ascii="Times New Roman" w:eastAsiaTheme="minorEastAsia" w:hAnsi="Times New Roman" w:cs="Times New Roman"/>
        </w:rPr>
        <w:t xml:space="preserve">   </w:t>
      </w:r>
      <w:r w:rsidR="009E64A1" w:rsidRPr="00C568B2">
        <w:rPr>
          <w:rFonts w:ascii="Times New Roman" w:eastAsiaTheme="minorEastAsia" w:hAnsi="Times New Roman" w:cs="Times New Roman"/>
        </w:rPr>
        <w:t xml:space="preserve"> ……………                       (1)</w:t>
      </w:r>
    </w:p>
    <w:p w14:paraId="64F0CFE4" w14:textId="77777777" w:rsidR="00AB1D84" w:rsidRPr="00C568B2" w:rsidRDefault="00AB1D84" w:rsidP="00E17C51">
      <w:pPr>
        <w:jc w:val="both"/>
        <w:rPr>
          <w:rFonts w:ascii="Times New Roman" w:hAnsi="Times New Roman" w:cs="Times New Roman"/>
        </w:rPr>
      </w:pPr>
      <w:r w:rsidRPr="00C568B2">
        <w:rPr>
          <w:rFonts w:ascii="Times New Roman" w:hAnsi="Times New Roman" w:cs="Times New Roman"/>
        </w:rPr>
        <w:t xml:space="preserve">Here, </w:t>
      </w:r>
    </w:p>
    <w:p w14:paraId="056437D2" w14:textId="3AB46299" w:rsidR="00AB1D84" w:rsidRPr="00C568B2" w:rsidRDefault="001F5657" w:rsidP="00E17C51">
      <w:pPr>
        <w:jc w:val="both"/>
        <w:rPr>
          <w:rFonts w:ascii="Times New Roman" w:hAnsi="Times New Roman" w:cs="Times New Roman"/>
        </w:rPr>
      </w:pPr>
      <w:r w:rsidRPr="00C568B2">
        <w:rPr>
          <w:rFonts w:ascii="Times New Roman" w:hAnsi="Times New Roman" w:cs="Times New Roman"/>
        </w:rPr>
        <w:t>g</w:t>
      </w:r>
      <w:r w:rsidR="00AB1D84" w:rsidRPr="00C568B2">
        <w:rPr>
          <w:rFonts w:ascii="Times New Roman" w:hAnsi="Times New Roman" w:cs="Times New Roman"/>
        </w:rPr>
        <w:t xml:space="preserve">, </w:t>
      </w:r>
      <w:r w:rsidR="00711946" w:rsidRPr="00C568B2">
        <w:rPr>
          <w:rFonts w:ascii="Times New Roman" w:hAnsi="Times New Roman" w:cs="Times New Roman"/>
        </w:rPr>
        <w:t>indicates</w:t>
      </w:r>
      <w:r w:rsidR="00AB1D84" w:rsidRPr="00C568B2">
        <w:rPr>
          <w:rFonts w:ascii="Times New Roman" w:hAnsi="Times New Roman" w:cs="Times New Roman"/>
        </w:rPr>
        <w:t xml:space="preserve"> weight </w:t>
      </w:r>
      <w:r w:rsidR="00711946" w:rsidRPr="00C568B2">
        <w:rPr>
          <w:rFonts w:ascii="Times New Roman" w:hAnsi="Times New Roman" w:cs="Times New Roman"/>
        </w:rPr>
        <w:t>allotted</w:t>
      </w:r>
      <w:r w:rsidR="00AB1D84" w:rsidRPr="00C568B2">
        <w:rPr>
          <w:rFonts w:ascii="Times New Roman" w:hAnsi="Times New Roman" w:cs="Times New Roman"/>
        </w:rPr>
        <w:t xml:space="preserve"> to the </w:t>
      </w:r>
      <w:r w:rsidR="00680B3A" w:rsidRPr="00C568B2">
        <w:rPr>
          <w:rFonts w:ascii="Times New Roman" w:hAnsi="Times New Roman" w:cs="Times New Roman"/>
        </w:rPr>
        <w:t>metrics</w:t>
      </w:r>
      <w:r w:rsidR="00D115E5" w:rsidRPr="00C568B2">
        <w:rPr>
          <w:rFonts w:ascii="Times New Roman" w:hAnsi="Times New Roman" w:cs="Times New Roman"/>
        </w:rPr>
        <w:t xml:space="preserve">, </w:t>
      </w:r>
      <w:r w:rsidR="00CD049B" w:rsidRPr="00C568B2">
        <w:rPr>
          <w:rFonts w:ascii="Times New Roman" w:hAnsi="Times New Roman" w:cs="Times New Roman"/>
        </w:rPr>
        <w:t>which</w:t>
      </w:r>
      <w:r w:rsidR="004613AC" w:rsidRPr="00C568B2">
        <w:rPr>
          <w:rFonts w:ascii="Times New Roman" w:hAnsi="Times New Roman" w:cs="Times New Roman"/>
        </w:rPr>
        <w:t xml:space="preserve"> range </w:t>
      </w:r>
      <w:r w:rsidR="00CD049B" w:rsidRPr="00C568B2">
        <w:rPr>
          <w:rFonts w:ascii="Times New Roman" w:hAnsi="Times New Roman" w:cs="Times New Roman"/>
        </w:rPr>
        <w:t xml:space="preserve">from </w:t>
      </w:r>
      <w:r w:rsidR="00FD7A00" w:rsidRPr="00C568B2">
        <w:rPr>
          <w:rFonts w:ascii="Times New Roman" w:hAnsi="Times New Roman" w:cs="Times New Roman"/>
        </w:rPr>
        <w:t>0</w:t>
      </w:r>
      <m:oMath>
        <m:r>
          <w:rPr>
            <w:rFonts w:ascii="Cambria Math" w:hAnsi="Cambria Math" w:cs="Times New Roman"/>
          </w:rPr>
          <m:t xml:space="preserve"> &lt; </m:t>
        </m:r>
      </m:oMath>
      <w:r w:rsidRPr="00C568B2">
        <w:rPr>
          <w:rFonts w:ascii="Times New Roman" w:hAnsi="Times New Roman" w:cs="Times New Roman"/>
        </w:rPr>
        <w:t>g</w:t>
      </w:r>
      <m:oMath>
        <m:r>
          <w:rPr>
            <w:rFonts w:ascii="Cambria Math" w:hAnsi="Cambria Math" w:cs="Times New Roman"/>
          </w:rPr>
          <m:t xml:space="preserve"> &gt;1</m:t>
        </m:r>
      </m:oMath>
      <w:r w:rsidR="00AB1D84" w:rsidRPr="00C568B2">
        <w:rPr>
          <w:rFonts w:ascii="Times New Roman" w:hAnsi="Times New Roman" w:cs="Times New Roman"/>
        </w:rPr>
        <w:t xml:space="preserve">. </w:t>
      </w:r>
    </w:p>
    <w:p w14:paraId="70BE2C88" w14:textId="5E25A54D" w:rsidR="00AB1D84" w:rsidRPr="00C568B2" w:rsidRDefault="00680B3A" w:rsidP="00E17C51">
      <w:pPr>
        <w:jc w:val="both"/>
        <w:rPr>
          <w:rFonts w:ascii="Times New Roman" w:hAnsi="Times New Roman" w:cs="Times New Roman"/>
        </w:rPr>
      </w:pPr>
      <w:r w:rsidRPr="00C568B2">
        <w:rPr>
          <w:rFonts w:ascii="Times New Roman" w:hAnsi="Times New Roman" w:cs="Times New Roman"/>
        </w:rPr>
        <w:t>X</w:t>
      </w:r>
      <w:r w:rsidR="00AB1D84" w:rsidRPr="00C568B2">
        <w:rPr>
          <w:rFonts w:ascii="Times New Roman" w:hAnsi="Times New Roman" w:cs="Times New Roman"/>
        </w:rPr>
        <w:t xml:space="preserve"> </w:t>
      </w:r>
      <w:r w:rsidR="00711946" w:rsidRPr="00C568B2">
        <w:rPr>
          <w:rFonts w:ascii="Times New Roman" w:hAnsi="Times New Roman" w:cs="Times New Roman"/>
        </w:rPr>
        <w:t xml:space="preserve">indicates </w:t>
      </w:r>
      <w:r w:rsidR="00AB1D84" w:rsidRPr="00C568B2">
        <w:rPr>
          <w:rFonts w:ascii="Times New Roman" w:hAnsi="Times New Roman" w:cs="Times New Roman"/>
        </w:rPr>
        <w:t xml:space="preserve">the </w:t>
      </w:r>
      <w:r w:rsidR="009859F1" w:rsidRPr="00C568B2">
        <w:rPr>
          <w:rFonts w:ascii="Times New Roman" w:hAnsi="Times New Roman" w:cs="Times New Roman"/>
        </w:rPr>
        <w:t>real</w:t>
      </w:r>
      <w:r w:rsidR="00AB1D84" w:rsidRPr="00C568B2">
        <w:rPr>
          <w:rFonts w:ascii="Times New Roman" w:hAnsi="Times New Roman" w:cs="Times New Roman"/>
        </w:rPr>
        <w:t xml:space="preserve"> </w:t>
      </w:r>
      <w:r w:rsidR="009859F1" w:rsidRPr="00C568B2">
        <w:rPr>
          <w:rFonts w:ascii="Times New Roman" w:hAnsi="Times New Roman" w:cs="Times New Roman"/>
        </w:rPr>
        <w:t>value</w:t>
      </w:r>
      <w:r w:rsidR="00AB1D84" w:rsidRPr="00C568B2">
        <w:rPr>
          <w:rFonts w:ascii="Times New Roman" w:hAnsi="Times New Roman" w:cs="Times New Roman"/>
        </w:rPr>
        <w:t xml:space="preserve"> of </w:t>
      </w:r>
      <w:r w:rsidR="00B72511" w:rsidRPr="00C568B2">
        <w:rPr>
          <w:rFonts w:ascii="Times New Roman" w:hAnsi="Times New Roman" w:cs="Times New Roman"/>
        </w:rPr>
        <w:t>metrics</w:t>
      </w:r>
      <w:r w:rsidR="00AB1D84" w:rsidRPr="00C568B2">
        <w:rPr>
          <w:rFonts w:ascii="Times New Roman" w:hAnsi="Times New Roman" w:cs="Times New Roman"/>
        </w:rPr>
        <w:t xml:space="preserve">. </w:t>
      </w:r>
    </w:p>
    <w:p w14:paraId="4ABF54EB" w14:textId="478D5A71" w:rsidR="00AB1D84" w:rsidRPr="00C568B2" w:rsidRDefault="00000000" w:rsidP="00E17C51">
      <w:pPr>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oMath>
      <w:r w:rsidR="00AB1D84" w:rsidRPr="00C568B2">
        <w:rPr>
          <w:rFonts w:ascii="Times New Roman" w:hAnsi="Times New Roman" w:cs="Times New Roman"/>
        </w:rPr>
        <w:t xml:space="preserve">, </w:t>
      </w:r>
      <w:r w:rsidR="007A5349" w:rsidRPr="00C568B2">
        <w:rPr>
          <w:rFonts w:ascii="Times New Roman" w:hAnsi="Times New Roman" w:cs="Times New Roman"/>
        </w:rPr>
        <w:t>define</w:t>
      </w:r>
      <w:r w:rsidR="00711946" w:rsidRPr="00C568B2">
        <w:rPr>
          <w:rFonts w:ascii="Times New Roman" w:hAnsi="Times New Roman" w:cs="Times New Roman"/>
        </w:rPr>
        <w:t>s</w:t>
      </w:r>
      <w:r w:rsidR="00AB1D84" w:rsidRPr="00C568B2">
        <w:rPr>
          <w:rFonts w:ascii="Times New Roman" w:hAnsi="Times New Roman" w:cs="Times New Roman"/>
        </w:rPr>
        <w:t xml:space="preserve"> the </w:t>
      </w:r>
      <w:r w:rsidR="003F6788" w:rsidRPr="00C568B2">
        <w:rPr>
          <w:rFonts w:ascii="Times New Roman" w:hAnsi="Times New Roman" w:cs="Times New Roman"/>
        </w:rPr>
        <w:t xml:space="preserve">min </w:t>
      </w:r>
      <w:r w:rsidR="00AB1D84" w:rsidRPr="00C568B2">
        <w:rPr>
          <w:rFonts w:ascii="Times New Roman" w:hAnsi="Times New Roman" w:cs="Times New Roman"/>
        </w:rPr>
        <w:t xml:space="preserve">value of </w:t>
      </w:r>
      <w:r w:rsidR="00F93703" w:rsidRPr="00C568B2">
        <w:rPr>
          <w:rFonts w:ascii="Times New Roman" w:hAnsi="Times New Roman" w:cs="Times New Roman"/>
        </w:rPr>
        <w:t>metric</w:t>
      </w:r>
      <w:r w:rsidR="00D115E5" w:rsidRPr="00C568B2">
        <w:rPr>
          <w:rFonts w:ascii="Times New Roman" w:hAnsi="Times New Roman" w:cs="Times New Roman"/>
        </w:rPr>
        <w:t>s</w:t>
      </w:r>
      <w:r w:rsidR="00AB1D84" w:rsidRPr="00C568B2">
        <w:rPr>
          <w:rFonts w:ascii="Times New Roman" w:hAnsi="Times New Roman" w:cs="Times New Roman"/>
        </w:rPr>
        <w:t xml:space="preserve">. </w:t>
      </w:r>
    </w:p>
    <w:p w14:paraId="60E36CCC" w14:textId="2FB99F25" w:rsidR="00D115E5" w:rsidRPr="00C568B2" w:rsidRDefault="00000000" w:rsidP="00E17C51">
      <w:pPr>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m:t>
        </m:r>
      </m:oMath>
      <w:r w:rsidR="00D115E5" w:rsidRPr="00C568B2">
        <w:rPr>
          <w:rFonts w:ascii="Times New Roman" w:hAnsi="Times New Roman" w:cs="Times New Roman"/>
        </w:rPr>
        <w:t xml:space="preserve"> </w:t>
      </w:r>
      <w:r w:rsidR="007A5349" w:rsidRPr="00C568B2">
        <w:rPr>
          <w:rFonts w:ascii="Times New Roman" w:hAnsi="Times New Roman" w:cs="Times New Roman"/>
        </w:rPr>
        <w:t>define</w:t>
      </w:r>
      <w:r w:rsidR="00711946" w:rsidRPr="00C568B2">
        <w:rPr>
          <w:rFonts w:ascii="Times New Roman" w:hAnsi="Times New Roman" w:cs="Times New Roman"/>
        </w:rPr>
        <w:t>s</w:t>
      </w:r>
      <w:r w:rsidR="00D115E5" w:rsidRPr="00C568B2">
        <w:rPr>
          <w:rFonts w:ascii="Times New Roman" w:hAnsi="Times New Roman" w:cs="Times New Roman"/>
        </w:rPr>
        <w:t xml:space="preserve"> the m</w:t>
      </w:r>
      <w:r w:rsidR="000C330E" w:rsidRPr="00C568B2">
        <w:rPr>
          <w:rFonts w:ascii="Times New Roman" w:hAnsi="Times New Roman" w:cs="Times New Roman"/>
        </w:rPr>
        <w:t>ax</w:t>
      </w:r>
      <w:r w:rsidR="00D115E5" w:rsidRPr="00C568B2">
        <w:rPr>
          <w:rFonts w:ascii="Times New Roman" w:hAnsi="Times New Roman" w:cs="Times New Roman"/>
        </w:rPr>
        <w:t xml:space="preserve"> value of metrics. </w:t>
      </w:r>
    </w:p>
    <w:p w14:paraId="315B1D10" w14:textId="11D80E70" w:rsidR="00AE5E34" w:rsidRPr="00C568B2" w:rsidRDefault="00BE016B" w:rsidP="00E17C51">
      <w:pPr>
        <w:jc w:val="both"/>
        <w:rPr>
          <w:rFonts w:ascii="Times New Roman" w:hAnsi="Times New Roman" w:cs="Times New Roman"/>
        </w:rPr>
      </w:pPr>
      <m:oMath>
        <m:r>
          <w:rPr>
            <w:rFonts w:ascii="Cambria Math" w:hAnsi="Cambria Math" w:cs="Times New Roman"/>
          </w:rPr>
          <m:t xml:space="preserve">f, </m:t>
        </m:r>
      </m:oMath>
      <w:r w:rsidR="00711946" w:rsidRPr="00C568B2">
        <w:rPr>
          <w:rFonts w:ascii="Times New Roman" w:hAnsi="Times New Roman" w:cs="Times New Roman"/>
        </w:rPr>
        <w:t>indicates</w:t>
      </w:r>
      <w:r w:rsidR="00794C3F" w:rsidRPr="00C568B2">
        <w:rPr>
          <w:rFonts w:ascii="Times New Roman" w:hAnsi="Times New Roman" w:cs="Times New Roman"/>
        </w:rPr>
        <w:t xml:space="preserve"> metrics</w:t>
      </w:r>
      <w:r w:rsidR="00A64DDC" w:rsidRPr="00C568B2">
        <w:rPr>
          <w:rFonts w:ascii="Times New Roman" w:hAnsi="Times New Roman" w:cs="Times New Roman"/>
        </w:rPr>
        <w:t xml:space="preserve"> of the </w:t>
      </w:r>
      <w:r w:rsidR="00A8620C" w:rsidRPr="00C568B2">
        <w:rPr>
          <w:rFonts w:ascii="Times New Roman" w:hAnsi="Times New Roman" w:cs="Times New Roman"/>
        </w:rPr>
        <w:t>FI</w:t>
      </w:r>
      <w:r w:rsidR="00AE5E34" w:rsidRPr="00C568B2">
        <w:rPr>
          <w:rFonts w:ascii="Times New Roman" w:hAnsi="Times New Roman" w:cs="Times New Roman"/>
        </w:rPr>
        <w:t>.</w:t>
      </w:r>
    </w:p>
    <w:p w14:paraId="4610115B" w14:textId="6FF749CE" w:rsidR="00794C3F" w:rsidRPr="00C568B2" w:rsidRDefault="00851109" w:rsidP="00E17C51">
      <w:pPr>
        <w:jc w:val="both"/>
        <w:rPr>
          <w:rFonts w:ascii="Times New Roman" w:hAnsi="Times New Roman" w:cs="Times New Roman"/>
        </w:rPr>
      </w:pPr>
      <w:r w:rsidRPr="00C568B2">
        <w:rPr>
          <w:rFonts w:ascii="Times New Roman" w:hAnsi="Times New Roman" w:cs="Times New Roman"/>
        </w:rPr>
        <w:t xml:space="preserve">     In terms of me</w:t>
      </w:r>
      <w:r w:rsidR="00BD4F0A" w:rsidRPr="00C568B2">
        <w:rPr>
          <w:rFonts w:ascii="Times New Roman" w:hAnsi="Times New Roman" w:cs="Times New Roman"/>
        </w:rPr>
        <w:t>trics, the greater value</w:t>
      </w:r>
      <w:r w:rsidR="006432F0" w:rsidRPr="00C568B2">
        <w:rPr>
          <w:rFonts w:ascii="Times New Roman" w:hAnsi="Times New Roman" w:cs="Times New Roman"/>
        </w:rPr>
        <w:t xml:space="preserve"> </w:t>
      </w:r>
      <w:r w:rsidR="00BD4F0A" w:rsidRPr="00C568B2">
        <w:rPr>
          <w:rFonts w:ascii="Times New Roman" w:hAnsi="Times New Roman" w:cs="Times New Roman"/>
        </w:rPr>
        <w:t xml:space="preserve">(close to 1) </w:t>
      </w:r>
      <w:r w:rsidR="00EA6BD7" w:rsidRPr="00C568B2">
        <w:rPr>
          <w:rFonts w:ascii="Times New Roman" w:hAnsi="Times New Roman" w:cs="Times New Roman"/>
        </w:rPr>
        <w:t>of</w:t>
      </w:r>
      <w:r w:rsidR="00907D00" w:rsidRPr="00C568B2">
        <w:rPr>
          <w:rFonts w:ascii="Times New Roman" w:hAnsi="Times New Roman" w:cs="Times New Roman"/>
        </w:rPr>
        <w:t xml:space="preserve"> </w:t>
      </w:r>
      <w:r w:rsidR="00355D4F" w:rsidRPr="00C568B2">
        <w:rPr>
          <w:rFonts w:ascii="Times New Roman" w:hAnsi="Times New Roman" w:cs="Times New Roman"/>
          <w:i/>
          <w:iCs/>
        </w:rPr>
        <w:t>f</w:t>
      </w:r>
      <w:r w:rsidR="000F7983" w:rsidRPr="00C568B2">
        <w:rPr>
          <w:rFonts w:ascii="Times New Roman" w:hAnsi="Times New Roman" w:cs="Times New Roman"/>
        </w:rPr>
        <w:t xml:space="preserve"> </w:t>
      </w:r>
      <w:r w:rsidR="00AD6C78" w:rsidRPr="00C568B2">
        <w:rPr>
          <w:rFonts w:ascii="Times New Roman" w:hAnsi="Times New Roman" w:cs="Times New Roman"/>
        </w:rPr>
        <w:t xml:space="preserve">refers </w:t>
      </w:r>
      <w:r w:rsidR="00046775" w:rsidRPr="00C568B2">
        <w:rPr>
          <w:rFonts w:ascii="Times New Roman" w:hAnsi="Times New Roman" w:cs="Times New Roman"/>
        </w:rPr>
        <w:t xml:space="preserve">to the high </w:t>
      </w:r>
      <w:r w:rsidR="00A707D4" w:rsidRPr="00C568B2">
        <w:rPr>
          <w:rFonts w:ascii="Times New Roman" w:hAnsi="Times New Roman" w:cs="Times New Roman"/>
        </w:rPr>
        <w:t>inclusion</w:t>
      </w:r>
      <w:r w:rsidR="00C502E5" w:rsidRPr="00C568B2">
        <w:rPr>
          <w:rFonts w:ascii="Times New Roman" w:hAnsi="Times New Roman" w:cs="Times New Roman"/>
        </w:rPr>
        <w:t>.</w:t>
      </w:r>
      <w:r w:rsidR="000D1A7B" w:rsidRPr="00C568B2">
        <w:rPr>
          <w:rFonts w:ascii="Times New Roman" w:hAnsi="Times New Roman" w:cs="Times New Roman"/>
        </w:rPr>
        <w:t xml:space="preserve"> If the value of </w:t>
      </w:r>
      <w:r w:rsidR="008079BD" w:rsidRPr="00C568B2">
        <w:rPr>
          <w:rFonts w:ascii="Times New Roman" w:hAnsi="Times New Roman" w:cs="Times New Roman"/>
        </w:rPr>
        <w:t>G</w:t>
      </w:r>
      <w:r w:rsidR="000D1A7B" w:rsidRPr="00C568B2">
        <w:rPr>
          <w:rFonts w:ascii="Times New Roman" w:hAnsi="Times New Roman" w:cs="Times New Roman"/>
        </w:rPr>
        <w:t xml:space="preserve"> =</w:t>
      </w:r>
      <w:r w:rsidR="006432F0" w:rsidRPr="00C568B2">
        <w:rPr>
          <w:rFonts w:ascii="Times New Roman" w:hAnsi="Times New Roman" w:cs="Times New Roman"/>
        </w:rPr>
        <w:t xml:space="preserve"> </w:t>
      </w:r>
      <w:r w:rsidR="000D1A7B" w:rsidRPr="00C568B2">
        <w:rPr>
          <w:rFonts w:ascii="Times New Roman" w:hAnsi="Times New Roman" w:cs="Times New Roman"/>
        </w:rPr>
        <w:t>(1,2,3,4</w:t>
      </w:r>
      <w:r w:rsidR="006432F0" w:rsidRPr="00C568B2">
        <w:rPr>
          <w:rFonts w:ascii="Times New Roman" w:hAnsi="Times New Roman" w:cs="Times New Roman"/>
        </w:rPr>
        <w:t xml:space="preserve">…) shows the </w:t>
      </w:r>
      <w:r w:rsidR="00A8620C" w:rsidRPr="00C568B2">
        <w:rPr>
          <w:rFonts w:ascii="Times New Roman" w:hAnsi="Times New Roman" w:cs="Times New Roman"/>
        </w:rPr>
        <w:t>top</w:t>
      </w:r>
      <w:r w:rsidR="006432F0" w:rsidRPr="00C568B2">
        <w:rPr>
          <w:rFonts w:ascii="Times New Roman" w:hAnsi="Times New Roman" w:cs="Times New Roman"/>
        </w:rPr>
        <w:t xml:space="preserve"> condition</w:t>
      </w:r>
      <w:r w:rsidR="00CD049B" w:rsidRPr="00C568B2">
        <w:rPr>
          <w:rFonts w:ascii="Times New Roman" w:hAnsi="Times New Roman" w:cs="Times New Roman"/>
        </w:rPr>
        <w:t>,</w:t>
      </w:r>
      <w:r w:rsidR="007578DA" w:rsidRPr="00C568B2">
        <w:rPr>
          <w:rFonts w:ascii="Times New Roman" w:hAnsi="Times New Roman" w:cs="Times New Roman"/>
        </w:rPr>
        <w:t xml:space="preserve"> </w:t>
      </w:r>
      <w:r w:rsidR="00521324" w:rsidRPr="00C568B2">
        <w:rPr>
          <w:rFonts w:ascii="Times New Roman" w:hAnsi="Times New Roman" w:cs="Times New Roman"/>
        </w:rPr>
        <w:t>whereas</w:t>
      </w:r>
      <w:r w:rsidR="007578DA" w:rsidRPr="00C568B2">
        <w:rPr>
          <w:rFonts w:ascii="Times New Roman" w:hAnsi="Times New Roman" w:cs="Times New Roman"/>
        </w:rPr>
        <w:t xml:space="preserve"> </w:t>
      </w:r>
      <w:r w:rsidR="006F5A9B" w:rsidRPr="00C568B2">
        <w:rPr>
          <w:rFonts w:ascii="Times New Roman" w:hAnsi="Times New Roman" w:cs="Times New Roman"/>
        </w:rPr>
        <w:t>point 0</w:t>
      </w:r>
      <w:r w:rsidR="007578DA" w:rsidRPr="00C568B2">
        <w:rPr>
          <w:rFonts w:ascii="Times New Roman" w:hAnsi="Times New Roman" w:cs="Times New Roman"/>
        </w:rPr>
        <w:t xml:space="preserve"> indicate</w:t>
      </w:r>
      <w:r w:rsidR="009A7C1C" w:rsidRPr="00C568B2">
        <w:rPr>
          <w:rFonts w:ascii="Times New Roman" w:hAnsi="Times New Roman" w:cs="Times New Roman"/>
        </w:rPr>
        <w:t>s</w:t>
      </w:r>
      <w:r w:rsidR="007578DA" w:rsidRPr="00C568B2">
        <w:rPr>
          <w:rFonts w:ascii="Times New Roman" w:hAnsi="Times New Roman" w:cs="Times New Roman"/>
        </w:rPr>
        <w:t xml:space="preserve"> </w:t>
      </w:r>
      <w:r w:rsidR="00AB4308" w:rsidRPr="00C568B2">
        <w:rPr>
          <w:rFonts w:ascii="Times New Roman" w:hAnsi="Times New Roman" w:cs="Times New Roman"/>
        </w:rPr>
        <w:t>the</w:t>
      </w:r>
      <w:r w:rsidR="005627B4" w:rsidRPr="00C568B2">
        <w:rPr>
          <w:rFonts w:ascii="Times New Roman" w:hAnsi="Times New Roman" w:cs="Times New Roman"/>
        </w:rPr>
        <w:t xml:space="preserve"> </w:t>
      </w:r>
      <w:r w:rsidR="00AB4308" w:rsidRPr="00C568B2">
        <w:rPr>
          <w:rFonts w:ascii="Times New Roman" w:hAnsi="Times New Roman" w:cs="Times New Roman"/>
        </w:rPr>
        <w:t>worst condition.</w:t>
      </w:r>
      <w:r w:rsidR="005627B4" w:rsidRPr="00C568B2">
        <w:rPr>
          <w:rFonts w:ascii="Times New Roman" w:hAnsi="Times New Roman" w:cs="Times New Roman"/>
        </w:rPr>
        <w:t xml:space="preserve"> </w:t>
      </w:r>
      <w:r w:rsidR="00CD049B" w:rsidRPr="00C568B2">
        <w:rPr>
          <w:rFonts w:ascii="Times New Roman" w:hAnsi="Times New Roman" w:cs="Times New Roman"/>
        </w:rPr>
        <w:t xml:space="preserve">A </w:t>
      </w:r>
      <w:r w:rsidR="00AB4308" w:rsidRPr="00C568B2">
        <w:rPr>
          <w:rFonts w:ascii="Times New Roman" w:hAnsi="Times New Roman" w:cs="Times New Roman"/>
        </w:rPr>
        <w:t xml:space="preserve">higher </w:t>
      </w:r>
      <w:r w:rsidR="00BA5D46" w:rsidRPr="00C568B2">
        <w:rPr>
          <w:rFonts w:ascii="Times New Roman" w:hAnsi="Times New Roman" w:cs="Times New Roman"/>
        </w:rPr>
        <w:t>value</w:t>
      </w:r>
      <w:r w:rsidR="00AB4308" w:rsidRPr="00C568B2">
        <w:rPr>
          <w:rFonts w:ascii="Times New Roman" w:hAnsi="Times New Roman" w:cs="Times New Roman"/>
        </w:rPr>
        <w:t xml:space="preserve"> between</w:t>
      </w:r>
      <w:r w:rsidR="00BA5D46" w:rsidRPr="00C568B2">
        <w:rPr>
          <w:rFonts w:ascii="Times New Roman" w:hAnsi="Times New Roman" w:cs="Times New Roman"/>
        </w:rPr>
        <w:t xml:space="preserve"> X </w:t>
      </w:r>
      <w:r w:rsidR="006A4B06" w:rsidRPr="00C568B2">
        <w:rPr>
          <w:rFonts w:ascii="Times New Roman" w:hAnsi="Times New Roman" w:cs="Times New Roman"/>
        </w:rPr>
        <w:t>and</w:t>
      </w:r>
      <w:r w:rsidR="00540219" w:rsidRPr="00C568B2">
        <w:rPr>
          <w:rFonts w:ascii="Times New Roman" w:hAnsi="Times New Roman" w:cs="Times New Roman"/>
        </w:rPr>
        <w:t xml:space="preserve"> X</w:t>
      </w:r>
      <w:r w:rsidR="00540219" w:rsidRPr="00C568B2">
        <w:rPr>
          <w:rFonts w:ascii="Times New Roman" w:hAnsi="Times New Roman" w:cs="Times New Roman"/>
          <w:vertAlign w:val="subscript"/>
        </w:rPr>
        <w:t>MIN</w:t>
      </w:r>
      <w:r w:rsidR="00540219" w:rsidRPr="00C568B2">
        <w:rPr>
          <w:rFonts w:ascii="Times New Roman" w:hAnsi="Times New Roman" w:cs="Times New Roman"/>
        </w:rPr>
        <w:t xml:space="preserve"> and </w:t>
      </w:r>
      <w:r w:rsidR="00CD049B" w:rsidRPr="00C568B2">
        <w:rPr>
          <w:rFonts w:ascii="Times New Roman" w:hAnsi="Times New Roman" w:cs="Times New Roman"/>
        </w:rPr>
        <w:t xml:space="preserve">a </w:t>
      </w:r>
      <w:r w:rsidR="0087175A" w:rsidRPr="00C568B2">
        <w:rPr>
          <w:rFonts w:ascii="Times New Roman" w:hAnsi="Times New Roman" w:cs="Times New Roman"/>
        </w:rPr>
        <w:t>low</w:t>
      </w:r>
      <w:r w:rsidR="00FA7839" w:rsidRPr="00C568B2">
        <w:rPr>
          <w:rFonts w:ascii="Times New Roman" w:hAnsi="Times New Roman" w:cs="Times New Roman"/>
        </w:rPr>
        <w:t xml:space="preserve"> value</w:t>
      </w:r>
      <w:r w:rsidR="00A9093A" w:rsidRPr="00C568B2">
        <w:rPr>
          <w:rFonts w:ascii="Times New Roman" w:hAnsi="Times New Roman" w:cs="Times New Roman"/>
        </w:rPr>
        <w:t xml:space="preserve"> </w:t>
      </w:r>
      <w:r w:rsidR="009A6D86" w:rsidRPr="00C568B2">
        <w:rPr>
          <w:rFonts w:ascii="Times New Roman" w:hAnsi="Times New Roman" w:cs="Times New Roman"/>
        </w:rPr>
        <w:t xml:space="preserve">from </w:t>
      </w:r>
      <w:r w:rsidR="00CD049B" w:rsidRPr="00C568B2">
        <w:rPr>
          <w:rFonts w:ascii="Times New Roman" w:hAnsi="Times New Roman" w:cs="Times New Roman"/>
        </w:rPr>
        <w:t xml:space="preserve">the </w:t>
      </w:r>
      <w:r w:rsidR="00FC66FB" w:rsidRPr="00C568B2">
        <w:rPr>
          <w:rFonts w:ascii="Times New Roman" w:hAnsi="Times New Roman" w:cs="Times New Roman"/>
        </w:rPr>
        <w:t xml:space="preserve">bottom part </w:t>
      </w:r>
      <w:r w:rsidR="00CD049B" w:rsidRPr="00C568B2">
        <w:rPr>
          <w:rFonts w:ascii="Times New Roman" w:hAnsi="Times New Roman" w:cs="Times New Roman"/>
        </w:rPr>
        <w:t>are parallel</w:t>
      </w:r>
      <w:r w:rsidR="0061628D" w:rsidRPr="00C568B2">
        <w:rPr>
          <w:rFonts w:ascii="Times New Roman" w:hAnsi="Times New Roman" w:cs="Times New Roman"/>
        </w:rPr>
        <w:t xml:space="preserve"> to </w:t>
      </w:r>
      <w:r w:rsidR="005627B4" w:rsidRPr="00C568B2">
        <w:rPr>
          <w:rFonts w:ascii="Times New Roman" w:hAnsi="Times New Roman" w:cs="Times New Roman"/>
        </w:rPr>
        <w:t>hig</w:t>
      </w:r>
      <w:r w:rsidR="006A4B06" w:rsidRPr="00C568B2">
        <w:rPr>
          <w:rFonts w:ascii="Times New Roman" w:hAnsi="Times New Roman" w:cs="Times New Roman"/>
        </w:rPr>
        <w:t xml:space="preserve">h </w:t>
      </w:r>
      <w:r w:rsidR="006907DC" w:rsidRPr="00C568B2">
        <w:rPr>
          <w:rFonts w:ascii="Times New Roman" w:hAnsi="Times New Roman" w:cs="Times New Roman"/>
        </w:rPr>
        <w:t xml:space="preserve">financial inclusion </w:t>
      </w:r>
      <w:r w:rsidR="005627B4" w:rsidRPr="00C568B2">
        <w:rPr>
          <w:rFonts w:ascii="Times New Roman" w:hAnsi="Times New Roman" w:cs="Times New Roman"/>
        </w:rPr>
        <w:t xml:space="preserve">and </w:t>
      </w:r>
      <w:r w:rsidR="00CD049B" w:rsidRPr="00C568B2">
        <w:rPr>
          <w:rFonts w:ascii="Times New Roman" w:hAnsi="Times New Roman" w:cs="Times New Roman"/>
        </w:rPr>
        <w:t>vice versa</w:t>
      </w:r>
      <w:r w:rsidR="005627B4" w:rsidRPr="00C568B2">
        <w:rPr>
          <w:rFonts w:ascii="Times New Roman" w:hAnsi="Times New Roman" w:cs="Times New Roman"/>
        </w:rPr>
        <w:t>.</w:t>
      </w:r>
    </w:p>
    <w:p w14:paraId="32F3278A" w14:textId="4A3A3170" w:rsidR="004A16A6" w:rsidRPr="00C568B2" w:rsidRDefault="00ED1A8D" w:rsidP="00E17C51">
      <w:pPr>
        <w:jc w:val="both"/>
        <w:rPr>
          <w:rFonts w:ascii="Times New Roman" w:hAnsi="Times New Roman" w:cs="Times New Roman"/>
        </w:rPr>
      </w:pPr>
      <w:r w:rsidRPr="00C568B2">
        <w:rPr>
          <w:rFonts w:ascii="Times New Roman" w:hAnsi="Times New Roman" w:cs="Times New Roman"/>
        </w:rPr>
        <w:t>Equation 2</w:t>
      </w:r>
      <w:r w:rsidR="00EF4A37" w:rsidRPr="00C568B2">
        <w:rPr>
          <w:rFonts w:ascii="Times New Roman" w:hAnsi="Times New Roman" w:cs="Times New Roman"/>
        </w:rPr>
        <w:t>:</w:t>
      </w:r>
    </w:p>
    <w:p w14:paraId="0260438F" w14:textId="7ECF52E4" w:rsidR="009A7C1C" w:rsidRPr="00C568B2" w:rsidRDefault="009A7C1C" w:rsidP="00E17C51">
      <w:pPr>
        <w:jc w:val="both"/>
        <w:rPr>
          <w:rFonts w:ascii="Times New Roman" w:eastAsiaTheme="minorEastAsia" w:hAnsi="Times New Roman" w:cs="Times New Roman"/>
        </w:rPr>
      </w:pPr>
      <w:r w:rsidRPr="00C568B2">
        <w:rPr>
          <w:rFonts w:ascii="Times New Roman" w:hAnsi="Times New Roman" w:cs="Times New Roman"/>
        </w:rPr>
        <w:t>X</w:t>
      </w:r>
      <w:r w:rsidRPr="00C568B2">
        <w:rPr>
          <w:rFonts w:ascii="Times New Roman" w:hAnsi="Times New Roman" w:cs="Times New Roman"/>
          <w:vertAlign w:val="subscript"/>
        </w:rPr>
        <w:t>1</w:t>
      </w:r>
      <w:r w:rsidR="009E64A1" w:rsidRPr="00C568B2">
        <w:rPr>
          <w:rFonts w:ascii="Times New Roman" w:hAnsi="Times New Roman" w:cs="Times New Roman"/>
          <w:vertAlign w:val="subscript"/>
        </w:rPr>
        <w:t xml:space="preserve">                   </w:t>
      </w:r>
      <w:r w:rsidR="002C4F8D" w:rsidRPr="00C568B2">
        <w:rPr>
          <w:rFonts w:ascii="Times New Roman" w:hAnsi="Times New Roman" w:cs="Times New Roman"/>
        </w:rPr>
        <w:t>=</w:t>
      </w:r>
      <w:r w:rsidR="009E64A1" w:rsidRPr="00C568B2">
        <w:rPr>
          <w:rFonts w:ascii="Times New Roman" w:hAnsi="Times New Roman" w:cs="Times New Roman"/>
        </w:rPr>
        <w:t xml:space="preserve">        </w:t>
      </w:r>
      <w:r w:rsidR="000F1C7B" w:rsidRPr="00C568B2">
        <w:rPr>
          <w:rFonts w:ascii="Times New Roman" w:hAnsi="Times New Roman" w:cs="Times New Roman"/>
        </w:rPr>
        <w:t xml:space="preserve"> </w:t>
      </w:r>
      <m:oMath>
        <m:f>
          <m:fPr>
            <m:ctrlPr>
              <w:rPr>
                <w:rFonts w:ascii="Cambria Math" w:hAnsi="Cambria Math" w:cs="Times New Roman"/>
                <w:i/>
              </w:rPr>
            </m:ctrlPr>
          </m:fPr>
          <m:num>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f</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f</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f</m:t>
                    </m:r>
                  </m:e>
                  <m:sub>
                    <m:r>
                      <w:rPr>
                        <w:rFonts w:ascii="Cambria Math" w:hAnsi="Cambria Math" w:cs="Times New Roman"/>
                      </w:rPr>
                      <m:t>3</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f</m:t>
                    </m:r>
                  </m:e>
                  <m:sub>
                    <m:r>
                      <w:rPr>
                        <w:rFonts w:ascii="Cambria Math" w:hAnsi="Cambria Math" w:cs="Times New Roman"/>
                      </w:rPr>
                      <m:t>n</m:t>
                    </m:r>
                  </m:sub>
                  <m:sup>
                    <m:r>
                      <w:rPr>
                        <w:rFonts w:ascii="Cambria Math" w:hAnsi="Cambria Math" w:cs="Times New Roman"/>
                      </w:rPr>
                      <m:t>2</m:t>
                    </m:r>
                  </m:sup>
                </m:sSubSup>
              </m:e>
            </m:rad>
          </m:num>
          <m:den>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n</m:t>
                    </m:r>
                  </m:sub>
                  <m:sup>
                    <m:r>
                      <w:rPr>
                        <w:rFonts w:ascii="Cambria Math" w:hAnsi="Cambria Math" w:cs="Times New Roman"/>
                      </w:rPr>
                      <m:t>2</m:t>
                    </m:r>
                  </m:sup>
                </m:sSubSup>
              </m:e>
            </m:rad>
          </m:den>
        </m:f>
      </m:oMath>
      <w:r w:rsidR="009E64A1" w:rsidRPr="00C568B2">
        <w:rPr>
          <w:rFonts w:ascii="Times New Roman" w:eastAsiaTheme="minorEastAsia" w:hAnsi="Times New Roman" w:cs="Times New Roman"/>
        </w:rPr>
        <w:t xml:space="preserve">   </w:t>
      </w:r>
      <w:r w:rsidR="00002858" w:rsidRPr="00C568B2">
        <w:rPr>
          <w:rFonts w:ascii="Times New Roman" w:eastAsiaTheme="minorEastAsia" w:hAnsi="Times New Roman" w:cs="Times New Roman"/>
        </w:rPr>
        <w:t xml:space="preserve">      </w:t>
      </w:r>
      <w:r w:rsidR="003600B6" w:rsidRPr="00C568B2">
        <w:rPr>
          <w:rFonts w:ascii="Times New Roman" w:eastAsiaTheme="minorEastAsia" w:hAnsi="Times New Roman" w:cs="Times New Roman"/>
        </w:rPr>
        <w:t>………...</w:t>
      </w:r>
      <w:r w:rsidR="00002858" w:rsidRPr="00C568B2">
        <w:rPr>
          <w:rFonts w:ascii="Times New Roman" w:eastAsiaTheme="minorEastAsia" w:hAnsi="Times New Roman" w:cs="Times New Roman"/>
        </w:rPr>
        <w:t xml:space="preserve">          </w:t>
      </w:r>
      <w:r w:rsidR="003600B6" w:rsidRPr="00C568B2">
        <w:rPr>
          <w:rFonts w:ascii="Times New Roman" w:eastAsiaTheme="minorEastAsia" w:hAnsi="Times New Roman" w:cs="Times New Roman"/>
        </w:rPr>
        <w:t xml:space="preserve">               </w:t>
      </w:r>
      <w:r w:rsidR="00ED1A8D" w:rsidRPr="00C568B2">
        <w:rPr>
          <w:rFonts w:ascii="Times New Roman" w:eastAsiaTheme="minorEastAsia" w:hAnsi="Times New Roman" w:cs="Times New Roman"/>
        </w:rPr>
        <w:t>(</w:t>
      </w:r>
      <w:r w:rsidR="00521324" w:rsidRPr="00C568B2">
        <w:rPr>
          <w:rFonts w:ascii="Times New Roman" w:eastAsiaTheme="minorEastAsia" w:hAnsi="Times New Roman" w:cs="Times New Roman"/>
        </w:rPr>
        <w:t>2)</w:t>
      </w:r>
    </w:p>
    <w:p w14:paraId="3667C748" w14:textId="62461E04" w:rsidR="00DF55FE" w:rsidRPr="00C568B2" w:rsidRDefault="00DF55FE" w:rsidP="00E17C51">
      <w:pPr>
        <w:jc w:val="both"/>
        <w:rPr>
          <w:rFonts w:ascii="Times New Roman" w:hAnsi="Times New Roman" w:cs="Times New Roman"/>
        </w:rPr>
      </w:pPr>
      <w:r w:rsidRPr="00C568B2">
        <w:rPr>
          <w:rFonts w:ascii="Times New Roman" w:hAnsi="Times New Roman" w:cs="Times New Roman"/>
        </w:rPr>
        <w:t xml:space="preserve">Formula (2) shows </w:t>
      </w:r>
      <w:r w:rsidR="00BA501B" w:rsidRPr="00C568B2">
        <w:rPr>
          <w:rFonts w:ascii="Times New Roman" w:hAnsi="Times New Roman" w:cs="Times New Roman"/>
        </w:rPr>
        <w:t xml:space="preserve">the </w:t>
      </w:r>
      <w:r w:rsidRPr="00C568B2">
        <w:rPr>
          <w:rFonts w:ascii="Times New Roman" w:hAnsi="Times New Roman" w:cs="Times New Roman"/>
        </w:rPr>
        <w:t>Euclidean distance</w:t>
      </w:r>
      <w:r w:rsidR="00BA501B" w:rsidRPr="00C568B2">
        <w:rPr>
          <w:rFonts w:ascii="Times New Roman" w:hAnsi="Times New Roman" w:cs="Times New Roman"/>
        </w:rPr>
        <w:t xml:space="preserve">, </w:t>
      </w:r>
      <w:r w:rsidRPr="00C568B2">
        <w:rPr>
          <w:rFonts w:ascii="Times New Roman" w:hAnsi="Times New Roman" w:cs="Times New Roman"/>
        </w:rPr>
        <w:t xml:space="preserve">which indicates how far </w:t>
      </w:r>
      <w:r w:rsidR="00CD049B" w:rsidRPr="00C568B2">
        <w:rPr>
          <w:rFonts w:ascii="Times New Roman" w:hAnsi="Times New Roman" w:cs="Times New Roman"/>
        </w:rPr>
        <w:t xml:space="preserve">the </w:t>
      </w:r>
      <w:r w:rsidR="00F44BBC" w:rsidRPr="00C568B2">
        <w:rPr>
          <w:rFonts w:ascii="Times New Roman" w:hAnsi="Times New Roman" w:cs="Times New Roman"/>
        </w:rPr>
        <w:t>state</w:t>
      </w:r>
      <w:r w:rsidRPr="00C568B2">
        <w:rPr>
          <w:rFonts w:ascii="Times New Roman" w:hAnsi="Times New Roman" w:cs="Times New Roman"/>
        </w:rPr>
        <w:t xml:space="preserve"> is from the worst condition, whe</w:t>
      </w:r>
      <w:r w:rsidR="00BA501B" w:rsidRPr="00C568B2">
        <w:rPr>
          <w:rFonts w:ascii="Times New Roman" w:hAnsi="Times New Roman" w:cs="Times New Roman"/>
        </w:rPr>
        <w:t>re</w:t>
      </w:r>
      <w:r w:rsidRPr="00C568B2">
        <w:rPr>
          <w:rFonts w:ascii="Times New Roman" w:hAnsi="Times New Roman" w:cs="Times New Roman"/>
        </w:rPr>
        <w:t xml:space="preserve"> all </w:t>
      </w:r>
      <w:r w:rsidR="00E67461" w:rsidRPr="00C568B2">
        <w:rPr>
          <w:rFonts w:ascii="Times New Roman" w:hAnsi="Times New Roman" w:cs="Times New Roman"/>
        </w:rPr>
        <w:t xml:space="preserve">financial </w:t>
      </w:r>
      <w:r w:rsidRPr="00C568B2">
        <w:rPr>
          <w:rFonts w:ascii="Times New Roman" w:hAnsi="Times New Roman" w:cs="Times New Roman"/>
        </w:rPr>
        <w:t>inclusion value</w:t>
      </w:r>
      <w:r w:rsidR="00E67461" w:rsidRPr="00C568B2">
        <w:rPr>
          <w:rFonts w:ascii="Times New Roman" w:hAnsi="Times New Roman" w:cs="Times New Roman"/>
        </w:rPr>
        <w:t>s</w:t>
      </w:r>
      <w:r w:rsidRPr="00C568B2">
        <w:rPr>
          <w:rFonts w:ascii="Times New Roman" w:hAnsi="Times New Roman" w:cs="Times New Roman"/>
        </w:rPr>
        <w:t xml:space="preserve"> </w:t>
      </w:r>
      <w:r w:rsidR="00E67461" w:rsidRPr="00C568B2">
        <w:rPr>
          <w:rFonts w:ascii="Times New Roman" w:hAnsi="Times New Roman" w:cs="Times New Roman"/>
        </w:rPr>
        <w:t>are</w:t>
      </w:r>
      <w:r w:rsidRPr="00C568B2">
        <w:rPr>
          <w:rFonts w:ascii="Times New Roman" w:hAnsi="Times New Roman" w:cs="Times New Roman"/>
        </w:rPr>
        <w:t xml:space="preserve"> zero.</w:t>
      </w:r>
      <w:r w:rsidR="009041B1" w:rsidRPr="00C568B2">
        <w:rPr>
          <w:rFonts w:ascii="Times New Roman" w:hAnsi="Times New Roman" w:cs="Times New Roman"/>
        </w:rPr>
        <w:t xml:space="preserve"> </w:t>
      </w:r>
      <w:r w:rsidR="00F74888" w:rsidRPr="00C568B2">
        <w:rPr>
          <w:rFonts w:ascii="Times New Roman" w:hAnsi="Times New Roman" w:cs="Times New Roman"/>
        </w:rPr>
        <w:t xml:space="preserve">The </w:t>
      </w:r>
      <w:r w:rsidR="005F7575" w:rsidRPr="00C568B2">
        <w:rPr>
          <w:rFonts w:ascii="Times New Roman" w:hAnsi="Times New Roman" w:cs="Times New Roman"/>
        </w:rPr>
        <w:t>greater value of X</w:t>
      </w:r>
      <w:r w:rsidR="005F7575" w:rsidRPr="00C568B2">
        <w:rPr>
          <w:rFonts w:ascii="Times New Roman" w:hAnsi="Times New Roman" w:cs="Times New Roman"/>
          <w:vertAlign w:val="subscript"/>
        </w:rPr>
        <w:t>1</w:t>
      </w:r>
      <w:r w:rsidR="00153BEE" w:rsidRPr="00C568B2">
        <w:rPr>
          <w:rFonts w:ascii="Times New Roman" w:hAnsi="Times New Roman" w:cs="Times New Roman"/>
        </w:rPr>
        <w:t xml:space="preserve"> indicates </w:t>
      </w:r>
      <w:r w:rsidR="004A48F6" w:rsidRPr="00C568B2">
        <w:rPr>
          <w:rFonts w:ascii="Times New Roman" w:hAnsi="Times New Roman" w:cs="Times New Roman"/>
        </w:rPr>
        <w:t>high financial inclusion of a state</w:t>
      </w:r>
      <w:r w:rsidR="00F424E5" w:rsidRPr="00C568B2">
        <w:rPr>
          <w:rFonts w:ascii="Times New Roman" w:hAnsi="Times New Roman" w:cs="Times New Roman"/>
        </w:rPr>
        <w:t xml:space="preserve"> and vice versa.</w:t>
      </w:r>
    </w:p>
    <w:p w14:paraId="691A10AD" w14:textId="2924936A" w:rsidR="00286839" w:rsidRPr="00C568B2" w:rsidRDefault="004A16A6" w:rsidP="00E17C51">
      <w:pPr>
        <w:jc w:val="both"/>
        <w:rPr>
          <w:rFonts w:ascii="Times New Roman" w:eastAsiaTheme="minorEastAsia" w:hAnsi="Times New Roman" w:cs="Times New Roman"/>
        </w:rPr>
      </w:pPr>
      <w:r w:rsidRPr="00C568B2">
        <w:rPr>
          <w:rFonts w:ascii="Times New Roman" w:eastAsiaTheme="minorEastAsia" w:hAnsi="Times New Roman" w:cs="Times New Roman"/>
        </w:rPr>
        <w:t xml:space="preserve">Equation </w:t>
      </w:r>
      <w:r w:rsidR="00976329" w:rsidRPr="00C568B2">
        <w:rPr>
          <w:rFonts w:ascii="Times New Roman" w:eastAsiaTheme="minorEastAsia" w:hAnsi="Times New Roman" w:cs="Times New Roman"/>
        </w:rPr>
        <w:t>3:</w:t>
      </w:r>
    </w:p>
    <w:p w14:paraId="347EFBEE" w14:textId="15CD7502" w:rsidR="00F93703" w:rsidRPr="00C568B2" w:rsidRDefault="00976329" w:rsidP="00E17C51">
      <w:pPr>
        <w:jc w:val="both"/>
        <w:rPr>
          <w:rFonts w:ascii="Times New Roman" w:eastAsiaTheme="minorEastAsia" w:hAnsi="Times New Roman" w:cs="Times New Roman"/>
          <w:sz w:val="32"/>
          <w:szCs w:val="32"/>
        </w:rPr>
      </w:pPr>
      <w:r w:rsidRPr="00C568B2">
        <w:rPr>
          <w:rFonts w:ascii="Times New Roman" w:eastAsiaTheme="minorEastAsia" w:hAnsi="Times New Roman" w:cs="Times New Roman"/>
        </w:rPr>
        <w:t>X</w:t>
      </w:r>
      <w:r w:rsidRPr="00C568B2">
        <w:rPr>
          <w:rFonts w:ascii="Times New Roman" w:eastAsiaTheme="minorEastAsia" w:hAnsi="Times New Roman" w:cs="Times New Roman"/>
          <w:vertAlign w:val="subscript"/>
        </w:rPr>
        <w:t>2</w:t>
      </w:r>
      <w:r w:rsidR="00FF72E7" w:rsidRPr="00C568B2">
        <w:rPr>
          <w:rFonts w:ascii="Times New Roman" w:eastAsiaTheme="minorEastAsia" w:hAnsi="Times New Roman" w:cs="Times New Roman"/>
          <w:vertAlign w:val="subscript"/>
        </w:rPr>
        <w:t xml:space="preserve">              </w:t>
      </w:r>
      <w:r w:rsidRPr="00C568B2">
        <w:rPr>
          <w:rFonts w:ascii="Times New Roman" w:eastAsiaTheme="minorEastAsia" w:hAnsi="Times New Roman" w:cs="Times New Roman"/>
        </w:rPr>
        <w:t xml:space="preserve">=  </w:t>
      </w:r>
      <w:r w:rsidR="00C76C80" w:rsidRPr="00C568B2">
        <w:rPr>
          <w:rFonts w:ascii="Times New Roman" w:eastAsiaTheme="minorEastAsia" w:hAnsi="Times New Roman" w:cs="Times New Roman"/>
        </w:rPr>
        <w:t xml:space="preserve">          </w:t>
      </w:r>
      <w:r w:rsidRPr="00C568B2">
        <w:rPr>
          <w:rFonts w:ascii="Times New Roman" w:eastAsiaTheme="minorEastAsia" w:hAnsi="Times New Roman" w:cs="Times New Roman"/>
        </w:rPr>
        <w:t xml:space="preserve"> </w:t>
      </w:r>
      <w:r w:rsidR="00C76C80" w:rsidRPr="00C568B2">
        <w:rPr>
          <w:rFonts w:ascii="Times New Roman" w:eastAsiaTheme="minorEastAsia" w:hAnsi="Times New Roman" w:cs="Times New Roman"/>
        </w:rPr>
        <w:t>1 -</w:t>
      </w:r>
      <w:r w:rsidRPr="00C568B2">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1</m:t>
                    </m:r>
                  </m:sub>
                </m:sSub>
                <m:sSup>
                  <m:sSupPr>
                    <m:ctrlPr>
                      <w:rPr>
                        <w:rFonts w:ascii="Cambria Math" w:eastAsiaTheme="minorEastAsia" w:hAnsi="Cambria Math" w:cs="Times New Roman"/>
                        <w:i/>
                      </w:rPr>
                    </m:ctrlPr>
                  </m:sSupPr>
                  <m:e>
                    <m: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2</m:t>
                    </m:r>
                  </m:sub>
                </m:sSub>
                <m:sSup>
                  <m:sSupPr>
                    <m:ctrlPr>
                      <w:rPr>
                        <w:rFonts w:ascii="Cambria Math" w:eastAsiaTheme="minorEastAsia" w:hAnsi="Cambria Math" w:cs="Times New Roman"/>
                        <w:i/>
                      </w:rPr>
                    </m:ctrlPr>
                  </m:sSupPr>
                  <m:e>
                    <m: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n</m:t>
                    </m:r>
                  </m:sub>
                </m:sSub>
                <m:sSup>
                  <m:sSupPr>
                    <m:ctrlPr>
                      <w:rPr>
                        <w:rFonts w:ascii="Cambria Math" w:eastAsiaTheme="minorEastAsia" w:hAnsi="Cambria Math" w:cs="Times New Roman"/>
                        <w:i/>
                      </w:rPr>
                    </m:ctrlPr>
                  </m:sSupPr>
                  <m:e>
                    <m:r>
                      <w:rPr>
                        <w:rFonts w:ascii="Cambria Math" w:eastAsiaTheme="minorEastAsia" w:hAnsi="Cambria Math" w:cs="Times New Roman"/>
                      </w:rPr>
                      <m:t>)</m:t>
                    </m:r>
                  </m:e>
                  <m:sup>
                    <m:r>
                      <w:rPr>
                        <w:rFonts w:ascii="Cambria Math" w:eastAsiaTheme="minorEastAsia" w:hAnsi="Cambria Math" w:cs="Times New Roman"/>
                      </w:rPr>
                      <m:t>2</m:t>
                    </m:r>
                  </m:sup>
                </m:sSup>
              </m:e>
            </m:rad>
          </m:num>
          <m:den>
            <m:rad>
              <m:radPr>
                <m:degHide m:val="1"/>
                <m:ctrlPr>
                  <w:rPr>
                    <w:rFonts w:ascii="Cambria Math" w:eastAsiaTheme="minorEastAsia" w:hAnsi="Cambria Math" w:cs="Times New Roman"/>
                    <w:i/>
                  </w:rPr>
                </m:ctrlPr>
              </m:radPr>
              <m:deg/>
              <m:e>
                <m:sSubSup>
                  <m:sSubSupPr>
                    <m:ctrlPr>
                      <w:rPr>
                        <w:rFonts w:ascii="Cambria Math" w:eastAsiaTheme="minorEastAsia" w:hAnsi="Cambria Math" w:cs="Times New Roman"/>
                        <w:i/>
                      </w:rPr>
                    </m:ctrlPr>
                  </m:sSubSupPr>
                  <m:e>
                    <m:r>
                      <w:rPr>
                        <w:rFonts w:ascii="Cambria Math" w:eastAsiaTheme="minorEastAsia" w:hAnsi="Cambria Math" w:cs="Times New Roman"/>
                      </w:rPr>
                      <m:t>w</m:t>
                    </m:r>
                  </m:e>
                  <m:sub>
                    <m:r>
                      <w:rPr>
                        <w:rFonts w:ascii="Cambria Math" w:eastAsiaTheme="minorEastAsia" w:hAnsi="Cambria Math" w:cs="Times New Roman"/>
                      </w:rPr>
                      <m:t>1</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w</m:t>
                    </m:r>
                  </m:e>
                  <m:sub>
                    <m:r>
                      <w:rPr>
                        <w:rFonts w:ascii="Cambria Math" w:eastAsiaTheme="minorEastAsia" w:hAnsi="Cambria Math" w:cs="Times New Roman"/>
                      </w:rPr>
                      <m:t>2</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w</m:t>
                    </m:r>
                  </m:e>
                  <m:sub>
                    <m:r>
                      <w:rPr>
                        <w:rFonts w:ascii="Cambria Math" w:eastAsiaTheme="minorEastAsia" w:hAnsi="Cambria Math" w:cs="Times New Roman"/>
                      </w:rPr>
                      <m:t>n</m:t>
                    </m:r>
                  </m:sub>
                  <m:sup>
                    <m:r>
                      <w:rPr>
                        <w:rFonts w:ascii="Cambria Math" w:eastAsiaTheme="minorEastAsia" w:hAnsi="Cambria Math" w:cs="Times New Roman"/>
                      </w:rPr>
                      <m:t>2</m:t>
                    </m:r>
                  </m:sup>
                </m:sSubSup>
              </m:e>
            </m:rad>
          </m:den>
        </m:f>
      </m:oMath>
      <w:r w:rsidR="00794C3F" w:rsidRPr="00C568B2">
        <w:rPr>
          <w:rFonts w:ascii="Times New Roman" w:hAnsi="Times New Roman" w:cs="Times New Roman"/>
        </w:rPr>
        <w:t xml:space="preserve">     </w:t>
      </w:r>
      <w:r w:rsidR="00C76C80" w:rsidRPr="00C568B2">
        <w:rPr>
          <w:rFonts w:ascii="Times New Roman" w:hAnsi="Times New Roman" w:cs="Times New Roman"/>
        </w:rPr>
        <w:t>…………            (3)</w:t>
      </w:r>
    </w:p>
    <w:p w14:paraId="30F688CD" w14:textId="15FD6456" w:rsidR="00AB1D84" w:rsidRPr="00C568B2" w:rsidRDefault="003C6C3E" w:rsidP="00E17C51">
      <w:pPr>
        <w:jc w:val="both"/>
        <w:rPr>
          <w:rFonts w:ascii="Times New Roman" w:hAnsi="Times New Roman" w:cs="Times New Roman"/>
        </w:rPr>
      </w:pPr>
      <w:r w:rsidRPr="00C568B2">
        <w:rPr>
          <w:rFonts w:ascii="Times New Roman" w:hAnsi="Times New Roman" w:cs="Times New Roman"/>
        </w:rPr>
        <w:t>Formula (</w:t>
      </w:r>
      <w:r w:rsidR="00FF6BBA" w:rsidRPr="00C568B2">
        <w:rPr>
          <w:rFonts w:ascii="Times New Roman" w:hAnsi="Times New Roman" w:cs="Times New Roman"/>
        </w:rPr>
        <w:t>3)</w:t>
      </w:r>
      <w:r w:rsidR="00F424E5" w:rsidRPr="00C568B2">
        <w:rPr>
          <w:rFonts w:ascii="Times New Roman" w:hAnsi="Times New Roman" w:cs="Times New Roman"/>
        </w:rPr>
        <w:t xml:space="preserve"> shows the I</w:t>
      </w:r>
      <w:r w:rsidR="00D60018" w:rsidRPr="00C568B2">
        <w:rPr>
          <w:rFonts w:ascii="Times New Roman" w:hAnsi="Times New Roman" w:cs="Times New Roman"/>
        </w:rPr>
        <w:t>nverse Distance from the best</w:t>
      </w:r>
      <w:r w:rsidR="00DC56E8" w:rsidRPr="00C568B2">
        <w:rPr>
          <w:rFonts w:ascii="Times New Roman" w:hAnsi="Times New Roman" w:cs="Times New Roman"/>
        </w:rPr>
        <w:t xml:space="preserve"> point, which tells</w:t>
      </w:r>
      <w:r w:rsidR="006579F2" w:rsidRPr="00C568B2">
        <w:rPr>
          <w:rFonts w:ascii="Times New Roman" w:hAnsi="Times New Roman" w:cs="Times New Roman"/>
        </w:rPr>
        <w:t xml:space="preserve"> us</w:t>
      </w:r>
      <w:r w:rsidR="00DC56E8" w:rsidRPr="00C568B2">
        <w:rPr>
          <w:rFonts w:ascii="Times New Roman" w:hAnsi="Times New Roman" w:cs="Times New Roman"/>
        </w:rPr>
        <w:t xml:space="preserve"> </w:t>
      </w:r>
      <w:r w:rsidR="00453B22" w:rsidRPr="00C568B2">
        <w:rPr>
          <w:rFonts w:ascii="Times New Roman" w:hAnsi="Times New Roman" w:cs="Times New Roman"/>
        </w:rPr>
        <w:t xml:space="preserve">how close </w:t>
      </w:r>
      <w:r w:rsidR="00CD049B" w:rsidRPr="00C568B2">
        <w:rPr>
          <w:rFonts w:ascii="Times New Roman" w:hAnsi="Times New Roman" w:cs="Times New Roman"/>
        </w:rPr>
        <w:t xml:space="preserve">the </w:t>
      </w:r>
      <w:r w:rsidR="00453B22" w:rsidRPr="00C568B2">
        <w:rPr>
          <w:rFonts w:ascii="Times New Roman" w:hAnsi="Times New Roman" w:cs="Times New Roman"/>
        </w:rPr>
        <w:t xml:space="preserve">state is </w:t>
      </w:r>
      <w:r w:rsidR="00140740" w:rsidRPr="00C568B2">
        <w:rPr>
          <w:rFonts w:ascii="Times New Roman" w:hAnsi="Times New Roman" w:cs="Times New Roman"/>
        </w:rPr>
        <w:t xml:space="preserve">to </w:t>
      </w:r>
      <w:r w:rsidR="00CD049B" w:rsidRPr="00C568B2">
        <w:rPr>
          <w:rFonts w:ascii="Times New Roman" w:hAnsi="Times New Roman" w:cs="Times New Roman"/>
        </w:rPr>
        <w:t xml:space="preserve">the </w:t>
      </w:r>
      <w:r w:rsidR="00140740" w:rsidRPr="00C568B2">
        <w:rPr>
          <w:rFonts w:ascii="Times New Roman" w:hAnsi="Times New Roman" w:cs="Times New Roman"/>
        </w:rPr>
        <w:t xml:space="preserve">best </w:t>
      </w:r>
      <w:r w:rsidR="00520266" w:rsidRPr="00C568B2">
        <w:rPr>
          <w:rFonts w:ascii="Times New Roman" w:hAnsi="Times New Roman" w:cs="Times New Roman"/>
        </w:rPr>
        <w:t xml:space="preserve">possible financial inclusion, where each </w:t>
      </w:r>
      <w:r w:rsidR="00CD049B" w:rsidRPr="00C568B2">
        <w:rPr>
          <w:rFonts w:ascii="Times New Roman" w:hAnsi="Times New Roman" w:cs="Times New Roman"/>
        </w:rPr>
        <w:t>metric</w:t>
      </w:r>
      <w:r w:rsidR="00520266" w:rsidRPr="00C568B2">
        <w:rPr>
          <w:rFonts w:ascii="Times New Roman" w:hAnsi="Times New Roman" w:cs="Times New Roman"/>
        </w:rPr>
        <w:t xml:space="preserve"> </w:t>
      </w:r>
      <w:r w:rsidR="00A32FB5" w:rsidRPr="00C568B2">
        <w:rPr>
          <w:rFonts w:ascii="Times New Roman" w:hAnsi="Times New Roman" w:cs="Times New Roman"/>
        </w:rPr>
        <w:t>reaches its maximum values.</w:t>
      </w:r>
      <w:r w:rsidR="007620CF" w:rsidRPr="00C568B2">
        <w:rPr>
          <w:rFonts w:ascii="Times New Roman" w:hAnsi="Times New Roman" w:cs="Times New Roman"/>
        </w:rPr>
        <w:t xml:space="preserve"> R</w:t>
      </w:r>
      <w:r w:rsidR="00D41A30" w:rsidRPr="00C568B2">
        <w:rPr>
          <w:rFonts w:ascii="Times New Roman" w:hAnsi="Times New Roman" w:cs="Times New Roman"/>
        </w:rPr>
        <w:t>epresents the low financial inclusion</w:t>
      </w:r>
      <w:r w:rsidR="007620CF" w:rsidRPr="00C568B2">
        <w:rPr>
          <w:rFonts w:ascii="Times New Roman" w:hAnsi="Times New Roman" w:cs="Times New Roman"/>
        </w:rPr>
        <w:t xml:space="preserve"> </w:t>
      </w:r>
      <w:r w:rsidR="00CD049B" w:rsidRPr="00C568B2">
        <w:rPr>
          <w:rFonts w:ascii="Times New Roman" w:hAnsi="Times New Roman" w:cs="Times New Roman"/>
        </w:rPr>
        <w:t>if</w:t>
      </w:r>
      <w:r w:rsidR="007620CF" w:rsidRPr="00C568B2">
        <w:rPr>
          <w:rFonts w:ascii="Times New Roman" w:hAnsi="Times New Roman" w:cs="Times New Roman"/>
        </w:rPr>
        <w:t xml:space="preserve"> the value of X</w:t>
      </w:r>
      <w:r w:rsidR="007620CF" w:rsidRPr="00C568B2">
        <w:rPr>
          <w:rFonts w:ascii="Times New Roman" w:hAnsi="Times New Roman" w:cs="Times New Roman"/>
          <w:vertAlign w:val="subscript"/>
        </w:rPr>
        <w:t>2</w:t>
      </w:r>
      <w:r w:rsidR="007620CF" w:rsidRPr="00C568B2">
        <w:rPr>
          <w:rFonts w:ascii="Times New Roman" w:hAnsi="Times New Roman" w:cs="Times New Roman"/>
        </w:rPr>
        <w:t xml:space="preserve"> is low </w:t>
      </w:r>
      <w:r w:rsidR="00007FC8" w:rsidRPr="00C568B2">
        <w:rPr>
          <w:rFonts w:ascii="Times New Roman" w:hAnsi="Times New Roman" w:cs="Times New Roman"/>
        </w:rPr>
        <w:t xml:space="preserve">and </w:t>
      </w:r>
      <w:r w:rsidR="00CD049B" w:rsidRPr="00C568B2">
        <w:rPr>
          <w:rFonts w:ascii="Times New Roman" w:hAnsi="Times New Roman" w:cs="Times New Roman"/>
        </w:rPr>
        <w:t>vice versa</w:t>
      </w:r>
      <w:r w:rsidR="00007FC8" w:rsidRPr="00C568B2">
        <w:rPr>
          <w:rFonts w:ascii="Times New Roman" w:hAnsi="Times New Roman" w:cs="Times New Roman"/>
        </w:rPr>
        <w:t>.</w:t>
      </w:r>
    </w:p>
    <w:p w14:paraId="1B9D8EF9" w14:textId="30CE617D" w:rsidR="004A7A18" w:rsidRPr="00C568B2" w:rsidRDefault="00014B64" w:rsidP="00E17C51">
      <w:pPr>
        <w:jc w:val="both"/>
        <w:rPr>
          <w:rFonts w:ascii="Times New Roman" w:hAnsi="Times New Roman" w:cs="Times New Roman"/>
        </w:rPr>
      </w:pPr>
      <w:r w:rsidRPr="00C568B2">
        <w:rPr>
          <w:rFonts w:ascii="Times New Roman" w:hAnsi="Times New Roman" w:cs="Times New Roman"/>
        </w:rPr>
        <w:t>E</w:t>
      </w:r>
      <w:r w:rsidR="004A16A6" w:rsidRPr="00C568B2">
        <w:rPr>
          <w:rFonts w:ascii="Times New Roman" w:hAnsi="Times New Roman" w:cs="Times New Roman"/>
        </w:rPr>
        <w:t>quation</w:t>
      </w:r>
      <w:r w:rsidR="00FD058B" w:rsidRPr="00C568B2">
        <w:rPr>
          <w:rFonts w:ascii="Times New Roman" w:hAnsi="Times New Roman" w:cs="Times New Roman"/>
        </w:rPr>
        <w:t xml:space="preserve"> 4</w:t>
      </w:r>
      <w:r w:rsidR="000604A7" w:rsidRPr="00C568B2">
        <w:rPr>
          <w:rFonts w:ascii="Times New Roman" w:hAnsi="Times New Roman" w:cs="Times New Roman"/>
        </w:rPr>
        <w:t>:</w:t>
      </w:r>
    </w:p>
    <w:p w14:paraId="5C011206" w14:textId="5A8DB2F2" w:rsidR="00BC340E" w:rsidRPr="00C568B2" w:rsidRDefault="004A7A18" w:rsidP="00E17C51">
      <w:pPr>
        <w:jc w:val="both"/>
        <w:rPr>
          <w:rFonts w:ascii="Times New Roman" w:eastAsiaTheme="minorEastAsia" w:hAnsi="Times New Roman" w:cs="Times New Roman"/>
        </w:rPr>
      </w:pPr>
      <w:r w:rsidRPr="00C568B2">
        <w:rPr>
          <w:rFonts w:ascii="Times New Roman" w:hAnsi="Times New Roman" w:cs="Times New Roman"/>
        </w:rPr>
        <w:t>F</w:t>
      </w:r>
      <w:r w:rsidR="00DC2A90" w:rsidRPr="00C568B2">
        <w:rPr>
          <w:rFonts w:ascii="Times New Roman" w:hAnsi="Times New Roman" w:cs="Times New Roman"/>
        </w:rPr>
        <w:t>inancial inclusion index</w:t>
      </w:r>
      <w:r w:rsidR="00196A50" w:rsidRPr="00C568B2">
        <w:rPr>
          <w:rFonts w:ascii="Times New Roman" w:hAnsi="Times New Roman" w:cs="Times New Roman"/>
        </w:rPr>
        <w:t xml:space="preserve"> (FII)</w:t>
      </w:r>
      <w:r w:rsidRPr="00C568B2">
        <w:rPr>
          <w:rFonts w:ascii="Times New Roman" w:hAnsi="Times New Roman" w:cs="Times New Roman"/>
        </w:rPr>
        <w:t xml:space="preserve"> =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num>
          <m:den>
            <m:r>
              <w:rPr>
                <w:rFonts w:ascii="Cambria Math" w:hAnsi="Cambria Math" w:cs="Times New Roman"/>
              </w:rPr>
              <m:t>2</m:t>
            </m:r>
          </m:den>
        </m:f>
      </m:oMath>
      <w:r w:rsidR="00F45DB1" w:rsidRPr="00C568B2">
        <w:rPr>
          <w:rFonts w:ascii="Times New Roman" w:eastAsiaTheme="minorEastAsia" w:hAnsi="Times New Roman" w:cs="Times New Roman"/>
        </w:rPr>
        <w:t xml:space="preserve">       ………          </w:t>
      </w:r>
      <w:r w:rsidR="00060044" w:rsidRPr="00C568B2">
        <w:rPr>
          <w:rFonts w:ascii="Times New Roman" w:eastAsiaTheme="minorEastAsia" w:hAnsi="Times New Roman" w:cs="Times New Roman"/>
        </w:rPr>
        <w:t xml:space="preserve">  </w:t>
      </w:r>
      <w:r w:rsidR="00F45DB1" w:rsidRPr="00C568B2">
        <w:rPr>
          <w:rFonts w:ascii="Times New Roman" w:eastAsiaTheme="minorEastAsia" w:hAnsi="Times New Roman" w:cs="Times New Roman"/>
        </w:rPr>
        <w:t xml:space="preserve">    (4)</w:t>
      </w:r>
    </w:p>
    <w:p w14:paraId="69E3EF0A" w14:textId="51BA8CFC" w:rsidR="00E44ADB" w:rsidRPr="00C568B2" w:rsidRDefault="004417C6" w:rsidP="00E17C51">
      <w:pPr>
        <w:jc w:val="both"/>
        <w:rPr>
          <w:rFonts w:ascii="Times New Roman" w:hAnsi="Times New Roman" w:cs="Times New Roman"/>
        </w:rPr>
      </w:pPr>
      <w:r w:rsidRPr="00C568B2">
        <w:rPr>
          <w:rFonts w:ascii="Times New Roman" w:eastAsiaTheme="minorEastAsia" w:hAnsi="Times New Roman" w:cs="Times New Roman"/>
        </w:rPr>
        <w:t xml:space="preserve">Formula (4) </w:t>
      </w:r>
      <w:r w:rsidR="001472C6" w:rsidRPr="00C568B2">
        <w:rPr>
          <w:rFonts w:ascii="Times New Roman" w:eastAsiaTheme="minorEastAsia" w:hAnsi="Times New Roman" w:cs="Times New Roman"/>
        </w:rPr>
        <w:t xml:space="preserve">shows, </w:t>
      </w:r>
      <w:r w:rsidR="002103DF" w:rsidRPr="00C568B2">
        <w:rPr>
          <w:rFonts w:ascii="Times New Roman" w:eastAsiaTheme="minorEastAsia" w:hAnsi="Times New Roman" w:cs="Times New Roman"/>
        </w:rPr>
        <w:t xml:space="preserve">FII value </w:t>
      </w:r>
      <w:r w:rsidRPr="00C568B2">
        <w:rPr>
          <w:rFonts w:ascii="Times New Roman" w:eastAsiaTheme="minorEastAsia" w:hAnsi="Times New Roman" w:cs="Times New Roman"/>
        </w:rPr>
        <w:t>is</w:t>
      </w:r>
      <w:r w:rsidR="0079572E" w:rsidRPr="00C568B2">
        <w:rPr>
          <w:rFonts w:ascii="Times New Roman" w:eastAsiaTheme="minorEastAsia" w:hAnsi="Times New Roman" w:cs="Times New Roman"/>
        </w:rPr>
        <w:t xml:space="preserve"> </w:t>
      </w:r>
      <w:r w:rsidR="002103DF" w:rsidRPr="00C568B2">
        <w:rPr>
          <w:rFonts w:ascii="Times New Roman" w:eastAsiaTheme="minorEastAsia" w:hAnsi="Times New Roman" w:cs="Times New Roman"/>
        </w:rPr>
        <w:t xml:space="preserve">the average </w:t>
      </w:r>
      <w:r w:rsidR="00646CEA" w:rsidRPr="00C568B2">
        <w:rPr>
          <w:rFonts w:ascii="Times New Roman" w:eastAsiaTheme="minorEastAsia" w:hAnsi="Times New Roman" w:cs="Times New Roman"/>
        </w:rPr>
        <w:t>value of X</w:t>
      </w:r>
      <w:r w:rsidR="00646CEA" w:rsidRPr="00C568B2">
        <w:rPr>
          <w:rFonts w:ascii="Times New Roman" w:eastAsiaTheme="minorEastAsia" w:hAnsi="Times New Roman" w:cs="Times New Roman"/>
          <w:vertAlign w:val="subscript"/>
        </w:rPr>
        <w:t>1</w:t>
      </w:r>
      <w:r w:rsidR="0079572E" w:rsidRPr="00C568B2">
        <w:rPr>
          <w:rFonts w:ascii="Times New Roman" w:eastAsiaTheme="minorEastAsia" w:hAnsi="Times New Roman" w:cs="Times New Roman"/>
          <w:vertAlign w:val="subscript"/>
        </w:rPr>
        <w:t xml:space="preserve"> </w:t>
      </w:r>
      <w:r w:rsidR="00646CEA" w:rsidRPr="00C568B2">
        <w:rPr>
          <w:rFonts w:ascii="Times New Roman" w:eastAsiaTheme="minorEastAsia" w:hAnsi="Times New Roman" w:cs="Times New Roman"/>
        </w:rPr>
        <w:t xml:space="preserve">and </w:t>
      </w:r>
      <w:r w:rsidR="0079572E" w:rsidRPr="00C568B2">
        <w:rPr>
          <w:rFonts w:ascii="Times New Roman" w:eastAsiaTheme="minorEastAsia" w:hAnsi="Times New Roman" w:cs="Times New Roman"/>
        </w:rPr>
        <w:t>X</w:t>
      </w:r>
      <w:r w:rsidR="0079572E" w:rsidRPr="00C568B2">
        <w:rPr>
          <w:rFonts w:ascii="Times New Roman" w:eastAsiaTheme="minorEastAsia" w:hAnsi="Times New Roman" w:cs="Times New Roman"/>
          <w:vertAlign w:val="subscript"/>
        </w:rPr>
        <w:t>2</w:t>
      </w:r>
      <w:r w:rsidR="0079572E" w:rsidRPr="00C568B2">
        <w:rPr>
          <w:rFonts w:ascii="Times New Roman" w:eastAsiaTheme="minorEastAsia" w:hAnsi="Times New Roman" w:cs="Times New Roman"/>
        </w:rPr>
        <w:t>.</w:t>
      </w:r>
    </w:p>
    <w:p w14:paraId="65402FA4" w14:textId="4CD92A3F" w:rsidR="00BC340E" w:rsidRPr="00C568B2" w:rsidRDefault="00BC340E" w:rsidP="00E17C51">
      <w:pPr>
        <w:jc w:val="both"/>
        <w:rPr>
          <w:rFonts w:ascii="Times New Roman" w:hAnsi="Times New Roman" w:cs="Times New Roman"/>
        </w:rPr>
      </w:pPr>
      <w:r w:rsidRPr="00C568B2">
        <w:rPr>
          <w:rFonts w:ascii="Times New Roman" w:hAnsi="Times New Roman" w:cs="Times New Roman"/>
        </w:rPr>
        <w:lastRenderedPageBreak/>
        <w:t>Based on</w:t>
      </w:r>
      <w:r w:rsidR="001354D1" w:rsidRPr="00C568B2">
        <w:rPr>
          <w:rFonts w:ascii="Times New Roman" w:hAnsi="Times New Roman" w:cs="Times New Roman"/>
        </w:rPr>
        <w:t xml:space="preserve"> exi</w:t>
      </w:r>
      <w:r w:rsidR="00D33C71" w:rsidRPr="00C568B2">
        <w:rPr>
          <w:rFonts w:ascii="Times New Roman" w:hAnsi="Times New Roman" w:cs="Times New Roman"/>
        </w:rPr>
        <w:t>s</w:t>
      </w:r>
      <w:r w:rsidR="001354D1" w:rsidRPr="00C568B2">
        <w:rPr>
          <w:rFonts w:ascii="Times New Roman" w:hAnsi="Times New Roman" w:cs="Times New Roman"/>
        </w:rPr>
        <w:t xml:space="preserve">ting </w:t>
      </w:r>
      <w:r w:rsidR="00CD049B" w:rsidRPr="00C568B2">
        <w:rPr>
          <w:rFonts w:ascii="Times New Roman" w:hAnsi="Times New Roman" w:cs="Times New Roman"/>
        </w:rPr>
        <w:t>studies</w:t>
      </w:r>
      <w:r w:rsidR="001354D1" w:rsidRPr="00C568B2">
        <w:rPr>
          <w:rFonts w:ascii="Times New Roman" w:hAnsi="Times New Roman" w:cs="Times New Roman"/>
        </w:rPr>
        <w:t xml:space="preserve"> </w:t>
      </w:r>
      <w:r w:rsidRPr="00C568B2">
        <w:rPr>
          <w:rFonts w:ascii="Times New Roman" w:hAnsi="Times New Roman" w:cs="Times New Roman"/>
        </w:rPr>
        <w:t>(</w:t>
      </w:r>
      <w:r w:rsidR="002B10D5" w:rsidRPr="00C568B2">
        <w:rPr>
          <w:rFonts w:ascii="Times New Roman" w:hAnsi="Times New Roman" w:cs="Times New Roman"/>
        </w:rPr>
        <w:t>Goyari,2018</w:t>
      </w:r>
      <w:r w:rsidR="00B4063F" w:rsidRPr="00C568B2">
        <w:rPr>
          <w:rFonts w:ascii="Times New Roman" w:hAnsi="Times New Roman" w:cs="Times New Roman"/>
        </w:rPr>
        <w:t xml:space="preserve">; </w:t>
      </w:r>
      <w:r w:rsidR="002B10D5" w:rsidRPr="00C568B2">
        <w:rPr>
          <w:rFonts w:ascii="Times New Roman" w:hAnsi="Times New Roman" w:cs="Times New Roman"/>
        </w:rPr>
        <w:t>Vishal,2020</w:t>
      </w:r>
      <w:r w:rsidRPr="00C568B2">
        <w:rPr>
          <w:rFonts w:ascii="Times New Roman" w:hAnsi="Times New Roman" w:cs="Times New Roman"/>
        </w:rPr>
        <w:t xml:space="preserve">), the </w:t>
      </w:r>
      <w:r w:rsidR="00F839CA" w:rsidRPr="00C568B2">
        <w:rPr>
          <w:rFonts w:ascii="Times New Roman" w:hAnsi="Times New Roman" w:cs="Times New Roman"/>
        </w:rPr>
        <w:t>calculated</w:t>
      </w:r>
      <w:r w:rsidR="00C11DF5" w:rsidRPr="00C568B2">
        <w:rPr>
          <w:rFonts w:ascii="Times New Roman" w:hAnsi="Times New Roman" w:cs="Times New Roman"/>
        </w:rPr>
        <w:t xml:space="preserve"> financial inclusion</w:t>
      </w:r>
      <w:r w:rsidRPr="00C568B2">
        <w:rPr>
          <w:rFonts w:ascii="Times New Roman" w:hAnsi="Times New Roman" w:cs="Times New Roman"/>
        </w:rPr>
        <w:t xml:space="preserve"> </w:t>
      </w:r>
      <w:r w:rsidR="00EC056E" w:rsidRPr="00C568B2">
        <w:rPr>
          <w:rFonts w:ascii="Times New Roman" w:hAnsi="Times New Roman" w:cs="Times New Roman"/>
        </w:rPr>
        <w:t xml:space="preserve">index </w:t>
      </w:r>
      <w:r w:rsidR="00A5073A" w:rsidRPr="00C568B2">
        <w:rPr>
          <w:rFonts w:ascii="Times New Roman" w:hAnsi="Times New Roman" w:cs="Times New Roman"/>
        </w:rPr>
        <w:t xml:space="preserve">(FII) </w:t>
      </w:r>
      <w:r w:rsidR="00CD049B" w:rsidRPr="00C568B2">
        <w:rPr>
          <w:rFonts w:ascii="Times New Roman" w:hAnsi="Times New Roman" w:cs="Times New Roman"/>
        </w:rPr>
        <w:t xml:space="preserve">is </w:t>
      </w:r>
      <w:r w:rsidR="00CA41EE" w:rsidRPr="00C568B2">
        <w:rPr>
          <w:rFonts w:ascii="Times New Roman" w:hAnsi="Times New Roman" w:cs="Times New Roman"/>
        </w:rPr>
        <w:t xml:space="preserve">categorised into </w:t>
      </w:r>
      <w:r w:rsidR="0066464E" w:rsidRPr="00C568B2">
        <w:rPr>
          <w:rFonts w:ascii="Times New Roman" w:hAnsi="Times New Roman" w:cs="Times New Roman"/>
        </w:rPr>
        <w:t>three sub-</w:t>
      </w:r>
      <w:r w:rsidR="00806994" w:rsidRPr="00C568B2">
        <w:rPr>
          <w:rFonts w:ascii="Times New Roman" w:hAnsi="Times New Roman" w:cs="Times New Roman"/>
        </w:rPr>
        <w:t>categories</w:t>
      </w:r>
      <w:r w:rsidR="0066464E" w:rsidRPr="00C568B2">
        <w:rPr>
          <w:rFonts w:ascii="Times New Roman" w:hAnsi="Times New Roman" w:cs="Times New Roman"/>
        </w:rPr>
        <w:t>:</w:t>
      </w:r>
      <w:r w:rsidRPr="00C568B2">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005"/>
        <w:gridCol w:w="3005"/>
        <w:gridCol w:w="3006"/>
      </w:tblGrid>
      <w:tr w:rsidR="00806994" w:rsidRPr="00C568B2" w14:paraId="590BBF2D" w14:textId="77777777" w:rsidTr="00806994">
        <w:tc>
          <w:tcPr>
            <w:tcW w:w="3005" w:type="dxa"/>
          </w:tcPr>
          <w:p w14:paraId="3E05019F" w14:textId="6B62AF2A" w:rsidR="00806994" w:rsidRPr="00C568B2" w:rsidRDefault="004C5B7B" w:rsidP="00E17C51">
            <w:pPr>
              <w:jc w:val="both"/>
              <w:rPr>
                <w:rFonts w:ascii="Times New Roman" w:hAnsi="Times New Roman" w:cs="Times New Roman"/>
              </w:rPr>
            </w:pPr>
            <w:r w:rsidRPr="00C568B2">
              <w:rPr>
                <w:rFonts w:ascii="Times New Roman" w:hAnsi="Times New Roman" w:cs="Times New Roman"/>
              </w:rPr>
              <w:t>FII value</w:t>
            </w:r>
          </w:p>
        </w:tc>
        <w:tc>
          <w:tcPr>
            <w:tcW w:w="3005" w:type="dxa"/>
          </w:tcPr>
          <w:p w14:paraId="611C0847" w14:textId="00B7367B" w:rsidR="00806994" w:rsidRPr="00C568B2" w:rsidRDefault="004F4382" w:rsidP="00E17C51">
            <w:pPr>
              <w:jc w:val="both"/>
              <w:rPr>
                <w:rFonts w:ascii="Times New Roman" w:hAnsi="Times New Roman" w:cs="Times New Roman"/>
              </w:rPr>
            </w:pPr>
            <w:r w:rsidRPr="00C568B2">
              <w:rPr>
                <w:rFonts w:ascii="Times New Roman" w:hAnsi="Times New Roman" w:cs="Times New Roman"/>
              </w:rPr>
              <w:t>S</w:t>
            </w:r>
            <w:r w:rsidR="004C5B7B" w:rsidRPr="00C568B2">
              <w:rPr>
                <w:rFonts w:ascii="Times New Roman" w:hAnsi="Times New Roman" w:cs="Times New Roman"/>
              </w:rPr>
              <w:t>ignifies</w:t>
            </w:r>
          </w:p>
        </w:tc>
        <w:tc>
          <w:tcPr>
            <w:tcW w:w="3006" w:type="dxa"/>
          </w:tcPr>
          <w:p w14:paraId="0B766BA1" w14:textId="53A03A20" w:rsidR="00806994" w:rsidRPr="00C568B2" w:rsidRDefault="00697326" w:rsidP="00E17C51">
            <w:pPr>
              <w:jc w:val="both"/>
              <w:rPr>
                <w:rFonts w:ascii="Times New Roman" w:hAnsi="Times New Roman" w:cs="Times New Roman"/>
              </w:rPr>
            </w:pPr>
            <w:r w:rsidRPr="00C568B2">
              <w:rPr>
                <w:rFonts w:ascii="Times New Roman" w:hAnsi="Times New Roman" w:cs="Times New Roman"/>
              </w:rPr>
              <w:t>P</w:t>
            </w:r>
            <w:r w:rsidR="008E0D9E" w:rsidRPr="00C568B2">
              <w:rPr>
                <w:rFonts w:ascii="Times New Roman" w:hAnsi="Times New Roman" w:cs="Times New Roman"/>
              </w:rPr>
              <w:t>erfo</w:t>
            </w:r>
            <w:r w:rsidRPr="00C568B2">
              <w:rPr>
                <w:rFonts w:ascii="Times New Roman" w:hAnsi="Times New Roman" w:cs="Times New Roman"/>
              </w:rPr>
              <w:t>r</w:t>
            </w:r>
            <w:r w:rsidR="008E0D9E" w:rsidRPr="00C568B2">
              <w:rPr>
                <w:rFonts w:ascii="Times New Roman" w:hAnsi="Times New Roman" w:cs="Times New Roman"/>
              </w:rPr>
              <w:t>mance</w:t>
            </w:r>
            <w:r w:rsidR="00DF255D" w:rsidRPr="00C568B2">
              <w:rPr>
                <w:rFonts w:ascii="Times New Roman" w:hAnsi="Times New Roman" w:cs="Times New Roman"/>
              </w:rPr>
              <w:t xml:space="preserve"> in PMJDY</w:t>
            </w:r>
          </w:p>
        </w:tc>
      </w:tr>
      <w:tr w:rsidR="00806994" w:rsidRPr="00C568B2" w14:paraId="42ABEC92" w14:textId="77777777" w:rsidTr="00806994">
        <w:tc>
          <w:tcPr>
            <w:tcW w:w="3005" w:type="dxa"/>
          </w:tcPr>
          <w:p w14:paraId="32B20A53" w14:textId="2CD18E5F" w:rsidR="00806994" w:rsidRPr="00C568B2" w:rsidRDefault="008E0D9E" w:rsidP="00E17C51">
            <w:pPr>
              <w:jc w:val="both"/>
              <w:rPr>
                <w:rFonts w:ascii="Times New Roman" w:hAnsi="Times New Roman" w:cs="Times New Roman"/>
              </w:rPr>
            </w:pPr>
            <w:r w:rsidRPr="00C568B2">
              <w:rPr>
                <w:rFonts w:ascii="Times New Roman" w:hAnsi="Times New Roman" w:cs="Times New Roman"/>
              </w:rPr>
              <w:t>0.5&lt;FII≤1</w:t>
            </w:r>
          </w:p>
        </w:tc>
        <w:tc>
          <w:tcPr>
            <w:tcW w:w="3005" w:type="dxa"/>
          </w:tcPr>
          <w:p w14:paraId="7342D7FC" w14:textId="1EBD6AC9" w:rsidR="00806994" w:rsidRPr="00C568B2" w:rsidRDefault="00DF255D" w:rsidP="00E17C51">
            <w:pPr>
              <w:jc w:val="both"/>
              <w:rPr>
                <w:rFonts w:ascii="Times New Roman" w:hAnsi="Times New Roman" w:cs="Times New Roman"/>
              </w:rPr>
            </w:pPr>
            <w:r w:rsidRPr="00C568B2">
              <w:rPr>
                <w:rFonts w:ascii="Times New Roman" w:hAnsi="Times New Roman" w:cs="Times New Roman"/>
              </w:rPr>
              <w:t>High FI</w:t>
            </w:r>
          </w:p>
        </w:tc>
        <w:tc>
          <w:tcPr>
            <w:tcW w:w="3006" w:type="dxa"/>
          </w:tcPr>
          <w:p w14:paraId="6664C379" w14:textId="2C425681" w:rsidR="00806994" w:rsidRPr="00C568B2" w:rsidRDefault="003969FE" w:rsidP="00E17C51">
            <w:pPr>
              <w:jc w:val="both"/>
              <w:rPr>
                <w:rFonts w:ascii="Times New Roman" w:hAnsi="Times New Roman" w:cs="Times New Roman"/>
              </w:rPr>
            </w:pPr>
            <w:r w:rsidRPr="00C568B2">
              <w:rPr>
                <w:rFonts w:ascii="Times New Roman" w:hAnsi="Times New Roman" w:cs="Times New Roman"/>
              </w:rPr>
              <w:t xml:space="preserve">Outstanding </w:t>
            </w:r>
          </w:p>
        </w:tc>
      </w:tr>
      <w:tr w:rsidR="00806994" w:rsidRPr="00C568B2" w14:paraId="780CE22D" w14:textId="77777777" w:rsidTr="00806994">
        <w:tc>
          <w:tcPr>
            <w:tcW w:w="3005" w:type="dxa"/>
          </w:tcPr>
          <w:p w14:paraId="589F814B" w14:textId="77301FA5" w:rsidR="00806994" w:rsidRPr="00C568B2" w:rsidRDefault="008E0D9E" w:rsidP="00E17C51">
            <w:pPr>
              <w:jc w:val="both"/>
              <w:rPr>
                <w:rFonts w:ascii="Times New Roman" w:hAnsi="Times New Roman" w:cs="Times New Roman"/>
              </w:rPr>
            </w:pPr>
            <w:r w:rsidRPr="00C568B2">
              <w:rPr>
                <w:rFonts w:ascii="Times New Roman" w:hAnsi="Times New Roman" w:cs="Times New Roman"/>
              </w:rPr>
              <w:t>0.3 ≤ FII &lt; 0.5</w:t>
            </w:r>
          </w:p>
        </w:tc>
        <w:tc>
          <w:tcPr>
            <w:tcW w:w="3005" w:type="dxa"/>
          </w:tcPr>
          <w:p w14:paraId="7A2FF56E" w14:textId="40876361" w:rsidR="00806994" w:rsidRPr="00C568B2" w:rsidRDefault="001F2760" w:rsidP="00E17C51">
            <w:pPr>
              <w:jc w:val="both"/>
              <w:rPr>
                <w:rFonts w:ascii="Times New Roman" w:hAnsi="Times New Roman" w:cs="Times New Roman"/>
              </w:rPr>
            </w:pPr>
            <w:r w:rsidRPr="00C568B2">
              <w:rPr>
                <w:rFonts w:ascii="Times New Roman" w:hAnsi="Times New Roman" w:cs="Times New Roman"/>
              </w:rPr>
              <w:t>Moderate FI</w:t>
            </w:r>
          </w:p>
        </w:tc>
        <w:tc>
          <w:tcPr>
            <w:tcW w:w="3006" w:type="dxa"/>
          </w:tcPr>
          <w:p w14:paraId="1CE77F57" w14:textId="72B18E9E" w:rsidR="003969FE" w:rsidRPr="00C568B2" w:rsidRDefault="003969FE" w:rsidP="00E17C51">
            <w:pPr>
              <w:jc w:val="both"/>
              <w:rPr>
                <w:rFonts w:ascii="Times New Roman" w:hAnsi="Times New Roman" w:cs="Times New Roman"/>
              </w:rPr>
            </w:pPr>
            <w:r w:rsidRPr="00C568B2">
              <w:rPr>
                <w:rFonts w:ascii="Times New Roman" w:hAnsi="Times New Roman" w:cs="Times New Roman"/>
              </w:rPr>
              <w:t xml:space="preserve">Average </w:t>
            </w:r>
          </w:p>
        </w:tc>
      </w:tr>
      <w:tr w:rsidR="00806994" w:rsidRPr="00C568B2" w14:paraId="6C4414F4" w14:textId="77777777" w:rsidTr="00806994">
        <w:tc>
          <w:tcPr>
            <w:tcW w:w="3005" w:type="dxa"/>
          </w:tcPr>
          <w:p w14:paraId="214DD3AF" w14:textId="751E58F0" w:rsidR="00806994" w:rsidRPr="00C568B2" w:rsidRDefault="008E0D9E" w:rsidP="00911B3E">
            <w:pPr>
              <w:spacing w:line="360" w:lineRule="auto"/>
              <w:jc w:val="both"/>
              <w:rPr>
                <w:rFonts w:ascii="Times New Roman" w:hAnsi="Times New Roman" w:cs="Times New Roman"/>
              </w:rPr>
            </w:pPr>
            <w:r w:rsidRPr="00C568B2">
              <w:rPr>
                <w:rFonts w:ascii="Times New Roman" w:hAnsi="Times New Roman" w:cs="Times New Roman"/>
              </w:rPr>
              <w:t>0 ≤ FII &lt; 0.3</w:t>
            </w:r>
          </w:p>
        </w:tc>
        <w:tc>
          <w:tcPr>
            <w:tcW w:w="3005" w:type="dxa"/>
          </w:tcPr>
          <w:p w14:paraId="41BE9373" w14:textId="43E48A12" w:rsidR="00806994" w:rsidRPr="00C568B2" w:rsidRDefault="001F2760" w:rsidP="00911B3E">
            <w:pPr>
              <w:spacing w:line="360" w:lineRule="auto"/>
              <w:jc w:val="both"/>
              <w:rPr>
                <w:rFonts w:ascii="Times New Roman" w:hAnsi="Times New Roman" w:cs="Times New Roman"/>
              </w:rPr>
            </w:pPr>
            <w:r w:rsidRPr="00C568B2">
              <w:rPr>
                <w:rFonts w:ascii="Times New Roman" w:hAnsi="Times New Roman" w:cs="Times New Roman"/>
              </w:rPr>
              <w:t>Low FI</w:t>
            </w:r>
          </w:p>
        </w:tc>
        <w:tc>
          <w:tcPr>
            <w:tcW w:w="3006" w:type="dxa"/>
          </w:tcPr>
          <w:p w14:paraId="472B896E" w14:textId="7569956E" w:rsidR="003969FE" w:rsidRPr="00C568B2" w:rsidRDefault="003969FE" w:rsidP="00911B3E">
            <w:pPr>
              <w:spacing w:line="360" w:lineRule="auto"/>
              <w:jc w:val="both"/>
              <w:rPr>
                <w:rFonts w:ascii="Times New Roman" w:hAnsi="Times New Roman" w:cs="Times New Roman"/>
              </w:rPr>
            </w:pPr>
            <w:r w:rsidRPr="00C568B2">
              <w:rPr>
                <w:rFonts w:ascii="Times New Roman" w:hAnsi="Times New Roman" w:cs="Times New Roman"/>
              </w:rPr>
              <w:t>Poor</w:t>
            </w:r>
          </w:p>
        </w:tc>
      </w:tr>
    </w:tbl>
    <w:p w14:paraId="2D692A5E" w14:textId="77777777" w:rsidR="00BC340E" w:rsidRPr="00C568B2" w:rsidRDefault="00BC340E" w:rsidP="00911B3E">
      <w:pPr>
        <w:spacing w:line="360" w:lineRule="auto"/>
        <w:jc w:val="both"/>
        <w:rPr>
          <w:rFonts w:ascii="Times New Roman" w:hAnsi="Times New Roman" w:cs="Times New Roman"/>
        </w:rPr>
      </w:pPr>
    </w:p>
    <w:p w14:paraId="6D118EAA" w14:textId="02357D4F" w:rsidR="005B56AD" w:rsidRPr="00F932E7" w:rsidRDefault="008E44A0" w:rsidP="00911B3E">
      <w:pPr>
        <w:spacing w:line="360" w:lineRule="auto"/>
        <w:jc w:val="both"/>
        <w:rPr>
          <w:rFonts w:ascii="Times New Roman" w:hAnsi="Times New Roman" w:cs="Times New Roman"/>
          <w:b/>
          <w:bCs/>
          <w:sz w:val="28"/>
          <w:szCs w:val="28"/>
        </w:rPr>
      </w:pPr>
      <w:r w:rsidRPr="00F932E7">
        <w:rPr>
          <w:rFonts w:ascii="Times New Roman" w:hAnsi="Times New Roman" w:cs="Times New Roman"/>
          <w:b/>
          <w:bCs/>
          <w:sz w:val="28"/>
          <w:szCs w:val="28"/>
        </w:rPr>
        <w:t xml:space="preserve">RESULTS </w:t>
      </w:r>
    </w:p>
    <w:p w14:paraId="44B1D369" w14:textId="6016B6E9" w:rsidR="00D650C9" w:rsidRPr="00C568B2" w:rsidRDefault="001915D8" w:rsidP="005A0599">
      <w:pPr>
        <w:spacing w:line="240" w:lineRule="auto"/>
        <w:jc w:val="both"/>
        <w:rPr>
          <w:rFonts w:ascii="Times New Roman" w:hAnsi="Times New Roman" w:cs="Times New Roman"/>
        </w:rPr>
      </w:pPr>
      <w:r w:rsidRPr="00C568B2">
        <w:rPr>
          <w:rFonts w:ascii="Times New Roman" w:hAnsi="Times New Roman" w:cs="Times New Roman"/>
        </w:rPr>
        <w:t>Figure</w:t>
      </w:r>
      <w:r w:rsidR="00313206" w:rsidRPr="00C568B2">
        <w:rPr>
          <w:rFonts w:ascii="Times New Roman" w:hAnsi="Times New Roman" w:cs="Times New Roman"/>
        </w:rPr>
        <w:t>. (1)</w:t>
      </w:r>
      <w:r w:rsidRPr="00C568B2">
        <w:rPr>
          <w:rFonts w:ascii="Times New Roman" w:hAnsi="Times New Roman" w:cs="Times New Roman"/>
        </w:rPr>
        <w:t xml:space="preserve"> depicts the financial inclusion index of four metrics of financial inclusion across states. </w:t>
      </w:r>
      <w:r w:rsidR="005A764D" w:rsidRPr="00C568B2">
        <w:rPr>
          <w:rFonts w:ascii="Times New Roman" w:hAnsi="Times New Roman" w:cs="Times New Roman"/>
        </w:rPr>
        <w:t xml:space="preserve">In 2020, Figure 1 shows </w:t>
      </w:r>
      <w:r w:rsidR="00CD049B" w:rsidRPr="00C568B2">
        <w:rPr>
          <w:rFonts w:ascii="Times New Roman" w:hAnsi="Times New Roman" w:cs="Times New Roman"/>
        </w:rPr>
        <w:t>that</w:t>
      </w:r>
      <w:r w:rsidR="005A764D" w:rsidRPr="00C568B2">
        <w:rPr>
          <w:rFonts w:ascii="Times New Roman" w:hAnsi="Times New Roman" w:cs="Times New Roman"/>
        </w:rPr>
        <w:t xml:space="preserve"> Bihar state registered the highest </w:t>
      </w:r>
      <w:r w:rsidR="008A7392" w:rsidRPr="00C568B2">
        <w:rPr>
          <w:rFonts w:ascii="Times New Roman" w:hAnsi="Times New Roman" w:cs="Times New Roman"/>
        </w:rPr>
        <w:t>values of FII (</w:t>
      </w:r>
      <w:r w:rsidR="005A764D" w:rsidRPr="00C568B2">
        <w:rPr>
          <w:rFonts w:ascii="Times New Roman" w:hAnsi="Times New Roman" w:cs="Times New Roman"/>
        </w:rPr>
        <w:t>0.82</w:t>
      </w:r>
      <w:r w:rsidR="008A7392" w:rsidRPr="00C568B2">
        <w:rPr>
          <w:rFonts w:ascii="Times New Roman" w:hAnsi="Times New Roman" w:cs="Times New Roman"/>
        </w:rPr>
        <w:t>)</w:t>
      </w:r>
      <w:r w:rsidR="005A764D" w:rsidRPr="00C568B2">
        <w:rPr>
          <w:rFonts w:ascii="Times New Roman" w:hAnsi="Times New Roman" w:cs="Times New Roman"/>
        </w:rPr>
        <w:t xml:space="preserve">, </w:t>
      </w:r>
      <w:r w:rsidR="006D6AD4" w:rsidRPr="00C568B2">
        <w:rPr>
          <w:rFonts w:ascii="Times New Roman" w:hAnsi="Times New Roman" w:cs="Times New Roman"/>
        </w:rPr>
        <w:t xml:space="preserve">tracked by Madhya Pradesh with </w:t>
      </w:r>
      <w:r w:rsidR="0028460A" w:rsidRPr="00C568B2">
        <w:rPr>
          <w:rFonts w:ascii="Times New Roman" w:hAnsi="Times New Roman" w:cs="Times New Roman"/>
        </w:rPr>
        <w:t xml:space="preserve">an </w:t>
      </w:r>
      <w:r w:rsidR="00027B47" w:rsidRPr="00C568B2">
        <w:rPr>
          <w:rFonts w:ascii="Times New Roman" w:hAnsi="Times New Roman" w:cs="Times New Roman"/>
        </w:rPr>
        <w:t xml:space="preserve">FII value </w:t>
      </w:r>
      <w:r w:rsidR="0028460A" w:rsidRPr="00C568B2">
        <w:rPr>
          <w:rFonts w:ascii="Times New Roman" w:hAnsi="Times New Roman" w:cs="Times New Roman"/>
        </w:rPr>
        <w:t xml:space="preserve">of </w:t>
      </w:r>
      <w:r w:rsidR="006D6AD4" w:rsidRPr="00C568B2">
        <w:rPr>
          <w:rFonts w:ascii="Times New Roman" w:hAnsi="Times New Roman" w:cs="Times New Roman"/>
        </w:rPr>
        <w:t xml:space="preserve">0.79, </w:t>
      </w:r>
      <w:r w:rsidR="00CD049B" w:rsidRPr="00C568B2">
        <w:rPr>
          <w:rFonts w:ascii="Times New Roman" w:hAnsi="Times New Roman" w:cs="Times New Roman"/>
        </w:rPr>
        <w:t>followed</w:t>
      </w:r>
      <w:r w:rsidR="006D6AD4" w:rsidRPr="00C568B2">
        <w:rPr>
          <w:rFonts w:ascii="Times New Roman" w:hAnsi="Times New Roman" w:cs="Times New Roman"/>
        </w:rPr>
        <w:t xml:space="preserve"> by Chhattisgarh, Assam, Rajasthan, Jharkhand, Uttar Pradesh, Odisha, Manipur, Haryana</w:t>
      </w:r>
      <w:r w:rsidR="00225B33" w:rsidRPr="00C568B2">
        <w:rPr>
          <w:rFonts w:ascii="Times New Roman" w:hAnsi="Times New Roman" w:cs="Times New Roman"/>
        </w:rPr>
        <w:t xml:space="preserve"> and </w:t>
      </w:r>
      <w:r w:rsidR="006D6AD4" w:rsidRPr="00C568B2">
        <w:rPr>
          <w:rFonts w:ascii="Times New Roman" w:hAnsi="Times New Roman" w:cs="Times New Roman"/>
        </w:rPr>
        <w:t>West Bengal with</w:t>
      </w:r>
      <w:r w:rsidR="00501AAC" w:rsidRPr="00C568B2">
        <w:rPr>
          <w:rFonts w:ascii="Times New Roman" w:hAnsi="Times New Roman" w:cs="Times New Roman"/>
        </w:rPr>
        <w:t xml:space="preserve"> </w:t>
      </w:r>
      <w:r w:rsidR="00027B47" w:rsidRPr="00C568B2">
        <w:rPr>
          <w:rFonts w:ascii="Times New Roman" w:hAnsi="Times New Roman" w:cs="Times New Roman"/>
        </w:rPr>
        <w:t xml:space="preserve">FII values </w:t>
      </w:r>
      <w:r w:rsidR="0028460A" w:rsidRPr="00C568B2">
        <w:rPr>
          <w:rFonts w:ascii="Times New Roman" w:hAnsi="Times New Roman" w:cs="Times New Roman"/>
        </w:rPr>
        <w:t xml:space="preserve">of </w:t>
      </w:r>
      <w:r w:rsidR="006D6AD4" w:rsidRPr="00C568B2">
        <w:rPr>
          <w:rFonts w:ascii="Times New Roman" w:hAnsi="Times New Roman" w:cs="Times New Roman"/>
        </w:rPr>
        <w:t>0.78,</w:t>
      </w:r>
      <w:r w:rsidR="00501AAC" w:rsidRPr="00C568B2">
        <w:rPr>
          <w:rFonts w:ascii="Times New Roman" w:hAnsi="Times New Roman" w:cs="Times New Roman"/>
        </w:rPr>
        <w:t xml:space="preserve"> </w:t>
      </w:r>
      <w:r w:rsidR="006D6AD4" w:rsidRPr="00C568B2">
        <w:rPr>
          <w:rFonts w:ascii="Times New Roman" w:hAnsi="Times New Roman" w:cs="Times New Roman"/>
        </w:rPr>
        <w:t>0.76,</w:t>
      </w:r>
      <w:r w:rsidR="00501AAC" w:rsidRPr="00C568B2">
        <w:rPr>
          <w:rFonts w:ascii="Times New Roman" w:hAnsi="Times New Roman" w:cs="Times New Roman"/>
        </w:rPr>
        <w:t xml:space="preserve"> </w:t>
      </w:r>
      <w:r w:rsidR="006D6AD4" w:rsidRPr="00C568B2">
        <w:rPr>
          <w:rFonts w:ascii="Times New Roman" w:hAnsi="Times New Roman" w:cs="Times New Roman"/>
        </w:rPr>
        <w:t>0.73,</w:t>
      </w:r>
      <w:r w:rsidR="00501AAC" w:rsidRPr="00C568B2">
        <w:rPr>
          <w:rFonts w:ascii="Times New Roman" w:hAnsi="Times New Roman" w:cs="Times New Roman"/>
        </w:rPr>
        <w:t xml:space="preserve"> </w:t>
      </w:r>
      <w:r w:rsidR="006D6AD4" w:rsidRPr="00C568B2">
        <w:rPr>
          <w:rFonts w:ascii="Times New Roman" w:hAnsi="Times New Roman" w:cs="Times New Roman"/>
        </w:rPr>
        <w:t>0.66,</w:t>
      </w:r>
      <w:r w:rsidR="00501AAC" w:rsidRPr="00C568B2">
        <w:rPr>
          <w:rFonts w:ascii="Times New Roman" w:hAnsi="Times New Roman" w:cs="Times New Roman"/>
        </w:rPr>
        <w:t xml:space="preserve"> </w:t>
      </w:r>
      <w:r w:rsidR="006D6AD4" w:rsidRPr="00C568B2">
        <w:rPr>
          <w:rFonts w:ascii="Times New Roman" w:hAnsi="Times New Roman" w:cs="Times New Roman"/>
        </w:rPr>
        <w:t>0.61,</w:t>
      </w:r>
      <w:r w:rsidR="00501AAC" w:rsidRPr="00C568B2">
        <w:rPr>
          <w:rFonts w:ascii="Times New Roman" w:hAnsi="Times New Roman" w:cs="Times New Roman"/>
        </w:rPr>
        <w:t xml:space="preserve"> </w:t>
      </w:r>
      <w:r w:rsidR="006D6AD4" w:rsidRPr="00C568B2">
        <w:rPr>
          <w:rFonts w:ascii="Times New Roman" w:hAnsi="Times New Roman" w:cs="Times New Roman"/>
        </w:rPr>
        <w:t>0.57,</w:t>
      </w:r>
      <w:r w:rsidR="00501AAC" w:rsidRPr="00C568B2">
        <w:rPr>
          <w:rFonts w:ascii="Times New Roman" w:hAnsi="Times New Roman" w:cs="Times New Roman"/>
        </w:rPr>
        <w:t xml:space="preserve"> </w:t>
      </w:r>
      <w:r w:rsidR="006D6AD4" w:rsidRPr="00C568B2">
        <w:rPr>
          <w:rFonts w:ascii="Times New Roman" w:hAnsi="Times New Roman" w:cs="Times New Roman"/>
        </w:rPr>
        <w:t>0.53,</w:t>
      </w:r>
      <w:r w:rsidR="00501AAC" w:rsidRPr="00C568B2">
        <w:rPr>
          <w:rFonts w:ascii="Times New Roman" w:hAnsi="Times New Roman" w:cs="Times New Roman"/>
        </w:rPr>
        <w:t xml:space="preserve"> </w:t>
      </w:r>
      <w:r w:rsidR="006D6AD4" w:rsidRPr="00C568B2">
        <w:rPr>
          <w:rFonts w:ascii="Times New Roman" w:hAnsi="Times New Roman" w:cs="Times New Roman"/>
        </w:rPr>
        <w:t>0.51</w:t>
      </w:r>
      <w:r w:rsidR="00225B33" w:rsidRPr="00C568B2">
        <w:rPr>
          <w:rFonts w:ascii="Times New Roman" w:hAnsi="Times New Roman" w:cs="Times New Roman"/>
        </w:rPr>
        <w:t xml:space="preserve"> and </w:t>
      </w:r>
      <w:r w:rsidR="006D6AD4" w:rsidRPr="00C568B2">
        <w:rPr>
          <w:rFonts w:ascii="Times New Roman" w:hAnsi="Times New Roman" w:cs="Times New Roman"/>
        </w:rPr>
        <w:t>0.50</w:t>
      </w:r>
      <w:r w:rsidR="00CD049B" w:rsidRPr="00C568B2">
        <w:rPr>
          <w:rFonts w:ascii="Times New Roman" w:hAnsi="Times New Roman" w:cs="Times New Roman"/>
        </w:rPr>
        <w:t>,</w:t>
      </w:r>
      <w:r w:rsidR="006D6AD4" w:rsidRPr="00C568B2">
        <w:rPr>
          <w:rFonts w:ascii="Times New Roman" w:hAnsi="Times New Roman" w:cs="Times New Roman"/>
        </w:rPr>
        <w:t xml:space="preserve"> respectiv</w:t>
      </w:r>
      <w:r w:rsidR="00501AAC" w:rsidRPr="00C568B2">
        <w:rPr>
          <w:rFonts w:ascii="Times New Roman" w:hAnsi="Times New Roman" w:cs="Times New Roman"/>
        </w:rPr>
        <w:t>e</w:t>
      </w:r>
      <w:r w:rsidR="006D6AD4" w:rsidRPr="00C568B2">
        <w:rPr>
          <w:rFonts w:ascii="Times New Roman" w:hAnsi="Times New Roman" w:cs="Times New Roman"/>
        </w:rPr>
        <w:t>ly.</w:t>
      </w:r>
      <w:r w:rsidR="00501AAC" w:rsidRPr="00C568B2">
        <w:rPr>
          <w:rFonts w:ascii="Times New Roman" w:hAnsi="Times New Roman" w:cs="Times New Roman"/>
        </w:rPr>
        <w:t xml:space="preserve"> All these states</w:t>
      </w:r>
      <w:r w:rsidR="001F638B" w:rsidRPr="00C568B2">
        <w:rPr>
          <w:rFonts w:ascii="Times New Roman" w:hAnsi="Times New Roman" w:cs="Times New Roman"/>
        </w:rPr>
        <w:t xml:space="preserve"> </w:t>
      </w:r>
      <w:r w:rsidR="00CD049B" w:rsidRPr="00C568B2">
        <w:rPr>
          <w:rFonts w:ascii="Times New Roman" w:hAnsi="Times New Roman" w:cs="Times New Roman"/>
        </w:rPr>
        <w:t>fall into</w:t>
      </w:r>
      <w:r w:rsidR="001F638B" w:rsidRPr="00C568B2">
        <w:rPr>
          <w:rFonts w:ascii="Times New Roman" w:hAnsi="Times New Roman" w:cs="Times New Roman"/>
        </w:rPr>
        <w:t xml:space="preserve"> the high financial inclusion</w:t>
      </w:r>
      <w:r w:rsidR="004C3816" w:rsidRPr="00C568B2">
        <w:rPr>
          <w:rFonts w:ascii="Times New Roman" w:hAnsi="Times New Roman" w:cs="Times New Roman"/>
        </w:rPr>
        <w:t xml:space="preserve"> category</w:t>
      </w:r>
      <w:r w:rsidR="00501AAC" w:rsidRPr="00C568B2">
        <w:rPr>
          <w:rFonts w:ascii="Times New Roman" w:hAnsi="Times New Roman" w:cs="Times New Roman"/>
        </w:rPr>
        <w:t>.</w:t>
      </w:r>
      <w:r w:rsidR="00D650C9" w:rsidRPr="00C568B2">
        <w:rPr>
          <w:rFonts w:ascii="Times New Roman" w:hAnsi="Times New Roman" w:cs="Times New Roman"/>
        </w:rPr>
        <w:t xml:space="preserve"> </w:t>
      </w:r>
      <w:r w:rsidR="00636124" w:rsidRPr="00C568B2">
        <w:rPr>
          <w:rFonts w:ascii="Times New Roman" w:hAnsi="Times New Roman" w:cs="Times New Roman"/>
        </w:rPr>
        <w:t>Bihar, M</w:t>
      </w:r>
      <w:r w:rsidR="007A3901" w:rsidRPr="00C568B2">
        <w:rPr>
          <w:rFonts w:ascii="Times New Roman" w:hAnsi="Times New Roman" w:cs="Times New Roman"/>
        </w:rPr>
        <w:t>P</w:t>
      </w:r>
      <w:r w:rsidR="00636124" w:rsidRPr="00C568B2">
        <w:rPr>
          <w:rFonts w:ascii="Times New Roman" w:hAnsi="Times New Roman" w:cs="Times New Roman"/>
        </w:rPr>
        <w:t>, Rajasthan</w:t>
      </w:r>
      <w:r w:rsidR="00225B33" w:rsidRPr="00C568B2">
        <w:rPr>
          <w:rFonts w:ascii="Times New Roman" w:hAnsi="Times New Roman" w:cs="Times New Roman"/>
        </w:rPr>
        <w:t xml:space="preserve"> and </w:t>
      </w:r>
      <w:r w:rsidR="00636124" w:rsidRPr="00C568B2">
        <w:rPr>
          <w:rFonts w:ascii="Times New Roman" w:hAnsi="Times New Roman" w:cs="Times New Roman"/>
        </w:rPr>
        <w:t>U</w:t>
      </w:r>
      <w:r w:rsidR="007A3901" w:rsidRPr="00C568B2">
        <w:rPr>
          <w:rFonts w:ascii="Times New Roman" w:hAnsi="Times New Roman" w:cs="Times New Roman"/>
        </w:rPr>
        <w:t>P</w:t>
      </w:r>
      <w:r w:rsidR="00636124" w:rsidRPr="00C568B2">
        <w:rPr>
          <w:rFonts w:ascii="Times New Roman" w:hAnsi="Times New Roman" w:cs="Times New Roman"/>
        </w:rPr>
        <w:t xml:space="preserve"> states </w:t>
      </w:r>
      <w:r w:rsidR="00B376F8" w:rsidRPr="00C568B2">
        <w:rPr>
          <w:rFonts w:ascii="Times New Roman" w:hAnsi="Times New Roman" w:cs="Times New Roman"/>
        </w:rPr>
        <w:t>collectiv</w:t>
      </w:r>
      <w:r w:rsidR="006F4CF1" w:rsidRPr="00C568B2">
        <w:rPr>
          <w:rFonts w:ascii="Times New Roman" w:hAnsi="Times New Roman" w:cs="Times New Roman"/>
        </w:rPr>
        <w:t>ely</w:t>
      </w:r>
      <w:r w:rsidR="00027B47" w:rsidRPr="00C568B2">
        <w:rPr>
          <w:rFonts w:ascii="Times New Roman" w:hAnsi="Times New Roman" w:cs="Times New Roman"/>
        </w:rPr>
        <w:t xml:space="preserve"> </w:t>
      </w:r>
      <w:r w:rsidR="00636124" w:rsidRPr="00C568B2">
        <w:rPr>
          <w:rFonts w:ascii="Times New Roman" w:hAnsi="Times New Roman" w:cs="Times New Roman"/>
        </w:rPr>
        <w:t>call</w:t>
      </w:r>
      <w:r w:rsidR="00027B47" w:rsidRPr="00C568B2">
        <w:rPr>
          <w:rFonts w:ascii="Times New Roman" w:hAnsi="Times New Roman" w:cs="Times New Roman"/>
        </w:rPr>
        <w:t>ed</w:t>
      </w:r>
      <w:r w:rsidR="006F4CF1" w:rsidRPr="00C568B2">
        <w:rPr>
          <w:rFonts w:ascii="Times New Roman" w:hAnsi="Times New Roman" w:cs="Times New Roman"/>
        </w:rPr>
        <w:t xml:space="preserve"> as</w:t>
      </w:r>
      <w:r w:rsidR="00027B47" w:rsidRPr="00C568B2">
        <w:rPr>
          <w:rFonts w:ascii="Times New Roman" w:hAnsi="Times New Roman" w:cs="Times New Roman"/>
        </w:rPr>
        <w:t xml:space="preserve"> </w:t>
      </w:r>
      <w:r w:rsidR="00636124" w:rsidRPr="00C568B2">
        <w:rPr>
          <w:rFonts w:ascii="Times New Roman" w:hAnsi="Times New Roman" w:cs="Times New Roman"/>
        </w:rPr>
        <w:t>BIMARU due to their low capita income, low literacy</w:t>
      </w:r>
      <w:r w:rsidR="00CD049B" w:rsidRPr="00C568B2">
        <w:rPr>
          <w:rFonts w:ascii="Times New Roman" w:hAnsi="Times New Roman" w:cs="Times New Roman"/>
        </w:rPr>
        <w:t>,</w:t>
      </w:r>
      <w:r w:rsidR="00636124" w:rsidRPr="00C568B2">
        <w:rPr>
          <w:rFonts w:ascii="Times New Roman" w:hAnsi="Times New Roman" w:cs="Times New Roman"/>
        </w:rPr>
        <w:t xml:space="preserve"> etc.</w:t>
      </w:r>
      <w:r w:rsidR="00CD049B" w:rsidRPr="00C568B2">
        <w:rPr>
          <w:rFonts w:ascii="Times New Roman" w:hAnsi="Times New Roman" w:cs="Times New Roman"/>
        </w:rPr>
        <w:t>,</w:t>
      </w:r>
      <w:r w:rsidR="00636124" w:rsidRPr="00C568B2">
        <w:rPr>
          <w:rFonts w:ascii="Times New Roman" w:hAnsi="Times New Roman" w:cs="Times New Roman"/>
        </w:rPr>
        <w:t xml:space="preserve"> but their financial inclusion </w:t>
      </w:r>
      <w:r w:rsidR="003A015E" w:rsidRPr="00C568B2">
        <w:rPr>
          <w:rFonts w:ascii="Times New Roman" w:hAnsi="Times New Roman" w:cs="Times New Roman"/>
        </w:rPr>
        <w:t>is</w:t>
      </w:r>
      <w:r w:rsidR="00636124" w:rsidRPr="00C568B2">
        <w:rPr>
          <w:rFonts w:ascii="Times New Roman" w:hAnsi="Times New Roman" w:cs="Times New Roman"/>
        </w:rPr>
        <w:t xml:space="preserve"> very high</w:t>
      </w:r>
      <w:r w:rsidR="00CD049B" w:rsidRPr="00C568B2">
        <w:rPr>
          <w:rFonts w:ascii="Times New Roman" w:hAnsi="Times New Roman" w:cs="Times New Roman"/>
        </w:rPr>
        <w:t>,</w:t>
      </w:r>
      <w:r w:rsidR="00636124" w:rsidRPr="00C568B2">
        <w:rPr>
          <w:rFonts w:ascii="Times New Roman" w:hAnsi="Times New Roman" w:cs="Times New Roman"/>
        </w:rPr>
        <w:t xml:space="preserve"> which represent</w:t>
      </w:r>
      <w:r w:rsidR="00C74474" w:rsidRPr="00C568B2">
        <w:rPr>
          <w:rFonts w:ascii="Times New Roman" w:hAnsi="Times New Roman" w:cs="Times New Roman"/>
        </w:rPr>
        <w:t>s</w:t>
      </w:r>
      <w:r w:rsidR="00636124" w:rsidRPr="00C568B2">
        <w:rPr>
          <w:rFonts w:ascii="Times New Roman" w:hAnsi="Times New Roman" w:cs="Times New Roman"/>
        </w:rPr>
        <w:t xml:space="preserve"> the </w:t>
      </w:r>
      <w:r w:rsidR="00CD049B" w:rsidRPr="00C568B2">
        <w:rPr>
          <w:rFonts w:ascii="Times New Roman" w:hAnsi="Times New Roman" w:cs="Times New Roman"/>
        </w:rPr>
        <w:t>states'</w:t>
      </w:r>
      <w:r w:rsidR="00636124" w:rsidRPr="00C568B2">
        <w:rPr>
          <w:rFonts w:ascii="Times New Roman" w:hAnsi="Times New Roman" w:cs="Times New Roman"/>
        </w:rPr>
        <w:t xml:space="preserve"> access</w:t>
      </w:r>
      <w:r w:rsidR="00C74474" w:rsidRPr="00C568B2">
        <w:rPr>
          <w:rFonts w:ascii="Times New Roman" w:hAnsi="Times New Roman" w:cs="Times New Roman"/>
        </w:rPr>
        <w:t xml:space="preserve"> to</w:t>
      </w:r>
      <w:r w:rsidR="00636124" w:rsidRPr="00C568B2">
        <w:rPr>
          <w:rFonts w:ascii="Times New Roman" w:hAnsi="Times New Roman" w:cs="Times New Roman"/>
        </w:rPr>
        <w:t xml:space="preserve"> the financial services.</w:t>
      </w:r>
      <w:r w:rsidR="00D650C9" w:rsidRPr="00C568B2">
        <w:rPr>
          <w:rFonts w:ascii="Times New Roman" w:hAnsi="Times New Roman" w:cs="Times New Roman"/>
        </w:rPr>
        <w:t xml:space="preserve"> </w:t>
      </w:r>
    </w:p>
    <w:p w14:paraId="31044633" w14:textId="32FAA00C" w:rsidR="001C72DC" w:rsidRPr="00C568B2" w:rsidRDefault="00636124" w:rsidP="005A0599">
      <w:pPr>
        <w:spacing w:line="240" w:lineRule="auto"/>
        <w:jc w:val="both"/>
        <w:rPr>
          <w:rFonts w:ascii="Times New Roman" w:hAnsi="Times New Roman" w:cs="Times New Roman"/>
        </w:rPr>
      </w:pPr>
      <w:r w:rsidRPr="00C568B2">
        <w:rPr>
          <w:rFonts w:ascii="Times New Roman" w:hAnsi="Times New Roman" w:cs="Times New Roman"/>
        </w:rPr>
        <w:t xml:space="preserve">Further, </w:t>
      </w:r>
      <w:r w:rsidR="00696E72" w:rsidRPr="00C568B2">
        <w:rPr>
          <w:rFonts w:ascii="Times New Roman" w:hAnsi="Times New Roman" w:cs="Times New Roman"/>
        </w:rPr>
        <w:t xml:space="preserve">FII value of </w:t>
      </w:r>
      <w:r w:rsidRPr="00C568B2">
        <w:rPr>
          <w:rFonts w:ascii="Times New Roman" w:hAnsi="Times New Roman" w:cs="Times New Roman"/>
        </w:rPr>
        <w:t>Mizoram</w:t>
      </w:r>
      <w:r w:rsidR="008D49CA" w:rsidRPr="00C568B2">
        <w:rPr>
          <w:rFonts w:ascii="Times New Roman" w:hAnsi="Times New Roman" w:cs="Times New Roman"/>
        </w:rPr>
        <w:t xml:space="preserve"> (</w:t>
      </w:r>
      <w:r w:rsidR="00696E72" w:rsidRPr="00C568B2">
        <w:rPr>
          <w:rFonts w:ascii="Times New Roman" w:hAnsi="Times New Roman" w:cs="Times New Roman"/>
        </w:rPr>
        <w:t>0.47</w:t>
      </w:r>
      <w:r w:rsidR="008D49CA" w:rsidRPr="00C568B2">
        <w:rPr>
          <w:rFonts w:ascii="Times New Roman" w:hAnsi="Times New Roman" w:cs="Times New Roman"/>
        </w:rPr>
        <w:t>)</w:t>
      </w:r>
      <w:r w:rsidR="00696E72" w:rsidRPr="00C568B2">
        <w:rPr>
          <w:rFonts w:ascii="Times New Roman" w:hAnsi="Times New Roman" w:cs="Times New Roman"/>
        </w:rPr>
        <w:t>, followed by</w:t>
      </w:r>
      <w:r w:rsidRPr="00C568B2">
        <w:rPr>
          <w:rFonts w:ascii="Times New Roman" w:hAnsi="Times New Roman" w:cs="Times New Roman"/>
        </w:rPr>
        <w:t xml:space="preserve"> Punjab, Gujarat, Telangana, </w:t>
      </w:r>
      <w:r w:rsidR="00696E72" w:rsidRPr="00C568B2">
        <w:rPr>
          <w:rFonts w:ascii="Times New Roman" w:hAnsi="Times New Roman" w:cs="Times New Roman"/>
        </w:rPr>
        <w:t>Arunachal Pradesh, Maharashtra, Tripura, Uttarakhand and Nagaland with FII values 0.40, 0.39, 0.38, 0.38, 0.36, 0.31</w:t>
      </w:r>
      <w:r w:rsidR="00225B33" w:rsidRPr="00C568B2">
        <w:rPr>
          <w:rFonts w:ascii="Times New Roman" w:hAnsi="Times New Roman" w:cs="Times New Roman"/>
        </w:rPr>
        <w:t xml:space="preserve"> and </w:t>
      </w:r>
      <w:r w:rsidR="00696E72" w:rsidRPr="00C568B2">
        <w:rPr>
          <w:rFonts w:ascii="Times New Roman" w:hAnsi="Times New Roman" w:cs="Times New Roman"/>
        </w:rPr>
        <w:t>0.31</w:t>
      </w:r>
      <w:r w:rsidR="00CD049B" w:rsidRPr="00C568B2">
        <w:rPr>
          <w:rFonts w:ascii="Times New Roman" w:hAnsi="Times New Roman" w:cs="Times New Roman"/>
        </w:rPr>
        <w:t>,</w:t>
      </w:r>
      <w:r w:rsidR="00696E72" w:rsidRPr="00C568B2">
        <w:rPr>
          <w:rFonts w:ascii="Times New Roman" w:hAnsi="Times New Roman" w:cs="Times New Roman"/>
        </w:rPr>
        <w:t xml:space="preserve"> respectively. These states</w:t>
      </w:r>
      <w:r w:rsidR="00916B1D" w:rsidRPr="00C568B2">
        <w:rPr>
          <w:rFonts w:ascii="Times New Roman" w:hAnsi="Times New Roman" w:cs="Times New Roman"/>
        </w:rPr>
        <w:t xml:space="preserve"> show the average performance </w:t>
      </w:r>
      <w:r w:rsidR="00926BDA" w:rsidRPr="00C568B2">
        <w:rPr>
          <w:rFonts w:ascii="Times New Roman" w:hAnsi="Times New Roman" w:cs="Times New Roman"/>
        </w:rPr>
        <w:t>in this Govt scheme</w:t>
      </w:r>
      <w:r w:rsidR="00696E72" w:rsidRPr="00C568B2">
        <w:rPr>
          <w:rFonts w:ascii="Times New Roman" w:hAnsi="Times New Roman" w:cs="Times New Roman"/>
        </w:rPr>
        <w:t xml:space="preserve">. </w:t>
      </w:r>
      <w:r w:rsidR="00F62BE7" w:rsidRPr="00C568B2">
        <w:rPr>
          <w:rFonts w:ascii="Times New Roman" w:hAnsi="Times New Roman" w:cs="Times New Roman"/>
        </w:rPr>
        <w:t>On the</w:t>
      </w:r>
      <w:r w:rsidR="00611331" w:rsidRPr="00C568B2">
        <w:rPr>
          <w:rFonts w:ascii="Times New Roman" w:hAnsi="Times New Roman" w:cs="Times New Roman"/>
        </w:rPr>
        <w:t xml:space="preserve"> o</w:t>
      </w:r>
      <w:r w:rsidR="00696E72" w:rsidRPr="00C568B2">
        <w:rPr>
          <w:rFonts w:ascii="Times New Roman" w:hAnsi="Times New Roman" w:cs="Times New Roman"/>
        </w:rPr>
        <w:t>ther hand, FII value</w:t>
      </w:r>
      <w:r w:rsidR="00027B47" w:rsidRPr="00C568B2">
        <w:rPr>
          <w:rFonts w:ascii="Times New Roman" w:hAnsi="Times New Roman" w:cs="Times New Roman"/>
        </w:rPr>
        <w:t>s (0</w:t>
      </w:r>
      <w:r w:rsidR="00225B33" w:rsidRPr="00C568B2">
        <w:rPr>
          <w:rFonts w:ascii="Times New Roman" w:hAnsi="Times New Roman" w:cs="Times New Roman"/>
        </w:rPr>
        <w:t xml:space="preserve"> </w:t>
      </w:r>
      <w:r w:rsidR="00027B47" w:rsidRPr="00C568B2">
        <w:rPr>
          <w:rFonts w:ascii="Times New Roman" w:hAnsi="Times New Roman" w:cs="Times New Roman"/>
        </w:rPr>
        <w:t>≤</w:t>
      </w:r>
      <w:r w:rsidR="00225B33" w:rsidRPr="00C568B2">
        <w:rPr>
          <w:rFonts w:ascii="Times New Roman" w:hAnsi="Times New Roman" w:cs="Times New Roman"/>
        </w:rPr>
        <w:t xml:space="preserve"> </w:t>
      </w:r>
      <w:r w:rsidR="00027B47" w:rsidRPr="00C568B2">
        <w:rPr>
          <w:rFonts w:ascii="Times New Roman" w:hAnsi="Times New Roman" w:cs="Times New Roman"/>
        </w:rPr>
        <w:t>FII</w:t>
      </w:r>
      <w:r w:rsidR="00225B33" w:rsidRPr="00C568B2">
        <w:rPr>
          <w:rFonts w:ascii="Times New Roman" w:hAnsi="Times New Roman" w:cs="Times New Roman"/>
        </w:rPr>
        <w:t xml:space="preserve"> </w:t>
      </w:r>
      <w:r w:rsidR="00C074A3" w:rsidRPr="00C568B2">
        <w:rPr>
          <w:rFonts w:ascii="Times New Roman" w:hAnsi="Times New Roman" w:cs="Times New Roman"/>
        </w:rPr>
        <w:t xml:space="preserve">&gt; </w:t>
      </w:r>
      <w:r w:rsidR="00027B47" w:rsidRPr="00C568B2">
        <w:rPr>
          <w:rFonts w:ascii="Times New Roman" w:hAnsi="Times New Roman" w:cs="Times New Roman"/>
        </w:rPr>
        <w:t>0.3)</w:t>
      </w:r>
      <w:r w:rsidR="00696E72" w:rsidRPr="00C568B2">
        <w:rPr>
          <w:rFonts w:ascii="Times New Roman" w:hAnsi="Times New Roman" w:cs="Times New Roman"/>
        </w:rPr>
        <w:t xml:space="preserve"> of </w:t>
      </w:r>
      <w:r w:rsidR="00CD049B" w:rsidRPr="00C568B2">
        <w:rPr>
          <w:rFonts w:ascii="Times New Roman" w:hAnsi="Times New Roman" w:cs="Times New Roman"/>
        </w:rPr>
        <w:t xml:space="preserve">the </w:t>
      </w:r>
      <w:r w:rsidR="00027B47" w:rsidRPr="00C568B2">
        <w:rPr>
          <w:rFonts w:ascii="Times New Roman" w:hAnsi="Times New Roman" w:cs="Times New Roman"/>
        </w:rPr>
        <w:t xml:space="preserve">rest of India (mentioned in figure 1) under </w:t>
      </w:r>
      <w:r w:rsidR="00CD049B" w:rsidRPr="00C568B2">
        <w:rPr>
          <w:rFonts w:ascii="Times New Roman" w:hAnsi="Times New Roman" w:cs="Times New Roman"/>
        </w:rPr>
        <w:t xml:space="preserve">the </w:t>
      </w:r>
      <w:r w:rsidR="00027B47" w:rsidRPr="00C568B2">
        <w:rPr>
          <w:rFonts w:ascii="Times New Roman" w:hAnsi="Times New Roman" w:cs="Times New Roman"/>
        </w:rPr>
        <w:t>category of low financial inclusion</w:t>
      </w:r>
      <w:r w:rsidR="00CD049B" w:rsidRPr="00C568B2">
        <w:rPr>
          <w:rFonts w:ascii="Times New Roman" w:hAnsi="Times New Roman" w:cs="Times New Roman"/>
        </w:rPr>
        <w:t>, such</w:t>
      </w:r>
      <w:r w:rsidR="00027B47" w:rsidRPr="00C568B2">
        <w:rPr>
          <w:rFonts w:ascii="Times New Roman" w:hAnsi="Times New Roman" w:cs="Times New Roman"/>
        </w:rPr>
        <w:t xml:space="preserve"> as Meghalaya, Andhra Pradesh, Karnataka, Himachal Pradesh, Kerala, Tamil Nadu, Sikkim</w:t>
      </w:r>
      <w:r w:rsidR="00225B33" w:rsidRPr="00C568B2">
        <w:rPr>
          <w:rFonts w:ascii="Times New Roman" w:hAnsi="Times New Roman" w:cs="Times New Roman"/>
        </w:rPr>
        <w:t xml:space="preserve"> and</w:t>
      </w:r>
      <w:r w:rsidR="00027B47" w:rsidRPr="00C568B2">
        <w:rPr>
          <w:rFonts w:ascii="Times New Roman" w:hAnsi="Times New Roman" w:cs="Times New Roman"/>
        </w:rPr>
        <w:t xml:space="preserve"> Goa.</w:t>
      </w:r>
    </w:p>
    <w:p w14:paraId="188ECBE4" w14:textId="4F50A018" w:rsidR="001C72DC" w:rsidRPr="00C568B2" w:rsidRDefault="001C72DC" w:rsidP="00E17C51">
      <w:pPr>
        <w:jc w:val="both"/>
        <w:rPr>
          <w:rFonts w:ascii="Times New Roman" w:hAnsi="Times New Roman" w:cs="Times New Roman"/>
          <w:sz w:val="22"/>
          <w:szCs w:val="22"/>
        </w:rPr>
      </w:pPr>
      <w:r w:rsidRPr="00C568B2">
        <w:rPr>
          <w:rFonts w:ascii="Times New Roman" w:hAnsi="Times New Roman" w:cs="Times New Roman"/>
          <w:sz w:val="22"/>
          <w:szCs w:val="22"/>
        </w:rPr>
        <w:t>Figure</w:t>
      </w:r>
      <w:r w:rsidR="001915D8" w:rsidRPr="00C568B2">
        <w:rPr>
          <w:rFonts w:ascii="Times New Roman" w:hAnsi="Times New Roman" w:cs="Times New Roman"/>
          <w:sz w:val="22"/>
          <w:szCs w:val="22"/>
        </w:rPr>
        <w:t>:1 shows the state-wise financial inclusion in 2020.</w:t>
      </w:r>
    </w:p>
    <w:p w14:paraId="70C105BC" w14:textId="294FDDD0" w:rsidR="001C72DC" w:rsidRPr="00C568B2" w:rsidRDefault="001C72DC" w:rsidP="00E17C51">
      <w:pPr>
        <w:jc w:val="both"/>
        <w:rPr>
          <w:rFonts w:ascii="Times New Roman" w:hAnsi="Times New Roman" w:cs="Times New Roman"/>
        </w:rPr>
      </w:pPr>
      <w:r w:rsidRPr="00C568B2">
        <w:rPr>
          <w:rFonts w:ascii="Times New Roman" w:hAnsi="Times New Roman" w:cs="Times New Roman"/>
          <w:noProof/>
        </w:rPr>
        <w:drawing>
          <wp:inline distT="0" distB="0" distL="0" distR="0" wp14:anchorId="77FD3BD1" wp14:editId="324EBA40">
            <wp:extent cx="5731510" cy="2569845"/>
            <wp:effectExtent l="0" t="0" r="2540" b="1905"/>
            <wp:docPr id="1661488957" name="Chart 1">
              <a:extLst xmlns:a="http://schemas.openxmlformats.org/drawingml/2006/main">
                <a:ext uri="{FF2B5EF4-FFF2-40B4-BE49-F238E27FC236}">
                  <a16:creationId xmlns:a16="http://schemas.microsoft.com/office/drawing/2014/main" id="{C41CFC16-FD07-191D-6BAD-97BBCB197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06241" w14:textId="456EE9D2" w:rsidR="005B56AD" w:rsidRPr="00C568B2" w:rsidRDefault="003952EC" w:rsidP="00E17C51">
      <w:pPr>
        <w:jc w:val="both"/>
        <w:rPr>
          <w:rFonts w:ascii="Times New Roman" w:hAnsi="Times New Roman" w:cs="Times New Roman"/>
          <w:sz w:val="20"/>
          <w:szCs w:val="20"/>
        </w:rPr>
      </w:pPr>
      <w:r w:rsidRPr="00C568B2">
        <w:rPr>
          <w:rFonts w:ascii="Times New Roman" w:hAnsi="Times New Roman" w:cs="Times New Roman"/>
          <w:sz w:val="20"/>
          <w:szCs w:val="20"/>
        </w:rPr>
        <w:t xml:space="preserve">Source: Researcher’s </w:t>
      </w:r>
      <w:r w:rsidR="00D32287" w:rsidRPr="00C568B2">
        <w:rPr>
          <w:rFonts w:ascii="Times New Roman" w:hAnsi="Times New Roman" w:cs="Times New Roman"/>
          <w:sz w:val="20"/>
          <w:szCs w:val="20"/>
        </w:rPr>
        <w:t>C</w:t>
      </w:r>
      <w:r w:rsidR="00372CA0" w:rsidRPr="00C568B2">
        <w:rPr>
          <w:rFonts w:ascii="Times New Roman" w:hAnsi="Times New Roman" w:cs="Times New Roman"/>
          <w:sz w:val="20"/>
          <w:szCs w:val="20"/>
        </w:rPr>
        <w:t>alculation</w:t>
      </w:r>
    </w:p>
    <w:p w14:paraId="0D8DDAEC" w14:textId="77777777" w:rsidR="00A84638" w:rsidRPr="00C568B2" w:rsidRDefault="00CB5A76" w:rsidP="00E17C51">
      <w:pPr>
        <w:jc w:val="both"/>
        <w:rPr>
          <w:rFonts w:ascii="Times New Roman" w:hAnsi="Times New Roman" w:cs="Times New Roman"/>
        </w:rPr>
      </w:pPr>
      <w:r w:rsidRPr="00C568B2">
        <w:rPr>
          <w:rFonts w:ascii="Times New Roman" w:hAnsi="Times New Roman" w:cs="Times New Roman"/>
        </w:rPr>
        <w:t xml:space="preserve">                  Figure 2 represents the financial inclusion index of four metrics of financial inclusion across states in 2023. In 2023, Figure 2 shows </w:t>
      </w:r>
      <w:r w:rsidR="00CD049B" w:rsidRPr="00C568B2">
        <w:rPr>
          <w:rFonts w:ascii="Times New Roman" w:hAnsi="Times New Roman" w:cs="Times New Roman"/>
        </w:rPr>
        <w:t xml:space="preserve">that </w:t>
      </w:r>
      <w:r w:rsidRPr="00C568B2">
        <w:rPr>
          <w:rFonts w:ascii="Times New Roman" w:hAnsi="Times New Roman" w:cs="Times New Roman"/>
        </w:rPr>
        <w:t xml:space="preserve">Chhattisgarh state recorded the </w:t>
      </w:r>
      <w:r w:rsidR="00A809CD" w:rsidRPr="00C568B2">
        <w:rPr>
          <w:rFonts w:ascii="Times New Roman" w:hAnsi="Times New Roman" w:cs="Times New Roman"/>
        </w:rPr>
        <w:t>value of FII</w:t>
      </w:r>
      <w:r w:rsidRPr="00C568B2">
        <w:rPr>
          <w:rFonts w:ascii="Times New Roman" w:hAnsi="Times New Roman" w:cs="Times New Roman"/>
        </w:rPr>
        <w:t xml:space="preserve"> </w:t>
      </w:r>
      <w:r w:rsidR="00A809CD" w:rsidRPr="00C568B2">
        <w:rPr>
          <w:rFonts w:ascii="Times New Roman" w:hAnsi="Times New Roman" w:cs="Times New Roman"/>
        </w:rPr>
        <w:t>(</w:t>
      </w:r>
      <w:r w:rsidRPr="00C568B2">
        <w:rPr>
          <w:rFonts w:ascii="Times New Roman" w:hAnsi="Times New Roman" w:cs="Times New Roman"/>
        </w:rPr>
        <w:t>0.79</w:t>
      </w:r>
      <w:r w:rsidR="00A809CD" w:rsidRPr="00C568B2">
        <w:rPr>
          <w:rFonts w:ascii="Times New Roman" w:hAnsi="Times New Roman" w:cs="Times New Roman"/>
        </w:rPr>
        <w:t>)</w:t>
      </w:r>
      <w:r w:rsidRPr="00C568B2">
        <w:rPr>
          <w:rFonts w:ascii="Times New Roman" w:hAnsi="Times New Roman" w:cs="Times New Roman"/>
        </w:rPr>
        <w:t>, followed by Assam state with FII value (0.76), further followed by M</w:t>
      </w:r>
      <w:r w:rsidR="00095D57" w:rsidRPr="00C568B2">
        <w:rPr>
          <w:rFonts w:ascii="Times New Roman" w:hAnsi="Times New Roman" w:cs="Times New Roman"/>
        </w:rPr>
        <w:t>P</w:t>
      </w:r>
      <w:r w:rsidRPr="00C568B2">
        <w:rPr>
          <w:rFonts w:ascii="Times New Roman" w:hAnsi="Times New Roman" w:cs="Times New Roman"/>
        </w:rPr>
        <w:t>, Bihar, Jharkhand, Rajasthan, U</w:t>
      </w:r>
      <w:r w:rsidR="00095D57" w:rsidRPr="00C568B2">
        <w:rPr>
          <w:rFonts w:ascii="Times New Roman" w:hAnsi="Times New Roman" w:cs="Times New Roman"/>
        </w:rPr>
        <w:t>P</w:t>
      </w:r>
      <w:r w:rsidRPr="00C568B2">
        <w:rPr>
          <w:rFonts w:ascii="Times New Roman" w:hAnsi="Times New Roman" w:cs="Times New Roman"/>
        </w:rPr>
        <w:t>, Odisha and Mizoram with FII values 0.73, 0.62, 0.61</w:t>
      </w:r>
      <w:r w:rsidR="00225B33" w:rsidRPr="00C568B2">
        <w:rPr>
          <w:rFonts w:ascii="Times New Roman" w:hAnsi="Times New Roman" w:cs="Times New Roman"/>
        </w:rPr>
        <w:t>,0.59, 0.58, 0.57 and 0.50</w:t>
      </w:r>
      <w:r w:rsidR="00CD049B" w:rsidRPr="00C568B2">
        <w:rPr>
          <w:rFonts w:ascii="Times New Roman" w:hAnsi="Times New Roman" w:cs="Times New Roman"/>
        </w:rPr>
        <w:t>,</w:t>
      </w:r>
      <w:r w:rsidR="00225B33" w:rsidRPr="00C568B2">
        <w:rPr>
          <w:rFonts w:ascii="Times New Roman" w:hAnsi="Times New Roman" w:cs="Times New Roman"/>
        </w:rPr>
        <w:t xml:space="preserve"> respectively. All these states come under the category of high financial inclusion</w:t>
      </w:r>
      <w:r w:rsidR="00A56F9C" w:rsidRPr="00C568B2">
        <w:rPr>
          <w:rFonts w:ascii="Times New Roman" w:hAnsi="Times New Roman" w:cs="Times New Roman"/>
        </w:rPr>
        <w:t xml:space="preserve"> and outstanding performance in </w:t>
      </w:r>
      <w:r w:rsidR="00251BA7" w:rsidRPr="00C568B2">
        <w:rPr>
          <w:rFonts w:ascii="Times New Roman" w:hAnsi="Times New Roman" w:cs="Times New Roman"/>
        </w:rPr>
        <w:t>this scheme.</w:t>
      </w:r>
      <w:r w:rsidR="00225B33" w:rsidRPr="00C568B2">
        <w:rPr>
          <w:rFonts w:ascii="Times New Roman" w:hAnsi="Times New Roman" w:cs="Times New Roman"/>
        </w:rPr>
        <w:t xml:space="preserve">  BIMARU states </w:t>
      </w:r>
      <w:r w:rsidR="00062EE3" w:rsidRPr="00C568B2">
        <w:rPr>
          <w:rFonts w:ascii="Times New Roman" w:hAnsi="Times New Roman" w:cs="Times New Roman"/>
        </w:rPr>
        <w:t>lie in this</w:t>
      </w:r>
      <w:r w:rsidR="00840CFC" w:rsidRPr="00C568B2">
        <w:rPr>
          <w:rFonts w:ascii="Times New Roman" w:hAnsi="Times New Roman" w:cs="Times New Roman"/>
        </w:rPr>
        <w:t xml:space="preserve"> category</w:t>
      </w:r>
      <w:r w:rsidR="00225B33" w:rsidRPr="00C568B2">
        <w:rPr>
          <w:rFonts w:ascii="Times New Roman" w:hAnsi="Times New Roman" w:cs="Times New Roman"/>
        </w:rPr>
        <w:t xml:space="preserve"> in 2023. </w:t>
      </w:r>
    </w:p>
    <w:p w14:paraId="7637525A" w14:textId="00851BF3" w:rsidR="003952EC" w:rsidRPr="00C568B2" w:rsidRDefault="00225B33" w:rsidP="00E17C51">
      <w:pPr>
        <w:jc w:val="both"/>
        <w:rPr>
          <w:rFonts w:ascii="Times New Roman" w:hAnsi="Times New Roman" w:cs="Times New Roman"/>
        </w:rPr>
      </w:pPr>
      <w:r w:rsidRPr="00C568B2">
        <w:rPr>
          <w:rFonts w:ascii="Times New Roman" w:hAnsi="Times New Roman" w:cs="Times New Roman"/>
        </w:rPr>
        <w:t xml:space="preserve">Further, in the category of moderate financial inclusion, </w:t>
      </w:r>
      <w:r w:rsidR="00CD049B" w:rsidRPr="00C568B2">
        <w:rPr>
          <w:rFonts w:ascii="Times New Roman" w:hAnsi="Times New Roman" w:cs="Times New Roman"/>
        </w:rPr>
        <w:t>Indian states</w:t>
      </w:r>
      <w:r w:rsidRPr="00C568B2">
        <w:rPr>
          <w:rFonts w:ascii="Times New Roman" w:hAnsi="Times New Roman" w:cs="Times New Roman"/>
        </w:rPr>
        <w:t xml:space="preserve"> West Bengal,</w:t>
      </w:r>
      <w:r w:rsidR="000351D6" w:rsidRPr="00C568B2">
        <w:rPr>
          <w:rFonts w:ascii="Times New Roman" w:hAnsi="Times New Roman" w:cs="Times New Roman"/>
        </w:rPr>
        <w:t xml:space="preserve"> Arunachal Pradesh, Haryana, Punjab, Tripura, Uttarakhand, Manipur, Meghalaya, Telangana and Gujarat </w:t>
      </w:r>
      <w:r w:rsidR="00CD049B" w:rsidRPr="00C568B2">
        <w:rPr>
          <w:rFonts w:ascii="Times New Roman" w:hAnsi="Times New Roman" w:cs="Times New Roman"/>
        </w:rPr>
        <w:t>have</w:t>
      </w:r>
      <w:r w:rsidR="000351D6" w:rsidRPr="00C568B2">
        <w:rPr>
          <w:rFonts w:ascii="Times New Roman" w:hAnsi="Times New Roman" w:cs="Times New Roman"/>
        </w:rPr>
        <w:t xml:space="preserve"> FII values (0.47, 0.45, 0.38, 0.37, 0.37, 0.36, 0.34 and 0.3</w:t>
      </w:r>
      <w:r w:rsidR="00CD049B" w:rsidRPr="00C568B2">
        <w:rPr>
          <w:rFonts w:ascii="Times New Roman" w:hAnsi="Times New Roman" w:cs="Times New Roman"/>
        </w:rPr>
        <w:t>,</w:t>
      </w:r>
      <w:r w:rsidR="000351D6" w:rsidRPr="00C568B2">
        <w:rPr>
          <w:rFonts w:ascii="Times New Roman" w:hAnsi="Times New Roman" w:cs="Times New Roman"/>
        </w:rPr>
        <w:t xml:space="preserve"> respectively). </w:t>
      </w:r>
      <w:r w:rsidR="00CD049B" w:rsidRPr="00C568B2">
        <w:rPr>
          <w:rFonts w:ascii="Times New Roman" w:hAnsi="Times New Roman" w:cs="Times New Roman"/>
        </w:rPr>
        <w:t>On the other</w:t>
      </w:r>
      <w:r w:rsidR="000351D6" w:rsidRPr="00C568B2">
        <w:rPr>
          <w:rFonts w:ascii="Times New Roman" w:hAnsi="Times New Roman" w:cs="Times New Roman"/>
        </w:rPr>
        <w:t xml:space="preserve"> hand, FII values (0 ≤ FII </w:t>
      </w:r>
      <w:r w:rsidR="00C074A3" w:rsidRPr="00C568B2">
        <w:rPr>
          <w:rFonts w:ascii="Times New Roman" w:hAnsi="Times New Roman" w:cs="Times New Roman"/>
        </w:rPr>
        <w:t xml:space="preserve">&gt; </w:t>
      </w:r>
      <w:r w:rsidR="000351D6" w:rsidRPr="00C568B2">
        <w:rPr>
          <w:rFonts w:ascii="Times New Roman" w:hAnsi="Times New Roman" w:cs="Times New Roman"/>
        </w:rPr>
        <w:t xml:space="preserve">0.3) of </w:t>
      </w:r>
      <w:r w:rsidR="00CD049B" w:rsidRPr="00C568B2">
        <w:rPr>
          <w:rFonts w:ascii="Times New Roman" w:hAnsi="Times New Roman" w:cs="Times New Roman"/>
        </w:rPr>
        <w:t xml:space="preserve">the </w:t>
      </w:r>
      <w:r w:rsidR="000351D6" w:rsidRPr="00C568B2">
        <w:rPr>
          <w:rFonts w:ascii="Times New Roman" w:hAnsi="Times New Roman" w:cs="Times New Roman"/>
        </w:rPr>
        <w:t xml:space="preserve">rest of India (mentioned in </w:t>
      </w:r>
      <w:r w:rsidR="00CD049B" w:rsidRPr="00C568B2">
        <w:rPr>
          <w:rFonts w:ascii="Times New Roman" w:hAnsi="Times New Roman" w:cs="Times New Roman"/>
        </w:rPr>
        <w:t xml:space="preserve">the </w:t>
      </w:r>
      <w:r w:rsidR="000351D6" w:rsidRPr="00C568B2">
        <w:rPr>
          <w:rFonts w:ascii="Times New Roman" w:hAnsi="Times New Roman" w:cs="Times New Roman"/>
        </w:rPr>
        <w:t xml:space="preserve">figure) </w:t>
      </w:r>
      <w:r w:rsidR="00AA1263" w:rsidRPr="00C568B2">
        <w:rPr>
          <w:rFonts w:ascii="Times New Roman" w:hAnsi="Times New Roman" w:cs="Times New Roman"/>
        </w:rPr>
        <w:t>fall</w:t>
      </w:r>
      <w:r w:rsidR="000351D6" w:rsidRPr="00C568B2">
        <w:rPr>
          <w:rFonts w:ascii="Times New Roman" w:hAnsi="Times New Roman" w:cs="Times New Roman"/>
        </w:rPr>
        <w:t xml:space="preserve"> under </w:t>
      </w:r>
      <w:r w:rsidR="00CD049B" w:rsidRPr="00C568B2">
        <w:rPr>
          <w:rFonts w:ascii="Times New Roman" w:hAnsi="Times New Roman" w:cs="Times New Roman"/>
        </w:rPr>
        <w:t xml:space="preserve">the </w:t>
      </w:r>
      <w:r w:rsidR="000351D6" w:rsidRPr="00C568B2">
        <w:rPr>
          <w:rFonts w:ascii="Times New Roman" w:hAnsi="Times New Roman" w:cs="Times New Roman"/>
        </w:rPr>
        <w:t>category of low financial inclusion</w:t>
      </w:r>
      <w:r w:rsidR="00CD049B" w:rsidRPr="00C568B2">
        <w:rPr>
          <w:rFonts w:ascii="Times New Roman" w:hAnsi="Times New Roman" w:cs="Times New Roman"/>
        </w:rPr>
        <w:t>, such</w:t>
      </w:r>
      <w:r w:rsidR="000351D6" w:rsidRPr="00C568B2">
        <w:rPr>
          <w:rFonts w:ascii="Times New Roman" w:hAnsi="Times New Roman" w:cs="Times New Roman"/>
        </w:rPr>
        <w:t xml:space="preserve"> as </w:t>
      </w:r>
      <w:r w:rsidR="00753135" w:rsidRPr="00C568B2">
        <w:rPr>
          <w:rFonts w:ascii="Times New Roman" w:hAnsi="Times New Roman" w:cs="Times New Roman"/>
        </w:rPr>
        <w:t>Maharashtra</w:t>
      </w:r>
      <w:r w:rsidR="000351D6" w:rsidRPr="00C568B2">
        <w:rPr>
          <w:rFonts w:ascii="Times New Roman" w:hAnsi="Times New Roman" w:cs="Times New Roman"/>
        </w:rPr>
        <w:t>, Karnataka,</w:t>
      </w:r>
      <w:r w:rsidR="00753135" w:rsidRPr="00C568B2">
        <w:rPr>
          <w:rFonts w:ascii="Times New Roman" w:hAnsi="Times New Roman" w:cs="Times New Roman"/>
        </w:rPr>
        <w:t xml:space="preserve"> Nagaland, Andhra Pradesh, </w:t>
      </w:r>
      <w:r w:rsidR="000351D6" w:rsidRPr="00C568B2">
        <w:rPr>
          <w:rFonts w:ascii="Times New Roman" w:hAnsi="Times New Roman" w:cs="Times New Roman"/>
        </w:rPr>
        <w:t>Himachal Pradesh, Tamil Nadu,</w:t>
      </w:r>
      <w:r w:rsidR="00753135" w:rsidRPr="00C568B2">
        <w:rPr>
          <w:rFonts w:ascii="Times New Roman" w:hAnsi="Times New Roman" w:cs="Times New Roman"/>
        </w:rPr>
        <w:t xml:space="preserve"> Kerala,</w:t>
      </w:r>
      <w:r w:rsidR="000351D6" w:rsidRPr="00C568B2">
        <w:rPr>
          <w:rFonts w:ascii="Times New Roman" w:hAnsi="Times New Roman" w:cs="Times New Roman"/>
        </w:rPr>
        <w:t xml:space="preserve"> Sikkim and Goa</w:t>
      </w:r>
      <w:r w:rsidR="00A15D16" w:rsidRPr="00C568B2">
        <w:rPr>
          <w:rFonts w:ascii="Times New Roman" w:hAnsi="Times New Roman" w:cs="Times New Roman"/>
        </w:rPr>
        <w:t xml:space="preserve"> and have poor performance in </w:t>
      </w:r>
      <w:r w:rsidR="00CD049B" w:rsidRPr="00C568B2">
        <w:rPr>
          <w:rFonts w:ascii="Times New Roman" w:hAnsi="Times New Roman" w:cs="Times New Roman"/>
        </w:rPr>
        <w:t>PMJDY</w:t>
      </w:r>
      <w:r w:rsidR="00A164AB" w:rsidRPr="00C568B2">
        <w:rPr>
          <w:rFonts w:ascii="Times New Roman" w:hAnsi="Times New Roman" w:cs="Times New Roman"/>
        </w:rPr>
        <w:t>.</w:t>
      </w:r>
    </w:p>
    <w:p w14:paraId="379A699D" w14:textId="4EBAE18C" w:rsidR="003952EC" w:rsidRPr="00C568B2" w:rsidRDefault="003952EC" w:rsidP="00E17C51">
      <w:pPr>
        <w:jc w:val="both"/>
        <w:rPr>
          <w:rFonts w:ascii="Times New Roman" w:hAnsi="Times New Roman" w:cs="Times New Roman"/>
          <w:sz w:val="22"/>
          <w:szCs w:val="22"/>
        </w:rPr>
      </w:pPr>
      <w:r w:rsidRPr="00C568B2">
        <w:rPr>
          <w:rFonts w:ascii="Times New Roman" w:hAnsi="Times New Roman" w:cs="Times New Roman"/>
          <w:sz w:val="22"/>
          <w:szCs w:val="22"/>
        </w:rPr>
        <w:t>Figure:</w:t>
      </w:r>
      <w:r w:rsidR="00CB5A76" w:rsidRPr="00C568B2">
        <w:rPr>
          <w:rFonts w:ascii="Times New Roman" w:hAnsi="Times New Roman" w:cs="Times New Roman"/>
          <w:sz w:val="22"/>
          <w:szCs w:val="22"/>
        </w:rPr>
        <w:t>2</w:t>
      </w:r>
      <w:r w:rsidRPr="00C568B2">
        <w:rPr>
          <w:rFonts w:ascii="Times New Roman" w:hAnsi="Times New Roman" w:cs="Times New Roman"/>
          <w:sz w:val="22"/>
          <w:szCs w:val="22"/>
        </w:rPr>
        <w:t xml:space="preserve"> shows the state-wise financial inclusion Index in 2023.</w:t>
      </w:r>
    </w:p>
    <w:p w14:paraId="2E37BAC4" w14:textId="18F24A84" w:rsidR="005B56AD" w:rsidRPr="00C568B2" w:rsidRDefault="003952EC" w:rsidP="00E17C51">
      <w:pPr>
        <w:jc w:val="both"/>
        <w:rPr>
          <w:rFonts w:ascii="Times New Roman" w:hAnsi="Times New Roman" w:cs="Times New Roman"/>
        </w:rPr>
      </w:pPr>
      <w:r w:rsidRPr="00C568B2">
        <w:rPr>
          <w:rFonts w:ascii="Times New Roman" w:hAnsi="Times New Roman" w:cs="Times New Roman"/>
          <w:noProof/>
        </w:rPr>
        <w:lastRenderedPageBreak/>
        <w:drawing>
          <wp:inline distT="0" distB="0" distL="0" distR="0" wp14:anchorId="2221685F" wp14:editId="3C5829E8">
            <wp:extent cx="5731510" cy="2905125"/>
            <wp:effectExtent l="0" t="0" r="2540" b="9525"/>
            <wp:docPr id="284081260" name="Chart 1">
              <a:extLst xmlns:a="http://schemas.openxmlformats.org/drawingml/2006/main">
                <a:ext uri="{FF2B5EF4-FFF2-40B4-BE49-F238E27FC236}">
                  <a16:creationId xmlns:a16="http://schemas.microsoft.com/office/drawing/2014/main" id="{FE651F29-0C4D-D3D3-7912-D82CB79D0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67A8F4" w14:textId="51159237" w:rsidR="00850592" w:rsidRPr="00C568B2" w:rsidRDefault="00F315CF" w:rsidP="00E17C51">
      <w:pPr>
        <w:jc w:val="both"/>
        <w:rPr>
          <w:rFonts w:ascii="Times New Roman" w:hAnsi="Times New Roman" w:cs="Times New Roman"/>
          <w:sz w:val="22"/>
          <w:szCs w:val="22"/>
        </w:rPr>
      </w:pPr>
      <w:r w:rsidRPr="00C568B2">
        <w:rPr>
          <w:rFonts w:ascii="Times New Roman" w:hAnsi="Times New Roman" w:cs="Times New Roman"/>
          <w:sz w:val="22"/>
          <w:szCs w:val="22"/>
        </w:rPr>
        <w:t>Source: Researcher’s</w:t>
      </w:r>
      <w:r w:rsidR="00D32287" w:rsidRPr="00C568B2">
        <w:rPr>
          <w:rFonts w:ascii="Times New Roman" w:hAnsi="Times New Roman" w:cs="Times New Roman"/>
          <w:sz w:val="22"/>
          <w:szCs w:val="22"/>
        </w:rPr>
        <w:t xml:space="preserve"> Calculation</w:t>
      </w:r>
      <w:r w:rsidRPr="00C568B2">
        <w:rPr>
          <w:rFonts w:ascii="Times New Roman" w:hAnsi="Times New Roman" w:cs="Times New Roman"/>
          <w:sz w:val="22"/>
          <w:szCs w:val="22"/>
        </w:rPr>
        <w:t xml:space="preserve"> </w:t>
      </w:r>
    </w:p>
    <w:p w14:paraId="5BB7E521" w14:textId="7CBB8AB2" w:rsidR="00AA0A4C" w:rsidRPr="00C568B2" w:rsidRDefault="004A0F9B" w:rsidP="0072042B">
      <w:pPr>
        <w:spacing w:line="240" w:lineRule="auto"/>
        <w:jc w:val="both"/>
        <w:rPr>
          <w:rFonts w:ascii="Times New Roman" w:hAnsi="Times New Roman" w:cs="Times New Roman"/>
        </w:rPr>
      </w:pPr>
      <w:r w:rsidRPr="00C568B2">
        <w:rPr>
          <w:rFonts w:ascii="Times New Roman" w:hAnsi="Times New Roman" w:cs="Times New Roman"/>
        </w:rPr>
        <w:t xml:space="preserve">In </w:t>
      </w:r>
      <w:r w:rsidR="00CD049B" w:rsidRPr="00C568B2">
        <w:rPr>
          <w:rFonts w:ascii="Times New Roman" w:hAnsi="Times New Roman" w:cs="Times New Roman"/>
        </w:rPr>
        <w:t>Figures</w:t>
      </w:r>
      <w:r w:rsidRPr="00C568B2">
        <w:rPr>
          <w:rFonts w:ascii="Times New Roman" w:hAnsi="Times New Roman" w:cs="Times New Roman"/>
        </w:rPr>
        <w:t xml:space="preserve"> 1</w:t>
      </w:r>
      <w:r w:rsidR="00917D19" w:rsidRPr="00C568B2">
        <w:rPr>
          <w:rFonts w:ascii="Times New Roman" w:hAnsi="Times New Roman" w:cs="Times New Roman"/>
        </w:rPr>
        <w:t xml:space="preserve"> </w:t>
      </w:r>
      <w:r w:rsidRPr="00C568B2">
        <w:rPr>
          <w:rFonts w:ascii="Times New Roman" w:hAnsi="Times New Roman" w:cs="Times New Roman"/>
        </w:rPr>
        <w:t xml:space="preserve">and </w:t>
      </w:r>
      <w:r w:rsidR="00917D19" w:rsidRPr="00C568B2">
        <w:rPr>
          <w:rFonts w:ascii="Times New Roman" w:hAnsi="Times New Roman" w:cs="Times New Roman"/>
        </w:rPr>
        <w:t xml:space="preserve">2, </w:t>
      </w:r>
      <w:r w:rsidR="0009620D" w:rsidRPr="00C568B2">
        <w:rPr>
          <w:rFonts w:ascii="Times New Roman" w:hAnsi="Times New Roman" w:cs="Times New Roman"/>
        </w:rPr>
        <w:t xml:space="preserve">Bihar, </w:t>
      </w:r>
      <w:r w:rsidR="001361FE" w:rsidRPr="00C568B2">
        <w:rPr>
          <w:rFonts w:ascii="Times New Roman" w:hAnsi="Times New Roman" w:cs="Times New Roman"/>
        </w:rPr>
        <w:t>Madhya Pradesh, Rajasthan, Uttar Pradesh</w:t>
      </w:r>
      <w:r w:rsidR="00B17A13" w:rsidRPr="00C568B2">
        <w:rPr>
          <w:rFonts w:ascii="Times New Roman" w:hAnsi="Times New Roman" w:cs="Times New Roman"/>
        </w:rPr>
        <w:t>,</w:t>
      </w:r>
      <w:r w:rsidR="007F78DE" w:rsidRPr="00C568B2">
        <w:rPr>
          <w:rFonts w:ascii="Times New Roman" w:hAnsi="Times New Roman" w:cs="Times New Roman"/>
        </w:rPr>
        <w:t xml:space="preserve"> O</w:t>
      </w:r>
      <w:r w:rsidR="00B17A13" w:rsidRPr="00C568B2">
        <w:rPr>
          <w:rFonts w:ascii="Times New Roman" w:hAnsi="Times New Roman" w:cs="Times New Roman"/>
        </w:rPr>
        <w:t>disha</w:t>
      </w:r>
      <w:r w:rsidR="007F78DE" w:rsidRPr="00C568B2">
        <w:rPr>
          <w:rFonts w:ascii="Times New Roman" w:hAnsi="Times New Roman" w:cs="Times New Roman"/>
        </w:rPr>
        <w:t xml:space="preserve">, Jharkhand, </w:t>
      </w:r>
      <w:r w:rsidR="00C86C72" w:rsidRPr="00C568B2">
        <w:rPr>
          <w:rFonts w:ascii="Times New Roman" w:hAnsi="Times New Roman" w:cs="Times New Roman"/>
        </w:rPr>
        <w:t xml:space="preserve">Chhattisgarh, </w:t>
      </w:r>
      <w:r w:rsidR="00CD049B" w:rsidRPr="00C568B2">
        <w:rPr>
          <w:rFonts w:ascii="Times New Roman" w:hAnsi="Times New Roman" w:cs="Times New Roman"/>
        </w:rPr>
        <w:t xml:space="preserve">and </w:t>
      </w:r>
      <w:r w:rsidR="00C86C72" w:rsidRPr="00C568B2">
        <w:rPr>
          <w:rFonts w:ascii="Times New Roman" w:hAnsi="Times New Roman" w:cs="Times New Roman"/>
        </w:rPr>
        <w:t>Assam</w:t>
      </w:r>
      <w:r w:rsidR="007F78DE" w:rsidRPr="00C568B2">
        <w:rPr>
          <w:rFonts w:ascii="Times New Roman" w:hAnsi="Times New Roman" w:cs="Times New Roman"/>
        </w:rPr>
        <w:t xml:space="preserve"> </w:t>
      </w:r>
      <w:r w:rsidR="00BC35FA" w:rsidRPr="00C568B2">
        <w:rPr>
          <w:rFonts w:ascii="Times New Roman" w:hAnsi="Times New Roman" w:cs="Times New Roman"/>
        </w:rPr>
        <w:t>states of India remained</w:t>
      </w:r>
      <w:r w:rsidR="00EC4AE8" w:rsidRPr="00C568B2">
        <w:rPr>
          <w:rFonts w:ascii="Times New Roman" w:hAnsi="Times New Roman" w:cs="Times New Roman"/>
        </w:rPr>
        <w:t xml:space="preserve"> under the </w:t>
      </w:r>
      <w:r w:rsidR="00752AA1" w:rsidRPr="00C568B2">
        <w:rPr>
          <w:rFonts w:ascii="Times New Roman" w:hAnsi="Times New Roman" w:cs="Times New Roman"/>
        </w:rPr>
        <w:t>category of high FII</w:t>
      </w:r>
      <w:r w:rsidR="003258F3" w:rsidRPr="00C568B2">
        <w:rPr>
          <w:rFonts w:ascii="Times New Roman" w:hAnsi="Times New Roman" w:cs="Times New Roman"/>
        </w:rPr>
        <w:t xml:space="preserve"> from 2020 to 2023.</w:t>
      </w:r>
      <w:r w:rsidR="00BC41EA" w:rsidRPr="00C568B2">
        <w:rPr>
          <w:rFonts w:ascii="Times New Roman" w:hAnsi="Times New Roman" w:cs="Times New Roman"/>
        </w:rPr>
        <w:t xml:space="preserve"> Mizoram’s per</w:t>
      </w:r>
      <w:r w:rsidR="00920142" w:rsidRPr="00C568B2">
        <w:rPr>
          <w:rFonts w:ascii="Times New Roman" w:hAnsi="Times New Roman" w:cs="Times New Roman"/>
        </w:rPr>
        <w:t>formance</w:t>
      </w:r>
      <w:r w:rsidR="00B4301B" w:rsidRPr="00C568B2">
        <w:rPr>
          <w:rFonts w:ascii="Times New Roman" w:hAnsi="Times New Roman" w:cs="Times New Roman"/>
        </w:rPr>
        <w:t xml:space="preserve"> </w:t>
      </w:r>
      <w:r w:rsidR="00D62CF1" w:rsidRPr="00C568B2">
        <w:rPr>
          <w:rFonts w:ascii="Times New Roman" w:hAnsi="Times New Roman" w:cs="Times New Roman"/>
        </w:rPr>
        <w:t>in</w:t>
      </w:r>
      <w:r w:rsidR="00B3616A" w:rsidRPr="00C568B2">
        <w:rPr>
          <w:rFonts w:ascii="Times New Roman" w:hAnsi="Times New Roman" w:cs="Times New Roman"/>
        </w:rPr>
        <w:t xml:space="preserve"> fina</w:t>
      </w:r>
      <w:r w:rsidR="00B4301B" w:rsidRPr="00C568B2">
        <w:rPr>
          <w:rFonts w:ascii="Times New Roman" w:hAnsi="Times New Roman" w:cs="Times New Roman"/>
        </w:rPr>
        <w:t>ncial inclusion</w:t>
      </w:r>
      <w:r w:rsidR="005E6C29" w:rsidRPr="00C568B2">
        <w:rPr>
          <w:rFonts w:ascii="Times New Roman" w:hAnsi="Times New Roman" w:cs="Times New Roman"/>
        </w:rPr>
        <w:t xml:space="preserve"> i</w:t>
      </w:r>
      <w:r w:rsidR="00E42F67" w:rsidRPr="00C568B2">
        <w:rPr>
          <w:rFonts w:ascii="Times New Roman" w:hAnsi="Times New Roman" w:cs="Times New Roman"/>
        </w:rPr>
        <w:t>mproved and entered under the</w:t>
      </w:r>
      <w:r w:rsidR="00B4301B" w:rsidRPr="00C568B2">
        <w:rPr>
          <w:rFonts w:ascii="Times New Roman" w:hAnsi="Times New Roman" w:cs="Times New Roman"/>
        </w:rPr>
        <w:t xml:space="preserve"> category</w:t>
      </w:r>
      <w:r w:rsidR="008D2ADC" w:rsidRPr="00C568B2">
        <w:rPr>
          <w:rFonts w:ascii="Times New Roman" w:hAnsi="Times New Roman" w:cs="Times New Roman"/>
        </w:rPr>
        <w:t xml:space="preserve"> of</w:t>
      </w:r>
      <w:r w:rsidR="00E42F67" w:rsidRPr="00C568B2">
        <w:rPr>
          <w:rFonts w:ascii="Times New Roman" w:hAnsi="Times New Roman" w:cs="Times New Roman"/>
        </w:rPr>
        <w:t xml:space="preserve"> high FII</w:t>
      </w:r>
      <w:r w:rsidR="00B27171" w:rsidRPr="00C568B2">
        <w:rPr>
          <w:rFonts w:ascii="Times New Roman" w:hAnsi="Times New Roman" w:cs="Times New Roman"/>
        </w:rPr>
        <w:t xml:space="preserve"> </w:t>
      </w:r>
      <w:r w:rsidR="002359E6" w:rsidRPr="00C568B2">
        <w:rPr>
          <w:rFonts w:ascii="Times New Roman" w:hAnsi="Times New Roman" w:cs="Times New Roman"/>
        </w:rPr>
        <w:t>in 2023</w:t>
      </w:r>
      <w:r w:rsidR="00DC186A" w:rsidRPr="00C568B2">
        <w:rPr>
          <w:rFonts w:ascii="Times New Roman" w:hAnsi="Times New Roman" w:cs="Times New Roman"/>
        </w:rPr>
        <w:t>,</w:t>
      </w:r>
      <w:r w:rsidR="00182DD0" w:rsidRPr="00C568B2">
        <w:rPr>
          <w:rFonts w:ascii="Times New Roman" w:hAnsi="Times New Roman" w:cs="Times New Roman"/>
        </w:rPr>
        <w:t xml:space="preserve"> but </w:t>
      </w:r>
      <w:r w:rsidR="00B154F5" w:rsidRPr="00C568B2">
        <w:rPr>
          <w:rFonts w:ascii="Times New Roman" w:hAnsi="Times New Roman" w:cs="Times New Roman"/>
        </w:rPr>
        <w:t xml:space="preserve">Haryana and </w:t>
      </w:r>
      <w:r w:rsidR="00180F01" w:rsidRPr="00C568B2">
        <w:rPr>
          <w:rFonts w:ascii="Times New Roman" w:hAnsi="Times New Roman" w:cs="Times New Roman"/>
        </w:rPr>
        <w:t>Manipur</w:t>
      </w:r>
      <w:r w:rsidR="003F3B81" w:rsidRPr="00C568B2">
        <w:rPr>
          <w:rFonts w:ascii="Times New Roman" w:hAnsi="Times New Roman" w:cs="Times New Roman"/>
        </w:rPr>
        <w:t xml:space="preserve"> declined</w:t>
      </w:r>
      <w:r w:rsidR="00BC35FA" w:rsidRPr="00C568B2">
        <w:rPr>
          <w:rFonts w:ascii="Times New Roman" w:hAnsi="Times New Roman" w:cs="Times New Roman"/>
        </w:rPr>
        <w:t xml:space="preserve"> </w:t>
      </w:r>
      <w:r w:rsidR="006D4D71" w:rsidRPr="00C568B2">
        <w:rPr>
          <w:rFonts w:ascii="Times New Roman" w:hAnsi="Times New Roman" w:cs="Times New Roman"/>
        </w:rPr>
        <w:t xml:space="preserve">and </w:t>
      </w:r>
      <w:r w:rsidR="00CD049B" w:rsidRPr="00C568B2">
        <w:rPr>
          <w:rFonts w:ascii="Times New Roman" w:hAnsi="Times New Roman" w:cs="Times New Roman"/>
        </w:rPr>
        <w:t>fell</w:t>
      </w:r>
      <w:r w:rsidR="006D4D71" w:rsidRPr="00C568B2">
        <w:rPr>
          <w:rFonts w:ascii="Times New Roman" w:hAnsi="Times New Roman" w:cs="Times New Roman"/>
        </w:rPr>
        <w:t xml:space="preserve"> under the category of mo</w:t>
      </w:r>
      <w:r w:rsidR="00F77E99" w:rsidRPr="00C568B2">
        <w:rPr>
          <w:rFonts w:ascii="Times New Roman" w:hAnsi="Times New Roman" w:cs="Times New Roman"/>
        </w:rPr>
        <w:t>derate</w:t>
      </w:r>
      <w:r w:rsidR="00E76B5D" w:rsidRPr="00C568B2">
        <w:rPr>
          <w:rFonts w:ascii="Times New Roman" w:hAnsi="Times New Roman" w:cs="Times New Roman"/>
        </w:rPr>
        <w:t xml:space="preserve"> FII</w:t>
      </w:r>
      <w:r w:rsidR="007755FB" w:rsidRPr="00C568B2">
        <w:rPr>
          <w:rFonts w:ascii="Times New Roman" w:hAnsi="Times New Roman" w:cs="Times New Roman"/>
        </w:rPr>
        <w:t xml:space="preserve"> in </w:t>
      </w:r>
      <w:r w:rsidR="00552A0D" w:rsidRPr="00C568B2">
        <w:rPr>
          <w:rFonts w:ascii="Times New Roman" w:hAnsi="Times New Roman" w:cs="Times New Roman"/>
        </w:rPr>
        <w:t>2023.</w:t>
      </w:r>
      <w:r w:rsidR="00834709" w:rsidRPr="00C568B2">
        <w:rPr>
          <w:rFonts w:ascii="Times New Roman" w:hAnsi="Times New Roman" w:cs="Times New Roman"/>
        </w:rPr>
        <w:t xml:space="preserve"> </w:t>
      </w:r>
      <w:r w:rsidR="00C927F0" w:rsidRPr="00C568B2">
        <w:rPr>
          <w:rFonts w:ascii="Times New Roman" w:hAnsi="Times New Roman" w:cs="Times New Roman"/>
        </w:rPr>
        <w:t xml:space="preserve">In </w:t>
      </w:r>
      <w:r w:rsidR="00CD049B" w:rsidRPr="00C568B2">
        <w:rPr>
          <w:rFonts w:ascii="Times New Roman" w:hAnsi="Times New Roman" w:cs="Times New Roman"/>
        </w:rPr>
        <w:t xml:space="preserve">the </w:t>
      </w:r>
      <w:r w:rsidR="00C927F0" w:rsidRPr="00C568B2">
        <w:rPr>
          <w:rFonts w:ascii="Times New Roman" w:hAnsi="Times New Roman" w:cs="Times New Roman"/>
        </w:rPr>
        <w:t xml:space="preserve">case of West </w:t>
      </w:r>
      <w:r w:rsidR="00F30D8D" w:rsidRPr="00C568B2">
        <w:rPr>
          <w:rFonts w:ascii="Times New Roman" w:hAnsi="Times New Roman" w:cs="Times New Roman"/>
        </w:rPr>
        <w:t>Bengal,</w:t>
      </w:r>
      <w:r w:rsidR="00595F7D" w:rsidRPr="00C568B2">
        <w:rPr>
          <w:rFonts w:ascii="Times New Roman" w:hAnsi="Times New Roman" w:cs="Times New Roman"/>
        </w:rPr>
        <w:t xml:space="preserve"> </w:t>
      </w:r>
      <w:r w:rsidR="004C713E" w:rsidRPr="00C568B2">
        <w:rPr>
          <w:rFonts w:ascii="Times New Roman" w:hAnsi="Times New Roman" w:cs="Times New Roman"/>
        </w:rPr>
        <w:t>lie</w:t>
      </w:r>
      <w:r w:rsidR="00EB1764" w:rsidRPr="00C568B2">
        <w:rPr>
          <w:rFonts w:ascii="Times New Roman" w:hAnsi="Times New Roman" w:cs="Times New Roman"/>
        </w:rPr>
        <w:t xml:space="preserve"> </w:t>
      </w:r>
      <w:r w:rsidR="00217C95" w:rsidRPr="00C568B2">
        <w:rPr>
          <w:rFonts w:ascii="Times New Roman" w:hAnsi="Times New Roman" w:cs="Times New Roman"/>
        </w:rPr>
        <w:t>moderate category</w:t>
      </w:r>
      <w:r w:rsidR="00810EBC" w:rsidRPr="00C568B2">
        <w:rPr>
          <w:rFonts w:ascii="Times New Roman" w:hAnsi="Times New Roman" w:cs="Times New Roman"/>
        </w:rPr>
        <w:t xml:space="preserve"> </w:t>
      </w:r>
      <w:r w:rsidR="00726D2D" w:rsidRPr="00C568B2">
        <w:rPr>
          <w:rFonts w:ascii="Times New Roman" w:hAnsi="Times New Roman" w:cs="Times New Roman"/>
        </w:rPr>
        <w:t>under</w:t>
      </w:r>
      <w:r w:rsidR="00810EBC" w:rsidRPr="00C568B2">
        <w:rPr>
          <w:rFonts w:ascii="Times New Roman" w:hAnsi="Times New Roman" w:cs="Times New Roman"/>
        </w:rPr>
        <w:t xml:space="preserve"> the category of high f</w:t>
      </w:r>
      <w:r w:rsidR="00726D2D" w:rsidRPr="00C568B2">
        <w:rPr>
          <w:rFonts w:ascii="Times New Roman" w:hAnsi="Times New Roman" w:cs="Times New Roman"/>
        </w:rPr>
        <w:t>inancial inclusion</w:t>
      </w:r>
      <w:r w:rsidR="00FA67EC" w:rsidRPr="00C568B2">
        <w:rPr>
          <w:rFonts w:ascii="Times New Roman" w:hAnsi="Times New Roman" w:cs="Times New Roman"/>
        </w:rPr>
        <w:t xml:space="preserve"> in 2020</w:t>
      </w:r>
      <w:r w:rsidR="00CD049B" w:rsidRPr="00C568B2">
        <w:rPr>
          <w:rFonts w:ascii="Times New Roman" w:hAnsi="Times New Roman" w:cs="Times New Roman"/>
        </w:rPr>
        <w:t>,</w:t>
      </w:r>
      <w:r w:rsidR="00FA67EC" w:rsidRPr="00C568B2">
        <w:rPr>
          <w:rFonts w:ascii="Times New Roman" w:hAnsi="Times New Roman" w:cs="Times New Roman"/>
        </w:rPr>
        <w:t xml:space="preserve"> but in 2023, </w:t>
      </w:r>
      <w:r w:rsidR="003F5B03" w:rsidRPr="00C568B2">
        <w:rPr>
          <w:rFonts w:ascii="Times New Roman" w:hAnsi="Times New Roman" w:cs="Times New Roman"/>
        </w:rPr>
        <w:t>sli</w:t>
      </w:r>
      <w:r w:rsidR="00043A2C" w:rsidRPr="00C568B2">
        <w:rPr>
          <w:rFonts w:ascii="Times New Roman" w:hAnsi="Times New Roman" w:cs="Times New Roman"/>
        </w:rPr>
        <w:t xml:space="preserve">ght declined and </w:t>
      </w:r>
      <w:r w:rsidR="00706D5E" w:rsidRPr="00C568B2">
        <w:rPr>
          <w:rFonts w:ascii="Times New Roman" w:hAnsi="Times New Roman" w:cs="Times New Roman"/>
        </w:rPr>
        <w:t xml:space="preserve">entered </w:t>
      </w:r>
      <w:r w:rsidR="00043A2C" w:rsidRPr="00C568B2">
        <w:rPr>
          <w:rFonts w:ascii="Times New Roman" w:hAnsi="Times New Roman" w:cs="Times New Roman"/>
        </w:rPr>
        <w:t xml:space="preserve">into the </w:t>
      </w:r>
      <w:r w:rsidR="00EB1764" w:rsidRPr="00C568B2">
        <w:rPr>
          <w:rFonts w:ascii="Times New Roman" w:hAnsi="Times New Roman" w:cs="Times New Roman"/>
        </w:rPr>
        <w:t>moderate category.</w:t>
      </w:r>
    </w:p>
    <w:p w14:paraId="7C805923" w14:textId="6383ADBB" w:rsidR="00001EF4" w:rsidRPr="00C568B2" w:rsidRDefault="00247F34" w:rsidP="0072042B">
      <w:pPr>
        <w:spacing w:line="240" w:lineRule="auto"/>
        <w:jc w:val="both"/>
        <w:rPr>
          <w:rFonts w:ascii="Times New Roman" w:hAnsi="Times New Roman" w:cs="Times New Roman"/>
        </w:rPr>
      </w:pPr>
      <w:r w:rsidRPr="00C568B2">
        <w:rPr>
          <w:rFonts w:ascii="Times New Roman" w:hAnsi="Times New Roman" w:cs="Times New Roman"/>
        </w:rPr>
        <w:t xml:space="preserve">Punjab, </w:t>
      </w:r>
      <w:r w:rsidR="005E7301" w:rsidRPr="00C568B2">
        <w:rPr>
          <w:rFonts w:ascii="Times New Roman" w:hAnsi="Times New Roman" w:cs="Times New Roman"/>
        </w:rPr>
        <w:t xml:space="preserve">Arunachal Pradesh, Tripura, Uttarakhand, </w:t>
      </w:r>
      <w:r w:rsidR="00ED0677" w:rsidRPr="00C568B2">
        <w:rPr>
          <w:rFonts w:ascii="Times New Roman" w:hAnsi="Times New Roman" w:cs="Times New Roman"/>
        </w:rPr>
        <w:t>Telangana</w:t>
      </w:r>
      <w:r w:rsidR="00471927" w:rsidRPr="00C568B2">
        <w:rPr>
          <w:rFonts w:ascii="Times New Roman" w:hAnsi="Times New Roman" w:cs="Times New Roman"/>
        </w:rPr>
        <w:t xml:space="preserve"> and </w:t>
      </w:r>
      <w:r w:rsidR="00ED0677" w:rsidRPr="00C568B2">
        <w:rPr>
          <w:rFonts w:ascii="Times New Roman" w:hAnsi="Times New Roman" w:cs="Times New Roman"/>
        </w:rPr>
        <w:t>Gujarat</w:t>
      </w:r>
      <w:r w:rsidR="00471927" w:rsidRPr="00C568B2">
        <w:rPr>
          <w:rFonts w:ascii="Times New Roman" w:hAnsi="Times New Roman" w:cs="Times New Roman"/>
        </w:rPr>
        <w:t xml:space="preserve"> </w:t>
      </w:r>
      <w:r w:rsidR="00BF1900" w:rsidRPr="00C568B2">
        <w:rPr>
          <w:rFonts w:ascii="Times New Roman" w:hAnsi="Times New Roman" w:cs="Times New Roman"/>
        </w:rPr>
        <w:t xml:space="preserve">continued under the category of moderate </w:t>
      </w:r>
      <w:r w:rsidR="000F5261" w:rsidRPr="00C568B2">
        <w:rPr>
          <w:rFonts w:ascii="Times New Roman" w:hAnsi="Times New Roman" w:cs="Times New Roman"/>
        </w:rPr>
        <w:t>FI</w:t>
      </w:r>
      <w:r w:rsidR="00BF1900" w:rsidRPr="00C568B2">
        <w:rPr>
          <w:rFonts w:ascii="Times New Roman" w:hAnsi="Times New Roman" w:cs="Times New Roman"/>
        </w:rPr>
        <w:t xml:space="preserve">. </w:t>
      </w:r>
      <w:r w:rsidR="00E677B0" w:rsidRPr="00C568B2">
        <w:rPr>
          <w:rFonts w:ascii="Times New Roman" w:hAnsi="Times New Roman" w:cs="Times New Roman"/>
        </w:rPr>
        <w:t xml:space="preserve">In </w:t>
      </w:r>
      <w:r w:rsidR="00CD049B" w:rsidRPr="00C568B2">
        <w:rPr>
          <w:rFonts w:ascii="Times New Roman" w:hAnsi="Times New Roman" w:cs="Times New Roman"/>
        </w:rPr>
        <w:t xml:space="preserve">the </w:t>
      </w:r>
      <w:r w:rsidR="00E677B0" w:rsidRPr="00C568B2">
        <w:rPr>
          <w:rFonts w:ascii="Times New Roman" w:hAnsi="Times New Roman" w:cs="Times New Roman"/>
        </w:rPr>
        <w:t xml:space="preserve">case of </w:t>
      </w:r>
      <w:r w:rsidR="000F5261" w:rsidRPr="00C568B2">
        <w:rPr>
          <w:rFonts w:ascii="Times New Roman" w:hAnsi="Times New Roman" w:cs="Times New Roman"/>
        </w:rPr>
        <w:t>FI</w:t>
      </w:r>
      <w:r w:rsidR="00E677B0" w:rsidRPr="00C568B2">
        <w:rPr>
          <w:rFonts w:ascii="Times New Roman" w:hAnsi="Times New Roman" w:cs="Times New Roman"/>
        </w:rPr>
        <w:t>, t</w:t>
      </w:r>
      <w:r w:rsidR="00D87C1D" w:rsidRPr="00C568B2">
        <w:rPr>
          <w:rFonts w:ascii="Times New Roman" w:hAnsi="Times New Roman" w:cs="Times New Roman"/>
        </w:rPr>
        <w:t>he perfor</w:t>
      </w:r>
      <w:r w:rsidR="00F720C1" w:rsidRPr="00C568B2">
        <w:rPr>
          <w:rFonts w:ascii="Times New Roman" w:hAnsi="Times New Roman" w:cs="Times New Roman"/>
        </w:rPr>
        <w:t xml:space="preserve">mance of Maharashtra and </w:t>
      </w:r>
      <w:r w:rsidR="00320F5A" w:rsidRPr="00C568B2">
        <w:rPr>
          <w:rFonts w:ascii="Times New Roman" w:hAnsi="Times New Roman" w:cs="Times New Roman"/>
        </w:rPr>
        <w:t xml:space="preserve">Nagaland states </w:t>
      </w:r>
      <w:r w:rsidR="005617D4" w:rsidRPr="00C568B2">
        <w:rPr>
          <w:rFonts w:ascii="Times New Roman" w:hAnsi="Times New Roman" w:cs="Times New Roman"/>
        </w:rPr>
        <w:t>declined over the period.</w:t>
      </w:r>
    </w:p>
    <w:p w14:paraId="67522372" w14:textId="4B92AC4E" w:rsidR="00C63E04" w:rsidRPr="00C568B2" w:rsidRDefault="0067415D" w:rsidP="0072042B">
      <w:pPr>
        <w:spacing w:line="240" w:lineRule="auto"/>
        <w:jc w:val="both"/>
        <w:rPr>
          <w:rFonts w:ascii="Times New Roman" w:hAnsi="Times New Roman" w:cs="Times New Roman"/>
        </w:rPr>
      </w:pPr>
      <w:r w:rsidRPr="00C568B2">
        <w:rPr>
          <w:rFonts w:ascii="Times New Roman" w:hAnsi="Times New Roman" w:cs="Times New Roman"/>
        </w:rPr>
        <w:t>Meg</w:t>
      </w:r>
      <w:r w:rsidR="0018583F" w:rsidRPr="00C568B2">
        <w:rPr>
          <w:rFonts w:ascii="Times New Roman" w:hAnsi="Times New Roman" w:cs="Times New Roman"/>
        </w:rPr>
        <w:t>h</w:t>
      </w:r>
      <w:r w:rsidRPr="00C568B2">
        <w:rPr>
          <w:rFonts w:ascii="Times New Roman" w:hAnsi="Times New Roman" w:cs="Times New Roman"/>
        </w:rPr>
        <w:t>alaya’s performance in financial inclusion improved and entered the category of moderate FII in 2023</w:t>
      </w:r>
      <w:r w:rsidR="0035457D" w:rsidRPr="00C568B2">
        <w:rPr>
          <w:rFonts w:ascii="Times New Roman" w:hAnsi="Times New Roman" w:cs="Times New Roman"/>
        </w:rPr>
        <w:t xml:space="preserve">. </w:t>
      </w:r>
      <w:r w:rsidR="00C63E04" w:rsidRPr="00C568B2">
        <w:rPr>
          <w:rFonts w:ascii="Times New Roman" w:hAnsi="Times New Roman" w:cs="Times New Roman"/>
        </w:rPr>
        <w:t xml:space="preserve">Karnataka, Nagaland, Andhra Pradesh, Himachal Pradesh, Tamil Nadu, Kerala, Sikkim and Goa </w:t>
      </w:r>
      <w:r w:rsidR="00102A96" w:rsidRPr="00C568B2">
        <w:rPr>
          <w:rFonts w:ascii="Times New Roman" w:hAnsi="Times New Roman" w:cs="Times New Roman"/>
        </w:rPr>
        <w:t xml:space="preserve">continued under the category of </w:t>
      </w:r>
      <w:r w:rsidR="0059717A" w:rsidRPr="00C568B2">
        <w:rPr>
          <w:rFonts w:ascii="Times New Roman" w:hAnsi="Times New Roman" w:cs="Times New Roman"/>
        </w:rPr>
        <w:t>low</w:t>
      </w:r>
      <w:r w:rsidR="00BA4A69" w:rsidRPr="00C568B2">
        <w:rPr>
          <w:rFonts w:ascii="Times New Roman" w:hAnsi="Times New Roman" w:cs="Times New Roman"/>
        </w:rPr>
        <w:t xml:space="preserve"> FI</w:t>
      </w:r>
      <w:r w:rsidR="002A5E0A" w:rsidRPr="00C568B2">
        <w:rPr>
          <w:rFonts w:ascii="Times New Roman" w:hAnsi="Times New Roman" w:cs="Times New Roman"/>
        </w:rPr>
        <w:t xml:space="preserve"> over the period</w:t>
      </w:r>
      <w:r w:rsidR="000F5261" w:rsidRPr="00C568B2">
        <w:rPr>
          <w:rFonts w:ascii="Times New Roman" w:hAnsi="Times New Roman" w:cs="Times New Roman"/>
        </w:rPr>
        <w:t xml:space="preserve"> and </w:t>
      </w:r>
      <w:r w:rsidR="00CB133E" w:rsidRPr="00C568B2">
        <w:rPr>
          <w:rFonts w:ascii="Times New Roman" w:hAnsi="Times New Roman" w:cs="Times New Roman"/>
        </w:rPr>
        <w:t>showed poor performance in this scheme.</w:t>
      </w:r>
    </w:p>
    <w:p w14:paraId="78E938B9" w14:textId="674EB44F" w:rsidR="0021375A" w:rsidRPr="00C568B2" w:rsidRDefault="00CF3326" w:rsidP="0072042B">
      <w:pPr>
        <w:spacing w:line="240" w:lineRule="auto"/>
        <w:jc w:val="both"/>
        <w:rPr>
          <w:rFonts w:ascii="Times New Roman" w:hAnsi="Times New Roman" w:cs="Times New Roman"/>
        </w:rPr>
      </w:pPr>
      <w:r w:rsidRPr="00C568B2">
        <w:rPr>
          <w:rFonts w:ascii="Times New Roman" w:hAnsi="Times New Roman" w:cs="Times New Roman"/>
        </w:rPr>
        <w:t xml:space="preserve">The findings show that </w:t>
      </w:r>
      <w:r w:rsidR="00224B9F" w:rsidRPr="00C568B2">
        <w:rPr>
          <w:rFonts w:ascii="Times New Roman" w:hAnsi="Times New Roman" w:cs="Times New Roman"/>
        </w:rPr>
        <w:t xml:space="preserve">the </w:t>
      </w:r>
      <w:r w:rsidR="00500178" w:rsidRPr="00C568B2">
        <w:rPr>
          <w:rFonts w:ascii="Times New Roman" w:hAnsi="Times New Roman" w:cs="Times New Roman"/>
        </w:rPr>
        <w:t>BIMARU</w:t>
      </w:r>
      <w:r w:rsidR="00224B9F" w:rsidRPr="00C568B2">
        <w:rPr>
          <w:rFonts w:ascii="Times New Roman" w:hAnsi="Times New Roman" w:cs="Times New Roman"/>
        </w:rPr>
        <w:t xml:space="preserve"> </w:t>
      </w:r>
      <w:r w:rsidR="00E21070" w:rsidRPr="00C568B2">
        <w:rPr>
          <w:rFonts w:ascii="Times New Roman" w:hAnsi="Times New Roman" w:cs="Times New Roman"/>
        </w:rPr>
        <w:t>states</w:t>
      </w:r>
      <w:r w:rsidR="00CD049B" w:rsidRPr="00C568B2">
        <w:rPr>
          <w:rFonts w:ascii="Times New Roman" w:hAnsi="Times New Roman" w:cs="Times New Roman"/>
        </w:rPr>
        <w:t>,</w:t>
      </w:r>
      <w:r w:rsidR="00224B9F" w:rsidRPr="00C568B2">
        <w:rPr>
          <w:rFonts w:ascii="Times New Roman" w:hAnsi="Times New Roman" w:cs="Times New Roman"/>
        </w:rPr>
        <w:t xml:space="preserve"> such as </w:t>
      </w:r>
      <w:r w:rsidR="007570C4" w:rsidRPr="00C568B2">
        <w:rPr>
          <w:rFonts w:ascii="Times New Roman" w:hAnsi="Times New Roman" w:cs="Times New Roman"/>
        </w:rPr>
        <w:t>Bihar, M</w:t>
      </w:r>
      <w:r w:rsidR="00500178" w:rsidRPr="00C568B2">
        <w:rPr>
          <w:rFonts w:ascii="Times New Roman" w:hAnsi="Times New Roman" w:cs="Times New Roman"/>
        </w:rPr>
        <w:t>P</w:t>
      </w:r>
      <w:r w:rsidR="007570C4" w:rsidRPr="00C568B2">
        <w:rPr>
          <w:rFonts w:ascii="Times New Roman" w:hAnsi="Times New Roman" w:cs="Times New Roman"/>
        </w:rPr>
        <w:t>, Rajasthan</w:t>
      </w:r>
      <w:r w:rsidR="009B268B" w:rsidRPr="00C568B2">
        <w:rPr>
          <w:rFonts w:ascii="Times New Roman" w:hAnsi="Times New Roman" w:cs="Times New Roman"/>
        </w:rPr>
        <w:t xml:space="preserve"> and </w:t>
      </w:r>
      <w:r w:rsidR="007570C4" w:rsidRPr="00C568B2">
        <w:rPr>
          <w:rFonts w:ascii="Times New Roman" w:hAnsi="Times New Roman" w:cs="Times New Roman"/>
        </w:rPr>
        <w:t>U</w:t>
      </w:r>
      <w:r w:rsidR="00500178" w:rsidRPr="00C568B2">
        <w:rPr>
          <w:rFonts w:ascii="Times New Roman" w:hAnsi="Times New Roman" w:cs="Times New Roman"/>
        </w:rPr>
        <w:t>P</w:t>
      </w:r>
      <w:r w:rsidR="00CD049B" w:rsidRPr="00C568B2">
        <w:rPr>
          <w:rFonts w:ascii="Times New Roman" w:hAnsi="Times New Roman" w:cs="Times New Roman"/>
        </w:rPr>
        <w:t>,</w:t>
      </w:r>
      <w:r w:rsidR="00500178" w:rsidRPr="00C568B2">
        <w:rPr>
          <w:rFonts w:ascii="Times New Roman" w:hAnsi="Times New Roman" w:cs="Times New Roman"/>
        </w:rPr>
        <w:t xml:space="preserve"> </w:t>
      </w:r>
      <w:r w:rsidR="008F7FAC" w:rsidRPr="00C568B2">
        <w:rPr>
          <w:rFonts w:ascii="Times New Roman" w:hAnsi="Times New Roman" w:cs="Times New Roman"/>
        </w:rPr>
        <w:t>perfo</w:t>
      </w:r>
      <w:r w:rsidR="00A14555" w:rsidRPr="00C568B2">
        <w:rPr>
          <w:rFonts w:ascii="Times New Roman" w:hAnsi="Times New Roman" w:cs="Times New Roman"/>
        </w:rPr>
        <w:t>rm</w:t>
      </w:r>
      <w:r w:rsidR="00E21070" w:rsidRPr="00C568B2">
        <w:rPr>
          <w:rFonts w:ascii="Times New Roman" w:hAnsi="Times New Roman" w:cs="Times New Roman"/>
        </w:rPr>
        <w:t>ed</w:t>
      </w:r>
      <w:r w:rsidR="00A14555" w:rsidRPr="00C568B2">
        <w:rPr>
          <w:rFonts w:ascii="Times New Roman" w:hAnsi="Times New Roman" w:cs="Times New Roman"/>
        </w:rPr>
        <w:t xml:space="preserve"> better </w:t>
      </w:r>
      <w:r w:rsidR="007134C1" w:rsidRPr="00C568B2">
        <w:rPr>
          <w:rFonts w:ascii="Times New Roman" w:hAnsi="Times New Roman" w:cs="Times New Roman"/>
        </w:rPr>
        <w:t xml:space="preserve">and </w:t>
      </w:r>
      <w:r w:rsidR="00E21070" w:rsidRPr="00C568B2">
        <w:rPr>
          <w:rFonts w:ascii="Times New Roman" w:hAnsi="Times New Roman" w:cs="Times New Roman"/>
        </w:rPr>
        <w:t xml:space="preserve">fell </w:t>
      </w:r>
      <w:r w:rsidR="00622A06" w:rsidRPr="00C568B2">
        <w:rPr>
          <w:rFonts w:ascii="Times New Roman" w:hAnsi="Times New Roman" w:cs="Times New Roman"/>
        </w:rPr>
        <w:t>in</w:t>
      </w:r>
      <w:r w:rsidR="00531194" w:rsidRPr="00C568B2">
        <w:rPr>
          <w:rFonts w:ascii="Times New Roman" w:hAnsi="Times New Roman" w:cs="Times New Roman"/>
        </w:rPr>
        <w:t>to</w:t>
      </w:r>
      <w:r w:rsidR="00622A06" w:rsidRPr="00C568B2">
        <w:rPr>
          <w:rFonts w:ascii="Times New Roman" w:hAnsi="Times New Roman" w:cs="Times New Roman"/>
        </w:rPr>
        <w:t xml:space="preserve"> the</w:t>
      </w:r>
      <w:r w:rsidR="00BD4A05" w:rsidRPr="00C568B2">
        <w:rPr>
          <w:rFonts w:ascii="Times New Roman" w:hAnsi="Times New Roman" w:cs="Times New Roman"/>
        </w:rPr>
        <w:t xml:space="preserve"> </w:t>
      </w:r>
      <w:r w:rsidR="00E54705" w:rsidRPr="00C568B2">
        <w:rPr>
          <w:rFonts w:ascii="Times New Roman" w:hAnsi="Times New Roman" w:cs="Times New Roman"/>
        </w:rPr>
        <w:t xml:space="preserve">category </w:t>
      </w:r>
      <w:r w:rsidR="00BD4A05" w:rsidRPr="00C568B2">
        <w:rPr>
          <w:rFonts w:ascii="Times New Roman" w:hAnsi="Times New Roman" w:cs="Times New Roman"/>
        </w:rPr>
        <w:t>of</w:t>
      </w:r>
      <w:r w:rsidR="00622A06" w:rsidRPr="00C568B2">
        <w:rPr>
          <w:rFonts w:ascii="Times New Roman" w:hAnsi="Times New Roman" w:cs="Times New Roman"/>
        </w:rPr>
        <w:t xml:space="preserve"> high f</w:t>
      </w:r>
      <w:r w:rsidR="00E54705" w:rsidRPr="00C568B2">
        <w:rPr>
          <w:rFonts w:ascii="Times New Roman" w:hAnsi="Times New Roman" w:cs="Times New Roman"/>
        </w:rPr>
        <w:t xml:space="preserve">inancial inclusion </w:t>
      </w:r>
      <w:r w:rsidR="00EB1500" w:rsidRPr="00C568B2">
        <w:rPr>
          <w:rFonts w:ascii="Times New Roman" w:hAnsi="Times New Roman" w:cs="Times New Roman"/>
        </w:rPr>
        <w:t>during the period 2020-2023</w:t>
      </w:r>
      <w:r w:rsidR="00BD4A05" w:rsidRPr="00C568B2">
        <w:rPr>
          <w:rFonts w:ascii="Times New Roman" w:hAnsi="Times New Roman" w:cs="Times New Roman"/>
        </w:rPr>
        <w:t xml:space="preserve"> </w:t>
      </w:r>
      <w:r w:rsidR="00E21070" w:rsidRPr="00C568B2">
        <w:rPr>
          <w:rFonts w:ascii="Times New Roman" w:hAnsi="Times New Roman" w:cs="Times New Roman"/>
        </w:rPr>
        <w:t>de</w:t>
      </w:r>
      <w:r w:rsidR="00CF41D5" w:rsidRPr="00C568B2">
        <w:rPr>
          <w:rFonts w:ascii="Times New Roman" w:hAnsi="Times New Roman" w:cs="Times New Roman"/>
        </w:rPr>
        <w:t>spite</w:t>
      </w:r>
      <w:r w:rsidR="00BD4A05" w:rsidRPr="00C568B2">
        <w:rPr>
          <w:rFonts w:ascii="Times New Roman" w:hAnsi="Times New Roman" w:cs="Times New Roman"/>
        </w:rPr>
        <w:t xml:space="preserve"> f</w:t>
      </w:r>
      <w:r w:rsidR="0012589A" w:rsidRPr="00C568B2">
        <w:rPr>
          <w:rFonts w:ascii="Times New Roman" w:hAnsi="Times New Roman" w:cs="Times New Roman"/>
        </w:rPr>
        <w:t>acing socio-economic challenges</w:t>
      </w:r>
      <w:r w:rsidR="00EF7823" w:rsidRPr="00C568B2">
        <w:rPr>
          <w:rFonts w:ascii="Times New Roman" w:hAnsi="Times New Roman" w:cs="Times New Roman"/>
        </w:rPr>
        <w:t xml:space="preserve"> such as low- income</w:t>
      </w:r>
      <w:r w:rsidR="00625825" w:rsidRPr="00C568B2">
        <w:rPr>
          <w:rFonts w:ascii="Times New Roman" w:hAnsi="Times New Roman" w:cs="Times New Roman"/>
        </w:rPr>
        <w:t xml:space="preserve"> level</w:t>
      </w:r>
      <w:r w:rsidR="006315FD" w:rsidRPr="00C568B2">
        <w:rPr>
          <w:rFonts w:ascii="Times New Roman" w:hAnsi="Times New Roman" w:cs="Times New Roman"/>
        </w:rPr>
        <w:t>, low literacy</w:t>
      </w:r>
      <w:r w:rsidR="00625825" w:rsidRPr="00C568B2">
        <w:rPr>
          <w:rFonts w:ascii="Times New Roman" w:hAnsi="Times New Roman" w:cs="Times New Roman"/>
        </w:rPr>
        <w:t xml:space="preserve"> and inadequate infrastructure</w:t>
      </w:r>
      <w:r w:rsidR="00CD049B" w:rsidRPr="00C568B2">
        <w:rPr>
          <w:rFonts w:ascii="Times New Roman" w:hAnsi="Times New Roman" w:cs="Times New Roman"/>
        </w:rPr>
        <w:t>,</w:t>
      </w:r>
      <w:r w:rsidR="006946C5" w:rsidRPr="00C568B2">
        <w:rPr>
          <w:rFonts w:ascii="Times New Roman" w:hAnsi="Times New Roman" w:cs="Times New Roman"/>
        </w:rPr>
        <w:t xml:space="preserve"> etc.</w:t>
      </w:r>
    </w:p>
    <w:p w14:paraId="36DF8AE2" w14:textId="5E2A99C5" w:rsidR="004F2D44" w:rsidRPr="00911B3E" w:rsidRDefault="008E44A0" w:rsidP="0043205B">
      <w:pPr>
        <w:spacing w:line="360" w:lineRule="auto"/>
        <w:jc w:val="both"/>
        <w:rPr>
          <w:rFonts w:ascii="Times New Roman" w:hAnsi="Times New Roman" w:cs="Times New Roman"/>
          <w:b/>
          <w:bCs/>
          <w:sz w:val="28"/>
          <w:szCs w:val="28"/>
        </w:rPr>
      </w:pPr>
      <w:r w:rsidRPr="00911B3E">
        <w:rPr>
          <w:rFonts w:ascii="Times New Roman" w:hAnsi="Times New Roman" w:cs="Times New Roman"/>
          <w:b/>
          <w:bCs/>
          <w:sz w:val="28"/>
          <w:szCs w:val="28"/>
        </w:rPr>
        <w:t xml:space="preserve">CONCLUSION </w:t>
      </w:r>
    </w:p>
    <w:p w14:paraId="485B93D0" w14:textId="41319213" w:rsidR="004E2E41" w:rsidRPr="00C568B2" w:rsidRDefault="00FC6198" w:rsidP="00D70E4C">
      <w:pPr>
        <w:spacing w:line="240" w:lineRule="auto"/>
        <w:jc w:val="both"/>
        <w:rPr>
          <w:rFonts w:ascii="Times New Roman" w:hAnsi="Times New Roman" w:cs="Times New Roman"/>
        </w:rPr>
      </w:pPr>
      <w:r w:rsidRPr="00C568B2">
        <w:rPr>
          <w:rFonts w:ascii="Times New Roman" w:hAnsi="Times New Roman" w:cs="Times New Roman"/>
        </w:rPr>
        <w:t>The existing study compare</w:t>
      </w:r>
      <w:r w:rsidR="00A53FE5" w:rsidRPr="00C568B2">
        <w:rPr>
          <w:rFonts w:ascii="Times New Roman" w:hAnsi="Times New Roman" w:cs="Times New Roman"/>
        </w:rPr>
        <w:t>d</w:t>
      </w:r>
      <w:r w:rsidRPr="00C568B2">
        <w:rPr>
          <w:rFonts w:ascii="Times New Roman" w:hAnsi="Times New Roman" w:cs="Times New Roman"/>
        </w:rPr>
        <w:t xml:space="preserve"> the </w:t>
      </w:r>
      <w:r w:rsidR="00330436" w:rsidRPr="00C568B2">
        <w:rPr>
          <w:rFonts w:ascii="Times New Roman" w:hAnsi="Times New Roman" w:cs="Times New Roman"/>
        </w:rPr>
        <w:t xml:space="preserve">methods of </w:t>
      </w:r>
      <w:r w:rsidR="00CD049B" w:rsidRPr="00C568B2">
        <w:rPr>
          <w:rFonts w:ascii="Times New Roman" w:hAnsi="Times New Roman" w:cs="Times New Roman"/>
        </w:rPr>
        <w:t xml:space="preserve">the </w:t>
      </w:r>
      <w:r w:rsidRPr="00C568B2">
        <w:rPr>
          <w:rFonts w:ascii="Times New Roman" w:hAnsi="Times New Roman" w:cs="Times New Roman"/>
        </w:rPr>
        <w:t xml:space="preserve">Financial Inclusion Index </w:t>
      </w:r>
      <w:r w:rsidR="00330436" w:rsidRPr="00C568B2">
        <w:rPr>
          <w:rFonts w:ascii="Times New Roman" w:hAnsi="Times New Roman" w:cs="Times New Roman"/>
        </w:rPr>
        <w:t xml:space="preserve">and </w:t>
      </w:r>
      <w:r w:rsidR="00A53FE5" w:rsidRPr="00C568B2">
        <w:rPr>
          <w:rFonts w:ascii="Times New Roman" w:hAnsi="Times New Roman" w:cs="Times New Roman"/>
        </w:rPr>
        <w:t>discussed</w:t>
      </w:r>
      <w:r w:rsidR="00330436" w:rsidRPr="00C568B2">
        <w:rPr>
          <w:rFonts w:ascii="Times New Roman" w:hAnsi="Times New Roman" w:cs="Times New Roman"/>
        </w:rPr>
        <w:t xml:space="preserve"> the performance of </w:t>
      </w:r>
      <w:r w:rsidR="00500178" w:rsidRPr="00C568B2">
        <w:rPr>
          <w:rFonts w:ascii="Times New Roman" w:hAnsi="Times New Roman" w:cs="Times New Roman"/>
        </w:rPr>
        <w:t>FI</w:t>
      </w:r>
      <w:r w:rsidR="00330436" w:rsidRPr="00C568B2">
        <w:rPr>
          <w:rFonts w:ascii="Times New Roman" w:hAnsi="Times New Roman" w:cs="Times New Roman"/>
        </w:rPr>
        <w:t xml:space="preserve"> </w:t>
      </w:r>
      <w:r w:rsidR="00A53FE5" w:rsidRPr="00C568B2">
        <w:rPr>
          <w:rFonts w:ascii="Times New Roman" w:hAnsi="Times New Roman" w:cs="Times New Roman"/>
        </w:rPr>
        <w:t xml:space="preserve">in the </w:t>
      </w:r>
      <w:r w:rsidR="00330436" w:rsidRPr="00C568B2">
        <w:rPr>
          <w:rFonts w:ascii="Times New Roman" w:hAnsi="Times New Roman" w:cs="Times New Roman"/>
        </w:rPr>
        <w:t>southern, western and central states</w:t>
      </w:r>
      <w:r w:rsidR="00CD049B" w:rsidRPr="00C568B2">
        <w:rPr>
          <w:rFonts w:ascii="Times New Roman" w:hAnsi="Times New Roman" w:cs="Times New Roman"/>
        </w:rPr>
        <w:t>,</w:t>
      </w:r>
      <w:r w:rsidR="00330436" w:rsidRPr="00C568B2">
        <w:rPr>
          <w:rFonts w:ascii="Times New Roman" w:hAnsi="Times New Roman" w:cs="Times New Roman"/>
        </w:rPr>
        <w:t xml:space="preserve"> but </w:t>
      </w:r>
      <w:r w:rsidR="00A53FE5" w:rsidRPr="00C568B2">
        <w:rPr>
          <w:rFonts w:ascii="Times New Roman" w:hAnsi="Times New Roman" w:cs="Times New Roman"/>
        </w:rPr>
        <w:t xml:space="preserve">did </w:t>
      </w:r>
      <w:r w:rsidR="00330436" w:rsidRPr="00C568B2">
        <w:rPr>
          <w:rFonts w:ascii="Times New Roman" w:hAnsi="Times New Roman" w:cs="Times New Roman"/>
        </w:rPr>
        <w:t xml:space="preserve">not </w:t>
      </w:r>
      <w:r w:rsidR="00A53FE5" w:rsidRPr="00C568B2">
        <w:rPr>
          <w:rFonts w:ascii="Times New Roman" w:hAnsi="Times New Roman" w:cs="Times New Roman"/>
        </w:rPr>
        <w:t>discuss</w:t>
      </w:r>
      <w:r w:rsidR="00330436" w:rsidRPr="00C568B2">
        <w:rPr>
          <w:rFonts w:ascii="Times New Roman" w:hAnsi="Times New Roman" w:cs="Times New Roman"/>
        </w:rPr>
        <w:t xml:space="preserve"> the performance of north-central states</w:t>
      </w:r>
      <w:r w:rsidR="00F04249" w:rsidRPr="00C568B2">
        <w:rPr>
          <w:rFonts w:ascii="Times New Roman" w:hAnsi="Times New Roman" w:cs="Times New Roman"/>
        </w:rPr>
        <w:t xml:space="preserve"> such as BIMARU</w:t>
      </w:r>
      <w:r w:rsidR="00330436" w:rsidRPr="00C568B2">
        <w:rPr>
          <w:rFonts w:ascii="Times New Roman" w:hAnsi="Times New Roman" w:cs="Times New Roman"/>
        </w:rPr>
        <w:t xml:space="preserve"> in India.</w:t>
      </w:r>
      <w:r w:rsidRPr="00C568B2">
        <w:rPr>
          <w:rFonts w:ascii="Times New Roman" w:hAnsi="Times New Roman" w:cs="Times New Roman"/>
        </w:rPr>
        <w:t xml:space="preserve"> </w:t>
      </w:r>
      <w:r w:rsidR="006A3FD3" w:rsidRPr="00C568B2">
        <w:rPr>
          <w:rFonts w:ascii="Times New Roman" w:hAnsi="Times New Roman" w:cs="Times New Roman"/>
        </w:rPr>
        <w:t>This paper measures the performance of Indian states under PMJDY</w:t>
      </w:r>
      <w:r w:rsidR="00B60248" w:rsidRPr="00C568B2">
        <w:rPr>
          <w:rFonts w:ascii="Times New Roman" w:hAnsi="Times New Roman" w:cs="Times New Roman"/>
        </w:rPr>
        <w:t xml:space="preserve"> </w:t>
      </w:r>
      <w:r w:rsidR="00A53FE5" w:rsidRPr="00C568B2">
        <w:rPr>
          <w:rFonts w:ascii="Times New Roman" w:hAnsi="Times New Roman" w:cs="Times New Roman"/>
        </w:rPr>
        <w:t xml:space="preserve">using </w:t>
      </w:r>
      <w:r w:rsidR="00CD049B" w:rsidRPr="00C568B2">
        <w:rPr>
          <w:rFonts w:ascii="Times New Roman" w:hAnsi="Times New Roman" w:cs="Times New Roman"/>
        </w:rPr>
        <w:t xml:space="preserve">the </w:t>
      </w:r>
      <w:r w:rsidR="006A3FD3" w:rsidRPr="00C568B2">
        <w:rPr>
          <w:rFonts w:ascii="Times New Roman" w:hAnsi="Times New Roman" w:cs="Times New Roman"/>
        </w:rPr>
        <w:t xml:space="preserve">Financial Inclusion Index (FII) </w:t>
      </w:r>
      <w:r w:rsidR="00A53FE5" w:rsidRPr="00C568B2">
        <w:rPr>
          <w:rFonts w:ascii="Times New Roman" w:hAnsi="Times New Roman" w:cs="Times New Roman"/>
        </w:rPr>
        <w:t>for the period</w:t>
      </w:r>
      <w:r w:rsidR="006A3FD3" w:rsidRPr="00C568B2">
        <w:rPr>
          <w:rFonts w:ascii="Times New Roman" w:hAnsi="Times New Roman" w:cs="Times New Roman"/>
        </w:rPr>
        <w:t xml:space="preserve"> 2020-2023</w:t>
      </w:r>
      <w:r w:rsidR="00F04249" w:rsidRPr="00C568B2">
        <w:rPr>
          <w:rFonts w:ascii="Times New Roman" w:hAnsi="Times New Roman" w:cs="Times New Roman"/>
        </w:rPr>
        <w:t xml:space="preserve">, </w:t>
      </w:r>
      <w:r w:rsidR="00A53FE5" w:rsidRPr="00C568B2">
        <w:rPr>
          <w:rFonts w:ascii="Times New Roman" w:hAnsi="Times New Roman" w:cs="Times New Roman"/>
        </w:rPr>
        <w:t xml:space="preserve">excluding the </w:t>
      </w:r>
      <w:r w:rsidR="00CD049B" w:rsidRPr="00C568B2">
        <w:rPr>
          <w:rFonts w:ascii="Times New Roman" w:hAnsi="Times New Roman" w:cs="Times New Roman"/>
        </w:rPr>
        <w:t>years</w:t>
      </w:r>
      <w:r w:rsidR="001F3976" w:rsidRPr="00C568B2">
        <w:rPr>
          <w:rFonts w:ascii="Times New Roman" w:hAnsi="Times New Roman" w:cs="Times New Roman"/>
        </w:rPr>
        <w:t xml:space="preserve"> </w:t>
      </w:r>
      <w:r w:rsidR="00F04249" w:rsidRPr="00C568B2">
        <w:rPr>
          <w:rFonts w:ascii="Times New Roman" w:hAnsi="Times New Roman" w:cs="Times New Roman"/>
        </w:rPr>
        <w:t xml:space="preserve">2014 </w:t>
      </w:r>
      <w:r w:rsidR="001F3976" w:rsidRPr="00C568B2">
        <w:rPr>
          <w:rFonts w:ascii="Times New Roman" w:hAnsi="Times New Roman" w:cs="Times New Roman"/>
        </w:rPr>
        <w:t>to 2019</w:t>
      </w:r>
      <w:r w:rsidR="00CD049B" w:rsidRPr="00C568B2">
        <w:rPr>
          <w:rFonts w:ascii="Times New Roman" w:hAnsi="Times New Roman" w:cs="Times New Roman"/>
        </w:rPr>
        <w:t>,</w:t>
      </w:r>
      <w:r w:rsidR="001F3976" w:rsidRPr="00C568B2">
        <w:rPr>
          <w:rFonts w:ascii="Times New Roman" w:hAnsi="Times New Roman" w:cs="Times New Roman"/>
        </w:rPr>
        <w:t xml:space="preserve"> </w:t>
      </w:r>
      <w:r w:rsidR="00A53FE5" w:rsidRPr="00C568B2">
        <w:rPr>
          <w:rFonts w:ascii="Times New Roman" w:hAnsi="Times New Roman" w:cs="Times New Roman"/>
        </w:rPr>
        <w:t xml:space="preserve">as </w:t>
      </w:r>
      <w:r w:rsidR="00F04249" w:rsidRPr="00C568B2">
        <w:rPr>
          <w:rFonts w:ascii="Times New Roman" w:hAnsi="Times New Roman" w:cs="Times New Roman"/>
        </w:rPr>
        <w:t>most stud</w:t>
      </w:r>
      <w:r w:rsidR="00A53FE5" w:rsidRPr="00C568B2">
        <w:rPr>
          <w:rFonts w:ascii="Times New Roman" w:hAnsi="Times New Roman" w:cs="Times New Roman"/>
        </w:rPr>
        <w:t xml:space="preserve">ies on that period </w:t>
      </w:r>
      <w:r w:rsidR="00F04249" w:rsidRPr="00C568B2">
        <w:rPr>
          <w:rFonts w:ascii="Times New Roman" w:hAnsi="Times New Roman" w:cs="Times New Roman"/>
        </w:rPr>
        <w:t>already exist</w:t>
      </w:r>
      <w:r w:rsidR="006A3FD3" w:rsidRPr="00C568B2">
        <w:rPr>
          <w:rFonts w:ascii="Times New Roman" w:hAnsi="Times New Roman" w:cs="Times New Roman"/>
        </w:rPr>
        <w:t xml:space="preserve">. To fulfil the purpose of this paper, the secondary data have been collected on key indicators such as accounts per 1000 people, debit </w:t>
      </w:r>
      <w:r w:rsidR="00CD049B" w:rsidRPr="00C568B2">
        <w:rPr>
          <w:rFonts w:ascii="Times New Roman" w:hAnsi="Times New Roman" w:cs="Times New Roman"/>
        </w:rPr>
        <w:t>cards</w:t>
      </w:r>
      <w:r w:rsidR="006A3FD3" w:rsidRPr="00C568B2">
        <w:rPr>
          <w:rFonts w:ascii="Times New Roman" w:hAnsi="Times New Roman" w:cs="Times New Roman"/>
        </w:rPr>
        <w:t xml:space="preserve"> per household, accounts per household, DBT per household</w:t>
      </w:r>
      <w:r w:rsidR="00CD049B" w:rsidRPr="00C568B2">
        <w:rPr>
          <w:rFonts w:ascii="Times New Roman" w:hAnsi="Times New Roman" w:cs="Times New Roman"/>
        </w:rPr>
        <w:t>,</w:t>
      </w:r>
      <w:r w:rsidR="006A3FD3" w:rsidRPr="00C568B2">
        <w:rPr>
          <w:rFonts w:ascii="Times New Roman" w:hAnsi="Times New Roman" w:cs="Times New Roman"/>
        </w:rPr>
        <w:t xml:space="preserve"> etc.</w:t>
      </w:r>
      <w:r w:rsidR="00CD049B" w:rsidRPr="00C568B2">
        <w:rPr>
          <w:rFonts w:ascii="Times New Roman" w:hAnsi="Times New Roman" w:cs="Times New Roman"/>
        </w:rPr>
        <w:t>,</w:t>
      </w:r>
      <w:r w:rsidR="006A3FD3" w:rsidRPr="00C568B2">
        <w:rPr>
          <w:rFonts w:ascii="Times New Roman" w:hAnsi="Times New Roman" w:cs="Times New Roman"/>
        </w:rPr>
        <w:t xml:space="preserve"> from various resources.</w:t>
      </w:r>
      <w:r w:rsidR="002E6A23" w:rsidRPr="00C568B2">
        <w:rPr>
          <w:rFonts w:ascii="Times New Roman" w:hAnsi="Times New Roman" w:cs="Times New Roman"/>
        </w:rPr>
        <w:t xml:space="preserve"> </w:t>
      </w:r>
      <w:r w:rsidR="00D40041" w:rsidRPr="00C568B2">
        <w:rPr>
          <w:rFonts w:ascii="Times New Roman" w:hAnsi="Times New Roman" w:cs="Times New Roman"/>
        </w:rPr>
        <w:t>Th</w:t>
      </w:r>
      <w:r w:rsidR="007043C6" w:rsidRPr="00C568B2">
        <w:rPr>
          <w:rFonts w:ascii="Times New Roman" w:hAnsi="Times New Roman" w:cs="Times New Roman"/>
        </w:rPr>
        <w:t xml:space="preserve">e </w:t>
      </w:r>
      <w:r w:rsidR="00D40041" w:rsidRPr="00C568B2">
        <w:rPr>
          <w:rFonts w:ascii="Times New Roman" w:hAnsi="Times New Roman" w:cs="Times New Roman"/>
        </w:rPr>
        <w:t xml:space="preserve">findings indicated that </w:t>
      </w:r>
      <w:r w:rsidR="00606FDB" w:rsidRPr="00C568B2">
        <w:rPr>
          <w:rFonts w:ascii="Times New Roman" w:hAnsi="Times New Roman" w:cs="Times New Roman"/>
        </w:rPr>
        <w:t>north central states such as Bihar, M</w:t>
      </w:r>
      <w:r w:rsidR="0044115C" w:rsidRPr="00C568B2">
        <w:rPr>
          <w:rFonts w:ascii="Times New Roman" w:hAnsi="Times New Roman" w:cs="Times New Roman"/>
        </w:rPr>
        <w:t>P</w:t>
      </w:r>
      <w:r w:rsidR="00606FDB" w:rsidRPr="00C568B2">
        <w:rPr>
          <w:rFonts w:ascii="Times New Roman" w:hAnsi="Times New Roman" w:cs="Times New Roman"/>
        </w:rPr>
        <w:t xml:space="preserve">, </w:t>
      </w:r>
      <w:r w:rsidR="008855F4" w:rsidRPr="00C568B2">
        <w:rPr>
          <w:rFonts w:ascii="Times New Roman" w:hAnsi="Times New Roman" w:cs="Times New Roman"/>
        </w:rPr>
        <w:t>Rajasthan, U</w:t>
      </w:r>
      <w:r w:rsidR="0044115C" w:rsidRPr="00C568B2">
        <w:rPr>
          <w:rFonts w:ascii="Times New Roman" w:hAnsi="Times New Roman" w:cs="Times New Roman"/>
        </w:rPr>
        <w:t>P</w:t>
      </w:r>
      <w:r w:rsidR="009E0256" w:rsidRPr="00C568B2">
        <w:rPr>
          <w:rFonts w:ascii="Times New Roman" w:hAnsi="Times New Roman" w:cs="Times New Roman"/>
        </w:rPr>
        <w:t xml:space="preserve"> (BIMARU)</w:t>
      </w:r>
      <w:r w:rsidR="001D4292" w:rsidRPr="00C568B2">
        <w:rPr>
          <w:rFonts w:ascii="Times New Roman" w:hAnsi="Times New Roman" w:cs="Times New Roman"/>
        </w:rPr>
        <w:t xml:space="preserve"> </w:t>
      </w:r>
      <w:r w:rsidR="008855F4" w:rsidRPr="00C568B2">
        <w:rPr>
          <w:rFonts w:ascii="Times New Roman" w:hAnsi="Times New Roman" w:cs="Times New Roman"/>
        </w:rPr>
        <w:t xml:space="preserve">have </w:t>
      </w:r>
      <w:r w:rsidR="00CD049B" w:rsidRPr="00C568B2">
        <w:rPr>
          <w:rFonts w:ascii="Times New Roman" w:hAnsi="Times New Roman" w:cs="Times New Roman"/>
        </w:rPr>
        <w:t>performed better</w:t>
      </w:r>
      <w:r w:rsidR="008855F4" w:rsidRPr="00C568B2">
        <w:rPr>
          <w:rFonts w:ascii="Times New Roman" w:hAnsi="Times New Roman" w:cs="Times New Roman"/>
        </w:rPr>
        <w:t xml:space="preserve"> </w:t>
      </w:r>
      <w:r w:rsidR="009E0256" w:rsidRPr="00C568B2">
        <w:rPr>
          <w:rFonts w:ascii="Times New Roman" w:hAnsi="Times New Roman" w:cs="Times New Roman"/>
        </w:rPr>
        <w:t xml:space="preserve">in financial inclusion </w:t>
      </w:r>
      <w:r w:rsidR="00793269" w:rsidRPr="00C568B2">
        <w:rPr>
          <w:rFonts w:ascii="Times New Roman" w:hAnsi="Times New Roman" w:cs="Times New Roman"/>
        </w:rPr>
        <w:t xml:space="preserve">as compared </w:t>
      </w:r>
      <w:r w:rsidR="008A7120" w:rsidRPr="00C568B2">
        <w:rPr>
          <w:rFonts w:ascii="Times New Roman" w:hAnsi="Times New Roman" w:cs="Times New Roman"/>
        </w:rPr>
        <w:t xml:space="preserve">to </w:t>
      </w:r>
      <w:r w:rsidR="00CD049B" w:rsidRPr="00C568B2">
        <w:rPr>
          <w:rFonts w:ascii="Times New Roman" w:hAnsi="Times New Roman" w:cs="Times New Roman"/>
        </w:rPr>
        <w:t>others</w:t>
      </w:r>
      <w:r w:rsidR="008A7120" w:rsidRPr="00C568B2">
        <w:rPr>
          <w:rFonts w:ascii="Times New Roman" w:hAnsi="Times New Roman" w:cs="Times New Roman"/>
        </w:rPr>
        <w:t xml:space="preserve"> </w:t>
      </w:r>
      <w:r w:rsidR="001D4292" w:rsidRPr="00C568B2">
        <w:rPr>
          <w:rFonts w:ascii="Times New Roman" w:hAnsi="Times New Roman" w:cs="Times New Roman"/>
        </w:rPr>
        <w:t xml:space="preserve">and </w:t>
      </w:r>
      <w:r w:rsidR="005C2EF5" w:rsidRPr="00C568B2">
        <w:rPr>
          <w:rFonts w:ascii="Times New Roman" w:hAnsi="Times New Roman" w:cs="Times New Roman"/>
        </w:rPr>
        <w:t>entered the high fi</w:t>
      </w:r>
      <w:r w:rsidR="00AB029B" w:rsidRPr="00C568B2">
        <w:rPr>
          <w:rFonts w:ascii="Times New Roman" w:hAnsi="Times New Roman" w:cs="Times New Roman"/>
        </w:rPr>
        <w:t>nancial</w:t>
      </w:r>
      <w:r w:rsidR="005C2EF5" w:rsidRPr="00C568B2">
        <w:rPr>
          <w:rFonts w:ascii="Times New Roman" w:hAnsi="Times New Roman" w:cs="Times New Roman"/>
        </w:rPr>
        <w:t xml:space="preserve"> inclusion </w:t>
      </w:r>
      <w:r w:rsidR="00AB029B" w:rsidRPr="00C568B2">
        <w:rPr>
          <w:rFonts w:ascii="Times New Roman" w:hAnsi="Times New Roman" w:cs="Times New Roman"/>
        </w:rPr>
        <w:t>category.</w:t>
      </w:r>
      <w:r w:rsidR="00B8324A" w:rsidRPr="00C568B2">
        <w:rPr>
          <w:rFonts w:ascii="Times New Roman" w:hAnsi="Times New Roman" w:cs="Times New Roman"/>
        </w:rPr>
        <w:t xml:space="preserve"> </w:t>
      </w:r>
      <w:r w:rsidR="00307E26" w:rsidRPr="00C568B2">
        <w:rPr>
          <w:rFonts w:ascii="Times New Roman" w:hAnsi="Times New Roman" w:cs="Times New Roman"/>
        </w:rPr>
        <w:t>BIMARU states have shown better performance in terms of accounts per person, accounts per household, debit cards per household</w:t>
      </w:r>
      <w:r w:rsidR="00CD049B" w:rsidRPr="00C568B2">
        <w:rPr>
          <w:rFonts w:ascii="Times New Roman" w:hAnsi="Times New Roman" w:cs="Times New Roman"/>
        </w:rPr>
        <w:t>,</w:t>
      </w:r>
      <w:r w:rsidR="00307E26" w:rsidRPr="00C568B2">
        <w:rPr>
          <w:rFonts w:ascii="Times New Roman" w:hAnsi="Times New Roman" w:cs="Times New Roman"/>
        </w:rPr>
        <w:t xml:space="preserve"> as compared to other states</w:t>
      </w:r>
      <w:r w:rsidR="00CD049B" w:rsidRPr="00C568B2">
        <w:rPr>
          <w:rFonts w:ascii="Times New Roman" w:hAnsi="Times New Roman" w:cs="Times New Roman"/>
        </w:rPr>
        <w:t>,</w:t>
      </w:r>
      <w:r w:rsidR="00307E26" w:rsidRPr="00C568B2">
        <w:rPr>
          <w:rFonts w:ascii="Times New Roman" w:hAnsi="Times New Roman" w:cs="Times New Roman"/>
        </w:rPr>
        <w:t xml:space="preserve"> but they continue to lag in DBT per household.</w:t>
      </w:r>
      <w:r w:rsidR="001F5657" w:rsidRPr="00C568B2">
        <w:rPr>
          <w:rFonts w:ascii="Times New Roman" w:hAnsi="Times New Roman" w:cs="Times New Roman"/>
        </w:rPr>
        <w:t xml:space="preserve"> </w:t>
      </w:r>
      <w:r w:rsidR="009A42D5" w:rsidRPr="00C568B2">
        <w:rPr>
          <w:rFonts w:ascii="Times New Roman" w:hAnsi="Times New Roman" w:cs="Times New Roman"/>
        </w:rPr>
        <w:t>In 2020,</w:t>
      </w:r>
      <w:r w:rsidR="00704421" w:rsidRPr="00C568B2">
        <w:rPr>
          <w:rFonts w:ascii="Times New Roman" w:hAnsi="Times New Roman" w:cs="Times New Roman"/>
        </w:rPr>
        <w:t xml:space="preserve"> eleven states (</w:t>
      </w:r>
      <w:r w:rsidR="00CD049B" w:rsidRPr="00C568B2">
        <w:rPr>
          <w:rFonts w:ascii="Times New Roman" w:hAnsi="Times New Roman" w:cs="Times New Roman"/>
        </w:rPr>
        <w:t>including</w:t>
      </w:r>
      <w:r w:rsidR="004D53AA" w:rsidRPr="00C568B2">
        <w:rPr>
          <w:rFonts w:ascii="Times New Roman" w:hAnsi="Times New Roman" w:cs="Times New Roman"/>
        </w:rPr>
        <w:t xml:space="preserve"> BIMARU states) belonged to </w:t>
      </w:r>
      <w:r w:rsidR="00CD049B" w:rsidRPr="00C568B2">
        <w:rPr>
          <w:rFonts w:ascii="Times New Roman" w:hAnsi="Times New Roman" w:cs="Times New Roman"/>
        </w:rPr>
        <w:t xml:space="preserve">the </w:t>
      </w:r>
      <w:r w:rsidR="00C61FCD" w:rsidRPr="00C568B2">
        <w:rPr>
          <w:rFonts w:ascii="Times New Roman" w:hAnsi="Times New Roman" w:cs="Times New Roman"/>
        </w:rPr>
        <w:t>category of high financial inclusion</w:t>
      </w:r>
      <w:r w:rsidR="00CD049B" w:rsidRPr="00C568B2">
        <w:rPr>
          <w:rFonts w:ascii="Times New Roman" w:hAnsi="Times New Roman" w:cs="Times New Roman"/>
        </w:rPr>
        <w:t>,</w:t>
      </w:r>
      <w:r w:rsidR="00C61FCD" w:rsidRPr="00C568B2">
        <w:rPr>
          <w:rFonts w:ascii="Times New Roman" w:hAnsi="Times New Roman" w:cs="Times New Roman"/>
        </w:rPr>
        <w:t xml:space="preserve"> but in 2023, </w:t>
      </w:r>
      <w:r w:rsidR="00A00E46" w:rsidRPr="00C568B2">
        <w:rPr>
          <w:rFonts w:ascii="Times New Roman" w:hAnsi="Times New Roman" w:cs="Times New Roman"/>
        </w:rPr>
        <w:t>this number decreased to nine.</w:t>
      </w:r>
      <w:r w:rsidR="008A7F37" w:rsidRPr="00C568B2">
        <w:rPr>
          <w:rFonts w:ascii="Times New Roman" w:hAnsi="Times New Roman" w:cs="Times New Roman"/>
        </w:rPr>
        <w:t xml:space="preserve"> Some states</w:t>
      </w:r>
      <w:r w:rsidR="00CD049B" w:rsidRPr="00C568B2">
        <w:rPr>
          <w:rFonts w:ascii="Times New Roman" w:hAnsi="Times New Roman" w:cs="Times New Roman"/>
        </w:rPr>
        <w:t>,</w:t>
      </w:r>
      <w:r w:rsidR="008A7F37" w:rsidRPr="00C568B2">
        <w:rPr>
          <w:rFonts w:ascii="Times New Roman" w:hAnsi="Times New Roman" w:cs="Times New Roman"/>
        </w:rPr>
        <w:t xml:space="preserve"> </w:t>
      </w:r>
      <w:r w:rsidR="00ED63D1" w:rsidRPr="00C568B2">
        <w:rPr>
          <w:rFonts w:ascii="Times New Roman" w:hAnsi="Times New Roman" w:cs="Times New Roman"/>
        </w:rPr>
        <w:t xml:space="preserve">such as Goa, </w:t>
      </w:r>
      <w:r w:rsidR="0097010A" w:rsidRPr="00C568B2">
        <w:rPr>
          <w:rFonts w:ascii="Times New Roman" w:hAnsi="Times New Roman" w:cs="Times New Roman"/>
        </w:rPr>
        <w:t>Sikkim, Tamil Nadu</w:t>
      </w:r>
      <w:r w:rsidR="00CD049B" w:rsidRPr="00C568B2">
        <w:rPr>
          <w:rFonts w:ascii="Times New Roman" w:hAnsi="Times New Roman" w:cs="Times New Roman"/>
        </w:rPr>
        <w:t>,</w:t>
      </w:r>
      <w:r w:rsidR="0097010A" w:rsidRPr="00C568B2">
        <w:rPr>
          <w:rFonts w:ascii="Times New Roman" w:hAnsi="Times New Roman" w:cs="Times New Roman"/>
        </w:rPr>
        <w:t xml:space="preserve"> etc.</w:t>
      </w:r>
      <w:r w:rsidR="00CD049B" w:rsidRPr="00C568B2">
        <w:rPr>
          <w:rFonts w:ascii="Times New Roman" w:hAnsi="Times New Roman" w:cs="Times New Roman"/>
        </w:rPr>
        <w:t>,</w:t>
      </w:r>
      <w:r w:rsidR="0097010A" w:rsidRPr="00C568B2">
        <w:rPr>
          <w:rFonts w:ascii="Times New Roman" w:hAnsi="Times New Roman" w:cs="Times New Roman"/>
        </w:rPr>
        <w:t xml:space="preserve"> have </w:t>
      </w:r>
      <w:r w:rsidR="000943B7" w:rsidRPr="00C568B2">
        <w:rPr>
          <w:rFonts w:ascii="Times New Roman" w:hAnsi="Times New Roman" w:cs="Times New Roman"/>
        </w:rPr>
        <w:t>perform</w:t>
      </w:r>
      <w:r w:rsidR="00631434" w:rsidRPr="00C568B2">
        <w:rPr>
          <w:rFonts w:ascii="Times New Roman" w:hAnsi="Times New Roman" w:cs="Times New Roman"/>
        </w:rPr>
        <w:t>ed</w:t>
      </w:r>
      <w:r w:rsidR="000943B7" w:rsidRPr="00C568B2">
        <w:rPr>
          <w:rFonts w:ascii="Times New Roman" w:hAnsi="Times New Roman" w:cs="Times New Roman"/>
        </w:rPr>
        <w:t xml:space="preserve"> </w:t>
      </w:r>
      <w:r w:rsidR="00CD049B" w:rsidRPr="00C568B2">
        <w:rPr>
          <w:rFonts w:ascii="Times New Roman" w:hAnsi="Times New Roman" w:cs="Times New Roman"/>
        </w:rPr>
        <w:t xml:space="preserve">well </w:t>
      </w:r>
      <w:r w:rsidR="000943B7" w:rsidRPr="00C568B2">
        <w:rPr>
          <w:rFonts w:ascii="Times New Roman" w:hAnsi="Times New Roman" w:cs="Times New Roman"/>
        </w:rPr>
        <w:t>in financial inclusion</w:t>
      </w:r>
      <w:r w:rsidR="00CD049B" w:rsidRPr="00C568B2">
        <w:rPr>
          <w:rFonts w:ascii="Times New Roman" w:hAnsi="Times New Roman" w:cs="Times New Roman"/>
        </w:rPr>
        <w:t>, which</w:t>
      </w:r>
      <w:r w:rsidR="000604B0" w:rsidRPr="00C568B2">
        <w:rPr>
          <w:rFonts w:ascii="Times New Roman" w:hAnsi="Times New Roman" w:cs="Times New Roman"/>
        </w:rPr>
        <w:t xml:space="preserve"> indicates these states </w:t>
      </w:r>
      <w:r w:rsidR="00CD049B" w:rsidRPr="00C568B2">
        <w:rPr>
          <w:rFonts w:ascii="Times New Roman" w:hAnsi="Times New Roman" w:cs="Times New Roman"/>
        </w:rPr>
        <w:t>do not have</w:t>
      </w:r>
      <w:r w:rsidR="00C40768" w:rsidRPr="00C568B2">
        <w:rPr>
          <w:rFonts w:ascii="Times New Roman" w:hAnsi="Times New Roman" w:cs="Times New Roman"/>
        </w:rPr>
        <w:t xml:space="preserve"> access </w:t>
      </w:r>
      <w:r w:rsidR="00CD049B" w:rsidRPr="00C568B2">
        <w:rPr>
          <w:rFonts w:ascii="Times New Roman" w:hAnsi="Times New Roman" w:cs="Times New Roman"/>
        </w:rPr>
        <w:t>to</w:t>
      </w:r>
      <w:r w:rsidR="00C40768" w:rsidRPr="00C568B2">
        <w:rPr>
          <w:rFonts w:ascii="Times New Roman" w:hAnsi="Times New Roman" w:cs="Times New Roman"/>
        </w:rPr>
        <w:t xml:space="preserve"> banking services</w:t>
      </w:r>
      <w:r w:rsidR="002011CA" w:rsidRPr="00C568B2">
        <w:rPr>
          <w:rFonts w:ascii="Times New Roman" w:hAnsi="Times New Roman" w:cs="Times New Roman"/>
        </w:rPr>
        <w:t>.</w:t>
      </w:r>
      <w:r w:rsidR="00BE06BF" w:rsidRPr="00C568B2">
        <w:rPr>
          <w:rFonts w:ascii="Times New Roman" w:hAnsi="Times New Roman" w:cs="Times New Roman"/>
        </w:rPr>
        <w:t xml:space="preserve"> </w:t>
      </w:r>
      <w:r w:rsidR="00C6348C" w:rsidRPr="00C568B2">
        <w:rPr>
          <w:rFonts w:ascii="Times New Roman" w:hAnsi="Times New Roman" w:cs="Times New Roman"/>
        </w:rPr>
        <w:t>Financial</w:t>
      </w:r>
      <w:r w:rsidR="0077559A" w:rsidRPr="00C568B2">
        <w:rPr>
          <w:rFonts w:ascii="Times New Roman" w:hAnsi="Times New Roman" w:cs="Times New Roman"/>
        </w:rPr>
        <w:t xml:space="preserve"> inclusion appears to be positively and significantly associated with accounts per 1000 people, debit </w:t>
      </w:r>
      <w:r w:rsidR="00CD049B" w:rsidRPr="00C568B2">
        <w:rPr>
          <w:rFonts w:ascii="Times New Roman" w:hAnsi="Times New Roman" w:cs="Times New Roman"/>
        </w:rPr>
        <w:t>cards</w:t>
      </w:r>
      <w:r w:rsidR="0077559A" w:rsidRPr="00C568B2">
        <w:rPr>
          <w:rFonts w:ascii="Times New Roman" w:hAnsi="Times New Roman" w:cs="Times New Roman"/>
        </w:rPr>
        <w:t xml:space="preserve"> per household, </w:t>
      </w:r>
      <w:r w:rsidR="00CD049B" w:rsidRPr="00C568B2">
        <w:rPr>
          <w:rFonts w:ascii="Times New Roman" w:hAnsi="Times New Roman" w:cs="Times New Roman"/>
        </w:rPr>
        <w:t xml:space="preserve">and </w:t>
      </w:r>
      <w:r w:rsidR="0077559A" w:rsidRPr="00C568B2">
        <w:rPr>
          <w:rFonts w:ascii="Times New Roman" w:hAnsi="Times New Roman" w:cs="Times New Roman"/>
        </w:rPr>
        <w:t>accounts per household.</w:t>
      </w:r>
      <w:r w:rsidR="00F336AF" w:rsidRPr="00C568B2">
        <w:rPr>
          <w:rFonts w:ascii="Times New Roman" w:hAnsi="Times New Roman" w:cs="Times New Roman"/>
        </w:rPr>
        <w:t xml:space="preserve"> The policymaker needs to focus </w:t>
      </w:r>
      <w:r w:rsidR="00CD049B" w:rsidRPr="00C568B2">
        <w:rPr>
          <w:rFonts w:ascii="Times New Roman" w:hAnsi="Times New Roman" w:cs="Times New Roman"/>
        </w:rPr>
        <w:t xml:space="preserve">on </w:t>
      </w:r>
      <w:r w:rsidR="00F336AF" w:rsidRPr="00C568B2">
        <w:rPr>
          <w:rFonts w:ascii="Times New Roman" w:hAnsi="Times New Roman" w:cs="Times New Roman"/>
        </w:rPr>
        <w:t xml:space="preserve">some states </w:t>
      </w:r>
      <w:r w:rsidR="00CD049B" w:rsidRPr="00C568B2">
        <w:rPr>
          <w:rFonts w:ascii="Times New Roman" w:hAnsi="Times New Roman" w:cs="Times New Roman"/>
        </w:rPr>
        <w:t>that</w:t>
      </w:r>
      <w:r w:rsidR="00F336AF" w:rsidRPr="00C568B2">
        <w:rPr>
          <w:rFonts w:ascii="Times New Roman" w:hAnsi="Times New Roman" w:cs="Times New Roman"/>
        </w:rPr>
        <w:t xml:space="preserve"> have performed </w:t>
      </w:r>
      <w:r w:rsidR="00CD049B" w:rsidRPr="00C568B2">
        <w:rPr>
          <w:rFonts w:ascii="Times New Roman" w:hAnsi="Times New Roman" w:cs="Times New Roman"/>
        </w:rPr>
        <w:t xml:space="preserve">well </w:t>
      </w:r>
      <w:r w:rsidR="00F336AF" w:rsidRPr="00C568B2">
        <w:rPr>
          <w:rFonts w:ascii="Times New Roman" w:hAnsi="Times New Roman" w:cs="Times New Roman"/>
        </w:rPr>
        <w:t xml:space="preserve">in financial inclusion and </w:t>
      </w:r>
      <w:r w:rsidR="00D70E4C">
        <w:rPr>
          <w:rFonts w:ascii="Times New Roman" w:hAnsi="Times New Roman" w:cs="Times New Roman"/>
        </w:rPr>
        <w:t>promote opening accounts</w:t>
      </w:r>
      <w:r w:rsidR="00F336AF" w:rsidRPr="00C568B2">
        <w:rPr>
          <w:rFonts w:ascii="Times New Roman" w:hAnsi="Times New Roman" w:cs="Times New Roman"/>
        </w:rPr>
        <w:t xml:space="preserve"> and usage.</w:t>
      </w:r>
    </w:p>
    <w:p w14:paraId="7DF1AE4A" w14:textId="59AF8497" w:rsidR="00F436AF" w:rsidRPr="00BA322B" w:rsidRDefault="00A84638" w:rsidP="00E17C51">
      <w:pPr>
        <w:jc w:val="both"/>
        <w:rPr>
          <w:rFonts w:ascii="Times New Roman" w:hAnsi="Times New Roman" w:cs="Times New Roman"/>
        </w:rPr>
      </w:pPr>
      <w:r w:rsidRPr="00C568B2">
        <w:rPr>
          <w:rFonts w:ascii="Times New Roman" w:hAnsi="Times New Roman" w:cs="Times New Roman"/>
        </w:rPr>
        <w:t>REFERENCES</w:t>
      </w:r>
    </w:p>
    <w:p w14:paraId="00B2E17F" w14:textId="77777777" w:rsidR="006F2AFC" w:rsidRPr="00C568B2" w:rsidRDefault="006F2AFC" w:rsidP="00E17C51">
      <w:pPr>
        <w:jc w:val="both"/>
        <w:rPr>
          <w:rFonts w:ascii="Times New Roman" w:hAnsi="Times New Roman" w:cs="Times New Roman"/>
          <w:noProof/>
        </w:rPr>
      </w:pPr>
    </w:p>
    <w:p w14:paraId="089D7319" w14:textId="6BAE177D" w:rsidR="003957D6" w:rsidRPr="00C568B2" w:rsidRDefault="003957D6" w:rsidP="00E17C51">
      <w:pPr>
        <w:jc w:val="both"/>
        <w:rPr>
          <w:rFonts w:ascii="Times New Roman" w:hAnsi="Times New Roman" w:cs="Times New Roman"/>
        </w:rPr>
      </w:pPr>
      <w:hyperlink r:id="rId12" w:history="1">
        <w:r w:rsidRPr="00C568B2">
          <w:rPr>
            <w:rStyle w:val="Hyperlink"/>
            <w:rFonts w:ascii="Times New Roman" w:hAnsi="Times New Roman" w:cs="Times New Roman"/>
          </w:rPr>
          <w:t>https://www.pmjdy.gov.in/files/E-Documents/PMJDY_BROCHURE_ENG.pdf</w:t>
        </w:r>
      </w:hyperlink>
    </w:p>
    <w:p w14:paraId="44CA00B6" w14:textId="23978071" w:rsidR="0098699F" w:rsidRPr="00C568B2" w:rsidRDefault="0098699F" w:rsidP="00E17C51">
      <w:pPr>
        <w:jc w:val="both"/>
        <w:rPr>
          <w:rFonts w:ascii="Times New Roman" w:hAnsi="Times New Roman" w:cs="Times New Roman"/>
        </w:rPr>
      </w:pPr>
      <w:hyperlink r:id="rId13" w:history="1">
        <w:r w:rsidRPr="00C568B2">
          <w:rPr>
            <w:rStyle w:val="Hyperlink"/>
            <w:rFonts w:ascii="Times New Roman" w:hAnsi="Times New Roman" w:cs="Times New Roman"/>
          </w:rPr>
          <w:t>https://www.mospi.gov.in/sites/default/files/publication_reports/AnnualReport_PLFS2023-24L2.pdf</w:t>
        </w:r>
      </w:hyperlink>
    </w:p>
    <w:p w14:paraId="1ECA48B6" w14:textId="77777777" w:rsidR="0098699F" w:rsidRPr="00C568B2" w:rsidRDefault="0098699F" w:rsidP="00E17C51">
      <w:pPr>
        <w:jc w:val="both"/>
        <w:rPr>
          <w:rFonts w:ascii="Times New Roman" w:hAnsi="Times New Roman" w:cs="Times New Roman"/>
        </w:rPr>
      </w:pPr>
      <w:hyperlink r:id="rId14" w:history="1">
        <w:r w:rsidRPr="00C568B2">
          <w:rPr>
            <w:rStyle w:val="Hyperlink"/>
            <w:rFonts w:ascii="Times New Roman" w:hAnsi="Times New Roman" w:cs="Times New Roman"/>
          </w:rPr>
          <w:t>https://www.pmjdy.gov.in/</w:t>
        </w:r>
      </w:hyperlink>
    </w:p>
    <w:p w14:paraId="515430BA" w14:textId="77777777" w:rsidR="0098699F" w:rsidRPr="00C568B2" w:rsidRDefault="0098699F" w:rsidP="00E17C51">
      <w:pPr>
        <w:jc w:val="both"/>
        <w:rPr>
          <w:rFonts w:ascii="Times New Roman" w:hAnsi="Times New Roman" w:cs="Times New Roman"/>
        </w:rPr>
      </w:pPr>
      <w:hyperlink r:id="rId15" w:history="1">
        <w:r w:rsidRPr="00C568B2">
          <w:rPr>
            <w:rStyle w:val="Hyperlink"/>
            <w:rFonts w:ascii="Times New Roman" w:hAnsi="Times New Roman" w:cs="Times New Roman"/>
          </w:rPr>
          <w:t>https://www.indiastat.com/</w:t>
        </w:r>
      </w:hyperlink>
    </w:p>
    <w:p w14:paraId="25DE3BC5" w14:textId="77777777" w:rsidR="0098699F" w:rsidRPr="00C568B2" w:rsidRDefault="0098699F" w:rsidP="00E17C51">
      <w:pPr>
        <w:jc w:val="both"/>
        <w:rPr>
          <w:rFonts w:ascii="Times New Roman" w:hAnsi="Times New Roman" w:cs="Times New Roman"/>
        </w:rPr>
      </w:pPr>
      <w:hyperlink r:id="rId16" w:history="1">
        <w:r w:rsidRPr="00C568B2">
          <w:rPr>
            <w:rStyle w:val="Hyperlink"/>
            <w:rFonts w:ascii="Times New Roman" w:hAnsi="Times New Roman" w:cs="Times New Roman"/>
          </w:rPr>
          <w:t>https://nhm.gov.in/New_Updates_2018/Report_Population_Projection_2019.pdf</w:t>
        </w:r>
      </w:hyperlink>
    </w:p>
    <w:p w14:paraId="2CAB4558" w14:textId="37D5951C" w:rsidR="00F80CCE" w:rsidRPr="00C568B2" w:rsidRDefault="00F80CCE" w:rsidP="00E17C51">
      <w:pPr>
        <w:jc w:val="both"/>
        <w:rPr>
          <w:rFonts w:ascii="Times New Roman" w:hAnsi="Times New Roman" w:cs="Times New Roman"/>
        </w:rPr>
      </w:pPr>
      <w:hyperlink r:id="rId17" w:history="1">
        <w:r w:rsidRPr="00C568B2">
          <w:rPr>
            <w:rStyle w:val="Hyperlink"/>
            <w:rFonts w:ascii="Times New Roman" w:hAnsi="Times New Roman" w:cs="Times New Roman"/>
          </w:rPr>
          <w:t>https://www.findevgateway.org/sites/default/files/publications/files/mfg-en-paper-report-of-the-committee-on-financial-inclusion-jan-2008.pdf</w:t>
        </w:r>
      </w:hyperlink>
    </w:p>
    <w:p w14:paraId="39089720" w14:textId="77777777" w:rsidR="00F80CCE" w:rsidRPr="00C568B2" w:rsidRDefault="00F80CCE" w:rsidP="00E17C51">
      <w:pPr>
        <w:jc w:val="both"/>
        <w:rPr>
          <w:rFonts w:ascii="Times New Roman" w:hAnsi="Times New Roman" w:cs="Times New Roman"/>
        </w:rPr>
      </w:pPr>
    </w:p>
    <w:p w14:paraId="401272C8" w14:textId="77777777" w:rsidR="0098699F" w:rsidRPr="00C568B2" w:rsidRDefault="0098699F" w:rsidP="00E17C51">
      <w:pPr>
        <w:jc w:val="both"/>
        <w:rPr>
          <w:rFonts w:ascii="Times New Roman" w:hAnsi="Times New Roman" w:cs="Times New Roman"/>
        </w:rPr>
      </w:pPr>
    </w:p>
    <w:p w14:paraId="1B7F91C0" w14:textId="77777777" w:rsidR="0098699F" w:rsidRPr="00C568B2" w:rsidRDefault="0098699F" w:rsidP="00E17C51">
      <w:pPr>
        <w:jc w:val="both"/>
        <w:rPr>
          <w:rFonts w:ascii="Times New Roman" w:hAnsi="Times New Roman" w:cs="Times New Roman"/>
        </w:rPr>
      </w:pPr>
    </w:p>
    <w:p w14:paraId="51ED3592" w14:textId="77777777" w:rsidR="00B539DA" w:rsidRPr="00C568B2" w:rsidRDefault="00B539DA" w:rsidP="00E17C51">
      <w:pPr>
        <w:jc w:val="both"/>
        <w:rPr>
          <w:rFonts w:ascii="Times New Roman" w:hAnsi="Times New Roman" w:cs="Times New Roman"/>
        </w:rPr>
      </w:pPr>
    </w:p>
    <w:p w14:paraId="5450BD49" w14:textId="77777777" w:rsidR="003B6125" w:rsidRPr="00C568B2" w:rsidRDefault="003B6125" w:rsidP="00E17C51">
      <w:pPr>
        <w:jc w:val="both"/>
        <w:rPr>
          <w:rFonts w:ascii="Times New Roman" w:hAnsi="Times New Roman" w:cs="Times New Roman"/>
        </w:rPr>
      </w:pPr>
    </w:p>
    <w:p w14:paraId="32AEB67B" w14:textId="77777777" w:rsidR="00CF393A" w:rsidRPr="00C568B2" w:rsidRDefault="00CF393A" w:rsidP="00E17C51">
      <w:pPr>
        <w:jc w:val="both"/>
        <w:rPr>
          <w:rFonts w:ascii="Times New Roman" w:hAnsi="Times New Roman" w:cs="Times New Roman"/>
        </w:rPr>
      </w:pPr>
    </w:p>
    <w:p w14:paraId="12E8424E" w14:textId="77777777" w:rsidR="007C7331" w:rsidRPr="00C568B2" w:rsidRDefault="007C7331" w:rsidP="00E17C51">
      <w:pPr>
        <w:jc w:val="both"/>
        <w:rPr>
          <w:rFonts w:ascii="Times New Roman" w:hAnsi="Times New Roman" w:cs="Times New Roman"/>
        </w:rPr>
      </w:pPr>
    </w:p>
    <w:p w14:paraId="2CED99AC" w14:textId="77777777" w:rsidR="001A65A1" w:rsidRPr="00C568B2" w:rsidRDefault="001A65A1" w:rsidP="00E17C51">
      <w:pPr>
        <w:jc w:val="both"/>
        <w:rPr>
          <w:rFonts w:ascii="Times New Roman" w:hAnsi="Times New Roman" w:cs="Times New Roman"/>
        </w:rPr>
      </w:pPr>
    </w:p>
    <w:p w14:paraId="1B423256" w14:textId="77777777" w:rsidR="00DF4174" w:rsidRPr="00C568B2" w:rsidRDefault="00DF4174" w:rsidP="00E17C51">
      <w:pPr>
        <w:jc w:val="both"/>
        <w:rPr>
          <w:rFonts w:ascii="Times New Roman" w:hAnsi="Times New Roman" w:cs="Times New Roman"/>
        </w:rPr>
      </w:pPr>
    </w:p>
    <w:p w14:paraId="25D8D918" w14:textId="68CEBBB6" w:rsidR="004A0F9B" w:rsidRPr="00C568B2" w:rsidRDefault="004A0F9B" w:rsidP="00E17C51">
      <w:pPr>
        <w:jc w:val="both"/>
        <w:rPr>
          <w:rFonts w:ascii="Times New Roman" w:hAnsi="Times New Roman" w:cs="Times New Roman"/>
        </w:rPr>
      </w:pPr>
    </w:p>
    <w:p w14:paraId="3A400184" w14:textId="1768E498" w:rsidR="00C21807" w:rsidRPr="00C568B2" w:rsidRDefault="00C21807" w:rsidP="00E17C51">
      <w:pPr>
        <w:jc w:val="both"/>
        <w:rPr>
          <w:rFonts w:ascii="Times New Roman" w:hAnsi="Times New Roman" w:cs="Times New Roman"/>
        </w:rPr>
      </w:pPr>
    </w:p>
    <w:p w14:paraId="6F090B35" w14:textId="77777777" w:rsidR="00A75CE6" w:rsidRPr="00C568B2" w:rsidRDefault="00A75CE6" w:rsidP="00E17C51">
      <w:pPr>
        <w:jc w:val="both"/>
        <w:rPr>
          <w:rFonts w:ascii="Times New Roman" w:hAnsi="Times New Roman" w:cs="Times New Roman"/>
        </w:rPr>
      </w:pPr>
    </w:p>
    <w:p w14:paraId="2697057E" w14:textId="77777777" w:rsidR="0089722F" w:rsidRPr="00C568B2" w:rsidRDefault="0089722F" w:rsidP="00E17C51">
      <w:pPr>
        <w:jc w:val="both"/>
        <w:rPr>
          <w:rFonts w:ascii="Times New Roman" w:hAnsi="Times New Roman" w:cs="Times New Roman"/>
        </w:rPr>
      </w:pPr>
    </w:p>
    <w:p w14:paraId="6953B489" w14:textId="77777777" w:rsidR="00F153C3" w:rsidRPr="00C568B2" w:rsidRDefault="00F153C3" w:rsidP="00E17C51">
      <w:pPr>
        <w:jc w:val="both"/>
        <w:rPr>
          <w:rFonts w:ascii="Times New Roman" w:hAnsi="Times New Roman" w:cs="Times New Roman"/>
        </w:rPr>
      </w:pPr>
    </w:p>
    <w:p w14:paraId="3994F4FC" w14:textId="77777777" w:rsidR="0032205E" w:rsidRPr="00C568B2" w:rsidRDefault="0032205E" w:rsidP="00E17C51">
      <w:pPr>
        <w:jc w:val="both"/>
        <w:rPr>
          <w:rFonts w:ascii="Times New Roman" w:hAnsi="Times New Roman" w:cs="Times New Roman"/>
        </w:rPr>
      </w:pPr>
    </w:p>
    <w:p w14:paraId="6B358F8E" w14:textId="77777777" w:rsidR="00226B99" w:rsidRPr="00C568B2" w:rsidRDefault="00226B99" w:rsidP="00E17C51">
      <w:pPr>
        <w:jc w:val="both"/>
        <w:rPr>
          <w:rFonts w:ascii="Times New Roman" w:hAnsi="Times New Roman" w:cs="Times New Roman"/>
        </w:rPr>
      </w:pPr>
    </w:p>
    <w:p w14:paraId="71714227" w14:textId="77777777" w:rsidR="004B5808" w:rsidRPr="00C568B2" w:rsidRDefault="004B5808" w:rsidP="00E17C51">
      <w:pPr>
        <w:jc w:val="both"/>
        <w:rPr>
          <w:rFonts w:ascii="Times New Roman" w:hAnsi="Times New Roman" w:cs="Times New Roman"/>
        </w:rPr>
      </w:pPr>
    </w:p>
    <w:p w14:paraId="04940B4C" w14:textId="77777777" w:rsidR="00E568F8" w:rsidRPr="00C568B2" w:rsidRDefault="00E568F8" w:rsidP="00E17C51">
      <w:pPr>
        <w:jc w:val="both"/>
        <w:rPr>
          <w:rFonts w:ascii="Times New Roman" w:hAnsi="Times New Roman" w:cs="Times New Roman"/>
          <w:color w:val="000000" w:themeColor="text1"/>
        </w:rPr>
      </w:pPr>
    </w:p>
    <w:p w14:paraId="043C856F" w14:textId="77777777" w:rsidR="00AE47C0" w:rsidRPr="00C568B2" w:rsidRDefault="00AE47C0" w:rsidP="00E17C51">
      <w:pPr>
        <w:jc w:val="both"/>
        <w:rPr>
          <w:rFonts w:ascii="Times New Roman" w:hAnsi="Times New Roman" w:cs="Times New Roman"/>
          <w:color w:val="000000" w:themeColor="text1"/>
        </w:rPr>
      </w:pPr>
    </w:p>
    <w:p w14:paraId="120735A2" w14:textId="77777777" w:rsidR="00AE47C0" w:rsidRPr="00C568B2" w:rsidRDefault="00AE47C0" w:rsidP="00E17C51">
      <w:pPr>
        <w:jc w:val="both"/>
        <w:rPr>
          <w:rFonts w:ascii="Times New Roman" w:hAnsi="Times New Roman" w:cs="Times New Roman"/>
          <w:color w:val="000000" w:themeColor="text1"/>
        </w:rPr>
      </w:pPr>
    </w:p>
    <w:p w14:paraId="463A3EED" w14:textId="6E40AB49" w:rsidR="00A71B37" w:rsidRPr="00C568B2" w:rsidRDefault="00A71B37" w:rsidP="00E17C51">
      <w:pPr>
        <w:jc w:val="both"/>
        <w:rPr>
          <w:rFonts w:ascii="Times New Roman" w:hAnsi="Times New Roman" w:cs="Times New Roman"/>
        </w:rPr>
      </w:pPr>
      <w:r w:rsidRPr="00C568B2">
        <w:rPr>
          <w:rFonts w:ascii="Times New Roman" w:hAnsi="Times New Roman" w:cs="Times New Roman"/>
          <w:color w:val="000000" w:themeColor="text1"/>
        </w:rPr>
        <w:t xml:space="preserve">           </w:t>
      </w:r>
    </w:p>
    <w:p w14:paraId="641D8473" w14:textId="77777777" w:rsidR="00ED2B8B" w:rsidRPr="00C568B2" w:rsidRDefault="00ED2B8B" w:rsidP="00E17C51">
      <w:pPr>
        <w:jc w:val="both"/>
        <w:rPr>
          <w:rFonts w:ascii="Times New Roman" w:hAnsi="Times New Roman" w:cs="Times New Roman"/>
        </w:rPr>
      </w:pPr>
    </w:p>
    <w:sectPr w:rsidR="00ED2B8B" w:rsidRPr="00C568B2" w:rsidSect="00EB2CDD">
      <w:pgSz w:w="11906" w:h="16838" w:code="9"/>
      <w:pgMar w:top="425" w:right="238" w:bottom="238"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4CB5" w14:textId="77777777" w:rsidR="000B5E59" w:rsidRDefault="000B5E59" w:rsidP="00C841EE">
      <w:pPr>
        <w:spacing w:after="0" w:line="240" w:lineRule="auto"/>
      </w:pPr>
      <w:r>
        <w:separator/>
      </w:r>
    </w:p>
  </w:endnote>
  <w:endnote w:type="continuationSeparator" w:id="0">
    <w:p w14:paraId="2089998D" w14:textId="77777777" w:rsidR="000B5E59" w:rsidRDefault="000B5E59" w:rsidP="00C8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B988" w14:textId="77777777" w:rsidR="000B5E59" w:rsidRDefault="000B5E59" w:rsidP="00C841EE">
      <w:pPr>
        <w:spacing w:after="0" w:line="240" w:lineRule="auto"/>
      </w:pPr>
      <w:r>
        <w:separator/>
      </w:r>
    </w:p>
  </w:footnote>
  <w:footnote w:type="continuationSeparator" w:id="0">
    <w:p w14:paraId="77AB436D" w14:textId="77777777" w:rsidR="000B5E59" w:rsidRDefault="000B5E59" w:rsidP="00C8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B8A64F"/>
    <w:multiLevelType w:val="hybridMultilevel"/>
    <w:tmpl w:val="6D360C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521881"/>
    <w:multiLevelType w:val="hybridMultilevel"/>
    <w:tmpl w:val="7312F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F8449F"/>
    <w:multiLevelType w:val="hybridMultilevel"/>
    <w:tmpl w:val="6F707A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C01BFD"/>
    <w:multiLevelType w:val="hybridMultilevel"/>
    <w:tmpl w:val="C89A6A6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171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3B19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B7305C2"/>
    <w:multiLevelType w:val="hybridMultilevel"/>
    <w:tmpl w:val="43AA3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44307AA"/>
    <w:multiLevelType w:val="hybridMultilevel"/>
    <w:tmpl w:val="671C227E"/>
    <w:lvl w:ilvl="0" w:tplc="40090001">
      <w:start w:val="1"/>
      <w:numFmt w:val="bullet"/>
      <w:lvlText w:val=""/>
      <w:lvlJc w:val="left"/>
      <w:pPr>
        <w:ind w:left="1536" w:hanging="360"/>
      </w:pPr>
      <w:rPr>
        <w:rFonts w:ascii="Symbol" w:hAnsi="Symbol" w:hint="default"/>
      </w:rPr>
    </w:lvl>
    <w:lvl w:ilvl="1" w:tplc="40090003" w:tentative="1">
      <w:start w:val="1"/>
      <w:numFmt w:val="bullet"/>
      <w:lvlText w:val="o"/>
      <w:lvlJc w:val="left"/>
      <w:pPr>
        <w:ind w:left="2256" w:hanging="360"/>
      </w:pPr>
      <w:rPr>
        <w:rFonts w:ascii="Courier New" w:hAnsi="Courier New" w:cs="Courier New" w:hint="default"/>
      </w:rPr>
    </w:lvl>
    <w:lvl w:ilvl="2" w:tplc="40090005" w:tentative="1">
      <w:start w:val="1"/>
      <w:numFmt w:val="bullet"/>
      <w:lvlText w:val=""/>
      <w:lvlJc w:val="left"/>
      <w:pPr>
        <w:ind w:left="2976" w:hanging="360"/>
      </w:pPr>
      <w:rPr>
        <w:rFonts w:ascii="Wingdings" w:hAnsi="Wingdings" w:hint="default"/>
      </w:rPr>
    </w:lvl>
    <w:lvl w:ilvl="3" w:tplc="40090001" w:tentative="1">
      <w:start w:val="1"/>
      <w:numFmt w:val="bullet"/>
      <w:lvlText w:val=""/>
      <w:lvlJc w:val="left"/>
      <w:pPr>
        <w:ind w:left="3696" w:hanging="360"/>
      </w:pPr>
      <w:rPr>
        <w:rFonts w:ascii="Symbol" w:hAnsi="Symbol" w:hint="default"/>
      </w:rPr>
    </w:lvl>
    <w:lvl w:ilvl="4" w:tplc="40090003" w:tentative="1">
      <w:start w:val="1"/>
      <w:numFmt w:val="bullet"/>
      <w:lvlText w:val="o"/>
      <w:lvlJc w:val="left"/>
      <w:pPr>
        <w:ind w:left="4416" w:hanging="360"/>
      </w:pPr>
      <w:rPr>
        <w:rFonts w:ascii="Courier New" w:hAnsi="Courier New" w:cs="Courier New" w:hint="default"/>
      </w:rPr>
    </w:lvl>
    <w:lvl w:ilvl="5" w:tplc="40090005" w:tentative="1">
      <w:start w:val="1"/>
      <w:numFmt w:val="bullet"/>
      <w:lvlText w:val=""/>
      <w:lvlJc w:val="left"/>
      <w:pPr>
        <w:ind w:left="5136" w:hanging="360"/>
      </w:pPr>
      <w:rPr>
        <w:rFonts w:ascii="Wingdings" w:hAnsi="Wingdings" w:hint="default"/>
      </w:rPr>
    </w:lvl>
    <w:lvl w:ilvl="6" w:tplc="40090001" w:tentative="1">
      <w:start w:val="1"/>
      <w:numFmt w:val="bullet"/>
      <w:lvlText w:val=""/>
      <w:lvlJc w:val="left"/>
      <w:pPr>
        <w:ind w:left="5856" w:hanging="360"/>
      </w:pPr>
      <w:rPr>
        <w:rFonts w:ascii="Symbol" w:hAnsi="Symbol" w:hint="default"/>
      </w:rPr>
    </w:lvl>
    <w:lvl w:ilvl="7" w:tplc="40090003" w:tentative="1">
      <w:start w:val="1"/>
      <w:numFmt w:val="bullet"/>
      <w:lvlText w:val="o"/>
      <w:lvlJc w:val="left"/>
      <w:pPr>
        <w:ind w:left="6576" w:hanging="360"/>
      </w:pPr>
      <w:rPr>
        <w:rFonts w:ascii="Courier New" w:hAnsi="Courier New" w:cs="Courier New" w:hint="default"/>
      </w:rPr>
    </w:lvl>
    <w:lvl w:ilvl="8" w:tplc="40090005" w:tentative="1">
      <w:start w:val="1"/>
      <w:numFmt w:val="bullet"/>
      <w:lvlText w:val=""/>
      <w:lvlJc w:val="left"/>
      <w:pPr>
        <w:ind w:left="7296" w:hanging="360"/>
      </w:pPr>
      <w:rPr>
        <w:rFonts w:ascii="Wingdings" w:hAnsi="Wingdings" w:hint="default"/>
      </w:rPr>
    </w:lvl>
  </w:abstractNum>
  <w:abstractNum w:abstractNumId="8" w15:restartNumberingAfterBreak="0">
    <w:nsid w:val="7DCC46DF"/>
    <w:multiLevelType w:val="hybridMultilevel"/>
    <w:tmpl w:val="2108A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98630121">
    <w:abstractNumId w:val="1"/>
  </w:num>
  <w:num w:numId="2" w16cid:durableId="935602548">
    <w:abstractNumId w:val="4"/>
  </w:num>
  <w:num w:numId="3" w16cid:durableId="842277587">
    <w:abstractNumId w:val="0"/>
  </w:num>
  <w:num w:numId="4" w16cid:durableId="992222147">
    <w:abstractNumId w:val="5"/>
  </w:num>
  <w:num w:numId="5" w16cid:durableId="1585190025">
    <w:abstractNumId w:val="8"/>
  </w:num>
  <w:num w:numId="6" w16cid:durableId="1731348093">
    <w:abstractNumId w:val="3"/>
  </w:num>
  <w:num w:numId="7" w16cid:durableId="1128744250">
    <w:abstractNumId w:val="7"/>
  </w:num>
  <w:num w:numId="8" w16cid:durableId="900137225">
    <w:abstractNumId w:val="6"/>
  </w:num>
  <w:num w:numId="9" w16cid:durableId="1114638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E0"/>
    <w:rsid w:val="00000D07"/>
    <w:rsid w:val="000017E7"/>
    <w:rsid w:val="00001EF4"/>
    <w:rsid w:val="0000250E"/>
    <w:rsid w:val="00002858"/>
    <w:rsid w:val="00004C04"/>
    <w:rsid w:val="0000607C"/>
    <w:rsid w:val="0000649E"/>
    <w:rsid w:val="00007FC8"/>
    <w:rsid w:val="00010EA5"/>
    <w:rsid w:val="000114DB"/>
    <w:rsid w:val="00012CCB"/>
    <w:rsid w:val="00013696"/>
    <w:rsid w:val="00014B64"/>
    <w:rsid w:val="00016E44"/>
    <w:rsid w:val="00017D9A"/>
    <w:rsid w:val="00021093"/>
    <w:rsid w:val="00023DBA"/>
    <w:rsid w:val="000250CA"/>
    <w:rsid w:val="00025596"/>
    <w:rsid w:val="00025804"/>
    <w:rsid w:val="00025910"/>
    <w:rsid w:val="00027B47"/>
    <w:rsid w:val="00027BE4"/>
    <w:rsid w:val="00027D59"/>
    <w:rsid w:val="000351D6"/>
    <w:rsid w:val="00035A8F"/>
    <w:rsid w:val="00037B6A"/>
    <w:rsid w:val="000401B6"/>
    <w:rsid w:val="0004250F"/>
    <w:rsid w:val="0004260F"/>
    <w:rsid w:val="00043A2C"/>
    <w:rsid w:val="00046775"/>
    <w:rsid w:val="00046D6D"/>
    <w:rsid w:val="00050B16"/>
    <w:rsid w:val="00051DBB"/>
    <w:rsid w:val="000538F6"/>
    <w:rsid w:val="0005768C"/>
    <w:rsid w:val="00060044"/>
    <w:rsid w:val="000604A7"/>
    <w:rsid w:val="000604B0"/>
    <w:rsid w:val="000629BB"/>
    <w:rsid w:val="00062BC3"/>
    <w:rsid w:val="00062EE3"/>
    <w:rsid w:val="00063298"/>
    <w:rsid w:val="0006558E"/>
    <w:rsid w:val="00066858"/>
    <w:rsid w:val="0006734F"/>
    <w:rsid w:val="0006756F"/>
    <w:rsid w:val="00070AC7"/>
    <w:rsid w:val="00070B9B"/>
    <w:rsid w:val="000712D3"/>
    <w:rsid w:val="000713A5"/>
    <w:rsid w:val="000735B2"/>
    <w:rsid w:val="00073A52"/>
    <w:rsid w:val="000746B4"/>
    <w:rsid w:val="00077A7B"/>
    <w:rsid w:val="00077AF4"/>
    <w:rsid w:val="000815ED"/>
    <w:rsid w:val="00083AF9"/>
    <w:rsid w:val="0008400B"/>
    <w:rsid w:val="000843C6"/>
    <w:rsid w:val="00084FCC"/>
    <w:rsid w:val="00085588"/>
    <w:rsid w:val="00086F03"/>
    <w:rsid w:val="00087214"/>
    <w:rsid w:val="00087E19"/>
    <w:rsid w:val="00092683"/>
    <w:rsid w:val="00092987"/>
    <w:rsid w:val="00092EF4"/>
    <w:rsid w:val="0009334C"/>
    <w:rsid w:val="0009395B"/>
    <w:rsid w:val="000943B7"/>
    <w:rsid w:val="00095C4D"/>
    <w:rsid w:val="00095D57"/>
    <w:rsid w:val="0009620D"/>
    <w:rsid w:val="000A1AAB"/>
    <w:rsid w:val="000A406B"/>
    <w:rsid w:val="000A45FA"/>
    <w:rsid w:val="000A4CAE"/>
    <w:rsid w:val="000A55D9"/>
    <w:rsid w:val="000A58F3"/>
    <w:rsid w:val="000B0DE6"/>
    <w:rsid w:val="000B5E59"/>
    <w:rsid w:val="000B7344"/>
    <w:rsid w:val="000B7390"/>
    <w:rsid w:val="000B7ABA"/>
    <w:rsid w:val="000C0871"/>
    <w:rsid w:val="000C2078"/>
    <w:rsid w:val="000C330E"/>
    <w:rsid w:val="000C33FA"/>
    <w:rsid w:val="000C6912"/>
    <w:rsid w:val="000C718E"/>
    <w:rsid w:val="000C780A"/>
    <w:rsid w:val="000D0780"/>
    <w:rsid w:val="000D152D"/>
    <w:rsid w:val="000D1A7B"/>
    <w:rsid w:val="000E1869"/>
    <w:rsid w:val="000E48E3"/>
    <w:rsid w:val="000E6461"/>
    <w:rsid w:val="000F02D4"/>
    <w:rsid w:val="000F0474"/>
    <w:rsid w:val="000F0743"/>
    <w:rsid w:val="000F1474"/>
    <w:rsid w:val="000F1C7B"/>
    <w:rsid w:val="000F3C86"/>
    <w:rsid w:val="000F4369"/>
    <w:rsid w:val="000F4B46"/>
    <w:rsid w:val="000F5261"/>
    <w:rsid w:val="000F7983"/>
    <w:rsid w:val="00101B4F"/>
    <w:rsid w:val="00101E32"/>
    <w:rsid w:val="001020AD"/>
    <w:rsid w:val="00102A96"/>
    <w:rsid w:val="001043FC"/>
    <w:rsid w:val="0010651D"/>
    <w:rsid w:val="001109DF"/>
    <w:rsid w:val="001115F7"/>
    <w:rsid w:val="00113D6D"/>
    <w:rsid w:val="00114A44"/>
    <w:rsid w:val="00115398"/>
    <w:rsid w:val="00116AD0"/>
    <w:rsid w:val="00117A10"/>
    <w:rsid w:val="00117D0E"/>
    <w:rsid w:val="00122A0B"/>
    <w:rsid w:val="00122CA6"/>
    <w:rsid w:val="0012589A"/>
    <w:rsid w:val="00125C1A"/>
    <w:rsid w:val="0013064B"/>
    <w:rsid w:val="00130A95"/>
    <w:rsid w:val="00131F0E"/>
    <w:rsid w:val="00135340"/>
    <w:rsid w:val="001354D1"/>
    <w:rsid w:val="00135D82"/>
    <w:rsid w:val="001361FE"/>
    <w:rsid w:val="00140740"/>
    <w:rsid w:val="00141FB4"/>
    <w:rsid w:val="001425C0"/>
    <w:rsid w:val="001472C6"/>
    <w:rsid w:val="001502EF"/>
    <w:rsid w:val="00152787"/>
    <w:rsid w:val="00152B18"/>
    <w:rsid w:val="00152D70"/>
    <w:rsid w:val="00153200"/>
    <w:rsid w:val="00153BEE"/>
    <w:rsid w:val="00161710"/>
    <w:rsid w:val="00163A17"/>
    <w:rsid w:val="00164494"/>
    <w:rsid w:val="001644CE"/>
    <w:rsid w:val="00164690"/>
    <w:rsid w:val="00165C82"/>
    <w:rsid w:val="001665E3"/>
    <w:rsid w:val="0016683B"/>
    <w:rsid w:val="00167EDD"/>
    <w:rsid w:val="00167F85"/>
    <w:rsid w:val="00170B19"/>
    <w:rsid w:val="00173E07"/>
    <w:rsid w:val="00174B6E"/>
    <w:rsid w:val="00174CB0"/>
    <w:rsid w:val="00175292"/>
    <w:rsid w:val="00180BA6"/>
    <w:rsid w:val="00180F01"/>
    <w:rsid w:val="00181AFA"/>
    <w:rsid w:val="00182AA4"/>
    <w:rsid w:val="00182DD0"/>
    <w:rsid w:val="00183EA1"/>
    <w:rsid w:val="00184579"/>
    <w:rsid w:val="0018583F"/>
    <w:rsid w:val="001915D8"/>
    <w:rsid w:val="001920D0"/>
    <w:rsid w:val="00193AB5"/>
    <w:rsid w:val="0019424C"/>
    <w:rsid w:val="00195583"/>
    <w:rsid w:val="001955E4"/>
    <w:rsid w:val="00195A82"/>
    <w:rsid w:val="00196A50"/>
    <w:rsid w:val="00197573"/>
    <w:rsid w:val="001A08C4"/>
    <w:rsid w:val="001A0DA6"/>
    <w:rsid w:val="001A1D90"/>
    <w:rsid w:val="001A3E7F"/>
    <w:rsid w:val="001A4566"/>
    <w:rsid w:val="001A4CA2"/>
    <w:rsid w:val="001A5CDB"/>
    <w:rsid w:val="001A65A1"/>
    <w:rsid w:val="001A66F5"/>
    <w:rsid w:val="001A75E5"/>
    <w:rsid w:val="001B29D0"/>
    <w:rsid w:val="001B3485"/>
    <w:rsid w:val="001B3ACE"/>
    <w:rsid w:val="001B4BB1"/>
    <w:rsid w:val="001B5CA9"/>
    <w:rsid w:val="001B6FB9"/>
    <w:rsid w:val="001C23DB"/>
    <w:rsid w:val="001C37A9"/>
    <w:rsid w:val="001C3A12"/>
    <w:rsid w:val="001C416F"/>
    <w:rsid w:val="001C4AA7"/>
    <w:rsid w:val="001C5FFA"/>
    <w:rsid w:val="001C72DC"/>
    <w:rsid w:val="001C743A"/>
    <w:rsid w:val="001D3A94"/>
    <w:rsid w:val="001D4292"/>
    <w:rsid w:val="001D53E6"/>
    <w:rsid w:val="001D63E0"/>
    <w:rsid w:val="001D64CE"/>
    <w:rsid w:val="001D7CC7"/>
    <w:rsid w:val="001D7E4F"/>
    <w:rsid w:val="001E0A3A"/>
    <w:rsid w:val="001E279D"/>
    <w:rsid w:val="001E40C4"/>
    <w:rsid w:val="001E721D"/>
    <w:rsid w:val="001F1E05"/>
    <w:rsid w:val="001F1F22"/>
    <w:rsid w:val="001F2760"/>
    <w:rsid w:val="001F2AD1"/>
    <w:rsid w:val="001F3976"/>
    <w:rsid w:val="001F4C0E"/>
    <w:rsid w:val="001F5657"/>
    <w:rsid w:val="001F5B35"/>
    <w:rsid w:val="001F638B"/>
    <w:rsid w:val="001F6826"/>
    <w:rsid w:val="001F6B10"/>
    <w:rsid w:val="001F70C0"/>
    <w:rsid w:val="001F77E9"/>
    <w:rsid w:val="002006B6"/>
    <w:rsid w:val="00200CFE"/>
    <w:rsid w:val="00200E92"/>
    <w:rsid w:val="002011CA"/>
    <w:rsid w:val="002014C7"/>
    <w:rsid w:val="00202C04"/>
    <w:rsid w:val="0020398F"/>
    <w:rsid w:val="00205401"/>
    <w:rsid w:val="00205D14"/>
    <w:rsid w:val="002103DF"/>
    <w:rsid w:val="00211EF6"/>
    <w:rsid w:val="002122C0"/>
    <w:rsid w:val="002124BA"/>
    <w:rsid w:val="00212500"/>
    <w:rsid w:val="002132A4"/>
    <w:rsid w:val="002135BB"/>
    <w:rsid w:val="0021375A"/>
    <w:rsid w:val="00214CC6"/>
    <w:rsid w:val="00215B65"/>
    <w:rsid w:val="00217C95"/>
    <w:rsid w:val="00217E10"/>
    <w:rsid w:val="002209DB"/>
    <w:rsid w:val="00220F72"/>
    <w:rsid w:val="00223F1D"/>
    <w:rsid w:val="00223FE9"/>
    <w:rsid w:val="00224B9F"/>
    <w:rsid w:val="00225B33"/>
    <w:rsid w:val="00226B99"/>
    <w:rsid w:val="0022758C"/>
    <w:rsid w:val="00227A02"/>
    <w:rsid w:val="002359E6"/>
    <w:rsid w:val="00242F38"/>
    <w:rsid w:val="00244B5B"/>
    <w:rsid w:val="0024515A"/>
    <w:rsid w:val="002451AD"/>
    <w:rsid w:val="002464CF"/>
    <w:rsid w:val="002475B0"/>
    <w:rsid w:val="00247776"/>
    <w:rsid w:val="00247859"/>
    <w:rsid w:val="00247C15"/>
    <w:rsid w:val="00247F34"/>
    <w:rsid w:val="002504B2"/>
    <w:rsid w:val="00250643"/>
    <w:rsid w:val="00250884"/>
    <w:rsid w:val="00251BA7"/>
    <w:rsid w:val="00252920"/>
    <w:rsid w:val="002538EB"/>
    <w:rsid w:val="0025759C"/>
    <w:rsid w:val="00260277"/>
    <w:rsid w:val="00261789"/>
    <w:rsid w:val="00263667"/>
    <w:rsid w:val="00267722"/>
    <w:rsid w:val="00271824"/>
    <w:rsid w:val="00271B75"/>
    <w:rsid w:val="00272124"/>
    <w:rsid w:val="002731C1"/>
    <w:rsid w:val="002732A4"/>
    <w:rsid w:val="00273DF5"/>
    <w:rsid w:val="00274727"/>
    <w:rsid w:val="00275384"/>
    <w:rsid w:val="00276CE4"/>
    <w:rsid w:val="00282587"/>
    <w:rsid w:val="0028273C"/>
    <w:rsid w:val="0028460A"/>
    <w:rsid w:val="00285F3C"/>
    <w:rsid w:val="00286251"/>
    <w:rsid w:val="00286839"/>
    <w:rsid w:val="00286A94"/>
    <w:rsid w:val="00287216"/>
    <w:rsid w:val="00287917"/>
    <w:rsid w:val="00290BFC"/>
    <w:rsid w:val="00294679"/>
    <w:rsid w:val="00295225"/>
    <w:rsid w:val="002A0493"/>
    <w:rsid w:val="002A06B8"/>
    <w:rsid w:val="002A16C4"/>
    <w:rsid w:val="002A1F88"/>
    <w:rsid w:val="002A2389"/>
    <w:rsid w:val="002A386B"/>
    <w:rsid w:val="002A3C37"/>
    <w:rsid w:val="002A5137"/>
    <w:rsid w:val="002A575D"/>
    <w:rsid w:val="002A5E0A"/>
    <w:rsid w:val="002B017E"/>
    <w:rsid w:val="002B10D5"/>
    <w:rsid w:val="002B499C"/>
    <w:rsid w:val="002B585C"/>
    <w:rsid w:val="002B5EB0"/>
    <w:rsid w:val="002B6F55"/>
    <w:rsid w:val="002B7093"/>
    <w:rsid w:val="002B7C3E"/>
    <w:rsid w:val="002C084A"/>
    <w:rsid w:val="002C0BF4"/>
    <w:rsid w:val="002C1920"/>
    <w:rsid w:val="002C22E4"/>
    <w:rsid w:val="002C23BB"/>
    <w:rsid w:val="002C268E"/>
    <w:rsid w:val="002C2A97"/>
    <w:rsid w:val="002C31F2"/>
    <w:rsid w:val="002C4F8D"/>
    <w:rsid w:val="002C4F93"/>
    <w:rsid w:val="002C56A2"/>
    <w:rsid w:val="002D34F3"/>
    <w:rsid w:val="002D3CFC"/>
    <w:rsid w:val="002D5809"/>
    <w:rsid w:val="002D6184"/>
    <w:rsid w:val="002D72B2"/>
    <w:rsid w:val="002E22A2"/>
    <w:rsid w:val="002E2475"/>
    <w:rsid w:val="002E646B"/>
    <w:rsid w:val="002E6A23"/>
    <w:rsid w:val="002F0630"/>
    <w:rsid w:val="002F1054"/>
    <w:rsid w:val="002F4675"/>
    <w:rsid w:val="002F6CA4"/>
    <w:rsid w:val="002F6CF9"/>
    <w:rsid w:val="00300BC6"/>
    <w:rsid w:val="00307DAD"/>
    <w:rsid w:val="00307E26"/>
    <w:rsid w:val="003127FF"/>
    <w:rsid w:val="00313206"/>
    <w:rsid w:val="003135D8"/>
    <w:rsid w:val="00314784"/>
    <w:rsid w:val="00320F5A"/>
    <w:rsid w:val="0032162F"/>
    <w:rsid w:val="00321C2E"/>
    <w:rsid w:val="0032205E"/>
    <w:rsid w:val="003231CB"/>
    <w:rsid w:val="00323A26"/>
    <w:rsid w:val="00324BA8"/>
    <w:rsid w:val="003258F3"/>
    <w:rsid w:val="00330436"/>
    <w:rsid w:val="00330F55"/>
    <w:rsid w:val="003315B6"/>
    <w:rsid w:val="00331D1F"/>
    <w:rsid w:val="003327F4"/>
    <w:rsid w:val="003328E4"/>
    <w:rsid w:val="003329C9"/>
    <w:rsid w:val="00336805"/>
    <w:rsid w:val="00340440"/>
    <w:rsid w:val="00341600"/>
    <w:rsid w:val="00341D0D"/>
    <w:rsid w:val="00342F81"/>
    <w:rsid w:val="00343105"/>
    <w:rsid w:val="0034375F"/>
    <w:rsid w:val="003446FC"/>
    <w:rsid w:val="0034505B"/>
    <w:rsid w:val="00352F99"/>
    <w:rsid w:val="00353510"/>
    <w:rsid w:val="0035457D"/>
    <w:rsid w:val="00354F46"/>
    <w:rsid w:val="00355D4F"/>
    <w:rsid w:val="003600B6"/>
    <w:rsid w:val="00361C11"/>
    <w:rsid w:val="0036206A"/>
    <w:rsid w:val="00362303"/>
    <w:rsid w:val="003662B1"/>
    <w:rsid w:val="00367F82"/>
    <w:rsid w:val="00372B6D"/>
    <w:rsid w:val="00372CA0"/>
    <w:rsid w:val="00374A0A"/>
    <w:rsid w:val="00377C65"/>
    <w:rsid w:val="0038026C"/>
    <w:rsid w:val="00382105"/>
    <w:rsid w:val="00383C96"/>
    <w:rsid w:val="003844F3"/>
    <w:rsid w:val="00385226"/>
    <w:rsid w:val="00385F3E"/>
    <w:rsid w:val="0039054F"/>
    <w:rsid w:val="00394E04"/>
    <w:rsid w:val="003952EC"/>
    <w:rsid w:val="003957D6"/>
    <w:rsid w:val="00395A0F"/>
    <w:rsid w:val="003969FE"/>
    <w:rsid w:val="00397966"/>
    <w:rsid w:val="003A015E"/>
    <w:rsid w:val="003A10C5"/>
    <w:rsid w:val="003A247C"/>
    <w:rsid w:val="003A2941"/>
    <w:rsid w:val="003A5FF8"/>
    <w:rsid w:val="003A70A0"/>
    <w:rsid w:val="003A72B7"/>
    <w:rsid w:val="003B0382"/>
    <w:rsid w:val="003B3DBE"/>
    <w:rsid w:val="003B3F37"/>
    <w:rsid w:val="003B6125"/>
    <w:rsid w:val="003B756A"/>
    <w:rsid w:val="003B75A3"/>
    <w:rsid w:val="003C1395"/>
    <w:rsid w:val="003C1E30"/>
    <w:rsid w:val="003C2017"/>
    <w:rsid w:val="003C2BD9"/>
    <w:rsid w:val="003C3181"/>
    <w:rsid w:val="003C3A75"/>
    <w:rsid w:val="003C41BC"/>
    <w:rsid w:val="003C46F1"/>
    <w:rsid w:val="003C5677"/>
    <w:rsid w:val="003C56D0"/>
    <w:rsid w:val="003C680E"/>
    <w:rsid w:val="003C6C3E"/>
    <w:rsid w:val="003C79C8"/>
    <w:rsid w:val="003D068D"/>
    <w:rsid w:val="003D0A75"/>
    <w:rsid w:val="003D1DF3"/>
    <w:rsid w:val="003D1E7F"/>
    <w:rsid w:val="003D34D2"/>
    <w:rsid w:val="003D4C1A"/>
    <w:rsid w:val="003D4DF7"/>
    <w:rsid w:val="003D7392"/>
    <w:rsid w:val="003E1302"/>
    <w:rsid w:val="003E20C1"/>
    <w:rsid w:val="003E333C"/>
    <w:rsid w:val="003E426F"/>
    <w:rsid w:val="003E42C8"/>
    <w:rsid w:val="003E5240"/>
    <w:rsid w:val="003E6578"/>
    <w:rsid w:val="003E79CA"/>
    <w:rsid w:val="003E7E55"/>
    <w:rsid w:val="003F0B32"/>
    <w:rsid w:val="003F1E28"/>
    <w:rsid w:val="003F3B81"/>
    <w:rsid w:val="003F41B3"/>
    <w:rsid w:val="003F4DC9"/>
    <w:rsid w:val="003F5485"/>
    <w:rsid w:val="003F5B03"/>
    <w:rsid w:val="003F6788"/>
    <w:rsid w:val="003F6AAA"/>
    <w:rsid w:val="00401A5B"/>
    <w:rsid w:val="00405974"/>
    <w:rsid w:val="00406541"/>
    <w:rsid w:val="004068C0"/>
    <w:rsid w:val="00407678"/>
    <w:rsid w:val="00407A8B"/>
    <w:rsid w:val="00407D45"/>
    <w:rsid w:val="0041110F"/>
    <w:rsid w:val="00412749"/>
    <w:rsid w:val="0041398D"/>
    <w:rsid w:val="00416F4F"/>
    <w:rsid w:val="00417169"/>
    <w:rsid w:val="0041726B"/>
    <w:rsid w:val="00420217"/>
    <w:rsid w:val="0042083A"/>
    <w:rsid w:val="00423075"/>
    <w:rsid w:val="00424124"/>
    <w:rsid w:val="004279AA"/>
    <w:rsid w:val="0043048D"/>
    <w:rsid w:val="004310FD"/>
    <w:rsid w:val="0043205B"/>
    <w:rsid w:val="00432411"/>
    <w:rsid w:val="004333CA"/>
    <w:rsid w:val="00434328"/>
    <w:rsid w:val="0043534E"/>
    <w:rsid w:val="00435DCB"/>
    <w:rsid w:val="00435E2B"/>
    <w:rsid w:val="00436EBB"/>
    <w:rsid w:val="004378F5"/>
    <w:rsid w:val="00437C22"/>
    <w:rsid w:val="00437CBC"/>
    <w:rsid w:val="0044115C"/>
    <w:rsid w:val="00441639"/>
    <w:rsid w:val="004417C6"/>
    <w:rsid w:val="0044200C"/>
    <w:rsid w:val="004424E1"/>
    <w:rsid w:val="00442733"/>
    <w:rsid w:val="004453B3"/>
    <w:rsid w:val="00446282"/>
    <w:rsid w:val="00447E9F"/>
    <w:rsid w:val="00450FAC"/>
    <w:rsid w:val="004518B3"/>
    <w:rsid w:val="00453B22"/>
    <w:rsid w:val="00454BA3"/>
    <w:rsid w:val="0045779D"/>
    <w:rsid w:val="004613AC"/>
    <w:rsid w:val="004619B9"/>
    <w:rsid w:val="00462177"/>
    <w:rsid w:val="00465792"/>
    <w:rsid w:val="0047165F"/>
    <w:rsid w:val="00471927"/>
    <w:rsid w:val="00473EA1"/>
    <w:rsid w:val="00475516"/>
    <w:rsid w:val="00480236"/>
    <w:rsid w:val="00482100"/>
    <w:rsid w:val="00485B5D"/>
    <w:rsid w:val="00485E07"/>
    <w:rsid w:val="0048602F"/>
    <w:rsid w:val="004874C8"/>
    <w:rsid w:val="00487B4E"/>
    <w:rsid w:val="00491659"/>
    <w:rsid w:val="0049344B"/>
    <w:rsid w:val="00493509"/>
    <w:rsid w:val="00493F1E"/>
    <w:rsid w:val="0049543F"/>
    <w:rsid w:val="00495BB6"/>
    <w:rsid w:val="004961EF"/>
    <w:rsid w:val="00497C7F"/>
    <w:rsid w:val="004A06A0"/>
    <w:rsid w:val="004A0F9B"/>
    <w:rsid w:val="004A1129"/>
    <w:rsid w:val="004A16A6"/>
    <w:rsid w:val="004A322A"/>
    <w:rsid w:val="004A48F6"/>
    <w:rsid w:val="004A608E"/>
    <w:rsid w:val="004A714A"/>
    <w:rsid w:val="004A7A18"/>
    <w:rsid w:val="004B0BFF"/>
    <w:rsid w:val="004B0E95"/>
    <w:rsid w:val="004B332C"/>
    <w:rsid w:val="004B3557"/>
    <w:rsid w:val="004B5808"/>
    <w:rsid w:val="004B77E1"/>
    <w:rsid w:val="004C2278"/>
    <w:rsid w:val="004C36AD"/>
    <w:rsid w:val="004C3816"/>
    <w:rsid w:val="004C4833"/>
    <w:rsid w:val="004C5B7B"/>
    <w:rsid w:val="004C713E"/>
    <w:rsid w:val="004D1C38"/>
    <w:rsid w:val="004D28D3"/>
    <w:rsid w:val="004D53AA"/>
    <w:rsid w:val="004D6AA1"/>
    <w:rsid w:val="004D6FCD"/>
    <w:rsid w:val="004E070C"/>
    <w:rsid w:val="004E0CEC"/>
    <w:rsid w:val="004E2BE6"/>
    <w:rsid w:val="004E2E41"/>
    <w:rsid w:val="004E3380"/>
    <w:rsid w:val="004E37BC"/>
    <w:rsid w:val="004E6011"/>
    <w:rsid w:val="004E6319"/>
    <w:rsid w:val="004E6482"/>
    <w:rsid w:val="004E66D2"/>
    <w:rsid w:val="004E6828"/>
    <w:rsid w:val="004F0ABA"/>
    <w:rsid w:val="004F25AC"/>
    <w:rsid w:val="004F2D44"/>
    <w:rsid w:val="004F3D36"/>
    <w:rsid w:val="004F3E97"/>
    <w:rsid w:val="004F4382"/>
    <w:rsid w:val="004F4518"/>
    <w:rsid w:val="004F45F2"/>
    <w:rsid w:val="004F56E5"/>
    <w:rsid w:val="004F6883"/>
    <w:rsid w:val="00500178"/>
    <w:rsid w:val="00500C7F"/>
    <w:rsid w:val="00501AAC"/>
    <w:rsid w:val="0050267A"/>
    <w:rsid w:val="005026E2"/>
    <w:rsid w:val="00502AD1"/>
    <w:rsid w:val="00502CE0"/>
    <w:rsid w:val="005044D0"/>
    <w:rsid w:val="00504ED8"/>
    <w:rsid w:val="00506F16"/>
    <w:rsid w:val="005072F8"/>
    <w:rsid w:val="005075B6"/>
    <w:rsid w:val="00507AC6"/>
    <w:rsid w:val="0051015D"/>
    <w:rsid w:val="005103C3"/>
    <w:rsid w:val="005117ED"/>
    <w:rsid w:val="005118B7"/>
    <w:rsid w:val="0051256A"/>
    <w:rsid w:val="00513B51"/>
    <w:rsid w:val="005154CE"/>
    <w:rsid w:val="00517A7E"/>
    <w:rsid w:val="00520220"/>
    <w:rsid w:val="00520266"/>
    <w:rsid w:val="005207B0"/>
    <w:rsid w:val="00521324"/>
    <w:rsid w:val="00521F00"/>
    <w:rsid w:val="005220BA"/>
    <w:rsid w:val="00522C3A"/>
    <w:rsid w:val="005278FA"/>
    <w:rsid w:val="00530F36"/>
    <w:rsid w:val="00531194"/>
    <w:rsid w:val="00533093"/>
    <w:rsid w:val="00533669"/>
    <w:rsid w:val="00533DEC"/>
    <w:rsid w:val="00535461"/>
    <w:rsid w:val="00535D81"/>
    <w:rsid w:val="00540219"/>
    <w:rsid w:val="0054037F"/>
    <w:rsid w:val="00546325"/>
    <w:rsid w:val="00546B38"/>
    <w:rsid w:val="00546FD5"/>
    <w:rsid w:val="005503D3"/>
    <w:rsid w:val="00552161"/>
    <w:rsid w:val="005524A0"/>
    <w:rsid w:val="00552A0D"/>
    <w:rsid w:val="005546F4"/>
    <w:rsid w:val="00555863"/>
    <w:rsid w:val="005565F6"/>
    <w:rsid w:val="005617D4"/>
    <w:rsid w:val="00561B6E"/>
    <w:rsid w:val="005627B4"/>
    <w:rsid w:val="00562EA8"/>
    <w:rsid w:val="00565792"/>
    <w:rsid w:val="00567348"/>
    <w:rsid w:val="005701F6"/>
    <w:rsid w:val="00571A4B"/>
    <w:rsid w:val="00573A0E"/>
    <w:rsid w:val="0057409E"/>
    <w:rsid w:val="00575CF6"/>
    <w:rsid w:val="0057770E"/>
    <w:rsid w:val="005800CC"/>
    <w:rsid w:val="005801B5"/>
    <w:rsid w:val="00580355"/>
    <w:rsid w:val="00580736"/>
    <w:rsid w:val="00584B5A"/>
    <w:rsid w:val="005853A6"/>
    <w:rsid w:val="005854B8"/>
    <w:rsid w:val="00585E4C"/>
    <w:rsid w:val="005864CC"/>
    <w:rsid w:val="00586D82"/>
    <w:rsid w:val="00586F56"/>
    <w:rsid w:val="0059254A"/>
    <w:rsid w:val="00592BEC"/>
    <w:rsid w:val="00595C26"/>
    <w:rsid w:val="00595F7D"/>
    <w:rsid w:val="0059717A"/>
    <w:rsid w:val="005A00BD"/>
    <w:rsid w:val="005A0599"/>
    <w:rsid w:val="005A113D"/>
    <w:rsid w:val="005A1563"/>
    <w:rsid w:val="005A3BDB"/>
    <w:rsid w:val="005A4DCC"/>
    <w:rsid w:val="005A4EA3"/>
    <w:rsid w:val="005A4FE4"/>
    <w:rsid w:val="005A52B4"/>
    <w:rsid w:val="005A52D8"/>
    <w:rsid w:val="005A5E6C"/>
    <w:rsid w:val="005A7569"/>
    <w:rsid w:val="005A75F1"/>
    <w:rsid w:val="005A764D"/>
    <w:rsid w:val="005B0D0F"/>
    <w:rsid w:val="005B2BCD"/>
    <w:rsid w:val="005B3AD1"/>
    <w:rsid w:val="005B4F55"/>
    <w:rsid w:val="005B56AD"/>
    <w:rsid w:val="005B5ED8"/>
    <w:rsid w:val="005B6692"/>
    <w:rsid w:val="005C0BFA"/>
    <w:rsid w:val="005C2EF5"/>
    <w:rsid w:val="005C3792"/>
    <w:rsid w:val="005C46A6"/>
    <w:rsid w:val="005C531F"/>
    <w:rsid w:val="005C75EA"/>
    <w:rsid w:val="005D084B"/>
    <w:rsid w:val="005D41A9"/>
    <w:rsid w:val="005D41BB"/>
    <w:rsid w:val="005D660B"/>
    <w:rsid w:val="005D6756"/>
    <w:rsid w:val="005D7347"/>
    <w:rsid w:val="005E0689"/>
    <w:rsid w:val="005E186E"/>
    <w:rsid w:val="005E25DD"/>
    <w:rsid w:val="005E2D0A"/>
    <w:rsid w:val="005E6C29"/>
    <w:rsid w:val="005E7301"/>
    <w:rsid w:val="005F0AF1"/>
    <w:rsid w:val="005F0B43"/>
    <w:rsid w:val="005F1204"/>
    <w:rsid w:val="005F1B12"/>
    <w:rsid w:val="005F27E8"/>
    <w:rsid w:val="005F48B6"/>
    <w:rsid w:val="005F72E2"/>
    <w:rsid w:val="005F7575"/>
    <w:rsid w:val="00600066"/>
    <w:rsid w:val="00606FDB"/>
    <w:rsid w:val="00607FC5"/>
    <w:rsid w:val="00610C21"/>
    <w:rsid w:val="00610EE0"/>
    <w:rsid w:val="00611331"/>
    <w:rsid w:val="00611764"/>
    <w:rsid w:val="006119DF"/>
    <w:rsid w:val="00615124"/>
    <w:rsid w:val="0061628D"/>
    <w:rsid w:val="00616ED8"/>
    <w:rsid w:val="00617CC6"/>
    <w:rsid w:val="00622215"/>
    <w:rsid w:val="00622A06"/>
    <w:rsid w:val="00624C94"/>
    <w:rsid w:val="0062544D"/>
    <w:rsid w:val="00625825"/>
    <w:rsid w:val="0062622C"/>
    <w:rsid w:val="00626940"/>
    <w:rsid w:val="006313CD"/>
    <w:rsid w:val="00631434"/>
    <w:rsid w:val="006315FD"/>
    <w:rsid w:val="00631896"/>
    <w:rsid w:val="00632C16"/>
    <w:rsid w:val="00632EEA"/>
    <w:rsid w:val="00634E61"/>
    <w:rsid w:val="00636124"/>
    <w:rsid w:val="006367D1"/>
    <w:rsid w:val="00637536"/>
    <w:rsid w:val="00641ABB"/>
    <w:rsid w:val="006432F0"/>
    <w:rsid w:val="00646C39"/>
    <w:rsid w:val="00646CEA"/>
    <w:rsid w:val="00651202"/>
    <w:rsid w:val="00651D19"/>
    <w:rsid w:val="00654D63"/>
    <w:rsid w:val="006579F2"/>
    <w:rsid w:val="00657F6D"/>
    <w:rsid w:val="006609CA"/>
    <w:rsid w:val="00660A49"/>
    <w:rsid w:val="00661828"/>
    <w:rsid w:val="006632EA"/>
    <w:rsid w:val="0066464E"/>
    <w:rsid w:val="00664D98"/>
    <w:rsid w:val="00664E5C"/>
    <w:rsid w:val="00665DF7"/>
    <w:rsid w:val="0066614E"/>
    <w:rsid w:val="0066705E"/>
    <w:rsid w:val="0067099E"/>
    <w:rsid w:val="00671175"/>
    <w:rsid w:val="006726B7"/>
    <w:rsid w:val="0067271F"/>
    <w:rsid w:val="0067415D"/>
    <w:rsid w:val="006742E6"/>
    <w:rsid w:val="00675497"/>
    <w:rsid w:val="00675846"/>
    <w:rsid w:val="00676A99"/>
    <w:rsid w:val="00677639"/>
    <w:rsid w:val="006778C7"/>
    <w:rsid w:val="00680B3A"/>
    <w:rsid w:val="00682A75"/>
    <w:rsid w:val="006846E1"/>
    <w:rsid w:val="006859FD"/>
    <w:rsid w:val="006907DC"/>
    <w:rsid w:val="006946C5"/>
    <w:rsid w:val="00695ACE"/>
    <w:rsid w:val="00696A50"/>
    <w:rsid w:val="00696E72"/>
    <w:rsid w:val="00697326"/>
    <w:rsid w:val="006A031D"/>
    <w:rsid w:val="006A0B6A"/>
    <w:rsid w:val="006A106E"/>
    <w:rsid w:val="006A3052"/>
    <w:rsid w:val="006A3FD3"/>
    <w:rsid w:val="006A453C"/>
    <w:rsid w:val="006A4B06"/>
    <w:rsid w:val="006A502C"/>
    <w:rsid w:val="006A5A5F"/>
    <w:rsid w:val="006A5C33"/>
    <w:rsid w:val="006A7081"/>
    <w:rsid w:val="006B11F6"/>
    <w:rsid w:val="006B17E4"/>
    <w:rsid w:val="006B246C"/>
    <w:rsid w:val="006B50AE"/>
    <w:rsid w:val="006B6A17"/>
    <w:rsid w:val="006B6D29"/>
    <w:rsid w:val="006B76A0"/>
    <w:rsid w:val="006C0143"/>
    <w:rsid w:val="006C1427"/>
    <w:rsid w:val="006C2387"/>
    <w:rsid w:val="006C4317"/>
    <w:rsid w:val="006C45F7"/>
    <w:rsid w:val="006C53EA"/>
    <w:rsid w:val="006C6922"/>
    <w:rsid w:val="006D0C53"/>
    <w:rsid w:val="006D0CCB"/>
    <w:rsid w:val="006D2C62"/>
    <w:rsid w:val="006D3869"/>
    <w:rsid w:val="006D3E1B"/>
    <w:rsid w:val="006D4D71"/>
    <w:rsid w:val="006D6AD4"/>
    <w:rsid w:val="006D77D1"/>
    <w:rsid w:val="006E0BED"/>
    <w:rsid w:val="006E11B1"/>
    <w:rsid w:val="006E3B02"/>
    <w:rsid w:val="006E4092"/>
    <w:rsid w:val="006E6D23"/>
    <w:rsid w:val="006E6ECE"/>
    <w:rsid w:val="006F0137"/>
    <w:rsid w:val="006F1139"/>
    <w:rsid w:val="006F16E1"/>
    <w:rsid w:val="006F2347"/>
    <w:rsid w:val="006F2496"/>
    <w:rsid w:val="006F2AFC"/>
    <w:rsid w:val="006F3517"/>
    <w:rsid w:val="006F39B8"/>
    <w:rsid w:val="006F3A7E"/>
    <w:rsid w:val="006F4CF1"/>
    <w:rsid w:val="006F4EB7"/>
    <w:rsid w:val="006F5A9B"/>
    <w:rsid w:val="006F5CD6"/>
    <w:rsid w:val="007011FE"/>
    <w:rsid w:val="00703C7C"/>
    <w:rsid w:val="007043C6"/>
    <w:rsid w:val="00704421"/>
    <w:rsid w:val="007046B2"/>
    <w:rsid w:val="00704B4A"/>
    <w:rsid w:val="00705726"/>
    <w:rsid w:val="00706D5E"/>
    <w:rsid w:val="007072C1"/>
    <w:rsid w:val="00711946"/>
    <w:rsid w:val="00711FAA"/>
    <w:rsid w:val="0071258F"/>
    <w:rsid w:val="00712866"/>
    <w:rsid w:val="007134C1"/>
    <w:rsid w:val="00713B3D"/>
    <w:rsid w:val="00714B59"/>
    <w:rsid w:val="00716224"/>
    <w:rsid w:val="00716933"/>
    <w:rsid w:val="0072001A"/>
    <w:rsid w:val="0072042B"/>
    <w:rsid w:val="007219A0"/>
    <w:rsid w:val="0072282E"/>
    <w:rsid w:val="00726D2D"/>
    <w:rsid w:val="00735305"/>
    <w:rsid w:val="00737121"/>
    <w:rsid w:val="00737824"/>
    <w:rsid w:val="00737F94"/>
    <w:rsid w:val="00740375"/>
    <w:rsid w:val="007412E5"/>
    <w:rsid w:val="00741509"/>
    <w:rsid w:val="00741BAB"/>
    <w:rsid w:val="00741D6B"/>
    <w:rsid w:val="00741FF0"/>
    <w:rsid w:val="0074256D"/>
    <w:rsid w:val="0074488F"/>
    <w:rsid w:val="007448A1"/>
    <w:rsid w:val="00744A95"/>
    <w:rsid w:val="00746707"/>
    <w:rsid w:val="0075132A"/>
    <w:rsid w:val="00752054"/>
    <w:rsid w:val="00752AA1"/>
    <w:rsid w:val="00753135"/>
    <w:rsid w:val="00754578"/>
    <w:rsid w:val="007546BE"/>
    <w:rsid w:val="00755075"/>
    <w:rsid w:val="007570C4"/>
    <w:rsid w:val="007578DA"/>
    <w:rsid w:val="00761E0B"/>
    <w:rsid w:val="007620CF"/>
    <w:rsid w:val="007624F6"/>
    <w:rsid w:val="0076447D"/>
    <w:rsid w:val="007653BF"/>
    <w:rsid w:val="007655F3"/>
    <w:rsid w:val="007658A0"/>
    <w:rsid w:val="007701C9"/>
    <w:rsid w:val="0077559A"/>
    <w:rsid w:val="007755FB"/>
    <w:rsid w:val="007805A7"/>
    <w:rsid w:val="00781731"/>
    <w:rsid w:val="00783AAE"/>
    <w:rsid w:val="00783CCD"/>
    <w:rsid w:val="00785317"/>
    <w:rsid w:val="00790038"/>
    <w:rsid w:val="007900A2"/>
    <w:rsid w:val="00793269"/>
    <w:rsid w:val="00793DD4"/>
    <w:rsid w:val="00794C3F"/>
    <w:rsid w:val="00795139"/>
    <w:rsid w:val="0079572E"/>
    <w:rsid w:val="00795DC3"/>
    <w:rsid w:val="00797749"/>
    <w:rsid w:val="007A04F5"/>
    <w:rsid w:val="007A30A1"/>
    <w:rsid w:val="007A3901"/>
    <w:rsid w:val="007A48C5"/>
    <w:rsid w:val="007A50F5"/>
    <w:rsid w:val="007A5349"/>
    <w:rsid w:val="007A6EB8"/>
    <w:rsid w:val="007B2D7E"/>
    <w:rsid w:val="007B5C34"/>
    <w:rsid w:val="007B6FF6"/>
    <w:rsid w:val="007C2EA3"/>
    <w:rsid w:val="007C31B4"/>
    <w:rsid w:val="007C3552"/>
    <w:rsid w:val="007C44FF"/>
    <w:rsid w:val="007C5C50"/>
    <w:rsid w:val="007C67F7"/>
    <w:rsid w:val="007C6FAB"/>
    <w:rsid w:val="007C7331"/>
    <w:rsid w:val="007C79B7"/>
    <w:rsid w:val="007C7DC4"/>
    <w:rsid w:val="007D1002"/>
    <w:rsid w:val="007D1CE0"/>
    <w:rsid w:val="007D3C3A"/>
    <w:rsid w:val="007D42C0"/>
    <w:rsid w:val="007E00FF"/>
    <w:rsid w:val="007E1A43"/>
    <w:rsid w:val="007E35D7"/>
    <w:rsid w:val="007E4038"/>
    <w:rsid w:val="007E50A4"/>
    <w:rsid w:val="007F0574"/>
    <w:rsid w:val="007F1045"/>
    <w:rsid w:val="007F12D9"/>
    <w:rsid w:val="007F25CA"/>
    <w:rsid w:val="007F2EEE"/>
    <w:rsid w:val="007F359A"/>
    <w:rsid w:val="007F359F"/>
    <w:rsid w:val="007F40B7"/>
    <w:rsid w:val="007F78DE"/>
    <w:rsid w:val="00800E89"/>
    <w:rsid w:val="008021C8"/>
    <w:rsid w:val="008023DE"/>
    <w:rsid w:val="00803593"/>
    <w:rsid w:val="00803D31"/>
    <w:rsid w:val="0080501F"/>
    <w:rsid w:val="00805994"/>
    <w:rsid w:val="008061FA"/>
    <w:rsid w:val="0080659D"/>
    <w:rsid w:val="00806994"/>
    <w:rsid w:val="008073EE"/>
    <w:rsid w:val="008079BD"/>
    <w:rsid w:val="00810EBC"/>
    <w:rsid w:val="00814840"/>
    <w:rsid w:val="008161AB"/>
    <w:rsid w:val="00817265"/>
    <w:rsid w:val="00817BE0"/>
    <w:rsid w:val="00817FF6"/>
    <w:rsid w:val="00820CCC"/>
    <w:rsid w:val="00822803"/>
    <w:rsid w:val="008228EE"/>
    <w:rsid w:val="008235A7"/>
    <w:rsid w:val="00824918"/>
    <w:rsid w:val="00825916"/>
    <w:rsid w:val="008274B8"/>
    <w:rsid w:val="0083208B"/>
    <w:rsid w:val="008345E0"/>
    <w:rsid w:val="00834709"/>
    <w:rsid w:val="00835AFE"/>
    <w:rsid w:val="0083712B"/>
    <w:rsid w:val="00840CFC"/>
    <w:rsid w:val="00842EE4"/>
    <w:rsid w:val="00845951"/>
    <w:rsid w:val="00850592"/>
    <w:rsid w:val="00851109"/>
    <w:rsid w:val="00853AD2"/>
    <w:rsid w:val="00853D54"/>
    <w:rsid w:val="008547AA"/>
    <w:rsid w:val="00854D51"/>
    <w:rsid w:val="00855775"/>
    <w:rsid w:val="008569A1"/>
    <w:rsid w:val="00856B6D"/>
    <w:rsid w:val="0085729B"/>
    <w:rsid w:val="0086236D"/>
    <w:rsid w:val="008660C5"/>
    <w:rsid w:val="00866330"/>
    <w:rsid w:val="00866A34"/>
    <w:rsid w:val="008702CB"/>
    <w:rsid w:val="0087175A"/>
    <w:rsid w:val="008759DA"/>
    <w:rsid w:val="0087761F"/>
    <w:rsid w:val="00880FF5"/>
    <w:rsid w:val="00881C7F"/>
    <w:rsid w:val="00882116"/>
    <w:rsid w:val="00883841"/>
    <w:rsid w:val="00883C56"/>
    <w:rsid w:val="0088486C"/>
    <w:rsid w:val="00885155"/>
    <w:rsid w:val="008855F4"/>
    <w:rsid w:val="00887E05"/>
    <w:rsid w:val="00890144"/>
    <w:rsid w:val="00892734"/>
    <w:rsid w:val="008927DF"/>
    <w:rsid w:val="00895425"/>
    <w:rsid w:val="0089585D"/>
    <w:rsid w:val="0089722F"/>
    <w:rsid w:val="008A07C3"/>
    <w:rsid w:val="008A1C63"/>
    <w:rsid w:val="008A647B"/>
    <w:rsid w:val="008A6577"/>
    <w:rsid w:val="008A7120"/>
    <w:rsid w:val="008A7392"/>
    <w:rsid w:val="008A7F37"/>
    <w:rsid w:val="008B10EC"/>
    <w:rsid w:val="008B3EDB"/>
    <w:rsid w:val="008B4535"/>
    <w:rsid w:val="008B45E8"/>
    <w:rsid w:val="008B531E"/>
    <w:rsid w:val="008B5C17"/>
    <w:rsid w:val="008C0045"/>
    <w:rsid w:val="008C1EBD"/>
    <w:rsid w:val="008C46C6"/>
    <w:rsid w:val="008C4778"/>
    <w:rsid w:val="008C4EA9"/>
    <w:rsid w:val="008C54D0"/>
    <w:rsid w:val="008C6F05"/>
    <w:rsid w:val="008C70D6"/>
    <w:rsid w:val="008C74CD"/>
    <w:rsid w:val="008C7F09"/>
    <w:rsid w:val="008D0096"/>
    <w:rsid w:val="008D06CA"/>
    <w:rsid w:val="008D087E"/>
    <w:rsid w:val="008D0EE0"/>
    <w:rsid w:val="008D2ADC"/>
    <w:rsid w:val="008D3E68"/>
    <w:rsid w:val="008D42AC"/>
    <w:rsid w:val="008D49CA"/>
    <w:rsid w:val="008D553D"/>
    <w:rsid w:val="008D6809"/>
    <w:rsid w:val="008E0D9E"/>
    <w:rsid w:val="008E1C56"/>
    <w:rsid w:val="008E2056"/>
    <w:rsid w:val="008E344E"/>
    <w:rsid w:val="008E44A0"/>
    <w:rsid w:val="008E5652"/>
    <w:rsid w:val="008E6470"/>
    <w:rsid w:val="008E675F"/>
    <w:rsid w:val="008E7792"/>
    <w:rsid w:val="008E77BB"/>
    <w:rsid w:val="008F08E1"/>
    <w:rsid w:val="008F1BD8"/>
    <w:rsid w:val="008F6B68"/>
    <w:rsid w:val="008F6E6C"/>
    <w:rsid w:val="008F7D57"/>
    <w:rsid w:val="008F7FAC"/>
    <w:rsid w:val="009014B9"/>
    <w:rsid w:val="0090226A"/>
    <w:rsid w:val="009041B1"/>
    <w:rsid w:val="009060DF"/>
    <w:rsid w:val="00907D00"/>
    <w:rsid w:val="00910926"/>
    <w:rsid w:val="009110FF"/>
    <w:rsid w:val="00911816"/>
    <w:rsid w:val="00911B3E"/>
    <w:rsid w:val="00912870"/>
    <w:rsid w:val="00913355"/>
    <w:rsid w:val="00913723"/>
    <w:rsid w:val="0091540D"/>
    <w:rsid w:val="00915781"/>
    <w:rsid w:val="00916B1D"/>
    <w:rsid w:val="00917CAE"/>
    <w:rsid w:val="00917D19"/>
    <w:rsid w:val="00920142"/>
    <w:rsid w:val="00920575"/>
    <w:rsid w:val="009206F6"/>
    <w:rsid w:val="00926BDA"/>
    <w:rsid w:val="0092796C"/>
    <w:rsid w:val="009303DC"/>
    <w:rsid w:val="00931F91"/>
    <w:rsid w:val="00932A85"/>
    <w:rsid w:val="009342A2"/>
    <w:rsid w:val="00934B49"/>
    <w:rsid w:val="00937F85"/>
    <w:rsid w:val="009411C4"/>
    <w:rsid w:val="00941EE1"/>
    <w:rsid w:val="009456DE"/>
    <w:rsid w:val="00945B85"/>
    <w:rsid w:val="00946058"/>
    <w:rsid w:val="00946C95"/>
    <w:rsid w:val="0094711F"/>
    <w:rsid w:val="009532E8"/>
    <w:rsid w:val="00954E4A"/>
    <w:rsid w:val="009565E3"/>
    <w:rsid w:val="00960C7B"/>
    <w:rsid w:val="00960E9B"/>
    <w:rsid w:val="0096141B"/>
    <w:rsid w:val="00961779"/>
    <w:rsid w:val="00961BEE"/>
    <w:rsid w:val="00963529"/>
    <w:rsid w:val="00964804"/>
    <w:rsid w:val="00964886"/>
    <w:rsid w:val="00965527"/>
    <w:rsid w:val="00965BEA"/>
    <w:rsid w:val="0096603A"/>
    <w:rsid w:val="00967C51"/>
    <w:rsid w:val="0097010A"/>
    <w:rsid w:val="0097062F"/>
    <w:rsid w:val="0097100B"/>
    <w:rsid w:val="00973C0F"/>
    <w:rsid w:val="00973CE0"/>
    <w:rsid w:val="00974C2E"/>
    <w:rsid w:val="00976329"/>
    <w:rsid w:val="00977E2D"/>
    <w:rsid w:val="00980A0C"/>
    <w:rsid w:val="00980FCC"/>
    <w:rsid w:val="009818C3"/>
    <w:rsid w:val="00981D2E"/>
    <w:rsid w:val="00983698"/>
    <w:rsid w:val="0098392B"/>
    <w:rsid w:val="0098486C"/>
    <w:rsid w:val="009859F1"/>
    <w:rsid w:val="0098699F"/>
    <w:rsid w:val="00987D52"/>
    <w:rsid w:val="0099048C"/>
    <w:rsid w:val="009917D5"/>
    <w:rsid w:val="009959BA"/>
    <w:rsid w:val="0099711B"/>
    <w:rsid w:val="00997C2C"/>
    <w:rsid w:val="00997DFB"/>
    <w:rsid w:val="00997FC3"/>
    <w:rsid w:val="009A00E2"/>
    <w:rsid w:val="009A26F1"/>
    <w:rsid w:val="009A42D5"/>
    <w:rsid w:val="009A505B"/>
    <w:rsid w:val="009A66F3"/>
    <w:rsid w:val="009A6AF3"/>
    <w:rsid w:val="009A6D86"/>
    <w:rsid w:val="009A75ED"/>
    <w:rsid w:val="009A7C1C"/>
    <w:rsid w:val="009B268B"/>
    <w:rsid w:val="009B3633"/>
    <w:rsid w:val="009C017C"/>
    <w:rsid w:val="009C0E9C"/>
    <w:rsid w:val="009C3A83"/>
    <w:rsid w:val="009C55F5"/>
    <w:rsid w:val="009C5D75"/>
    <w:rsid w:val="009C5F68"/>
    <w:rsid w:val="009C671E"/>
    <w:rsid w:val="009C7EBD"/>
    <w:rsid w:val="009D0593"/>
    <w:rsid w:val="009D0DED"/>
    <w:rsid w:val="009D1F48"/>
    <w:rsid w:val="009D2004"/>
    <w:rsid w:val="009D4760"/>
    <w:rsid w:val="009D647A"/>
    <w:rsid w:val="009D6946"/>
    <w:rsid w:val="009D6C87"/>
    <w:rsid w:val="009E0256"/>
    <w:rsid w:val="009E3E9D"/>
    <w:rsid w:val="009E4387"/>
    <w:rsid w:val="009E4D3A"/>
    <w:rsid w:val="009E64A1"/>
    <w:rsid w:val="009E7462"/>
    <w:rsid w:val="009E76CE"/>
    <w:rsid w:val="009F2B96"/>
    <w:rsid w:val="009F3893"/>
    <w:rsid w:val="009F4740"/>
    <w:rsid w:val="009F56BB"/>
    <w:rsid w:val="009F5FE9"/>
    <w:rsid w:val="009F7731"/>
    <w:rsid w:val="009F77DD"/>
    <w:rsid w:val="00A0044C"/>
    <w:rsid w:val="00A004E8"/>
    <w:rsid w:val="00A00E46"/>
    <w:rsid w:val="00A01CA7"/>
    <w:rsid w:val="00A03F07"/>
    <w:rsid w:val="00A04DA4"/>
    <w:rsid w:val="00A05231"/>
    <w:rsid w:val="00A05B3D"/>
    <w:rsid w:val="00A06D13"/>
    <w:rsid w:val="00A108F4"/>
    <w:rsid w:val="00A11A21"/>
    <w:rsid w:val="00A14555"/>
    <w:rsid w:val="00A14FE7"/>
    <w:rsid w:val="00A15D16"/>
    <w:rsid w:val="00A164AB"/>
    <w:rsid w:val="00A20535"/>
    <w:rsid w:val="00A2231C"/>
    <w:rsid w:val="00A22B69"/>
    <w:rsid w:val="00A23AE0"/>
    <w:rsid w:val="00A24AFD"/>
    <w:rsid w:val="00A323D2"/>
    <w:rsid w:val="00A323DC"/>
    <w:rsid w:val="00A32FB5"/>
    <w:rsid w:val="00A3464A"/>
    <w:rsid w:val="00A374E4"/>
    <w:rsid w:val="00A374ED"/>
    <w:rsid w:val="00A42EAB"/>
    <w:rsid w:val="00A44ECB"/>
    <w:rsid w:val="00A47545"/>
    <w:rsid w:val="00A5028D"/>
    <w:rsid w:val="00A5073A"/>
    <w:rsid w:val="00A50A57"/>
    <w:rsid w:val="00A53FE5"/>
    <w:rsid w:val="00A54C36"/>
    <w:rsid w:val="00A56F9C"/>
    <w:rsid w:val="00A60532"/>
    <w:rsid w:val="00A60A54"/>
    <w:rsid w:val="00A60DB5"/>
    <w:rsid w:val="00A61BE4"/>
    <w:rsid w:val="00A62FBA"/>
    <w:rsid w:val="00A64DDC"/>
    <w:rsid w:val="00A66D7C"/>
    <w:rsid w:val="00A67537"/>
    <w:rsid w:val="00A707D4"/>
    <w:rsid w:val="00A712E1"/>
    <w:rsid w:val="00A713CA"/>
    <w:rsid w:val="00A7154C"/>
    <w:rsid w:val="00A71723"/>
    <w:rsid w:val="00A717C8"/>
    <w:rsid w:val="00A71B37"/>
    <w:rsid w:val="00A75CD3"/>
    <w:rsid w:val="00A75CE6"/>
    <w:rsid w:val="00A75D84"/>
    <w:rsid w:val="00A75EA2"/>
    <w:rsid w:val="00A760F3"/>
    <w:rsid w:val="00A77D45"/>
    <w:rsid w:val="00A809CD"/>
    <w:rsid w:val="00A8240A"/>
    <w:rsid w:val="00A831B6"/>
    <w:rsid w:val="00A84638"/>
    <w:rsid w:val="00A84CEF"/>
    <w:rsid w:val="00A8620C"/>
    <w:rsid w:val="00A87527"/>
    <w:rsid w:val="00A9093A"/>
    <w:rsid w:val="00A928C3"/>
    <w:rsid w:val="00A92D98"/>
    <w:rsid w:val="00A9582E"/>
    <w:rsid w:val="00AA0A4C"/>
    <w:rsid w:val="00AA1263"/>
    <w:rsid w:val="00AA16C1"/>
    <w:rsid w:val="00AA1FE6"/>
    <w:rsid w:val="00AA3943"/>
    <w:rsid w:val="00AA5C07"/>
    <w:rsid w:val="00AA681F"/>
    <w:rsid w:val="00AA79A6"/>
    <w:rsid w:val="00AB029B"/>
    <w:rsid w:val="00AB0AC2"/>
    <w:rsid w:val="00AB0D88"/>
    <w:rsid w:val="00AB1D84"/>
    <w:rsid w:val="00AB27AB"/>
    <w:rsid w:val="00AB2A64"/>
    <w:rsid w:val="00AB4308"/>
    <w:rsid w:val="00AB5246"/>
    <w:rsid w:val="00AB7950"/>
    <w:rsid w:val="00AC00DE"/>
    <w:rsid w:val="00AC073D"/>
    <w:rsid w:val="00AC0A5E"/>
    <w:rsid w:val="00AC2C65"/>
    <w:rsid w:val="00AC3AB7"/>
    <w:rsid w:val="00AC3F7C"/>
    <w:rsid w:val="00AC6050"/>
    <w:rsid w:val="00AC6D8D"/>
    <w:rsid w:val="00AD07FB"/>
    <w:rsid w:val="00AD151A"/>
    <w:rsid w:val="00AD1DDD"/>
    <w:rsid w:val="00AD23E6"/>
    <w:rsid w:val="00AD24D4"/>
    <w:rsid w:val="00AD2913"/>
    <w:rsid w:val="00AD3875"/>
    <w:rsid w:val="00AD454A"/>
    <w:rsid w:val="00AD5206"/>
    <w:rsid w:val="00AD5721"/>
    <w:rsid w:val="00AD5FDE"/>
    <w:rsid w:val="00AD6C78"/>
    <w:rsid w:val="00AD7265"/>
    <w:rsid w:val="00AE0E16"/>
    <w:rsid w:val="00AE1505"/>
    <w:rsid w:val="00AE2458"/>
    <w:rsid w:val="00AE340D"/>
    <w:rsid w:val="00AE47C0"/>
    <w:rsid w:val="00AE55BB"/>
    <w:rsid w:val="00AE5E34"/>
    <w:rsid w:val="00AE777A"/>
    <w:rsid w:val="00AF011B"/>
    <w:rsid w:val="00AF0C4D"/>
    <w:rsid w:val="00AF0D17"/>
    <w:rsid w:val="00AF0E53"/>
    <w:rsid w:val="00AF30A8"/>
    <w:rsid w:val="00AF39CD"/>
    <w:rsid w:val="00AF431B"/>
    <w:rsid w:val="00AF4A07"/>
    <w:rsid w:val="00AF7F9C"/>
    <w:rsid w:val="00B005C9"/>
    <w:rsid w:val="00B041D1"/>
    <w:rsid w:val="00B07D7C"/>
    <w:rsid w:val="00B11DCA"/>
    <w:rsid w:val="00B12B35"/>
    <w:rsid w:val="00B14A4D"/>
    <w:rsid w:val="00B154F5"/>
    <w:rsid w:val="00B16B00"/>
    <w:rsid w:val="00B1711B"/>
    <w:rsid w:val="00B175D1"/>
    <w:rsid w:val="00B17A13"/>
    <w:rsid w:val="00B21EB1"/>
    <w:rsid w:val="00B22DEE"/>
    <w:rsid w:val="00B24CD9"/>
    <w:rsid w:val="00B24DF2"/>
    <w:rsid w:val="00B27171"/>
    <w:rsid w:val="00B31144"/>
    <w:rsid w:val="00B321D8"/>
    <w:rsid w:val="00B34C4A"/>
    <w:rsid w:val="00B35753"/>
    <w:rsid w:val="00B35C3F"/>
    <w:rsid w:val="00B35E1D"/>
    <w:rsid w:val="00B3616A"/>
    <w:rsid w:val="00B376F8"/>
    <w:rsid w:val="00B37E17"/>
    <w:rsid w:val="00B403E7"/>
    <w:rsid w:val="00B4063F"/>
    <w:rsid w:val="00B40CCC"/>
    <w:rsid w:val="00B40EFD"/>
    <w:rsid w:val="00B42490"/>
    <w:rsid w:val="00B42946"/>
    <w:rsid w:val="00B4301B"/>
    <w:rsid w:val="00B52428"/>
    <w:rsid w:val="00B52CEC"/>
    <w:rsid w:val="00B539DA"/>
    <w:rsid w:val="00B53A8D"/>
    <w:rsid w:val="00B5487D"/>
    <w:rsid w:val="00B54DC1"/>
    <w:rsid w:val="00B569D0"/>
    <w:rsid w:val="00B60087"/>
    <w:rsid w:val="00B60248"/>
    <w:rsid w:val="00B620D2"/>
    <w:rsid w:val="00B67C7E"/>
    <w:rsid w:val="00B67F40"/>
    <w:rsid w:val="00B702B4"/>
    <w:rsid w:val="00B72511"/>
    <w:rsid w:val="00B735AE"/>
    <w:rsid w:val="00B745E2"/>
    <w:rsid w:val="00B74CFA"/>
    <w:rsid w:val="00B767BC"/>
    <w:rsid w:val="00B769BD"/>
    <w:rsid w:val="00B77573"/>
    <w:rsid w:val="00B8324A"/>
    <w:rsid w:val="00B83A43"/>
    <w:rsid w:val="00B84426"/>
    <w:rsid w:val="00B85615"/>
    <w:rsid w:val="00B867E5"/>
    <w:rsid w:val="00B90367"/>
    <w:rsid w:val="00B91F6B"/>
    <w:rsid w:val="00B92A66"/>
    <w:rsid w:val="00B94957"/>
    <w:rsid w:val="00B96EB0"/>
    <w:rsid w:val="00B9764F"/>
    <w:rsid w:val="00BA2CAA"/>
    <w:rsid w:val="00BA322B"/>
    <w:rsid w:val="00BA37F3"/>
    <w:rsid w:val="00BA3807"/>
    <w:rsid w:val="00BA4A69"/>
    <w:rsid w:val="00BA501B"/>
    <w:rsid w:val="00BA5D46"/>
    <w:rsid w:val="00BA7E14"/>
    <w:rsid w:val="00BB03C8"/>
    <w:rsid w:val="00BB6F27"/>
    <w:rsid w:val="00BB776F"/>
    <w:rsid w:val="00BC1014"/>
    <w:rsid w:val="00BC129C"/>
    <w:rsid w:val="00BC2F2F"/>
    <w:rsid w:val="00BC340E"/>
    <w:rsid w:val="00BC35FA"/>
    <w:rsid w:val="00BC41EA"/>
    <w:rsid w:val="00BC51EE"/>
    <w:rsid w:val="00BD105B"/>
    <w:rsid w:val="00BD2016"/>
    <w:rsid w:val="00BD374E"/>
    <w:rsid w:val="00BD4A05"/>
    <w:rsid w:val="00BD4F0A"/>
    <w:rsid w:val="00BD6B83"/>
    <w:rsid w:val="00BD6CFA"/>
    <w:rsid w:val="00BD7BD2"/>
    <w:rsid w:val="00BD7D52"/>
    <w:rsid w:val="00BE016B"/>
    <w:rsid w:val="00BE0446"/>
    <w:rsid w:val="00BE06BF"/>
    <w:rsid w:val="00BE1BC7"/>
    <w:rsid w:val="00BE54FD"/>
    <w:rsid w:val="00BE5CC3"/>
    <w:rsid w:val="00BE5D12"/>
    <w:rsid w:val="00BE741E"/>
    <w:rsid w:val="00BE77C1"/>
    <w:rsid w:val="00BF1900"/>
    <w:rsid w:val="00BF1D3F"/>
    <w:rsid w:val="00BF2644"/>
    <w:rsid w:val="00BF26DE"/>
    <w:rsid w:val="00BF348B"/>
    <w:rsid w:val="00BF4700"/>
    <w:rsid w:val="00BF7132"/>
    <w:rsid w:val="00BF7337"/>
    <w:rsid w:val="00C01CDB"/>
    <w:rsid w:val="00C0694D"/>
    <w:rsid w:val="00C074A3"/>
    <w:rsid w:val="00C1084B"/>
    <w:rsid w:val="00C11DF5"/>
    <w:rsid w:val="00C13B63"/>
    <w:rsid w:val="00C14690"/>
    <w:rsid w:val="00C14725"/>
    <w:rsid w:val="00C1596D"/>
    <w:rsid w:val="00C16882"/>
    <w:rsid w:val="00C17FB2"/>
    <w:rsid w:val="00C207FE"/>
    <w:rsid w:val="00C21807"/>
    <w:rsid w:val="00C24BD1"/>
    <w:rsid w:val="00C251D6"/>
    <w:rsid w:val="00C252E9"/>
    <w:rsid w:val="00C25A11"/>
    <w:rsid w:val="00C25F94"/>
    <w:rsid w:val="00C30320"/>
    <w:rsid w:val="00C30CDE"/>
    <w:rsid w:val="00C319FD"/>
    <w:rsid w:val="00C33D0A"/>
    <w:rsid w:val="00C34B6D"/>
    <w:rsid w:val="00C36355"/>
    <w:rsid w:val="00C366D0"/>
    <w:rsid w:val="00C40768"/>
    <w:rsid w:val="00C4180A"/>
    <w:rsid w:val="00C42BD6"/>
    <w:rsid w:val="00C45FE1"/>
    <w:rsid w:val="00C470DB"/>
    <w:rsid w:val="00C502E5"/>
    <w:rsid w:val="00C5167D"/>
    <w:rsid w:val="00C51A6B"/>
    <w:rsid w:val="00C537EE"/>
    <w:rsid w:val="00C5621B"/>
    <w:rsid w:val="00C568B2"/>
    <w:rsid w:val="00C603CB"/>
    <w:rsid w:val="00C6088E"/>
    <w:rsid w:val="00C61E0F"/>
    <w:rsid w:val="00C61FCD"/>
    <w:rsid w:val="00C6348C"/>
    <w:rsid w:val="00C63E04"/>
    <w:rsid w:val="00C64BF2"/>
    <w:rsid w:val="00C6596B"/>
    <w:rsid w:val="00C67A08"/>
    <w:rsid w:val="00C7143D"/>
    <w:rsid w:val="00C71765"/>
    <w:rsid w:val="00C72B97"/>
    <w:rsid w:val="00C74474"/>
    <w:rsid w:val="00C745BA"/>
    <w:rsid w:val="00C746E2"/>
    <w:rsid w:val="00C75BD9"/>
    <w:rsid w:val="00C76C80"/>
    <w:rsid w:val="00C81638"/>
    <w:rsid w:val="00C841EE"/>
    <w:rsid w:val="00C85170"/>
    <w:rsid w:val="00C85935"/>
    <w:rsid w:val="00C865D4"/>
    <w:rsid w:val="00C86745"/>
    <w:rsid w:val="00C86C72"/>
    <w:rsid w:val="00C87DE6"/>
    <w:rsid w:val="00C905C5"/>
    <w:rsid w:val="00C91AE2"/>
    <w:rsid w:val="00C927F0"/>
    <w:rsid w:val="00C93E93"/>
    <w:rsid w:val="00C94AC5"/>
    <w:rsid w:val="00C94E64"/>
    <w:rsid w:val="00C97D61"/>
    <w:rsid w:val="00CA17A1"/>
    <w:rsid w:val="00CA2B11"/>
    <w:rsid w:val="00CA2F36"/>
    <w:rsid w:val="00CA41EE"/>
    <w:rsid w:val="00CA4773"/>
    <w:rsid w:val="00CA4A6F"/>
    <w:rsid w:val="00CA4E38"/>
    <w:rsid w:val="00CA55C0"/>
    <w:rsid w:val="00CA5E44"/>
    <w:rsid w:val="00CA6473"/>
    <w:rsid w:val="00CA6E44"/>
    <w:rsid w:val="00CA747E"/>
    <w:rsid w:val="00CB063A"/>
    <w:rsid w:val="00CB0C87"/>
    <w:rsid w:val="00CB0D26"/>
    <w:rsid w:val="00CB133E"/>
    <w:rsid w:val="00CB2DC8"/>
    <w:rsid w:val="00CB401C"/>
    <w:rsid w:val="00CB5A76"/>
    <w:rsid w:val="00CB667F"/>
    <w:rsid w:val="00CC40B8"/>
    <w:rsid w:val="00CC441F"/>
    <w:rsid w:val="00CC580E"/>
    <w:rsid w:val="00CC6370"/>
    <w:rsid w:val="00CD049B"/>
    <w:rsid w:val="00CD2863"/>
    <w:rsid w:val="00CD292A"/>
    <w:rsid w:val="00CD3410"/>
    <w:rsid w:val="00CD381C"/>
    <w:rsid w:val="00CD47DF"/>
    <w:rsid w:val="00CD4AED"/>
    <w:rsid w:val="00CD4BAD"/>
    <w:rsid w:val="00CD5024"/>
    <w:rsid w:val="00CD69A4"/>
    <w:rsid w:val="00CD6A75"/>
    <w:rsid w:val="00CD7227"/>
    <w:rsid w:val="00CE0761"/>
    <w:rsid w:val="00CE08D1"/>
    <w:rsid w:val="00CE3ACB"/>
    <w:rsid w:val="00CE4A9C"/>
    <w:rsid w:val="00CE5043"/>
    <w:rsid w:val="00CE7E7A"/>
    <w:rsid w:val="00CF02AC"/>
    <w:rsid w:val="00CF21BD"/>
    <w:rsid w:val="00CF3326"/>
    <w:rsid w:val="00CF393A"/>
    <w:rsid w:val="00CF3C01"/>
    <w:rsid w:val="00CF41D5"/>
    <w:rsid w:val="00CF5E1D"/>
    <w:rsid w:val="00CF7C14"/>
    <w:rsid w:val="00D02320"/>
    <w:rsid w:val="00D02C9D"/>
    <w:rsid w:val="00D02F42"/>
    <w:rsid w:val="00D04124"/>
    <w:rsid w:val="00D04E83"/>
    <w:rsid w:val="00D06E62"/>
    <w:rsid w:val="00D115E5"/>
    <w:rsid w:val="00D13DD4"/>
    <w:rsid w:val="00D14B02"/>
    <w:rsid w:val="00D14BDE"/>
    <w:rsid w:val="00D17E35"/>
    <w:rsid w:val="00D20E1B"/>
    <w:rsid w:val="00D21767"/>
    <w:rsid w:val="00D22361"/>
    <w:rsid w:val="00D22447"/>
    <w:rsid w:val="00D22C46"/>
    <w:rsid w:val="00D23F4E"/>
    <w:rsid w:val="00D26E95"/>
    <w:rsid w:val="00D32287"/>
    <w:rsid w:val="00D33C71"/>
    <w:rsid w:val="00D340A8"/>
    <w:rsid w:val="00D345BE"/>
    <w:rsid w:val="00D37F92"/>
    <w:rsid w:val="00D40041"/>
    <w:rsid w:val="00D4143D"/>
    <w:rsid w:val="00D41A30"/>
    <w:rsid w:val="00D430E7"/>
    <w:rsid w:val="00D43D62"/>
    <w:rsid w:val="00D45E86"/>
    <w:rsid w:val="00D46F2B"/>
    <w:rsid w:val="00D476F0"/>
    <w:rsid w:val="00D52135"/>
    <w:rsid w:val="00D52A38"/>
    <w:rsid w:val="00D53831"/>
    <w:rsid w:val="00D53FBF"/>
    <w:rsid w:val="00D54A0F"/>
    <w:rsid w:val="00D567F0"/>
    <w:rsid w:val="00D60018"/>
    <w:rsid w:val="00D62A8E"/>
    <w:rsid w:val="00D62CF1"/>
    <w:rsid w:val="00D63153"/>
    <w:rsid w:val="00D64D68"/>
    <w:rsid w:val="00D650C9"/>
    <w:rsid w:val="00D67E7A"/>
    <w:rsid w:val="00D70AFE"/>
    <w:rsid w:val="00D70E4C"/>
    <w:rsid w:val="00D71735"/>
    <w:rsid w:val="00D71B7D"/>
    <w:rsid w:val="00D72377"/>
    <w:rsid w:val="00D73618"/>
    <w:rsid w:val="00D807B9"/>
    <w:rsid w:val="00D80F2A"/>
    <w:rsid w:val="00D82EA1"/>
    <w:rsid w:val="00D87C1D"/>
    <w:rsid w:val="00D87C50"/>
    <w:rsid w:val="00D87F63"/>
    <w:rsid w:val="00D90B22"/>
    <w:rsid w:val="00D95758"/>
    <w:rsid w:val="00D961E9"/>
    <w:rsid w:val="00D976FC"/>
    <w:rsid w:val="00DA0771"/>
    <w:rsid w:val="00DA0C4D"/>
    <w:rsid w:val="00DA57F2"/>
    <w:rsid w:val="00DA66FC"/>
    <w:rsid w:val="00DA7840"/>
    <w:rsid w:val="00DB1899"/>
    <w:rsid w:val="00DB33ED"/>
    <w:rsid w:val="00DB5B67"/>
    <w:rsid w:val="00DB5B8A"/>
    <w:rsid w:val="00DC186A"/>
    <w:rsid w:val="00DC1978"/>
    <w:rsid w:val="00DC2743"/>
    <w:rsid w:val="00DC2A90"/>
    <w:rsid w:val="00DC4491"/>
    <w:rsid w:val="00DC56E8"/>
    <w:rsid w:val="00DC6441"/>
    <w:rsid w:val="00DC7AAB"/>
    <w:rsid w:val="00DD202B"/>
    <w:rsid w:val="00DD2F97"/>
    <w:rsid w:val="00DD33E8"/>
    <w:rsid w:val="00DE2E77"/>
    <w:rsid w:val="00DE3BAE"/>
    <w:rsid w:val="00DE4104"/>
    <w:rsid w:val="00DE43C6"/>
    <w:rsid w:val="00DE60DB"/>
    <w:rsid w:val="00DE6CC5"/>
    <w:rsid w:val="00DF123A"/>
    <w:rsid w:val="00DF153F"/>
    <w:rsid w:val="00DF1B95"/>
    <w:rsid w:val="00DF255D"/>
    <w:rsid w:val="00DF39B7"/>
    <w:rsid w:val="00DF3CDA"/>
    <w:rsid w:val="00DF4174"/>
    <w:rsid w:val="00DF4E59"/>
    <w:rsid w:val="00DF55FE"/>
    <w:rsid w:val="00DF58EE"/>
    <w:rsid w:val="00DF5B27"/>
    <w:rsid w:val="00DF618B"/>
    <w:rsid w:val="00DF747D"/>
    <w:rsid w:val="00DF7703"/>
    <w:rsid w:val="00E007E6"/>
    <w:rsid w:val="00E01373"/>
    <w:rsid w:val="00E02FC7"/>
    <w:rsid w:val="00E05137"/>
    <w:rsid w:val="00E0601A"/>
    <w:rsid w:val="00E10B70"/>
    <w:rsid w:val="00E17C51"/>
    <w:rsid w:val="00E21070"/>
    <w:rsid w:val="00E2563B"/>
    <w:rsid w:val="00E34274"/>
    <w:rsid w:val="00E34AFD"/>
    <w:rsid w:val="00E352F2"/>
    <w:rsid w:val="00E41FFD"/>
    <w:rsid w:val="00E42F67"/>
    <w:rsid w:val="00E430F9"/>
    <w:rsid w:val="00E44ADB"/>
    <w:rsid w:val="00E46153"/>
    <w:rsid w:val="00E46F48"/>
    <w:rsid w:val="00E510F9"/>
    <w:rsid w:val="00E51C2C"/>
    <w:rsid w:val="00E524CB"/>
    <w:rsid w:val="00E53D13"/>
    <w:rsid w:val="00E54705"/>
    <w:rsid w:val="00E560FA"/>
    <w:rsid w:val="00E568F8"/>
    <w:rsid w:val="00E62D9B"/>
    <w:rsid w:val="00E67461"/>
    <w:rsid w:val="00E677B0"/>
    <w:rsid w:val="00E679BD"/>
    <w:rsid w:val="00E70A57"/>
    <w:rsid w:val="00E742AF"/>
    <w:rsid w:val="00E76B5D"/>
    <w:rsid w:val="00E82346"/>
    <w:rsid w:val="00E831A0"/>
    <w:rsid w:val="00E84370"/>
    <w:rsid w:val="00E85733"/>
    <w:rsid w:val="00E878FD"/>
    <w:rsid w:val="00E87C33"/>
    <w:rsid w:val="00E904C1"/>
    <w:rsid w:val="00E9512B"/>
    <w:rsid w:val="00E971B3"/>
    <w:rsid w:val="00EA05F5"/>
    <w:rsid w:val="00EA250C"/>
    <w:rsid w:val="00EA6BD7"/>
    <w:rsid w:val="00EA7593"/>
    <w:rsid w:val="00EB1049"/>
    <w:rsid w:val="00EB1500"/>
    <w:rsid w:val="00EB1764"/>
    <w:rsid w:val="00EB196D"/>
    <w:rsid w:val="00EB27D3"/>
    <w:rsid w:val="00EB2CDD"/>
    <w:rsid w:val="00EB3874"/>
    <w:rsid w:val="00EB5FA4"/>
    <w:rsid w:val="00EC056E"/>
    <w:rsid w:val="00EC0C4A"/>
    <w:rsid w:val="00EC11E9"/>
    <w:rsid w:val="00EC1BAC"/>
    <w:rsid w:val="00EC1FB4"/>
    <w:rsid w:val="00EC3EBD"/>
    <w:rsid w:val="00EC4AE8"/>
    <w:rsid w:val="00EC4B54"/>
    <w:rsid w:val="00EC59D0"/>
    <w:rsid w:val="00EC7FCE"/>
    <w:rsid w:val="00ED0677"/>
    <w:rsid w:val="00ED1A8D"/>
    <w:rsid w:val="00ED2B8B"/>
    <w:rsid w:val="00ED454A"/>
    <w:rsid w:val="00ED45FE"/>
    <w:rsid w:val="00ED5E8C"/>
    <w:rsid w:val="00ED63D1"/>
    <w:rsid w:val="00ED7EDB"/>
    <w:rsid w:val="00EE1C8F"/>
    <w:rsid w:val="00EE2EDB"/>
    <w:rsid w:val="00EE6FF3"/>
    <w:rsid w:val="00EF142C"/>
    <w:rsid w:val="00EF2B81"/>
    <w:rsid w:val="00EF4A37"/>
    <w:rsid w:val="00EF7509"/>
    <w:rsid w:val="00EF7823"/>
    <w:rsid w:val="00F03C4A"/>
    <w:rsid w:val="00F04249"/>
    <w:rsid w:val="00F05243"/>
    <w:rsid w:val="00F1026A"/>
    <w:rsid w:val="00F10D21"/>
    <w:rsid w:val="00F13659"/>
    <w:rsid w:val="00F153C3"/>
    <w:rsid w:val="00F15B74"/>
    <w:rsid w:val="00F16CD2"/>
    <w:rsid w:val="00F1769C"/>
    <w:rsid w:val="00F221DB"/>
    <w:rsid w:val="00F22919"/>
    <w:rsid w:val="00F231D9"/>
    <w:rsid w:val="00F23661"/>
    <w:rsid w:val="00F23B28"/>
    <w:rsid w:val="00F23D43"/>
    <w:rsid w:val="00F2496E"/>
    <w:rsid w:val="00F2557F"/>
    <w:rsid w:val="00F26F06"/>
    <w:rsid w:val="00F30D8D"/>
    <w:rsid w:val="00F31439"/>
    <w:rsid w:val="00F315CF"/>
    <w:rsid w:val="00F317EC"/>
    <w:rsid w:val="00F31A0C"/>
    <w:rsid w:val="00F3234C"/>
    <w:rsid w:val="00F32E80"/>
    <w:rsid w:val="00F336AF"/>
    <w:rsid w:val="00F370C3"/>
    <w:rsid w:val="00F40384"/>
    <w:rsid w:val="00F40844"/>
    <w:rsid w:val="00F40F26"/>
    <w:rsid w:val="00F424E5"/>
    <w:rsid w:val="00F4257D"/>
    <w:rsid w:val="00F436AF"/>
    <w:rsid w:val="00F44BBC"/>
    <w:rsid w:val="00F44F25"/>
    <w:rsid w:val="00F456E3"/>
    <w:rsid w:val="00F45DB1"/>
    <w:rsid w:val="00F4638A"/>
    <w:rsid w:val="00F47212"/>
    <w:rsid w:val="00F50394"/>
    <w:rsid w:val="00F50AA3"/>
    <w:rsid w:val="00F523F9"/>
    <w:rsid w:val="00F52692"/>
    <w:rsid w:val="00F54AAA"/>
    <w:rsid w:val="00F55B61"/>
    <w:rsid w:val="00F55B94"/>
    <w:rsid w:val="00F57C6F"/>
    <w:rsid w:val="00F57E32"/>
    <w:rsid w:val="00F62BE7"/>
    <w:rsid w:val="00F661CB"/>
    <w:rsid w:val="00F66C3C"/>
    <w:rsid w:val="00F671F8"/>
    <w:rsid w:val="00F677D0"/>
    <w:rsid w:val="00F7023A"/>
    <w:rsid w:val="00F71B17"/>
    <w:rsid w:val="00F72064"/>
    <w:rsid w:val="00F720C1"/>
    <w:rsid w:val="00F7356B"/>
    <w:rsid w:val="00F74888"/>
    <w:rsid w:val="00F74F5A"/>
    <w:rsid w:val="00F75633"/>
    <w:rsid w:val="00F75D5A"/>
    <w:rsid w:val="00F7774F"/>
    <w:rsid w:val="00F77E99"/>
    <w:rsid w:val="00F80CCE"/>
    <w:rsid w:val="00F813B8"/>
    <w:rsid w:val="00F82984"/>
    <w:rsid w:val="00F839CA"/>
    <w:rsid w:val="00F83AC8"/>
    <w:rsid w:val="00F848CE"/>
    <w:rsid w:val="00F86B12"/>
    <w:rsid w:val="00F86E50"/>
    <w:rsid w:val="00F87A10"/>
    <w:rsid w:val="00F902ED"/>
    <w:rsid w:val="00F932E7"/>
    <w:rsid w:val="00F93554"/>
    <w:rsid w:val="00F93703"/>
    <w:rsid w:val="00F942DF"/>
    <w:rsid w:val="00F94F71"/>
    <w:rsid w:val="00F9671C"/>
    <w:rsid w:val="00F96F42"/>
    <w:rsid w:val="00F97AEF"/>
    <w:rsid w:val="00FA2455"/>
    <w:rsid w:val="00FA5D31"/>
    <w:rsid w:val="00FA67EC"/>
    <w:rsid w:val="00FA75A7"/>
    <w:rsid w:val="00FA7839"/>
    <w:rsid w:val="00FB1080"/>
    <w:rsid w:val="00FB1F48"/>
    <w:rsid w:val="00FB3630"/>
    <w:rsid w:val="00FB4888"/>
    <w:rsid w:val="00FB5D90"/>
    <w:rsid w:val="00FC1883"/>
    <w:rsid w:val="00FC4024"/>
    <w:rsid w:val="00FC6198"/>
    <w:rsid w:val="00FC6403"/>
    <w:rsid w:val="00FC66FB"/>
    <w:rsid w:val="00FD058B"/>
    <w:rsid w:val="00FD0890"/>
    <w:rsid w:val="00FD0F99"/>
    <w:rsid w:val="00FD1F58"/>
    <w:rsid w:val="00FD34B2"/>
    <w:rsid w:val="00FD4079"/>
    <w:rsid w:val="00FD76E1"/>
    <w:rsid w:val="00FD7A00"/>
    <w:rsid w:val="00FE071E"/>
    <w:rsid w:val="00FE40B8"/>
    <w:rsid w:val="00FE5559"/>
    <w:rsid w:val="00FE5BC2"/>
    <w:rsid w:val="00FE77D9"/>
    <w:rsid w:val="00FF05BC"/>
    <w:rsid w:val="00FF211D"/>
    <w:rsid w:val="00FF3437"/>
    <w:rsid w:val="00FF3984"/>
    <w:rsid w:val="00FF53C3"/>
    <w:rsid w:val="00FF6BBA"/>
    <w:rsid w:val="00FF72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7848"/>
  <w15:chartTrackingRefBased/>
  <w15:docId w15:val="{9C2A9589-8E39-4008-8F95-D8B312A8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8C"/>
  </w:style>
  <w:style w:type="paragraph" w:styleId="Heading1">
    <w:name w:val="heading 1"/>
    <w:basedOn w:val="Normal"/>
    <w:next w:val="Normal"/>
    <w:link w:val="Heading1Char"/>
    <w:uiPriority w:val="9"/>
    <w:qFormat/>
    <w:rsid w:val="007D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CE0"/>
    <w:rPr>
      <w:rFonts w:eastAsiaTheme="majorEastAsia" w:cstheme="majorBidi"/>
      <w:color w:val="272727" w:themeColor="text1" w:themeTint="D8"/>
    </w:rPr>
  </w:style>
  <w:style w:type="paragraph" w:styleId="Title">
    <w:name w:val="Title"/>
    <w:basedOn w:val="Normal"/>
    <w:next w:val="Normal"/>
    <w:link w:val="TitleChar"/>
    <w:uiPriority w:val="10"/>
    <w:qFormat/>
    <w:rsid w:val="007D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CE0"/>
    <w:pPr>
      <w:spacing w:before="160"/>
      <w:jc w:val="center"/>
    </w:pPr>
    <w:rPr>
      <w:i/>
      <w:iCs/>
      <w:color w:val="404040" w:themeColor="text1" w:themeTint="BF"/>
    </w:rPr>
  </w:style>
  <w:style w:type="character" w:customStyle="1" w:styleId="QuoteChar">
    <w:name w:val="Quote Char"/>
    <w:basedOn w:val="DefaultParagraphFont"/>
    <w:link w:val="Quote"/>
    <w:uiPriority w:val="29"/>
    <w:rsid w:val="007D1CE0"/>
    <w:rPr>
      <w:i/>
      <w:iCs/>
      <w:color w:val="404040" w:themeColor="text1" w:themeTint="BF"/>
    </w:rPr>
  </w:style>
  <w:style w:type="paragraph" w:styleId="ListParagraph">
    <w:name w:val="List Paragraph"/>
    <w:basedOn w:val="Normal"/>
    <w:uiPriority w:val="34"/>
    <w:qFormat/>
    <w:rsid w:val="007D1CE0"/>
    <w:pPr>
      <w:ind w:left="720"/>
      <w:contextualSpacing/>
    </w:pPr>
  </w:style>
  <w:style w:type="character" w:styleId="IntenseEmphasis">
    <w:name w:val="Intense Emphasis"/>
    <w:basedOn w:val="DefaultParagraphFont"/>
    <w:uiPriority w:val="21"/>
    <w:qFormat/>
    <w:rsid w:val="007D1CE0"/>
    <w:rPr>
      <w:i/>
      <w:iCs/>
      <w:color w:val="2F5496" w:themeColor="accent1" w:themeShade="BF"/>
    </w:rPr>
  </w:style>
  <w:style w:type="paragraph" w:styleId="IntenseQuote">
    <w:name w:val="Intense Quote"/>
    <w:basedOn w:val="Normal"/>
    <w:next w:val="Normal"/>
    <w:link w:val="IntenseQuoteChar"/>
    <w:uiPriority w:val="30"/>
    <w:qFormat/>
    <w:rsid w:val="007D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CE0"/>
    <w:rPr>
      <w:i/>
      <w:iCs/>
      <w:color w:val="2F5496" w:themeColor="accent1" w:themeShade="BF"/>
    </w:rPr>
  </w:style>
  <w:style w:type="character" w:styleId="IntenseReference">
    <w:name w:val="Intense Reference"/>
    <w:basedOn w:val="DefaultParagraphFont"/>
    <w:uiPriority w:val="32"/>
    <w:qFormat/>
    <w:rsid w:val="007D1CE0"/>
    <w:rPr>
      <w:b/>
      <w:bCs/>
      <w:smallCaps/>
      <w:color w:val="2F5496" w:themeColor="accent1" w:themeShade="BF"/>
      <w:spacing w:val="5"/>
    </w:rPr>
  </w:style>
  <w:style w:type="table" w:styleId="TableGrid">
    <w:name w:val="Table Grid"/>
    <w:basedOn w:val="TableNormal"/>
    <w:uiPriority w:val="39"/>
    <w:rsid w:val="007D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023A"/>
    <w:rPr>
      <w:color w:val="666666"/>
    </w:rPr>
  </w:style>
  <w:style w:type="character" w:styleId="Hyperlink">
    <w:name w:val="Hyperlink"/>
    <w:basedOn w:val="DefaultParagraphFont"/>
    <w:uiPriority w:val="99"/>
    <w:unhideWhenUsed/>
    <w:rsid w:val="00CF393A"/>
    <w:rPr>
      <w:color w:val="0563C1" w:themeColor="hyperlink"/>
      <w:u w:val="single"/>
    </w:rPr>
  </w:style>
  <w:style w:type="character" w:styleId="UnresolvedMention">
    <w:name w:val="Unresolved Mention"/>
    <w:basedOn w:val="DefaultParagraphFont"/>
    <w:uiPriority w:val="99"/>
    <w:semiHidden/>
    <w:unhideWhenUsed/>
    <w:rsid w:val="00CF393A"/>
    <w:rPr>
      <w:color w:val="605E5C"/>
      <w:shd w:val="clear" w:color="auto" w:fill="E1DFDD"/>
    </w:rPr>
  </w:style>
  <w:style w:type="table" w:styleId="GridTable6Colorful-Accent5">
    <w:name w:val="Grid Table 6 Colorful Accent 5"/>
    <w:basedOn w:val="TableNormal"/>
    <w:uiPriority w:val="51"/>
    <w:rsid w:val="008B53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1">
    <w:name w:val="Grid Table 7 Colorful Accent 1"/>
    <w:basedOn w:val="TableNormal"/>
    <w:uiPriority w:val="52"/>
    <w:rsid w:val="009F773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5">
    <w:name w:val="Grid Table 2 Accent 5"/>
    <w:basedOn w:val="TableNormal"/>
    <w:uiPriority w:val="47"/>
    <w:rsid w:val="009F773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3821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1">
    <w:name w:val="Grid Table 5 Dark Accent 1"/>
    <w:basedOn w:val="TableNormal"/>
    <w:uiPriority w:val="50"/>
    <w:rsid w:val="005925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3-Accent1">
    <w:name w:val="Grid Table 3 Accent 1"/>
    <w:basedOn w:val="TableNormal"/>
    <w:uiPriority w:val="48"/>
    <w:rsid w:val="00247C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1">
    <w:name w:val="Grid Table 6 Colorful Accent 1"/>
    <w:basedOn w:val="TableNormal"/>
    <w:uiPriority w:val="51"/>
    <w:rsid w:val="00CA647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1">
    <w:name w:val="List Table 1 Light Accent 1"/>
    <w:basedOn w:val="TableNormal"/>
    <w:uiPriority w:val="46"/>
    <w:rsid w:val="00C61E0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561B6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5">
    <w:name w:val="Plain Table 5"/>
    <w:basedOn w:val="TableNormal"/>
    <w:uiPriority w:val="45"/>
    <w:rsid w:val="00B24D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24D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4E6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5154C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BE5CC3"/>
    <w:pPr>
      <w:spacing w:after="0" w:line="240" w:lineRule="auto"/>
    </w:pPr>
    <w:rPr>
      <w:szCs w:val="21"/>
      <w:lang w:bidi="hi-IN"/>
    </w:rPr>
  </w:style>
  <w:style w:type="paragraph" w:styleId="Header">
    <w:name w:val="header"/>
    <w:basedOn w:val="Normal"/>
    <w:link w:val="HeaderChar"/>
    <w:uiPriority w:val="99"/>
    <w:unhideWhenUsed/>
    <w:rsid w:val="00C84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EE"/>
  </w:style>
  <w:style w:type="paragraph" w:styleId="Footer">
    <w:name w:val="footer"/>
    <w:basedOn w:val="Normal"/>
    <w:link w:val="FooterChar"/>
    <w:uiPriority w:val="99"/>
    <w:unhideWhenUsed/>
    <w:rsid w:val="00C84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palgoyal2991994@gmail.com" TargetMode="External"/><Relationship Id="rId13" Type="http://schemas.openxmlformats.org/officeDocument/2006/relationships/hyperlink" Target="https://www.mospi.gov.in/sites/default/files/publication_reports/AnnualReport_PLFS2023-24L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jdy.gov.in/files/E-Documents/PMJDY_BROCHURE_ENG.pdf" TargetMode="External"/><Relationship Id="rId17" Type="http://schemas.openxmlformats.org/officeDocument/2006/relationships/hyperlink" Target="https://www.findevgateway.org/sites/default/files/publications/files/mfg-en-paper-report-of-the-committee-on-financial-inclusion-jan-2008.pdf" TargetMode="External"/><Relationship Id="rId2" Type="http://schemas.openxmlformats.org/officeDocument/2006/relationships/numbering" Target="numbering.xml"/><Relationship Id="rId16" Type="http://schemas.openxmlformats.org/officeDocument/2006/relationships/hyperlink" Target="https://nhm.gov.in/New_Updates_2018/Report_Population_Projection_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indiastat.com/"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hwani@gjust.org" TargetMode="External"/><Relationship Id="rId14" Type="http://schemas.openxmlformats.org/officeDocument/2006/relationships/hyperlink" Target="https://www.pmjdy.gov.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5139a403e5a9979/Desktop/Dimple%20Desktop/population%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5139a403e5a9979/Desktop/Dimple%20Desktop/population%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Sheet6!$B$33</c:f>
              <c:strCache>
                <c:ptCount val="1"/>
                <c:pt idx="0">
                  <c:v>FII 2020</c:v>
                </c:pt>
              </c:strCache>
            </c:strRef>
          </c:tx>
          <c:spPr>
            <a:solidFill>
              <a:schemeClr val="accent1"/>
            </a:solidFill>
            <a:ln>
              <a:noFill/>
            </a:ln>
            <a:effectLst/>
          </c:spPr>
          <c:invertIfNegative val="0"/>
          <c:cat>
            <c:strRef>
              <c:f>Sheet6!$A$34:$A$61</c:f>
              <c:strCache>
                <c:ptCount val="28"/>
                <c:pt idx="0">
                  <c:v>Bihar</c:v>
                </c:pt>
                <c:pt idx="1">
                  <c:v>Madhya Pradesh</c:v>
                </c:pt>
                <c:pt idx="2">
                  <c:v>Chhattisgarh</c:v>
                </c:pt>
                <c:pt idx="3">
                  <c:v>Assam</c:v>
                </c:pt>
                <c:pt idx="4">
                  <c:v>Rajasthan</c:v>
                </c:pt>
                <c:pt idx="5">
                  <c:v>Jharkhand</c:v>
                </c:pt>
                <c:pt idx="6">
                  <c:v>Uttar Pradesh</c:v>
                </c:pt>
                <c:pt idx="7">
                  <c:v>Odisha</c:v>
                </c:pt>
                <c:pt idx="8">
                  <c:v>Manipur</c:v>
                </c:pt>
                <c:pt idx="9">
                  <c:v>Haryana</c:v>
                </c:pt>
                <c:pt idx="10">
                  <c:v>West Bengal</c:v>
                </c:pt>
                <c:pt idx="11">
                  <c:v>Mizoram</c:v>
                </c:pt>
                <c:pt idx="12">
                  <c:v>Punjab</c:v>
                </c:pt>
                <c:pt idx="13">
                  <c:v>Gujarat</c:v>
                </c:pt>
                <c:pt idx="14">
                  <c:v>Telangana</c:v>
                </c:pt>
                <c:pt idx="15">
                  <c:v>Arunachal Pradesh</c:v>
                </c:pt>
                <c:pt idx="16">
                  <c:v>Maharashtra</c:v>
                </c:pt>
                <c:pt idx="17">
                  <c:v>Tripura</c:v>
                </c:pt>
                <c:pt idx="18">
                  <c:v>Uttarakhand</c:v>
                </c:pt>
                <c:pt idx="19">
                  <c:v>Nagaland</c:v>
                </c:pt>
                <c:pt idx="20">
                  <c:v>Meghalaya</c:v>
                </c:pt>
                <c:pt idx="21">
                  <c:v>Andhra Pradesh</c:v>
                </c:pt>
                <c:pt idx="22">
                  <c:v>Karnataka</c:v>
                </c:pt>
                <c:pt idx="23">
                  <c:v>Himachal Pradesh</c:v>
                </c:pt>
                <c:pt idx="24">
                  <c:v>Kerala</c:v>
                </c:pt>
                <c:pt idx="25">
                  <c:v>Tamil Nadu</c:v>
                </c:pt>
                <c:pt idx="26">
                  <c:v>Sikkim</c:v>
                </c:pt>
                <c:pt idx="27">
                  <c:v>Goa</c:v>
                </c:pt>
              </c:strCache>
            </c:strRef>
          </c:cat>
          <c:val>
            <c:numRef>
              <c:f>Sheet6!$B$34:$B$61</c:f>
              <c:numCache>
                <c:formatCode>0.00</c:formatCode>
                <c:ptCount val="28"/>
                <c:pt idx="0">
                  <c:v>0.82097610628926831</c:v>
                </c:pt>
                <c:pt idx="1">
                  <c:v>0.78710867446891353</c:v>
                </c:pt>
                <c:pt idx="2">
                  <c:v>0.77981866793269217</c:v>
                </c:pt>
                <c:pt idx="3">
                  <c:v>0.76149972522112441</c:v>
                </c:pt>
                <c:pt idx="4">
                  <c:v>0.73316060924195481</c:v>
                </c:pt>
                <c:pt idx="5">
                  <c:v>0.66037394495057744</c:v>
                </c:pt>
                <c:pt idx="6">
                  <c:v>0.60831133642822999</c:v>
                </c:pt>
                <c:pt idx="7">
                  <c:v>0.571048300102173</c:v>
                </c:pt>
                <c:pt idx="8">
                  <c:v>0.52699100142706756</c:v>
                </c:pt>
                <c:pt idx="9">
                  <c:v>0.50892612077707255</c:v>
                </c:pt>
                <c:pt idx="10">
                  <c:v>0.49811040674600976</c:v>
                </c:pt>
                <c:pt idx="11">
                  <c:v>0.46944569180424145</c:v>
                </c:pt>
                <c:pt idx="12">
                  <c:v>0.40380782625667044</c:v>
                </c:pt>
                <c:pt idx="13">
                  <c:v>0.39236199457053766</c:v>
                </c:pt>
                <c:pt idx="14">
                  <c:v>0.37950799842655936</c:v>
                </c:pt>
                <c:pt idx="15">
                  <c:v>0.37669434900986543</c:v>
                </c:pt>
                <c:pt idx="16">
                  <c:v>0.36143085790044194</c:v>
                </c:pt>
                <c:pt idx="17">
                  <c:v>0.35714034110888815</c:v>
                </c:pt>
                <c:pt idx="18">
                  <c:v>0.31182804275602649</c:v>
                </c:pt>
                <c:pt idx="19">
                  <c:v>0.31114879213177921</c:v>
                </c:pt>
                <c:pt idx="20">
                  <c:v>0.28021801816941611</c:v>
                </c:pt>
                <c:pt idx="21">
                  <c:v>0.27068042983315094</c:v>
                </c:pt>
                <c:pt idx="22">
                  <c:v>0.20595320564118941</c:v>
                </c:pt>
                <c:pt idx="23">
                  <c:v>0.20217855424176742</c:v>
                </c:pt>
                <c:pt idx="24">
                  <c:v>0.13283666192889526</c:v>
                </c:pt>
                <c:pt idx="25">
                  <c:v>0.119779505527432</c:v>
                </c:pt>
                <c:pt idx="26">
                  <c:v>0.11947850761382457</c:v>
                </c:pt>
                <c:pt idx="27">
                  <c:v>8.43058998033588E-2</c:v>
                </c:pt>
              </c:numCache>
            </c:numRef>
          </c:val>
          <c:extLst>
            <c:ext xmlns:c16="http://schemas.microsoft.com/office/drawing/2014/chart" uri="{C3380CC4-5D6E-409C-BE32-E72D297353CC}">
              <c16:uniqueId val="{00000000-61EA-4A90-933E-DC9424742CE4}"/>
            </c:ext>
          </c:extLst>
        </c:ser>
        <c:dLbls>
          <c:showLegendKey val="0"/>
          <c:showVal val="0"/>
          <c:showCatName val="0"/>
          <c:showSerName val="0"/>
          <c:showPercent val="0"/>
          <c:showBubbleSize val="0"/>
        </c:dLbls>
        <c:gapWidth val="267"/>
        <c:overlap val="-43"/>
        <c:axId val="2063137327"/>
        <c:axId val="2063138767"/>
      </c:barChart>
      <c:catAx>
        <c:axId val="2063137327"/>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N"/>
                  <a:t>States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3138767"/>
        <c:crosses val="autoZero"/>
        <c:auto val="1"/>
        <c:lblAlgn val="ctr"/>
        <c:lblOffset val="100"/>
        <c:noMultiLvlLbl val="0"/>
      </c:catAx>
      <c:valAx>
        <c:axId val="2063138767"/>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N"/>
                  <a:t>FII</a:t>
                </a:r>
              </a:p>
            </c:rich>
          </c:tx>
          <c:layout>
            <c:manualLayout>
              <c:xMode val="edge"/>
              <c:yMode val="edge"/>
              <c:x val="1.5510746731664082E-2"/>
              <c:y val="0.2408985755950261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3137327"/>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Sheet6!$H$34</c:f>
              <c:strCache>
                <c:ptCount val="1"/>
                <c:pt idx="0">
                  <c:v>FII 2023</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Sheet6!$G$35:$G$62</c:f>
              <c:strCache>
                <c:ptCount val="28"/>
                <c:pt idx="0">
                  <c:v>Chhattisgarh</c:v>
                </c:pt>
                <c:pt idx="1">
                  <c:v>Assam</c:v>
                </c:pt>
                <c:pt idx="2">
                  <c:v>Madhya Pradesh</c:v>
                </c:pt>
                <c:pt idx="3">
                  <c:v>Bihar</c:v>
                </c:pt>
                <c:pt idx="4">
                  <c:v>Jharkhand</c:v>
                </c:pt>
                <c:pt idx="5">
                  <c:v>Rajasthan</c:v>
                </c:pt>
                <c:pt idx="6">
                  <c:v>Uttar Pradesh</c:v>
                </c:pt>
                <c:pt idx="7">
                  <c:v>Odisha</c:v>
                </c:pt>
                <c:pt idx="8">
                  <c:v>Mizoram</c:v>
                </c:pt>
                <c:pt idx="9">
                  <c:v>West Bengal</c:v>
                </c:pt>
                <c:pt idx="10">
                  <c:v>Arunachal Pradesh</c:v>
                </c:pt>
                <c:pt idx="11">
                  <c:v>Haryana</c:v>
                </c:pt>
                <c:pt idx="12">
                  <c:v>Punjab</c:v>
                </c:pt>
                <c:pt idx="13">
                  <c:v>Tripura</c:v>
                </c:pt>
                <c:pt idx="14">
                  <c:v>Uttarakhand</c:v>
                </c:pt>
                <c:pt idx="15">
                  <c:v>Manipur</c:v>
                </c:pt>
                <c:pt idx="16">
                  <c:v>Meghalaya</c:v>
                </c:pt>
                <c:pt idx="17">
                  <c:v>Telangana</c:v>
                </c:pt>
                <c:pt idx="18">
                  <c:v>Gujarat</c:v>
                </c:pt>
                <c:pt idx="19">
                  <c:v>Maharashtra</c:v>
                </c:pt>
                <c:pt idx="20">
                  <c:v>Karnataka</c:v>
                </c:pt>
                <c:pt idx="21">
                  <c:v>Nagaland</c:v>
                </c:pt>
                <c:pt idx="22">
                  <c:v>Andhra Pradesh</c:v>
                </c:pt>
                <c:pt idx="23">
                  <c:v>Himachal Pradesh</c:v>
                </c:pt>
                <c:pt idx="24">
                  <c:v>Tamil Nadu</c:v>
                </c:pt>
                <c:pt idx="25">
                  <c:v>Kerala</c:v>
                </c:pt>
                <c:pt idx="26">
                  <c:v>Sikkim</c:v>
                </c:pt>
                <c:pt idx="27">
                  <c:v>Goa</c:v>
                </c:pt>
              </c:strCache>
            </c:strRef>
          </c:cat>
          <c:val>
            <c:numRef>
              <c:f>Sheet6!$H$35:$H$62</c:f>
              <c:numCache>
                <c:formatCode>0.00</c:formatCode>
                <c:ptCount val="28"/>
                <c:pt idx="0">
                  <c:v>0.78715331502442465</c:v>
                </c:pt>
                <c:pt idx="1">
                  <c:v>0.75957355571688578</c:v>
                </c:pt>
                <c:pt idx="2">
                  <c:v>0.73456132913004368</c:v>
                </c:pt>
                <c:pt idx="3">
                  <c:v>0.62272978306075388</c:v>
                </c:pt>
                <c:pt idx="4">
                  <c:v>0.60971178471097742</c:v>
                </c:pt>
                <c:pt idx="5">
                  <c:v>0.58831654778872822</c:v>
                </c:pt>
                <c:pt idx="6">
                  <c:v>0.57506525316131807</c:v>
                </c:pt>
                <c:pt idx="7">
                  <c:v>0.56585925371489454</c:v>
                </c:pt>
                <c:pt idx="8">
                  <c:v>0.50360129899382489</c:v>
                </c:pt>
                <c:pt idx="9">
                  <c:v>0.47472293251178727</c:v>
                </c:pt>
                <c:pt idx="10">
                  <c:v>0.44884291300445389</c:v>
                </c:pt>
                <c:pt idx="11">
                  <c:v>0.38368467135767947</c:v>
                </c:pt>
                <c:pt idx="12">
                  <c:v>0.37720555630646668</c:v>
                </c:pt>
                <c:pt idx="13">
                  <c:v>0.36941567011618315</c:v>
                </c:pt>
                <c:pt idx="14">
                  <c:v>0.36691706232208798</c:v>
                </c:pt>
                <c:pt idx="15">
                  <c:v>0.36284391521960091</c:v>
                </c:pt>
                <c:pt idx="16">
                  <c:v>0.35533416340570556</c:v>
                </c:pt>
                <c:pt idx="17">
                  <c:v>0.33536813263686427</c:v>
                </c:pt>
                <c:pt idx="18">
                  <c:v>0.30931533846641879</c:v>
                </c:pt>
                <c:pt idx="19">
                  <c:v>0.26774873932773086</c:v>
                </c:pt>
                <c:pt idx="20">
                  <c:v>0.25021113402371764</c:v>
                </c:pt>
                <c:pt idx="21">
                  <c:v>0.24152011002409479</c:v>
                </c:pt>
                <c:pt idx="22">
                  <c:v>0.23901194184488056</c:v>
                </c:pt>
                <c:pt idx="23">
                  <c:v>0.20130049716872922</c:v>
                </c:pt>
                <c:pt idx="24">
                  <c:v>0.11245468479823514</c:v>
                </c:pt>
                <c:pt idx="25">
                  <c:v>5.7845761984431948E-2</c:v>
                </c:pt>
                <c:pt idx="26">
                  <c:v>3.0646631850662923E-2</c:v>
                </c:pt>
                <c:pt idx="27">
                  <c:v>1.154750614954188E-2</c:v>
                </c:pt>
              </c:numCache>
            </c:numRef>
          </c:val>
          <c:extLst>
            <c:ext xmlns:c16="http://schemas.microsoft.com/office/drawing/2014/chart" uri="{C3380CC4-5D6E-409C-BE32-E72D297353CC}">
              <c16:uniqueId val="{00000000-DA83-4691-BD56-0F8033F07DE4}"/>
            </c:ext>
          </c:extLst>
        </c:ser>
        <c:dLbls>
          <c:dLblPos val="outEnd"/>
          <c:showLegendKey val="0"/>
          <c:showVal val="1"/>
          <c:showCatName val="0"/>
          <c:showSerName val="0"/>
          <c:showPercent val="0"/>
          <c:showBubbleSize val="0"/>
        </c:dLbls>
        <c:gapWidth val="315"/>
        <c:overlap val="-40"/>
        <c:axId val="2075773951"/>
        <c:axId val="2075776831"/>
      </c:barChart>
      <c:catAx>
        <c:axId val="2075773951"/>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IN"/>
                  <a:t>States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75776831"/>
        <c:crosses val="autoZero"/>
        <c:auto val="1"/>
        <c:lblAlgn val="ctr"/>
        <c:lblOffset val="100"/>
        <c:noMultiLvlLbl val="0"/>
      </c:catAx>
      <c:valAx>
        <c:axId val="2075776831"/>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IN"/>
                  <a:t>FII</a:t>
                </a:r>
              </a:p>
            </c:rich>
          </c:tx>
          <c:layout>
            <c:manualLayout>
              <c:xMode val="edge"/>
              <c:yMode val="edge"/>
              <c:x val="1.9942388654996677E-2"/>
              <c:y val="0.2643424981713351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757739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C277-E5AC-4EDA-B001-F86A48B4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16643</TotalTime>
  <Pages>7</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dimpal goyal</dc:creator>
  <cp:keywords/>
  <dc:description/>
  <cp:lastModifiedBy>dimpal goyal</cp:lastModifiedBy>
  <cp:revision>942</cp:revision>
  <dcterms:created xsi:type="dcterms:W3CDTF">2025-07-07T18:03:00Z</dcterms:created>
  <dcterms:modified xsi:type="dcterms:W3CDTF">2026-06-08T14:53:00Z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c8742283-4f23-4a9a-a5e8-207042506442</vt:lpwstr>
  </property>
</Properties>
</file>