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F3" w:rsidRPr="007A4F33" w:rsidRDefault="004A6DF3" w:rsidP="00644D1F">
      <w:pPr>
        <w:spacing w:line="360" w:lineRule="auto"/>
        <w:jc w:val="center"/>
        <w:rPr>
          <w:b/>
          <w:sz w:val="28"/>
        </w:rPr>
      </w:pPr>
      <w:r>
        <w:rPr>
          <w:b/>
          <w:sz w:val="28"/>
        </w:rPr>
        <w:t>Impact of KSE-100</w:t>
      </w:r>
      <w:r w:rsidRPr="005132FC">
        <w:rPr>
          <w:b/>
          <w:sz w:val="28"/>
        </w:rPr>
        <w:t xml:space="preserve"> </w:t>
      </w:r>
      <w:r w:rsidR="00DF7FEE">
        <w:rPr>
          <w:b/>
          <w:sz w:val="28"/>
        </w:rPr>
        <w:t xml:space="preserve">Index </w:t>
      </w:r>
      <w:r w:rsidRPr="005132FC">
        <w:rPr>
          <w:b/>
          <w:sz w:val="28"/>
        </w:rPr>
        <w:t>Returns on Investor Herding</w:t>
      </w:r>
    </w:p>
    <w:p w:rsidR="004A6DF3" w:rsidRPr="00FA269A" w:rsidRDefault="004A6DF3" w:rsidP="004A6DF3">
      <w:pPr>
        <w:rPr>
          <w:b/>
        </w:rPr>
      </w:pPr>
      <w:bookmarkStart w:id="0" w:name="_GoBack"/>
      <w:bookmarkEnd w:id="0"/>
      <w:r w:rsidRPr="00FA269A">
        <w:rPr>
          <w:b/>
        </w:rPr>
        <w:t>Abstract</w:t>
      </w:r>
    </w:p>
    <w:p w:rsidR="004A6DF3" w:rsidRDefault="004A6DF3" w:rsidP="00A24DD6">
      <w:pPr>
        <w:jc w:val="both"/>
      </w:pPr>
      <w:r>
        <w:t xml:space="preserve">The purpose of this study is to explore the effect of the return on the KSE-100 index on investor herding in the Pakistan Stock Exchange (PSX). The current research adopts a quantitative approach with daily data from July 2020 to June 2025 for KSE-100 listed companies. The Cross-Sectional Absolute Deviation (CSAD) measure is used to assess investor herding. To test the relationship, a Multiple Linear Regression is estimated using the Ordinary Least Squares (OLS). The findings reveal that returns on KSE-100 have a significant effect on investor herding. Market returns are found to have a positive and significant effect on return dispersion, while the squared market return has a negative and significant impact, thus confirming herding in times of extreme returns. In addition, volume has a positive and significant effect on return dispersion. This research adds to the existing literature by offering empirical evidence on herding in the Pakistan Stock Exchange with recent data. It adds to the knowledge of investor </w:t>
      </w:r>
      <w:r w:rsidR="00CB6231">
        <w:t>behaviour</w:t>
      </w:r>
      <w:r>
        <w:t xml:space="preserve"> in emerging markets and provides insights for better market efficiency and regulatory frameworks.</w:t>
      </w:r>
    </w:p>
    <w:p w:rsidR="004A6DF3" w:rsidRDefault="004A6DF3" w:rsidP="00A24DD6">
      <w:pPr>
        <w:pBdr>
          <w:bottom w:val="single" w:sz="4" w:space="1" w:color="auto"/>
        </w:pBdr>
        <w:jc w:val="both"/>
      </w:pPr>
      <w:r w:rsidRPr="004A6DF3">
        <w:rPr>
          <w:b/>
        </w:rPr>
        <w:t>Keywords:</w:t>
      </w:r>
      <w:r>
        <w:t xml:space="preserve"> Investor Herding; KSE-100 Index; Pakistan Stock Exchange; Cross-Sectional Absolute Deviation (CSAD); </w:t>
      </w:r>
      <w:r w:rsidR="00CB6231">
        <w:t>Behavioural</w:t>
      </w:r>
      <w:r>
        <w:t xml:space="preserve"> Finance; Market Returns; Emerging Markets</w:t>
      </w:r>
    </w:p>
    <w:p w:rsidR="004A6DF3" w:rsidRDefault="004A6DF3" w:rsidP="004A6DF3">
      <w:pPr>
        <w:pBdr>
          <w:bottom w:val="single" w:sz="4" w:space="1" w:color="auto"/>
        </w:pBdr>
      </w:pPr>
    </w:p>
    <w:p w:rsidR="004A6DF3" w:rsidRDefault="004A6DF3" w:rsidP="000D7182">
      <w:pPr>
        <w:pStyle w:val="Heading1"/>
        <w:spacing w:before="0" w:line="480" w:lineRule="auto"/>
      </w:pPr>
      <w:r>
        <w:t>1. Introduction</w:t>
      </w:r>
    </w:p>
    <w:p w:rsidR="004A6DF3" w:rsidRDefault="00D65010" w:rsidP="00A24DD6">
      <w:pPr>
        <w:jc w:val="both"/>
      </w:pPr>
      <w:r w:rsidRPr="00D65010">
        <w:t xml:space="preserve">The field of </w:t>
      </w:r>
      <w:r w:rsidR="00CB6231" w:rsidRPr="00D65010">
        <w:t>behavioural</w:t>
      </w:r>
      <w:r w:rsidRPr="00D65010">
        <w:t xml:space="preserve"> finance has increasingly questioned the rationality of investors' </w:t>
      </w:r>
      <w:r w:rsidR="00CB6231" w:rsidRPr="00D65010">
        <w:t>behaviour</w:t>
      </w:r>
      <w:r w:rsidRPr="00D65010">
        <w:t xml:space="preserve"> in financial markets. One such concept is investor herding, defined as investors following the actions of others rather than using their own knowledge and information</w:t>
      </w:r>
      <w:r>
        <w:t xml:space="preserve"> </w:t>
      </w:r>
      <w:sdt>
        <w:sdtPr>
          <w:id w:val="-983077132"/>
          <w:citation/>
        </w:sdtPr>
        <w:sdtEndPr/>
        <w:sdtContent>
          <w:r w:rsidR="002A7128">
            <w:fldChar w:fldCharType="begin"/>
          </w:r>
          <w:r w:rsidR="002A7128">
            <w:rPr>
              <w:lang w:val="en-US"/>
            </w:rPr>
            <w:instrText xml:space="preserve"> CITATION Dav23 \l 1033 </w:instrText>
          </w:r>
          <w:r w:rsidR="002A7128">
            <w:fldChar w:fldCharType="separate"/>
          </w:r>
          <w:r w:rsidR="002A7128">
            <w:rPr>
              <w:noProof/>
              <w:lang w:val="en-US"/>
            </w:rPr>
            <w:t>(Hirshleifer &amp; Teoh, 2023)</w:t>
          </w:r>
          <w:r w:rsidR="002A7128">
            <w:fldChar w:fldCharType="end"/>
          </w:r>
        </w:sdtContent>
      </w:sdt>
      <w:r w:rsidR="002A7128">
        <w:t xml:space="preserve">. </w:t>
      </w:r>
      <w:r w:rsidR="002A7128">
        <w:rPr>
          <w:noProof/>
          <w:lang w:val="en-US"/>
        </w:rPr>
        <w:t>Chiang and Zheng, (2010)</w:t>
      </w:r>
      <w:r w:rsidRPr="00D65010">
        <w:t xml:space="preserve"> propose that herding is likely to occur when investors do not possess private information and rely on market signals and the actions of other investors to guide their investment strategies.</w:t>
      </w:r>
    </w:p>
    <w:p w:rsidR="00D65010" w:rsidRDefault="00D65010" w:rsidP="00A24DD6">
      <w:pPr>
        <w:jc w:val="both"/>
      </w:pPr>
      <w:r w:rsidRPr="00D65010">
        <w:t xml:space="preserve">Herding occurs in developed and emerging markets. In emerging markets of Asia, herding is greater during periods of volatility, market uncertainty and economic uncertainty </w:t>
      </w:r>
      <w:sdt>
        <w:sdtPr>
          <w:id w:val="1524353213"/>
          <w:citation/>
        </w:sdtPr>
        <w:sdtEndPr/>
        <w:sdtContent>
          <w:r w:rsidR="002A7128">
            <w:fldChar w:fldCharType="begin"/>
          </w:r>
          <w:r w:rsidR="002A7128">
            <w:rPr>
              <w:lang w:val="en-US"/>
            </w:rPr>
            <w:instrText xml:space="preserve"> CITATION Puk24 \l 1033 </w:instrText>
          </w:r>
          <w:r w:rsidR="002A7128">
            <w:fldChar w:fldCharType="separate"/>
          </w:r>
          <w:r w:rsidR="002A7128">
            <w:rPr>
              <w:noProof/>
              <w:lang w:val="en-US"/>
            </w:rPr>
            <w:t>(Singh &amp; Debnath, 2024)</w:t>
          </w:r>
          <w:r w:rsidR="002A7128">
            <w:fldChar w:fldCharType="end"/>
          </w:r>
        </w:sdtContent>
      </w:sdt>
      <w:r w:rsidRPr="00D65010">
        <w:t xml:space="preserve">. During these times, investors are more likely to herd rather than make independent actions. So, investor psychology is significant in financial markets where uncertainty-driven decision-making leads to herding behaviour. This may result in price volatility, market inefficiency and greater volatility </w:t>
      </w:r>
      <w:sdt>
        <w:sdtPr>
          <w:id w:val="-933048149"/>
          <w:citation/>
        </w:sdtPr>
        <w:sdtEndPr/>
        <w:sdtContent>
          <w:r w:rsidR="002A7128">
            <w:fldChar w:fldCharType="begin"/>
          </w:r>
          <w:r w:rsidR="002A7128">
            <w:rPr>
              <w:lang w:val="en-US"/>
            </w:rPr>
            <w:instrText xml:space="preserve"> CITATION DrS24 \l 1033 </w:instrText>
          </w:r>
          <w:r w:rsidR="002A7128">
            <w:fldChar w:fldCharType="separate"/>
          </w:r>
          <w:r w:rsidR="002A7128">
            <w:rPr>
              <w:noProof/>
              <w:lang w:val="en-US"/>
            </w:rPr>
            <w:t>(Rahaman, 2024)</w:t>
          </w:r>
          <w:r w:rsidR="002A7128">
            <w:fldChar w:fldCharType="end"/>
          </w:r>
        </w:sdtContent>
      </w:sdt>
      <w:r w:rsidRPr="00D65010">
        <w:t>. This is more pronounced in markets where information asymmetry (lack of information) and institutional oversight is low.</w:t>
      </w:r>
    </w:p>
    <w:p w:rsidR="00D65010" w:rsidRDefault="00D65010" w:rsidP="00A24DD6">
      <w:pPr>
        <w:jc w:val="both"/>
      </w:pPr>
      <w:r>
        <w:t xml:space="preserve">Investor herding can be tested on the Pakistan Stock Exchange (PSX) market using the KSE-100 Index as a benchmark. The index comprises the largest and most traded companies and captures market mood and movements </w:t>
      </w:r>
      <w:sdt>
        <w:sdtPr>
          <w:id w:val="796875763"/>
          <w:citation/>
        </w:sdtPr>
        <w:sdtEndPr/>
        <w:sdtContent>
          <w:r w:rsidR="00BE042B">
            <w:fldChar w:fldCharType="begin"/>
          </w:r>
          <w:r w:rsidR="00BE042B">
            <w:rPr>
              <w:lang w:val="en-US"/>
            </w:rPr>
            <w:instrText xml:space="preserve"> CITATION Han23 \l 1033 </w:instrText>
          </w:r>
          <w:r w:rsidR="00BE042B">
            <w:fldChar w:fldCharType="separate"/>
          </w:r>
          <w:r w:rsidR="00BE042B">
            <w:rPr>
              <w:noProof/>
              <w:lang w:val="en-US"/>
            </w:rPr>
            <w:t>(Baloch, Ahmed, &amp; Fatima, 2023)</w:t>
          </w:r>
          <w:r w:rsidR="00BE042B">
            <w:fldChar w:fldCharType="end"/>
          </w:r>
        </w:sdtContent>
      </w:sdt>
      <w:r>
        <w:t xml:space="preserve">. Existing research on the PSX suggests herding is more prevalent in high volatility, falling markets and in an environment with low information </w:t>
      </w:r>
      <w:sdt>
        <w:sdtPr>
          <w:id w:val="-545527939"/>
          <w:citation/>
        </w:sdtPr>
        <w:sdtEndPr/>
        <w:sdtContent>
          <w:r w:rsidR="002A7128">
            <w:fldChar w:fldCharType="begin"/>
          </w:r>
          <w:r w:rsidR="002A7128">
            <w:rPr>
              <w:lang w:val="en-US"/>
            </w:rPr>
            <w:instrText xml:space="preserve">CITATION Sha23 \t  \l 1033 </w:instrText>
          </w:r>
          <w:r w:rsidR="002A7128">
            <w:fldChar w:fldCharType="separate"/>
          </w:r>
          <w:r w:rsidR="002A7128">
            <w:rPr>
              <w:noProof/>
              <w:lang w:val="en-US"/>
            </w:rPr>
            <w:t>(Jabeen, Farhan, &amp; Rizavi, 2023)</w:t>
          </w:r>
          <w:r w:rsidR="002A7128">
            <w:fldChar w:fldCharType="end"/>
          </w:r>
        </w:sdtContent>
      </w:sdt>
      <w:r>
        <w:t>.</w:t>
      </w:r>
      <w:r w:rsidR="00CB6231">
        <w:t xml:space="preserve"> </w:t>
      </w:r>
      <w:r>
        <w:t>This study uses the Cross-Sectional Absolute Deviation (CSAD) m</w:t>
      </w:r>
      <w:r w:rsidR="00BE042B">
        <w:t>odel by Chang, Cheng, and</w:t>
      </w:r>
      <w:r w:rsidR="00A24DD6">
        <w:t xml:space="preserve"> Khorana</w:t>
      </w:r>
      <w:r>
        <w:t xml:space="preserve"> (2000) to detect herding. This model measures the dispersion of returns of individual stocks from the market </w:t>
      </w:r>
      <w:r>
        <w:lastRenderedPageBreak/>
        <w:t>return. This measures the degree of herding; low dispersion suggests a tendency to herd and high dispersion suggests the absence of herding.</w:t>
      </w:r>
    </w:p>
    <w:p w:rsidR="00D65010" w:rsidRDefault="00D65010" w:rsidP="00A24DD6">
      <w:pPr>
        <w:jc w:val="both"/>
      </w:pPr>
      <w:r>
        <w:t xml:space="preserve">The problem of information asymmetry is prevalent in emerging markets like Pakistan. </w:t>
      </w:r>
      <w:proofErr w:type="spellStart"/>
      <w:r>
        <w:t>Batool</w:t>
      </w:r>
      <w:proofErr w:type="spellEnd"/>
      <w:r>
        <w:t xml:space="preserve"> et al. (2024) point out that the Pakistan Stock Exchange has information asymmetry, which causes investors to follow market prices and other investors rather than making their own decisions based on fundamentals. This can lead to herding, as investors tend to follow the crowd in buying and selling securities, leading to excessive volatility and undervaluing or overvaluing of securities.</w:t>
      </w:r>
    </w:p>
    <w:p w:rsidR="00CB6231" w:rsidRDefault="00CB6231" w:rsidP="00A24DD6">
      <w:pPr>
        <w:jc w:val="both"/>
      </w:pPr>
      <w:r>
        <w:t>While herding has been extensively e</w:t>
      </w:r>
      <w:r w:rsidR="00BE042B">
        <w:t xml:space="preserve">xamined using models like CSSD </w:t>
      </w:r>
      <w:sdt>
        <w:sdtPr>
          <w:id w:val="1048957035"/>
          <w:citation/>
        </w:sdtPr>
        <w:sdtEndPr/>
        <w:sdtContent>
          <w:r w:rsidR="00BE042B">
            <w:fldChar w:fldCharType="begin"/>
          </w:r>
          <w:r w:rsidR="00BE042B">
            <w:rPr>
              <w:lang w:val="en-US"/>
            </w:rPr>
            <w:instrText xml:space="preserve"> CITATION Wil95 \l 1033 </w:instrText>
          </w:r>
          <w:r w:rsidR="00BE042B">
            <w:fldChar w:fldCharType="separate"/>
          </w:r>
          <w:r w:rsidR="00BE042B">
            <w:rPr>
              <w:noProof/>
              <w:lang w:val="en-US"/>
            </w:rPr>
            <w:t xml:space="preserve"> (Christie &amp; Huang, 1995)</w:t>
          </w:r>
          <w:r w:rsidR="00BE042B">
            <w:fldChar w:fldCharType="end"/>
          </w:r>
        </w:sdtContent>
      </w:sdt>
      <w:r>
        <w:t xml:space="preserve"> and CSAD </w:t>
      </w:r>
      <w:sdt>
        <w:sdtPr>
          <w:id w:val="1218326574"/>
          <w:citation/>
        </w:sdtPr>
        <w:sdtEndPr/>
        <w:sdtContent>
          <w:r w:rsidR="00BE042B">
            <w:fldChar w:fldCharType="begin"/>
          </w:r>
          <w:r w:rsidR="00BE042B">
            <w:rPr>
              <w:lang w:val="en-US"/>
            </w:rPr>
            <w:instrText xml:space="preserve"> CITATION Eri00 \l 1033 </w:instrText>
          </w:r>
          <w:r w:rsidR="00BE042B">
            <w:fldChar w:fldCharType="separate"/>
          </w:r>
          <w:r w:rsidR="00BE042B">
            <w:rPr>
              <w:noProof/>
              <w:lang w:val="en-US"/>
            </w:rPr>
            <w:t>(Chang, Cheng, &amp; Khorana, 2000)</w:t>
          </w:r>
          <w:r w:rsidR="00BE042B">
            <w:fldChar w:fldCharType="end"/>
          </w:r>
        </w:sdtContent>
      </w:sdt>
      <w:r>
        <w:t xml:space="preserve">, existing research indicates that in Pakistan herding mostly occurs during market extremes (such as crises or periods of excessive market volatility) and is weak otherwise </w:t>
      </w:r>
      <w:sdt>
        <w:sdtPr>
          <w:id w:val="484723"/>
          <w:citation/>
        </w:sdtPr>
        <w:sdtEndPr/>
        <w:sdtContent>
          <w:r w:rsidR="00BE042B">
            <w:fldChar w:fldCharType="begin"/>
          </w:r>
          <w:r w:rsidR="00BE042B">
            <w:rPr>
              <w:lang w:val="en-US"/>
            </w:rPr>
            <w:instrText xml:space="preserve"> CITATION Far19 \l 1033 </w:instrText>
          </w:r>
          <w:r w:rsidR="00BE042B">
            <w:fldChar w:fldCharType="separate"/>
          </w:r>
          <w:r w:rsidR="00BE042B">
            <w:rPr>
              <w:noProof/>
              <w:lang w:val="en-US"/>
            </w:rPr>
            <w:t>(Ahmed &amp; Karira, 2019)</w:t>
          </w:r>
          <w:r w:rsidR="00BE042B">
            <w:fldChar w:fldCharType="end"/>
          </w:r>
        </w:sdtContent>
      </w:sdt>
      <w:r w:rsidR="00BE042B">
        <w:t>. On the other hand, Akbar,</w:t>
      </w:r>
      <w:r>
        <w:t xml:space="preserve"> Rajput and Bhutto (2019) propose that herding may be present at the industry level. But there is little research focusing on KSE-100 using up-to-date data, especially the 2020 to 2025 timeframe of COVID-19 and global macroeconomic uncertainty. As a result, it is unclear whether variations in market returns drive herding.</w:t>
      </w:r>
    </w:p>
    <w:p w:rsidR="00CB6231" w:rsidRDefault="00CB6231" w:rsidP="00A24DD6">
      <w:pPr>
        <w:jc w:val="both"/>
      </w:pPr>
      <w:r>
        <w:t>To fill this gap, this study investigates the effects of KSE-100 Index returns on investor herding on the Pakistan Stock Exchange. The study employs daily data from July 2020 to June 2025, and combines behavioural finance and the Efficient Market Hypothesis to study investor behaviour in an emerging market economy.</w:t>
      </w:r>
    </w:p>
    <w:p w:rsidR="00CB6231" w:rsidRDefault="00CB6231" w:rsidP="00A24DD6">
      <w:pPr>
        <w:jc w:val="both"/>
      </w:pPr>
      <w:r>
        <w:t>The research adds to the body of knowledge by offering more recent insights into investor herding in times of significant economic disruption. It also adds to the methodological rigour by employing the CSAD model to calculate herding and Multiple Linear Regression (OLS) to test for the association between market returns and return dispersion. The results will hopefully provide information to investors, policymakers and regulators about the impact of group behaviour on market efficiency and stability.</w:t>
      </w:r>
    </w:p>
    <w:p w:rsidR="00660605" w:rsidRDefault="00660605" w:rsidP="000D7182">
      <w:pPr>
        <w:pStyle w:val="Heading1"/>
        <w:spacing w:before="0" w:line="480" w:lineRule="auto"/>
      </w:pPr>
      <w:r>
        <w:t xml:space="preserve">2. </w:t>
      </w:r>
      <w:r w:rsidRPr="00660605">
        <w:t>Literature Review</w:t>
      </w:r>
    </w:p>
    <w:p w:rsidR="00660605" w:rsidRDefault="00660605" w:rsidP="00660605">
      <w:r>
        <w:t xml:space="preserve">The review of literature examines and evaluates previous research on herding, KSE-100 returns and investor </w:t>
      </w:r>
      <w:r w:rsidR="00FA269A">
        <w:t>behaviour</w:t>
      </w:r>
      <w:r>
        <w:t xml:space="preserve"> in emerging markets like the Pakistan Stock Exchange. </w:t>
      </w:r>
      <w:r w:rsidR="00FA269A">
        <w:t xml:space="preserve">It </w:t>
      </w:r>
      <w:r>
        <w:t xml:space="preserve">uses theoretical </w:t>
      </w:r>
      <w:r w:rsidR="00FA269A">
        <w:t>suggestions</w:t>
      </w:r>
      <w:r>
        <w:t xml:space="preserve"> and empirical evidence to create a framework to understand the effects of KSE-100 returns on investor herding.</w:t>
      </w:r>
    </w:p>
    <w:p w:rsidR="00660605" w:rsidRDefault="00FA269A" w:rsidP="00FC6705">
      <w:pPr>
        <w:pStyle w:val="Heading2"/>
      </w:pPr>
      <w:r>
        <w:t>2.1</w:t>
      </w:r>
      <w:r w:rsidR="00660605">
        <w:t xml:space="preserve"> Herding in Global Markets</w:t>
      </w:r>
    </w:p>
    <w:p w:rsidR="00660605" w:rsidRDefault="00660605" w:rsidP="00A24DD6">
      <w:pPr>
        <w:jc w:val="both"/>
      </w:pPr>
      <w:r>
        <w:t xml:space="preserve">Evidence from international financial markets indicates herding exists. </w:t>
      </w:r>
      <w:proofErr w:type="spellStart"/>
      <w:r>
        <w:t>Kwangwon</w:t>
      </w:r>
      <w:proofErr w:type="spellEnd"/>
      <w:r>
        <w:t xml:space="preserve"> et al. (2024) claim that investors play a crucial role in market movements, especially in times of uncertainty. Research in Asian emerging markets, such as India and Malaysia, suggests that herding is more apparent during market crashes and periods of high volatility, as predicted by the </w:t>
      </w:r>
      <w:r w:rsidR="00FA269A">
        <w:t>behavioural</w:t>
      </w:r>
      <w:r>
        <w:t xml:space="preserve"> finance hypothesis (Singh &amp; </w:t>
      </w:r>
      <w:proofErr w:type="spellStart"/>
      <w:r>
        <w:t>Debnath</w:t>
      </w:r>
      <w:proofErr w:type="spellEnd"/>
      <w:r>
        <w:t xml:space="preserve">, 2024; </w:t>
      </w:r>
      <w:proofErr w:type="spellStart"/>
      <w:r>
        <w:t>Anuar</w:t>
      </w:r>
      <w:proofErr w:type="spellEnd"/>
      <w:r>
        <w:t xml:space="preserve"> &amp; Ismail, 2024).</w:t>
      </w:r>
    </w:p>
    <w:p w:rsidR="00660605" w:rsidRDefault="00660605" w:rsidP="00A24DD6">
      <w:pPr>
        <w:jc w:val="both"/>
      </w:pPr>
      <w:proofErr w:type="spellStart"/>
      <w:r>
        <w:t>Ahn</w:t>
      </w:r>
      <w:proofErr w:type="spellEnd"/>
      <w:r>
        <w:t xml:space="preserve"> et al. (2024) also note that uncertainty leads to increased market volatility as investors react in similar ways to one another. Herding is commonly identified using models like CSSD and CSAD, with recent research confirming pronounced herding during times of crisis, including COVID-19 </w:t>
      </w:r>
      <w:sdt>
        <w:sdtPr>
          <w:id w:val="-1921255133"/>
          <w:citation/>
        </w:sdtPr>
        <w:sdtEndPr/>
        <w:sdtContent>
          <w:r w:rsidR="002A7128">
            <w:fldChar w:fldCharType="begin"/>
          </w:r>
          <w:r w:rsidR="002A7128">
            <w:rPr>
              <w:lang w:val="en-US"/>
            </w:rPr>
            <w:instrText xml:space="preserve"> CITATION DrP23 \l 1033 </w:instrText>
          </w:r>
          <w:r w:rsidR="002A7128">
            <w:fldChar w:fldCharType="separate"/>
          </w:r>
          <w:r w:rsidR="002A7128">
            <w:rPr>
              <w:noProof/>
              <w:lang w:val="en-US"/>
            </w:rPr>
            <w:t>(Patel, 2023)</w:t>
          </w:r>
          <w:r w:rsidR="002A7128">
            <w:fldChar w:fldCharType="end"/>
          </w:r>
        </w:sdtContent>
      </w:sdt>
      <w:r>
        <w:t xml:space="preserve">. Likewise, </w:t>
      </w:r>
      <w:proofErr w:type="spellStart"/>
      <w:r>
        <w:t>Patwarani</w:t>
      </w:r>
      <w:proofErr w:type="spellEnd"/>
      <w:r>
        <w:t xml:space="preserve"> and </w:t>
      </w:r>
      <w:proofErr w:type="spellStart"/>
      <w:r>
        <w:t>Husodo</w:t>
      </w:r>
      <w:proofErr w:type="spellEnd"/>
      <w:r>
        <w:t xml:space="preserve"> (2023) observe stronger </w:t>
      </w:r>
      <w:r>
        <w:lastRenderedPageBreak/>
        <w:t xml:space="preserve">herding under uncertainty in Asian markets, while </w:t>
      </w:r>
      <w:proofErr w:type="spellStart"/>
      <w:r>
        <w:t>Wibowo</w:t>
      </w:r>
      <w:proofErr w:type="spellEnd"/>
      <w:r>
        <w:t xml:space="preserve">, </w:t>
      </w:r>
      <w:proofErr w:type="spellStart"/>
      <w:r>
        <w:t>Kunawangsih</w:t>
      </w:r>
      <w:proofErr w:type="spellEnd"/>
      <w:r>
        <w:t>, and Mona (2025) observe weaker, but present, herding under some market conditions.</w:t>
      </w:r>
    </w:p>
    <w:p w:rsidR="00660605" w:rsidRDefault="00660605" w:rsidP="00A24DD6">
      <w:pPr>
        <w:jc w:val="both"/>
      </w:pPr>
      <w:r>
        <w:t xml:space="preserve">Turning to Europe, Costa, Fortuna and </w:t>
      </w:r>
      <w:proofErr w:type="spellStart"/>
      <w:r>
        <w:t>Lobão</w:t>
      </w:r>
      <w:proofErr w:type="spellEnd"/>
      <w:r>
        <w:t xml:space="preserve"> (2024) report that herding is stronger during periods of low returns and elevated uncertainty. </w:t>
      </w:r>
      <w:proofErr w:type="spellStart"/>
      <w:r>
        <w:t>Guo</w:t>
      </w:r>
      <w:proofErr w:type="spellEnd"/>
      <w:r>
        <w:t xml:space="preserve"> et al. (2024) also find that institutional and retail investor sentiment boosts herding in bear markets. These observations are consistent with the </w:t>
      </w:r>
      <w:r w:rsidR="00FA269A">
        <w:t>behavioural</w:t>
      </w:r>
      <w:r>
        <w:t xml:space="preserve"> finance school of thought, which explains that fear, uncertainty and social learning dominate rational actions </w:t>
      </w:r>
      <w:sdt>
        <w:sdtPr>
          <w:id w:val="-1469578040"/>
          <w:citation/>
        </w:sdtPr>
        <w:sdtEndPr/>
        <w:sdtContent>
          <w:r w:rsidR="002A7128">
            <w:fldChar w:fldCharType="begin"/>
          </w:r>
          <w:r w:rsidR="002A7128">
            <w:rPr>
              <w:lang w:val="en-US"/>
            </w:rPr>
            <w:instrText xml:space="preserve"> CITATION Fah24 \l 1033 </w:instrText>
          </w:r>
          <w:r w:rsidR="002A7128">
            <w:fldChar w:fldCharType="separate"/>
          </w:r>
          <w:r w:rsidR="002A7128">
            <w:rPr>
              <w:noProof/>
              <w:lang w:val="en-US"/>
            </w:rPr>
            <w:t>(Masood, 2024)</w:t>
          </w:r>
          <w:r w:rsidR="002A7128">
            <w:fldChar w:fldCharType="end"/>
          </w:r>
        </w:sdtContent>
      </w:sdt>
      <w:r>
        <w:t>.</w:t>
      </w:r>
    </w:p>
    <w:p w:rsidR="00660605" w:rsidRDefault="00FA269A" w:rsidP="00FC6705">
      <w:pPr>
        <w:pStyle w:val="Heading2"/>
      </w:pPr>
      <w:r>
        <w:t>2.2</w:t>
      </w:r>
      <w:r w:rsidR="00660605">
        <w:t xml:space="preserve"> Herding in PSX and KSE-100</w:t>
      </w:r>
    </w:p>
    <w:p w:rsidR="00660605" w:rsidRDefault="00660605" w:rsidP="00A24DD6">
      <w:pPr>
        <w:jc w:val="both"/>
      </w:pPr>
      <w:r>
        <w:t xml:space="preserve">Herding is more applicable in emerging markets like the Pakistan Stock Exchange (PSX) where information asymmetries are higher. Individual and institutional investors tend to follow others, particularly when they believe others have more information. Investor sentiment and market conditions play a crucial role in determining herding in emerging markets </w:t>
      </w:r>
      <w:sdt>
        <w:sdtPr>
          <w:id w:val="-1363045760"/>
          <w:citation/>
        </w:sdtPr>
        <w:sdtEndPr/>
        <w:sdtContent>
          <w:r w:rsidR="002A7128">
            <w:fldChar w:fldCharType="begin"/>
          </w:r>
          <w:r w:rsidR="002A7128">
            <w:rPr>
              <w:lang w:val="en-US"/>
            </w:rPr>
            <w:instrText xml:space="preserve"> CITATION Ind25 \l 1033 </w:instrText>
          </w:r>
          <w:r w:rsidR="002A7128">
            <w:fldChar w:fldCharType="separate"/>
          </w:r>
          <w:r w:rsidR="002A7128">
            <w:rPr>
              <w:noProof/>
              <w:lang w:val="en-US"/>
            </w:rPr>
            <w:t>(Supriani, Fianto, &amp; Alshater, 2025)</w:t>
          </w:r>
          <w:r w:rsidR="002A7128">
            <w:fldChar w:fldCharType="end"/>
          </w:r>
        </w:sdtContent>
      </w:sdt>
      <w:r>
        <w:t>.</w:t>
      </w:r>
    </w:p>
    <w:p w:rsidR="00660605" w:rsidRDefault="000D7182" w:rsidP="00A24DD6">
      <w:pPr>
        <w:jc w:val="both"/>
      </w:pPr>
      <w:r>
        <w:t>Research on the Pakistan Stock Exchange (PSX)</w:t>
      </w:r>
      <w:r w:rsidR="00660605">
        <w:t xml:space="preserve"> suggests that investors' </w:t>
      </w:r>
      <w:r w:rsidR="00FA269A">
        <w:t>behavioural</w:t>
      </w:r>
      <w:r w:rsidR="00660605">
        <w:t xml:space="preserve"> biases significantly influence their decisions. Rasheed and </w:t>
      </w:r>
      <w:proofErr w:type="spellStart"/>
      <w:r w:rsidR="00660605">
        <w:t>Aasir</w:t>
      </w:r>
      <w:proofErr w:type="spellEnd"/>
      <w:r w:rsidR="00660605">
        <w:t xml:space="preserve"> Ali (2023) demonstrate that investor sentiment affects the predictability of returns, while Hassan and Jamil (2021) reveal that herding increases during both upward and downward market movements. These results imply that investors tend to herd in times of increased uncertainty and market volatility.</w:t>
      </w:r>
    </w:p>
    <w:p w:rsidR="00660605" w:rsidRDefault="00660605" w:rsidP="00A24DD6">
      <w:pPr>
        <w:jc w:val="both"/>
      </w:pPr>
      <w:r>
        <w:t xml:space="preserve">Ahmed et al. (2024) provide statistically significant evidence of investors mimicking each other's trading decisions, especially when information asymmetry and market uncertainty exist. </w:t>
      </w:r>
      <w:proofErr w:type="spellStart"/>
      <w:r>
        <w:t>Abideen</w:t>
      </w:r>
      <w:proofErr w:type="spellEnd"/>
      <w:r>
        <w:t xml:space="preserve"> et al. (2023) argue that prior investors' actions affect later investors' trading, causing price to deviate from its intrinsic value. Likewise, </w:t>
      </w:r>
      <w:proofErr w:type="spellStart"/>
      <w:r>
        <w:t>Baloch</w:t>
      </w:r>
      <w:proofErr w:type="spellEnd"/>
      <w:r>
        <w:t xml:space="preserve">, Ahmed and Fatima (2023) correlate investor sentiment with </w:t>
      </w:r>
      <w:r w:rsidR="00FA269A">
        <w:t>behavioural</w:t>
      </w:r>
      <w:r>
        <w:t xml:space="preserve"> biases, demonstrating that market changes affect herding.</w:t>
      </w:r>
    </w:p>
    <w:p w:rsidR="00660605" w:rsidRDefault="00660605" w:rsidP="00A24DD6">
      <w:pPr>
        <w:jc w:val="both"/>
      </w:pPr>
      <w:r>
        <w:t xml:space="preserve">But herding in the PSX isn't consistent across industries. Akbar, Rajput, and Bhutto (2019) report that herding occurs at the sector level instead of the market level. Some industries have more herding because of low information or volatility, or the presence of market makers. </w:t>
      </w:r>
      <w:proofErr w:type="spellStart"/>
      <w:r>
        <w:t>Jabeen</w:t>
      </w:r>
      <w:proofErr w:type="spellEnd"/>
      <w:r>
        <w:t xml:space="preserve"> and </w:t>
      </w:r>
      <w:proofErr w:type="spellStart"/>
      <w:r>
        <w:t>Rizavi</w:t>
      </w:r>
      <w:proofErr w:type="spellEnd"/>
      <w:r>
        <w:t xml:space="preserve"> (2019) also confirm that investors tend to herd when following visible sector trends. Ahmed et al. (2024) also demonstrate that sector-specific factors play a significant role in trading, even in the absence of market herding.</w:t>
      </w:r>
    </w:p>
    <w:p w:rsidR="00FA269A" w:rsidRDefault="00FA269A" w:rsidP="000D7182">
      <w:pPr>
        <w:pStyle w:val="Heading1"/>
        <w:spacing w:line="480" w:lineRule="auto"/>
      </w:pPr>
      <w:r>
        <w:t xml:space="preserve">3. </w:t>
      </w:r>
      <w:r w:rsidRPr="00FA269A">
        <w:t>Data and Methodology</w:t>
      </w:r>
    </w:p>
    <w:p w:rsidR="00FA269A" w:rsidRDefault="00FA269A" w:rsidP="00A24DD6">
      <w:pPr>
        <w:jc w:val="both"/>
      </w:pPr>
      <w:r>
        <w:t>The research is based on daily data of the firms listed in KSE-100 Index. But only those firms are selected for analysis that are part of the index for the entire period from July 2020 to June 2025. The data set comprises daily stock prices, index returns and trading volume for the firms. The sample period is from July 2020 to June 2025 as it reflects the market's dynamics during a highly volatile period, such as shocks from COVID-19 and macroeconomic uncertainty. The study is carried out in two steps. First, investor herding is estimated based on the Cross-Sectional Absolute Deviation (CSAD) model. In the second stage, CSAD values are incorporated in a regression model to investigate the effect of market returns on herding.</w:t>
      </w:r>
    </w:p>
    <w:p w:rsidR="00FA269A" w:rsidRDefault="00FA269A" w:rsidP="00A24DD6">
      <w:pPr>
        <w:jc w:val="both"/>
      </w:pPr>
      <w:r>
        <w:t>Herding is initially measured using the CSAD approach developed by Chang, Cheng and Khorana (2000) as:</w:t>
      </w:r>
    </w:p>
    <w:p w:rsidR="00867B58" w:rsidRPr="002C17D6" w:rsidRDefault="00C17786" w:rsidP="00867B58">
      <w:pPr>
        <w:pStyle w:val="NormalWeb"/>
        <w:spacing w:before="0" w:beforeAutospacing="0" w:after="0" w:afterAutospacing="0" w:line="480" w:lineRule="auto"/>
      </w:pPr>
      <m:oMathPara>
        <m:oMath>
          <m:sSub>
            <m:sSubPr>
              <m:ctrlPr>
                <w:rPr>
                  <w:rFonts w:ascii="Cambria Math" w:hAnsi="Cambria Math"/>
                  <w:i/>
                </w:rPr>
              </m:ctrlPr>
            </m:sSubPr>
            <m:e>
              <m:r>
                <w:rPr>
                  <w:rFonts w:ascii="Cambria Math" w:hAnsi="Cambria Math"/>
                </w:rPr>
                <m:t>CSAD</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 xml:space="preserve">i,t - </m:t>
                  </m:r>
                </m:sub>
              </m:sSub>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e>
          </m:nary>
        </m:oMath>
      </m:oMathPara>
    </w:p>
    <w:p w:rsidR="00867B58" w:rsidRDefault="00867B58" w:rsidP="00A24DD6">
      <w:pPr>
        <w:jc w:val="both"/>
      </w:pPr>
      <w:r>
        <w:t>Where:</w:t>
      </w:r>
    </w:p>
    <w:p w:rsidR="00867B58" w:rsidRDefault="00867B58" w:rsidP="00A24DD6">
      <w:pPr>
        <w:pStyle w:val="ListParagraph"/>
        <w:numPr>
          <w:ilvl w:val="0"/>
          <w:numId w:val="2"/>
        </w:numPr>
        <w:spacing w:after="0"/>
        <w:jc w:val="both"/>
      </w:pPr>
      <w:r>
        <w:t>CSAD is the level of herding in the time</w:t>
      </w:r>
    </w:p>
    <w:p w:rsidR="00867B58" w:rsidRDefault="00867B58" w:rsidP="00A24DD6">
      <w:pPr>
        <w:pStyle w:val="ListParagraph"/>
        <w:numPr>
          <w:ilvl w:val="0"/>
          <w:numId w:val="2"/>
        </w:numPr>
        <w:spacing w:after="0"/>
        <w:jc w:val="both"/>
      </w:pPr>
      <w:r>
        <w:t xml:space="preserve">N represents the amount of stocks in KSE-100 index </w:t>
      </w:r>
    </w:p>
    <w:p w:rsidR="00867B58" w:rsidRDefault="00C17786" w:rsidP="00A24DD6">
      <w:pPr>
        <w:pStyle w:val="ListParagraph"/>
        <w:numPr>
          <w:ilvl w:val="0"/>
          <w:numId w:val="2"/>
        </w:numPr>
        <w:spacing w:after="0"/>
        <w:jc w:val="both"/>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867B58">
        <w:t xml:space="preserve"> is the return of individual stock</w:t>
      </w:r>
    </w:p>
    <w:p w:rsidR="00867B58" w:rsidRDefault="00C17786" w:rsidP="00A24DD6">
      <w:pPr>
        <w:pStyle w:val="ListParagraph"/>
        <w:numPr>
          <w:ilvl w:val="0"/>
          <w:numId w:val="2"/>
        </w:numPr>
        <w:spacing w:after="0"/>
        <w:jc w:val="both"/>
      </w:pPr>
      <m:oMath>
        <m:sSub>
          <m:sSubPr>
            <m:ctrlPr>
              <w:rPr>
                <w:rFonts w:ascii="Cambria Math" w:hAnsi="Cambria Math"/>
                <w:i/>
              </w:rPr>
            </m:ctrlPr>
          </m:sSubPr>
          <m:e>
            <m:r>
              <w:rPr>
                <w:rFonts w:ascii="Cambria Math" w:hAnsi="Cambria Math"/>
              </w:rPr>
              <m:t>R</m:t>
            </m:r>
          </m:e>
          <m:sub>
            <m:r>
              <w:rPr>
                <w:rFonts w:ascii="Cambria Math" w:hAnsi="Cambria Math"/>
              </w:rPr>
              <m:t>m</m:t>
            </m:r>
          </m:sub>
        </m:sSub>
      </m:oMath>
      <w:r w:rsidR="00867B58">
        <w:t xml:space="preserve"> refers to market returns of the KSE-100 index</w:t>
      </w:r>
    </w:p>
    <w:p w:rsidR="00867B58" w:rsidRDefault="00867B58" w:rsidP="00A24DD6">
      <w:pPr>
        <w:spacing w:after="0"/>
        <w:jc w:val="both"/>
      </w:pPr>
      <w:r>
        <w:t>Once CSAD measures are calculated, the paper uses a regression analysis to investigate the impact of market returns on investor herding.</w:t>
      </w:r>
    </w:p>
    <w:p w:rsidR="00867B58" w:rsidRDefault="00867B58" w:rsidP="00A24DD6">
      <w:pPr>
        <w:spacing w:after="0"/>
        <w:jc w:val="both"/>
      </w:pPr>
      <w:r>
        <w:t>The equation to be estimated is:</w:t>
      </w:r>
    </w:p>
    <w:p w:rsidR="000D7182" w:rsidRDefault="000D7182" w:rsidP="00867B58">
      <w:pPr>
        <w:spacing w:after="0"/>
      </w:pPr>
    </w:p>
    <w:p w:rsidR="00867B58" w:rsidRPr="009A728D" w:rsidRDefault="00C17786" w:rsidP="00867B58">
      <w:pPr>
        <w:spacing w:line="480" w:lineRule="auto"/>
        <w:jc w:val="center"/>
        <w:rPr>
          <w:rFonts w:eastAsia="Times New Roman" w:cs="Times New Roman"/>
          <w:szCs w:val="24"/>
          <w:vertAlign w:val="subscript"/>
          <w:lang w:eastAsia="en-GB"/>
        </w:rPr>
      </w:pPr>
      <m:oMathPara>
        <m:oMath>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CSAD</m:t>
              </m:r>
            </m:e>
            <m:sub>
              <m:r>
                <w:rPr>
                  <w:rFonts w:ascii="Cambria Math" w:eastAsia="Times New Roman" w:hAnsi="Cambria Math" w:cs="Times New Roman"/>
                  <w:szCs w:val="24"/>
                  <w:lang w:eastAsia="en-GB"/>
                </w:rPr>
                <m:t>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β</m:t>
              </m:r>
            </m:e>
            <m:sub>
              <m:r>
                <w:rPr>
                  <w:rFonts w:ascii="Cambria Math" w:eastAsia="Times New Roman" w:hAnsi="Cambria Math" w:cs="Times New Roman"/>
                  <w:szCs w:val="24"/>
                  <w:lang w:eastAsia="en-GB"/>
                </w:rPr>
                <m:t>0</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β</m:t>
              </m:r>
            </m:e>
            <m:sub>
              <m:r>
                <w:rPr>
                  <w:rFonts w:ascii="Cambria Math" w:eastAsia="Times New Roman" w:hAnsi="Cambria Math" w:cs="Times New Roman"/>
                  <w:szCs w:val="24"/>
                  <w:lang w:eastAsia="en-GB"/>
                </w:rPr>
                <m:t>1</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R</m:t>
              </m:r>
            </m:e>
            <m:sub>
              <m:r>
                <w:rPr>
                  <w:rFonts w:ascii="Cambria Math" w:eastAsia="Times New Roman" w:hAnsi="Cambria Math" w:cs="Times New Roman"/>
                  <w:szCs w:val="24"/>
                  <w:lang w:eastAsia="en-GB"/>
                </w:rPr>
                <m:t>m,t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β</m:t>
              </m:r>
            </m:e>
            <m:sub>
              <m:r>
                <w:rPr>
                  <w:rFonts w:ascii="Cambria Math" w:eastAsia="Times New Roman" w:hAnsi="Cambria Math" w:cs="Times New Roman"/>
                  <w:szCs w:val="24"/>
                  <w:lang w:eastAsia="en-GB"/>
                </w:rPr>
                <m:t>2</m:t>
              </m:r>
            </m:sub>
          </m:sSub>
          <m:sSub>
            <m:sSubPr>
              <m:ctrlPr>
                <w:rPr>
                  <w:rFonts w:ascii="Cambria Math" w:eastAsia="Times New Roman" w:hAnsi="Cambria Math" w:cs="Times New Roman"/>
                  <w:i/>
                  <w:szCs w:val="24"/>
                  <w:lang w:eastAsia="en-GB"/>
                </w:rPr>
              </m:ctrlPr>
            </m:sSubPr>
            <m:e>
              <m:sSup>
                <m:sSupPr>
                  <m:ctrlPr>
                    <w:rPr>
                      <w:rFonts w:ascii="Cambria Math" w:eastAsia="Times New Roman" w:hAnsi="Cambria Math" w:cs="Times New Roman"/>
                      <w:i/>
                      <w:szCs w:val="24"/>
                      <w:lang w:eastAsia="en-GB"/>
                    </w:rPr>
                  </m:ctrlPr>
                </m:sSupPr>
                <m:e>
                  <m:r>
                    <w:rPr>
                      <w:rFonts w:ascii="Cambria Math" w:eastAsia="Times New Roman" w:hAnsi="Cambria Math" w:cs="Times New Roman"/>
                      <w:szCs w:val="24"/>
                      <w:lang w:eastAsia="en-GB"/>
                    </w:rPr>
                    <m:t>R</m:t>
                  </m:r>
                </m:e>
                <m:sup>
                  <m:r>
                    <w:rPr>
                      <w:rFonts w:ascii="Cambria Math" w:eastAsia="Times New Roman" w:hAnsi="Cambria Math" w:cs="Times New Roman"/>
                      <w:szCs w:val="24"/>
                      <w:lang w:eastAsia="en-GB"/>
                    </w:rPr>
                    <m:t>2</m:t>
                  </m:r>
                </m:sup>
              </m:sSup>
            </m:e>
            <m:sub>
              <m:r>
                <w:rPr>
                  <w:rFonts w:ascii="Cambria Math" w:eastAsia="Times New Roman" w:hAnsi="Cambria Math" w:cs="Times New Roman"/>
                  <w:szCs w:val="24"/>
                  <w:lang w:eastAsia="en-GB"/>
                </w:rPr>
                <m:t>m,t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β</m:t>
              </m:r>
            </m:e>
            <m:sub>
              <m:r>
                <w:rPr>
                  <w:rFonts w:ascii="Cambria Math" w:eastAsia="Times New Roman" w:hAnsi="Cambria Math" w:cs="Times New Roman"/>
                  <w:szCs w:val="24"/>
                  <w:lang w:eastAsia="en-GB"/>
                </w:rPr>
                <m:t>3</m:t>
              </m:r>
            </m:sub>
          </m:sSub>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LN (Volume</m:t>
              </m:r>
            </m:e>
            <m:sub>
              <m:r>
                <w:rPr>
                  <w:rFonts w:ascii="Cambria Math" w:eastAsia="Times New Roman" w:hAnsi="Cambria Math" w:cs="Times New Roman"/>
                  <w:szCs w:val="24"/>
                  <w:lang w:eastAsia="en-GB"/>
                </w:rPr>
                <m:t>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ε</m:t>
              </m:r>
            </m:e>
            <m:sub>
              <m:r>
                <w:rPr>
                  <w:rFonts w:ascii="Cambria Math" w:eastAsia="Times New Roman" w:hAnsi="Cambria Math" w:cs="Times New Roman"/>
                  <w:szCs w:val="24"/>
                  <w:lang w:eastAsia="en-GB"/>
                </w:rPr>
                <m:t>t</m:t>
              </m:r>
            </m:sub>
          </m:sSub>
        </m:oMath>
      </m:oMathPara>
    </w:p>
    <w:p w:rsidR="00867B58" w:rsidRDefault="00867B58" w:rsidP="00A24DD6">
      <w:pPr>
        <w:spacing w:after="0"/>
        <w:jc w:val="both"/>
      </w:pPr>
      <w:r>
        <w:t xml:space="preserve">Here CSAD is the dependent variable, </w:t>
      </w:r>
      <m:oMath>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R</m:t>
            </m:r>
          </m:e>
          <m:sub>
            <m:r>
              <w:rPr>
                <w:rFonts w:ascii="Cambria Math" w:eastAsia="Times New Roman" w:hAnsi="Cambria Math" w:cs="Times New Roman"/>
                <w:szCs w:val="24"/>
                <w:lang w:eastAsia="en-GB"/>
              </w:rPr>
              <m:t>m,t</m:t>
            </m:r>
          </m:sub>
        </m:sSub>
      </m:oMath>
      <w:r>
        <w:t xml:space="preserve"> is the return on the KSE-100 Index and Volume is the volume of trading on the Pakistan Stock Exchange. </w:t>
      </w:r>
      <w:r w:rsidR="004F387E">
        <w:t>The study</w:t>
      </w:r>
      <w:r>
        <w:t xml:space="preserve"> use</w:t>
      </w:r>
      <w:r w:rsidR="004F387E">
        <w:t>s</w:t>
      </w:r>
      <w:r>
        <w:t xml:space="preserve"> linear and nonlinear terms of market returns to account for herding during normal and extreme market returns.</w:t>
      </w:r>
    </w:p>
    <w:p w:rsidR="00867B58" w:rsidRDefault="00867B58" w:rsidP="00A24DD6">
      <w:pPr>
        <w:spacing w:after="0"/>
        <w:jc w:val="both"/>
      </w:pPr>
      <w:r>
        <w:t>This study employs the return of the KSE-100 Index as the independent variable and CSAD as the dependent variable to measure herding. The trading volume is used as a control variable to capture the market activity.</w:t>
      </w:r>
    </w:p>
    <w:p w:rsidR="00867B58" w:rsidRDefault="00867B58" w:rsidP="00867B58">
      <w:pPr>
        <w:spacing w:after="0"/>
      </w:pPr>
      <w:r>
        <w:t>The study uses the following variables:</w:t>
      </w:r>
    </w:p>
    <w:p w:rsidR="00867B58" w:rsidRDefault="00867B58" w:rsidP="00867B58">
      <w:pPr>
        <w:spacing w:after="0"/>
      </w:pPr>
    </w:p>
    <w:p w:rsidR="00867B58" w:rsidRDefault="00867B58" w:rsidP="000D7182">
      <w:pPr>
        <w:spacing w:after="0" w:line="480" w:lineRule="auto"/>
        <w:rPr>
          <w:b/>
        </w:rPr>
      </w:pPr>
      <w:r w:rsidRPr="00867B58">
        <w:rPr>
          <w:b/>
        </w:rPr>
        <w:t>Table 3.1: Description of Variables</w:t>
      </w:r>
    </w:p>
    <w:tbl>
      <w:tblPr>
        <w:tblW w:w="8933" w:type="dxa"/>
        <w:jc w:val="center"/>
        <w:tblLook w:val="04A0" w:firstRow="1" w:lastRow="0" w:firstColumn="1" w:lastColumn="0" w:noHBand="0" w:noVBand="1"/>
      </w:tblPr>
      <w:tblGrid>
        <w:gridCol w:w="2917"/>
        <w:gridCol w:w="6016"/>
      </w:tblGrid>
      <w:tr w:rsidR="00867B58" w:rsidRPr="00867B58" w:rsidTr="00867B58">
        <w:trPr>
          <w:trHeight w:val="576"/>
          <w:jc w:val="center"/>
        </w:trPr>
        <w:tc>
          <w:tcPr>
            <w:tcW w:w="2917" w:type="dxa"/>
            <w:tcBorders>
              <w:top w:val="nil"/>
              <w:left w:val="nil"/>
              <w:bottom w:val="single" w:sz="4" w:space="0" w:color="auto"/>
              <w:right w:val="nil"/>
            </w:tcBorders>
            <w:shd w:val="clear" w:color="auto" w:fill="auto"/>
            <w:vAlign w:val="center"/>
            <w:hideMark/>
          </w:tcPr>
          <w:p w:rsidR="00867B58" w:rsidRPr="00867B58" w:rsidRDefault="00867B58" w:rsidP="00867B58">
            <w:pPr>
              <w:spacing w:after="0" w:line="240" w:lineRule="auto"/>
              <w:jc w:val="center"/>
              <w:rPr>
                <w:rFonts w:eastAsia="Times New Roman" w:cs="Times New Roman"/>
                <w:b/>
                <w:bCs/>
                <w:color w:val="000000"/>
                <w:lang w:eastAsia="en-GB"/>
              </w:rPr>
            </w:pPr>
            <w:r w:rsidRPr="00867B58">
              <w:rPr>
                <w:rFonts w:eastAsia="Times New Roman" w:cs="Times New Roman"/>
                <w:b/>
                <w:bCs/>
                <w:color w:val="000000"/>
                <w:lang w:eastAsia="en-GB"/>
              </w:rPr>
              <w:t>Variables</w:t>
            </w:r>
          </w:p>
        </w:tc>
        <w:tc>
          <w:tcPr>
            <w:tcW w:w="6016" w:type="dxa"/>
            <w:tcBorders>
              <w:top w:val="nil"/>
              <w:left w:val="nil"/>
              <w:bottom w:val="single" w:sz="4" w:space="0" w:color="auto"/>
              <w:right w:val="nil"/>
            </w:tcBorders>
            <w:shd w:val="clear" w:color="auto" w:fill="auto"/>
            <w:vAlign w:val="center"/>
            <w:hideMark/>
          </w:tcPr>
          <w:p w:rsidR="00867B58" w:rsidRPr="00867B58" w:rsidRDefault="00867B58" w:rsidP="00867B58">
            <w:pPr>
              <w:spacing w:after="0" w:line="240" w:lineRule="auto"/>
              <w:jc w:val="center"/>
              <w:rPr>
                <w:rFonts w:eastAsia="Times New Roman" w:cs="Times New Roman"/>
                <w:b/>
                <w:bCs/>
                <w:color w:val="000000"/>
                <w:lang w:eastAsia="en-GB"/>
              </w:rPr>
            </w:pPr>
            <w:r w:rsidRPr="00867B58">
              <w:rPr>
                <w:rFonts w:eastAsia="Times New Roman" w:cs="Times New Roman"/>
                <w:b/>
                <w:bCs/>
                <w:color w:val="000000"/>
                <w:lang w:eastAsia="en-GB"/>
              </w:rPr>
              <w:t>Measurement</w:t>
            </w:r>
          </w:p>
        </w:tc>
      </w:tr>
      <w:tr w:rsidR="00867B58" w:rsidRPr="00867B58" w:rsidTr="00867B58">
        <w:trPr>
          <w:trHeight w:val="547"/>
          <w:jc w:val="center"/>
        </w:trPr>
        <w:tc>
          <w:tcPr>
            <w:tcW w:w="2917"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CSAD (Investor Herding)</w:t>
            </w:r>
          </w:p>
        </w:tc>
        <w:tc>
          <w:tcPr>
            <w:tcW w:w="6016"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 xml:space="preserve">Cross-sectional absolute deviation of stock returns </w:t>
            </w:r>
            <w:sdt>
              <w:sdtPr>
                <w:rPr>
                  <w:rFonts w:eastAsia="Times New Roman" w:cs="Times New Roman"/>
                  <w:color w:val="000000"/>
                  <w:lang w:eastAsia="en-GB"/>
                </w:rPr>
                <w:id w:val="-1801068395"/>
                <w:citation/>
              </w:sdtPr>
              <w:sdtEndPr/>
              <w:sdtContent>
                <w:r w:rsidR="00BE042B">
                  <w:rPr>
                    <w:rFonts w:eastAsia="Times New Roman" w:cs="Times New Roman"/>
                    <w:color w:val="000000"/>
                    <w:lang w:eastAsia="en-GB"/>
                  </w:rPr>
                  <w:fldChar w:fldCharType="begin"/>
                </w:r>
                <w:r w:rsidR="00BE042B">
                  <w:rPr>
                    <w:rFonts w:eastAsia="Times New Roman" w:cs="Times New Roman"/>
                    <w:color w:val="000000"/>
                    <w:lang w:val="en-US" w:eastAsia="en-GB"/>
                  </w:rPr>
                  <w:instrText xml:space="preserve"> CITATION Eri00 \l 1033 </w:instrText>
                </w:r>
                <w:r w:rsidR="00BE042B">
                  <w:rPr>
                    <w:rFonts w:eastAsia="Times New Roman" w:cs="Times New Roman"/>
                    <w:color w:val="000000"/>
                    <w:lang w:eastAsia="en-GB"/>
                  </w:rPr>
                  <w:fldChar w:fldCharType="separate"/>
                </w:r>
                <w:r w:rsidR="00BE042B" w:rsidRPr="00BE042B">
                  <w:rPr>
                    <w:rFonts w:eastAsia="Times New Roman" w:cs="Times New Roman"/>
                    <w:noProof/>
                    <w:color w:val="000000"/>
                    <w:lang w:val="en-US" w:eastAsia="en-GB"/>
                  </w:rPr>
                  <w:t>(Chang, Cheng, &amp; Khorana, 2000)</w:t>
                </w:r>
                <w:r w:rsidR="00BE042B">
                  <w:rPr>
                    <w:rFonts w:eastAsia="Times New Roman" w:cs="Times New Roman"/>
                    <w:color w:val="000000"/>
                    <w:lang w:eastAsia="en-GB"/>
                  </w:rPr>
                  <w:fldChar w:fldCharType="end"/>
                </w:r>
              </w:sdtContent>
            </w:sdt>
          </w:p>
        </w:tc>
      </w:tr>
      <w:tr w:rsidR="00867B58" w:rsidRPr="00867B58" w:rsidTr="00867B58">
        <w:trPr>
          <w:trHeight w:val="504"/>
          <w:jc w:val="center"/>
        </w:trPr>
        <w:tc>
          <w:tcPr>
            <w:tcW w:w="2917" w:type="dxa"/>
            <w:tcBorders>
              <w:top w:val="nil"/>
              <w:left w:val="nil"/>
              <w:bottom w:val="nil"/>
              <w:right w:val="nil"/>
            </w:tcBorders>
            <w:shd w:val="clear" w:color="auto" w:fill="auto"/>
            <w:vAlign w:val="center"/>
            <w:hideMark/>
          </w:tcPr>
          <w:p w:rsidR="00867B58" w:rsidRPr="00867B58" w:rsidRDefault="00A24DD6" w:rsidP="004A50F6">
            <w:pPr>
              <w:spacing w:after="0" w:line="240" w:lineRule="auto"/>
              <w:rPr>
                <w:rFonts w:eastAsia="Times New Roman" w:cs="Times New Roman"/>
                <w:color w:val="000000"/>
                <w:lang w:eastAsia="en-GB"/>
              </w:rPr>
            </w:pPr>
            <w:r>
              <w:rPr>
                <w:rFonts w:eastAsia="Times New Roman" w:cs="Times New Roman"/>
                <w:color w:val="000000"/>
                <w:lang w:eastAsia="en-GB"/>
              </w:rPr>
              <w:t>Index</w:t>
            </w:r>
            <w:r w:rsidR="00867B58" w:rsidRPr="00867B58">
              <w:rPr>
                <w:rFonts w:eastAsia="Times New Roman" w:cs="Times New Roman"/>
                <w:color w:val="000000"/>
                <w:lang w:eastAsia="en-GB"/>
              </w:rPr>
              <w:t xml:space="preserve"> Return (KSE-100)</w:t>
            </w:r>
          </w:p>
        </w:tc>
        <w:tc>
          <w:tcPr>
            <w:tcW w:w="6016"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Daily percentage change in KSE-100 Index</w:t>
            </w:r>
          </w:p>
        </w:tc>
      </w:tr>
      <w:tr w:rsidR="00867B58" w:rsidRPr="00867B58" w:rsidTr="00867B58">
        <w:trPr>
          <w:trHeight w:val="518"/>
          <w:jc w:val="center"/>
        </w:trPr>
        <w:tc>
          <w:tcPr>
            <w:tcW w:w="2917"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Volume</w:t>
            </w:r>
          </w:p>
        </w:tc>
        <w:tc>
          <w:tcPr>
            <w:tcW w:w="6016"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 xml:space="preserve">Total trading volume of </w:t>
            </w:r>
            <w:r w:rsidR="00C45CD2">
              <w:rPr>
                <w:rFonts w:eastAsia="Times New Roman" w:cs="Times New Roman"/>
                <w:color w:val="000000"/>
                <w:lang w:eastAsia="en-GB"/>
              </w:rPr>
              <w:t>KSE-100 index</w:t>
            </w:r>
            <w:r w:rsidRPr="00867B58">
              <w:rPr>
                <w:rFonts w:eastAsia="Times New Roman" w:cs="Times New Roman"/>
                <w:color w:val="000000"/>
                <w:lang w:eastAsia="en-GB"/>
              </w:rPr>
              <w:t xml:space="preserve"> listed stocks</w:t>
            </w:r>
          </w:p>
        </w:tc>
      </w:tr>
      <w:tr w:rsidR="00867B58" w:rsidRPr="00867B58" w:rsidTr="00867B58">
        <w:trPr>
          <w:trHeight w:val="705"/>
          <w:jc w:val="center"/>
        </w:trPr>
        <w:tc>
          <w:tcPr>
            <w:tcW w:w="2917" w:type="dxa"/>
            <w:tcBorders>
              <w:top w:val="nil"/>
              <w:left w:val="nil"/>
              <w:bottom w:val="nil"/>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 xml:space="preserve">Absolute </w:t>
            </w:r>
            <w:r w:rsidR="00A24DD6">
              <w:rPr>
                <w:rFonts w:eastAsia="Times New Roman" w:cs="Times New Roman"/>
                <w:color w:val="000000"/>
                <w:lang w:eastAsia="en-GB"/>
              </w:rPr>
              <w:t>Index</w:t>
            </w:r>
            <w:r w:rsidRPr="00867B58">
              <w:rPr>
                <w:rFonts w:eastAsia="Times New Roman" w:cs="Times New Roman"/>
                <w:color w:val="000000"/>
                <w:lang w:eastAsia="en-GB"/>
              </w:rPr>
              <w:t xml:space="preserve"> Return</w:t>
            </w:r>
          </w:p>
        </w:tc>
        <w:tc>
          <w:tcPr>
            <w:tcW w:w="6016" w:type="dxa"/>
            <w:tcBorders>
              <w:top w:val="nil"/>
              <w:left w:val="nil"/>
              <w:bottom w:val="nil"/>
              <w:right w:val="nil"/>
            </w:tcBorders>
            <w:shd w:val="clear" w:color="auto" w:fill="auto"/>
            <w:vAlign w:val="center"/>
            <w:hideMark/>
          </w:tcPr>
          <w:p w:rsidR="00867B58" w:rsidRPr="00867B58" w:rsidRDefault="00753A55" w:rsidP="004A50F6">
            <w:pPr>
              <w:spacing w:after="0" w:line="240" w:lineRule="auto"/>
              <w:rPr>
                <w:rFonts w:eastAsia="Times New Roman" w:cs="Times New Roman"/>
                <w:color w:val="000000"/>
                <w:lang w:eastAsia="en-GB"/>
              </w:rPr>
            </w:pPr>
            <w:r>
              <w:rPr>
                <w:rFonts w:eastAsia="Times New Roman" w:cs="Times New Roman"/>
                <w:color w:val="000000"/>
                <w:lang w:eastAsia="en-GB"/>
              </w:rPr>
              <w:t>Linear returns of KSE-100 index returns</w:t>
            </w:r>
          </w:p>
        </w:tc>
      </w:tr>
      <w:tr w:rsidR="00867B58" w:rsidRPr="00867B58" w:rsidTr="00867B58">
        <w:trPr>
          <w:trHeight w:val="576"/>
          <w:jc w:val="center"/>
        </w:trPr>
        <w:tc>
          <w:tcPr>
            <w:tcW w:w="2917" w:type="dxa"/>
            <w:tcBorders>
              <w:top w:val="nil"/>
              <w:left w:val="nil"/>
              <w:bottom w:val="single" w:sz="4" w:space="0" w:color="auto"/>
              <w:right w:val="nil"/>
            </w:tcBorders>
            <w:shd w:val="clear" w:color="auto" w:fill="auto"/>
            <w:vAlign w:val="center"/>
            <w:hideMark/>
          </w:tcPr>
          <w:p w:rsidR="00867B58" w:rsidRPr="00867B58" w:rsidRDefault="00867B58" w:rsidP="004A50F6">
            <w:pPr>
              <w:spacing w:after="0" w:line="240" w:lineRule="auto"/>
              <w:rPr>
                <w:rFonts w:eastAsia="Times New Roman" w:cs="Times New Roman"/>
                <w:color w:val="000000"/>
                <w:lang w:eastAsia="en-GB"/>
              </w:rPr>
            </w:pPr>
            <w:r w:rsidRPr="00867B58">
              <w:rPr>
                <w:rFonts w:eastAsia="Times New Roman" w:cs="Times New Roman"/>
                <w:color w:val="000000"/>
                <w:lang w:eastAsia="en-GB"/>
              </w:rPr>
              <w:t xml:space="preserve">Squared </w:t>
            </w:r>
            <w:r w:rsidR="00A24DD6">
              <w:rPr>
                <w:rFonts w:eastAsia="Times New Roman" w:cs="Times New Roman"/>
                <w:color w:val="000000"/>
                <w:lang w:eastAsia="en-GB"/>
              </w:rPr>
              <w:t>Index</w:t>
            </w:r>
            <w:r w:rsidRPr="00867B58">
              <w:rPr>
                <w:rFonts w:eastAsia="Times New Roman" w:cs="Times New Roman"/>
                <w:color w:val="000000"/>
                <w:lang w:eastAsia="en-GB"/>
              </w:rPr>
              <w:t xml:space="preserve"> Return</w:t>
            </w:r>
          </w:p>
        </w:tc>
        <w:tc>
          <w:tcPr>
            <w:tcW w:w="6016" w:type="dxa"/>
            <w:tcBorders>
              <w:top w:val="nil"/>
              <w:left w:val="nil"/>
              <w:bottom w:val="single" w:sz="4" w:space="0" w:color="auto"/>
              <w:right w:val="nil"/>
            </w:tcBorders>
            <w:shd w:val="clear" w:color="auto" w:fill="auto"/>
            <w:vAlign w:val="center"/>
            <w:hideMark/>
          </w:tcPr>
          <w:p w:rsidR="00867B58" w:rsidRPr="00867B58" w:rsidRDefault="00753A55" w:rsidP="004A50F6">
            <w:pPr>
              <w:spacing w:after="0" w:line="240" w:lineRule="auto"/>
              <w:rPr>
                <w:rFonts w:eastAsia="Times New Roman" w:cs="Times New Roman"/>
                <w:color w:val="000000"/>
                <w:lang w:eastAsia="en-GB"/>
              </w:rPr>
            </w:pPr>
            <w:r>
              <w:rPr>
                <w:rFonts w:eastAsia="Times New Roman" w:cs="Times New Roman"/>
                <w:color w:val="000000"/>
                <w:lang w:eastAsia="en-GB"/>
              </w:rPr>
              <w:t>Squared returns of KSE-100 index returns</w:t>
            </w:r>
          </w:p>
        </w:tc>
      </w:tr>
    </w:tbl>
    <w:p w:rsidR="00753A55" w:rsidRDefault="00753A55" w:rsidP="000D7182">
      <w:pPr>
        <w:pStyle w:val="Heading1"/>
        <w:spacing w:line="480" w:lineRule="auto"/>
      </w:pPr>
      <w:r w:rsidRPr="00753A55">
        <w:t>4</w:t>
      </w:r>
      <w:r w:rsidR="004A50F6">
        <w:t>.</w:t>
      </w:r>
      <w:r w:rsidRPr="00753A55">
        <w:t xml:space="preserve"> Results and Discussions</w:t>
      </w:r>
    </w:p>
    <w:p w:rsidR="003B6402" w:rsidRPr="003B6402" w:rsidRDefault="00B83549" w:rsidP="00FC6705">
      <w:pPr>
        <w:pStyle w:val="Heading2"/>
      </w:pPr>
      <w:r>
        <w:t>4.1 Descriptive Statistics</w:t>
      </w:r>
    </w:p>
    <w:p w:rsidR="00B83549" w:rsidRDefault="00B83549" w:rsidP="00B83549">
      <w:pPr>
        <w:spacing w:line="480" w:lineRule="auto"/>
        <w:jc w:val="both"/>
        <w:rPr>
          <w:lang w:val="en-US"/>
        </w:rPr>
      </w:pPr>
      <w:r w:rsidRPr="00C61FA4">
        <w:rPr>
          <w:lang w:val="en-US"/>
        </w:rPr>
        <w:t>The mean, standard deviation, and minimum values of the variables are described below as the descriptive statistics to give a simple overview and comprehension of the data distribution.</w:t>
      </w:r>
    </w:p>
    <w:p w:rsidR="00753A55" w:rsidRPr="005F5ECF" w:rsidRDefault="00753A55" w:rsidP="00753A55">
      <w:pPr>
        <w:spacing w:after="0" w:line="480" w:lineRule="auto"/>
        <w:rPr>
          <w:b/>
          <w:lang w:val="en-US"/>
        </w:rPr>
      </w:pPr>
      <w:r w:rsidRPr="005F5ECF">
        <w:rPr>
          <w:b/>
          <w:lang w:val="en-US"/>
        </w:rPr>
        <w:lastRenderedPageBreak/>
        <w:t>Table 4.1:  Summary Statistics for Variables Characteristics</w:t>
      </w:r>
    </w:p>
    <w:tbl>
      <w:tblPr>
        <w:tblW w:w="4819" w:type="pct"/>
        <w:tblLook w:val="04A0" w:firstRow="1" w:lastRow="0" w:firstColumn="1" w:lastColumn="0" w:noHBand="0" w:noVBand="1"/>
      </w:tblPr>
      <w:tblGrid>
        <w:gridCol w:w="1639"/>
        <w:gridCol w:w="1641"/>
        <w:gridCol w:w="2145"/>
        <w:gridCol w:w="1639"/>
        <w:gridCol w:w="1635"/>
      </w:tblGrid>
      <w:tr w:rsidR="00753A55" w:rsidTr="00277E69">
        <w:trPr>
          <w:trHeight w:val="128"/>
        </w:trPr>
        <w:tc>
          <w:tcPr>
            <w:tcW w:w="942" w:type="pct"/>
            <w:tcBorders>
              <w:top w:val="single" w:sz="4" w:space="0" w:color="auto"/>
              <w:left w:val="nil"/>
              <w:bottom w:val="single" w:sz="4" w:space="0" w:color="auto"/>
              <w:right w:val="nil"/>
            </w:tcBorders>
            <w:shd w:val="clear" w:color="auto" w:fill="auto"/>
            <w:noWrap/>
            <w:hideMark/>
          </w:tcPr>
          <w:p w:rsidR="00753A55" w:rsidRPr="00EB500B" w:rsidRDefault="00753A55" w:rsidP="00277E69">
            <w:pPr>
              <w:rPr>
                <w:b/>
              </w:rPr>
            </w:pPr>
            <w:r w:rsidRPr="00EB500B">
              <w:rPr>
                <w:b/>
              </w:rPr>
              <w:t>Variable</w:t>
            </w:r>
          </w:p>
        </w:tc>
        <w:tc>
          <w:tcPr>
            <w:tcW w:w="943" w:type="pct"/>
            <w:tcBorders>
              <w:top w:val="single" w:sz="4" w:space="0" w:color="auto"/>
              <w:left w:val="nil"/>
              <w:bottom w:val="single" w:sz="4" w:space="0" w:color="auto"/>
              <w:right w:val="nil"/>
            </w:tcBorders>
            <w:shd w:val="clear" w:color="auto" w:fill="auto"/>
            <w:hideMark/>
          </w:tcPr>
          <w:p w:rsidR="00753A55" w:rsidRPr="00EB500B" w:rsidRDefault="00753A55" w:rsidP="00277E69">
            <w:pPr>
              <w:jc w:val="center"/>
              <w:rPr>
                <w:b/>
              </w:rPr>
            </w:pPr>
            <w:r w:rsidRPr="00EB500B">
              <w:rPr>
                <w:b/>
              </w:rPr>
              <w:t>Mean</w:t>
            </w:r>
          </w:p>
        </w:tc>
        <w:tc>
          <w:tcPr>
            <w:tcW w:w="1233" w:type="pct"/>
            <w:tcBorders>
              <w:top w:val="single" w:sz="4" w:space="0" w:color="auto"/>
              <w:left w:val="nil"/>
              <w:bottom w:val="single" w:sz="4" w:space="0" w:color="auto"/>
              <w:right w:val="nil"/>
            </w:tcBorders>
            <w:shd w:val="clear" w:color="auto" w:fill="auto"/>
            <w:hideMark/>
          </w:tcPr>
          <w:p w:rsidR="00753A55" w:rsidRPr="00EB500B" w:rsidRDefault="009B3B57" w:rsidP="00277E69">
            <w:pPr>
              <w:jc w:val="center"/>
              <w:rPr>
                <w:b/>
              </w:rPr>
            </w:pPr>
            <w:r>
              <w:rPr>
                <w:b/>
              </w:rPr>
              <w:t>SD</w:t>
            </w:r>
          </w:p>
        </w:tc>
        <w:tc>
          <w:tcPr>
            <w:tcW w:w="942" w:type="pct"/>
            <w:tcBorders>
              <w:top w:val="single" w:sz="4" w:space="0" w:color="auto"/>
              <w:left w:val="nil"/>
              <w:bottom w:val="single" w:sz="4" w:space="0" w:color="auto"/>
              <w:right w:val="nil"/>
            </w:tcBorders>
          </w:tcPr>
          <w:p w:rsidR="00753A55" w:rsidRPr="00EB500B" w:rsidRDefault="00753A55" w:rsidP="00277E69">
            <w:pPr>
              <w:jc w:val="center"/>
              <w:rPr>
                <w:b/>
              </w:rPr>
            </w:pPr>
            <w:r>
              <w:rPr>
                <w:b/>
              </w:rPr>
              <w:t>Maximum</w:t>
            </w:r>
          </w:p>
        </w:tc>
        <w:tc>
          <w:tcPr>
            <w:tcW w:w="940" w:type="pct"/>
            <w:tcBorders>
              <w:top w:val="single" w:sz="4" w:space="0" w:color="auto"/>
              <w:left w:val="nil"/>
              <w:bottom w:val="single" w:sz="4" w:space="0" w:color="auto"/>
              <w:right w:val="nil"/>
            </w:tcBorders>
            <w:shd w:val="clear" w:color="auto" w:fill="auto"/>
            <w:hideMark/>
          </w:tcPr>
          <w:p w:rsidR="00753A55" w:rsidRPr="00EB500B" w:rsidRDefault="00753A55" w:rsidP="00277E69">
            <w:pPr>
              <w:jc w:val="center"/>
              <w:rPr>
                <w:b/>
              </w:rPr>
            </w:pPr>
            <w:r w:rsidRPr="00EB500B">
              <w:rPr>
                <w:b/>
              </w:rPr>
              <w:t>Minimum</w:t>
            </w:r>
          </w:p>
        </w:tc>
      </w:tr>
      <w:tr w:rsidR="00753A55" w:rsidTr="00277E69">
        <w:trPr>
          <w:trHeight w:val="87"/>
        </w:trPr>
        <w:tc>
          <w:tcPr>
            <w:tcW w:w="942" w:type="pct"/>
            <w:tcBorders>
              <w:top w:val="nil"/>
              <w:left w:val="nil"/>
              <w:bottom w:val="nil"/>
              <w:right w:val="nil"/>
            </w:tcBorders>
            <w:shd w:val="clear" w:color="auto" w:fill="auto"/>
            <w:noWrap/>
            <w:hideMark/>
          </w:tcPr>
          <w:p w:rsidR="00753A55" w:rsidRPr="00606944" w:rsidRDefault="00753A55" w:rsidP="004A50F6">
            <w:pPr>
              <w:spacing w:line="276" w:lineRule="auto"/>
              <w:rPr>
                <w:b/>
              </w:rPr>
            </w:pPr>
            <w:r w:rsidRPr="00606944">
              <w:rPr>
                <w:b/>
              </w:rPr>
              <w:t>CSAD</w:t>
            </w:r>
          </w:p>
        </w:tc>
        <w:tc>
          <w:tcPr>
            <w:tcW w:w="943" w:type="pct"/>
            <w:tcBorders>
              <w:top w:val="nil"/>
              <w:left w:val="nil"/>
              <w:bottom w:val="nil"/>
              <w:right w:val="nil"/>
            </w:tcBorders>
            <w:shd w:val="clear" w:color="auto" w:fill="auto"/>
            <w:hideMark/>
          </w:tcPr>
          <w:p w:rsidR="00753A55" w:rsidRPr="00387FF9" w:rsidRDefault="00753A55" w:rsidP="004A50F6">
            <w:pPr>
              <w:spacing w:line="276" w:lineRule="auto"/>
              <w:jc w:val="center"/>
            </w:pPr>
            <w:r>
              <w:t>0.0143</w:t>
            </w:r>
          </w:p>
        </w:tc>
        <w:tc>
          <w:tcPr>
            <w:tcW w:w="1233"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0.0038</w:t>
            </w:r>
          </w:p>
        </w:tc>
        <w:tc>
          <w:tcPr>
            <w:tcW w:w="942" w:type="pct"/>
            <w:tcBorders>
              <w:top w:val="nil"/>
              <w:left w:val="nil"/>
              <w:bottom w:val="nil"/>
              <w:right w:val="nil"/>
            </w:tcBorders>
          </w:tcPr>
          <w:p w:rsidR="00753A55" w:rsidRPr="00387FF9" w:rsidRDefault="00753A55" w:rsidP="004A50F6">
            <w:pPr>
              <w:spacing w:line="276" w:lineRule="auto"/>
              <w:jc w:val="center"/>
            </w:pPr>
            <w:r>
              <w:t>0.0328</w:t>
            </w:r>
          </w:p>
        </w:tc>
        <w:tc>
          <w:tcPr>
            <w:tcW w:w="940"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0.0059</w:t>
            </w:r>
          </w:p>
        </w:tc>
      </w:tr>
      <w:tr w:rsidR="00753A55" w:rsidTr="00277E69">
        <w:trPr>
          <w:trHeight w:val="108"/>
        </w:trPr>
        <w:tc>
          <w:tcPr>
            <w:tcW w:w="942" w:type="pct"/>
            <w:tcBorders>
              <w:top w:val="nil"/>
              <w:left w:val="nil"/>
              <w:bottom w:val="nil"/>
              <w:right w:val="nil"/>
            </w:tcBorders>
            <w:shd w:val="clear" w:color="auto" w:fill="auto"/>
            <w:noWrap/>
            <w:hideMark/>
          </w:tcPr>
          <w:p w:rsidR="00753A55" w:rsidRPr="00606944" w:rsidRDefault="00753A55" w:rsidP="004A50F6">
            <w:pPr>
              <w:spacing w:line="276" w:lineRule="auto"/>
              <w:rPr>
                <w:b/>
              </w:rPr>
            </w:pPr>
            <w:r w:rsidRPr="00606944">
              <w:rPr>
                <w:b/>
              </w:rPr>
              <w:t>KSERA</w:t>
            </w:r>
          </w:p>
        </w:tc>
        <w:tc>
          <w:tcPr>
            <w:tcW w:w="943"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0.0077</w:t>
            </w:r>
          </w:p>
        </w:tc>
        <w:tc>
          <w:tcPr>
            <w:tcW w:w="1233"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0.0078</w:t>
            </w:r>
          </w:p>
        </w:tc>
        <w:tc>
          <w:tcPr>
            <w:tcW w:w="942" w:type="pct"/>
            <w:tcBorders>
              <w:top w:val="nil"/>
              <w:left w:val="nil"/>
              <w:bottom w:val="nil"/>
              <w:right w:val="nil"/>
            </w:tcBorders>
          </w:tcPr>
          <w:p w:rsidR="00753A55" w:rsidRPr="00387FF9" w:rsidRDefault="00753A55" w:rsidP="004A50F6">
            <w:pPr>
              <w:spacing w:line="276" w:lineRule="auto"/>
              <w:jc w:val="center"/>
            </w:pPr>
            <w:r w:rsidRPr="00D615EA">
              <w:t>0.0945</w:t>
            </w:r>
          </w:p>
        </w:tc>
        <w:tc>
          <w:tcPr>
            <w:tcW w:w="940"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w:t>
            </w:r>
          </w:p>
        </w:tc>
      </w:tr>
      <w:tr w:rsidR="00753A55" w:rsidTr="00277E69">
        <w:trPr>
          <w:trHeight w:val="92"/>
        </w:trPr>
        <w:tc>
          <w:tcPr>
            <w:tcW w:w="942" w:type="pct"/>
            <w:tcBorders>
              <w:top w:val="nil"/>
              <w:left w:val="nil"/>
              <w:bottom w:val="nil"/>
              <w:right w:val="nil"/>
            </w:tcBorders>
            <w:shd w:val="clear" w:color="auto" w:fill="auto"/>
            <w:noWrap/>
            <w:hideMark/>
          </w:tcPr>
          <w:p w:rsidR="00753A55" w:rsidRPr="00606944" w:rsidRDefault="00753A55" w:rsidP="004A50F6">
            <w:pPr>
              <w:spacing w:line="276" w:lineRule="auto"/>
              <w:rPr>
                <w:b/>
              </w:rPr>
            </w:pPr>
            <w:r w:rsidRPr="00606944">
              <w:rPr>
                <w:b/>
              </w:rPr>
              <w:t>KSERS</w:t>
            </w:r>
          </w:p>
        </w:tc>
        <w:tc>
          <w:tcPr>
            <w:tcW w:w="943"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0.0001</w:t>
            </w:r>
          </w:p>
        </w:tc>
        <w:tc>
          <w:tcPr>
            <w:tcW w:w="1233"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0.000</w:t>
            </w:r>
            <w:r>
              <w:t>4</w:t>
            </w:r>
          </w:p>
        </w:tc>
        <w:tc>
          <w:tcPr>
            <w:tcW w:w="942" w:type="pct"/>
            <w:tcBorders>
              <w:top w:val="nil"/>
              <w:left w:val="nil"/>
              <w:bottom w:val="nil"/>
              <w:right w:val="nil"/>
            </w:tcBorders>
          </w:tcPr>
          <w:p w:rsidR="00753A55" w:rsidRPr="00387FF9" w:rsidRDefault="00753A55" w:rsidP="004A50F6">
            <w:pPr>
              <w:spacing w:line="276" w:lineRule="auto"/>
              <w:jc w:val="center"/>
            </w:pPr>
            <w:r>
              <w:t>0.0089</w:t>
            </w:r>
          </w:p>
        </w:tc>
        <w:tc>
          <w:tcPr>
            <w:tcW w:w="940" w:type="pct"/>
            <w:tcBorders>
              <w:top w:val="nil"/>
              <w:left w:val="nil"/>
              <w:bottom w:val="nil"/>
              <w:right w:val="nil"/>
            </w:tcBorders>
            <w:shd w:val="clear" w:color="auto" w:fill="auto"/>
            <w:hideMark/>
          </w:tcPr>
          <w:p w:rsidR="00753A55" w:rsidRPr="00387FF9" w:rsidRDefault="00753A55" w:rsidP="004A50F6">
            <w:pPr>
              <w:spacing w:line="276" w:lineRule="auto"/>
              <w:jc w:val="center"/>
            </w:pPr>
            <w:r w:rsidRPr="00387FF9">
              <w:t>0</w:t>
            </w:r>
          </w:p>
        </w:tc>
      </w:tr>
      <w:tr w:rsidR="00753A55" w:rsidTr="00277E69">
        <w:trPr>
          <w:trHeight w:val="81"/>
        </w:trPr>
        <w:tc>
          <w:tcPr>
            <w:tcW w:w="942" w:type="pct"/>
            <w:tcBorders>
              <w:top w:val="nil"/>
              <w:left w:val="nil"/>
              <w:bottom w:val="single" w:sz="4" w:space="0" w:color="auto"/>
              <w:right w:val="nil"/>
            </w:tcBorders>
            <w:shd w:val="clear" w:color="000000" w:fill="FFFFFF"/>
            <w:noWrap/>
            <w:hideMark/>
          </w:tcPr>
          <w:p w:rsidR="00753A55" w:rsidRPr="00606944" w:rsidRDefault="00753A55" w:rsidP="004A50F6">
            <w:pPr>
              <w:spacing w:line="276" w:lineRule="auto"/>
              <w:rPr>
                <w:b/>
              </w:rPr>
            </w:pPr>
            <w:r w:rsidRPr="00606944">
              <w:rPr>
                <w:b/>
              </w:rPr>
              <w:t>LN(V)</w:t>
            </w:r>
          </w:p>
        </w:tc>
        <w:tc>
          <w:tcPr>
            <w:tcW w:w="943" w:type="pct"/>
            <w:tcBorders>
              <w:top w:val="nil"/>
              <w:left w:val="nil"/>
              <w:bottom w:val="single" w:sz="4" w:space="0" w:color="auto"/>
              <w:right w:val="nil"/>
            </w:tcBorders>
            <w:shd w:val="clear" w:color="000000" w:fill="FFFFFF"/>
            <w:hideMark/>
          </w:tcPr>
          <w:p w:rsidR="00753A55" w:rsidRPr="00387FF9" w:rsidRDefault="00753A55" w:rsidP="004A50F6">
            <w:pPr>
              <w:spacing w:line="276" w:lineRule="auto"/>
              <w:jc w:val="center"/>
            </w:pPr>
            <w:r w:rsidRPr="00387FF9">
              <w:t>19.662</w:t>
            </w:r>
            <w:r>
              <w:t>2</w:t>
            </w:r>
          </w:p>
        </w:tc>
        <w:tc>
          <w:tcPr>
            <w:tcW w:w="1233" w:type="pct"/>
            <w:tcBorders>
              <w:top w:val="nil"/>
              <w:left w:val="nil"/>
              <w:bottom w:val="single" w:sz="4" w:space="0" w:color="auto"/>
              <w:right w:val="nil"/>
            </w:tcBorders>
            <w:shd w:val="clear" w:color="000000" w:fill="FFFFFF"/>
            <w:hideMark/>
          </w:tcPr>
          <w:p w:rsidR="00753A55" w:rsidRPr="00387FF9" w:rsidRDefault="00753A55" w:rsidP="004A50F6">
            <w:pPr>
              <w:spacing w:line="276" w:lineRule="auto"/>
              <w:jc w:val="center"/>
            </w:pPr>
            <w:r w:rsidRPr="00387FF9">
              <w:t>0.6766</w:t>
            </w:r>
          </w:p>
        </w:tc>
        <w:tc>
          <w:tcPr>
            <w:tcW w:w="942" w:type="pct"/>
            <w:tcBorders>
              <w:top w:val="nil"/>
              <w:left w:val="nil"/>
              <w:bottom w:val="single" w:sz="4" w:space="0" w:color="auto"/>
              <w:right w:val="nil"/>
            </w:tcBorders>
            <w:shd w:val="clear" w:color="000000" w:fill="FFFFFF"/>
          </w:tcPr>
          <w:p w:rsidR="00753A55" w:rsidRPr="00387FF9" w:rsidRDefault="00753A55" w:rsidP="004A50F6">
            <w:pPr>
              <w:spacing w:line="276" w:lineRule="auto"/>
              <w:jc w:val="center"/>
            </w:pPr>
            <w:r>
              <w:t>21.5204</w:t>
            </w:r>
          </w:p>
        </w:tc>
        <w:tc>
          <w:tcPr>
            <w:tcW w:w="940" w:type="pct"/>
            <w:tcBorders>
              <w:top w:val="nil"/>
              <w:left w:val="nil"/>
              <w:bottom w:val="single" w:sz="4" w:space="0" w:color="auto"/>
              <w:right w:val="nil"/>
            </w:tcBorders>
            <w:shd w:val="clear" w:color="000000" w:fill="FFFFFF"/>
            <w:hideMark/>
          </w:tcPr>
          <w:p w:rsidR="00753A55" w:rsidRDefault="00753A55" w:rsidP="004A50F6">
            <w:pPr>
              <w:spacing w:line="276" w:lineRule="auto"/>
              <w:jc w:val="center"/>
            </w:pPr>
            <w:r w:rsidRPr="00387FF9">
              <w:t>10.2026</w:t>
            </w:r>
          </w:p>
        </w:tc>
      </w:tr>
    </w:tbl>
    <w:p w:rsidR="00B83549" w:rsidRPr="00B83549" w:rsidRDefault="00B83549" w:rsidP="00B83549">
      <w:pPr>
        <w:spacing w:before="240" w:after="0" w:line="240" w:lineRule="auto"/>
        <w:rPr>
          <w:lang w:val="en-US"/>
        </w:rPr>
      </w:pPr>
      <w:r w:rsidRPr="00B83549">
        <w:rPr>
          <w:lang w:val="en-US"/>
        </w:rPr>
        <w:t>The descriptive statistics of variables that were used in the model are presented in this study in Table 4.1. The mean of CSAD (0.0143) is moderate, showing that the dispersion in stock returns is low. It has a low standard deviation (0.0038), which suggests that CSAD does not fluctuate significantly and is stable. The minimum value is 0.0059, suggesting that dispersion does not get too low and the maximum value is 0.0328, implying higher dispersion in some periods.</w:t>
      </w:r>
    </w:p>
    <w:p w:rsidR="00B83549" w:rsidRPr="00B83549" w:rsidRDefault="00B83549" w:rsidP="00B83549">
      <w:pPr>
        <w:spacing w:before="240" w:after="0" w:line="240" w:lineRule="auto"/>
        <w:rPr>
          <w:lang w:val="en-US"/>
        </w:rPr>
      </w:pPr>
      <w:r w:rsidRPr="00B83549">
        <w:rPr>
          <w:lang w:val="en-US"/>
        </w:rPr>
        <w:t>The mean of KSERA is 0.0077, which is smaller than CSAD, but the standard deviation (0.0078) is almost equal to the mean, implying that there is much variation in this variable. The minimum value is zero, showing that there are no extreme returns in some periods, while the maximum value (0.0945) indicates very strong returns in other periods.</w:t>
      </w:r>
    </w:p>
    <w:p w:rsidR="00B83549" w:rsidRPr="00B83549" w:rsidRDefault="00B83549" w:rsidP="00B83549">
      <w:pPr>
        <w:spacing w:before="240" w:after="0" w:line="240" w:lineRule="auto"/>
        <w:rPr>
          <w:lang w:val="en-US"/>
        </w:rPr>
      </w:pPr>
      <w:r w:rsidRPr="00B83549">
        <w:rPr>
          <w:lang w:val="en-US"/>
        </w:rPr>
        <w:t>The mean of KSERS (0.00012) is extremely small, and its standard deviation (0.00037) is higher than the mean, revealing that although the values are low, it shows variability. The minimum value is zero, while the maximum value of 0.0089 shows that there is not much extreme variability in squares of returns.</w:t>
      </w:r>
    </w:p>
    <w:p w:rsidR="00B83549" w:rsidRDefault="00B83549" w:rsidP="00B83549">
      <w:pPr>
        <w:spacing w:before="240" w:line="240" w:lineRule="auto"/>
        <w:rPr>
          <w:lang w:val="en-US"/>
        </w:rPr>
      </w:pPr>
      <w:r w:rsidRPr="00B83549">
        <w:rPr>
          <w:lang w:val="en-US"/>
        </w:rPr>
        <w:t>The mean of KSE-100 volume is 19.66 and the standard deviation is 0.67, which shows moderate variability. The minimum value is 10.20, which indicates that volume does not become excessively low and the maximum value of 21.52 indicates that volume can be quite high at times.</w:t>
      </w:r>
    </w:p>
    <w:p w:rsidR="00B83549" w:rsidRDefault="00B83549" w:rsidP="00B83549">
      <w:pPr>
        <w:pStyle w:val="Heading2"/>
        <w:spacing w:before="0" w:line="480" w:lineRule="auto"/>
        <w:rPr>
          <w:lang w:val="en-US"/>
        </w:rPr>
      </w:pPr>
      <w:bookmarkStart w:id="1" w:name="_Toc228365494"/>
      <w:r>
        <w:rPr>
          <w:lang w:val="en-US"/>
        </w:rPr>
        <w:t>4.2 Correlation Analysis</w:t>
      </w:r>
      <w:bookmarkEnd w:id="1"/>
    </w:p>
    <w:p w:rsidR="00B83549" w:rsidRPr="00B83549" w:rsidRDefault="00B83549" w:rsidP="00B83549">
      <w:pPr>
        <w:rPr>
          <w:lang w:val="en-US"/>
        </w:rPr>
      </w:pPr>
      <w:r w:rsidRPr="00B83549">
        <w:rPr>
          <w:lang w:val="en-US"/>
        </w:rPr>
        <w:t>The correlation between the variables is provided in table 4.2. The relationship between CSAD and KSERA is 0.6069 that demonstrates a moderate to strong positive correlation, that is, as KSE-100 (Absolute) rises so does CSAD. The CSAD and KSE-100 (Squared) have a correlation of 0.4115 that is also positive but to a lesser degree indicating a moderate relationship. Likewise, the correlation between CSAD and KSE-100 volume is 0.4565 and this indicates that there is a moderate positive relationship between trading volume and dispersion, i.e. the larger the trading volume, the larger is the dispersion. KSERA and KSERS have a high correlation with each other (0.8373) indicating strong positive dependence and the two variables move together. It could produce strong correlation issue in any subsequent analysis. KSE-100 Returns (Absolute) and KSE-100 Volume on the other hand are weakly positively correlated (0.1670) and KSE-100 (Squared) and KSE-100 Volume are also weakly correlated (0.1303). On the whole, majority of the variables are positively correlated although the degree of relationship varies and the strongest relationship is between KSE-100 (Absolute) and KSE-100 (Squared).</w:t>
      </w:r>
    </w:p>
    <w:p w:rsidR="00B83549" w:rsidRPr="00B83549" w:rsidRDefault="00B83549" w:rsidP="00B83549">
      <w:pPr>
        <w:spacing w:before="240" w:after="0" w:line="240" w:lineRule="auto"/>
        <w:rPr>
          <w:lang w:val="en-US"/>
        </w:rPr>
      </w:pPr>
      <w:r w:rsidRPr="00C61FA4">
        <w:rPr>
          <w:lang w:val="en-US"/>
        </w:rPr>
        <w:lastRenderedPageBreak/>
        <w:t>The table below shows correlation analys</w:t>
      </w:r>
      <w:r>
        <w:rPr>
          <w:lang w:val="en-US"/>
        </w:rPr>
        <w:t xml:space="preserve">is of CSAD, KSERA, KSERS, and KSE-100 </w:t>
      </w:r>
      <w:r w:rsidRPr="00C61FA4">
        <w:rPr>
          <w:lang w:val="en-US"/>
        </w:rPr>
        <w:t>V</w:t>
      </w:r>
      <w:r>
        <w:rPr>
          <w:lang w:val="en-US"/>
        </w:rPr>
        <w:t>olume</w:t>
      </w:r>
      <w:r w:rsidRPr="00C61FA4">
        <w:rPr>
          <w:lang w:val="en-US"/>
        </w:rPr>
        <w:t>, which show the relationship between these variables.</w:t>
      </w:r>
    </w:p>
    <w:p w:rsidR="00753A55" w:rsidRPr="00896317" w:rsidRDefault="00753A55" w:rsidP="004A50F6">
      <w:pPr>
        <w:spacing w:before="240" w:line="480" w:lineRule="auto"/>
        <w:rPr>
          <w:b/>
          <w:lang w:val="en-US"/>
        </w:rPr>
      </w:pPr>
      <w:r w:rsidRPr="00896317">
        <w:rPr>
          <w:b/>
          <w:lang w:val="en-US"/>
        </w:rPr>
        <w:t>Table 4.2: Correlation Matrix</w:t>
      </w:r>
    </w:p>
    <w:tbl>
      <w:tblPr>
        <w:tblW w:w="8100" w:type="dxa"/>
        <w:tblLook w:val="04A0" w:firstRow="1" w:lastRow="0" w:firstColumn="1" w:lastColumn="0" w:noHBand="0" w:noVBand="1"/>
      </w:tblPr>
      <w:tblGrid>
        <w:gridCol w:w="1620"/>
        <w:gridCol w:w="1620"/>
        <w:gridCol w:w="1620"/>
        <w:gridCol w:w="1620"/>
        <w:gridCol w:w="1620"/>
      </w:tblGrid>
      <w:tr w:rsidR="00753A55" w:rsidRPr="002C63C9" w:rsidTr="00277E69">
        <w:trPr>
          <w:trHeight w:val="315"/>
        </w:trPr>
        <w:tc>
          <w:tcPr>
            <w:tcW w:w="1620" w:type="dxa"/>
            <w:tcBorders>
              <w:top w:val="single" w:sz="8" w:space="0" w:color="auto"/>
              <w:left w:val="nil"/>
              <w:bottom w:val="single" w:sz="4" w:space="0" w:color="auto"/>
              <w:right w:val="nil"/>
            </w:tcBorders>
            <w:shd w:val="clear" w:color="auto" w:fill="auto"/>
            <w:vAlign w:val="center"/>
            <w:hideMark/>
          </w:tcPr>
          <w:p w:rsidR="00753A55" w:rsidRPr="002C63C9" w:rsidRDefault="00753A55" w:rsidP="00277E69">
            <w:pPr>
              <w:spacing w:after="0" w:line="240" w:lineRule="auto"/>
              <w:jc w:val="center"/>
              <w:rPr>
                <w:rFonts w:eastAsia="Times New Roman" w:cs="Times New Roman"/>
                <w:i/>
                <w:iCs/>
                <w:color w:val="000000"/>
                <w:szCs w:val="24"/>
                <w:lang w:eastAsia="en-GB"/>
              </w:rPr>
            </w:pPr>
            <w:r w:rsidRPr="002C63C9">
              <w:rPr>
                <w:rFonts w:eastAsia="Times New Roman" w:cs="Times New Roman"/>
                <w:i/>
                <w:iCs/>
                <w:color w:val="000000"/>
                <w:szCs w:val="24"/>
                <w:lang w:eastAsia="en-GB"/>
              </w:rPr>
              <w:t> </w:t>
            </w:r>
          </w:p>
        </w:tc>
        <w:tc>
          <w:tcPr>
            <w:tcW w:w="1620" w:type="dxa"/>
            <w:tcBorders>
              <w:top w:val="single" w:sz="8" w:space="0" w:color="auto"/>
              <w:left w:val="nil"/>
              <w:bottom w:val="single" w:sz="4" w:space="0" w:color="auto"/>
              <w:right w:val="nil"/>
            </w:tcBorders>
            <w:shd w:val="clear" w:color="auto" w:fill="auto"/>
            <w:vAlign w:val="center"/>
            <w:hideMark/>
          </w:tcPr>
          <w:p w:rsidR="00753A55" w:rsidRPr="002C63C9" w:rsidRDefault="00753A55" w:rsidP="00277E69">
            <w:pPr>
              <w:spacing w:after="0" w:line="240" w:lineRule="auto"/>
              <w:jc w:val="center"/>
              <w:rPr>
                <w:rFonts w:eastAsia="Times New Roman" w:cs="Times New Roman"/>
                <w:b/>
                <w:iCs/>
                <w:color w:val="000000"/>
                <w:szCs w:val="24"/>
                <w:lang w:eastAsia="en-GB"/>
              </w:rPr>
            </w:pPr>
            <w:r w:rsidRPr="002C63C9">
              <w:rPr>
                <w:rFonts w:eastAsia="Times New Roman" w:cs="Times New Roman"/>
                <w:b/>
                <w:iCs/>
                <w:color w:val="000000"/>
                <w:szCs w:val="24"/>
                <w:lang w:eastAsia="en-GB"/>
              </w:rPr>
              <w:t>CSAD</w:t>
            </w:r>
          </w:p>
        </w:tc>
        <w:tc>
          <w:tcPr>
            <w:tcW w:w="1620" w:type="dxa"/>
            <w:tcBorders>
              <w:top w:val="single" w:sz="8" w:space="0" w:color="auto"/>
              <w:left w:val="nil"/>
              <w:bottom w:val="single" w:sz="4" w:space="0" w:color="auto"/>
              <w:right w:val="nil"/>
            </w:tcBorders>
            <w:shd w:val="clear" w:color="auto" w:fill="auto"/>
            <w:vAlign w:val="center"/>
            <w:hideMark/>
          </w:tcPr>
          <w:p w:rsidR="00753A55" w:rsidRPr="002C63C9" w:rsidRDefault="00753A55" w:rsidP="00277E69">
            <w:pPr>
              <w:spacing w:after="0" w:line="240" w:lineRule="auto"/>
              <w:jc w:val="center"/>
              <w:rPr>
                <w:rFonts w:eastAsia="Times New Roman" w:cs="Times New Roman"/>
                <w:b/>
                <w:iCs/>
                <w:color w:val="000000"/>
                <w:szCs w:val="24"/>
                <w:lang w:eastAsia="en-GB"/>
              </w:rPr>
            </w:pPr>
            <w:r w:rsidRPr="002C63C9">
              <w:rPr>
                <w:rFonts w:eastAsia="Times New Roman" w:cs="Times New Roman"/>
                <w:b/>
                <w:iCs/>
                <w:color w:val="000000"/>
                <w:szCs w:val="24"/>
                <w:lang w:eastAsia="en-GB"/>
              </w:rPr>
              <w:t>KSERA</w:t>
            </w:r>
          </w:p>
        </w:tc>
        <w:tc>
          <w:tcPr>
            <w:tcW w:w="1620" w:type="dxa"/>
            <w:tcBorders>
              <w:top w:val="single" w:sz="8" w:space="0" w:color="auto"/>
              <w:left w:val="nil"/>
              <w:bottom w:val="single" w:sz="4" w:space="0" w:color="auto"/>
              <w:right w:val="nil"/>
            </w:tcBorders>
            <w:shd w:val="clear" w:color="auto" w:fill="auto"/>
            <w:vAlign w:val="center"/>
            <w:hideMark/>
          </w:tcPr>
          <w:p w:rsidR="00753A55" w:rsidRPr="002C63C9" w:rsidRDefault="00753A55" w:rsidP="00277E69">
            <w:pPr>
              <w:spacing w:after="0" w:line="240" w:lineRule="auto"/>
              <w:jc w:val="center"/>
              <w:rPr>
                <w:rFonts w:eastAsia="Times New Roman" w:cs="Times New Roman"/>
                <w:b/>
                <w:iCs/>
                <w:color w:val="000000"/>
                <w:szCs w:val="24"/>
                <w:lang w:eastAsia="en-GB"/>
              </w:rPr>
            </w:pPr>
            <w:r w:rsidRPr="002C63C9">
              <w:rPr>
                <w:rFonts w:eastAsia="Times New Roman" w:cs="Times New Roman"/>
                <w:b/>
                <w:iCs/>
                <w:color w:val="000000"/>
                <w:szCs w:val="24"/>
                <w:lang w:eastAsia="en-GB"/>
              </w:rPr>
              <w:t>KSERS</w:t>
            </w:r>
          </w:p>
        </w:tc>
        <w:tc>
          <w:tcPr>
            <w:tcW w:w="1620" w:type="dxa"/>
            <w:tcBorders>
              <w:top w:val="single" w:sz="8" w:space="0" w:color="auto"/>
              <w:left w:val="nil"/>
              <w:bottom w:val="single" w:sz="4" w:space="0" w:color="auto"/>
              <w:right w:val="nil"/>
            </w:tcBorders>
            <w:shd w:val="clear" w:color="auto" w:fill="auto"/>
            <w:vAlign w:val="center"/>
            <w:hideMark/>
          </w:tcPr>
          <w:p w:rsidR="00753A55" w:rsidRPr="002C63C9" w:rsidRDefault="00753A55" w:rsidP="00277E69">
            <w:pPr>
              <w:spacing w:after="0" w:line="240" w:lineRule="auto"/>
              <w:jc w:val="center"/>
              <w:rPr>
                <w:rFonts w:eastAsia="Times New Roman" w:cs="Times New Roman"/>
                <w:b/>
                <w:iCs/>
                <w:color w:val="000000"/>
                <w:szCs w:val="24"/>
                <w:lang w:eastAsia="en-GB"/>
              </w:rPr>
            </w:pPr>
            <w:r w:rsidRPr="002C63C9">
              <w:rPr>
                <w:rFonts w:eastAsia="Times New Roman" w:cs="Times New Roman"/>
                <w:b/>
                <w:iCs/>
                <w:color w:val="000000"/>
                <w:szCs w:val="24"/>
                <w:lang w:eastAsia="en-GB"/>
              </w:rPr>
              <w:t>LN(V)</w:t>
            </w:r>
          </w:p>
        </w:tc>
      </w:tr>
      <w:tr w:rsidR="00753A55" w:rsidRPr="002C63C9" w:rsidTr="00277E69">
        <w:trPr>
          <w:trHeight w:val="315"/>
        </w:trPr>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b/>
                <w:color w:val="000000"/>
                <w:szCs w:val="24"/>
                <w:lang w:eastAsia="en-GB"/>
              </w:rPr>
            </w:pPr>
            <w:r w:rsidRPr="002C63C9">
              <w:rPr>
                <w:rFonts w:eastAsia="Times New Roman" w:cs="Times New Roman"/>
                <w:b/>
                <w:color w:val="000000"/>
                <w:szCs w:val="24"/>
                <w:lang w:eastAsia="en-GB"/>
              </w:rPr>
              <w:t>CSAD</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1</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sz w:val="20"/>
                <w:szCs w:val="20"/>
                <w:lang w:eastAsia="en-GB"/>
              </w:rPr>
            </w:pP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sz w:val="20"/>
                <w:szCs w:val="20"/>
                <w:lang w:eastAsia="en-GB"/>
              </w:rPr>
            </w:pPr>
          </w:p>
        </w:tc>
      </w:tr>
      <w:tr w:rsidR="00753A55" w:rsidRPr="002C63C9" w:rsidTr="00277E69">
        <w:trPr>
          <w:trHeight w:val="315"/>
        </w:trPr>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b/>
                <w:color w:val="000000"/>
                <w:szCs w:val="24"/>
                <w:lang w:eastAsia="en-GB"/>
              </w:rPr>
            </w:pPr>
            <w:r w:rsidRPr="002C63C9">
              <w:rPr>
                <w:rFonts w:eastAsia="Times New Roman" w:cs="Times New Roman"/>
                <w:b/>
                <w:color w:val="000000"/>
                <w:szCs w:val="24"/>
                <w:lang w:eastAsia="en-GB"/>
              </w:rPr>
              <w:t>KSERA</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0.606912333</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1</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sz w:val="20"/>
                <w:szCs w:val="20"/>
                <w:lang w:eastAsia="en-GB"/>
              </w:rPr>
            </w:pPr>
          </w:p>
        </w:tc>
      </w:tr>
      <w:tr w:rsidR="00753A55" w:rsidRPr="002C63C9" w:rsidTr="00277E69">
        <w:trPr>
          <w:trHeight w:val="315"/>
        </w:trPr>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b/>
                <w:color w:val="000000"/>
                <w:szCs w:val="24"/>
                <w:lang w:eastAsia="en-GB"/>
              </w:rPr>
            </w:pPr>
            <w:r w:rsidRPr="002C63C9">
              <w:rPr>
                <w:rFonts w:eastAsia="Times New Roman" w:cs="Times New Roman"/>
                <w:b/>
                <w:color w:val="000000"/>
                <w:szCs w:val="24"/>
                <w:lang w:eastAsia="en-GB"/>
              </w:rPr>
              <w:t>KSERS</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0.411528078</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0.837284285</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1</w:t>
            </w:r>
          </w:p>
        </w:tc>
        <w:tc>
          <w:tcPr>
            <w:tcW w:w="1620" w:type="dxa"/>
            <w:tcBorders>
              <w:top w:val="nil"/>
              <w:left w:val="nil"/>
              <w:bottom w:val="nil"/>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p>
        </w:tc>
      </w:tr>
      <w:tr w:rsidR="00753A55" w:rsidRPr="002C63C9" w:rsidTr="00277E69">
        <w:trPr>
          <w:trHeight w:val="330"/>
        </w:trPr>
        <w:tc>
          <w:tcPr>
            <w:tcW w:w="1620" w:type="dxa"/>
            <w:tcBorders>
              <w:top w:val="nil"/>
              <w:left w:val="nil"/>
              <w:bottom w:val="single" w:sz="8" w:space="0" w:color="auto"/>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b/>
                <w:color w:val="000000"/>
                <w:szCs w:val="24"/>
                <w:lang w:eastAsia="en-GB"/>
              </w:rPr>
            </w:pPr>
            <w:r w:rsidRPr="002C63C9">
              <w:rPr>
                <w:rFonts w:eastAsia="Times New Roman" w:cs="Times New Roman"/>
                <w:b/>
                <w:color w:val="000000"/>
                <w:szCs w:val="24"/>
                <w:lang w:eastAsia="en-GB"/>
              </w:rPr>
              <w:t>LN(V)</w:t>
            </w:r>
          </w:p>
        </w:tc>
        <w:tc>
          <w:tcPr>
            <w:tcW w:w="1620" w:type="dxa"/>
            <w:tcBorders>
              <w:top w:val="nil"/>
              <w:left w:val="nil"/>
              <w:bottom w:val="single" w:sz="8" w:space="0" w:color="auto"/>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0.456567504</w:t>
            </w:r>
          </w:p>
        </w:tc>
        <w:tc>
          <w:tcPr>
            <w:tcW w:w="1620" w:type="dxa"/>
            <w:tcBorders>
              <w:top w:val="nil"/>
              <w:left w:val="nil"/>
              <w:bottom w:val="single" w:sz="8" w:space="0" w:color="auto"/>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0.166990547</w:t>
            </w:r>
          </w:p>
        </w:tc>
        <w:tc>
          <w:tcPr>
            <w:tcW w:w="1620" w:type="dxa"/>
            <w:tcBorders>
              <w:top w:val="nil"/>
              <w:left w:val="nil"/>
              <w:bottom w:val="single" w:sz="8" w:space="0" w:color="auto"/>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0.130262546</w:t>
            </w:r>
          </w:p>
        </w:tc>
        <w:tc>
          <w:tcPr>
            <w:tcW w:w="1620" w:type="dxa"/>
            <w:tcBorders>
              <w:top w:val="nil"/>
              <w:left w:val="nil"/>
              <w:bottom w:val="single" w:sz="8" w:space="0" w:color="auto"/>
              <w:right w:val="nil"/>
            </w:tcBorders>
            <w:shd w:val="clear" w:color="auto" w:fill="auto"/>
            <w:vAlign w:val="center"/>
            <w:hideMark/>
          </w:tcPr>
          <w:p w:rsidR="00753A55" w:rsidRPr="002C63C9" w:rsidRDefault="00753A55" w:rsidP="004A50F6">
            <w:pPr>
              <w:spacing w:after="0" w:line="360" w:lineRule="auto"/>
              <w:jc w:val="center"/>
              <w:rPr>
                <w:rFonts w:eastAsia="Times New Roman" w:cs="Times New Roman"/>
                <w:color w:val="000000"/>
                <w:szCs w:val="24"/>
                <w:lang w:eastAsia="en-GB"/>
              </w:rPr>
            </w:pPr>
            <w:r w:rsidRPr="002C63C9">
              <w:rPr>
                <w:rFonts w:eastAsia="Times New Roman" w:cs="Times New Roman"/>
                <w:color w:val="000000"/>
                <w:szCs w:val="24"/>
                <w:lang w:eastAsia="en-GB"/>
              </w:rPr>
              <w:t>1</w:t>
            </w:r>
          </w:p>
        </w:tc>
      </w:tr>
    </w:tbl>
    <w:p w:rsidR="003B6402" w:rsidRPr="00FC6705" w:rsidRDefault="00B83549" w:rsidP="00FC6705">
      <w:pPr>
        <w:spacing w:before="240" w:after="0" w:line="480" w:lineRule="auto"/>
        <w:rPr>
          <w:b/>
          <w:lang w:val="en-US"/>
        </w:rPr>
      </w:pPr>
      <w:r>
        <w:rPr>
          <w:b/>
          <w:lang w:val="en-US"/>
        </w:rPr>
        <w:t>4.3</w:t>
      </w:r>
      <w:r w:rsidR="003B6402" w:rsidRPr="00FC6705">
        <w:rPr>
          <w:b/>
          <w:lang w:val="en-US"/>
        </w:rPr>
        <w:t xml:space="preserve"> Multivariate Regression</w:t>
      </w:r>
    </w:p>
    <w:p w:rsidR="003B6402" w:rsidRDefault="003B6402" w:rsidP="00A24DD6">
      <w:pPr>
        <w:spacing w:after="0" w:line="240" w:lineRule="auto"/>
        <w:jc w:val="both"/>
        <w:rPr>
          <w:lang w:val="en-US"/>
        </w:rPr>
      </w:pPr>
      <w:r w:rsidRPr="007B6B73">
        <w:rPr>
          <w:lang w:val="en-US"/>
        </w:rPr>
        <w:t>To test the effect of the independent variables on the dependent variable, the table below shows the results of the multiple linear regression analysis, including coefficients, standard errors, t-statistics and p-values.</w:t>
      </w:r>
    </w:p>
    <w:p w:rsidR="00B83549" w:rsidRDefault="00B83549" w:rsidP="00A24DD6">
      <w:pPr>
        <w:spacing w:after="0" w:line="240" w:lineRule="auto"/>
        <w:jc w:val="both"/>
        <w:rPr>
          <w:lang w:val="en-US"/>
        </w:rPr>
      </w:pPr>
    </w:p>
    <w:p w:rsidR="00B83549" w:rsidRDefault="00B83549" w:rsidP="00A24DD6">
      <w:pPr>
        <w:spacing w:after="0" w:line="240" w:lineRule="auto"/>
        <w:jc w:val="both"/>
        <w:rPr>
          <w:lang w:val="en-US"/>
        </w:rPr>
      </w:pPr>
    </w:p>
    <w:p w:rsidR="00B83549" w:rsidRDefault="00B83549" w:rsidP="00A24DD6">
      <w:pPr>
        <w:spacing w:after="0" w:line="240" w:lineRule="auto"/>
        <w:jc w:val="both"/>
        <w:rPr>
          <w:lang w:val="en-US"/>
        </w:rPr>
      </w:pPr>
    </w:p>
    <w:p w:rsidR="00B83549" w:rsidRDefault="00B83549" w:rsidP="00A24DD6">
      <w:pPr>
        <w:spacing w:after="0" w:line="240" w:lineRule="auto"/>
        <w:jc w:val="both"/>
        <w:rPr>
          <w:lang w:val="en-US"/>
        </w:rPr>
      </w:pPr>
    </w:p>
    <w:p w:rsidR="00B83549" w:rsidRDefault="00B83549" w:rsidP="00A24DD6">
      <w:pPr>
        <w:spacing w:after="0" w:line="240" w:lineRule="auto"/>
        <w:jc w:val="both"/>
        <w:rPr>
          <w:lang w:val="en-US"/>
        </w:rPr>
      </w:pPr>
    </w:p>
    <w:p w:rsidR="000D7182" w:rsidRPr="007B6B73" w:rsidRDefault="000D7182" w:rsidP="000D7182">
      <w:pPr>
        <w:spacing w:after="0" w:line="240" w:lineRule="auto"/>
        <w:jc w:val="both"/>
        <w:rPr>
          <w:lang w:val="en-US"/>
        </w:rPr>
      </w:pPr>
    </w:p>
    <w:p w:rsidR="003B6402" w:rsidRPr="007B6B73" w:rsidRDefault="003B6402" w:rsidP="003B6402">
      <w:pPr>
        <w:spacing w:line="480" w:lineRule="auto"/>
        <w:rPr>
          <w:lang w:val="en-US"/>
        </w:rPr>
      </w:pPr>
      <w:r w:rsidRPr="00EB500B">
        <w:rPr>
          <w:b/>
          <w:lang w:val="en-US"/>
        </w:rPr>
        <w:t>Table 4.3: Multiple Linear Regression</w:t>
      </w:r>
    </w:p>
    <w:tbl>
      <w:tblPr>
        <w:tblW w:w="5000" w:type="pct"/>
        <w:tblLook w:val="04A0" w:firstRow="1" w:lastRow="0" w:firstColumn="1" w:lastColumn="0" w:noHBand="0" w:noVBand="1"/>
      </w:tblPr>
      <w:tblGrid>
        <w:gridCol w:w="2138"/>
        <w:gridCol w:w="1682"/>
        <w:gridCol w:w="2024"/>
        <w:gridCol w:w="1751"/>
        <w:gridCol w:w="1092"/>
        <w:gridCol w:w="339"/>
      </w:tblGrid>
      <w:tr w:rsidR="003B6402" w:rsidRPr="002C63C9" w:rsidTr="00FC6705">
        <w:trPr>
          <w:trHeight w:val="300"/>
        </w:trPr>
        <w:tc>
          <w:tcPr>
            <w:tcW w:w="1184" w:type="pct"/>
            <w:tcBorders>
              <w:top w:val="single" w:sz="4" w:space="0" w:color="auto"/>
              <w:left w:val="nil"/>
              <w:bottom w:val="single" w:sz="4" w:space="0" w:color="auto"/>
              <w:right w:val="nil"/>
            </w:tcBorders>
            <w:shd w:val="clear" w:color="auto" w:fill="auto"/>
            <w:noWrap/>
            <w:vAlign w:val="bottom"/>
            <w:hideMark/>
          </w:tcPr>
          <w:p w:rsidR="003B6402" w:rsidRPr="002C63C9" w:rsidRDefault="003B6402" w:rsidP="00277E69">
            <w:pPr>
              <w:spacing w:after="0" w:line="240" w:lineRule="auto"/>
              <w:jc w:val="center"/>
              <w:rPr>
                <w:rFonts w:eastAsia="Times New Roman" w:cs="Times New Roman"/>
                <w:b/>
                <w:bCs/>
                <w:color w:val="000000"/>
                <w:lang w:eastAsia="en-GB"/>
              </w:rPr>
            </w:pPr>
            <w:r w:rsidRPr="002C63C9">
              <w:rPr>
                <w:rFonts w:eastAsia="Times New Roman" w:cs="Times New Roman"/>
                <w:b/>
                <w:bCs/>
                <w:color w:val="000000"/>
                <w:lang w:eastAsia="en-GB"/>
              </w:rPr>
              <w:t>Variable</w:t>
            </w:r>
          </w:p>
        </w:tc>
        <w:tc>
          <w:tcPr>
            <w:tcW w:w="932" w:type="pct"/>
            <w:tcBorders>
              <w:top w:val="single" w:sz="4" w:space="0" w:color="auto"/>
              <w:left w:val="nil"/>
              <w:bottom w:val="single" w:sz="4" w:space="0" w:color="auto"/>
              <w:right w:val="nil"/>
            </w:tcBorders>
            <w:shd w:val="clear" w:color="auto" w:fill="auto"/>
            <w:noWrap/>
            <w:vAlign w:val="bottom"/>
            <w:hideMark/>
          </w:tcPr>
          <w:p w:rsidR="003B6402" w:rsidRPr="002C63C9" w:rsidRDefault="003B6402" w:rsidP="00277E69">
            <w:pPr>
              <w:spacing w:after="0" w:line="240" w:lineRule="auto"/>
              <w:jc w:val="center"/>
              <w:rPr>
                <w:rFonts w:eastAsia="Times New Roman" w:cs="Times New Roman"/>
                <w:b/>
                <w:bCs/>
                <w:color w:val="000000"/>
                <w:lang w:eastAsia="en-GB"/>
              </w:rPr>
            </w:pPr>
            <w:r w:rsidRPr="002C63C9">
              <w:rPr>
                <w:rFonts w:eastAsia="Times New Roman" w:cs="Times New Roman"/>
                <w:b/>
                <w:bCs/>
                <w:color w:val="000000"/>
                <w:lang w:eastAsia="en-GB"/>
              </w:rPr>
              <w:t>Coefficients</w:t>
            </w:r>
          </w:p>
        </w:tc>
        <w:tc>
          <w:tcPr>
            <w:tcW w:w="1121" w:type="pct"/>
            <w:tcBorders>
              <w:top w:val="single" w:sz="4" w:space="0" w:color="auto"/>
              <w:left w:val="nil"/>
              <w:bottom w:val="single" w:sz="4" w:space="0" w:color="auto"/>
              <w:right w:val="nil"/>
            </w:tcBorders>
            <w:shd w:val="clear" w:color="auto" w:fill="auto"/>
            <w:noWrap/>
            <w:vAlign w:val="bottom"/>
            <w:hideMark/>
          </w:tcPr>
          <w:p w:rsidR="003B6402" w:rsidRPr="002C63C9" w:rsidRDefault="003B6402" w:rsidP="00277E69">
            <w:pPr>
              <w:spacing w:after="0" w:line="240" w:lineRule="auto"/>
              <w:jc w:val="center"/>
              <w:rPr>
                <w:rFonts w:eastAsia="Times New Roman" w:cs="Times New Roman"/>
                <w:b/>
                <w:bCs/>
                <w:color w:val="000000"/>
                <w:lang w:eastAsia="en-GB"/>
              </w:rPr>
            </w:pPr>
            <w:r w:rsidRPr="002C63C9">
              <w:rPr>
                <w:rFonts w:eastAsia="Times New Roman" w:cs="Times New Roman"/>
                <w:b/>
                <w:bCs/>
                <w:color w:val="000000"/>
                <w:lang w:eastAsia="en-GB"/>
              </w:rPr>
              <w:t>Std. Error</w:t>
            </w:r>
          </w:p>
        </w:tc>
        <w:tc>
          <w:tcPr>
            <w:tcW w:w="970" w:type="pct"/>
            <w:tcBorders>
              <w:top w:val="single" w:sz="4" w:space="0" w:color="auto"/>
              <w:left w:val="nil"/>
              <w:bottom w:val="single" w:sz="4" w:space="0" w:color="auto"/>
              <w:right w:val="nil"/>
            </w:tcBorders>
            <w:shd w:val="clear" w:color="auto" w:fill="auto"/>
            <w:noWrap/>
            <w:vAlign w:val="bottom"/>
            <w:hideMark/>
          </w:tcPr>
          <w:p w:rsidR="003B6402" w:rsidRPr="002C63C9" w:rsidRDefault="003B6402" w:rsidP="00277E69">
            <w:pPr>
              <w:spacing w:after="0" w:line="240" w:lineRule="auto"/>
              <w:jc w:val="center"/>
              <w:rPr>
                <w:rFonts w:eastAsia="Times New Roman" w:cs="Times New Roman"/>
                <w:b/>
                <w:bCs/>
                <w:color w:val="000000"/>
                <w:lang w:eastAsia="en-GB"/>
              </w:rPr>
            </w:pPr>
            <w:r w:rsidRPr="002C63C9">
              <w:rPr>
                <w:rFonts w:eastAsia="Times New Roman" w:cs="Times New Roman"/>
                <w:b/>
                <w:bCs/>
                <w:color w:val="000000"/>
                <w:lang w:eastAsia="en-GB"/>
              </w:rPr>
              <w:t>t-Statistic</w:t>
            </w:r>
          </w:p>
        </w:tc>
        <w:tc>
          <w:tcPr>
            <w:tcW w:w="792" w:type="pct"/>
            <w:gridSpan w:val="2"/>
            <w:tcBorders>
              <w:top w:val="single" w:sz="4" w:space="0" w:color="auto"/>
              <w:left w:val="nil"/>
              <w:bottom w:val="single" w:sz="4" w:space="0" w:color="auto"/>
              <w:right w:val="nil"/>
            </w:tcBorders>
            <w:shd w:val="clear" w:color="auto" w:fill="auto"/>
            <w:noWrap/>
            <w:vAlign w:val="bottom"/>
            <w:hideMark/>
          </w:tcPr>
          <w:p w:rsidR="003B6402" w:rsidRPr="002C63C9" w:rsidRDefault="003B6402" w:rsidP="00277E69">
            <w:pPr>
              <w:spacing w:after="0" w:line="240" w:lineRule="auto"/>
              <w:jc w:val="center"/>
              <w:rPr>
                <w:rFonts w:eastAsia="Times New Roman" w:cs="Times New Roman"/>
                <w:b/>
                <w:bCs/>
                <w:color w:val="000000"/>
                <w:lang w:eastAsia="en-GB"/>
              </w:rPr>
            </w:pPr>
            <w:r w:rsidRPr="002C63C9">
              <w:rPr>
                <w:rFonts w:eastAsia="Times New Roman" w:cs="Times New Roman"/>
                <w:b/>
                <w:bCs/>
                <w:color w:val="000000"/>
                <w:lang w:eastAsia="en-GB"/>
              </w:rPr>
              <w:t>P-Value</w:t>
            </w: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Constant</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-0.0284***</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0.0022</w:t>
            </w: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-12.9827</w:t>
            </w: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&lt;0.001</w:t>
            </w: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KSERA</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0.392***</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0.0175</w:t>
            </w: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22.3945</w:t>
            </w: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&lt;0.001</w:t>
            </w: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KSERS</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-3.1895***</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0.3669</w:t>
            </w: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-8.693</w:t>
            </w: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&lt;0.001</w:t>
            </w: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LN(Volume)</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0.0021</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0.0001</w:t>
            </w: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18.2259</w:t>
            </w: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&lt;0.001</w:t>
            </w: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R²</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0.5272</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r>
      <w:tr w:rsidR="003B6402" w:rsidRPr="002C63C9" w:rsidTr="009C7EF9">
        <w:trPr>
          <w:gridAfter w:val="1"/>
          <w:wAfter w:w="188" w:type="pct"/>
          <w:trHeight w:val="300"/>
        </w:trPr>
        <w:tc>
          <w:tcPr>
            <w:tcW w:w="1184"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Adjusted R²</w:t>
            </w:r>
          </w:p>
        </w:tc>
        <w:tc>
          <w:tcPr>
            <w:tcW w:w="932"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0.526</w:t>
            </w:r>
          </w:p>
        </w:tc>
        <w:tc>
          <w:tcPr>
            <w:tcW w:w="1121"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p>
        </w:tc>
        <w:tc>
          <w:tcPr>
            <w:tcW w:w="970"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c>
          <w:tcPr>
            <w:tcW w:w="605" w:type="pct"/>
            <w:tcBorders>
              <w:top w:val="nil"/>
              <w:left w:val="nil"/>
              <w:bottom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r>
      <w:tr w:rsidR="003B6402" w:rsidRPr="002C63C9" w:rsidTr="009C7EF9">
        <w:trPr>
          <w:gridAfter w:val="1"/>
          <w:wAfter w:w="188" w:type="pct"/>
          <w:trHeight w:val="300"/>
        </w:trPr>
        <w:tc>
          <w:tcPr>
            <w:tcW w:w="1184" w:type="pct"/>
            <w:tcBorders>
              <w:top w:val="nil"/>
              <w:left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F-Statistic</w:t>
            </w:r>
          </w:p>
        </w:tc>
        <w:tc>
          <w:tcPr>
            <w:tcW w:w="932" w:type="pct"/>
            <w:tcBorders>
              <w:top w:val="nil"/>
              <w:left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457.49</w:t>
            </w:r>
          </w:p>
        </w:tc>
        <w:tc>
          <w:tcPr>
            <w:tcW w:w="1121" w:type="pct"/>
            <w:tcBorders>
              <w:top w:val="nil"/>
              <w:left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p>
        </w:tc>
        <w:tc>
          <w:tcPr>
            <w:tcW w:w="970" w:type="pct"/>
            <w:tcBorders>
              <w:top w:val="nil"/>
              <w:left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c>
          <w:tcPr>
            <w:tcW w:w="605" w:type="pct"/>
            <w:tcBorders>
              <w:top w:val="nil"/>
              <w:left w:val="nil"/>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r>
      <w:tr w:rsidR="003B6402" w:rsidRPr="002C63C9" w:rsidTr="009C7EF9">
        <w:trPr>
          <w:gridAfter w:val="1"/>
          <w:wAfter w:w="188" w:type="pct"/>
          <w:trHeight w:val="300"/>
        </w:trPr>
        <w:tc>
          <w:tcPr>
            <w:tcW w:w="1184" w:type="pct"/>
            <w:tcBorders>
              <w:top w:val="nil"/>
              <w:left w:val="nil"/>
              <w:bottom w:val="single" w:sz="4" w:space="0" w:color="auto"/>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b/>
                <w:bCs/>
                <w:color w:val="000000"/>
                <w:lang w:eastAsia="en-GB"/>
              </w:rPr>
            </w:pPr>
            <w:r w:rsidRPr="002C63C9">
              <w:rPr>
                <w:rFonts w:eastAsia="Times New Roman" w:cs="Times New Roman"/>
                <w:b/>
                <w:bCs/>
                <w:color w:val="000000"/>
                <w:lang w:eastAsia="en-GB"/>
              </w:rPr>
              <w:t>Observations</w:t>
            </w:r>
          </w:p>
        </w:tc>
        <w:tc>
          <w:tcPr>
            <w:tcW w:w="932" w:type="pct"/>
            <w:tcBorders>
              <w:top w:val="nil"/>
              <w:left w:val="nil"/>
              <w:bottom w:val="single" w:sz="4" w:space="0" w:color="auto"/>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r w:rsidRPr="002C63C9">
              <w:rPr>
                <w:rFonts w:eastAsia="Times New Roman" w:cs="Times New Roman"/>
                <w:color w:val="000000"/>
                <w:lang w:eastAsia="en-GB"/>
              </w:rPr>
              <w:t>1235</w:t>
            </w:r>
          </w:p>
        </w:tc>
        <w:tc>
          <w:tcPr>
            <w:tcW w:w="1121" w:type="pct"/>
            <w:tcBorders>
              <w:top w:val="nil"/>
              <w:left w:val="nil"/>
              <w:bottom w:val="single" w:sz="4" w:space="0" w:color="auto"/>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color w:val="000000"/>
                <w:lang w:eastAsia="en-GB"/>
              </w:rPr>
            </w:pPr>
          </w:p>
        </w:tc>
        <w:tc>
          <w:tcPr>
            <w:tcW w:w="970" w:type="pct"/>
            <w:tcBorders>
              <w:top w:val="nil"/>
              <w:left w:val="nil"/>
              <w:bottom w:val="single" w:sz="4" w:space="0" w:color="auto"/>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c>
          <w:tcPr>
            <w:tcW w:w="605" w:type="pct"/>
            <w:tcBorders>
              <w:top w:val="nil"/>
              <w:left w:val="nil"/>
              <w:bottom w:val="single" w:sz="4" w:space="0" w:color="auto"/>
              <w:right w:val="nil"/>
            </w:tcBorders>
            <w:shd w:val="clear" w:color="auto" w:fill="auto"/>
            <w:noWrap/>
            <w:vAlign w:val="bottom"/>
            <w:hideMark/>
          </w:tcPr>
          <w:p w:rsidR="003B6402" w:rsidRPr="002C63C9" w:rsidRDefault="003B6402" w:rsidP="00FC6705">
            <w:pPr>
              <w:spacing w:after="0" w:line="276" w:lineRule="auto"/>
              <w:jc w:val="center"/>
              <w:rPr>
                <w:rFonts w:eastAsia="Times New Roman" w:cs="Times New Roman"/>
                <w:szCs w:val="20"/>
                <w:lang w:eastAsia="en-GB"/>
              </w:rPr>
            </w:pPr>
          </w:p>
        </w:tc>
      </w:tr>
    </w:tbl>
    <w:p w:rsidR="003B6402" w:rsidRPr="002C63C9" w:rsidRDefault="003B6402" w:rsidP="003B6402">
      <w:pPr>
        <w:spacing w:after="0" w:line="480" w:lineRule="auto"/>
        <w:rPr>
          <w:rFonts w:cs="Times New Roman"/>
          <w:lang w:val="en-US"/>
        </w:rPr>
      </w:pPr>
      <w:r w:rsidRPr="002C63C9">
        <w:rPr>
          <w:rFonts w:cs="Times New Roman"/>
          <w:lang w:val="en-US"/>
        </w:rPr>
        <w:t>Note: *** indicates significance at 1% level.</w:t>
      </w:r>
    </w:p>
    <w:p w:rsidR="003B6402" w:rsidRDefault="003B6402" w:rsidP="009C7EF9">
      <w:pPr>
        <w:jc w:val="both"/>
        <w:rPr>
          <w:lang w:val="en-US"/>
        </w:rPr>
      </w:pPr>
      <w:r w:rsidRPr="00041B73">
        <w:rPr>
          <w:lang w:val="en-US"/>
        </w:rPr>
        <w:t>The findings of the multiple regression test applied to test the relationship between market return, squared market return, trading volume, and return dispersio</w:t>
      </w:r>
      <w:r>
        <w:rPr>
          <w:lang w:val="en-US"/>
        </w:rPr>
        <w:t>n (CSAD) are as shown in table 4</w:t>
      </w:r>
      <w:r w:rsidRPr="00041B73">
        <w:rPr>
          <w:lang w:val="en-US"/>
        </w:rPr>
        <w:t xml:space="preserve">. The findings demonstrate that there is a positive and statistically significant relationship between </w:t>
      </w:r>
      <w:r>
        <w:rPr>
          <w:lang w:val="en-US"/>
        </w:rPr>
        <w:t>market return (KSERA) and CSAD (</w:t>
      </w:r>
      <w:r>
        <w:rPr>
          <w:rFonts w:cs="Times New Roman"/>
          <w:lang w:val="en-US"/>
        </w:rPr>
        <w:t>β</w:t>
      </w:r>
      <w:r w:rsidRPr="00041B73">
        <w:rPr>
          <w:lang w:val="en-US"/>
        </w:rPr>
        <w:t xml:space="preserve"> = 0.3920, p &lt; 0.001) which means that stock returns dispersion rises with market returns. The coefficient of squared market return (KSE</w:t>
      </w:r>
      <w:r>
        <w:rPr>
          <w:lang w:val="en-US"/>
        </w:rPr>
        <w:t>R</w:t>
      </w:r>
      <w:r w:rsidRPr="00041B73">
        <w:rPr>
          <w:lang w:val="en-US"/>
        </w:rPr>
        <w:t>S) has a negative and significant value (</w:t>
      </w:r>
      <w:r>
        <w:rPr>
          <w:rFonts w:cs="Times New Roman"/>
          <w:lang w:val="en-US"/>
        </w:rPr>
        <w:t>β</w:t>
      </w:r>
      <w:r w:rsidRPr="00041B73">
        <w:rPr>
          <w:lang w:val="en-US"/>
        </w:rPr>
        <w:t xml:space="preserve"> = -3.1895, p &lt; 0.001) implying the existence of herding behavior in the market where investors are more likely to respond to the general movement in the market during periods of high market change. In addition, the trading volume </w:t>
      </w:r>
      <w:r>
        <w:rPr>
          <w:lang w:val="en-US"/>
        </w:rPr>
        <w:t>KSE-100 volume</w:t>
      </w:r>
      <w:r w:rsidRPr="00041B73">
        <w:rPr>
          <w:lang w:val="en-US"/>
        </w:rPr>
        <w:t xml:space="preserve"> also has a positive and significant connection with CSAD (</w:t>
      </w:r>
      <w:r>
        <w:rPr>
          <w:rFonts w:cs="Times New Roman"/>
          <w:lang w:val="en-US"/>
        </w:rPr>
        <w:t>β</w:t>
      </w:r>
      <w:r w:rsidRPr="00041B73">
        <w:rPr>
          <w:lang w:val="en-US"/>
        </w:rPr>
        <w:t xml:space="preserve"> = 0.0020, p &lt; 0.001) which means that the greater the trading, the greater the dispersion of returns. About 52.7 </w:t>
      </w:r>
      <w:r w:rsidRPr="00041B73">
        <w:rPr>
          <w:lang w:val="en-US"/>
        </w:rPr>
        <w:lastRenderedPageBreak/>
        <w:t>percent of the variation in CSAD c</w:t>
      </w:r>
      <w:r>
        <w:rPr>
          <w:lang w:val="en-US"/>
        </w:rPr>
        <w:t>an be explained by the model (R</w:t>
      </w:r>
      <w:r>
        <w:rPr>
          <w:rFonts w:cs="Times New Roman"/>
          <w:lang w:val="en-US"/>
        </w:rPr>
        <w:t>²</w:t>
      </w:r>
      <w:r w:rsidRPr="00041B73">
        <w:rPr>
          <w:lang w:val="en-US"/>
        </w:rPr>
        <w:t xml:space="preserve"> = 0.527), and the value of F-statistic (457.49) proves that the general regression model is statistically significant</w:t>
      </w:r>
      <w:r>
        <w:rPr>
          <w:lang w:val="en-US"/>
        </w:rPr>
        <w:t>.</w:t>
      </w:r>
    </w:p>
    <w:p w:rsidR="003B6402" w:rsidRPr="003B6402" w:rsidRDefault="003B6402" w:rsidP="00FC6705">
      <w:pPr>
        <w:pStyle w:val="Heading2"/>
        <w:rPr>
          <w:lang w:val="en-US"/>
        </w:rPr>
      </w:pPr>
      <w:r w:rsidRPr="003B6402">
        <w:rPr>
          <w:lang w:val="en-US"/>
        </w:rPr>
        <w:t>4.3 Testing of Hypothesis</w:t>
      </w:r>
    </w:p>
    <w:p w:rsidR="003B6402" w:rsidRPr="003B6402" w:rsidRDefault="004F387E" w:rsidP="00A24DD6">
      <w:pPr>
        <w:jc w:val="both"/>
        <w:rPr>
          <w:lang w:val="en-US"/>
        </w:rPr>
      </w:pPr>
      <w:r>
        <w:rPr>
          <w:lang w:val="en-US"/>
        </w:rPr>
        <w:t xml:space="preserve">The </w:t>
      </w:r>
      <w:r w:rsidR="003B6402" w:rsidRPr="003B6402">
        <w:rPr>
          <w:lang w:val="en-US"/>
        </w:rPr>
        <w:t>results indicate that the returns of the KSE-100 Index are associated with herding behavior of investors at the Pakistan Stock Exchange. The regression reveals that the squared market return is negative and significant, indicating the existence of herding in the market. This means that, in times of extreme market events, investors tend to herd rather than make their own decisions. The results indicate that the market returns are a significant factor in investor behavior during the period under consider</w:t>
      </w:r>
      <w:r w:rsidR="003B6402">
        <w:rPr>
          <w:lang w:val="en-US"/>
        </w:rPr>
        <w:t>ation.</w:t>
      </w:r>
    </w:p>
    <w:p w:rsidR="003B6402" w:rsidRPr="003B6402" w:rsidRDefault="00162B95" w:rsidP="00FC6705">
      <w:pPr>
        <w:pStyle w:val="Heading2"/>
        <w:rPr>
          <w:lang w:val="en-US"/>
        </w:rPr>
      </w:pPr>
      <w:r>
        <w:rPr>
          <w:lang w:val="en-US"/>
        </w:rPr>
        <w:t>4.4</w:t>
      </w:r>
      <w:r w:rsidR="003B6402">
        <w:rPr>
          <w:lang w:val="en-US"/>
        </w:rPr>
        <w:t xml:space="preserve"> Discussion and Conclusion</w:t>
      </w:r>
    </w:p>
    <w:p w:rsidR="003B6402" w:rsidRPr="003B6402" w:rsidRDefault="003B6402" w:rsidP="00A24DD6">
      <w:pPr>
        <w:jc w:val="both"/>
        <w:rPr>
          <w:lang w:val="en-US"/>
        </w:rPr>
      </w:pPr>
      <w:r w:rsidRPr="003B6402">
        <w:rPr>
          <w:lang w:val="en-US"/>
        </w:rPr>
        <w:t xml:space="preserve">The results of the study are in line with the findings of behavioral finance, which suggests that investors are not completely rational and tend to follow the crowd </w:t>
      </w:r>
      <w:sdt>
        <w:sdtPr>
          <w:rPr>
            <w:lang w:val="en-US"/>
          </w:rPr>
          <w:id w:val="-1706323469"/>
          <w:citation/>
        </w:sdtPr>
        <w:sdtEndPr/>
        <w:sdtContent>
          <w:r w:rsidR="002A7128">
            <w:rPr>
              <w:lang w:val="en-US"/>
            </w:rPr>
            <w:fldChar w:fldCharType="begin"/>
          </w:r>
          <w:r w:rsidR="002A7128">
            <w:rPr>
              <w:lang w:val="en-US"/>
            </w:rPr>
            <w:instrText xml:space="preserve">CITATION Asa22 \t  \l 1033 </w:instrText>
          </w:r>
          <w:r w:rsidR="002A7128">
            <w:rPr>
              <w:lang w:val="en-US"/>
            </w:rPr>
            <w:fldChar w:fldCharType="separate"/>
          </w:r>
          <w:r w:rsidR="002A7128">
            <w:rPr>
              <w:noProof/>
              <w:lang w:val="en-US"/>
            </w:rPr>
            <w:t>(Rind, Boubaker, &amp; Jarjir, 2022)</w:t>
          </w:r>
          <w:r w:rsidR="002A7128">
            <w:rPr>
              <w:lang w:val="en-US"/>
            </w:rPr>
            <w:fldChar w:fldCharType="end"/>
          </w:r>
        </w:sdtContent>
      </w:sdt>
      <w:r w:rsidRPr="003B6402">
        <w:rPr>
          <w:lang w:val="en-US"/>
        </w:rPr>
        <w:t xml:space="preserve">. The findings reveal that KSE-100 absolute returns have a positive impact on CSAD, while squared returns have a negative and significant impact, suggesting herding behavior in the market. The negative coefficient of KSERS implies that in such extreme conditions, particularly in negative returns, investors follow others, resulting in a reduction in dispersion. However, the positive coefficient of KSERA suggests that investors also follow the crowd during </w:t>
      </w:r>
      <w:r>
        <w:rPr>
          <w:lang w:val="en-US"/>
        </w:rPr>
        <w:t>strong positive market returns.</w:t>
      </w:r>
    </w:p>
    <w:p w:rsidR="003B6402" w:rsidRPr="003B6402" w:rsidRDefault="003B6402" w:rsidP="00A24DD6">
      <w:pPr>
        <w:jc w:val="both"/>
        <w:rPr>
          <w:lang w:val="en-US"/>
        </w:rPr>
      </w:pPr>
      <w:r w:rsidRPr="003B6402">
        <w:rPr>
          <w:lang w:val="en-US"/>
        </w:rPr>
        <w:t>Additionally, the positive coefficient between trading volume and CSAD suggests that when trading volume is high, the dispersion in returns is also high, suggesting a strong behavioral influence in the market. In conclusion, the findings demonstrate that herding occurs in the KSE-100 Index and is heavily affected by market trends and investor emotions. This can impact volatility a</w:t>
      </w:r>
      <w:r>
        <w:rPr>
          <w:lang w:val="en-US"/>
        </w:rPr>
        <w:t>nd cause short-term mispricing.</w:t>
      </w:r>
    </w:p>
    <w:p w:rsidR="003B6402" w:rsidRPr="00162B95" w:rsidRDefault="00162B95" w:rsidP="00FC6705">
      <w:pPr>
        <w:pStyle w:val="Heading2"/>
        <w:rPr>
          <w:lang w:val="en-US"/>
        </w:rPr>
      </w:pPr>
      <w:r w:rsidRPr="00162B95">
        <w:rPr>
          <w:lang w:val="en-US"/>
        </w:rPr>
        <w:t>4.5</w:t>
      </w:r>
      <w:r w:rsidR="003B6402" w:rsidRPr="00162B95">
        <w:rPr>
          <w:lang w:val="en-US"/>
        </w:rPr>
        <w:t xml:space="preserve"> Findings, Limitations and Suggestion</w:t>
      </w:r>
    </w:p>
    <w:p w:rsidR="00492015" w:rsidRPr="003B6402" w:rsidRDefault="003B6402" w:rsidP="00A24DD6">
      <w:pPr>
        <w:jc w:val="both"/>
        <w:rPr>
          <w:lang w:val="en-US"/>
        </w:rPr>
      </w:pPr>
      <w:r w:rsidRPr="003B6402">
        <w:rPr>
          <w:lang w:val="en-US"/>
        </w:rPr>
        <w:t>T</w:t>
      </w:r>
      <w:r w:rsidR="00492015">
        <w:rPr>
          <w:lang w:val="en-US"/>
        </w:rPr>
        <w:t>he results of the</w:t>
      </w:r>
      <w:r w:rsidRPr="003B6402">
        <w:rPr>
          <w:lang w:val="en-US"/>
        </w:rPr>
        <w:t xml:space="preserve"> study are relevant for investors, policymakers and regulators. The evidence of herding indicates that investors in the KSE-100 Index tend to follow market trends and others rather than conduct their own analysis, particularly during periods of market volatility. </w:t>
      </w:r>
    </w:p>
    <w:p w:rsidR="003B6402" w:rsidRPr="003B6402" w:rsidRDefault="003B6402" w:rsidP="00A24DD6">
      <w:pPr>
        <w:jc w:val="both"/>
        <w:rPr>
          <w:lang w:val="en-US"/>
        </w:rPr>
      </w:pPr>
      <w:r w:rsidRPr="003B6402">
        <w:rPr>
          <w:lang w:val="en-US"/>
        </w:rPr>
        <w:t>The study's findings are important for investors in that it points to the need for them to make independent and rational decisions, especially during times of market uncertainty. Understanding herding tendencies can mitigate emotional trading and better manage risks. For regulators, the research highlights the importance of transparency and information dissemination in the Pakistan Stock Exchange, and the need to promote financial liter</w:t>
      </w:r>
      <w:r w:rsidR="00162B95">
        <w:rPr>
          <w:lang w:val="en-US"/>
        </w:rPr>
        <w:t>acy to minimize herd behavior.</w:t>
      </w:r>
    </w:p>
    <w:p w:rsidR="003B6402" w:rsidRPr="009C7EF9" w:rsidRDefault="003B6402" w:rsidP="009C7EF9">
      <w:pPr>
        <w:jc w:val="both"/>
        <w:rPr>
          <w:lang w:val="en-US"/>
        </w:rPr>
      </w:pPr>
      <w:r w:rsidRPr="003B6402">
        <w:rPr>
          <w:lang w:val="en-US"/>
        </w:rPr>
        <w:t>The study isn't without limitations. It is focused only on the KSE-100 index, which is limited to large-cap companies, and may not fully capture market dynamics. The study's timeframe (2020-2025) may also restrict its application to other market conditions. Finally, the only control variable is trading volume, without considering other variables such as investor sentiment and macroeconomic variables. This study can be extended to other indices of the PSX, incorporating behavioral and macroeconomic factors, and emerging markets. It would also be helpful to study herding under different market conditions (bull, bear and crisis) to understand the role of investor psychology in a dynamic environment.</w:t>
      </w:r>
    </w:p>
    <w:bookmarkStart w:id="2" w:name="_Toc227760883" w:displacedByCustomXml="next"/>
    <w:bookmarkStart w:id="3" w:name="_Toc219814543" w:displacedByCustomXml="next"/>
    <w:bookmarkStart w:id="4" w:name="_Toc218166439" w:displacedByCustomXml="next"/>
    <w:sdt>
      <w:sdtPr>
        <w:rPr>
          <w:rFonts w:eastAsiaTheme="minorHAnsi" w:cstheme="minorBidi"/>
          <w:b w:val="0"/>
          <w:color w:val="auto"/>
          <w:sz w:val="24"/>
          <w:szCs w:val="22"/>
        </w:rPr>
        <w:id w:val="988901067"/>
        <w:docPartObj>
          <w:docPartGallery w:val="Bibliographies"/>
          <w:docPartUnique/>
        </w:docPartObj>
      </w:sdtPr>
      <w:sdtEndPr/>
      <w:sdtContent>
        <w:p w:rsidR="003B6402" w:rsidRDefault="003B6402" w:rsidP="003B6402">
          <w:pPr>
            <w:pStyle w:val="Heading1"/>
            <w:spacing w:line="480" w:lineRule="auto"/>
          </w:pPr>
          <w:r>
            <w:t>References</w:t>
          </w:r>
          <w:bookmarkEnd w:id="4"/>
          <w:bookmarkEnd w:id="3"/>
          <w:bookmarkEnd w:id="2"/>
        </w:p>
        <w:sdt>
          <w:sdtPr>
            <w:id w:val="-573587230"/>
            <w:bibliography/>
          </w:sdtPr>
          <w:sdtEndPr/>
          <w:sdtContent>
            <w:p w:rsidR="00277E69" w:rsidRDefault="003B6402" w:rsidP="00277E69">
              <w:pPr>
                <w:pStyle w:val="Bibliography"/>
                <w:ind w:left="720" w:hanging="720"/>
                <w:rPr>
                  <w:noProof/>
                  <w:szCs w:val="24"/>
                </w:rPr>
              </w:pPr>
              <w:r>
                <w:fldChar w:fldCharType="begin"/>
              </w:r>
              <w:r>
                <w:instrText xml:space="preserve"> BIBLIOGRAPHY </w:instrText>
              </w:r>
              <w:r>
                <w:fldChar w:fldCharType="separate"/>
              </w:r>
              <w:r w:rsidR="00721F9E">
                <w:rPr>
                  <w:noProof/>
                </w:rPr>
                <w:t xml:space="preserve">Abideen, Z. U., Ahmed, Z., Qiu, H., &amp; Zhao, Y. (2023). Decision, Do Behavioral Biases Affect Investors’ Investment. </w:t>
              </w:r>
              <w:r w:rsidR="00721F9E">
                <w:rPr>
                  <w:i/>
                  <w:iCs/>
                  <w:noProof/>
                </w:rPr>
                <w:t>Mdpi</w:t>
              </w:r>
              <w:r w:rsidR="00721F9E">
                <w:rPr>
                  <w:noProof/>
                </w:rPr>
                <w:t>, 1-32.</w:t>
              </w:r>
            </w:p>
            <w:p w:rsidR="00277E69" w:rsidRDefault="00721F9E" w:rsidP="00277E69">
              <w:pPr>
                <w:pStyle w:val="Bibliography"/>
                <w:ind w:left="720" w:hanging="720"/>
                <w:rPr>
                  <w:noProof/>
                </w:rPr>
              </w:pPr>
              <w:r>
                <w:rPr>
                  <w:noProof/>
                </w:rPr>
                <w:t xml:space="preserve">Ahmed, F., &amp; Karira, D. (2019). Empirical Analysis Of Herd Behavior In Pakistan Stock Exchange. </w:t>
              </w:r>
              <w:r>
                <w:rPr>
                  <w:i/>
                  <w:iCs/>
                  <w:noProof/>
                </w:rPr>
                <w:t>Tourism, Mobility And Sustainable Developments</w:t>
              </w:r>
              <w:r>
                <w:rPr>
                  <w:noProof/>
                </w:rPr>
                <w:t>, 147-169.</w:t>
              </w:r>
            </w:p>
            <w:p w:rsidR="00277E69" w:rsidRDefault="00721F9E" w:rsidP="00277E69">
              <w:pPr>
                <w:pStyle w:val="Bibliography"/>
                <w:ind w:left="720" w:hanging="720"/>
                <w:rPr>
                  <w:noProof/>
                </w:rPr>
              </w:pPr>
              <w:r>
                <w:rPr>
                  <w:noProof/>
                </w:rPr>
                <w:t xml:space="preserve">Ahmed, S. M., Ali, M. A., Mubeen, M., Qazi, F., &amp; Ayubi, S. (2024). Herding Behavior Bias And Its Impact On Stock Returns: A Case Of Pakistan Stock Exchange. </w:t>
              </w:r>
              <w:r>
                <w:rPr>
                  <w:i/>
                  <w:iCs/>
                  <w:noProof/>
                </w:rPr>
                <w:t>Gisras Journal Of Management &amp; Islamic Finance</w:t>
              </w:r>
              <w:r>
                <w:rPr>
                  <w:noProof/>
                </w:rPr>
                <w:t>, 42-57.</w:t>
              </w:r>
            </w:p>
            <w:p w:rsidR="00277E69" w:rsidRDefault="00721F9E" w:rsidP="00277E69">
              <w:pPr>
                <w:pStyle w:val="Bibliography"/>
                <w:ind w:left="720" w:hanging="720"/>
                <w:rPr>
                  <w:noProof/>
                </w:rPr>
              </w:pPr>
              <w:r>
                <w:rPr>
                  <w:noProof/>
                </w:rPr>
                <w:t xml:space="preserve">Ahn, K., Cong, L., Jang, L. H., &amp; Kim, D. S. (2024). Business Cycle And Herding Behavior In Stock Returns: Theory And Evidence. </w:t>
              </w:r>
              <w:r>
                <w:rPr>
                  <w:i/>
                  <w:iCs/>
                  <w:noProof/>
                </w:rPr>
                <w:t>Financial Innovation</w:t>
              </w:r>
              <w:r>
                <w:rPr>
                  <w:noProof/>
                </w:rPr>
                <w:t>, 2-14.</w:t>
              </w:r>
            </w:p>
            <w:p w:rsidR="00277E69" w:rsidRDefault="00721F9E" w:rsidP="00277E69">
              <w:pPr>
                <w:pStyle w:val="Bibliography"/>
                <w:ind w:left="720" w:hanging="720"/>
                <w:rPr>
                  <w:noProof/>
                </w:rPr>
              </w:pPr>
              <w:r>
                <w:rPr>
                  <w:noProof/>
                </w:rPr>
                <w:t xml:space="preserve">Akbar, U. S., Rajput, S. K., &amp; Bhutto, N. A. (2019). Do Investors Herd With Industries Or Markets? </w:t>
              </w:r>
              <w:r>
                <w:rPr>
                  <w:i/>
                  <w:iCs/>
                  <w:noProof/>
                </w:rPr>
                <w:t>Cogent Economics &amp; Finance</w:t>
              </w:r>
              <w:r>
                <w:rPr>
                  <w:noProof/>
                </w:rPr>
                <w:t>, 1-18.</w:t>
              </w:r>
            </w:p>
            <w:p w:rsidR="00277E69" w:rsidRDefault="00721F9E" w:rsidP="00277E69">
              <w:pPr>
                <w:pStyle w:val="Bibliography"/>
                <w:ind w:left="720" w:hanging="720"/>
                <w:rPr>
                  <w:noProof/>
                </w:rPr>
              </w:pPr>
              <w:r>
                <w:rPr>
                  <w:noProof/>
                </w:rPr>
                <w:t xml:space="preserve">Anuar, N., &amp; Ismail, M. R. (2024). The Effects Of Extreme Market Conditions On Investors’ Herding Behavior In The Malaysian Stock Market. </w:t>
              </w:r>
              <w:r>
                <w:rPr>
                  <w:i/>
                  <w:iCs/>
                  <w:noProof/>
                </w:rPr>
                <w:t>Edelweiss Applied Science And Technology</w:t>
              </w:r>
              <w:r>
                <w:rPr>
                  <w:noProof/>
                </w:rPr>
                <w:t>, 2121–2132.</w:t>
              </w:r>
            </w:p>
            <w:p w:rsidR="00277E69" w:rsidRDefault="00721F9E" w:rsidP="00277E69">
              <w:pPr>
                <w:pStyle w:val="Bibliography"/>
                <w:ind w:left="720" w:hanging="720"/>
                <w:rPr>
                  <w:noProof/>
                </w:rPr>
              </w:pPr>
              <w:r>
                <w:rPr>
                  <w:noProof/>
                </w:rPr>
                <w:t xml:space="preserve">Baloch, H., Ahmed, D. J., &amp; Fatima, D. K. (2023). Investor Sentiments Influencing Investor Decisions: The Mediating Role Of Behavioral Biases . </w:t>
              </w:r>
              <w:r>
                <w:rPr>
                  <w:i/>
                  <w:iCs/>
                  <w:noProof/>
                </w:rPr>
                <w:t>Journal Of Development And Social Sciences</w:t>
              </w:r>
              <w:r>
                <w:rPr>
                  <w:noProof/>
                </w:rPr>
                <w:t>, 597-613.</w:t>
              </w:r>
            </w:p>
            <w:p w:rsidR="00277E69" w:rsidRDefault="00721F9E" w:rsidP="00277E69">
              <w:pPr>
                <w:pStyle w:val="Bibliography"/>
                <w:ind w:left="720" w:hanging="720"/>
                <w:rPr>
                  <w:noProof/>
                </w:rPr>
              </w:pPr>
              <w:r>
                <w:rPr>
                  <w:noProof/>
                </w:rPr>
                <w:t xml:space="preserve">Batool, Z., Sajid, A. N., Hamid, I., &amp; Hameed, W. U. (2024). Informatioasymmetry And Investor's Financial Behavior: A Mediation Of Perceived Risk And Perceived Failure. </w:t>
              </w:r>
              <w:r>
                <w:rPr>
                  <w:i/>
                  <w:iCs/>
                  <w:noProof/>
                </w:rPr>
                <w:t>Pakistan Journal Of Humanities And Social Sciences</w:t>
              </w:r>
              <w:r>
                <w:rPr>
                  <w:noProof/>
                </w:rPr>
                <w:t>, 1094–1109.</w:t>
              </w:r>
            </w:p>
            <w:p w:rsidR="00277E69" w:rsidRDefault="00721F9E" w:rsidP="00277E69">
              <w:pPr>
                <w:pStyle w:val="Bibliography"/>
                <w:ind w:left="720" w:hanging="720"/>
                <w:rPr>
                  <w:noProof/>
                </w:rPr>
              </w:pPr>
              <w:r>
                <w:rPr>
                  <w:noProof/>
                </w:rPr>
                <w:t xml:space="preserve">Chang, E. C., Cheng, J. W., &amp; Khorana, A. (2000). An Examination Of Herd Behavior In Equity Markets: An International Perspective. </w:t>
              </w:r>
              <w:r>
                <w:rPr>
                  <w:i/>
                  <w:iCs/>
                  <w:noProof/>
                </w:rPr>
                <w:t>Journal Of Banking &amp; Finance</w:t>
              </w:r>
              <w:r>
                <w:rPr>
                  <w:noProof/>
                </w:rPr>
                <w:t>, 1651-1679.</w:t>
              </w:r>
            </w:p>
            <w:p w:rsidR="00277E69" w:rsidRDefault="00721F9E" w:rsidP="00277E69">
              <w:pPr>
                <w:pStyle w:val="Bibliography"/>
                <w:ind w:left="720" w:hanging="720"/>
                <w:rPr>
                  <w:noProof/>
                </w:rPr>
              </w:pPr>
              <w:r>
                <w:rPr>
                  <w:noProof/>
                </w:rPr>
                <w:t xml:space="preserve">Chiang, T. C., &amp; Zheng, D. (2010). An Empirical Analysis Of Herd Behavior In Global Stock Markets. </w:t>
              </w:r>
              <w:r>
                <w:rPr>
                  <w:i/>
                  <w:iCs/>
                  <w:noProof/>
                </w:rPr>
                <w:t>Journal Of Banking &amp; Finance</w:t>
              </w:r>
              <w:r>
                <w:rPr>
                  <w:noProof/>
                </w:rPr>
                <w:t>, 1911-1921.</w:t>
              </w:r>
            </w:p>
            <w:p w:rsidR="00277E69" w:rsidRDefault="00721F9E" w:rsidP="00277E69">
              <w:pPr>
                <w:pStyle w:val="Bibliography"/>
                <w:ind w:left="720" w:hanging="720"/>
                <w:rPr>
                  <w:noProof/>
                </w:rPr>
              </w:pPr>
              <w:r>
                <w:rPr>
                  <w:noProof/>
                </w:rPr>
                <w:t xml:space="preserve">Christie, W. G., &amp; Huang, R. D. (1995). Following The Pied Piper: Do Individual Returns Herd Around The Market? . </w:t>
              </w:r>
              <w:r>
                <w:rPr>
                  <w:i/>
                  <w:iCs/>
                  <w:noProof/>
                </w:rPr>
                <w:t>Financial Analysts Journal</w:t>
              </w:r>
              <w:r>
                <w:rPr>
                  <w:noProof/>
                </w:rPr>
                <w:t>, 31-37.</w:t>
              </w:r>
            </w:p>
            <w:p w:rsidR="00277E69" w:rsidRDefault="00721F9E" w:rsidP="00277E69">
              <w:pPr>
                <w:pStyle w:val="Bibliography"/>
                <w:ind w:left="720" w:hanging="720"/>
                <w:rPr>
                  <w:noProof/>
                </w:rPr>
              </w:pPr>
              <w:r>
                <w:rPr>
                  <w:noProof/>
                </w:rPr>
                <w:t xml:space="preserve">Costa, F., Fortuna, N., &amp; Lobão, J. (2024). Herding States And Stock Market Returns. </w:t>
              </w:r>
              <w:r>
                <w:rPr>
                  <w:i/>
                  <w:iCs/>
                  <w:noProof/>
                </w:rPr>
                <w:t>Researchininternational Businessandfinance</w:t>
              </w:r>
              <w:r>
                <w:rPr>
                  <w:noProof/>
                </w:rPr>
                <w:t>, 1-16.</w:t>
              </w:r>
            </w:p>
            <w:p w:rsidR="00277E69" w:rsidRDefault="00721F9E" w:rsidP="00277E69">
              <w:pPr>
                <w:pStyle w:val="Bibliography"/>
                <w:ind w:left="720" w:hanging="720"/>
                <w:rPr>
                  <w:noProof/>
                </w:rPr>
              </w:pPr>
              <w:r>
                <w:rPr>
                  <w:noProof/>
                </w:rPr>
                <w:t xml:space="preserve">Guo, X., Gu, C., Zhang, C., &amp; Li, S. (2024 ). Institutional Herding And Investor Sentiment. </w:t>
              </w:r>
              <w:r>
                <w:rPr>
                  <w:i/>
                  <w:iCs/>
                  <w:noProof/>
                </w:rPr>
                <w:t>Journal Of Financial Markets</w:t>
              </w:r>
              <w:r>
                <w:rPr>
                  <w:noProof/>
                </w:rPr>
                <w:t>.</w:t>
              </w:r>
            </w:p>
            <w:p w:rsidR="00277E69" w:rsidRDefault="00721F9E" w:rsidP="00277E69">
              <w:pPr>
                <w:pStyle w:val="Bibliography"/>
                <w:ind w:left="720" w:hanging="720"/>
                <w:rPr>
                  <w:noProof/>
                </w:rPr>
              </w:pPr>
              <w:r>
                <w:rPr>
                  <w:noProof/>
                </w:rPr>
                <w:t xml:space="preserve">Hassan, M. T., &amp; Jamil, S. H. (2021). Investigative Study Of Investor’s Herding Behavior During Bullish And Bearish Market: A Case Of Pakistan Stock Exchange. </w:t>
              </w:r>
              <w:r>
                <w:rPr>
                  <w:i/>
                  <w:iCs/>
                  <w:noProof/>
                </w:rPr>
                <w:t>European Journal Of Business Management And Research</w:t>
              </w:r>
              <w:r>
                <w:rPr>
                  <w:noProof/>
                </w:rPr>
                <w:t>, 17-25.</w:t>
              </w:r>
            </w:p>
            <w:p w:rsidR="00277E69" w:rsidRDefault="00721F9E" w:rsidP="00277E69">
              <w:pPr>
                <w:pStyle w:val="Bibliography"/>
                <w:ind w:left="720" w:hanging="720"/>
                <w:rPr>
                  <w:noProof/>
                </w:rPr>
              </w:pPr>
              <w:r>
                <w:rPr>
                  <w:noProof/>
                </w:rPr>
                <w:t xml:space="preserve">Hirshleifer, D., &amp; Teoh, S. H. (2023). Herd Behaviour And Cascading In Capital Markets: A Review And Synthesis. </w:t>
              </w:r>
              <w:r>
                <w:rPr>
                  <w:i/>
                  <w:iCs/>
                  <w:noProof/>
                </w:rPr>
                <w:t>European Financial Management</w:t>
              </w:r>
              <w:r>
                <w:rPr>
                  <w:noProof/>
                </w:rPr>
                <w:t>, 25-66.</w:t>
              </w:r>
            </w:p>
            <w:p w:rsidR="00277E69" w:rsidRDefault="00721F9E" w:rsidP="00277E69">
              <w:pPr>
                <w:pStyle w:val="Bibliography"/>
                <w:ind w:left="720" w:hanging="720"/>
                <w:rPr>
                  <w:noProof/>
                </w:rPr>
              </w:pPr>
              <w:r>
                <w:rPr>
                  <w:noProof/>
                </w:rPr>
                <w:lastRenderedPageBreak/>
                <w:t xml:space="preserve">Jabeen, S., &amp; Rizavi, S. S. (2019). Herd Behaviour, Short-Lived Phenomenon: Evidence From Pakistan Stock Exchange. </w:t>
              </w:r>
              <w:r>
                <w:rPr>
                  <w:i/>
                  <w:iCs/>
                  <w:noProof/>
                </w:rPr>
                <w:t xml:space="preserve">The Lahore Journal Of Business </w:t>
              </w:r>
              <w:r>
                <w:rPr>
                  <w:noProof/>
                </w:rPr>
                <w:t>, 51–72.</w:t>
              </w:r>
            </w:p>
            <w:p w:rsidR="00277E69" w:rsidRDefault="00721F9E" w:rsidP="00277E69">
              <w:pPr>
                <w:pStyle w:val="Bibliography"/>
                <w:ind w:left="720" w:hanging="720"/>
                <w:rPr>
                  <w:noProof/>
                </w:rPr>
              </w:pPr>
              <w:r>
                <w:rPr>
                  <w:noProof/>
                </w:rPr>
                <w:t xml:space="preserve">Jabeen, S., Farhan, M., &amp; Rizavi, S. S. (2023). An Investigation Of Herding Prospects In The Pakistan Stock Exchange. </w:t>
              </w:r>
              <w:r>
                <w:rPr>
                  <w:i/>
                  <w:iCs/>
                  <w:noProof/>
                </w:rPr>
                <w:t>International Journal Of Business And Economic Affairs (Ijbea)</w:t>
              </w:r>
              <w:r>
                <w:rPr>
                  <w:noProof/>
                </w:rPr>
                <w:t>, 26-40.</w:t>
              </w:r>
            </w:p>
            <w:p w:rsidR="00277E69" w:rsidRDefault="00721F9E" w:rsidP="00277E69">
              <w:pPr>
                <w:pStyle w:val="Bibliography"/>
                <w:ind w:left="720" w:hanging="720"/>
                <w:rPr>
                  <w:noProof/>
                </w:rPr>
              </w:pPr>
              <w:r>
                <w:rPr>
                  <w:noProof/>
                </w:rPr>
                <w:t xml:space="preserve">Kwangwon, A., Linxiao, C., Hanwool, J., &amp; Daniel, S. K. (2024). Business Cycle And Herding Behavior In Stock Returns: Theory And Evidence. </w:t>
              </w:r>
              <w:r>
                <w:rPr>
                  <w:i/>
                  <w:iCs/>
                  <w:noProof/>
                </w:rPr>
                <w:t>Financial Innovation</w:t>
              </w:r>
              <w:r>
                <w:rPr>
                  <w:noProof/>
                </w:rPr>
                <w:t>, 1-14.</w:t>
              </w:r>
            </w:p>
            <w:p w:rsidR="00277E69" w:rsidRDefault="00721F9E" w:rsidP="00277E69">
              <w:pPr>
                <w:pStyle w:val="Bibliography"/>
                <w:ind w:left="720" w:hanging="720"/>
                <w:rPr>
                  <w:noProof/>
                </w:rPr>
              </w:pPr>
              <w:r>
                <w:rPr>
                  <w:noProof/>
                </w:rPr>
                <w:t xml:space="preserve">Masood, F. (2024). Behavioral Finance: Investor Psychology In Volatile Markets. </w:t>
              </w:r>
              <w:r>
                <w:rPr>
                  <w:i/>
                  <w:iCs/>
                  <w:noProof/>
                </w:rPr>
                <w:t xml:space="preserve">International Journal Of Emerging Multidisciplnaries: Social Sciences </w:t>
              </w:r>
              <w:r>
                <w:rPr>
                  <w:noProof/>
                </w:rPr>
                <w:t>, 1-8.</w:t>
              </w:r>
            </w:p>
            <w:p w:rsidR="00277E69" w:rsidRDefault="00721F9E" w:rsidP="00277E69">
              <w:pPr>
                <w:pStyle w:val="Bibliography"/>
                <w:ind w:left="720" w:hanging="720"/>
                <w:rPr>
                  <w:noProof/>
                </w:rPr>
              </w:pPr>
              <w:r>
                <w:rPr>
                  <w:noProof/>
                </w:rPr>
                <w:t xml:space="preserve">Patel, D. P. (2023). Investors’ Herding Behaviour In Indian Stock Markets During Covid 19: A Cssd And Csad Approac. </w:t>
              </w:r>
              <w:r>
                <w:rPr>
                  <w:i/>
                  <w:iCs/>
                  <w:noProof/>
                </w:rPr>
                <w:t>International Journal Of Management, Public Policy And Research</w:t>
              </w:r>
              <w:r>
                <w:rPr>
                  <w:noProof/>
                </w:rPr>
                <w:t>, 1-6.</w:t>
              </w:r>
            </w:p>
            <w:p w:rsidR="00277E69" w:rsidRDefault="00721F9E" w:rsidP="00277E69">
              <w:pPr>
                <w:pStyle w:val="Bibliography"/>
                <w:ind w:left="720" w:hanging="720"/>
                <w:rPr>
                  <w:noProof/>
                </w:rPr>
              </w:pPr>
              <w:r>
                <w:rPr>
                  <w:noProof/>
                </w:rPr>
                <w:t xml:space="preserve">Patwarani, R., &amp; Husodo, Z. (2023). Examining Herding Behaviourand Its Impacton Stock Market Volatility:Insights From Asian Economies. </w:t>
              </w:r>
              <w:r>
                <w:rPr>
                  <w:i/>
                  <w:iCs/>
                  <w:noProof/>
                </w:rPr>
                <w:t>Journalof Theoretical And Appliedmanagement</w:t>
              </w:r>
              <w:r>
                <w:rPr>
                  <w:noProof/>
                </w:rPr>
                <w:t>, 596-611.</w:t>
              </w:r>
            </w:p>
            <w:p w:rsidR="00277E69" w:rsidRDefault="00721F9E" w:rsidP="00277E69">
              <w:pPr>
                <w:pStyle w:val="Bibliography"/>
                <w:ind w:left="720" w:hanging="720"/>
                <w:rPr>
                  <w:noProof/>
                </w:rPr>
              </w:pPr>
              <w:r>
                <w:rPr>
                  <w:noProof/>
                </w:rPr>
                <w:t xml:space="preserve">Rahaman, D. S. (2024). Herding Behaviour In Financial Markets: A Literature Review. </w:t>
              </w:r>
              <w:r>
                <w:rPr>
                  <w:i/>
                  <w:iCs/>
                  <w:noProof/>
                </w:rPr>
                <w:t>Shodhkosh: Journal Of Visual And Performing Arts</w:t>
              </w:r>
              <w:r>
                <w:rPr>
                  <w:noProof/>
                </w:rPr>
                <w:t>, 1486-1496.</w:t>
              </w:r>
            </w:p>
            <w:p w:rsidR="00277E69" w:rsidRDefault="00721F9E" w:rsidP="00277E69">
              <w:pPr>
                <w:pStyle w:val="Bibliography"/>
                <w:ind w:left="720" w:hanging="720"/>
                <w:rPr>
                  <w:noProof/>
                </w:rPr>
              </w:pPr>
              <w:r>
                <w:rPr>
                  <w:noProof/>
                </w:rPr>
                <w:t xml:space="preserve">Rasheed, M. H., &amp; Aasir Ali, N. A. (2023). Technological Advancements And Noise Trading: A Case Of Investors’ Sentiments At The Pakistan Stock Exchange. </w:t>
              </w:r>
              <w:r>
                <w:rPr>
                  <w:i/>
                  <w:iCs/>
                  <w:noProof/>
                </w:rPr>
                <w:t>Technological Advancements And Noise Trading: A Case Of Investors’ Sentiments At The Pakistan Stock Exchange</w:t>
              </w:r>
              <w:r>
                <w:rPr>
                  <w:noProof/>
                </w:rPr>
                <w:t>, 1-7.</w:t>
              </w:r>
            </w:p>
            <w:p w:rsidR="00277E69" w:rsidRDefault="00721F9E" w:rsidP="00277E69">
              <w:pPr>
                <w:pStyle w:val="Bibliography"/>
                <w:ind w:left="720" w:hanging="720"/>
                <w:rPr>
                  <w:noProof/>
                </w:rPr>
              </w:pPr>
              <w:r>
                <w:rPr>
                  <w:noProof/>
                </w:rPr>
                <w:t xml:space="preserve">Rind, A., Boubaker, S., &amp; Jarjir, S. L. (2022). Peer Effects In Financial Economics: A Literature Survey. </w:t>
              </w:r>
              <w:r>
                <w:rPr>
                  <w:i/>
                  <w:iCs/>
                  <w:noProof/>
                </w:rPr>
                <w:t>Research In International Business And Finance</w:t>
              </w:r>
              <w:r>
                <w:rPr>
                  <w:noProof/>
                </w:rPr>
                <w:t>.</w:t>
              </w:r>
            </w:p>
            <w:p w:rsidR="00277E69" w:rsidRDefault="00721F9E" w:rsidP="00277E69">
              <w:pPr>
                <w:pStyle w:val="Bibliography"/>
                <w:ind w:left="720" w:hanging="720"/>
                <w:rPr>
                  <w:noProof/>
                </w:rPr>
              </w:pPr>
              <w:r>
                <w:rPr>
                  <w:noProof/>
                </w:rPr>
                <w:t xml:space="preserve">Singh, P. R., &amp; Debnath, P. (2024). Investigation Of The Herding Behaviour In The Indian Stock Market During The Russia And Ukraine Crisis: Evidence From The Nifty-50 Index. </w:t>
              </w:r>
              <w:r>
                <w:rPr>
                  <w:i/>
                  <w:iCs/>
                  <w:noProof/>
                </w:rPr>
                <w:t>Mudra: Journal Of Finance And Accounting</w:t>
              </w:r>
              <w:r>
                <w:rPr>
                  <w:noProof/>
                </w:rPr>
                <w:t>, 146-168.</w:t>
              </w:r>
            </w:p>
            <w:p w:rsidR="00277E69" w:rsidRDefault="00721F9E" w:rsidP="002A7128">
              <w:pPr>
                <w:pStyle w:val="Bibliography"/>
                <w:ind w:left="720" w:hanging="720"/>
                <w:rPr>
                  <w:noProof/>
                </w:rPr>
              </w:pPr>
              <w:r>
                <w:rPr>
                  <w:noProof/>
                </w:rPr>
                <w:t xml:space="preserve">Supriani, I., Fianto, B. A., &amp; Alshater, M. M. (2025). Islamic Capital Markets: A Hybrid Review. </w:t>
              </w:r>
              <w:r>
                <w:rPr>
                  <w:i/>
                  <w:iCs/>
                  <w:noProof/>
                </w:rPr>
                <w:t>International Journal Of Islamic And Middle Eastern Finance And Management</w:t>
              </w:r>
              <w:r>
                <w:rPr>
                  <w:noProof/>
                </w:rPr>
                <w:t>.</w:t>
              </w:r>
            </w:p>
            <w:p w:rsidR="00277E69" w:rsidRDefault="00721F9E" w:rsidP="00277E69">
              <w:pPr>
                <w:pStyle w:val="Bibliography"/>
                <w:ind w:left="720" w:hanging="720"/>
                <w:rPr>
                  <w:noProof/>
                </w:rPr>
              </w:pPr>
              <w:r>
                <w:rPr>
                  <w:noProof/>
                </w:rPr>
                <w:t xml:space="preserve">Wibowo, A. H., Kunawangsih, T., &amp; Mona, A. (2025). The Herding Phenomenon In The Indonesian Stock Market: An Analysis Of Cssd &amp; Csad And Its Implications For Investors And Regulators. </w:t>
              </w:r>
              <w:r>
                <w:rPr>
                  <w:i/>
                  <w:iCs/>
                  <w:noProof/>
                </w:rPr>
                <w:t>Journal Research Of Social Scirnces, Economics, And Managment</w:t>
              </w:r>
              <w:r>
                <w:rPr>
                  <w:noProof/>
                </w:rPr>
                <w:t>, 1115–1147.</w:t>
              </w:r>
            </w:p>
            <w:p w:rsidR="003B6402" w:rsidRDefault="003B6402" w:rsidP="00277E69">
              <w:pPr>
                <w:spacing w:line="480" w:lineRule="auto"/>
                <w:jc w:val="both"/>
              </w:pPr>
              <w:r>
                <w:rPr>
                  <w:b/>
                  <w:bCs/>
                  <w:noProof/>
                </w:rPr>
                <w:fldChar w:fldCharType="end"/>
              </w:r>
            </w:p>
          </w:sdtContent>
        </w:sdt>
      </w:sdtContent>
    </w:sdt>
    <w:p w:rsidR="003B6402" w:rsidRPr="003B6402" w:rsidRDefault="003B6402" w:rsidP="003B6402"/>
    <w:sectPr w:rsidR="003B6402" w:rsidRPr="003B6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75E31"/>
    <w:multiLevelType w:val="hybridMultilevel"/>
    <w:tmpl w:val="A9A6E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B46BF9"/>
    <w:multiLevelType w:val="hybridMultilevel"/>
    <w:tmpl w:val="F6FE08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F3"/>
    <w:rsid w:val="00090064"/>
    <w:rsid w:val="000D7182"/>
    <w:rsid w:val="00162B95"/>
    <w:rsid w:val="00277E69"/>
    <w:rsid w:val="002A7128"/>
    <w:rsid w:val="00325AB4"/>
    <w:rsid w:val="003B6402"/>
    <w:rsid w:val="003E0099"/>
    <w:rsid w:val="00492015"/>
    <w:rsid w:val="004A50F6"/>
    <w:rsid w:val="004A6DF3"/>
    <w:rsid w:val="004F387E"/>
    <w:rsid w:val="00644D1F"/>
    <w:rsid w:val="00660605"/>
    <w:rsid w:val="00721F9E"/>
    <w:rsid w:val="00753A55"/>
    <w:rsid w:val="00867B58"/>
    <w:rsid w:val="009B3B57"/>
    <w:rsid w:val="009C7EF9"/>
    <w:rsid w:val="00A24DD6"/>
    <w:rsid w:val="00A45A40"/>
    <w:rsid w:val="00B03767"/>
    <w:rsid w:val="00B83549"/>
    <w:rsid w:val="00BE042B"/>
    <w:rsid w:val="00C17786"/>
    <w:rsid w:val="00C45CD2"/>
    <w:rsid w:val="00CB6231"/>
    <w:rsid w:val="00D3620B"/>
    <w:rsid w:val="00D65010"/>
    <w:rsid w:val="00DF7FEE"/>
    <w:rsid w:val="00FA269A"/>
    <w:rsid w:val="00FC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C7C79-F3C0-4D2E-A66F-03905D41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DF3"/>
    <w:rPr>
      <w:rFonts w:ascii="Times New Roman" w:hAnsi="Times New Roman"/>
      <w:sz w:val="24"/>
    </w:rPr>
  </w:style>
  <w:style w:type="paragraph" w:styleId="Heading1">
    <w:name w:val="heading 1"/>
    <w:basedOn w:val="Normal"/>
    <w:next w:val="Normal"/>
    <w:link w:val="Heading1Char"/>
    <w:uiPriority w:val="9"/>
    <w:qFormat/>
    <w:rsid w:val="004A6DF3"/>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FC6705"/>
    <w:pPr>
      <w:keepNext/>
      <w:keepLines/>
      <w:spacing w:before="40" w:after="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F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C6705"/>
    <w:rPr>
      <w:rFonts w:ascii="Times New Roman" w:eastAsiaTheme="majorEastAsia" w:hAnsi="Times New Roman" w:cstheme="majorBidi"/>
      <w:b/>
      <w:sz w:val="24"/>
      <w:szCs w:val="26"/>
    </w:rPr>
  </w:style>
  <w:style w:type="paragraph" w:styleId="NormalWeb">
    <w:name w:val="Normal (Web)"/>
    <w:basedOn w:val="Normal"/>
    <w:uiPriority w:val="99"/>
    <w:unhideWhenUsed/>
    <w:rsid w:val="00867B58"/>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34"/>
    <w:qFormat/>
    <w:rsid w:val="00867B58"/>
    <w:pPr>
      <w:ind w:left="720"/>
      <w:contextualSpacing/>
    </w:pPr>
  </w:style>
  <w:style w:type="paragraph" w:styleId="Bibliography">
    <w:name w:val="Bibliography"/>
    <w:basedOn w:val="Normal"/>
    <w:next w:val="Normal"/>
    <w:uiPriority w:val="37"/>
    <w:unhideWhenUsed/>
    <w:rsid w:val="003B6402"/>
  </w:style>
  <w:style w:type="character" w:styleId="Hyperlink">
    <w:name w:val="Hyperlink"/>
    <w:basedOn w:val="DefaultParagraphFont"/>
    <w:uiPriority w:val="99"/>
    <w:unhideWhenUsed/>
    <w:rsid w:val="00644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2878">
      <w:bodyDiv w:val="1"/>
      <w:marLeft w:val="0"/>
      <w:marRight w:val="0"/>
      <w:marTop w:val="0"/>
      <w:marBottom w:val="0"/>
      <w:divBdr>
        <w:top w:val="none" w:sz="0" w:space="0" w:color="auto"/>
        <w:left w:val="none" w:sz="0" w:space="0" w:color="auto"/>
        <w:bottom w:val="none" w:sz="0" w:space="0" w:color="auto"/>
        <w:right w:val="none" w:sz="0" w:space="0" w:color="auto"/>
      </w:divBdr>
    </w:div>
    <w:div w:id="129632395">
      <w:bodyDiv w:val="1"/>
      <w:marLeft w:val="0"/>
      <w:marRight w:val="0"/>
      <w:marTop w:val="0"/>
      <w:marBottom w:val="0"/>
      <w:divBdr>
        <w:top w:val="none" w:sz="0" w:space="0" w:color="auto"/>
        <w:left w:val="none" w:sz="0" w:space="0" w:color="auto"/>
        <w:bottom w:val="none" w:sz="0" w:space="0" w:color="auto"/>
        <w:right w:val="none" w:sz="0" w:space="0" w:color="auto"/>
      </w:divBdr>
    </w:div>
    <w:div w:id="225801286">
      <w:bodyDiv w:val="1"/>
      <w:marLeft w:val="0"/>
      <w:marRight w:val="0"/>
      <w:marTop w:val="0"/>
      <w:marBottom w:val="0"/>
      <w:divBdr>
        <w:top w:val="none" w:sz="0" w:space="0" w:color="auto"/>
        <w:left w:val="none" w:sz="0" w:space="0" w:color="auto"/>
        <w:bottom w:val="none" w:sz="0" w:space="0" w:color="auto"/>
        <w:right w:val="none" w:sz="0" w:space="0" w:color="auto"/>
      </w:divBdr>
    </w:div>
    <w:div w:id="306207037">
      <w:bodyDiv w:val="1"/>
      <w:marLeft w:val="0"/>
      <w:marRight w:val="0"/>
      <w:marTop w:val="0"/>
      <w:marBottom w:val="0"/>
      <w:divBdr>
        <w:top w:val="none" w:sz="0" w:space="0" w:color="auto"/>
        <w:left w:val="none" w:sz="0" w:space="0" w:color="auto"/>
        <w:bottom w:val="none" w:sz="0" w:space="0" w:color="auto"/>
        <w:right w:val="none" w:sz="0" w:space="0" w:color="auto"/>
      </w:divBdr>
    </w:div>
    <w:div w:id="341513433">
      <w:bodyDiv w:val="1"/>
      <w:marLeft w:val="0"/>
      <w:marRight w:val="0"/>
      <w:marTop w:val="0"/>
      <w:marBottom w:val="0"/>
      <w:divBdr>
        <w:top w:val="none" w:sz="0" w:space="0" w:color="auto"/>
        <w:left w:val="none" w:sz="0" w:space="0" w:color="auto"/>
        <w:bottom w:val="none" w:sz="0" w:space="0" w:color="auto"/>
        <w:right w:val="none" w:sz="0" w:space="0" w:color="auto"/>
      </w:divBdr>
    </w:div>
    <w:div w:id="564990285">
      <w:bodyDiv w:val="1"/>
      <w:marLeft w:val="0"/>
      <w:marRight w:val="0"/>
      <w:marTop w:val="0"/>
      <w:marBottom w:val="0"/>
      <w:divBdr>
        <w:top w:val="none" w:sz="0" w:space="0" w:color="auto"/>
        <w:left w:val="none" w:sz="0" w:space="0" w:color="auto"/>
        <w:bottom w:val="none" w:sz="0" w:space="0" w:color="auto"/>
        <w:right w:val="none" w:sz="0" w:space="0" w:color="auto"/>
      </w:divBdr>
    </w:div>
    <w:div w:id="574706187">
      <w:bodyDiv w:val="1"/>
      <w:marLeft w:val="0"/>
      <w:marRight w:val="0"/>
      <w:marTop w:val="0"/>
      <w:marBottom w:val="0"/>
      <w:divBdr>
        <w:top w:val="none" w:sz="0" w:space="0" w:color="auto"/>
        <w:left w:val="none" w:sz="0" w:space="0" w:color="auto"/>
        <w:bottom w:val="none" w:sz="0" w:space="0" w:color="auto"/>
        <w:right w:val="none" w:sz="0" w:space="0" w:color="auto"/>
      </w:divBdr>
    </w:div>
    <w:div w:id="877158080">
      <w:bodyDiv w:val="1"/>
      <w:marLeft w:val="0"/>
      <w:marRight w:val="0"/>
      <w:marTop w:val="0"/>
      <w:marBottom w:val="0"/>
      <w:divBdr>
        <w:top w:val="none" w:sz="0" w:space="0" w:color="auto"/>
        <w:left w:val="none" w:sz="0" w:space="0" w:color="auto"/>
        <w:bottom w:val="none" w:sz="0" w:space="0" w:color="auto"/>
        <w:right w:val="none" w:sz="0" w:space="0" w:color="auto"/>
      </w:divBdr>
    </w:div>
    <w:div w:id="1025516459">
      <w:bodyDiv w:val="1"/>
      <w:marLeft w:val="0"/>
      <w:marRight w:val="0"/>
      <w:marTop w:val="0"/>
      <w:marBottom w:val="0"/>
      <w:divBdr>
        <w:top w:val="none" w:sz="0" w:space="0" w:color="auto"/>
        <w:left w:val="none" w:sz="0" w:space="0" w:color="auto"/>
        <w:bottom w:val="none" w:sz="0" w:space="0" w:color="auto"/>
        <w:right w:val="none" w:sz="0" w:space="0" w:color="auto"/>
      </w:divBdr>
    </w:div>
    <w:div w:id="1230187359">
      <w:bodyDiv w:val="1"/>
      <w:marLeft w:val="0"/>
      <w:marRight w:val="0"/>
      <w:marTop w:val="0"/>
      <w:marBottom w:val="0"/>
      <w:divBdr>
        <w:top w:val="none" w:sz="0" w:space="0" w:color="auto"/>
        <w:left w:val="none" w:sz="0" w:space="0" w:color="auto"/>
        <w:bottom w:val="none" w:sz="0" w:space="0" w:color="auto"/>
        <w:right w:val="none" w:sz="0" w:space="0" w:color="auto"/>
      </w:divBdr>
    </w:div>
    <w:div w:id="1281649907">
      <w:bodyDiv w:val="1"/>
      <w:marLeft w:val="0"/>
      <w:marRight w:val="0"/>
      <w:marTop w:val="0"/>
      <w:marBottom w:val="0"/>
      <w:divBdr>
        <w:top w:val="none" w:sz="0" w:space="0" w:color="auto"/>
        <w:left w:val="none" w:sz="0" w:space="0" w:color="auto"/>
        <w:bottom w:val="none" w:sz="0" w:space="0" w:color="auto"/>
        <w:right w:val="none" w:sz="0" w:space="0" w:color="auto"/>
      </w:divBdr>
    </w:div>
    <w:div w:id="1323511482">
      <w:bodyDiv w:val="1"/>
      <w:marLeft w:val="0"/>
      <w:marRight w:val="0"/>
      <w:marTop w:val="0"/>
      <w:marBottom w:val="0"/>
      <w:divBdr>
        <w:top w:val="none" w:sz="0" w:space="0" w:color="auto"/>
        <w:left w:val="none" w:sz="0" w:space="0" w:color="auto"/>
        <w:bottom w:val="none" w:sz="0" w:space="0" w:color="auto"/>
        <w:right w:val="none" w:sz="0" w:space="0" w:color="auto"/>
      </w:divBdr>
    </w:div>
    <w:div w:id="1419012387">
      <w:bodyDiv w:val="1"/>
      <w:marLeft w:val="0"/>
      <w:marRight w:val="0"/>
      <w:marTop w:val="0"/>
      <w:marBottom w:val="0"/>
      <w:divBdr>
        <w:top w:val="none" w:sz="0" w:space="0" w:color="auto"/>
        <w:left w:val="none" w:sz="0" w:space="0" w:color="auto"/>
        <w:bottom w:val="none" w:sz="0" w:space="0" w:color="auto"/>
        <w:right w:val="none" w:sz="0" w:space="0" w:color="auto"/>
      </w:divBdr>
    </w:div>
    <w:div w:id="1456412508">
      <w:bodyDiv w:val="1"/>
      <w:marLeft w:val="0"/>
      <w:marRight w:val="0"/>
      <w:marTop w:val="0"/>
      <w:marBottom w:val="0"/>
      <w:divBdr>
        <w:top w:val="none" w:sz="0" w:space="0" w:color="auto"/>
        <w:left w:val="none" w:sz="0" w:space="0" w:color="auto"/>
        <w:bottom w:val="none" w:sz="0" w:space="0" w:color="auto"/>
        <w:right w:val="none" w:sz="0" w:space="0" w:color="auto"/>
      </w:divBdr>
    </w:div>
    <w:div w:id="1495951466">
      <w:bodyDiv w:val="1"/>
      <w:marLeft w:val="0"/>
      <w:marRight w:val="0"/>
      <w:marTop w:val="0"/>
      <w:marBottom w:val="0"/>
      <w:divBdr>
        <w:top w:val="none" w:sz="0" w:space="0" w:color="auto"/>
        <w:left w:val="none" w:sz="0" w:space="0" w:color="auto"/>
        <w:bottom w:val="none" w:sz="0" w:space="0" w:color="auto"/>
        <w:right w:val="none" w:sz="0" w:space="0" w:color="auto"/>
      </w:divBdr>
    </w:div>
    <w:div w:id="1607808463">
      <w:bodyDiv w:val="1"/>
      <w:marLeft w:val="0"/>
      <w:marRight w:val="0"/>
      <w:marTop w:val="0"/>
      <w:marBottom w:val="0"/>
      <w:divBdr>
        <w:top w:val="none" w:sz="0" w:space="0" w:color="auto"/>
        <w:left w:val="none" w:sz="0" w:space="0" w:color="auto"/>
        <w:bottom w:val="none" w:sz="0" w:space="0" w:color="auto"/>
        <w:right w:val="none" w:sz="0" w:space="0" w:color="auto"/>
      </w:divBdr>
    </w:div>
    <w:div w:id="1794473365">
      <w:bodyDiv w:val="1"/>
      <w:marLeft w:val="0"/>
      <w:marRight w:val="0"/>
      <w:marTop w:val="0"/>
      <w:marBottom w:val="0"/>
      <w:divBdr>
        <w:top w:val="none" w:sz="0" w:space="0" w:color="auto"/>
        <w:left w:val="none" w:sz="0" w:space="0" w:color="auto"/>
        <w:bottom w:val="none" w:sz="0" w:space="0" w:color="auto"/>
        <w:right w:val="none" w:sz="0" w:space="0" w:color="auto"/>
      </w:divBdr>
    </w:div>
    <w:div w:id="1890336424">
      <w:bodyDiv w:val="1"/>
      <w:marLeft w:val="0"/>
      <w:marRight w:val="0"/>
      <w:marTop w:val="0"/>
      <w:marBottom w:val="0"/>
      <w:divBdr>
        <w:top w:val="none" w:sz="0" w:space="0" w:color="auto"/>
        <w:left w:val="none" w:sz="0" w:space="0" w:color="auto"/>
        <w:bottom w:val="none" w:sz="0" w:space="0" w:color="auto"/>
        <w:right w:val="none" w:sz="0" w:space="0" w:color="auto"/>
      </w:divBdr>
    </w:div>
    <w:div w:id="1978417109">
      <w:bodyDiv w:val="1"/>
      <w:marLeft w:val="0"/>
      <w:marRight w:val="0"/>
      <w:marTop w:val="0"/>
      <w:marBottom w:val="0"/>
      <w:divBdr>
        <w:top w:val="none" w:sz="0" w:space="0" w:color="auto"/>
        <w:left w:val="none" w:sz="0" w:space="0" w:color="auto"/>
        <w:bottom w:val="none" w:sz="0" w:space="0" w:color="auto"/>
        <w:right w:val="none" w:sz="0" w:space="0" w:color="auto"/>
      </w:divBdr>
    </w:div>
    <w:div w:id="2050106392">
      <w:bodyDiv w:val="1"/>
      <w:marLeft w:val="0"/>
      <w:marRight w:val="0"/>
      <w:marTop w:val="0"/>
      <w:marBottom w:val="0"/>
      <w:divBdr>
        <w:top w:val="none" w:sz="0" w:space="0" w:color="auto"/>
        <w:left w:val="none" w:sz="0" w:space="0" w:color="auto"/>
        <w:bottom w:val="none" w:sz="0" w:space="0" w:color="auto"/>
        <w:right w:val="none" w:sz="0" w:space="0" w:color="auto"/>
      </w:divBdr>
    </w:div>
    <w:div w:id="20783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DrS24</b:Tag>
    <b:SourceType>JournalArticle</b:SourceType>
    <b:Guid>{0D1B8F8A-6FD6-4272-9346-14CD505F1FE4}</b:Guid>
    <b:Author>
      <b:Author>
        <b:NameList>
          <b:Person>
            <b:Last>Rahaman</b:Last>
            <b:First>Dr.</b:First>
            <b:Middle>Sk Mujibar</b:Middle>
          </b:Person>
        </b:NameList>
      </b:Author>
    </b:Author>
    <b:Title>HERDING BEHAVIOUR IN FINANCIAL MARKETS: A LITERATURE REVIEW</b:Title>
    <b:JournalName>ShodhKosh: Journal of Visual and Performing Arts</b:JournalName>
    <b:Year>2024</b:Year>
    <b:Pages>1486-1496</b:Pages>
    <b:RefOrder>3</b:RefOrder>
  </b:Source>
  <b:Source>
    <b:Tag>Muh211</b:Tag>
    <b:SourceType>JournalArticle</b:SourceType>
    <b:Guid>{6335AA8E-F93E-4F1F-9344-948ECD891CBA}</b:Guid>
    <b:Author>
      <b:Author>
        <b:NameList>
          <b:Person>
            <b:Last>Hassan</b:Last>
            <b:First>Muhammad</b:First>
            <b:Middle>Tayyab Ul</b:Middle>
          </b:Person>
          <b:Person>
            <b:Last>Jamil</b:Last>
            <b:First>Syed</b:First>
            <b:Middle>Hassan</b:Middle>
          </b:Person>
        </b:NameList>
      </b:Author>
    </b:Author>
    <b:Title>Investigative Study of Investor’s Herding Behavior During Bullish and Bearish Market: A Case of Pakistan Stock Exchange</b:Title>
    <b:JournalName>European Journal of Business Management and Research</b:JournalName>
    <b:Year>2021</b:Year>
    <b:Pages>17-25</b:Pages>
    <b:RefOrder>13</b:RefOrder>
  </b:Source>
  <b:Source>
    <b:Tag>Far19</b:Tag>
    <b:SourceType>JournalArticle</b:SourceType>
    <b:Guid>{49608DC5-F7EA-4CF9-BFBD-31E7BF325369}</b:Guid>
    <b:Author>
      <b:Author>
        <b:NameList>
          <b:Person>
            <b:Last>Ahmed</b:Last>
            <b:First>Farhan</b:First>
          </b:Person>
          <b:Person>
            <b:Last>Karira</b:Last>
            <b:First>Deepak</b:First>
          </b:Person>
        </b:NameList>
      </b:Author>
    </b:Author>
    <b:Title>Empirical Analysis of Herd Behavior in Pakistan Stock Exchange</b:Title>
    <b:JournalName>Tourism, Mobility and Sustainable Developments</b:JournalName>
    <b:Year>2019</b:Year>
    <b:Pages>147-169</b:Pages>
    <b:RefOrder>8</b:RefOrder>
  </b:Source>
  <b:Source>
    <b:Tag>Fah24</b:Tag>
    <b:SourceType>JournalArticle</b:SourceType>
    <b:Guid>{3F943567-48CD-4912-958E-166A9DC5AEDE}</b:Guid>
    <b:Author>
      <b:Author>
        <b:NameList>
          <b:Person>
            <b:Last>Masood</b:Last>
            <b:First>Fahad</b:First>
          </b:Person>
        </b:NameList>
      </b:Author>
    </b:Author>
    <b:Title>Behavioral Finance: Investor Psychology in Volatile Markets</b:Title>
    <b:JournalName>International Journal of Emerging Multidisciplnaries: Social Sciences </b:JournalName>
    <b:Year>2024</b:Year>
    <b:Pages>1-8</b:Pages>
    <b:RefOrder>10</b:RefOrder>
  </b:Source>
  <b:Source>
    <b:Tag>Sye24</b:Tag>
    <b:SourceType>JournalArticle</b:SourceType>
    <b:Guid>{1DE40AB0-69AC-4592-BA75-8D798FDC5314}</b:Guid>
    <b:Author>
      <b:Author>
        <b:NameList>
          <b:Person>
            <b:Last>Ahmed</b:Last>
            <b:First>Syed</b:First>
            <b:Middle>Mustafa</b:Middle>
          </b:Person>
          <b:Person>
            <b:Last>Ali</b:Last>
            <b:First>Muhammad</b:First>
            <b:Middle>Asad</b:Middle>
          </b:Person>
          <b:Person>
            <b:Last>Mubeen</b:Last>
            <b:First>Muhammad</b:First>
          </b:Person>
          <b:Person>
            <b:Last>Qazi</b:Last>
            <b:First>Fahim</b:First>
          </b:Person>
          <b:Person>
            <b:Last>Ayubi</b:Last>
            <b:First>Sharique</b:First>
          </b:Person>
        </b:NameList>
      </b:Author>
    </b:Author>
    <b:Title>Herding Behavior Bias and its impact on Stock Returns: A case of Pakistan Stock Exchange</b:Title>
    <b:JournalName>GISRAS Journal of Management &amp; Islamic Finance</b:JournalName>
    <b:Year>2024</b:Year>
    <b:Pages>42-57</b:Pages>
    <b:RefOrder>14</b:RefOrder>
  </b:Source>
  <b:Source>
    <b:Tag>Asa22</b:Tag>
    <b:SourceType>JournalArticle</b:SourceType>
    <b:Guid>{B79B8562-C32F-4FCC-9BE3-DE8600C99611}</b:Guid>
    <b:Author>
      <b:Author>
        <b:NameList>
          <b:Person>
            <b:Last>Rind</b:Last>
            <b:First>Asad</b:First>
          </b:Person>
          <b:Person>
            <b:Last>Boubaker</b:Last>
            <b:First>Sabri</b:First>
          </b:Person>
          <b:Person>
            <b:Last>Jarjir</b:Last>
            <b:First>Souad</b:First>
            <b:Middle>Lajili</b:Middle>
          </b:Person>
        </b:NameList>
      </b:Author>
    </b:Author>
    <b:Title>Peer effects in financial economics: A literature survey</b:Title>
    <b:JournalName>Research in International Business and Finance</b:JournalName>
    <b:Year>2022</b:Year>
    <b:RefOrder>12</b:RefOrder>
  </b:Source>
  <b:Source>
    <b:Tag>Ind25</b:Tag>
    <b:SourceType>JournalArticle</b:SourceType>
    <b:Guid>{1746B09F-5B8D-42EC-B25D-88A9F319EADA}</b:Guid>
    <b:Author>
      <b:Author>
        <b:NameList>
          <b:Person>
            <b:Last>Supriani</b:Last>
            <b:First>Indri</b:First>
          </b:Person>
          <b:Person>
            <b:Last>Fianto</b:Last>
            <b:First>Bayu</b:First>
            <b:Middle>Arie</b:Middle>
          </b:Person>
          <b:Person>
            <b:Last>Alshater</b:Last>
            <b:First>Muneer</b:First>
            <b:Middle>M.</b:Middle>
          </b:Person>
        </b:NameList>
      </b:Author>
    </b:Author>
    <b:Title>Islamic capital markets: a hybrid review</b:Title>
    <b:JournalName>International Journal of Islamic and Middle Eastern Finance and Management</b:JournalName>
    <b:Year>2025</b:Year>
    <b:RefOrder>11</b:RefOrder>
  </b:Source>
  <b:Source>
    <b:Tag>Wil95</b:Tag>
    <b:SourceType>JournalArticle</b:SourceType>
    <b:Guid>{D39A47B8-4280-44F5-9B59-8258A51CF7BF}</b:Guid>
    <b:Author>
      <b:Author>
        <b:NameList>
          <b:Person>
            <b:Last>Christie</b:Last>
            <b:First>William</b:First>
            <b:Middle>G</b:Middle>
          </b:Person>
          <b:Person>
            <b:Last>Huang</b:Last>
            <b:First>Roger</b:First>
            <b:Middle>D.</b:Middle>
          </b:Person>
        </b:NameList>
      </b:Author>
    </b:Author>
    <b:Title>Following the Pied Piper: Do Individual Returns Herd around the Market? </b:Title>
    <b:JournalName>Financial Analysts Journal</b:JournalName>
    <b:Year>1995</b:Year>
    <b:Pages>31-37</b:Pages>
    <b:RefOrder>6</b:RefOrder>
  </b:Source>
  <b:Source>
    <b:Tag>Puk24</b:Tag>
    <b:SourceType>JournalArticle</b:SourceType>
    <b:Guid>{DADE7C94-FC71-44C0-B12B-548294D77FC4}</b:Guid>
    <b:Author>
      <b:Author>
        <b:NameList>
          <b:Person>
            <b:Last>Singh</b:Last>
            <b:First>Pukhram</b:First>
            <b:Middle>Rajiv</b:Middle>
          </b:Person>
          <b:Person>
            <b:Last>Debnath</b:Last>
            <b:First>Prallad</b:First>
          </b:Person>
        </b:NameList>
      </b:Author>
    </b:Author>
    <b:Title>Investigation of the Herding Behaviour in the Indian Stock Market during the Russia and Ukraine Crisis: Evidence from the Nifty-50 Index</b:Title>
    <b:JournalName>MUDRA: Journal of Finance and Accounting</b:JournalName>
    <b:Year>2024</b:Year>
    <b:Pages>146-168</b:Pages>
    <b:RefOrder>2</b:RefOrder>
  </b:Source>
  <b:Source>
    <b:Tag>Nor24</b:Tag>
    <b:SourceType>JournalArticle</b:SourceType>
    <b:Guid>{5705B88A-E745-4DD0-A828-E045F557DBEF}</b:Guid>
    <b:Author>
      <b:Author>
        <b:NameList>
          <b:Person>
            <b:Last>Anuar</b:Last>
            <b:First>Norazura</b:First>
          </b:Person>
          <b:Person>
            <b:Last>Ismail</b:Last>
            <b:First>Mohd</b:First>
            <b:Middle>Roslan</b:Middle>
          </b:Person>
        </b:NameList>
      </b:Author>
    </b:Author>
    <b:Title>The effects of extreme market conditions on investors’ herding behavior in the Malaysian stock market</b:Title>
    <b:JournalName>Edelweiss Applied Science and Technology</b:JournalName>
    <b:Year>2024</b:Year>
    <b:Pages>2121–2132</b:Pages>
    <b:RefOrder>15</b:RefOrder>
  </b:Source>
  <b:Source>
    <b:Tag>Kwa24</b:Tag>
    <b:SourceType>JournalArticle</b:SourceType>
    <b:Guid>{A0CA2631-EE1B-40F5-B8F2-6257BD8F566C}</b:Guid>
    <b:Author>
      <b:Author>
        <b:NameList>
          <b:Person>
            <b:Last>Ahn</b:Last>
            <b:First>Kwangwon</b:First>
          </b:Person>
          <b:Person>
            <b:Last>Cong</b:Last>
            <b:First>Linxiao</b:First>
          </b:Person>
          <b:Person>
            <b:Last>Jang</b:Last>
            <b:First>l</b:First>
            <b:Middle>Hanwool</b:Middle>
          </b:Person>
          <b:Person>
            <b:Last>Kim</b:Last>
            <b:First>Daniel</b:First>
            <b:Middle>Sungyeon</b:Middle>
          </b:Person>
        </b:NameList>
      </b:Author>
    </b:Author>
    <b:Title>Business cycle and herding behavior in stock returns: theory and evidence</b:Title>
    <b:JournalName>Financial Innovation</b:JournalName>
    <b:Year>2024</b:Year>
    <b:Pages>2-14</b:Pages>
    <b:RefOrder>16</b:RefOrder>
  </b:Source>
  <b:Source>
    <b:Tag>Riz23</b:Tag>
    <b:SourceType>JournalArticle</b:SourceType>
    <b:Guid>{F67D0361-0703-462E-9756-228FBA78476D}</b:Guid>
    <b:Author>
      <b:Author>
        <b:NameList>
          <b:Person>
            <b:Last>Patwarani</b:Last>
            <b:First>Riza</b:First>
          </b:Person>
          <b:Person>
            <b:Last>Husodo</b:Last>
            <b:First>Zaafri</b:First>
          </b:Person>
        </b:NameList>
      </b:Author>
    </b:Author>
    <b:Title>Examining Herding Behaviourand Its Impacton Stock Market Volatility:Insights from Asian Economies</b:Title>
    <b:JournalName>JOURNALOF THEORETICAL AND APPLIEDMANAGEMENT</b:JournalName>
    <b:Year>2023</b:Year>
    <b:Pages>596-611</b:Pages>
    <b:RefOrder>17</b:RefOrder>
  </b:Source>
  <b:Source>
    <b:Tag>DrP23</b:Tag>
    <b:SourceType>JournalArticle</b:SourceType>
    <b:Guid>{CB57B1D0-124F-4A83-9BC1-CCD43F68376D}</b:Guid>
    <b:Author>
      <b:Author>
        <b:NameList>
          <b:Person>
            <b:Last>Patel</b:Last>
            <b:First>Dr.</b:First>
            <b:Middle>Pooja Pavan</b:Middle>
          </b:Person>
        </b:NameList>
      </b:Author>
    </b:Author>
    <b:Title>INVESTORS’ HERDING BEHAVIOUR IN INDIAN STOCK MARKETS DURING COVID 19: A CSSD AND CSAD APPROAC</b:Title>
    <b:JournalName>International Journal of Management, Public Policy and Research</b:JournalName>
    <b:Year>2023</b:Year>
    <b:Pages>1-6</b:Pages>
    <b:RefOrder>9</b:RefOrder>
  </b:Source>
  <b:Source>
    <b:Tag>Fil24</b:Tag>
    <b:SourceType>JournalArticle</b:SourceType>
    <b:Guid>{F7D08580-6B4C-4F75-815E-5F8C502BE587}</b:Guid>
    <b:Author>
      <b:Author>
        <b:NameList>
          <b:Person>
            <b:Last>Costa</b:Last>
            <b:First>Filipe</b:First>
          </b:Person>
          <b:Person>
            <b:Last>Fortuna</b:Last>
            <b:First>Natércia</b:First>
          </b:Person>
          <b:Person>
            <b:Last>Lobão</b:Last>
            <b:First>Júlio</b:First>
          </b:Person>
        </b:NameList>
      </b:Author>
    </b:Author>
    <b:Title>Herding states and stock market returns</b:Title>
    <b:JournalName>ResearchinInternational BusinessandFinance</b:JournalName>
    <b:Year>2024</b:Year>
    <b:Pages>1-16</b:Pages>
    <b:RefOrder>18</b:RefOrder>
  </b:Source>
  <b:Source>
    <b:Tag>XuG24</b:Tag>
    <b:SourceType>JournalArticle</b:SourceType>
    <b:Guid>{B013C1E5-68F2-4C5B-8D50-3FD1333F0708}</b:Guid>
    <b:Author>
      <b:Author>
        <b:NameList>
          <b:Person>
            <b:Last>Guo</b:Last>
            <b:First>Xu</b:First>
          </b:Person>
          <b:Person>
            <b:Last>Gu</b:Last>
            <b:First>Chen</b:First>
          </b:Person>
          <b:Person>
            <b:Last>Zhang</b:Last>
            <b:First>Chengping</b:First>
          </b:Person>
          <b:Person>
            <b:Last>Li</b:Last>
            <b:First>Shenru</b:First>
          </b:Person>
        </b:NameList>
      </b:Author>
    </b:Author>
    <b:Title>Institutional herding and investor sentiment</b:Title>
    <b:JournalName>Journal of Financial Markets</b:JournalName>
    <b:Year>2024 </b:Year>
    <b:RefOrder>19</b:RefOrder>
  </b:Source>
  <b:Source>
    <b:Tag>Muh23</b:Tag>
    <b:SourceType>JournalArticle</b:SourceType>
    <b:Guid>{B6799A2C-244D-475D-A62A-726AF27FAE39}</b:Guid>
    <b:Author>
      <b:Author>
        <b:NameList>
          <b:Person>
            <b:Last>Rasheed</b:Last>
            <b:First>Muhammad</b:First>
            <b:Middle>Haroon</b:Middle>
          </b:Person>
          <b:Person>
            <b:Last>Aasir Ali</b:Last>
            <b:First>Naseer</b:First>
            <b:Middle>Abbas Khan</b:Middle>
          </b:Person>
        </b:NameList>
      </b:Author>
    </b:Author>
    <b:Title>Technological advancements and noise trading: A case of investors’ sentiments at the Pakistan Stock Exchange</b:Title>
    <b:JournalName>Technological advancements and noise trading: A case of investors’ sentiments at the Pakistan Stock Exchange</b:JournalName>
    <b:Year>2023</b:Year>
    <b:Pages>1-7</b:Pages>
    <b:RefOrder>20</b:RefOrder>
  </b:Source>
  <b:Source>
    <b:Tag>Han23</b:Tag>
    <b:SourceType>JournalArticle</b:SourceType>
    <b:Guid>{C20A6E3A-8074-487E-854E-FB175823A2AE}</b:Guid>
    <b:Author>
      <b:Author>
        <b:NameList>
          <b:Person>
            <b:Last>Baloch</b:Last>
            <b:First>Hani</b:First>
          </b:Person>
          <b:Person>
            <b:Last>Ahmed</b:Last>
            <b:First>Dr.</b:First>
            <b:Middle>Jameel</b:Middle>
          </b:Person>
          <b:Person>
            <b:Last>Fatima</b:Last>
            <b:First>Dr.</b:First>
            <b:Middle>Kaneez</b:Middle>
          </b:Person>
        </b:NameList>
      </b:Author>
    </b:Author>
    <b:Title>Investor Sentiments Influencing Investor Decisions: The Mediating Role of Behavioral Biases </b:Title>
    <b:JournalName>Journal of Development and Social Sciences</b:JournalName>
    <b:Year>2023</b:Year>
    <b:Pages>597-613</b:Pages>
    <b:RefOrder>4</b:RefOrder>
  </b:Source>
  <b:Source>
    <b:Tag>Sha23</b:Tag>
    <b:SourceType>JournalArticle</b:SourceType>
    <b:Guid>{00B379A5-8166-42C2-BAAD-599AB08A3EB9}</b:Guid>
    <b:Author>
      <b:Author>
        <b:NameList>
          <b:Person>
            <b:Last>Jabeen</b:Last>
            <b:First>Shaista</b:First>
          </b:Person>
          <b:Person>
            <b:Last>Farhan</b:Last>
            <b:First>Muhammad</b:First>
          </b:Person>
          <b:Person>
            <b:Last>Rizavi</b:Last>
            <b:First>Sayyid</b:First>
            <b:Middle>Salman</b:Middle>
          </b:Person>
        </b:NameList>
      </b:Author>
    </b:Author>
    <b:Title>An Investigation of Herding Prospects in the Pakistan Stock Exchange</b:Title>
    <b:JournalName>International Journal of Business and Economic Affairs (IJBEA)</b:JournalName>
    <b:Year>2023</b:Year>
    <b:Pages>26-40</b:Pages>
    <b:RefOrder>5</b:RefOrder>
  </b:Source>
  <b:Source>
    <b:Tag>Sha19</b:Tag>
    <b:SourceType>JournalArticle</b:SourceType>
    <b:Guid>{5BD58C91-B7E2-4A1B-9956-43ED3E1B92AA}</b:Guid>
    <b:Author>
      <b:Author>
        <b:NameList>
          <b:Person>
            <b:Last>Jabeen</b:Last>
            <b:First>Shaista</b:First>
          </b:Person>
          <b:Person>
            <b:Last>Rizavi</b:Last>
            <b:First>Sayyid</b:First>
            <b:Middle>Salman</b:Middle>
          </b:Person>
        </b:NameList>
      </b:Author>
    </b:Author>
    <b:Title>Herd Behaviour, Short-Lived Phenomenon: Evidence from Pakistan Stock Exchange</b:Title>
    <b:JournalName>The Lahore Journal of Business </b:JournalName>
    <b:Year>2019</b:Year>
    <b:Pages>51–72</b:Pages>
    <b:RefOrder>21</b:RefOrder>
  </b:Source>
  <b:Source>
    <b:Tag>Eri00</b:Tag>
    <b:SourceType>JournalArticle</b:SourceType>
    <b:Guid>{455FB0A6-5B1E-44B9-91B6-B563FC1CD461}</b:Guid>
    <b:Author>
      <b:Author>
        <b:NameList>
          <b:Person>
            <b:Last>Chang</b:Last>
            <b:First>Eric</b:First>
            <b:Middle>C</b:Middle>
          </b:Person>
          <b:Person>
            <b:Last>Cheng</b:Last>
            <b:First>Joseph</b:First>
            <b:Middle>W</b:Middle>
          </b:Person>
          <b:Person>
            <b:Last>Khorana</b:Last>
            <b:First>Ajay</b:First>
          </b:Person>
        </b:NameList>
      </b:Author>
    </b:Author>
    <b:Title>An examination of herd behavior in equity markets: An international perspective</b:Title>
    <b:JournalName>Journal of Banking &amp; Finance</b:JournalName>
    <b:Year>2000</b:Year>
    <b:Pages>1651-1679</b:Pages>
    <b:RefOrder>7</b:RefOrder>
  </b:Source>
  <b:Source>
    <b:Tag>Tho101</b:Tag>
    <b:SourceType>JournalArticle</b:SourceType>
    <b:Guid>{B266C6D3-62BF-4DE4-922C-559485F629F2}</b:Guid>
    <b:Author>
      <b:Author>
        <b:NameList>
          <b:Person>
            <b:Last>Chiang</b:Last>
            <b:First>Thomas</b:First>
            <b:Middle>C.</b:Middle>
          </b:Person>
          <b:Person>
            <b:Last>Zheng</b:Last>
            <b:First>Dazhi</b:First>
          </b:Person>
        </b:NameList>
      </b:Author>
    </b:Author>
    <b:Title>An empirical analysis of herd behavior in global stock markets</b:Title>
    <b:JournalName>Journal of Banking &amp; Finance</b:JournalName>
    <b:Year>2010</b:Year>
    <b:Pages>1911-1921</b:Pages>
    <b:RefOrder>22</b:RefOrder>
  </b:Source>
  <b:Source>
    <b:Tag>Ume19</b:Tag>
    <b:SourceType>JournalArticle</b:SourceType>
    <b:Guid>{4FB7CB85-53BF-4830-A9A4-276A8638533A}</b:Guid>
    <b:Author>
      <b:Author>
        <b:NameList>
          <b:Person>
            <b:Last>Akbar</b:Last>
            <b:First>Ume</b:First>
            <b:Middle>Salma</b:Middle>
          </b:Person>
          <b:Person>
            <b:Last>Rajput</b:Last>
            <b:First>Suresh</b:First>
            <b:Middle>Kumar Oad</b:Middle>
          </b:Person>
          <b:Person>
            <b:Last>Bhutto</b:Last>
            <b:First>Niaz</b:First>
            <b:Middle>Ahmed</b:Middle>
          </b:Person>
        </b:NameList>
      </b:Author>
    </b:Author>
    <b:Title>Do investors herd with industries or markets?</b:Title>
    <b:JournalName>Cogent Economics &amp; Finance</b:JournalName>
    <b:Year>2019</b:Year>
    <b:Pages>1-18</b:Pages>
    <b:RefOrder>23</b:RefOrder>
  </b:Source>
  <b:Source>
    <b:Tag>Alf25</b:Tag>
    <b:SourceType>JournalArticle</b:SourceType>
    <b:Guid>{58B45CF9-17A2-431F-81C3-BAC146DA5001}</b:Guid>
    <b:Author>
      <b:Author>
        <b:NameList>
          <b:Person>
            <b:Last>Wibowo</b:Last>
            <b:First>Alfi</b:First>
            <b:Middle>Hikami</b:Middle>
          </b:Person>
          <b:Person>
            <b:Last>Kunawangsih</b:Last>
            <b:First>Tri</b:First>
          </b:Person>
          <b:Person>
            <b:Last>Mona</b:Last>
            <b:First>Adriana</b:First>
          </b:Person>
        </b:NameList>
      </b:Author>
    </b:Author>
    <b:Title>THE    HERDING    PHENOMENON    IN    THE    INDONESIAN STOCK  MARKET:  AN  ANALYSIS  OF  CSSD  &amp;  CSAD  AND ITS IMPLICATIONS FOR INVESTORS AND REGULATORS</b:Title>
    <b:JournalName>Journal Research of Social Scirnces, Economics, and Managment</b:JournalName>
    <b:Year>2025</b:Year>
    <b:Pages>1115–1147</b:Pages>
    <b:RefOrder>24</b:RefOrder>
  </b:Source>
  <b:Source>
    <b:Tag>Kwa241</b:Tag>
    <b:SourceType>JournalArticle</b:SourceType>
    <b:Guid>{BDF26E8D-D429-44BE-8B06-E77C3F1F65D5}</b:Guid>
    <b:Author>
      <b:Author>
        <b:NameList>
          <b:Person>
            <b:Last>Kwangwon</b:Last>
            <b:First>Ahn</b:First>
          </b:Person>
          <b:Person>
            <b:Last>Linxiao</b:Last>
            <b:First>Cong</b:First>
          </b:Person>
          <b:Person>
            <b:Last>Hanwool</b:Last>
            <b:First>Jang</b:First>
          </b:Person>
          <b:Person>
            <b:Last>Daniel</b:Last>
            <b:First>Sungyeon</b:First>
            <b:Middle>Kim</b:Middle>
          </b:Person>
        </b:NameList>
      </b:Author>
    </b:Author>
    <b:Title>Business cycle and herding behavior in stock returns: theory and evidence</b:Title>
    <b:JournalName>Financial Innovation</b:JournalName>
    <b:Year>2024</b:Year>
    <b:Pages>1-14</b:Pages>
    <b:RefOrder>25</b:RefOrder>
  </b:Source>
  <b:Source>
    <b:Tag>Zai23</b:Tag>
    <b:SourceType>JournalArticle</b:SourceType>
    <b:Guid>{1D57DC8B-98C4-4014-AEBB-E5E785CDF05B}</b:Guid>
    <b:Author>
      <b:Author>
        <b:NameList>
          <b:Person>
            <b:Last>Abideen</b:Last>
            <b:First>Zain</b:First>
            <b:Middle>UI</b:Middle>
          </b:Person>
          <b:Person>
            <b:Last>Ahmed</b:Last>
            <b:First>Zeeshan</b:First>
          </b:Person>
          <b:Person>
            <b:Last>Qiu</b:Last>
            <b:First>Huan</b:First>
          </b:Person>
          <b:Person>
            <b:Last>Zhao</b:Last>
            <b:First>Yiwei</b:First>
          </b:Person>
        </b:NameList>
      </b:Author>
    </b:Author>
    <b:Title>Decision, Do Behavioral Biases Affect Investors’ Investment</b:Title>
    <b:JournalName>MDPI</b:JournalName>
    <b:Year>2023</b:Year>
    <b:Pages>1-32</b:Pages>
    <b:RefOrder>26</b:RefOrder>
  </b:Source>
  <b:Source>
    <b:Tag>Zah24</b:Tag>
    <b:SourceType>JournalArticle</b:SourceType>
    <b:Guid>{AC3BCEAE-E68F-4130-ACCE-55D4E1363C97}</b:Guid>
    <b:Author>
      <b:Author>
        <b:NameList>
          <b:Person>
            <b:Last>Batool</b:Last>
            <b:First>Zahra</b:First>
          </b:Person>
          <b:Person>
            <b:Last>Sajid</b:Last>
            <b:First>Abdul</b:First>
            <b:Middle>Nafay</b:Middle>
          </b:Person>
          <b:Person>
            <b:Last>Hamid</b:Last>
            <b:First>Iqra</b:First>
          </b:Person>
          <b:Person>
            <b:Last>Hameed</b:Last>
            <b:First>Waseem</b:First>
            <b:Middle>ul</b:Middle>
          </b:Person>
        </b:NameList>
      </b:Author>
    </b:Author>
    <b:Title>InformatioAsymmetry and Investor's Financial Behavior: A Mediation of Perceived Risk and Perceived Failure</b:Title>
    <b:Year>2024</b:Year>
    <b:JournalName>Pakistan Journal of Humanities and Social Sciences</b:JournalName>
    <b:Pages>1094–1109</b:Pages>
    <b:RefOrder>27</b:RefOrder>
  </b:Source>
  <b:Source xmlns:b="http://schemas.openxmlformats.org/officeDocument/2006/bibliography">
    <b:Tag>Dav23</b:Tag>
    <b:SourceType>JournalArticle</b:SourceType>
    <b:Guid>{CAF643D0-AA0E-47D1-B2B2-670A7DC9D6E4}</b:Guid>
    <b:Author>
      <b:Author>
        <b:NameList>
          <b:Person>
            <b:Last>Hirshleifer</b:Last>
            <b:First>David</b:First>
          </b:Person>
          <b:Person>
            <b:Last>Teoh</b:Last>
            <b:First>Siew</b:First>
            <b:Middle>Hong</b:Middle>
          </b:Person>
        </b:NameList>
      </b:Author>
    </b:Author>
    <b:Title>Herd Behaviour and Cascading in Capital Markets: A Review and Synthesis</b:Title>
    <b:JournalName>European Financial Management</b:JournalName>
    <b:Year>2023</b:Year>
    <b:Pages>25-66</b:Pages>
    <b:RefOrder>1</b:RefOrder>
  </b:Source>
</b:Sources>
</file>

<file path=customXml/itemProps1.xml><?xml version="1.0" encoding="utf-8"?>
<ds:datastoreItem xmlns:ds="http://schemas.openxmlformats.org/officeDocument/2006/customXml" ds:itemID="{F6AB6511-832D-4A9D-9D5C-7E1C2AAC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SAHIL-PC</dc:creator>
  <cp:keywords/>
  <dc:description/>
  <cp:lastModifiedBy>SAHIL-PC</cp:lastModifiedBy>
  <cp:revision>2</cp:revision>
  <dcterms:created xsi:type="dcterms:W3CDTF">2026-05-05T16:27:00Z</dcterms:created>
  <dcterms:modified xsi:type="dcterms:W3CDTF">2026-05-05T16:27:00Z</dcterms:modified>
</cp:coreProperties>
</file>