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C14B0" w14:textId="521A47FD" w:rsidR="00C974B1" w:rsidRDefault="00C974B1" w:rsidP="00FA41D5">
      <w:pPr>
        <w:pStyle w:val="Title"/>
        <w:jc w:val="both"/>
        <w:rPr>
          <w:rFonts w:ascii="Times New Roman" w:hAnsi="Times New Roman" w:cs="Times New Roman"/>
        </w:rPr>
      </w:pPr>
      <w:r w:rsidRPr="00C974B1">
        <w:rPr>
          <w:rFonts w:ascii="Times New Roman" w:hAnsi="Times New Roman" w:cs="Times New Roman"/>
        </w:rPr>
        <w:t xml:space="preserve">Phytoremediation of Heavy Metals and Radionuclides: A Comparative Review of </w:t>
      </w:r>
      <w:proofErr w:type="spellStart"/>
      <w:r w:rsidRPr="00C974B1">
        <w:rPr>
          <w:rFonts w:ascii="Times New Roman" w:hAnsi="Times New Roman" w:cs="Times New Roman"/>
          <w:i/>
          <w:iCs/>
        </w:rPr>
        <w:t>Chrysopogon</w:t>
      </w:r>
      <w:proofErr w:type="spellEnd"/>
      <w:r w:rsidRPr="00C974B1">
        <w:rPr>
          <w:rFonts w:ascii="Times New Roman" w:hAnsi="Times New Roman" w:cs="Times New Roman"/>
          <w:i/>
          <w:iCs/>
        </w:rPr>
        <w:t xml:space="preserve"> </w:t>
      </w:r>
      <w:proofErr w:type="spellStart"/>
      <w:r w:rsidRPr="00C974B1">
        <w:rPr>
          <w:rFonts w:ascii="Times New Roman" w:hAnsi="Times New Roman" w:cs="Times New Roman"/>
          <w:i/>
          <w:iCs/>
        </w:rPr>
        <w:t>zizanioides</w:t>
      </w:r>
      <w:proofErr w:type="spellEnd"/>
      <w:r w:rsidRPr="00C974B1">
        <w:rPr>
          <w:rFonts w:ascii="Times New Roman" w:hAnsi="Times New Roman" w:cs="Times New Roman"/>
        </w:rPr>
        <w:t xml:space="preserve"> and </w:t>
      </w:r>
      <w:proofErr w:type="spellStart"/>
      <w:r w:rsidRPr="00C974B1">
        <w:rPr>
          <w:rFonts w:ascii="Times New Roman" w:hAnsi="Times New Roman" w:cs="Times New Roman"/>
          <w:i/>
          <w:iCs/>
        </w:rPr>
        <w:t>Allmania</w:t>
      </w:r>
      <w:proofErr w:type="spellEnd"/>
      <w:r w:rsidRPr="00C974B1">
        <w:rPr>
          <w:rFonts w:ascii="Times New Roman" w:hAnsi="Times New Roman" w:cs="Times New Roman"/>
          <w:i/>
          <w:iCs/>
        </w:rPr>
        <w:t xml:space="preserve"> </w:t>
      </w:r>
      <w:proofErr w:type="spellStart"/>
      <w:r w:rsidRPr="00C974B1">
        <w:rPr>
          <w:rFonts w:ascii="Times New Roman" w:hAnsi="Times New Roman" w:cs="Times New Roman"/>
          <w:i/>
          <w:iCs/>
        </w:rPr>
        <w:t>nodiflora</w:t>
      </w:r>
      <w:proofErr w:type="spellEnd"/>
      <w:r w:rsidRPr="00C974B1">
        <w:rPr>
          <w:rFonts w:ascii="Times New Roman" w:hAnsi="Times New Roman" w:cs="Times New Roman"/>
        </w:rPr>
        <w:t>.</w:t>
      </w:r>
    </w:p>
    <w:p w14:paraId="72FD09D0" w14:textId="77777777" w:rsidR="009E521A" w:rsidRDefault="009E521A" w:rsidP="009E521A">
      <w:pPr>
        <w:rPr>
          <w:vertAlign w:val="superscript"/>
        </w:rPr>
      </w:pPr>
    </w:p>
    <w:p w14:paraId="3B4EBBC9" w14:textId="391BE6A6" w:rsidR="009E521A" w:rsidRDefault="009E521A" w:rsidP="009E521A">
      <w:r>
        <w:t/>
      </w:r>
      <w:r w:rsidR="00AF5AE3" w:rsidRPr="009E521A">
        <w:rPr>
          <w:vertAlign w:val="superscript"/>
        </w:rPr>
        <w:t/>
      </w:r>
      <w:r>
        <w:t/>
      </w:r>
      <w:r w:rsidR="007B75B6">
        <w:t xml:space="preserve"/>
      </w:r>
      <w:r>
        <w:t/>
      </w:r>
      <w:r w:rsidR="00AF5AE3" w:rsidRPr="009E521A">
        <w:rPr>
          <w:vertAlign w:val="superscript"/>
        </w:rPr>
        <w:t/>
      </w:r>
    </w:p>
    <w:p w14:paraId="56B6A7AB" w14:textId="46016C96" w:rsidR="009E521A" w:rsidRPr="009E521A" w:rsidRDefault="009E521A" w:rsidP="009E521A">
      <w:pPr>
        <w:spacing w:after="0"/>
        <w:rPr>
          <w:i/>
          <w:iCs/>
          <w:sz w:val="20"/>
          <w:szCs w:val="20"/>
        </w:rPr>
      </w:pPr>
      <w:r w:rsidRPr="009E521A">
        <w:rPr>
          <w:i/>
          <w:iCs/>
          <w:sz w:val="20"/>
          <w:szCs w:val="20"/>
        </w:rPr>
        <w:t/>
      </w:r>
    </w:p>
    <w:p w14:paraId="4AAE9C2B" w14:textId="54675A54" w:rsidR="009E521A" w:rsidRPr="009E521A" w:rsidRDefault="009E521A" w:rsidP="009E521A">
      <w:pPr>
        <w:spacing w:after="0"/>
        <w:rPr>
          <w:i/>
          <w:iCs/>
          <w:sz w:val="20"/>
          <w:szCs w:val="20"/>
        </w:rPr>
      </w:pPr>
      <w:r w:rsidRPr="009E521A">
        <w:rPr>
          <w:i/>
          <w:iCs/>
          <w:sz w:val="20"/>
          <w:szCs w:val="20"/>
        </w:rPr>
        <w:t/>
      </w:r>
    </w:p>
    <w:p w14:paraId="5BB5EC21" w14:textId="312235CF" w:rsidR="00FA41D5" w:rsidRPr="00C372D7" w:rsidRDefault="00E0689F" w:rsidP="00A042FF">
      <w:pPr>
        <w:jc w:val="both"/>
        <w:rPr>
          <w:rFonts w:ascii="Times New Roman" w:hAnsi="Times New Roman" w:cs="Times New Roman"/>
          <w:i/>
          <w:iCs/>
          <w:sz w:val="20"/>
          <w:szCs w:val="20"/>
        </w:rPr>
      </w:pPr>
      <w:r w:rsidRPr="00C372D7">
        <w:rPr>
          <w:rFonts w:ascii="Times New Roman" w:hAnsi="Times New Roman" w:cs="Times New Roman"/>
          <w:i/>
          <w:iCs/>
          <w:sz w:val="20"/>
          <w:szCs w:val="20"/>
        </w:rPr>
        <w:t xml:space="preserve"/>
      </w:r>
      <w:r w:rsidR="00C372D7" w:rsidRPr="00C372D7">
        <w:rPr>
          <w:rFonts w:ascii="Times New Roman" w:hAnsi="Times New Roman" w:cs="Times New Roman"/>
          <w:i/>
          <w:iCs/>
          <w:sz w:val="20"/>
          <w:szCs w:val="20"/>
        </w:rPr>
        <w:t/>
      </w:r>
    </w:p>
    <w:p w14:paraId="0079AB56" w14:textId="55488F7F" w:rsidR="00A042FF" w:rsidRPr="00775E57" w:rsidRDefault="00A042FF" w:rsidP="00A042FF">
      <w:pPr>
        <w:jc w:val="both"/>
        <w:rPr>
          <w:rFonts w:ascii="Times New Roman" w:hAnsi="Times New Roman" w:cs="Times New Roman"/>
          <w:b/>
          <w:bCs/>
          <w:sz w:val="32"/>
          <w:szCs w:val="32"/>
        </w:rPr>
      </w:pPr>
      <w:r w:rsidRPr="00775E57">
        <w:rPr>
          <w:rFonts w:ascii="Times New Roman" w:hAnsi="Times New Roman" w:cs="Times New Roman"/>
          <w:b/>
          <w:bCs/>
          <w:sz w:val="32"/>
          <w:szCs w:val="32"/>
        </w:rPr>
        <w:t>Abstract:</w:t>
      </w:r>
    </w:p>
    <w:p w14:paraId="6C544A66" w14:textId="779E654D" w:rsidR="00A042FF" w:rsidRPr="00A042FF" w:rsidRDefault="00A042FF" w:rsidP="00A042FF">
      <w:pPr>
        <w:jc w:val="both"/>
        <w:rPr>
          <w:rFonts w:ascii="Times New Roman" w:hAnsi="Times New Roman" w:cs="Times New Roman"/>
        </w:rPr>
      </w:pPr>
      <w:r w:rsidRPr="00A042FF">
        <w:rPr>
          <w:rFonts w:ascii="Times New Roman" w:hAnsi="Times New Roman" w:cs="Times New Roman"/>
        </w:rPr>
        <w:t>The global escalation of heavy metal and radionuclide contamination represents one of the most persistent environmental challenges of the twenty-first century. Industrialization, mining operations, metallurgical activities, phosphate fertilizer application, fossil fuel combustion, and nuclear fuel cycle processes have substantially increased the release of toxic metals and radioactive elements into terrestrial and aquatic ecosystems. Unlike organic pollutants, heavy metals and radionuclides are non-biodegradable, persisting indefinitely in environmental compartments and driving chronic ecological degradation, food-chain contamination, and adverse human health outcomes [1,2]. Conventional remediation technologies</w:t>
      </w:r>
      <w:r>
        <w:rPr>
          <w:rFonts w:ascii="Times New Roman" w:hAnsi="Times New Roman" w:cs="Times New Roman"/>
        </w:rPr>
        <w:t>-</w:t>
      </w:r>
      <w:r w:rsidRPr="00A042FF">
        <w:rPr>
          <w:rFonts w:ascii="Times New Roman" w:hAnsi="Times New Roman" w:cs="Times New Roman"/>
        </w:rPr>
        <w:t>including soil excavation, chemical immobilization, electrokinetic treatment, vitrification, and soil washing</w:t>
      </w:r>
      <w:r>
        <w:rPr>
          <w:rFonts w:ascii="Times New Roman" w:hAnsi="Times New Roman" w:cs="Times New Roman"/>
        </w:rPr>
        <w:t>-</w:t>
      </w:r>
      <w:r w:rsidRPr="00A042FF">
        <w:rPr>
          <w:rFonts w:ascii="Times New Roman" w:hAnsi="Times New Roman" w:cs="Times New Roman"/>
        </w:rPr>
        <w:t xml:space="preserve">are frequently hampered by high economic costs, significant secondary ecological disturbance, and limited applicability across large contaminated landscapes [3].Phytoremediation has emerged as an environmentally sustainable and economically viable alternative that exploits the natural physiological and biochemical capacities of plants to remove, stabilize, transform, or immobilize environmental contaminants [4]. Among candidate species, </w:t>
      </w:r>
      <w:proofErr w:type="spellStart"/>
      <w:r w:rsidRPr="001B6F54">
        <w:rPr>
          <w:rFonts w:ascii="Times New Roman" w:hAnsi="Times New Roman" w:cs="Times New Roman"/>
          <w:i/>
          <w:iCs/>
        </w:rPr>
        <w:t>Chrysopogon</w:t>
      </w:r>
      <w:proofErr w:type="spellEnd"/>
      <w:r w:rsidRPr="001B6F54">
        <w:rPr>
          <w:rFonts w:ascii="Times New Roman" w:hAnsi="Times New Roman" w:cs="Times New Roman"/>
          <w:i/>
          <w:iCs/>
        </w:rPr>
        <w:t xml:space="preserve"> </w:t>
      </w:r>
      <w:proofErr w:type="spellStart"/>
      <w:r w:rsidRPr="001B6F54">
        <w:rPr>
          <w:rFonts w:ascii="Times New Roman" w:hAnsi="Times New Roman" w:cs="Times New Roman"/>
          <w:i/>
          <w:iCs/>
        </w:rPr>
        <w:t>zizanioides</w:t>
      </w:r>
      <w:proofErr w:type="spellEnd"/>
      <w:r w:rsidRPr="00A042FF">
        <w:rPr>
          <w:rFonts w:ascii="Times New Roman" w:hAnsi="Times New Roman" w:cs="Times New Roman"/>
        </w:rPr>
        <w:t xml:space="preserve"> (Vetiver grass) has attracted considerable scientific interest due to its extensive root architecture exceeding three to five meters in depth, exceptional biomass production, tolerance to multiple abiotic stresses, and demonstrated capacity to accumulate and immobilize heavy metals and radionuclides [5,6]. By contrast, </w:t>
      </w:r>
      <w:proofErr w:type="spellStart"/>
      <w:r w:rsidRPr="001B6F54">
        <w:rPr>
          <w:rFonts w:ascii="Times New Roman" w:hAnsi="Times New Roman" w:cs="Times New Roman"/>
          <w:i/>
          <w:iCs/>
        </w:rPr>
        <w:t>Allmania</w:t>
      </w:r>
      <w:proofErr w:type="spellEnd"/>
      <w:r w:rsidRPr="001B6F54">
        <w:rPr>
          <w:rFonts w:ascii="Times New Roman" w:hAnsi="Times New Roman" w:cs="Times New Roman"/>
          <w:i/>
          <w:iCs/>
        </w:rPr>
        <w:t xml:space="preserve"> </w:t>
      </w:r>
      <w:proofErr w:type="spellStart"/>
      <w:r w:rsidRPr="001B6F54">
        <w:rPr>
          <w:rFonts w:ascii="Times New Roman" w:hAnsi="Times New Roman" w:cs="Times New Roman"/>
          <w:i/>
          <w:iCs/>
        </w:rPr>
        <w:t>nodiflora</w:t>
      </w:r>
      <w:proofErr w:type="spellEnd"/>
      <w:r w:rsidRPr="00A042FF">
        <w:rPr>
          <w:rFonts w:ascii="Times New Roman" w:hAnsi="Times New Roman" w:cs="Times New Roman"/>
        </w:rPr>
        <w:t xml:space="preserve"> has recently gained attention as a potentially valuable phytoremediation species because of its rapid growth characteristics, adaptive stress responses, and capacity to survive in contaminated environments, although molecular and field-scale evidence remains limited [7</w:t>
      </w:r>
      <w:proofErr w:type="gramStart"/>
      <w:r w:rsidRPr="00A042FF">
        <w:rPr>
          <w:rFonts w:ascii="Times New Roman" w:hAnsi="Times New Roman" w:cs="Times New Roman"/>
        </w:rPr>
        <w:t>].This</w:t>
      </w:r>
      <w:proofErr w:type="gramEnd"/>
      <w:r w:rsidRPr="00A042FF">
        <w:rPr>
          <w:rFonts w:ascii="Times New Roman" w:hAnsi="Times New Roman" w:cs="Times New Roman"/>
        </w:rPr>
        <w:t xml:space="preserve"> review synthesizes current knowledge regarding the physiological, biochemical, molecular, and ecological mechanisms underlying contaminant uptake and detoxification in both species. </w:t>
      </w:r>
      <w:r w:rsidR="005D0D96" w:rsidRPr="005D0D96">
        <w:rPr>
          <w:rFonts w:ascii="Times New Roman" w:hAnsi="Times New Roman" w:cs="Times New Roman"/>
        </w:rPr>
        <w:t xml:space="preserve">Furthermore, it grounds theoretical transport mechanisms in real-world contexts by evaluating pollutant dynamics in Kadapa industrial soils, and provides quantitative comparative </w:t>
      </w:r>
      <w:r w:rsidR="005D0D96" w:rsidRPr="005D0D96">
        <w:rPr>
          <w:rFonts w:ascii="Times New Roman" w:hAnsi="Times New Roman" w:cs="Times New Roman"/>
        </w:rPr>
        <w:lastRenderedPageBreak/>
        <w:t>metrics (Bioconcentration and Translocation Factors) for both botanical agents.</w:t>
      </w:r>
      <w:r w:rsidR="005D0D96">
        <w:rPr>
          <w:rFonts w:ascii="Times New Roman" w:hAnsi="Times New Roman" w:cs="Times New Roman"/>
        </w:rPr>
        <w:t xml:space="preserve"> </w:t>
      </w:r>
      <w:r w:rsidRPr="00A042FF">
        <w:rPr>
          <w:rFonts w:ascii="Times New Roman" w:hAnsi="Times New Roman" w:cs="Times New Roman"/>
        </w:rPr>
        <w:t xml:space="preserve">Particular emphasis is placed on metal transport systems, transcriptomic responses, antioxidant defense pathways, </w:t>
      </w:r>
      <w:proofErr w:type="spellStart"/>
      <w:r w:rsidRPr="00A042FF">
        <w:rPr>
          <w:rFonts w:ascii="Times New Roman" w:hAnsi="Times New Roman" w:cs="Times New Roman"/>
        </w:rPr>
        <w:t>phytochelatin</w:t>
      </w:r>
      <w:proofErr w:type="spellEnd"/>
      <w:r w:rsidRPr="00A042FF">
        <w:rPr>
          <w:rFonts w:ascii="Times New Roman" w:hAnsi="Times New Roman" w:cs="Times New Roman"/>
        </w:rPr>
        <w:t xml:space="preserve">-mediated sequestration, rhizosphere interactions, and emerging multi-omics approaches. Furthermore, recent advances in microbial-assisted phytoremediation, rhizosphere engineering, synthetic biology, genome editing, and systems-level analyses are critically evaluated. Comparative analyses reveal that Vetiver currently possesses greater technological maturity and field applicability, whereas </w:t>
      </w:r>
      <w:r w:rsidRPr="00D56F0D">
        <w:rPr>
          <w:rFonts w:ascii="Times New Roman" w:hAnsi="Times New Roman" w:cs="Times New Roman"/>
          <w:i/>
          <w:iCs/>
        </w:rPr>
        <w:t xml:space="preserve">A. </w:t>
      </w:r>
      <w:proofErr w:type="spellStart"/>
      <w:r w:rsidRPr="00D56F0D">
        <w:rPr>
          <w:rFonts w:ascii="Times New Roman" w:hAnsi="Times New Roman" w:cs="Times New Roman"/>
          <w:i/>
          <w:iCs/>
        </w:rPr>
        <w:t>nodiflora</w:t>
      </w:r>
      <w:proofErr w:type="spellEnd"/>
      <w:r w:rsidRPr="00A042FF">
        <w:rPr>
          <w:rFonts w:ascii="Times New Roman" w:hAnsi="Times New Roman" w:cs="Times New Roman"/>
        </w:rPr>
        <w:t xml:space="preserve"> represents a promising but underexplored candidate requiring substantial molecular characterization and field validation. Future integration of genomics, microbiome engineering, artificial intelligence, and precision environmental biotechnology may significantly accelerate the development of next-generation phytoremediation systems [8,9].</w:t>
      </w:r>
    </w:p>
    <w:p w14:paraId="4EAD0E87" w14:textId="77777777" w:rsidR="00A042FF" w:rsidRPr="00A042FF" w:rsidRDefault="00A042FF" w:rsidP="00A042FF">
      <w:pPr>
        <w:rPr>
          <w:rFonts w:ascii="Times New Roman" w:hAnsi="Times New Roman" w:cs="Times New Roman"/>
          <w:b/>
          <w:bCs/>
          <w:sz w:val="32"/>
          <w:szCs w:val="32"/>
        </w:rPr>
      </w:pPr>
      <w:r w:rsidRPr="00A042FF">
        <w:rPr>
          <w:rFonts w:ascii="Times New Roman" w:hAnsi="Times New Roman" w:cs="Times New Roman"/>
          <w:b/>
          <w:bCs/>
          <w:sz w:val="32"/>
          <w:szCs w:val="32"/>
        </w:rPr>
        <w:t xml:space="preserve">Keywords: </w:t>
      </w:r>
    </w:p>
    <w:p w14:paraId="265FC21C" w14:textId="4DFBC478" w:rsidR="00A042FF" w:rsidRDefault="00A042FF" w:rsidP="00A042FF">
      <w:pPr>
        <w:jc w:val="both"/>
        <w:rPr>
          <w:rFonts w:ascii="Times New Roman" w:hAnsi="Times New Roman" w:cs="Times New Roman"/>
        </w:rPr>
      </w:pPr>
      <w:r w:rsidRPr="00A042FF">
        <w:rPr>
          <w:rFonts w:ascii="Times New Roman" w:hAnsi="Times New Roman" w:cs="Times New Roman"/>
        </w:rPr>
        <w:t xml:space="preserve">Phytoremediation; </w:t>
      </w:r>
      <w:proofErr w:type="spellStart"/>
      <w:r w:rsidRPr="001B6F54">
        <w:rPr>
          <w:rFonts w:ascii="Times New Roman" w:hAnsi="Times New Roman" w:cs="Times New Roman"/>
          <w:i/>
          <w:iCs/>
        </w:rPr>
        <w:t>Chrysopogon</w:t>
      </w:r>
      <w:proofErr w:type="spellEnd"/>
      <w:r w:rsidRPr="001B6F54">
        <w:rPr>
          <w:rFonts w:ascii="Times New Roman" w:hAnsi="Times New Roman" w:cs="Times New Roman"/>
          <w:i/>
          <w:iCs/>
        </w:rPr>
        <w:t xml:space="preserve"> </w:t>
      </w:r>
      <w:proofErr w:type="spellStart"/>
      <w:r w:rsidRPr="001B6F54">
        <w:rPr>
          <w:rFonts w:ascii="Times New Roman" w:hAnsi="Times New Roman" w:cs="Times New Roman"/>
          <w:i/>
          <w:iCs/>
        </w:rPr>
        <w:t>zizanioides</w:t>
      </w:r>
      <w:proofErr w:type="spellEnd"/>
      <w:r w:rsidRPr="00A042FF">
        <w:rPr>
          <w:rFonts w:ascii="Times New Roman" w:hAnsi="Times New Roman" w:cs="Times New Roman"/>
        </w:rPr>
        <w:t xml:space="preserve">; Vetiver grass; </w:t>
      </w:r>
      <w:proofErr w:type="spellStart"/>
      <w:r w:rsidRPr="001B6F54">
        <w:rPr>
          <w:rFonts w:ascii="Times New Roman" w:hAnsi="Times New Roman" w:cs="Times New Roman"/>
          <w:i/>
          <w:iCs/>
        </w:rPr>
        <w:t>Allmania</w:t>
      </w:r>
      <w:proofErr w:type="spellEnd"/>
      <w:r w:rsidRPr="001B6F54">
        <w:rPr>
          <w:rFonts w:ascii="Times New Roman" w:hAnsi="Times New Roman" w:cs="Times New Roman"/>
          <w:i/>
          <w:iCs/>
        </w:rPr>
        <w:t xml:space="preserve"> </w:t>
      </w:r>
      <w:proofErr w:type="spellStart"/>
      <w:r w:rsidRPr="001B6F54">
        <w:rPr>
          <w:rFonts w:ascii="Times New Roman" w:hAnsi="Times New Roman" w:cs="Times New Roman"/>
          <w:i/>
          <w:iCs/>
        </w:rPr>
        <w:t>nodiflora</w:t>
      </w:r>
      <w:proofErr w:type="spellEnd"/>
      <w:r w:rsidRPr="00A042FF">
        <w:rPr>
          <w:rFonts w:ascii="Times New Roman" w:hAnsi="Times New Roman" w:cs="Times New Roman"/>
        </w:rPr>
        <w:t>; Heavy metals; Uranium; Cadmium; Lead; Molecular mechanisms; Transcriptomics; Rhizosphere engineering; Environmental biotechnology</w:t>
      </w:r>
    </w:p>
    <w:p w14:paraId="69AF708E" w14:textId="44875D66" w:rsidR="00A042FF" w:rsidRDefault="00A042FF" w:rsidP="00A042FF">
      <w:pPr>
        <w:jc w:val="both"/>
        <w:rPr>
          <w:rFonts w:ascii="Times New Roman" w:hAnsi="Times New Roman" w:cs="Times New Roman"/>
          <w:b/>
          <w:bCs/>
          <w:sz w:val="32"/>
          <w:szCs w:val="32"/>
        </w:rPr>
      </w:pPr>
      <w:r w:rsidRPr="00A042FF">
        <w:rPr>
          <w:rFonts w:ascii="Times New Roman" w:hAnsi="Times New Roman" w:cs="Times New Roman"/>
          <w:b/>
          <w:bCs/>
          <w:sz w:val="32"/>
          <w:szCs w:val="32"/>
        </w:rPr>
        <w:t>1. Introduction</w:t>
      </w:r>
      <w:r>
        <w:rPr>
          <w:rFonts w:ascii="Times New Roman" w:hAnsi="Times New Roman" w:cs="Times New Roman"/>
          <w:b/>
          <w:bCs/>
          <w:sz w:val="32"/>
          <w:szCs w:val="32"/>
        </w:rPr>
        <w:t>:</w:t>
      </w:r>
    </w:p>
    <w:p w14:paraId="32905B5F" w14:textId="23F40CB4" w:rsidR="00A042FF" w:rsidRPr="00A042FF" w:rsidRDefault="00A042FF" w:rsidP="00A042FF">
      <w:pPr>
        <w:jc w:val="both"/>
        <w:rPr>
          <w:rFonts w:ascii="Times New Roman" w:hAnsi="Times New Roman" w:cs="Times New Roman"/>
          <w:b/>
          <w:bCs/>
          <w:sz w:val="28"/>
          <w:szCs w:val="28"/>
        </w:rPr>
      </w:pPr>
      <w:r w:rsidRPr="00A042FF">
        <w:rPr>
          <w:rFonts w:ascii="Times New Roman" w:hAnsi="Times New Roman" w:cs="Times New Roman"/>
          <w:b/>
          <w:bCs/>
          <w:sz w:val="28"/>
          <w:szCs w:val="28"/>
        </w:rPr>
        <w:t>1.1 Global Emergence of Heavy Metal and Radionuclide Pollution</w:t>
      </w:r>
      <w:r>
        <w:rPr>
          <w:rFonts w:ascii="Times New Roman" w:hAnsi="Times New Roman" w:cs="Times New Roman"/>
          <w:b/>
          <w:bCs/>
          <w:sz w:val="28"/>
          <w:szCs w:val="28"/>
        </w:rPr>
        <w:t>:</w:t>
      </w:r>
    </w:p>
    <w:p w14:paraId="670E1CA9" w14:textId="77777777" w:rsidR="00A042FF" w:rsidRPr="00A042FF" w:rsidRDefault="00A042FF" w:rsidP="00A042FF">
      <w:pPr>
        <w:jc w:val="both"/>
        <w:rPr>
          <w:rFonts w:ascii="Times New Roman" w:hAnsi="Times New Roman" w:cs="Times New Roman"/>
        </w:rPr>
      </w:pPr>
      <w:r w:rsidRPr="00A042FF">
        <w:rPr>
          <w:rFonts w:ascii="Times New Roman" w:hAnsi="Times New Roman" w:cs="Times New Roman"/>
        </w:rPr>
        <w:t>Environmental contamination by heavy metals and radionuclides has become one of the defining ecological crises of the modern era. Rapid industrial expansion over the past century has significantly increased the release of potentially toxic elements into soil, groundwater, surface water, and atmospheric compartments [1]. Metals such as cadmium (Cd), lead (Pb), mercury (Hg), chromium (Cr), arsenic (As), nickel (Ni), and copper (Cu) are routinely detected at elevated concentrations in agricultural and industrial regions worldwide. Their non-biodegradable nature means that once introduced into environmental matrices, they persist indefinitely, disrupting nutrient cycling, reducing microbial diversity, inhibiting plant growth, and impairing agricultural productivity [2,10].</w:t>
      </w:r>
    </w:p>
    <w:p w14:paraId="236E6560" w14:textId="77777777" w:rsidR="00A042FF" w:rsidRPr="00A042FF" w:rsidRDefault="00A042FF" w:rsidP="00A042FF">
      <w:pPr>
        <w:jc w:val="both"/>
        <w:rPr>
          <w:rFonts w:ascii="Times New Roman" w:hAnsi="Times New Roman" w:cs="Times New Roman"/>
        </w:rPr>
      </w:pPr>
      <w:r w:rsidRPr="00A042FF">
        <w:rPr>
          <w:rFonts w:ascii="Times New Roman" w:hAnsi="Times New Roman" w:cs="Times New Roman"/>
        </w:rPr>
        <w:t>Cadmium exposure has been associated with renal dysfunction, skeletal abnormalities, oxidative stress, and carcinogenesis [11]. Lead is recognized as a potent neurotoxin affecting cognitive development and neurological function even at trace concentrations [12]. Uranium contamination poses additional challenges because its toxicity derives from both chemical nephrotoxicity and radiological effects associated with alpha-particle emission [13]. Recent global assessments indicate that millions of hectares of agricultural and industrial land remain contaminated, while uranium-contaminated sites are increasing due to historical mining activities, nuclear fuel production, military operations, and improper waste disposal practices [14]. Climate change may further exacerbate contamination risks through altered hydrological cycles, enhanced soil erosion, and changing redox conditions that affect contaminant mobility [15].</w:t>
      </w:r>
    </w:p>
    <w:p w14:paraId="6C7714DC" w14:textId="77777777" w:rsidR="00775E57" w:rsidRDefault="00775E57">
      <w:pPr>
        <w:rPr>
          <w:rFonts w:ascii="Times New Roman" w:hAnsi="Times New Roman" w:cs="Times New Roman"/>
          <w:b/>
          <w:bCs/>
          <w:sz w:val="28"/>
          <w:szCs w:val="28"/>
        </w:rPr>
      </w:pPr>
      <w:r>
        <w:rPr>
          <w:rFonts w:ascii="Times New Roman" w:hAnsi="Times New Roman" w:cs="Times New Roman"/>
          <w:b/>
          <w:bCs/>
          <w:sz w:val="28"/>
          <w:szCs w:val="28"/>
        </w:rPr>
        <w:br w:type="page"/>
      </w:r>
    </w:p>
    <w:p w14:paraId="5D33CF84" w14:textId="7BA7B927" w:rsidR="00A042FF" w:rsidRPr="00A042FF" w:rsidRDefault="00A042FF" w:rsidP="00A042FF">
      <w:pPr>
        <w:jc w:val="both"/>
        <w:rPr>
          <w:rFonts w:ascii="Times New Roman" w:hAnsi="Times New Roman" w:cs="Times New Roman"/>
          <w:b/>
          <w:bCs/>
          <w:sz w:val="28"/>
          <w:szCs w:val="28"/>
        </w:rPr>
      </w:pPr>
      <w:r w:rsidRPr="00A042FF">
        <w:rPr>
          <w:rFonts w:ascii="Times New Roman" w:hAnsi="Times New Roman" w:cs="Times New Roman"/>
          <w:b/>
          <w:bCs/>
          <w:sz w:val="28"/>
          <w:szCs w:val="28"/>
        </w:rPr>
        <w:t>1.2 Environmental Fate and Biogeochemistry of Heavy Metals</w:t>
      </w:r>
      <w:r>
        <w:rPr>
          <w:rFonts w:ascii="Times New Roman" w:hAnsi="Times New Roman" w:cs="Times New Roman"/>
          <w:b/>
          <w:bCs/>
          <w:sz w:val="28"/>
          <w:szCs w:val="28"/>
        </w:rPr>
        <w:t>:</w:t>
      </w:r>
    </w:p>
    <w:p w14:paraId="27ACEB46" w14:textId="77777777" w:rsidR="00A042FF" w:rsidRPr="00A042FF" w:rsidRDefault="00A042FF" w:rsidP="00A042FF">
      <w:pPr>
        <w:jc w:val="both"/>
        <w:rPr>
          <w:rFonts w:ascii="Times New Roman" w:hAnsi="Times New Roman" w:cs="Times New Roman"/>
        </w:rPr>
      </w:pPr>
      <w:r w:rsidRPr="00A042FF">
        <w:rPr>
          <w:rFonts w:ascii="Times New Roman" w:hAnsi="Times New Roman" w:cs="Times New Roman"/>
        </w:rPr>
        <w:t>The environmental behavior of heavy metals is governed by a complex interplay of physicochemical and biological processes. Metal mobility depends on soil pH, redox potential, organic matter content, clay mineral composition, cation exchange capacity, and microbial activity [16]. In acidic soils, increased proton concentrations enhance metal solubility, thereby increasing plant availability and ecological risk. Conversely, alkaline conditions often promote precipitation reactions and reduce mobility [17]. Organic matter can either immobilize metals through adsorption and complexation or facilitate transport through soluble organometallic complexes, depending on environmental context [18].</w:t>
      </w:r>
    </w:p>
    <w:p w14:paraId="2FCA9A9F" w14:textId="38D02219" w:rsidR="00A042FF" w:rsidRPr="00A042FF" w:rsidRDefault="00A042FF" w:rsidP="00A042FF">
      <w:pPr>
        <w:jc w:val="both"/>
        <w:rPr>
          <w:rFonts w:ascii="Times New Roman" w:hAnsi="Times New Roman" w:cs="Times New Roman"/>
        </w:rPr>
      </w:pPr>
      <w:r w:rsidRPr="00A042FF">
        <w:rPr>
          <w:rFonts w:ascii="Times New Roman" w:hAnsi="Times New Roman" w:cs="Times New Roman"/>
        </w:rPr>
        <w:t>Microbial communities play a particularly important role in regulating metal speciation. Soil microorganisms influence oxidation-reduction reactions, produce metal-chelating compounds, and modify rhizosphere chemistry through metabolic activities [19]. Consequently, contaminant bioavailability cannot be understood solely through total concentration measurements but must be evaluated within the broader context of soil ecological processes</w:t>
      </w:r>
      <w:r>
        <w:rPr>
          <w:rFonts w:ascii="Times New Roman" w:hAnsi="Times New Roman" w:cs="Times New Roman"/>
        </w:rPr>
        <w:t>-</w:t>
      </w:r>
      <w:r w:rsidRPr="00A042FF">
        <w:rPr>
          <w:rFonts w:ascii="Times New Roman" w:hAnsi="Times New Roman" w:cs="Times New Roman"/>
        </w:rPr>
        <w:t>a reality that fundamentally shapes phytoremediation strategy design.</w:t>
      </w:r>
    </w:p>
    <w:p w14:paraId="0A9A9677" w14:textId="63181771" w:rsidR="00A042FF" w:rsidRPr="00A042FF" w:rsidRDefault="00A042FF" w:rsidP="00A042FF">
      <w:pPr>
        <w:jc w:val="both"/>
        <w:rPr>
          <w:rFonts w:ascii="Times New Roman" w:hAnsi="Times New Roman" w:cs="Times New Roman"/>
          <w:b/>
          <w:bCs/>
          <w:sz w:val="28"/>
          <w:szCs w:val="28"/>
        </w:rPr>
      </w:pPr>
      <w:r w:rsidRPr="00A042FF">
        <w:rPr>
          <w:rFonts w:ascii="Times New Roman" w:hAnsi="Times New Roman" w:cs="Times New Roman"/>
          <w:b/>
          <w:bCs/>
          <w:sz w:val="28"/>
          <w:szCs w:val="28"/>
        </w:rPr>
        <w:t>1.3 Uranium as an Emerging Environmental Contaminant</w:t>
      </w:r>
      <w:r>
        <w:rPr>
          <w:rFonts w:ascii="Times New Roman" w:hAnsi="Times New Roman" w:cs="Times New Roman"/>
          <w:b/>
          <w:bCs/>
          <w:sz w:val="28"/>
          <w:szCs w:val="28"/>
        </w:rPr>
        <w:t>:</w:t>
      </w:r>
    </w:p>
    <w:p w14:paraId="678AF865" w14:textId="77777777" w:rsidR="00A042FF" w:rsidRPr="00A042FF" w:rsidRDefault="00A042FF" w:rsidP="00A042FF">
      <w:pPr>
        <w:jc w:val="both"/>
        <w:rPr>
          <w:rFonts w:ascii="Times New Roman" w:hAnsi="Times New Roman" w:cs="Times New Roman"/>
        </w:rPr>
      </w:pPr>
      <w:r w:rsidRPr="00A042FF">
        <w:rPr>
          <w:rFonts w:ascii="Times New Roman" w:hAnsi="Times New Roman" w:cs="Times New Roman"/>
        </w:rPr>
        <w:t>Among radionuclides, uranium occupies a unique position because of its dual chemical and radiological toxicity. Naturally occurring uranium is present in geological formations worldwide; however, anthropogenic activities have substantially increased its environmental distribution through mining, phosphate fertilizer production, nuclear fuel processing, and military applications [13,14]. Uranium mobility is strongly influenced by oxidation state: hexavalent uranium [U(VI)] typically exists as soluble uranyl (UO2²⁺) complexes exhibiting greater environmental mobility, whereas tetravalent uranium [U(IV)] is generally less soluble and tends to precipitate under reducing conditions [20]. These chemical transformations profoundly affect plant uptake, groundwater transport, and remediation effectiveness. Understanding the interaction between root exudates containing organic acids, amino acids, and phenolic compounds and uranium speciation remains critical for developing efficient phytoremediation systems targeting radionuclide-contaminated environments [21].</w:t>
      </w:r>
    </w:p>
    <w:p w14:paraId="59681820" w14:textId="674BD430" w:rsidR="00A042FF" w:rsidRPr="00A042FF" w:rsidRDefault="00A042FF" w:rsidP="00A042FF">
      <w:pPr>
        <w:jc w:val="both"/>
        <w:rPr>
          <w:rFonts w:ascii="Times New Roman" w:hAnsi="Times New Roman" w:cs="Times New Roman"/>
          <w:b/>
          <w:bCs/>
          <w:sz w:val="28"/>
          <w:szCs w:val="28"/>
        </w:rPr>
      </w:pPr>
      <w:r w:rsidRPr="00A042FF">
        <w:rPr>
          <w:rFonts w:ascii="Times New Roman" w:hAnsi="Times New Roman" w:cs="Times New Roman"/>
          <w:b/>
          <w:bCs/>
          <w:sz w:val="28"/>
          <w:szCs w:val="28"/>
        </w:rPr>
        <w:t>1.4 Phytoremediation as a Sustainable Remediation Strategy</w:t>
      </w:r>
      <w:r>
        <w:rPr>
          <w:rFonts w:ascii="Times New Roman" w:hAnsi="Times New Roman" w:cs="Times New Roman"/>
          <w:b/>
          <w:bCs/>
          <w:sz w:val="28"/>
          <w:szCs w:val="28"/>
        </w:rPr>
        <w:t>:</w:t>
      </w:r>
    </w:p>
    <w:p w14:paraId="097270E0" w14:textId="77777777" w:rsidR="00A042FF" w:rsidRPr="00A042FF" w:rsidRDefault="00A042FF" w:rsidP="00A042FF">
      <w:pPr>
        <w:jc w:val="both"/>
        <w:rPr>
          <w:rFonts w:ascii="Times New Roman" w:hAnsi="Times New Roman" w:cs="Times New Roman"/>
        </w:rPr>
      </w:pPr>
      <w:r w:rsidRPr="00A042FF">
        <w:rPr>
          <w:rFonts w:ascii="Times New Roman" w:hAnsi="Times New Roman" w:cs="Times New Roman"/>
        </w:rPr>
        <w:t xml:space="preserve">Phytoremediation encompasses a collection of plant-based technologies designed to reduce environmental contamination while minimizing ecological disturbance [4]. Compared with conventional engineering approaches, phytoremediation offers lower implementation costs, improved public acceptance, carbon sequestration benefits, and opportunities for ecosystem restoration. The strategy includes phytoextraction (removal of contaminants into harvestable above-ground biomass), </w:t>
      </w:r>
      <w:proofErr w:type="spellStart"/>
      <w:r w:rsidRPr="00A042FF">
        <w:rPr>
          <w:rFonts w:ascii="Times New Roman" w:hAnsi="Times New Roman" w:cs="Times New Roman"/>
        </w:rPr>
        <w:t>phytostabilization</w:t>
      </w:r>
      <w:proofErr w:type="spellEnd"/>
      <w:r w:rsidRPr="00A042FF">
        <w:rPr>
          <w:rFonts w:ascii="Times New Roman" w:hAnsi="Times New Roman" w:cs="Times New Roman"/>
        </w:rPr>
        <w:t xml:space="preserve"> (immobilization within root zones), phytodegradation, </w:t>
      </w:r>
      <w:proofErr w:type="spellStart"/>
      <w:r w:rsidRPr="00A042FF">
        <w:rPr>
          <w:rFonts w:ascii="Times New Roman" w:hAnsi="Times New Roman" w:cs="Times New Roman"/>
        </w:rPr>
        <w:t>rhizofiltration</w:t>
      </w:r>
      <w:proofErr w:type="spellEnd"/>
      <w:r w:rsidRPr="00A042FF">
        <w:rPr>
          <w:rFonts w:ascii="Times New Roman" w:hAnsi="Times New Roman" w:cs="Times New Roman"/>
        </w:rPr>
        <w:t>, and phytovolatilization, each suited to distinct contamination scenarios and contaminant classes [22].</w:t>
      </w:r>
    </w:p>
    <w:p w14:paraId="407BD7D9" w14:textId="0660EE69" w:rsidR="00A042FF" w:rsidRDefault="00A042FF" w:rsidP="00A042FF">
      <w:pPr>
        <w:jc w:val="both"/>
        <w:rPr>
          <w:rFonts w:ascii="Times New Roman" w:hAnsi="Times New Roman" w:cs="Times New Roman"/>
        </w:rPr>
      </w:pPr>
      <w:r w:rsidRPr="00A042FF">
        <w:rPr>
          <w:rFonts w:ascii="Times New Roman" w:hAnsi="Times New Roman" w:cs="Times New Roman"/>
        </w:rPr>
        <w:t xml:space="preserve">Advances in plant molecular biology have significantly improved understanding of the genetic and biochemical pathways underlying phytoremediation processes. Modern research increasingly integrates genomics, transcriptomics, proteomics, metabolomics, and </w:t>
      </w:r>
      <w:proofErr w:type="spellStart"/>
      <w:r w:rsidRPr="00A042FF">
        <w:rPr>
          <w:rFonts w:ascii="Times New Roman" w:hAnsi="Times New Roman" w:cs="Times New Roman"/>
        </w:rPr>
        <w:t>ionomics</w:t>
      </w:r>
      <w:proofErr w:type="spellEnd"/>
      <w:r w:rsidRPr="00A042FF">
        <w:rPr>
          <w:rFonts w:ascii="Times New Roman" w:hAnsi="Times New Roman" w:cs="Times New Roman"/>
        </w:rPr>
        <w:t xml:space="preserve"> to identify key regulatory networks controlling contaminant tolerance and accumulation [8,23]. These emerging technologies are transforming phytoremediation from a largely descriptive discipline into a predictive and engineering-oriented field capable of developing optimized plant systems for environmental restoration. The present review is structured to provide a comprehensive comparative analysis of two species that represent very different points on the spectrum of phytoremediation readiness: the well-established </w:t>
      </w:r>
      <w:proofErr w:type="spellStart"/>
      <w:r w:rsidRPr="001B6F54">
        <w:rPr>
          <w:rFonts w:ascii="Times New Roman" w:hAnsi="Times New Roman" w:cs="Times New Roman"/>
          <w:i/>
          <w:iCs/>
        </w:rPr>
        <w:t>Chrysopogon</w:t>
      </w:r>
      <w:proofErr w:type="spellEnd"/>
      <w:r w:rsidRPr="001B6F54">
        <w:rPr>
          <w:rFonts w:ascii="Times New Roman" w:hAnsi="Times New Roman" w:cs="Times New Roman"/>
          <w:i/>
          <w:iCs/>
        </w:rPr>
        <w:t xml:space="preserve"> </w:t>
      </w:r>
      <w:proofErr w:type="spellStart"/>
      <w:r w:rsidRPr="001B6F54">
        <w:rPr>
          <w:rFonts w:ascii="Times New Roman" w:hAnsi="Times New Roman" w:cs="Times New Roman"/>
          <w:i/>
          <w:iCs/>
        </w:rPr>
        <w:t>zizanioides</w:t>
      </w:r>
      <w:proofErr w:type="spellEnd"/>
      <w:r w:rsidRPr="00A042FF">
        <w:rPr>
          <w:rFonts w:ascii="Times New Roman" w:hAnsi="Times New Roman" w:cs="Times New Roman"/>
        </w:rPr>
        <w:t xml:space="preserve"> and the emerging </w:t>
      </w:r>
      <w:proofErr w:type="spellStart"/>
      <w:r w:rsidRPr="001B6F54">
        <w:rPr>
          <w:rFonts w:ascii="Times New Roman" w:hAnsi="Times New Roman" w:cs="Times New Roman"/>
          <w:i/>
          <w:iCs/>
        </w:rPr>
        <w:t>Allmania</w:t>
      </w:r>
      <w:proofErr w:type="spellEnd"/>
      <w:r w:rsidRPr="001B6F54">
        <w:rPr>
          <w:rFonts w:ascii="Times New Roman" w:hAnsi="Times New Roman" w:cs="Times New Roman"/>
          <w:i/>
          <w:iCs/>
        </w:rPr>
        <w:t xml:space="preserve"> </w:t>
      </w:r>
      <w:proofErr w:type="spellStart"/>
      <w:r w:rsidRPr="001B6F54">
        <w:rPr>
          <w:rFonts w:ascii="Times New Roman" w:hAnsi="Times New Roman" w:cs="Times New Roman"/>
          <w:i/>
          <w:iCs/>
        </w:rPr>
        <w:t>nodiflora</w:t>
      </w:r>
      <w:proofErr w:type="spellEnd"/>
      <w:r w:rsidRPr="00A042FF">
        <w:rPr>
          <w:rFonts w:ascii="Times New Roman" w:hAnsi="Times New Roman" w:cs="Times New Roman"/>
        </w:rPr>
        <w:t>.</w:t>
      </w:r>
    </w:p>
    <w:p w14:paraId="31B71CE1" w14:textId="61AD2EC6" w:rsidR="00A042FF" w:rsidRDefault="00A042FF" w:rsidP="00A042FF">
      <w:pPr>
        <w:jc w:val="both"/>
        <w:rPr>
          <w:rFonts w:ascii="Times New Roman" w:hAnsi="Times New Roman" w:cs="Times New Roman"/>
          <w:b/>
          <w:bCs/>
          <w:sz w:val="32"/>
          <w:szCs w:val="32"/>
        </w:rPr>
      </w:pPr>
      <w:r w:rsidRPr="00A042FF">
        <w:rPr>
          <w:rFonts w:ascii="Times New Roman" w:hAnsi="Times New Roman" w:cs="Times New Roman"/>
          <w:b/>
          <w:bCs/>
          <w:sz w:val="32"/>
          <w:szCs w:val="32"/>
        </w:rPr>
        <w:t>2. Taxonomy, Evolutionary Biology, and Botanical Characteristics</w:t>
      </w:r>
      <w:r>
        <w:rPr>
          <w:rFonts w:ascii="Times New Roman" w:hAnsi="Times New Roman" w:cs="Times New Roman"/>
          <w:b/>
          <w:bCs/>
          <w:sz w:val="32"/>
          <w:szCs w:val="32"/>
        </w:rPr>
        <w:t>:</w:t>
      </w:r>
    </w:p>
    <w:p w14:paraId="2231C45B" w14:textId="77777777" w:rsidR="00A042FF" w:rsidRPr="00A042FF" w:rsidRDefault="00A042FF" w:rsidP="00A042FF">
      <w:pPr>
        <w:jc w:val="both"/>
        <w:rPr>
          <w:rFonts w:ascii="Times New Roman" w:hAnsi="Times New Roman" w:cs="Times New Roman"/>
          <w:b/>
          <w:bCs/>
          <w:sz w:val="28"/>
          <w:szCs w:val="28"/>
        </w:rPr>
      </w:pPr>
      <w:r w:rsidRPr="00A042FF">
        <w:rPr>
          <w:rFonts w:ascii="Times New Roman" w:hAnsi="Times New Roman" w:cs="Times New Roman"/>
          <w:b/>
          <w:bCs/>
          <w:sz w:val="28"/>
          <w:szCs w:val="28"/>
        </w:rPr>
        <w:t xml:space="preserve">2.1 </w:t>
      </w:r>
      <w:proofErr w:type="spellStart"/>
      <w:r w:rsidRPr="001B6F54">
        <w:rPr>
          <w:rFonts w:ascii="Times New Roman" w:hAnsi="Times New Roman" w:cs="Times New Roman"/>
          <w:b/>
          <w:bCs/>
          <w:i/>
          <w:iCs/>
          <w:sz w:val="28"/>
          <w:szCs w:val="28"/>
        </w:rPr>
        <w:t>Chrysopogon</w:t>
      </w:r>
      <w:proofErr w:type="spellEnd"/>
      <w:r w:rsidRPr="001B6F54">
        <w:rPr>
          <w:rFonts w:ascii="Times New Roman" w:hAnsi="Times New Roman" w:cs="Times New Roman"/>
          <w:b/>
          <w:bCs/>
          <w:i/>
          <w:iCs/>
          <w:sz w:val="28"/>
          <w:szCs w:val="28"/>
        </w:rPr>
        <w:t xml:space="preserve"> </w:t>
      </w:r>
      <w:proofErr w:type="spellStart"/>
      <w:r w:rsidRPr="001B6F54">
        <w:rPr>
          <w:rFonts w:ascii="Times New Roman" w:hAnsi="Times New Roman" w:cs="Times New Roman"/>
          <w:b/>
          <w:bCs/>
          <w:i/>
          <w:iCs/>
          <w:sz w:val="28"/>
          <w:szCs w:val="28"/>
        </w:rPr>
        <w:t>zizanioides</w:t>
      </w:r>
      <w:proofErr w:type="spellEnd"/>
      <w:r w:rsidRPr="00A042FF">
        <w:rPr>
          <w:rFonts w:ascii="Times New Roman" w:hAnsi="Times New Roman" w:cs="Times New Roman"/>
          <w:b/>
          <w:bCs/>
          <w:sz w:val="28"/>
          <w:szCs w:val="28"/>
        </w:rPr>
        <w:t xml:space="preserve"> (Vetiver Grass)</w:t>
      </w:r>
    </w:p>
    <w:p w14:paraId="6A4699BE" w14:textId="06131E87" w:rsidR="00A042FF" w:rsidRPr="00A042FF" w:rsidRDefault="00A042FF" w:rsidP="00A042FF">
      <w:pPr>
        <w:jc w:val="both"/>
        <w:rPr>
          <w:rFonts w:ascii="Times New Roman" w:hAnsi="Times New Roman" w:cs="Times New Roman"/>
        </w:rPr>
      </w:pPr>
      <w:proofErr w:type="spellStart"/>
      <w:r w:rsidRPr="001B6F54">
        <w:rPr>
          <w:rFonts w:ascii="Times New Roman" w:hAnsi="Times New Roman" w:cs="Times New Roman"/>
          <w:i/>
          <w:iCs/>
        </w:rPr>
        <w:t>Chrysopogon</w:t>
      </w:r>
      <w:proofErr w:type="spellEnd"/>
      <w:r w:rsidRPr="001B6F54">
        <w:rPr>
          <w:rFonts w:ascii="Times New Roman" w:hAnsi="Times New Roman" w:cs="Times New Roman"/>
          <w:i/>
          <w:iCs/>
        </w:rPr>
        <w:t xml:space="preserve"> </w:t>
      </w:r>
      <w:proofErr w:type="spellStart"/>
      <w:r w:rsidRPr="001B6F54">
        <w:rPr>
          <w:rFonts w:ascii="Times New Roman" w:hAnsi="Times New Roman" w:cs="Times New Roman"/>
          <w:i/>
          <w:iCs/>
        </w:rPr>
        <w:t>zizanioides</w:t>
      </w:r>
      <w:proofErr w:type="spellEnd"/>
      <w:r w:rsidRPr="00A042FF">
        <w:rPr>
          <w:rFonts w:ascii="Times New Roman" w:hAnsi="Times New Roman" w:cs="Times New Roman"/>
        </w:rPr>
        <w:t xml:space="preserve"> (L.) </w:t>
      </w:r>
      <w:proofErr w:type="spellStart"/>
      <w:r w:rsidRPr="00A042FF">
        <w:rPr>
          <w:rFonts w:ascii="Times New Roman" w:hAnsi="Times New Roman" w:cs="Times New Roman"/>
        </w:rPr>
        <w:t>Roberty</w:t>
      </w:r>
      <w:proofErr w:type="spellEnd"/>
      <w:r w:rsidRPr="00A042FF">
        <w:rPr>
          <w:rFonts w:ascii="Times New Roman" w:hAnsi="Times New Roman" w:cs="Times New Roman"/>
        </w:rPr>
        <w:t xml:space="preserve"> belongs to the family </w:t>
      </w:r>
      <w:proofErr w:type="spellStart"/>
      <w:r w:rsidRPr="00A042FF">
        <w:rPr>
          <w:rFonts w:ascii="Times New Roman" w:hAnsi="Times New Roman" w:cs="Times New Roman"/>
        </w:rPr>
        <w:t>Poaceae</w:t>
      </w:r>
      <w:proofErr w:type="spellEnd"/>
      <w:r w:rsidRPr="00A042FF">
        <w:rPr>
          <w:rFonts w:ascii="Times New Roman" w:hAnsi="Times New Roman" w:cs="Times New Roman"/>
        </w:rPr>
        <w:t xml:space="preserve">, subfamily </w:t>
      </w:r>
      <w:proofErr w:type="spellStart"/>
      <w:r w:rsidRPr="00A042FF">
        <w:rPr>
          <w:rFonts w:ascii="Times New Roman" w:hAnsi="Times New Roman" w:cs="Times New Roman"/>
        </w:rPr>
        <w:t>Panicoideae</w:t>
      </w:r>
      <w:proofErr w:type="spellEnd"/>
      <w:r w:rsidRPr="00A042FF">
        <w:rPr>
          <w:rFonts w:ascii="Times New Roman" w:hAnsi="Times New Roman" w:cs="Times New Roman"/>
        </w:rPr>
        <w:t xml:space="preserve">, tribe </w:t>
      </w:r>
      <w:proofErr w:type="spellStart"/>
      <w:r w:rsidRPr="00A042FF">
        <w:rPr>
          <w:rFonts w:ascii="Times New Roman" w:hAnsi="Times New Roman" w:cs="Times New Roman"/>
        </w:rPr>
        <w:t>Andropogoneae</w:t>
      </w:r>
      <w:proofErr w:type="spellEnd"/>
      <w:r>
        <w:rPr>
          <w:rFonts w:ascii="Times New Roman" w:hAnsi="Times New Roman" w:cs="Times New Roman"/>
        </w:rPr>
        <w:t>-</w:t>
      </w:r>
      <w:r w:rsidRPr="00A042FF">
        <w:rPr>
          <w:rFonts w:ascii="Times New Roman" w:hAnsi="Times New Roman" w:cs="Times New Roman"/>
        </w:rPr>
        <w:t>a grass lineage that also encompasses Sorghum bicolor, Zea mays, and Saccharum officinarum [24]. Originally recognized for its economic value in essential oil production and traditional soil conservation in the Indian subcontinent, Vetiver has subsequently gained substantial scientific attention because of its remarkable adaptability to adverse environmental conditions. The species is believed to have originated in tropical and subtropical India, from where extensive cultivation has dispersed it throughout South and Southeast Asia, Australia, sub-Saharan Africa, and the Americas [25].</w:t>
      </w:r>
    </w:p>
    <w:p w14:paraId="31850130" w14:textId="1C887005" w:rsidR="00A042FF" w:rsidRPr="00A042FF" w:rsidRDefault="00A042FF" w:rsidP="00A042FF">
      <w:pPr>
        <w:jc w:val="both"/>
        <w:rPr>
          <w:rFonts w:ascii="Times New Roman" w:hAnsi="Times New Roman" w:cs="Times New Roman"/>
        </w:rPr>
      </w:pPr>
      <w:r w:rsidRPr="00A042FF">
        <w:rPr>
          <w:rFonts w:ascii="Times New Roman" w:hAnsi="Times New Roman" w:cs="Times New Roman"/>
        </w:rPr>
        <w:t>The most distinctive morphological characteristic of Vetiver is its extraordinarily deep root system. Root depths commonly exceed three meters within the first growing season, five meters under favorable conditions, and more than six meters in some field environments [5]. The roots are densely fibrous, mechanically strong, and generate a large rhizosphere surface area that supports diverse microbial communities. Shoot height typically ranges from 1.5 to 2.5 meters, forming dense clumps with narrow, erect leaves and producing substantial aboveground biomass that can be harvested for contaminant removal in phytoextraction strategies [26]. Most cultivated genotypes exhibit extremely low fertility and limited seed production, propagating primarily through vegetative clump division</w:t>
      </w:r>
      <w:r>
        <w:rPr>
          <w:rFonts w:ascii="Times New Roman" w:hAnsi="Times New Roman" w:cs="Times New Roman"/>
        </w:rPr>
        <w:t>-</w:t>
      </w:r>
      <w:r w:rsidRPr="00A042FF">
        <w:rPr>
          <w:rFonts w:ascii="Times New Roman" w:hAnsi="Times New Roman" w:cs="Times New Roman"/>
        </w:rPr>
        <w:t>a trait that minimizes invasive spread and is advantageous for environmental deployment.</w:t>
      </w:r>
    </w:p>
    <w:p w14:paraId="568B6F3E" w14:textId="1FBD2758" w:rsidR="00A042FF" w:rsidRPr="00A042FF" w:rsidRDefault="00A042FF" w:rsidP="00A042FF">
      <w:pPr>
        <w:jc w:val="both"/>
        <w:rPr>
          <w:rFonts w:ascii="Times New Roman" w:hAnsi="Times New Roman" w:cs="Times New Roman"/>
        </w:rPr>
      </w:pPr>
      <w:r w:rsidRPr="00A042FF">
        <w:rPr>
          <w:rFonts w:ascii="Times New Roman" w:hAnsi="Times New Roman" w:cs="Times New Roman"/>
        </w:rPr>
        <w:t>Vetiver employs C4 photosynthesis, conferring high water-use efficiency, improved productivity under elevated temperatures, and enhanced tolerance to heat stress</w:t>
      </w:r>
      <w:r>
        <w:rPr>
          <w:rFonts w:ascii="Times New Roman" w:hAnsi="Times New Roman" w:cs="Times New Roman"/>
        </w:rPr>
        <w:t>-</w:t>
      </w:r>
      <w:r w:rsidRPr="00A042FF">
        <w:rPr>
          <w:rFonts w:ascii="Times New Roman" w:hAnsi="Times New Roman" w:cs="Times New Roman"/>
        </w:rPr>
        <w:t xml:space="preserve">attributes that significantly expand its potential geographic applicability [27]. Its remarkable </w:t>
      </w:r>
      <w:proofErr w:type="spellStart"/>
      <w:r w:rsidRPr="00A042FF">
        <w:rPr>
          <w:rFonts w:ascii="Times New Roman" w:hAnsi="Times New Roman" w:cs="Times New Roman"/>
        </w:rPr>
        <w:t>ecophysiological</w:t>
      </w:r>
      <w:proofErr w:type="spellEnd"/>
      <w:r w:rsidRPr="00A042FF">
        <w:rPr>
          <w:rFonts w:ascii="Times New Roman" w:hAnsi="Times New Roman" w:cs="Times New Roman"/>
        </w:rPr>
        <w:t xml:space="preserve"> plasticity encompasses tolerance to drought, flooding, salinity, acidity, alkalinity, and temperature extremes, making it one of the broadest-ranging herbaceous phytoremediation candidates in the scientific literature [5,6].</w:t>
      </w:r>
    </w:p>
    <w:p w14:paraId="4C926C7A" w14:textId="77777777" w:rsidR="00775E57" w:rsidRDefault="00775E57">
      <w:pPr>
        <w:rPr>
          <w:rFonts w:ascii="Times New Roman" w:hAnsi="Times New Roman" w:cs="Times New Roman"/>
          <w:b/>
          <w:bCs/>
          <w:sz w:val="28"/>
          <w:szCs w:val="28"/>
        </w:rPr>
      </w:pPr>
      <w:r>
        <w:rPr>
          <w:rFonts w:ascii="Times New Roman" w:hAnsi="Times New Roman" w:cs="Times New Roman"/>
          <w:b/>
          <w:bCs/>
          <w:sz w:val="28"/>
          <w:szCs w:val="28"/>
        </w:rPr>
        <w:br w:type="page"/>
      </w:r>
    </w:p>
    <w:p w14:paraId="3E379170" w14:textId="2F683A54" w:rsidR="00A042FF" w:rsidRPr="00A042FF" w:rsidRDefault="00A042FF" w:rsidP="00A042FF">
      <w:pPr>
        <w:jc w:val="both"/>
        <w:rPr>
          <w:rFonts w:ascii="Times New Roman" w:hAnsi="Times New Roman" w:cs="Times New Roman"/>
          <w:b/>
          <w:bCs/>
          <w:sz w:val="28"/>
          <w:szCs w:val="28"/>
        </w:rPr>
      </w:pPr>
      <w:r w:rsidRPr="00A042FF">
        <w:rPr>
          <w:rFonts w:ascii="Times New Roman" w:hAnsi="Times New Roman" w:cs="Times New Roman"/>
          <w:b/>
          <w:bCs/>
          <w:sz w:val="28"/>
          <w:szCs w:val="28"/>
        </w:rPr>
        <w:t xml:space="preserve">2.2 </w:t>
      </w:r>
      <w:proofErr w:type="spellStart"/>
      <w:r w:rsidRPr="001B6F54">
        <w:rPr>
          <w:rFonts w:ascii="Times New Roman" w:hAnsi="Times New Roman" w:cs="Times New Roman"/>
          <w:b/>
          <w:bCs/>
          <w:i/>
          <w:iCs/>
          <w:sz w:val="28"/>
          <w:szCs w:val="28"/>
        </w:rPr>
        <w:t>Allmania</w:t>
      </w:r>
      <w:proofErr w:type="spellEnd"/>
      <w:r w:rsidRPr="001B6F54">
        <w:rPr>
          <w:rFonts w:ascii="Times New Roman" w:hAnsi="Times New Roman" w:cs="Times New Roman"/>
          <w:b/>
          <w:bCs/>
          <w:i/>
          <w:iCs/>
          <w:sz w:val="28"/>
          <w:szCs w:val="28"/>
        </w:rPr>
        <w:t xml:space="preserve"> </w:t>
      </w:r>
      <w:proofErr w:type="spellStart"/>
      <w:r w:rsidRPr="001B6F54">
        <w:rPr>
          <w:rFonts w:ascii="Times New Roman" w:hAnsi="Times New Roman" w:cs="Times New Roman"/>
          <w:b/>
          <w:bCs/>
          <w:i/>
          <w:iCs/>
          <w:sz w:val="28"/>
          <w:szCs w:val="28"/>
        </w:rPr>
        <w:t>nodiflora</w:t>
      </w:r>
      <w:proofErr w:type="spellEnd"/>
      <w:r w:rsidRPr="00A042FF">
        <w:rPr>
          <w:rFonts w:ascii="Times New Roman" w:hAnsi="Times New Roman" w:cs="Times New Roman"/>
          <w:b/>
          <w:bCs/>
          <w:sz w:val="28"/>
          <w:szCs w:val="28"/>
        </w:rPr>
        <w:t>:</w:t>
      </w:r>
    </w:p>
    <w:p w14:paraId="74D34F73" w14:textId="768011D5" w:rsidR="00A042FF" w:rsidRPr="00A042FF" w:rsidRDefault="00A042FF" w:rsidP="00A042FF">
      <w:pPr>
        <w:jc w:val="both"/>
        <w:rPr>
          <w:rFonts w:ascii="Times New Roman" w:hAnsi="Times New Roman" w:cs="Times New Roman"/>
        </w:rPr>
      </w:pPr>
      <w:proofErr w:type="spellStart"/>
      <w:r w:rsidRPr="001B6F54">
        <w:rPr>
          <w:rFonts w:ascii="Times New Roman" w:hAnsi="Times New Roman" w:cs="Times New Roman"/>
          <w:i/>
          <w:iCs/>
        </w:rPr>
        <w:t>Allmania</w:t>
      </w:r>
      <w:proofErr w:type="spellEnd"/>
      <w:r w:rsidRPr="001B6F54">
        <w:rPr>
          <w:rFonts w:ascii="Times New Roman" w:hAnsi="Times New Roman" w:cs="Times New Roman"/>
          <w:i/>
          <w:iCs/>
        </w:rPr>
        <w:t xml:space="preserve"> </w:t>
      </w:r>
      <w:proofErr w:type="spellStart"/>
      <w:r w:rsidRPr="001B6F54">
        <w:rPr>
          <w:rFonts w:ascii="Times New Roman" w:hAnsi="Times New Roman" w:cs="Times New Roman"/>
          <w:i/>
          <w:iCs/>
        </w:rPr>
        <w:t>nodiflora</w:t>
      </w:r>
      <w:proofErr w:type="spellEnd"/>
      <w:r w:rsidRPr="00A042FF">
        <w:rPr>
          <w:rFonts w:ascii="Times New Roman" w:hAnsi="Times New Roman" w:cs="Times New Roman"/>
        </w:rPr>
        <w:t xml:space="preserve"> (L.) R.Br. </w:t>
      </w:r>
      <w:proofErr w:type="spellStart"/>
      <w:r w:rsidRPr="00A042FF">
        <w:rPr>
          <w:rFonts w:ascii="Times New Roman" w:hAnsi="Times New Roman" w:cs="Times New Roman"/>
        </w:rPr>
        <w:t>ex Wight</w:t>
      </w:r>
      <w:proofErr w:type="spellEnd"/>
      <w:r w:rsidRPr="00A042FF">
        <w:rPr>
          <w:rFonts w:ascii="Times New Roman" w:hAnsi="Times New Roman" w:cs="Times New Roman"/>
        </w:rPr>
        <w:t xml:space="preserve"> belongs to the family </w:t>
      </w:r>
      <w:proofErr w:type="spellStart"/>
      <w:r w:rsidRPr="00A042FF">
        <w:rPr>
          <w:rFonts w:ascii="Times New Roman" w:hAnsi="Times New Roman" w:cs="Times New Roman"/>
        </w:rPr>
        <w:t>Amaranthaceae</w:t>
      </w:r>
      <w:proofErr w:type="spellEnd"/>
      <w:r w:rsidRPr="00A042FF">
        <w:rPr>
          <w:rFonts w:ascii="Times New Roman" w:hAnsi="Times New Roman" w:cs="Times New Roman"/>
        </w:rPr>
        <w:t>, order Caryophyllales</w:t>
      </w:r>
      <w:r>
        <w:rPr>
          <w:rFonts w:ascii="Times New Roman" w:hAnsi="Times New Roman" w:cs="Times New Roman"/>
        </w:rPr>
        <w:t>-</w:t>
      </w:r>
      <w:r w:rsidRPr="00A042FF">
        <w:rPr>
          <w:rFonts w:ascii="Times New Roman" w:hAnsi="Times New Roman" w:cs="Times New Roman"/>
        </w:rPr>
        <w:t>a family that includes numerous stress-tolerant taxa renowned for their adaptability to challenging environments including salinity, drought, nutrient limitation, and metal contamination [28]. The species is distributed across South Asia and tropical Asia, frequently colonizing disturbed habitats, roadsides, agricultural margins, abandoned lands, and waste-affected environments.</w:t>
      </w:r>
    </w:p>
    <w:p w14:paraId="2B5497AF" w14:textId="430BC648" w:rsidR="00A042FF" w:rsidRDefault="00A042FF" w:rsidP="00A042FF">
      <w:pPr>
        <w:jc w:val="both"/>
        <w:rPr>
          <w:rFonts w:ascii="Times New Roman" w:hAnsi="Times New Roman" w:cs="Times New Roman"/>
        </w:rPr>
      </w:pPr>
      <w:r w:rsidRPr="00A042FF">
        <w:rPr>
          <w:rFonts w:ascii="Times New Roman" w:hAnsi="Times New Roman" w:cs="Times New Roman"/>
        </w:rPr>
        <w:t xml:space="preserve">Compared with Vetiver, </w:t>
      </w:r>
      <w:r w:rsidRPr="00D56F0D">
        <w:rPr>
          <w:rFonts w:ascii="Times New Roman" w:hAnsi="Times New Roman" w:cs="Times New Roman"/>
          <w:i/>
          <w:iCs/>
        </w:rPr>
        <w:t xml:space="preserve">A. </w:t>
      </w:r>
      <w:proofErr w:type="spellStart"/>
      <w:r w:rsidRPr="00D56F0D">
        <w:rPr>
          <w:rFonts w:ascii="Times New Roman" w:hAnsi="Times New Roman" w:cs="Times New Roman"/>
          <w:i/>
          <w:iCs/>
        </w:rPr>
        <w:t>nodiflora</w:t>
      </w:r>
      <w:proofErr w:type="spellEnd"/>
      <w:r w:rsidRPr="00A042FF">
        <w:rPr>
          <w:rFonts w:ascii="Times New Roman" w:hAnsi="Times New Roman" w:cs="Times New Roman"/>
        </w:rPr>
        <w:t xml:space="preserve"> develops a shallower but densely branched root system characterized by high surface area, rapid regeneration capacity, and fast soil exploration</w:t>
      </w:r>
      <w:r>
        <w:rPr>
          <w:rFonts w:ascii="Times New Roman" w:hAnsi="Times New Roman" w:cs="Times New Roman"/>
        </w:rPr>
        <w:t>-</w:t>
      </w:r>
      <w:r w:rsidRPr="00A042FF">
        <w:rPr>
          <w:rFonts w:ascii="Times New Roman" w:hAnsi="Times New Roman" w:cs="Times New Roman"/>
        </w:rPr>
        <w:t xml:space="preserve">traits that may prove advantageous for remediation of surface-contaminated soils [29]. Unlike Vetiver's perennial growth habit, </w:t>
      </w:r>
      <w:r w:rsidRPr="00D56F0D">
        <w:rPr>
          <w:rFonts w:ascii="Times New Roman" w:hAnsi="Times New Roman" w:cs="Times New Roman"/>
          <w:i/>
          <w:iCs/>
        </w:rPr>
        <w:t xml:space="preserve">A. </w:t>
      </w:r>
      <w:proofErr w:type="spellStart"/>
      <w:r w:rsidRPr="00D56F0D">
        <w:rPr>
          <w:rFonts w:ascii="Times New Roman" w:hAnsi="Times New Roman" w:cs="Times New Roman"/>
          <w:i/>
          <w:iCs/>
        </w:rPr>
        <w:t>nodiflora</w:t>
      </w:r>
      <w:proofErr w:type="spellEnd"/>
      <w:r w:rsidRPr="00A042FF">
        <w:rPr>
          <w:rFonts w:ascii="Times New Roman" w:hAnsi="Times New Roman" w:cs="Times New Roman"/>
        </w:rPr>
        <w:t xml:space="preserve"> exhibits rapid life cycles, quick biomass accumulation, and frequent tissue turnover, characteristics that may enable repeated harvesting and faster contaminant extraction cycles in phytoextraction-oriented remediation programs [30]. The photosynthetic characteristics of </w:t>
      </w:r>
      <w:r w:rsidRPr="00D56F0D">
        <w:rPr>
          <w:rFonts w:ascii="Times New Roman" w:hAnsi="Times New Roman" w:cs="Times New Roman"/>
          <w:i/>
          <w:iCs/>
        </w:rPr>
        <w:t xml:space="preserve">A. </w:t>
      </w:r>
      <w:proofErr w:type="spellStart"/>
      <w:r w:rsidRPr="00D56F0D">
        <w:rPr>
          <w:rFonts w:ascii="Times New Roman" w:hAnsi="Times New Roman" w:cs="Times New Roman"/>
          <w:i/>
          <w:iCs/>
        </w:rPr>
        <w:t>nodiflora</w:t>
      </w:r>
      <w:proofErr w:type="spellEnd"/>
      <w:r w:rsidRPr="00A042FF">
        <w:rPr>
          <w:rFonts w:ascii="Times New Roman" w:hAnsi="Times New Roman" w:cs="Times New Roman"/>
        </w:rPr>
        <w:t xml:space="preserve"> remain incompletely characterized, representing an important knowledge gap for future investigation.</w:t>
      </w:r>
    </w:p>
    <w:p w14:paraId="17A34E98" w14:textId="478C0545" w:rsidR="00915701" w:rsidRDefault="00915701" w:rsidP="00A042FF">
      <w:pPr>
        <w:jc w:val="both"/>
        <w:rPr>
          <w:rFonts w:ascii="Times New Roman" w:hAnsi="Times New Roman" w:cs="Times New Roman"/>
          <w:b/>
          <w:bCs/>
          <w:sz w:val="32"/>
          <w:szCs w:val="32"/>
        </w:rPr>
      </w:pPr>
      <w:r w:rsidRPr="00915701">
        <w:rPr>
          <w:rFonts w:ascii="Times New Roman" w:hAnsi="Times New Roman" w:cs="Times New Roman"/>
          <w:b/>
          <w:bCs/>
          <w:sz w:val="32"/>
          <w:szCs w:val="32"/>
        </w:rPr>
        <w:t>3. Environmental Chemistry of Cadmium, Lead, and Uranium</w:t>
      </w:r>
      <w:r>
        <w:rPr>
          <w:rFonts w:ascii="Times New Roman" w:hAnsi="Times New Roman" w:cs="Times New Roman"/>
          <w:b/>
          <w:bCs/>
          <w:sz w:val="32"/>
          <w:szCs w:val="32"/>
        </w:rPr>
        <w:t>:</w:t>
      </w:r>
    </w:p>
    <w:p w14:paraId="298E27C7" w14:textId="43B87739" w:rsidR="00915701" w:rsidRDefault="00915701" w:rsidP="00A042FF">
      <w:pPr>
        <w:jc w:val="both"/>
        <w:rPr>
          <w:rFonts w:ascii="Times New Roman" w:hAnsi="Times New Roman" w:cs="Times New Roman"/>
          <w:b/>
          <w:bCs/>
          <w:sz w:val="28"/>
          <w:szCs w:val="28"/>
        </w:rPr>
      </w:pPr>
      <w:r w:rsidRPr="00915701">
        <w:rPr>
          <w:rFonts w:ascii="Times New Roman" w:hAnsi="Times New Roman" w:cs="Times New Roman"/>
          <w:b/>
          <w:bCs/>
          <w:sz w:val="28"/>
          <w:szCs w:val="28"/>
        </w:rPr>
        <w:t>3.1 Cadmium</w:t>
      </w:r>
      <w:r>
        <w:rPr>
          <w:rFonts w:ascii="Times New Roman" w:hAnsi="Times New Roman" w:cs="Times New Roman"/>
          <w:b/>
          <w:bCs/>
          <w:sz w:val="28"/>
          <w:szCs w:val="28"/>
        </w:rPr>
        <w:t>:</w:t>
      </w:r>
    </w:p>
    <w:p w14:paraId="5B8C0C9B" w14:textId="0A738191" w:rsidR="00915701" w:rsidRPr="00915701" w:rsidRDefault="00915701" w:rsidP="00915701">
      <w:pPr>
        <w:jc w:val="both"/>
        <w:rPr>
          <w:rFonts w:ascii="Times New Roman" w:hAnsi="Times New Roman" w:cs="Times New Roman"/>
        </w:rPr>
      </w:pPr>
      <w:r w:rsidRPr="00915701">
        <w:rPr>
          <w:rFonts w:ascii="Times New Roman" w:hAnsi="Times New Roman" w:cs="Times New Roman"/>
        </w:rPr>
        <w:t xml:space="preserve">Cadmium (Cd) is a highly mobile, non-essential element with no known biological function in plants or animals. It commonly occurs in soil as Cd²⁺, </w:t>
      </w:r>
      <w:proofErr w:type="spellStart"/>
      <w:r w:rsidRPr="00915701">
        <w:rPr>
          <w:rFonts w:ascii="Times New Roman" w:hAnsi="Times New Roman" w:cs="Times New Roman"/>
        </w:rPr>
        <w:t>CdCl</w:t>
      </w:r>
      <w:proofErr w:type="spellEnd"/>
      <w:r w:rsidRPr="00915701">
        <w:rPr>
          <w:rFonts w:ascii="Times New Roman" w:hAnsi="Times New Roman" w:cs="Times New Roman"/>
        </w:rPr>
        <w:t xml:space="preserve">⁺, </w:t>
      </w:r>
      <w:proofErr w:type="spellStart"/>
      <w:r w:rsidRPr="00915701">
        <w:rPr>
          <w:rFonts w:ascii="Times New Roman" w:hAnsi="Times New Roman" w:cs="Times New Roman"/>
        </w:rPr>
        <w:t>CdSO</w:t>
      </w:r>
      <w:proofErr w:type="spellEnd"/>
      <w:r w:rsidRPr="00915701">
        <w:rPr>
          <w:rFonts w:ascii="Times New Roman" w:hAnsi="Times New Roman" w:cs="Times New Roman"/>
        </w:rPr>
        <w:t xml:space="preserve">₄, </w:t>
      </w:r>
      <w:proofErr w:type="spellStart"/>
      <w:r w:rsidRPr="00915701">
        <w:rPr>
          <w:rFonts w:ascii="Times New Roman" w:hAnsi="Times New Roman" w:cs="Times New Roman"/>
        </w:rPr>
        <w:t>CdCO</w:t>
      </w:r>
      <w:proofErr w:type="spellEnd"/>
      <w:r w:rsidRPr="00915701">
        <w:rPr>
          <w:rFonts w:ascii="Times New Roman" w:hAnsi="Times New Roman" w:cs="Times New Roman"/>
        </w:rPr>
        <w:t>₃, and various organic complexes, with speciation and bioavailability strongly governed by soil pH</w:t>
      </w:r>
      <w:r>
        <w:rPr>
          <w:rFonts w:ascii="Times New Roman" w:hAnsi="Times New Roman" w:cs="Times New Roman"/>
        </w:rPr>
        <w:t>-</w:t>
      </w:r>
      <w:r w:rsidRPr="00915701">
        <w:rPr>
          <w:rFonts w:ascii="Times New Roman" w:hAnsi="Times New Roman" w:cs="Times New Roman"/>
        </w:rPr>
        <w:t>acidic conditions enhance solubility and plant uptake, while alkaline conditions favor precipitation [11,17]. Major anthropogenic sources include zinc and lead mining and smelting, nickel-cadmium battery manufacturing, phosphate fertilizer application, electroplating industries, and waste incineration [31]. Because cadmium is non-biodegradable and highly mobile, it accumulates progressively in agricultural soils, enters food chains through plant uptake, and poses substantial risks through dietary exposure, with recognized associations with renal dysfunction, skeletal demineralization, and carcinogenesis [11].</w:t>
      </w:r>
    </w:p>
    <w:p w14:paraId="26CC8EA5" w14:textId="77777777" w:rsidR="00915701" w:rsidRPr="00915701" w:rsidRDefault="00915701" w:rsidP="00915701">
      <w:pPr>
        <w:jc w:val="both"/>
        <w:rPr>
          <w:rFonts w:ascii="Times New Roman" w:hAnsi="Times New Roman" w:cs="Times New Roman"/>
          <w:b/>
          <w:bCs/>
          <w:sz w:val="28"/>
          <w:szCs w:val="28"/>
        </w:rPr>
      </w:pPr>
      <w:r w:rsidRPr="00915701">
        <w:rPr>
          <w:rFonts w:ascii="Times New Roman" w:hAnsi="Times New Roman" w:cs="Times New Roman"/>
          <w:b/>
          <w:bCs/>
          <w:sz w:val="28"/>
          <w:szCs w:val="28"/>
        </w:rPr>
        <w:t>3.2 Lead</w:t>
      </w:r>
    </w:p>
    <w:p w14:paraId="10891ED8" w14:textId="4AAE01AC" w:rsidR="00915701" w:rsidRPr="00915701" w:rsidRDefault="00915701" w:rsidP="00915701">
      <w:pPr>
        <w:jc w:val="both"/>
        <w:rPr>
          <w:rFonts w:ascii="Times New Roman" w:hAnsi="Times New Roman" w:cs="Times New Roman"/>
        </w:rPr>
      </w:pPr>
      <w:r w:rsidRPr="00915701">
        <w:rPr>
          <w:rFonts w:ascii="Times New Roman" w:hAnsi="Times New Roman" w:cs="Times New Roman"/>
        </w:rPr>
        <w:t xml:space="preserve">Lead (Pb) is among the most widely distributed environmental contaminants, characterized by extremely high persistence and strong adsorption to clay minerals, iron oxides, manganese oxides, and soil organic matter [12]. Common soil forms include Pb²⁺, </w:t>
      </w:r>
      <w:proofErr w:type="spellStart"/>
      <w:r w:rsidRPr="00915701">
        <w:rPr>
          <w:rFonts w:ascii="Times New Roman" w:hAnsi="Times New Roman" w:cs="Times New Roman"/>
        </w:rPr>
        <w:t>PbCO</w:t>
      </w:r>
      <w:proofErr w:type="spellEnd"/>
      <w:r w:rsidRPr="00915701">
        <w:rPr>
          <w:rFonts w:ascii="Times New Roman" w:hAnsi="Times New Roman" w:cs="Times New Roman"/>
        </w:rPr>
        <w:t xml:space="preserve">₃, </w:t>
      </w:r>
      <w:proofErr w:type="spellStart"/>
      <w:r w:rsidRPr="00915701">
        <w:rPr>
          <w:rFonts w:ascii="Times New Roman" w:hAnsi="Times New Roman" w:cs="Times New Roman"/>
        </w:rPr>
        <w:t>PbSO</w:t>
      </w:r>
      <w:proofErr w:type="spellEnd"/>
      <w:r w:rsidRPr="00915701">
        <w:rPr>
          <w:rFonts w:ascii="Times New Roman" w:hAnsi="Times New Roman" w:cs="Times New Roman"/>
        </w:rPr>
        <w:t>₄, Pb₃(PO</w:t>
      </w:r>
      <w:proofErr w:type="gramStart"/>
      <w:r w:rsidRPr="00915701">
        <w:rPr>
          <w:rFonts w:ascii="Times New Roman" w:hAnsi="Times New Roman" w:cs="Times New Roman"/>
        </w:rPr>
        <w:t>₄)₂</w:t>
      </w:r>
      <w:proofErr w:type="gramEnd"/>
      <w:r w:rsidRPr="00915701">
        <w:rPr>
          <w:rFonts w:ascii="Times New Roman" w:hAnsi="Times New Roman" w:cs="Times New Roman"/>
        </w:rPr>
        <w:t>, and organic complexes. A critical geochemical reality is that total soil lead concentration often poorly predicts bioavailable fractions because strong adsorption reactions limit plant-accessible forms</w:t>
      </w:r>
      <w:r>
        <w:rPr>
          <w:rFonts w:ascii="Times New Roman" w:hAnsi="Times New Roman" w:cs="Times New Roman"/>
        </w:rPr>
        <w:t>-</w:t>
      </w:r>
      <w:r w:rsidRPr="00915701">
        <w:rPr>
          <w:rFonts w:ascii="Times New Roman" w:hAnsi="Times New Roman" w:cs="Times New Roman"/>
        </w:rPr>
        <w:t>a distinction with fundamental implications for remediation strategy selection [32]. Major contamination sources include legacy use of leaded gasoline (one of the largest twentieth-century dispersal pathways), lead-based paints, battery manufacturing, smelting, electronic waste, and metallurgical industries [33]. Lead's potent neurotoxicity, affecting cognitive development and neurological function at very low exposure levels, establishes it as a priority remediation target.</w:t>
      </w:r>
    </w:p>
    <w:p w14:paraId="77710235" w14:textId="77777777" w:rsidR="00915701" w:rsidRPr="00915701" w:rsidRDefault="00915701" w:rsidP="00915701">
      <w:pPr>
        <w:jc w:val="both"/>
        <w:rPr>
          <w:rFonts w:ascii="Times New Roman" w:hAnsi="Times New Roman" w:cs="Times New Roman"/>
          <w:b/>
          <w:bCs/>
          <w:sz w:val="28"/>
          <w:szCs w:val="28"/>
        </w:rPr>
      </w:pPr>
      <w:r w:rsidRPr="00915701">
        <w:rPr>
          <w:rFonts w:ascii="Times New Roman" w:hAnsi="Times New Roman" w:cs="Times New Roman"/>
          <w:b/>
          <w:bCs/>
          <w:sz w:val="28"/>
          <w:szCs w:val="28"/>
        </w:rPr>
        <w:t>3.3 Uranium</w:t>
      </w:r>
    </w:p>
    <w:p w14:paraId="43081430" w14:textId="2107FE13" w:rsidR="00915701" w:rsidRDefault="00915701" w:rsidP="00915701">
      <w:pPr>
        <w:jc w:val="both"/>
        <w:rPr>
          <w:rFonts w:ascii="Times New Roman" w:hAnsi="Times New Roman" w:cs="Times New Roman"/>
        </w:rPr>
      </w:pPr>
      <w:r w:rsidRPr="00915701">
        <w:rPr>
          <w:rFonts w:ascii="Times New Roman" w:hAnsi="Times New Roman" w:cs="Times New Roman"/>
        </w:rPr>
        <w:t>Uranium occupies an exceptional position among environmental contaminants because it simultaneously presents chemical heavy metal toxicity</w:t>
      </w:r>
      <w:r>
        <w:rPr>
          <w:rFonts w:ascii="Times New Roman" w:hAnsi="Times New Roman" w:cs="Times New Roman"/>
        </w:rPr>
        <w:t>-</w:t>
      </w:r>
      <w:r w:rsidRPr="00915701">
        <w:rPr>
          <w:rFonts w:ascii="Times New Roman" w:hAnsi="Times New Roman" w:cs="Times New Roman"/>
        </w:rPr>
        <w:t>particularly nephrotoxicity</w:t>
      </w:r>
      <w:r>
        <w:rPr>
          <w:rFonts w:ascii="Times New Roman" w:hAnsi="Times New Roman" w:cs="Times New Roman"/>
        </w:rPr>
        <w:t>-</w:t>
      </w:r>
      <w:r w:rsidRPr="00915701">
        <w:rPr>
          <w:rFonts w:ascii="Times New Roman" w:hAnsi="Times New Roman" w:cs="Times New Roman"/>
        </w:rPr>
        <w:t>and radiological hazard associated with alpha-particle emission [13,20]. Environmentally, uranium exists primarily in two oxidation states: soluble, mobile hexavalent uranium [U(VI)] present as the uranyl cation UO₂²⁺ and its carbonate complexes, and relatively insoluble, less mobile tetravalent uranium [U(IV)] that tends to precipitate under reducing conditions [34]. This redox-sensitive behavior is mediated in part by microbial communities in the rhizosphere, making uranium an ideal contaminant for exploring the intersection of phytoremediation and microbiome engineering [35]. Plant-root interactions contribute significantly to uranium dynamics: root exudates containing organic acids may either enhance uranium solubility through chelation or facilitate immobilization through phosphate-mediated precipitation, with context-dependent outcomes [21].</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2524"/>
        <w:gridCol w:w="2612"/>
        <w:gridCol w:w="2834"/>
      </w:tblGrid>
      <w:tr w:rsidR="009248EF" w:rsidRPr="009248EF" w14:paraId="110CDE7C" w14:textId="77777777" w:rsidTr="00F06673">
        <w:trPr>
          <w:jc w:val="center"/>
        </w:trPr>
        <w:tc>
          <w:tcPr>
            <w:tcW w:w="0" w:type="auto"/>
            <w:tcBorders>
              <w:top w:val="single" w:sz="4" w:space="0" w:color="auto"/>
              <w:bottom w:val="single" w:sz="4" w:space="0" w:color="auto"/>
            </w:tcBorders>
            <w:hideMark/>
          </w:tcPr>
          <w:p w14:paraId="1B9B646D" w14:textId="77777777" w:rsidR="009248EF" w:rsidRPr="009248EF" w:rsidRDefault="009248EF" w:rsidP="006664E6">
            <w:pPr>
              <w:rPr>
                <w:rFonts w:ascii="Times New Roman" w:eastAsia="Times New Roman" w:hAnsi="Times New Roman" w:cs="Times New Roman"/>
                <w:color w:val="1F1F1F"/>
                <w:kern w:val="0"/>
                <w:lang w:bidi="te-IN"/>
              </w:rPr>
            </w:pPr>
            <w:r w:rsidRPr="009248EF">
              <w:rPr>
                <w:rFonts w:ascii="Times New Roman" w:eastAsia="Times New Roman" w:hAnsi="Times New Roman" w:cs="Times New Roman"/>
                <w:b/>
                <w:bCs/>
                <w:color w:val="1F1F1F"/>
                <w:kern w:val="0"/>
                <w:bdr w:val="none" w:sz="0" w:space="0" w:color="auto" w:frame="1"/>
                <w:lang w:bidi="te-IN"/>
              </w:rPr>
              <w:t>Pollutant Target</w:t>
            </w:r>
          </w:p>
        </w:tc>
        <w:tc>
          <w:tcPr>
            <w:tcW w:w="0" w:type="auto"/>
            <w:tcBorders>
              <w:top w:val="single" w:sz="4" w:space="0" w:color="auto"/>
              <w:bottom w:val="single" w:sz="4" w:space="0" w:color="auto"/>
            </w:tcBorders>
            <w:hideMark/>
          </w:tcPr>
          <w:p w14:paraId="33685AAD" w14:textId="77777777" w:rsidR="009248EF" w:rsidRPr="009248EF" w:rsidRDefault="009248EF" w:rsidP="006664E6">
            <w:pPr>
              <w:rPr>
                <w:rFonts w:ascii="Times New Roman" w:eastAsia="Times New Roman" w:hAnsi="Times New Roman" w:cs="Times New Roman"/>
                <w:color w:val="1F1F1F"/>
                <w:kern w:val="0"/>
                <w:lang w:bidi="te-IN"/>
              </w:rPr>
            </w:pPr>
            <w:r w:rsidRPr="009248EF">
              <w:rPr>
                <w:rFonts w:ascii="Times New Roman" w:eastAsia="Times New Roman" w:hAnsi="Times New Roman" w:cs="Times New Roman"/>
                <w:b/>
                <w:bCs/>
                <w:color w:val="1F1F1F"/>
                <w:kern w:val="0"/>
                <w:bdr w:val="none" w:sz="0" w:space="0" w:color="auto" w:frame="1"/>
                <w:lang w:bidi="te-IN"/>
              </w:rPr>
              <w:t xml:space="preserve">Primary Industrial </w:t>
            </w:r>
          </w:p>
        </w:tc>
        <w:tc>
          <w:tcPr>
            <w:tcW w:w="0" w:type="auto"/>
            <w:tcBorders>
              <w:top w:val="single" w:sz="4" w:space="0" w:color="auto"/>
              <w:bottom w:val="single" w:sz="4" w:space="0" w:color="auto"/>
            </w:tcBorders>
            <w:hideMark/>
          </w:tcPr>
          <w:p w14:paraId="456B77B6" w14:textId="77777777" w:rsidR="009248EF" w:rsidRPr="009248EF" w:rsidRDefault="009248EF" w:rsidP="006664E6">
            <w:pPr>
              <w:rPr>
                <w:rFonts w:ascii="Times New Roman" w:eastAsia="Times New Roman" w:hAnsi="Times New Roman" w:cs="Times New Roman"/>
                <w:color w:val="1F1F1F"/>
                <w:kern w:val="0"/>
                <w:lang w:bidi="te-IN"/>
              </w:rPr>
            </w:pPr>
            <w:r w:rsidRPr="009248EF">
              <w:rPr>
                <w:rFonts w:ascii="Times New Roman" w:eastAsia="Times New Roman" w:hAnsi="Times New Roman" w:cs="Times New Roman"/>
                <w:b/>
                <w:bCs/>
                <w:color w:val="1F1F1F"/>
                <w:kern w:val="0"/>
                <w:bdr w:val="none" w:sz="0" w:space="0" w:color="auto" w:frame="1"/>
                <w:lang w:bidi="te-IN"/>
              </w:rPr>
              <w:t>Environmental Mobility in Local Aquifers</w:t>
            </w:r>
          </w:p>
        </w:tc>
        <w:tc>
          <w:tcPr>
            <w:tcW w:w="0" w:type="auto"/>
            <w:tcBorders>
              <w:top w:val="single" w:sz="4" w:space="0" w:color="auto"/>
              <w:bottom w:val="single" w:sz="4" w:space="0" w:color="auto"/>
            </w:tcBorders>
            <w:hideMark/>
          </w:tcPr>
          <w:p w14:paraId="46DC6B4A" w14:textId="77777777" w:rsidR="009248EF" w:rsidRPr="009248EF" w:rsidRDefault="009248EF" w:rsidP="006664E6">
            <w:pPr>
              <w:rPr>
                <w:rFonts w:ascii="Times New Roman" w:eastAsia="Times New Roman" w:hAnsi="Times New Roman" w:cs="Times New Roman"/>
                <w:color w:val="1F1F1F"/>
                <w:kern w:val="0"/>
                <w:lang w:bidi="te-IN"/>
              </w:rPr>
            </w:pPr>
            <w:r w:rsidRPr="009248EF">
              <w:rPr>
                <w:rFonts w:ascii="Times New Roman" w:eastAsia="Times New Roman" w:hAnsi="Times New Roman" w:cs="Times New Roman"/>
                <w:b/>
                <w:bCs/>
                <w:color w:val="1F1F1F"/>
                <w:kern w:val="0"/>
                <w:bdr w:val="none" w:sz="0" w:space="0" w:color="auto" w:frame="1"/>
                <w:lang w:bidi="te-IN"/>
              </w:rPr>
              <w:t>Key Human Health Risks / Pathologies</w:t>
            </w:r>
          </w:p>
        </w:tc>
      </w:tr>
      <w:tr w:rsidR="009248EF" w:rsidRPr="009248EF" w14:paraId="6E339BD7" w14:textId="77777777" w:rsidTr="00F06673">
        <w:trPr>
          <w:jc w:val="center"/>
        </w:trPr>
        <w:tc>
          <w:tcPr>
            <w:tcW w:w="0" w:type="auto"/>
            <w:tcBorders>
              <w:top w:val="single" w:sz="4" w:space="0" w:color="auto"/>
            </w:tcBorders>
            <w:hideMark/>
          </w:tcPr>
          <w:p w14:paraId="35C00467" w14:textId="77777777" w:rsidR="009248EF" w:rsidRPr="009248EF" w:rsidRDefault="009248EF" w:rsidP="006664E6">
            <w:pPr>
              <w:rPr>
                <w:rFonts w:ascii="Times New Roman" w:eastAsia="Times New Roman" w:hAnsi="Times New Roman" w:cs="Times New Roman"/>
                <w:color w:val="1F1F1F"/>
                <w:kern w:val="0"/>
                <w:lang w:bidi="te-IN"/>
              </w:rPr>
            </w:pPr>
            <w:r w:rsidRPr="009248EF">
              <w:rPr>
                <w:rFonts w:ascii="Times New Roman" w:eastAsia="Times New Roman" w:hAnsi="Times New Roman" w:cs="Times New Roman"/>
                <w:b/>
                <w:bCs/>
                <w:color w:val="1F1F1F"/>
                <w:kern w:val="0"/>
                <w:bdr w:val="none" w:sz="0" w:space="0" w:color="auto" w:frame="1"/>
                <w:lang w:bidi="te-IN"/>
              </w:rPr>
              <w:t>Cadmium (Cd)</w:t>
            </w:r>
          </w:p>
        </w:tc>
        <w:tc>
          <w:tcPr>
            <w:tcW w:w="0" w:type="auto"/>
            <w:tcBorders>
              <w:top w:val="single" w:sz="4" w:space="0" w:color="auto"/>
            </w:tcBorders>
            <w:hideMark/>
          </w:tcPr>
          <w:p w14:paraId="2275B697" w14:textId="77777777" w:rsidR="009248EF" w:rsidRPr="009248EF" w:rsidRDefault="009248EF" w:rsidP="006664E6">
            <w:pPr>
              <w:rPr>
                <w:rFonts w:ascii="Times New Roman" w:eastAsia="Times New Roman" w:hAnsi="Times New Roman" w:cs="Times New Roman"/>
                <w:color w:val="1F1F1F"/>
                <w:kern w:val="0"/>
                <w:lang w:bidi="te-IN"/>
              </w:rPr>
            </w:pPr>
            <w:r w:rsidRPr="009248EF">
              <w:rPr>
                <w:rFonts w:ascii="Times New Roman" w:eastAsia="Times New Roman" w:hAnsi="Times New Roman" w:cs="Times New Roman"/>
                <w:color w:val="1F1F1F"/>
                <w:kern w:val="0"/>
                <w:bdr w:val="none" w:sz="0" w:space="0" w:color="auto" w:frame="1"/>
                <w:lang w:bidi="te-IN"/>
              </w:rPr>
              <w:t>Industrial effluents, mineral processing, phosphate fertilizers</w:t>
            </w:r>
          </w:p>
        </w:tc>
        <w:tc>
          <w:tcPr>
            <w:tcW w:w="0" w:type="auto"/>
            <w:tcBorders>
              <w:top w:val="single" w:sz="4" w:space="0" w:color="auto"/>
            </w:tcBorders>
            <w:hideMark/>
          </w:tcPr>
          <w:p w14:paraId="18EA8A29" w14:textId="77777777" w:rsidR="009248EF" w:rsidRPr="009248EF" w:rsidRDefault="009248EF" w:rsidP="006664E6">
            <w:pPr>
              <w:rPr>
                <w:rFonts w:ascii="Times New Roman" w:eastAsia="Times New Roman" w:hAnsi="Times New Roman" w:cs="Times New Roman"/>
                <w:color w:val="1F1F1F"/>
                <w:kern w:val="0"/>
                <w:lang w:bidi="te-IN"/>
              </w:rPr>
            </w:pPr>
            <w:r w:rsidRPr="009248EF">
              <w:rPr>
                <w:rFonts w:ascii="Times New Roman" w:eastAsia="Times New Roman" w:hAnsi="Times New Roman" w:cs="Times New Roman"/>
                <w:b/>
                <w:bCs/>
                <w:color w:val="1F1F1F"/>
                <w:kern w:val="0"/>
                <w:bdr w:val="none" w:sz="0" w:space="0" w:color="auto" w:frame="1"/>
                <w:lang w:bidi="te-IN"/>
              </w:rPr>
              <w:t>High</w:t>
            </w:r>
          </w:p>
        </w:tc>
        <w:tc>
          <w:tcPr>
            <w:tcW w:w="0" w:type="auto"/>
            <w:tcBorders>
              <w:top w:val="single" w:sz="4" w:space="0" w:color="auto"/>
            </w:tcBorders>
            <w:hideMark/>
          </w:tcPr>
          <w:p w14:paraId="5475848C" w14:textId="77777777" w:rsidR="00043F6C" w:rsidRDefault="009248EF" w:rsidP="006664E6">
            <w:pPr>
              <w:rPr>
                <w:rFonts w:ascii="Times New Roman" w:eastAsia="Times New Roman" w:hAnsi="Times New Roman" w:cs="Times New Roman"/>
                <w:color w:val="1F1F1F"/>
                <w:kern w:val="0"/>
                <w:bdr w:val="none" w:sz="0" w:space="0" w:color="auto" w:frame="1"/>
                <w:lang w:bidi="te-IN"/>
              </w:rPr>
            </w:pPr>
            <w:r w:rsidRPr="009248EF">
              <w:rPr>
                <w:rFonts w:ascii="Times New Roman" w:eastAsia="Times New Roman" w:hAnsi="Times New Roman" w:cs="Times New Roman"/>
                <w:color w:val="1F1F1F"/>
                <w:kern w:val="0"/>
                <w:bdr w:val="none" w:sz="0" w:space="0" w:color="auto" w:frame="1"/>
                <w:lang w:bidi="te-IN"/>
              </w:rPr>
              <w:t xml:space="preserve">Carcinogenic risks, enzymatic disruption, renal damage </w:t>
            </w:r>
          </w:p>
          <w:p w14:paraId="78C30F6C" w14:textId="276B24F5" w:rsidR="009248EF" w:rsidRPr="009248EF" w:rsidRDefault="00043F6C" w:rsidP="006664E6">
            <w:pPr>
              <w:rPr>
                <w:rFonts w:ascii="Times New Roman" w:eastAsia="Times New Roman" w:hAnsi="Times New Roman" w:cs="Times New Roman"/>
                <w:color w:val="1F1F1F"/>
                <w:kern w:val="0"/>
                <w:lang w:bidi="te-IN"/>
              </w:rPr>
            </w:pPr>
            <w:r w:rsidRPr="00043F6C">
              <w:rPr>
                <w:rFonts w:ascii="Times New Roman" w:eastAsia="Times New Roman" w:hAnsi="Times New Roman" w:cs="Times New Roman"/>
                <w:color w:val="1F1F1F"/>
                <w:kern w:val="0"/>
                <w:bdr w:val="none" w:sz="0" w:space="0" w:color="auto" w:frame="1"/>
                <w:lang w:bidi="te-IN"/>
              </w:rPr>
              <w:t>[102,103]</w:t>
            </w:r>
          </w:p>
        </w:tc>
      </w:tr>
      <w:tr w:rsidR="009248EF" w:rsidRPr="009248EF" w14:paraId="4D5F7E3D" w14:textId="77777777" w:rsidTr="00F06673">
        <w:trPr>
          <w:jc w:val="center"/>
        </w:trPr>
        <w:tc>
          <w:tcPr>
            <w:tcW w:w="0" w:type="auto"/>
            <w:hideMark/>
          </w:tcPr>
          <w:p w14:paraId="4CEE7FD1" w14:textId="77777777" w:rsidR="009248EF" w:rsidRPr="009248EF" w:rsidRDefault="009248EF" w:rsidP="006664E6">
            <w:pPr>
              <w:rPr>
                <w:rFonts w:ascii="Times New Roman" w:eastAsia="Times New Roman" w:hAnsi="Times New Roman" w:cs="Times New Roman"/>
                <w:color w:val="1F1F1F"/>
                <w:kern w:val="0"/>
                <w:lang w:bidi="te-IN"/>
              </w:rPr>
            </w:pPr>
            <w:r w:rsidRPr="009248EF">
              <w:rPr>
                <w:rFonts w:ascii="Times New Roman" w:eastAsia="Times New Roman" w:hAnsi="Times New Roman" w:cs="Times New Roman"/>
                <w:b/>
                <w:bCs/>
                <w:color w:val="1F1F1F"/>
                <w:kern w:val="0"/>
                <w:bdr w:val="none" w:sz="0" w:space="0" w:color="auto" w:frame="1"/>
                <w:lang w:bidi="te-IN"/>
              </w:rPr>
              <w:t>Lead (Pb)</w:t>
            </w:r>
          </w:p>
        </w:tc>
        <w:tc>
          <w:tcPr>
            <w:tcW w:w="0" w:type="auto"/>
            <w:hideMark/>
          </w:tcPr>
          <w:p w14:paraId="74AA4060" w14:textId="77777777" w:rsidR="009248EF" w:rsidRPr="009248EF" w:rsidRDefault="009248EF" w:rsidP="006664E6">
            <w:pPr>
              <w:rPr>
                <w:rFonts w:ascii="Times New Roman" w:eastAsia="Times New Roman" w:hAnsi="Times New Roman" w:cs="Times New Roman"/>
                <w:color w:val="1F1F1F"/>
                <w:kern w:val="0"/>
                <w:lang w:bidi="te-IN"/>
              </w:rPr>
            </w:pPr>
            <w:r w:rsidRPr="009248EF">
              <w:rPr>
                <w:rFonts w:ascii="Times New Roman" w:eastAsia="Times New Roman" w:hAnsi="Times New Roman" w:cs="Times New Roman"/>
                <w:color w:val="1F1F1F"/>
                <w:kern w:val="0"/>
                <w:bdr w:val="none" w:sz="0" w:space="0" w:color="auto" w:frame="1"/>
                <w:lang w:bidi="te-IN"/>
              </w:rPr>
              <w:t>Barytes pulverization, battery recycling, industrial emissions</w:t>
            </w:r>
          </w:p>
        </w:tc>
        <w:tc>
          <w:tcPr>
            <w:tcW w:w="0" w:type="auto"/>
            <w:hideMark/>
          </w:tcPr>
          <w:p w14:paraId="42749FB5" w14:textId="77777777" w:rsidR="009248EF" w:rsidRPr="009248EF" w:rsidRDefault="009248EF" w:rsidP="006664E6">
            <w:pPr>
              <w:rPr>
                <w:rFonts w:ascii="Times New Roman" w:eastAsia="Times New Roman" w:hAnsi="Times New Roman" w:cs="Times New Roman"/>
                <w:color w:val="1F1F1F"/>
                <w:kern w:val="0"/>
                <w:lang w:bidi="te-IN"/>
              </w:rPr>
            </w:pPr>
            <w:r w:rsidRPr="009248EF">
              <w:rPr>
                <w:rFonts w:ascii="Times New Roman" w:eastAsia="Times New Roman" w:hAnsi="Times New Roman" w:cs="Times New Roman"/>
                <w:b/>
                <w:bCs/>
                <w:color w:val="1F1F1F"/>
                <w:kern w:val="0"/>
                <w:bdr w:val="none" w:sz="0" w:space="0" w:color="auto" w:frame="1"/>
                <w:lang w:bidi="te-IN"/>
              </w:rPr>
              <w:t>Low</w:t>
            </w:r>
            <w:r w:rsidRPr="009248EF">
              <w:rPr>
                <w:rFonts w:ascii="Times New Roman" w:eastAsia="Times New Roman" w:hAnsi="Times New Roman" w:cs="Times New Roman"/>
                <w:color w:val="1F1F1F"/>
                <w:kern w:val="0"/>
                <w:bdr w:val="none" w:sz="0" w:space="0" w:color="auto" w:frame="1"/>
                <w:lang w:bidi="te-IN"/>
              </w:rPr>
              <w:t xml:space="preserve"> (high soil retention / adsorption affinity)</w:t>
            </w:r>
          </w:p>
        </w:tc>
        <w:tc>
          <w:tcPr>
            <w:tcW w:w="0" w:type="auto"/>
            <w:hideMark/>
          </w:tcPr>
          <w:p w14:paraId="0F1FADE9" w14:textId="7575494F" w:rsidR="009248EF" w:rsidRPr="009248EF" w:rsidRDefault="009248EF" w:rsidP="006664E6">
            <w:pPr>
              <w:rPr>
                <w:rFonts w:ascii="Times New Roman" w:eastAsia="Times New Roman" w:hAnsi="Times New Roman" w:cs="Times New Roman"/>
                <w:color w:val="1F1F1F"/>
                <w:kern w:val="0"/>
                <w:lang w:bidi="te-IN"/>
              </w:rPr>
            </w:pPr>
            <w:r w:rsidRPr="009248EF">
              <w:rPr>
                <w:rFonts w:ascii="Times New Roman" w:eastAsia="Times New Roman" w:hAnsi="Times New Roman" w:cs="Times New Roman"/>
                <w:color w:val="1F1F1F"/>
                <w:kern w:val="0"/>
                <w:bdr w:val="none" w:sz="0" w:space="0" w:color="auto" w:frame="1"/>
                <w:lang w:bidi="te-IN"/>
              </w:rPr>
              <w:t xml:space="preserve">Neurological damage, cardiovascular dysfunction, anemia </w:t>
            </w:r>
            <w:r w:rsidR="00043F6C" w:rsidRPr="00043F6C">
              <w:rPr>
                <w:rFonts w:ascii="Times New Roman" w:eastAsia="Times New Roman" w:hAnsi="Times New Roman" w:cs="Times New Roman"/>
                <w:color w:val="1F1F1F"/>
                <w:kern w:val="0"/>
                <w:bdr w:val="none" w:sz="0" w:space="0" w:color="auto" w:frame="1"/>
                <w:lang w:bidi="te-IN"/>
              </w:rPr>
              <w:t>[103,104]</w:t>
            </w:r>
          </w:p>
        </w:tc>
      </w:tr>
      <w:tr w:rsidR="009248EF" w:rsidRPr="009248EF" w14:paraId="4E3FB4B0" w14:textId="77777777" w:rsidTr="00F06673">
        <w:trPr>
          <w:jc w:val="center"/>
        </w:trPr>
        <w:tc>
          <w:tcPr>
            <w:tcW w:w="0" w:type="auto"/>
            <w:hideMark/>
          </w:tcPr>
          <w:p w14:paraId="637AC5A5" w14:textId="77777777" w:rsidR="009248EF" w:rsidRPr="009248EF" w:rsidRDefault="009248EF" w:rsidP="006664E6">
            <w:pPr>
              <w:rPr>
                <w:rFonts w:ascii="Times New Roman" w:eastAsia="Times New Roman" w:hAnsi="Times New Roman" w:cs="Times New Roman"/>
                <w:color w:val="1F1F1F"/>
                <w:kern w:val="0"/>
                <w:lang w:bidi="te-IN"/>
              </w:rPr>
            </w:pPr>
            <w:r w:rsidRPr="009248EF">
              <w:rPr>
                <w:rFonts w:ascii="Times New Roman" w:eastAsia="Times New Roman" w:hAnsi="Times New Roman" w:cs="Times New Roman"/>
                <w:b/>
                <w:bCs/>
                <w:color w:val="1F1F1F"/>
                <w:kern w:val="0"/>
                <w:bdr w:val="none" w:sz="0" w:space="0" w:color="auto" w:frame="1"/>
                <w:lang w:bidi="te-IN"/>
              </w:rPr>
              <w:t>Uranium (U)</w:t>
            </w:r>
          </w:p>
        </w:tc>
        <w:tc>
          <w:tcPr>
            <w:tcW w:w="0" w:type="auto"/>
            <w:hideMark/>
          </w:tcPr>
          <w:p w14:paraId="77FD42D3" w14:textId="77777777" w:rsidR="009248EF" w:rsidRPr="009248EF" w:rsidRDefault="009248EF" w:rsidP="006664E6">
            <w:pPr>
              <w:rPr>
                <w:rFonts w:ascii="Times New Roman" w:eastAsia="Times New Roman" w:hAnsi="Times New Roman" w:cs="Times New Roman"/>
                <w:color w:val="1F1F1F"/>
                <w:kern w:val="0"/>
                <w:lang w:bidi="te-IN"/>
              </w:rPr>
            </w:pPr>
            <w:r w:rsidRPr="009248EF">
              <w:rPr>
                <w:rFonts w:ascii="Times New Roman" w:eastAsia="Times New Roman" w:hAnsi="Times New Roman" w:cs="Times New Roman"/>
                <w:color w:val="1F1F1F"/>
                <w:kern w:val="0"/>
                <w:bdr w:val="none" w:sz="0" w:space="0" w:color="auto" w:frame="1"/>
                <w:lang w:bidi="te-IN"/>
              </w:rPr>
              <w:t>Uraninite mining, tailings leaching, lithological weathering</w:t>
            </w:r>
          </w:p>
        </w:tc>
        <w:tc>
          <w:tcPr>
            <w:tcW w:w="0" w:type="auto"/>
            <w:hideMark/>
          </w:tcPr>
          <w:p w14:paraId="49F98A78" w14:textId="77777777" w:rsidR="009248EF" w:rsidRPr="009248EF" w:rsidRDefault="009248EF" w:rsidP="006664E6">
            <w:pPr>
              <w:rPr>
                <w:rFonts w:ascii="Times New Roman" w:eastAsia="Times New Roman" w:hAnsi="Times New Roman" w:cs="Times New Roman"/>
                <w:color w:val="1F1F1F"/>
                <w:kern w:val="0"/>
                <w:lang w:bidi="te-IN"/>
              </w:rPr>
            </w:pPr>
            <w:r w:rsidRPr="009248EF">
              <w:rPr>
                <w:rFonts w:ascii="Times New Roman" w:eastAsia="Times New Roman" w:hAnsi="Times New Roman" w:cs="Times New Roman"/>
                <w:b/>
                <w:bCs/>
                <w:color w:val="1F1F1F"/>
                <w:kern w:val="0"/>
                <w:bdr w:val="none" w:sz="0" w:space="0" w:color="auto" w:frame="1"/>
                <w:lang w:bidi="te-IN"/>
              </w:rPr>
              <w:t>Moderate</w:t>
            </w:r>
            <w:r w:rsidRPr="009248EF">
              <w:rPr>
                <w:rFonts w:ascii="Times New Roman" w:eastAsia="Times New Roman" w:hAnsi="Times New Roman" w:cs="Times New Roman"/>
                <w:color w:val="1F1F1F"/>
                <w:kern w:val="0"/>
                <w:bdr w:val="none" w:sz="0" w:space="0" w:color="auto" w:frame="1"/>
                <w:lang w:bidi="te-IN"/>
              </w:rPr>
              <w:t xml:space="preserve"> (highly dependent on pH and redox potential)</w:t>
            </w:r>
          </w:p>
        </w:tc>
        <w:tc>
          <w:tcPr>
            <w:tcW w:w="0" w:type="auto"/>
            <w:hideMark/>
          </w:tcPr>
          <w:p w14:paraId="41B3BD1F" w14:textId="77777777" w:rsidR="00043F6C" w:rsidRDefault="009248EF" w:rsidP="006664E6">
            <w:pPr>
              <w:rPr>
                <w:rFonts w:ascii="Times New Roman" w:eastAsia="Times New Roman" w:hAnsi="Times New Roman" w:cs="Times New Roman"/>
                <w:color w:val="1F1F1F"/>
                <w:kern w:val="0"/>
                <w:bdr w:val="none" w:sz="0" w:space="0" w:color="auto" w:frame="1"/>
                <w:lang w:bidi="te-IN"/>
              </w:rPr>
            </w:pPr>
            <w:r w:rsidRPr="009248EF">
              <w:rPr>
                <w:rFonts w:ascii="Times New Roman" w:eastAsia="Times New Roman" w:hAnsi="Times New Roman" w:cs="Times New Roman"/>
                <w:color w:val="1F1F1F"/>
                <w:kern w:val="0"/>
                <w:bdr w:val="none" w:sz="0" w:space="0" w:color="auto" w:frame="1"/>
                <w:lang w:bidi="te-IN"/>
              </w:rPr>
              <w:t xml:space="preserve">Nephrotoxicity, radiological hazards, DNA mutation </w:t>
            </w:r>
          </w:p>
          <w:p w14:paraId="0541F424" w14:textId="5E2EBA73" w:rsidR="009248EF" w:rsidRPr="009248EF" w:rsidRDefault="00043F6C" w:rsidP="006664E6">
            <w:pPr>
              <w:rPr>
                <w:rFonts w:ascii="Times New Roman" w:eastAsia="Times New Roman" w:hAnsi="Times New Roman" w:cs="Times New Roman"/>
                <w:color w:val="1F1F1F"/>
                <w:kern w:val="0"/>
                <w:lang w:bidi="te-IN"/>
              </w:rPr>
            </w:pPr>
            <w:r w:rsidRPr="00043F6C">
              <w:rPr>
                <w:rFonts w:ascii="Times New Roman" w:eastAsia="Times New Roman" w:hAnsi="Times New Roman" w:cs="Times New Roman"/>
                <w:color w:val="1F1F1F"/>
                <w:kern w:val="0"/>
                <w:bdr w:val="none" w:sz="0" w:space="0" w:color="auto" w:frame="1"/>
                <w:lang w:bidi="te-IN"/>
              </w:rPr>
              <w:t>[105,106]</w:t>
            </w:r>
          </w:p>
        </w:tc>
      </w:tr>
    </w:tbl>
    <w:p w14:paraId="7F4BD79B" w14:textId="160BA8A2" w:rsidR="009248EF" w:rsidRDefault="009248EF" w:rsidP="009248EF">
      <w:pPr>
        <w:jc w:val="center"/>
        <w:rPr>
          <w:rFonts w:ascii="Times New Roman" w:hAnsi="Times New Roman" w:cs="Times New Roman"/>
        </w:rPr>
      </w:pPr>
      <w:r w:rsidRPr="004B482F">
        <w:rPr>
          <w:rFonts w:ascii="Times New Roman" w:hAnsi="Times New Roman" w:cs="Times New Roman"/>
          <w:b/>
          <w:bCs/>
        </w:rPr>
        <w:t>Table 1</w:t>
      </w:r>
      <w:r w:rsidR="004B482F" w:rsidRPr="004B482F">
        <w:rPr>
          <w:rFonts w:ascii="Times New Roman" w:hAnsi="Times New Roman" w:cs="Times New Roman"/>
          <w:b/>
          <w:bCs/>
        </w:rPr>
        <w:t>.</w:t>
      </w:r>
      <w:r w:rsidR="004B482F">
        <w:rPr>
          <w:rFonts w:ascii="Times New Roman" w:hAnsi="Times New Roman" w:cs="Times New Roman"/>
        </w:rPr>
        <w:t xml:space="preserve"> S</w:t>
      </w:r>
      <w:r w:rsidRPr="009248EF">
        <w:rPr>
          <w:rFonts w:ascii="Times New Roman" w:hAnsi="Times New Roman" w:cs="Times New Roman"/>
        </w:rPr>
        <w:t>ummarizes the key comparative attributes</w:t>
      </w:r>
    </w:p>
    <w:p w14:paraId="6DAF4B7B" w14:textId="5BCFCA81" w:rsidR="00915701" w:rsidRDefault="00915701" w:rsidP="00915701">
      <w:pPr>
        <w:jc w:val="both"/>
        <w:rPr>
          <w:rFonts w:ascii="Times New Roman" w:hAnsi="Times New Roman" w:cs="Times New Roman"/>
          <w:b/>
          <w:bCs/>
          <w:sz w:val="32"/>
          <w:szCs w:val="32"/>
        </w:rPr>
      </w:pPr>
      <w:r w:rsidRPr="00915701">
        <w:rPr>
          <w:rFonts w:ascii="Times New Roman" w:hAnsi="Times New Roman" w:cs="Times New Roman"/>
          <w:b/>
          <w:bCs/>
          <w:sz w:val="32"/>
          <w:szCs w:val="32"/>
        </w:rPr>
        <w:t>4. Molecular Mechanisms of Heavy Metal and Radionuclide Tolerance</w:t>
      </w:r>
      <w:r>
        <w:rPr>
          <w:rFonts w:ascii="Times New Roman" w:hAnsi="Times New Roman" w:cs="Times New Roman"/>
          <w:b/>
          <w:bCs/>
          <w:sz w:val="32"/>
          <w:szCs w:val="32"/>
        </w:rPr>
        <w:t>:</w:t>
      </w:r>
    </w:p>
    <w:p w14:paraId="73E82483" w14:textId="57B0A1EB" w:rsidR="00915701" w:rsidRDefault="00915701" w:rsidP="00915701">
      <w:pPr>
        <w:jc w:val="both"/>
        <w:rPr>
          <w:rFonts w:ascii="Times New Roman" w:hAnsi="Times New Roman" w:cs="Times New Roman"/>
          <w:b/>
          <w:bCs/>
          <w:sz w:val="28"/>
          <w:szCs w:val="28"/>
        </w:rPr>
      </w:pPr>
      <w:r w:rsidRPr="00915701">
        <w:rPr>
          <w:rFonts w:ascii="Times New Roman" w:hAnsi="Times New Roman" w:cs="Times New Roman"/>
          <w:b/>
          <w:bCs/>
          <w:sz w:val="28"/>
          <w:szCs w:val="28"/>
        </w:rPr>
        <w:t>4.1 Overview of the Tolerance Framework</w:t>
      </w:r>
      <w:r>
        <w:rPr>
          <w:rFonts w:ascii="Times New Roman" w:hAnsi="Times New Roman" w:cs="Times New Roman"/>
          <w:b/>
          <w:bCs/>
          <w:sz w:val="28"/>
          <w:szCs w:val="28"/>
        </w:rPr>
        <w:t>:</w:t>
      </w:r>
    </w:p>
    <w:p w14:paraId="6B8880B0" w14:textId="50FDE02C" w:rsidR="00915701" w:rsidRDefault="00915701" w:rsidP="00915701">
      <w:pPr>
        <w:jc w:val="both"/>
        <w:rPr>
          <w:rFonts w:ascii="Times New Roman" w:hAnsi="Times New Roman" w:cs="Times New Roman"/>
        </w:rPr>
      </w:pPr>
      <w:r w:rsidRPr="00915701">
        <w:rPr>
          <w:rFonts w:ascii="Times New Roman" w:hAnsi="Times New Roman" w:cs="Times New Roman"/>
        </w:rPr>
        <w:t>The capacity of plants to survive and function in contaminated environments depends upon sophisticated molecular and physiological mechanisms that regulate contaminant perception, uptake, intracellular transport, detoxification, and sequestration. Heavy metal and radionuclide tolerance is not governed by a single pathway but instead arises from complex interactions among transporter proteins, signaling molecules, transcription factors, antioxidant networks, and compartmentalization mechanisms [36]. Metal exposure initiates rapid signaling cascades</w:t>
      </w:r>
      <w:r>
        <w:rPr>
          <w:rFonts w:ascii="Times New Roman" w:hAnsi="Times New Roman" w:cs="Times New Roman"/>
        </w:rPr>
        <w:t>-</w:t>
      </w:r>
      <w:r w:rsidRPr="00915701">
        <w:rPr>
          <w:rFonts w:ascii="Times New Roman" w:hAnsi="Times New Roman" w:cs="Times New Roman"/>
        </w:rPr>
        <w:t>involving calcium fluxes, reactive oxygen species (ROS), and mitogen-activated protein kinase (MAPK) pathways</w:t>
      </w:r>
      <w:r>
        <w:rPr>
          <w:rFonts w:ascii="Times New Roman" w:hAnsi="Times New Roman" w:cs="Times New Roman"/>
        </w:rPr>
        <w:t>-</w:t>
      </w:r>
      <w:r w:rsidRPr="00915701">
        <w:rPr>
          <w:rFonts w:ascii="Times New Roman" w:hAnsi="Times New Roman" w:cs="Times New Roman"/>
        </w:rPr>
        <w:t>that activate extensive transcriptional reprogramming affecting transporter systems, detoxification enzymes, stress-signaling networks, and metabolic pathways [37].</w:t>
      </w:r>
    </w:p>
    <w:p w14:paraId="364DC7B1" w14:textId="60F2A54B" w:rsidR="00F4602C" w:rsidRDefault="00F4602C" w:rsidP="00F4602C">
      <w:pPr>
        <w:jc w:val="center"/>
        <w:rPr>
          <w:rFonts w:ascii="Times New Roman" w:hAnsi="Times New Roman" w:cs="Times New Roman"/>
        </w:rPr>
      </w:pPr>
      <w:r>
        <w:rPr>
          <w:rFonts w:ascii="Times New Roman" w:hAnsi="Times New Roman" w:cs="Times New Roman"/>
          <w:noProof/>
        </w:rPr>
        <w:drawing>
          <wp:inline distT="0" distB="0" distL="0" distR="0" wp14:anchorId="57BC1FD6" wp14:editId="1F363DF0">
            <wp:extent cx="4693462" cy="2708695"/>
            <wp:effectExtent l="133350" t="76200" r="88265" b="149225"/>
            <wp:docPr id="133102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72" r="3344"/>
                    <a:stretch>
                      <a:fillRect/>
                    </a:stretch>
                  </pic:blipFill>
                  <pic:spPr bwMode="auto">
                    <a:xfrm>
                      <a:off x="0" y="0"/>
                      <a:ext cx="4756781" cy="2745238"/>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cross"/>
                      <a:contourClr>
                        <a:srgbClr val="969696"/>
                      </a:contourClr>
                    </a:sp3d>
                    <a:extLst>
                      <a:ext uri="{53640926-AAD7-44D8-BBD7-CCE9431645EC}">
                        <a14:shadowObscured xmlns:a14="http://schemas.microsoft.com/office/drawing/2010/main"/>
                      </a:ext>
                    </a:extLst>
                  </pic:spPr>
                </pic:pic>
              </a:graphicData>
            </a:graphic>
          </wp:inline>
        </w:drawing>
      </w:r>
    </w:p>
    <w:p w14:paraId="64C345E1" w14:textId="490A157C" w:rsidR="00F4602C" w:rsidRPr="00915701" w:rsidRDefault="00F4602C" w:rsidP="00F4602C">
      <w:pPr>
        <w:ind w:left="993" w:right="996"/>
        <w:jc w:val="both"/>
        <w:rPr>
          <w:rFonts w:ascii="Times New Roman" w:hAnsi="Times New Roman" w:cs="Times New Roman"/>
        </w:rPr>
      </w:pPr>
      <w:r w:rsidRPr="002860DA">
        <w:rPr>
          <w:rFonts w:ascii="Times New Roman" w:hAnsi="Times New Roman" w:cs="Times New Roman"/>
          <w:b/>
          <w:bCs/>
        </w:rPr>
        <w:t>Figure</w:t>
      </w:r>
      <w:r w:rsidR="008B0D10">
        <w:rPr>
          <w:rFonts w:ascii="Times New Roman" w:hAnsi="Times New Roman" w:cs="Times New Roman"/>
          <w:b/>
          <w:bCs/>
        </w:rPr>
        <w:t xml:space="preserve"> </w:t>
      </w:r>
      <w:r w:rsidR="002860DA" w:rsidRPr="002860DA">
        <w:rPr>
          <w:rFonts w:ascii="Times New Roman" w:hAnsi="Times New Roman" w:cs="Times New Roman"/>
          <w:b/>
          <w:bCs/>
        </w:rPr>
        <w:t>1</w:t>
      </w:r>
      <w:r w:rsidR="008B0D10">
        <w:rPr>
          <w:rFonts w:ascii="Times New Roman" w:hAnsi="Times New Roman" w:cs="Times New Roman"/>
          <w:b/>
          <w:bCs/>
        </w:rPr>
        <w:t>.</w:t>
      </w:r>
      <w:r w:rsidRPr="00F4602C">
        <w:rPr>
          <w:rFonts w:ascii="Times New Roman" w:hAnsi="Times New Roman" w:cs="Times New Roman"/>
        </w:rPr>
        <w:t xml:space="preserve"> Schematic representation of heavy metal uptake, ROS detoxification, chelation by </w:t>
      </w:r>
      <w:proofErr w:type="spellStart"/>
      <w:r w:rsidRPr="00F4602C">
        <w:rPr>
          <w:rFonts w:ascii="Times New Roman" w:hAnsi="Times New Roman" w:cs="Times New Roman"/>
        </w:rPr>
        <w:t>phytochelatins</w:t>
      </w:r>
      <w:proofErr w:type="spellEnd"/>
      <w:r w:rsidRPr="00F4602C">
        <w:rPr>
          <w:rFonts w:ascii="Times New Roman" w:hAnsi="Times New Roman" w:cs="Times New Roman"/>
        </w:rPr>
        <w:t xml:space="preserve"> and </w:t>
      </w:r>
      <w:proofErr w:type="spellStart"/>
      <w:r w:rsidRPr="00F4602C">
        <w:rPr>
          <w:rFonts w:ascii="Times New Roman" w:hAnsi="Times New Roman" w:cs="Times New Roman"/>
        </w:rPr>
        <w:t>metallothioneins</w:t>
      </w:r>
      <w:proofErr w:type="spellEnd"/>
      <w:r w:rsidRPr="00F4602C">
        <w:rPr>
          <w:rFonts w:ascii="Times New Roman" w:hAnsi="Times New Roman" w:cs="Times New Roman"/>
        </w:rPr>
        <w:t>, and vacuolar sequestration of Cd²⁺, Pb²⁺, and UO₂²⁺ in plant root cells.</w:t>
      </w:r>
    </w:p>
    <w:p w14:paraId="6EBDE036" w14:textId="57E1D410" w:rsidR="00915701" w:rsidRPr="00915701" w:rsidRDefault="00915701" w:rsidP="00915701">
      <w:pPr>
        <w:jc w:val="both"/>
        <w:rPr>
          <w:rFonts w:ascii="Times New Roman" w:hAnsi="Times New Roman" w:cs="Times New Roman"/>
          <w:b/>
          <w:bCs/>
          <w:sz w:val="28"/>
          <w:szCs w:val="28"/>
        </w:rPr>
      </w:pPr>
      <w:r w:rsidRPr="00915701">
        <w:rPr>
          <w:rFonts w:ascii="Times New Roman" w:hAnsi="Times New Roman" w:cs="Times New Roman"/>
          <w:b/>
          <w:bCs/>
          <w:sz w:val="28"/>
          <w:szCs w:val="28"/>
        </w:rPr>
        <w:t>4.2 Metal Transport Systems</w:t>
      </w:r>
      <w:r>
        <w:rPr>
          <w:rFonts w:ascii="Times New Roman" w:hAnsi="Times New Roman" w:cs="Times New Roman"/>
          <w:b/>
          <w:bCs/>
          <w:sz w:val="28"/>
          <w:szCs w:val="28"/>
        </w:rPr>
        <w:t>:</w:t>
      </w:r>
    </w:p>
    <w:p w14:paraId="054F76A0" w14:textId="7D754A34" w:rsidR="00915701" w:rsidRPr="00915701" w:rsidRDefault="00915701" w:rsidP="00915701">
      <w:pPr>
        <w:jc w:val="both"/>
        <w:rPr>
          <w:rFonts w:ascii="Times New Roman" w:hAnsi="Times New Roman" w:cs="Times New Roman"/>
        </w:rPr>
      </w:pPr>
      <w:r w:rsidRPr="00915701">
        <w:rPr>
          <w:rFonts w:ascii="Times New Roman" w:hAnsi="Times New Roman" w:cs="Times New Roman"/>
        </w:rPr>
        <w:t>Metal ions enter plant roots through transport systems originally evolved for essential nutrient acquisition. Because many toxic metals possess physicochemical properties similar to essential micronutrients, they exploit existing nutrient transport pathways</w:t>
      </w:r>
      <w:r>
        <w:rPr>
          <w:rFonts w:ascii="Times New Roman" w:hAnsi="Times New Roman" w:cs="Times New Roman"/>
        </w:rPr>
        <w:t>-</w:t>
      </w:r>
      <w:r w:rsidRPr="00915701">
        <w:rPr>
          <w:rFonts w:ascii="Times New Roman" w:hAnsi="Times New Roman" w:cs="Times New Roman"/>
        </w:rPr>
        <w:t xml:space="preserve">a phenomenon with profound implications for both toxicity and remediation design. Cadmium, for instance, enters cells predominantly through zinc transporters of the ZIP (ZRT/IRT-Like Protein) family, which mediate uptake of Zn²⁺, Fe²⁺, Mn²⁺, and related divalent cations [38]. Lead frequently exploits calcium transport channels and </w:t>
      </w:r>
      <w:proofErr w:type="spellStart"/>
      <w:r w:rsidRPr="00915701">
        <w:rPr>
          <w:rFonts w:ascii="Times New Roman" w:hAnsi="Times New Roman" w:cs="Times New Roman"/>
        </w:rPr>
        <w:t>apoplastic</w:t>
      </w:r>
      <w:proofErr w:type="spellEnd"/>
      <w:r w:rsidRPr="00915701">
        <w:rPr>
          <w:rFonts w:ascii="Times New Roman" w:hAnsi="Times New Roman" w:cs="Times New Roman"/>
        </w:rPr>
        <w:t xml:space="preserve"> pathways. Uranium may utilize calcium transport pathways and phosphate transport systems [20,39].</w:t>
      </w:r>
    </w:p>
    <w:p w14:paraId="6D7D6F99" w14:textId="094D77E4" w:rsidR="00F4602C" w:rsidRPr="00915701" w:rsidRDefault="00915701" w:rsidP="00F4602C">
      <w:pPr>
        <w:jc w:val="both"/>
        <w:rPr>
          <w:rFonts w:ascii="Times New Roman" w:hAnsi="Times New Roman" w:cs="Times New Roman"/>
        </w:rPr>
      </w:pPr>
      <w:r w:rsidRPr="00915701">
        <w:rPr>
          <w:rFonts w:ascii="Times New Roman" w:hAnsi="Times New Roman" w:cs="Times New Roman"/>
        </w:rPr>
        <w:t>The Natural Resistance-Associated Macrophage Protein (NRAMP) family constitutes another major transporter group involved in metal acquisition and redistribution, facilitating iron, manganese, and cadmium transport, with NRAMP5 receiving particular attention as a major cadmium uptake pathway in several plant species [40]. Heavy Metal ATPases (HMAs) are membrane-associated proteins that actively transport metal ions using ATP-derived energy, playing critical roles in root-to-shoot translocation (HMA4), vacuolar sequestration (HMA3), and long-distance metal transport for hyperaccumulation processes [41]. ATP-Binding Cassette (ABC) transporters represent another major family, frequently transporting metal-chelate complexes rather than free metal ions, contributing to vacuolar sequestration and stress adaptation [42].</w:t>
      </w:r>
    </w:p>
    <w:p w14:paraId="47F9EC60" w14:textId="77777777" w:rsidR="00915701" w:rsidRPr="00915701" w:rsidRDefault="00915701" w:rsidP="00915701">
      <w:pPr>
        <w:jc w:val="both"/>
        <w:rPr>
          <w:rFonts w:ascii="Times New Roman" w:hAnsi="Times New Roman" w:cs="Times New Roman"/>
          <w:b/>
          <w:bCs/>
          <w:sz w:val="28"/>
          <w:szCs w:val="28"/>
        </w:rPr>
      </w:pPr>
      <w:r w:rsidRPr="00915701">
        <w:rPr>
          <w:rFonts w:ascii="Times New Roman" w:hAnsi="Times New Roman" w:cs="Times New Roman"/>
          <w:b/>
          <w:bCs/>
          <w:sz w:val="28"/>
          <w:szCs w:val="28"/>
        </w:rPr>
        <w:t>4.3 Oxidative Stress and Antioxidant Defense</w:t>
      </w:r>
    </w:p>
    <w:p w14:paraId="59EE0959" w14:textId="60E4F5F6" w:rsidR="00915701" w:rsidRPr="00915701" w:rsidRDefault="00915701" w:rsidP="00915701">
      <w:pPr>
        <w:jc w:val="both"/>
        <w:rPr>
          <w:rFonts w:ascii="Times New Roman" w:hAnsi="Times New Roman" w:cs="Times New Roman"/>
        </w:rPr>
      </w:pPr>
      <w:r w:rsidRPr="00915701">
        <w:rPr>
          <w:rFonts w:ascii="Times New Roman" w:hAnsi="Times New Roman" w:cs="Times New Roman"/>
        </w:rPr>
        <w:t>Heavy metal toxicity frequently results in excessive ROS production</w:t>
      </w:r>
      <w:r>
        <w:rPr>
          <w:rFonts w:ascii="Times New Roman" w:hAnsi="Times New Roman" w:cs="Times New Roman"/>
        </w:rPr>
        <w:t>-</w:t>
      </w:r>
      <w:r w:rsidRPr="00915701">
        <w:rPr>
          <w:rFonts w:ascii="Times New Roman" w:hAnsi="Times New Roman" w:cs="Times New Roman"/>
        </w:rPr>
        <w:t>including superoxide radicals (O₂•⁻), hydrogen peroxide (H₂O₂), and hydroxyl radicals (OH•)</w:t>
      </w:r>
      <w:r>
        <w:rPr>
          <w:rFonts w:ascii="Times New Roman" w:hAnsi="Times New Roman" w:cs="Times New Roman"/>
        </w:rPr>
        <w:t>-</w:t>
      </w:r>
      <w:r w:rsidRPr="00915701">
        <w:rPr>
          <w:rFonts w:ascii="Times New Roman" w:hAnsi="Times New Roman" w:cs="Times New Roman"/>
        </w:rPr>
        <w:t>causing lipid peroxidation, protein oxidation, DNA strand breaks, and membrane disruption [43]. To counteract this damage, plants activate enzymatic antioxidant systems including superoxide dismutase (SOD), which converts superoxide to hydrogen peroxide; catalase (CAT), which decomposes hydrogen peroxide to water and oxygen; ascorbate peroxidase (APX) operating within the ascorbate-glutathione cycle; and glutathione reductase (GR), which maintains cellular glutathione pools essential for continued detoxification [44,45]. Non-enzymatic antioxidants including glutathione, ascorbate, proline, and phenolic compounds provide complementary protection. Importantly, ROS at moderate concentrations also function as signaling molecules activating MAPK cascades and downstream defense responses, reflecting their dual toxic and regulatory roles [37].</w:t>
      </w:r>
    </w:p>
    <w:p w14:paraId="1BE97972" w14:textId="2488C105" w:rsidR="00915701" w:rsidRPr="00915701" w:rsidRDefault="00915701" w:rsidP="00915701">
      <w:pPr>
        <w:jc w:val="both"/>
        <w:rPr>
          <w:rFonts w:ascii="Times New Roman" w:hAnsi="Times New Roman" w:cs="Times New Roman"/>
          <w:b/>
          <w:bCs/>
          <w:sz w:val="28"/>
          <w:szCs w:val="28"/>
        </w:rPr>
      </w:pPr>
      <w:r w:rsidRPr="00915701">
        <w:rPr>
          <w:rFonts w:ascii="Times New Roman" w:hAnsi="Times New Roman" w:cs="Times New Roman"/>
          <w:b/>
          <w:bCs/>
          <w:sz w:val="28"/>
          <w:szCs w:val="28"/>
        </w:rPr>
        <w:t xml:space="preserve">4.4 </w:t>
      </w:r>
      <w:proofErr w:type="spellStart"/>
      <w:r w:rsidRPr="00915701">
        <w:rPr>
          <w:rFonts w:ascii="Times New Roman" w:hAnsi="Times New Roman" w:cs="Times New Roman"/>
          <w:b/>
          <w:bCs/>
          <w:sz w:val="28"/>
          <w:szCs w:val="28"/>
        </w:rPr>
        <w:t>Phytochelatins</w:t>
      </w:r>
      <w:proofErr w:type="spellEnd"/>
      <w:r w:rsidRPr="00915701">
        <w:rPr>
          <w:rFonts w:ascii="Times New Roman" w:hAnsi="Times New Roman" w:cs="Times New Roman"/>
          <w:b/>
          <w:bCs/>
          <w:sz w:val="28"/>
          <w:szCs w:val="28"/>
        </w:rPr>
        <w:t xml:space="preserve">, </w:t>
      </w:r>
      <w:proofErr w:type="spellStart"/>
      <w:r w:rsidRPr="00915701">
        <w:rPr>
          <w:rFonts w:ascii="Times New Roman" w:hAnsi="Times New Roman" w:cs="Times New Roman"/>
          <w:b/>
          <w:bCs/>
          <w:sz w:val="28"/>
          <w:szCs w:val="28"/>
        </w:rPr>
        <w:t>Metallothioneins</w:t>
      </w:r>
      <w:proofErr w:type="spellEnd"/>
      <w:r w:rsidRPr="00915701">
        <w:rPr>
          <w:rFonts w:ascii="Times New Roman" w:hAnsi="Times New Roman" w:cs="Times New Roman"/>
          <w:b/>
          <w:bCs/>
          <w:sz w:val="28"/>
          <w:szCs w:val="28"/>
        </w:rPr>
        <w:t>, and Vacuolar Sequestration</w:t>
      </w:r>
      <w:r>
        <w:rPr>
          <w:rFonts w:ascii="Times New Roman" w:hAnsi="Times New Roman" w:cs="Times New Roman"/>
          <w:b/>
          <w:bCs/>
          <w:sz w:val="28"/>
          <w:szCs w:val="28"/>
        </w:rPr>
        <w:t>:</w:t>
      </w:r>
    </w:p>
    <w:p w14:paraId="66E4C348" w14:textId="3FC6DD6D" w:rsidR="00915701" w:rsidRPr="00915701" w:rsidRDefault="00915701" w:rsidP="00915701">
      <w:pPr>
        <w:jc w:val="both"/>
        <w:rPr>
          <w:rFonts w:ascii="Times New Roman" w:hAnsi="Times New Roman" w:cs="Times New Roman"/>
        </w:rPr>
      </w:pPr>
      <w:proofErr w:type="spellStart"/>
      <w:r w:rsidRPr="00915701">
        <w:rPr>
          <w:rFonts w:ascii="Times New Roman" w:hAnsi="Times New Roman" w:cs="Times New Roman"/>
        </w:rPr>
        <w:t>Phytochelatins</w:t>
      </w:r>
      <w:proofErr w:type="spellEnd"/>
      <w:r>
        <w:rPr>
          <w:rFonts w:ascii="Times New Roman" w:hAnsi="Times New Roman" w:cs="Times New Roman"/>
        </w:rPr>
        <w:t>-</w:t>
      </w:r>
      <w:r w:rsidRPr="00915701">
        <w:rPr>
          <w:rFonts w:ascii="Times New Roman" w:hAnsi="Times New Roman" w:cs="Times New Roman"/>
        </w:rPr>
        <w:t>low-molecular-weight peptides with the general structure (Glu-</w:t>
      </w:r>
      <w:proofErr w:type="spellStart"/>
      <w:proofErr w:type="gramStart"/>
      <w:r w:rsidRPr="00915701">
        <w:rPr>
          <w:rFonts w:ascii="Times New Roman" w:hAnsi="Times New Roman" w:cs="Times New Roman"/>
        </w:rPr>
        <w:t>Cys</w:t>
      </w:r>
      <w:proofErr w:type="spellEnd"/>
      <w:r w:rsidRPr="00915701">
        <w:rPr>
          <w:rFonts w:ascii="Times New Roman" w:hAnsi="Times New Roman" w:cs="Times New Roman"/>
        </w:rPr>
        <w:t>)n</w:t>
      </w:r>
      <w:proofErr w:type="gramEnd"/>
      <w:r w:rsidRPr="00915701">
        <w:rPr>
          <w:rFonts w:ascii="Times New Roman" w:hAnsi="Times New Roman" w:cs="Times New Roman"/>
        </w:rPr>
        <w:t>-Gly (n = 2</w:t>
      </w:r>
      <w:r w:rsidR="00D843BF">
        <w:rPr>
          <w:rFonts w:ascii="Times New Roman" w:hAnsi="Times New Roman" w:cs="Times New Roman"/>
        </w:rPr>
        <w:t>-</w:t>
      </w:r>
      <w:r w:rsidRPr="00915701">
        <w:rPr>
          <w:rFonts w:ascii="Times New Roman" w:hAnsi="Times New Roman" w:cs="Times New Roman"/>
        </w:rPr>
        <w:t xml:space="preserve">11) synthesized from glutathione by </w:t>
      </w:r>
      <w:proofErr w:type="spellStart"/>
      <w:r w:rsidRPr="00915701">
        <w:rPr>
          <w:rFonts w:ascii="Times New Roman" w:hAnsi="Times New Roman" w:cs="Times New Roman"/>
        </w:rPr>
        <w:t>phytochelatin</w:t>
      </w:r>
      <w:proofErr w:type="spellEnd"/>
      <w:r w:rsidRPr="00915701">
        <w:rPr>
          <w:rFonts w:ascii="Times New Roman" w:hAnsi="Times New Roman" w:cs="Times New Roman"/>
        </w:rPr>
        <w:t xml:space="preserve"> synthase (PCS)</w:t>
      </w:r>
      <w:r>
        <w:rPr>
          <w:rFonts w:ascii="Times New Roman" w:hAnsi="Times New Roman" w:cs="Times New Roman"/>
        </w:rPr>
        <w:t>-</w:t>
      </w:r>
      <w:r w:rsidRPr="00915701">
        <w:rPr>
          <w:rFonts w:ascii="Times New Roman" w:hAnsi="Times New Roman" w:cs="Times New Roman"/>
        </w:rPr>
        <w:t xml:space="preserve">represent one of the most important metal detoxification mechanisms in plants [46]. Following metal exposure, PCS is rapidly activated to produce </w:t>
      </w:r>
      <w:proofErr w:type="spellStart"/>
      <w:r w:rsidRPr="00915701">
        <w:rPr>
          <w:rFonts w:ascii="Times New Roman" w:hAnsi="Times New Roman" w:cs="Times New Roman"/>
        </w:rPr>
        <w:t>phytochelatins</w:t>
      </w:r>
      <w:proofErr w:type="spellEnd"/>
      <w:r w:rsidRPr="00915701">
        <w:rPr>
          <w:rFonts w:ascii="Times New Roman" w:hAnsi="Times New Roman" w:cs="Times New Roman"/>
        </w:rPr>
        <w:t xml:space="preserve"> that bind cadmium, lead, mercury, arsenic, and related metals, forming stable complexes subsequently transported into vacuoles through tonoplast-localized ABC transporters, thereby sequestering contaminants away from sensitive cellular machinery [47]. Enhanced PCS expression consistently correlates with increased metal tolerance across species.</w:t>
      </w:r>
    </w:p>
    <w:p w14:paraId="7F7C89B0" w14:textId="5B695A2C" w:rsidR="00915701" w:rsidRDefault="00915701" w:rsidP="00915701">
      <w:pPr>
        <w:jc w:val="both"/>
        <w:rPr>
          <w:rFonts w:ascii="Times New Roman" w:hAnsi="Times New Roman" w:cs="Times New Roman"/>
        </w:rPr>
      </w:pPr>
      <w:proofErr w:type="spellStart"/>
      <w:r w:rsidRPr="00915701">
        <w:rPr>
          <w:rFonts w:ascii="Times New Roman" w:hAnsi="Times New Roman" w:cs="Times New Roman"/>
        </w:rPr>
        <w:t>Metallothioneins</w:t>
      </w:r>
      <w:proofErr w:type="spellEnd"/>
      <w:r>
        <w:rPr>
          <w:rFonts w:ascii="Times New Roman" w:hAnsi="Times New Roman" w:cs="Times New Roman"/>
        </w:rPr>
        <w:t>-</w:t>
      </w:r>
      <w:r w:rsidRPr="00915701">
        <w:rPr>
          <w:rFonts w:ascii="Times New Roman" w:hAnsi="Times New Roman" w:cs="Times New Roman"/>
        </w:rPr>
        <w:t>cysteine-rich proteins that bind heavy metals through sulfhydryl groups</w:t>
      </w:r>
      <w:r>
        <w:rPr>
          <w:rFonts w:ascii="Times New Roman" w:hAnsi="Times New Roman" w:cs="Times New Roman"/>
        </w:rPr>
        <w:t>-</w:t>
      </w:r>
      <w:r w:rsidRPr="00915701">
        <w:rPr>
          <w:rFonts w:ascii="Times New Roman" w:hAnsi="Times New Roman" w:cs="Times New Roman"/>
        </w:rPr>
        <w:t xml:space="preserve">contribute to intracellular metal buffering, ROS mitigation, and cellular protection [48]. Their expression is frequently induced by cadmium, lead, copper, and zinc exposure. Vacuolar compartmentalization represents the terminal endpoint of most detoxification pathways: following chelation and complex formation, contaminants are imported into the central vacuole through tonoplast transporters, effectively excluding them from cytoplasmic metabolic processes and achieving long-term sequestration [49]. For uranium, cell wall immobilization through binding to </w:t>
      </w:r>
      <w:proofErr w:type="spellStart"/>
      <w:r w:rsidRPr="00915701">
        <w:rPr>
          <w:rFonts w:ascii="Times New Roman" w:hAnsi="Times New Roman" w:cs="Times New Roman"/>
        </w:rPr>
        <w:t>pectins</w:t>
      </w:r>
      <w:proofErr w:type="spellEnd"/>
      <w:r w:rsidRPr="00915701">
        <w:rPr>
          <w:rFonts w:ascii="Times New Roman" w:hAnsi="Times New Roman" w:cs="Times New Roman"/>
        </w:rPr>
        <w:t>, cellulose, and hemicellulose represents an important additional barrier reducing intracellular entry, alongside phosphate-mediated precipitation forming insoluble uranyl phosphate complexes [21].</w:t>
      </w:r>
    </w:p>
    <w:p w14:paraId="5FAE4D3F" w14:textId="77777777" w:rsidR="00775E57" w:rsidRDefault="00775E57">
      <w:pPr>
        <w:rPr>
          <w:rFonts w:ascii="Times New Roman" w:hAnsi="Times New Roman" w:cs="Times New Roman"/>
          <w:b/>
          <w:bCs/>
          <w:sz w:val="32"/>
          <w:szCs w:val="32"/>
        </w:rPr>
      </w:pPr>
      <w:r>
        <w:rPr>
          <w:rFonts w:ascii="Times New Roman" w:hAnsi="Times New Roman" w:cs="Times New Roman"/>
          <w:b/>
          <w:bCs/>
          <w:sz w:val="32"/>
          <w:szCs w:val="32"/>
        </w:rPr>
        <w:br w:type="page"/>
      </w:r>
    </w:p>
    <w:p w14:paraId="1AFBAF5F" w14:textId="3CD6642C" w:rsidR="00915701" w:rsidRDefault="00915701" w:rsidP="00915701">
      <w:pPr>
        <w:jc w:val="both"/>
        <w:rPr>
          <w:rFonts w:ascii="Times New Roman" w:hAnsi="Times New Roman" w:cs="Times New Roman"/>
          <w:b/>
          <w:bCs/>
          <w:sz w:val="32"/>
          <w:szCs w:val="32"/>
        </w:rPr>
      </w:pPr>
      <w:r w:rsidRPr="00915701">
        <w:rPr>
          <w:rFonts w:ascii="Times New Roman" w:hAnsi="Times New Roman" w:cs="Times New Roman"/>
          <w:b/>
          <w:bCs/>
          <w:sz w:val="32"/>
          <w:szCs w:val="32"/>
        </w:rPr>
        <w:t xml:space="preserve">5. </w:t>
      </w:r>
      <w:proofErr w:type="spellStart"/>
      <w:proofErr w:type="gramStart"/>
      <w:r w:rsidRPr="001B6F54">
        <w:rPr>
          <w:rFonts w:ascii="Times New Roman" w:hAnsi="Times New Roman" w:cs="Times New Roman"/>
          <w:b/>
          <w:bCs/>
          <w:i/>
          <w:iCs/>
          <w:sz w:val="32"/>
          <w:szCs w:val="32"/>
        </w:rPr>
        <w:t>Chrysopogon</w:t>
      </w:r>
      <w:proofErr w:type="spellEnd"/>
      <w:r w:rsidRPr="001B6F54">
        <w:rPr>
          <w:rFonts w:ascii="Times New Roman" w:hAnsi="Times New Roman" w:cs="Times New Roman"/>
          <w:b/>
          <w:bCs/>
          <w:i/>
          <w:iCs/>
          <w:sz w:val="32"/>
          <w:szCs w:val="32"/>
        </w:rPr>
        <w:t xml:space="preserve"> </w:t>
      </w:r>
      <w:r w:rsidR="00775E57">
        <w:rPr>
          <w:rFonts w:ascii="Times New Roman" w:hAnsi="Times New Roman" w:cs="Times New Roman"/>
          <w:b/>
          <w:bCs/>
          <w:i/>
          <w:iCs/>
          <w:sz w:val="32"/>
          <w:szCs w:val="32"/>
        </w:rPr>
        <w:t xml:space="preserve"> </w:t>
      </w:r>
      <w:proofErr w:type="spellStart"/>
      <w:r w:rsidRPr="001B6F54">
        <w:rPr>
          <w:rFonts w:ascii="Times New Roman" w:hAnsi="Times New Roman" w:cs="Times New Roman"/>
          <w:b/>
          <w:bCs/>
          <w:i/>
          <w:iCs/>
          <w:sz w:val="32"/>
          <w:szCs w:val="32"/>
        </w:rPr>
        <w:t>zizanioides</w:t>
      </w:r>
      <w:proofErr w:type="spellEnd"/>
      <w:proofErr w:type="gramEnd"/>
      <w:r w:rsidRPr="00915701">
        <w:rPr>
          <w:rFonts w:ascii="Times New Roman" w:hAnsi="Times New Roman" w:cs="Times New Roman"/>
          <w:b/>
          <w:bCs/>
          <w:sz w:val="32"/>
          <w:szCs w:val="32"/>
        </w:rPr>
        <w:t>: Phytoremediation Mechanisms and Field Performance</w:t>
      </w:r>
      <w:r>
        <w:rPr>
          <w:rFonts w:ascii="Times New Roman" w:hAnsi="Times New Roman" w:cs="Times New Roman"/>
          <w:b/>
          <w:bCs/>
          <w:sz w:val="32"/>
          <w:szCs w:val="32"/>
        </w:rPr>
        <w:t>:</w:t>
      </w:r>
    </w:p>
    <w:p w14:paraId="6F552F5D" w14:textId="395E329F" w:rsidR="00915701" w:rsidRDefault="00915701" w:rsidP="00915701">
      <w:pPr>
        <w:jc w:val="both"/>
        <w:rPr>
          <w:rFonts w:ascii="Times New Roman" w:hAnsi="Times New Roman" w:cs="Times New Roman"/>
          <w:b/>
          <w:bCs/>
          <w:sz w:val="28"/>
          <w:szCs w:val="28"/>
        </w:rPr>
      </w:pPr>
      <w:r w:rsidRPr="00915701">
        <w:rPr>
          <w:rFonts w:ascii="Times New Roman" w:hAnsi="Times New Roman" w:cs="Times New Roman"/>
          <w:b/>
          <w:bCs/>
          <w:sz w:val="28"/>
          <w:szCs w:val="28"/>
        </w:rPr>
        <w:t>5.1 Heavy Metal Tolerance Mechanisms</w:t>
      </w:r>
      <w:r>
        <w:rPr>
          <w:rFonts w:ascii="Times New Roman" w:hAnsi="Times New Roman" w:cs="Times New Roman"/>
          <w:b/>
          <w:bCs/>
          <w:sz w:val="28"/>
          <w:szCs w:val="28"/>
        </w:rPr>
        <w:t>:</w:t>
      </w:r>
    </w:p>
    <w:p w14:paraId="2E7614F0" w14:textId="77777777" w:rsidR="00915701" w:rsidRPr="00915701" w:rsidRDefault="00915701" w:rsidP="00915701">
      <w:pPr>
        <w:jc w:val="both"/>
        <w:rPr>
          <w:rFonts w:ascii="Times New Roman" w:hAnsi="Times New Roman" w:cs="Times New Roman"/>
        </w:rPr>
      </w:pPr>
      <w:proofErr w:type="spellStart"/>
      <w:r w:rsidRPr="001B6F54">
        <w:rPr>
          <w:rFonts w:ascii="Times New Roman" w:hAnsi="Times New Roman" w:cs="Times New Roman"/>
          <w:i/>
          <w:iCs/>
        </w:rPr>
        <w:t>Chrysopogon</w:t>
      </w:r>
      <w:proofErr w:type="spellEnd"/>
      <w:r w:rsidRPr="001B6F54">
        <w:rPr>
          <w:rFonts w:ascii="Times New Roman" w:hAnsi="Times New Roman" w:cs="Times New Roman"/>
          <w:i/>
          <w:iCs/>
        </w:rPr>
        <w:t xml:space="preserve"> </w:t>
      </w:r>
      <w:proofErr w:type="spellStart"/>
      <w:r w:rsidRPr="001B6F54">
        <w:rPr>
          <w:rFonts w:ascii="Times New Roman" w:hAnsi="Times New Roman" w:cs="Times New Roman"/>
          <w:i/>
          <w:iCs/>
        </w:rPr>
        <w:t>zizanioides</w:t>
      </w:r>
      <w:proofErr w:type="spellEnd"/>
      <w:r w:rsidRPr="00915701">
        <w:rPr>
          <w:rFonts w:ascii="Times New Roman" w:hAnsi="Times New Roman" w:cs="Times New Roman"/>
        </w:rPr>
        <w:t xml:space="preserve"> has emerged as one of the most versatile and scientifically promising phytoremediation species identified to date, combining deep root architecture, exceptional environmental resilience, substantial biomass production, and demonstrated capacity for heavy metal and radionuclide remediation [5,6,26]. For cadmium, Vetiver demonstrates survival at elevated concentrations, maintenance of root growth, sustained photosynthetic activity, and substantial Cd accumulation, with tolerance mechanisms including cell wall binding, </w:t>
      </w:r>
      <w:proofErr w:type="spellStart"/>
      <w:r w:rsidRPr="00915701">
        <w:rPr>
          <w:rFonts w:ascii="Times New Roman" w:hAnsi="Times New Roman" w:cs="Times New Roman"/>
        </w:rPr>
        <w:t>phytochelatin</w:t>
      </w:r>
      <w:proofErr w:type="spellEnd"/>
      <w:r w:rsidRPr="00915701">
        <w:rPr>
          <w:rFonts w:ascii="Times New Roman" w:hAnsi="Times New Roman" w:cs="Times New Roman"/>
        </w:rPr>
        <w:t xml:space="preserve"> synthesis, vacuolar sequestration, and antioxidant activation [50]. Root tissues generally accumulate higher cadmium concentrations than shoots, indicating a predominantly </w:t>
      </w:r>
      <w:proofErr w:type="spellStart"/>
      <w:r w:rsidRPr="00915701">
        <w:rPr>
          <w:rFonts w:ascii="Times New Roman" w:hAnsi="Times New Roman" w:cs="Times New Roman"/>
        </w:rPr>
        <w:t>phytostabilization</w:t>
      </w:r>
      <w:proofErr w:type="spellEnd"/>
      <w:r w:rsidRPr="00915701">
        <w:rPr>
          <w:rFonts w:ascii="Times New Roman" w:hAnsi="Times New Roman" w:cs="Times New Roman"/>
        </w:rPr>
        <w:t>-oriented response that reduces ecological mobility and minimizes food-chain transfer risks.</w:t>
      </w:r>
    </w:p>
    <w:p w14:paraId="030E0047" w14:textId="77777777" w:rsidR="00915701" w:rsidRPr="00915701" w:rsidRDefault="00915701" w:rsidP="00915701">
      <w:pPr>
        <w:jc w:val="both"/>
        <w:rPr>
          <w:rFonts w:ascii="Times New Roman" w:hAnsi="Times New Roman" w:cs="Times New Roman"/>
        </w:rPr>
      </w:pPr>
      <w:r w:rsidRPr="00915701">
        <w:rPr>
          <w:rFonts w:ascii="Times New Roman" w:hAnsi="Times New Roman" w:cs="Times New Roman"/>
        </w:rPr>
        <w:t xml:space="preserve">Lead remediation by Vetiver exemplifies particularly strong </w:t>
      </w:r>
      <w:proofErr w:type="spellStart"/>
      <w:r w:rsidRPr="00915701">
        <w:rPr>
          <w:rFonts w:ascii="Times New Roman" w:hAnsi="Times New Roman" w:cs="Times New Roman"/>
        </w:rPr>
        <w:t>phytostabilization</w:t>
      </w:r>
      <w:proofErr w:type="spellEnd"/>
      <w:r w:rsidRPr="00915701">
        <w:rPr>
          <w:rFonts w:ascii="Times New Roman" w:hAnsi="Times New Roman" w:cs="Times New Roman"/>
        </w:rPr>
        <w:t xml:space="preserve"> capacity. Root sequestration reduces ecological mobility, and most published studies report translocation factors (TF = </w:t>
      </w:r>
      <w:proofErr w:type="spellStart"/>
      <w:r w:rsidRPr="00915701">
        <w:rPr>
          <w:rFonts w:ascii="Times New Roman" w:hAnsi="Times New Roman" w:cs="Times New Roman"/>
        </w:rPr>
        <w:t>Cshoot</w:t>
      </w:r>
      <w:proofErr w:type="spellEnd"/>
      <w:r w:rsidRPr="00915701">
        <w:rPr>
          <w:rFonts w:ascii="Times New Roman" w:hAnsi="Times New Roman" w:cs="Times New Roman"/>
        </w:rPr>
        <w:t>/</w:t>
      </w:r>
      <w:proofErr w:type="spellStart"/>
      <w:r w:rsidRPr="00915701">
        <w:rPr>
          <w:rFonts w:ascii="Times New Roman" w:hAnsi="Times New Roman" w:cs="Times New Roman"/>
        </w:rPr>
        <w:t>Croot</w:t>
      </w:r>
      <w:proofErr w:type="spellEnd"/>
      <w:r w:rsidRPr="00915701">
        <w:rPr>
          <w:rFonts w:ascii="Times New Roman" w:hAnsi="Times New Roman" w:cs="Times New Roman"/>
        </w:rPr>
        <w:t>) well below 1.0 for Pb, consistent with preferential root retention [51]. Vetiver demonstrates substantial lead tolerance despite its adverse effects on root elongation, photosynthesis, membrane stability, and nutrient transport, with observed responses including root immobilization, restricted translocation, enhanced antioxidant activity, and increased metal-binding capacity. For chromium contamination, particularly problematic in tannery and electroplating waste sites, Vetiver has demonstrated uptake, reduction, root immobilization, and tolerance to chromium-induced oxidative stress [52].</w:t>
      </w:r>
    </w:p>
    <w:p w14:paraId="4B2D430A" w14:textId="15CB071F" w:rsidR="00915701" w:rsidRPr="00915701" w:rsidRDefault="00915701" w:rsidP="00915701">
      <w:pPr>
        <w:jc w:val="both"/>
        <w:rPr>
          <w:rFonts w:ascii="Times New Roman" w:hAnsi="Times New Roman" w:cs="Times New Roman"/>
        </w:rPr>
      </w:pPr>
      <w:r w:rsidRPr="00915701">
        <w:rPr>
          <w:rFonts w:ascii="Times New Roman" w:hAnsi="Times New Roman" w:cs="Times New Roman"/>
        </w:rPr>
        <w:t>Antioxidant enzyme induction has been widely documented in Vetiver under heavy metal stress. Superoxide dismutase, catalase, ascorbate peroxidase, glutathione reductase, and peroxidases are collectively upregulated, contributing substantially to contaminant tolerance [44]. Vetiver often exhibits remarkable photosynthetic resilience, maintaining chlorophyll content, carbon fixation, and recovery following stress</w:t>
      </w:r>
      <w:r w:rsidR="00993A46">
        <w:rPr>
          <w:rFonts w:ascii="Times New Roman" w:hAnsi="Times New Roman" w:cs="Times New Roman"/>
        </w:rPr>
        <w:t>-</w:t>
      </w:r>
      <w:r w:rsidRPr="00915701">
        <w:rPr>
          <w:rFonts w:ascii="Times New Roman" w:hAnsi="Times New Roman" w:cs="Times New Roman"/>
        </w:rPr>
        <w:t>traits that directly support sustained biomass production in contaminated environments [53].</w:t>
      </w:r>
    </w:p>
    <w:p w14:paraId="2271A6A9" w14:textId="4BC34D34" w:rsidR="00915701" w:rsidRPr="00915701" w:rsidRDefault="00915701" w:rsidP="00915701">
      <w:pPr>
        <w:jc w:val="both"/>
        <w:rPr>
          <w:rFonts w:ascii="Times New Roman" w:hAnsi="Times New Roman" w:cs="Times New Roman"/>
          <w:b/>
          <w:bCs/>
          <w:sz w:val="28"/>
          <w:szCs w:val="28"/>
        </w:rPr>
      </w:pPr>
      <w:r w:rsidRPr="00915701">
        <w:rPr>
          <w:rFonts w:ascii="Times New Roman" w:hAnsi="Times New Roman" w:cs="Times New Roman"/>
          <w:b/>
          <w:bCs/>
          <w:sz w:val="28"/>
          <w:szCs w:val="28"/>
        </w:rPr>
        <w:t>5.2 Uranium Phytoremediation</w:t>
      </w:r>
      <w:r>
        <w:rPr>
          <w:rFonts w:ascii="Times New Roman" w:hAnsi="Times New Roman" w:cs="Times New Roman"/>
          <w:b/>
          <w:bCs/>
          <w:sz w:val="28"/>
          <w:szCs w:val="28"/>
        </w:rPr>
        <w:t>:</w:t>
      </w:r>
    </w:p>
    <w:p w14:paraId="7D136B92" w14:textId="77777777" w:rsidR="00915701" w:rsidRPr="00915701" w:rsidRDefault="00915701" w:rsidP="00915701">
      <w:pPr>
        <w:jc w:val="both"/>
        <w:rPr>
          <w:rFonts w:ascii="Times New Roman" w:hAnsi="Times New Roman" w:cs="Times New Roman"/>
        </w:rPr>
      </w:pPr>
      <w:r w:rsidRPr="00915701">
        <w:rPr>
          <w:rFonts w:ascii="Times New Roman" w:hAnsi="Times New Roman" w:cs="Times New Roman"/>
        </w:rPr>
        <w:t>Uranium remediation represents one of the most significant and challenging applications of Vetiver-based phytoremediation. Uranium contamination arises from mining operations, nuclear fuel processing, phosphate fertilizer production, and radioactive waste disposal, with the environmental persistence and dual toxicity of uranium necessitating effective and ecologically safe remediation strategies [13,14]. Current evidence suggests uranium enters plant systems through pathways evolved for calcium and phosphate transport, with uptake efficiency strongly influenced by soil pH, carbonate concentration, phosphate availability, and organic matter content [20].</w:t>
      </w:r>
    </w:p>
    <w:p w14:paraId="6D12B97F" w14:textId="77777777" w:rsidR="00915701" w:rsidRPr="00915701" w:rsidRDefault="00915701" w:rsidP="00915701">
      <w:pPr>
        <w:jc w:val="both"/>
        <w:rPr>
          <w:rFonts w:ascii="Times New Roman" w:hAnsi="Times New Roman" w:cs="Times New Roman"/>
        </w:rPr>
      </w:pPr>
      <w:r w:rsidRPr="00915701">
        <w:rPr>
          <w:rFonts w:ascii="Times New Roman" w:hAnsi="Times New Roman" w:cs="Times New Roman"/>
        </w:rPr>
        <w:t>One of Vetiver's most valuable characteristics is its capacity to immobilize uranium within root systems through multiple complementary mechanisms. Uranyl ions bind to pectic substances, carboxyl groups, and hydroxyl groups in root cell walls, restricting intracellular entry. Formation of insoluble uranium-phosphate complexes at the root surface reduces contaminant mobility. Intracellular uranium may be compartmentalized within vacuoles to minimize cytotoxicity. Rhizosphere microbial activity may additionally facilitate uranium reduction and immobilization [21,35]. Several field studies have supported the utility of Vetiver for radionuclide management at uranium-contaminated sites, though detailed molecular investigations of these mechanisms remain a major research priority [54].</w:t>
      </w:r>
    </w:p>
    <w:p w14:paraId="026327EA" w14:textId="3E4A8454" w:rsidR="00915701" w:rsidRPr="00915701" w:rsidRDefault="00915701" w:rsidP="00915701">
      <w:pPr>
        <w:jc w:val="both"/>
        <w:rPr>
          <w:rFonts w:ascii="Times New Roman" w:hAnsi="Times New Roman" w:cs="Times New Roman"/>
          <w:b/>
          <w:bCs/>
          <w:sz w:val="28"/>
          <w:szCs w:val="28"/>
        </w:rPr>
      </w:pPr>
      <w:r w:rsidRPr="00915701">
        <w:rPr>
          <w:rFonts w:ascii="Times New Roman" w:hAnsi="Times New Roman" w:cs="Times New Roman"/>
          <w:b/>
          <w:bCs/>
          <w:sz w:val="28"/>
          <w:szCs w:val="28"/>
        </w:rPr>
        <w:t>5.3 Molecular Biology of Vetiver Metal Tolerance</w:t>
      </w:r>
      <w:r>
        <w:rPr>
          <w:rFonts w:ascii="Times New Roman" w:hAnsi="Times New Roman" w:cs="Times New Roman"/>
          <w:b/>
          <w:bCs/>
          <w:sz w:val="28"/>
          <w:szCs w:val="28"/>
        </w:rPr>
        <w:t>:</w:t>
      </w:r>
    </w:p>
    <w:p w14:paraId="4CB3843D" w14:textId="404156FE" w:rsidR="00915701" w:rsidRDefault="00915701" w:rsidP="00915701">
      <w:pPr>
        <w:jc w:val="both"/>
        <w:rPr>
          <w:rFonts w:ascii="Times New Roman" w:hAnsi="Times New Roman" w:cs="Times New Roman"/>
        </w:rPr>
      </w:pPr>
      <w:r w:rsidRPr="00915701">
        <w:rPr>
          <w:rFonts w:ascii="Times New Roman" w:hAnsi="Times New Roman" w:cs="Times New Roman"/>
        </w:rPr>
        <w:t>Despite extensive field utilization, Vetiver remains underrepresented in molecular databases compared with model plant species. Available transcriptomic investigations indicate activation of genes associated with stress signaling, antioxidant defense, metal transport, cell wall modification, and energy metabolism under contaminant exposure [55]. ZIP family transporters, NRAMP proteins, HMA ATPases, and ABC transporters are likely involved in regulating contaminant distribution within Vetiver tissues, based on expression evidence and sequence homology with characterized transporters in related grass species [56]. Heat shock proteins contribute to protein stabilization and cellular repair during contaminant stress, with upregulation of HSP families frequently observed. Comprehensive genome-scale analyses</w:t>
      </w:r>
      <w:r w:rsidR="00993A46">
        <w:rPr>
          <w:rFonts w:ascii="Times New Roman" w:hAnsi="Times New Roman" w:cs="Times New Roman"/>
        </w:rPr>
        <w:t>-</w:t>
      </w:r>
      <w:r w:rsidRPr="00915701">
        <w:rPr>
          <w:rFonts w:ascii="Times New Roman" w:hAnsi="Times New Roman" w:cs="Times New Roman"/>
        </w:rPr>
        <w:t>including whole-genome sequencing, uranium-responsive transcriptomics, single-cell root atlas construction, and rhizosphere metagenomics</w:t>
      </w:r>
      <w:r w:rsidR="00993A46">
        <w:rPr>
          <w:rFonts w:ascii="Times New Roman" w:hAnsi="Times New Roman" w:cs="Times New Roman"/>
        </w:rPr>
        <w:t>-</w:t>
      </w:r>
      <w:r w:rsidRPr="00915701">
        <w:rPr>
          <w:rFonts w:ascii="Times New Roman" w:hAnsi="Times New Roman" w:cs="Times New Roman"/>
        </w:rPr>
        <w:t>remain as major and urgent research opportunities [57].</w:t>
      </w:r>
    </w:p>
    <w:p w14:paraId="6DF32C0D" w14:textId="11CAE614" w:rsidR="00993A46" w:rsidRPr="00993A46" w:rsidRDefault="00993A46" w:rsidP="00915701">
      <w:pPr>
        <w:jc w:val="both"/>
        <w:rPr>
          <w:rFonts w:ascii="Times New Roman" w:hAnsi="Times New Roman" w:cs="Times New Roman"/>
          <w:b/>
          <w:bCs/>
          <w:sz w:val="32"/>
          <w:szCs w:val="32"/>
        </w:rPr>
      </w:pPr>
      <w:r w:rsidRPr="00993A46">
        <w:rPr>
          <w:rFonts w:ascii="Times New Roman" w:hAnsi="Times New Roman" w:cs="Times New Roman"/>
          <w:b/>
          <w:bCs/>
          <w:sz w:val="32"/>
          <w:szCs w:val="32"/>
        </w:rPr>
        <w:t xml:space="preserve">6. </w:t>
      </w:r>
      <w:proofErr w:type="spellStart"/>
      <w:r w:rsidRPr="001B6F54">
        <w:rPr>
          <w:rFonts w:ascii="Times New Roman" w:hAnsi="Times New Roman" w:cs="Times New Roman"/>
          <w:b/>
          <w:bCs/>
          <w:i/>
          <w:iCs/>
          <w:sz w:val="32"/>
          <w:szCs w:val="32"/>
        </w:rPr>
        <w:t>Allmania</w:t>
      </w:r>
      <w:proofErr w:type="spellEnd"/>
      <w:r w:rsidRPr="001B6F54">
        <w:rPr>
          <w:rFonts w:ascii="Times New Roman" w:hAnsi="Times New Roman" w:cs="Times New Roman"/>
          <w:b/>
          <w:bCs/>
          <w:i/>
          <w:iCs/>
          <w:sz w:val="32"/>
          <w:szCs w:val="32"/>
        </w:rPr>
        <w:t xml:space="preserve"> </w:t>
      </w:r>
      <w:proofErr w:type="spellStart"/>
      <w:r w:rsidRPr="001B6F54">
        <w:rPr>
          <w:rFonts w:ascii="Times New Roman" w:hAnsi="Times New Roman" w:cs="Times New Roman"/>
          <w:b/>
          <w:bCs/>
          <w:i/>
          <w:iCs/>
          <w:sz w:val="32"/>
          <w:szCs w:val="32"/>
        </w:rPr>
        <w:t>nodiflora</w:t>
      </w:r>
      <w:proofErr w:type="spellEnd"/>
      <w:r w:rsidRPr="00993A46">
        <w:rPr>
          <w:rFonts w:ascii="Times New Roman" w:hAnsi="Times New Roman" w:cs="Times New Roman"/>
          <w:b/>
          <w:bCs/>
          <w:sz w:val="32"/>
          <w:szCs w:val="32"/>
        </w:rPr>
        <w:t>: Emerging Phytoremediation Candidate:</w:t>
      </w:r>
    </w:p>
    <w:p w14:paraId="2FE2FEDA" w14:textId="353C2F3A" w:rsidR="00993A46" w:rsidRPr="00993A46" w:rsidRDefault="00993A46" w:rsidP="00993A46">
      <w:pPr>
        <w:jc w:val="both"/>
        <w:rPr>
          <w:rFonts w:ascii="Times New Roman" w:hAnsi="Times New Roman" w:cs="Times New Roman"/>
          <w:b/>
          <w:bCs/>
          <w:sz w:val="28"/>
          <w:szCs w:val="28"/>
        </w:rPr>
      </w:pPr>
      <w:r w:rsidRPr="00993A46">
        <w:rPr>
          <w:rFonts w:ascii="Times New Roman" w:hAnsi="Times New Roman" w:cs="Times New Roman"/>
          <w:b/>
          <w:bCs/>
          <w:sz w:val="28"/>
          <w:szCs w:val="28"/>
        </w:rPr>
        <w:t>6.1 Ecological Attributes and Phytoremediation Potential</w:t>
      </w:r>
      <w:r>
        <w:rPr>
          <w:rFonts w:ascii="Times New Roman" w:hAnsi="Times New Roman" w:cs="Times New Roman"/>
          <w:b/>
          <w:bCs/>
          <w:sz w:val="28"/>
          <w:szCs w:val="28"/>
        </w:rPr>
        <w:t>:</w:t>
      </w:r>
    </w:p>
    <w:p w14:paraId="3257BCF3" w14:textId="2E79F923" w:rsidR="00993A46" w:rsidRPr="00993A46" w:rsidRDefault="00993A46" w:rsidP="00993A46">
      <w:pPr>
        <w:jc w:val="both"/>
        <w:rPr>
          <w:rFonts w:ascii="Times New Roman" w:hAnsi="Times New Roman" w:cs="Times New Roman"/>
        </w:rPr>
      </w:pPr>
      <w:proofErr w:type="spellStart"/>
      <w:r w:rsidRPr="001B6F54">
        <w:rPr>
          <w:rFonts w:ascii="Times New Roman" w:hAnsi="Times New Roman" w:cs="Times New Roman"/>
          <w:i/>
          <w:iCs/>
        </w:rPr>
        <w:t>Allmania</w:t>
      </w:r>
      <w:proofErr w:type="spellEnd"/>
      <w:r w:rsidRPr="001B6F54">
        <w:rPr>
          <w:rFonts w:ascii="Times New Roman" w:hAnsi="Times New Roman" w:cs="Times New Roman"/>
          <w:i/>
          <w:iCs/>
        </w:rPr>
        <w:t xml:space="preserve"> </w:t>
      </w:r>
      <w:proofErr w:type="spellStart"/>
      <w:r w:rsidRPr="001B6F54">
        <w:rPr>
          <w:rFonts w:ascii="Times New Roman" w:hAnsi="Times New Roman" w:cs="Times New Roman"/>
          <w:i/>
          <w:iCs/>
        </w:rPr>
        <w:t>nodiflora</w:t>
      </w:r>
      <w:proofErr w:type="spellEnd"/>
      <w:r w:rsidRPr="00993A46">
        <w:rPr>
          <w:rFonts w:ascii="Times New Roman" w:hAnsi="Times New Roman" w:cs="Times New Roman"/>
        </w:rPr>
        <w:t xml:space="preserve"> represents a promising but insufficiently characterized phytoremediation candidate whose ecological attributes deserve serious scientific attention. Its membership in the </w:t>
      </w:r>
      <w:proofErr w:type="spellStart"/>
      <w:r w:rsidRPr="00993A46">
        <w:rPr>
          <w:rFonts w:ascii="Times New Roman" w:hAnsi="Times New Roman" w:cs="Times New Roman"/>
        </w:rPr>
        <w:t>Amaranthaceae</w:t>
      </w:r>
      <w:proofErr w:type="spellEnd"/>
      <w:r>
        <w:rPr>
          <w:rFonts w:ascii="Times New Roman" w:hAnsi="Times New Roman" w:cs="Times New Roman"/>
        </w:rPr>
        <w:t>-</w:t>
      </w:r>
      <w:r w:rsidRPr="00993A46">
        <w:rPr>
          <w:rFonts w:ascii="Times New Roman" w:hAnsi="Times New Roman" w:cs="Times New Roman"/>
        </w:rPr>
        <w:t>a family characterized by efficient nutrient uptake, rapid growth, high stress tolerance, and strong antioxidant capacity</w:t>
      </w:r>
      <w:r>
        <w:rPr>
          <w:rFonts w:ascii="Times New Roman" w:hAnsi="Times New Roman" w:cs="Times New Roman"/>
        </w:rPr>
        <w:t>-</w:t>
      </w:r>
      <w:r w:rsidRPr="00993A46">
        <w:rPr>
          <w:rFonts w:ascii="Times New Roman" w:hAnsi="Times New Roman" w:cs="Times New Roman"/>
        </w:rPr>
        <w:t>provides a useful inferential framework for its potential remediation capabilities [28,29]. The species' ecological success in colonizing disturbed habitats, agricultural margins, and waste-affected environments reflects several adaptive features: rapid colonization of newly disturbed substrates, broad environmental tolerance under variable moisture conditions and nutrient-poor soils, and fast vegetative growth enabling efficient resource acquisition [30].</w:t>
      </w:r>
    </w:p>
    <w:p w14:paraId="6AF88241" w14:textId="77777777" w:rsidR="00993A46" w:rsidRPr="00993A46" w:rsidRDefault="00993A46" w:rsidP="00993A46">
      <w:pPr>
        <w:jc w:val="both"/>
        <w:rPr>
          <w:rFonts w:ascii="Times New Roman" w:hAnsi="Times New Roman" w:cs="Times New Roman"/>
        </w:rPr>
      </w:pPr>
      <w:r w:rsidRPr="00993A46">
        <w:rPr>
          <w:rFonts w:ascii="Times New Roman" w:hAnsi="Times New Roman" w:cs="Times New Roman"/>
        </w:rPr>
        <w:t xml:space="preserve">These disturbance-colonization traits are frequently associated with plants capable of establishing in contaminated sites, making </w:t>
      </w:r>
      <w:r w:rsidRPr="00D56F0D">
        <w:rPr>
          <w:rFonts w:ascii="Times New Roman" w:hAnsi="Times New Roman" w:cs="Times New Roman"/>
          <w:i/>
          <w:iCs/>
        </w:rPr>
        <w:t xml:space="preserve">A. </w:t>
      </w:r>
      <w:proofErr w:type="spellStart"/>
      <w:r w:rsidRPr="00D56F0D">
        <w:rPr>
          <w:rFonts w:ascii="Times New Roman" w:hAnsi="Times New Roman" w:cs="Times New Roman"/>
          <w:i/>
          <w:iCs/>
        </w:rPr>
        <w:t>nodiflora</w:t>
      </w:r>
      <w:proofErr w:type="spellEnd"/>
      <w:r w:rsidRPr="00993A46">
        <w:rPr>
          <w:rFonts w:ascii="Times New Roman" w:hAnsi="Times New Roman" w:cs="Times New Roman"/>
        </w:rPr>
        <w:t xml:space="preserve"> an intriguing candidate for phytoextraction programs requiring rapid establishment and repeated harvesting cycles. Its shorter growth cycles compared with Vetiver's perennial habit may prove particularly valuable in intensive phytoextraction strategies where faster contaminant removal timelines are desired. Compared with Vetiver's very deep root system, </w:t>
      </w:r>
      <w:r w:rsidRPr="00D56F0D">
        <w:rPr>
          <w:rFonts w:ascii="Times New Roman" w:hAnsi="Times New Roman" w:cs="Times New Roman"/>
          <w:i/>
          <w:iCs/>
        </w:rPr>
        <w:t xml:space="preserve">A. </w:t>
      </w:r>
      <w:proofErr w:type="spellStart"/>
      <w:r w:rsidRPr="00D56F0D">
        <w:rPr>
          <w:rFonts w:ascii="Times New Roman" w:hAnsi="Times New Roman" w:cs="Times New Roman"/>
          <w:i/>
          <w:iCs/>
        </w:rPr>
        <w:t>nodiflora</w:t>
      </w:r>
      <w:proofErr w:type="spellEnd"/>
      <w:r w:rsidRPr="00993A46">
        <w:rPr>
          <w:rFonts w:ascii="Times New Roman" w:hAnsi="Times New Roman" w:cs="Times New Roman"/>
        </w:rPr>
        <w:t xml:space="preserve"> develops a shallower but densely branched root architecture, which may provide advantages for surface-contaminated soil remediation while limiting access to deeper contamination zones [7].</w:t>
      </w:r>
    </w:p>
    <w:p w14:paraId="5AA9D87F" w14:textId="44F3333B" w:rsidR="00993A46" w:rsidRPr="00993A46" w:rsidRDefault="00993A46" w:rsidP="00993A46">
      <w:pPr>
        <w:jc w:val="both"/>
        <w:rPr>
          <w:rFonts w:ascii="Times New Roman" w:hAnsi="Times New Roman" w:cs="Times New Roman"/>
          <w:b/>
          <w:bCs/>
          <w:sz w:val="32"/>
          <w:szCs w:val="32"/>
        </w:rPr>
      </w:pPr>
      <w:r w:rsidRPr="00993A46">
        <w:rPr>
          <w:rFonts w:ascii="Times New Roman" w:hAnsi="Times New Roman" w:cs="Times New Roman"/>
          <w:b/>
          <w:bCs/>
          <w:sz w:val="32"/>
          <w:szCs w:val="32"/>
        </w:rPr>
        <w:t>6.2 Physiological Stress Responses</w:t>
      </w:r>
      <w:r>
        <w:rPr>
          <w:rFonts w:ascii="Times New Roman" w:hAnsi="Times New Roman" w:cs="Times New Roman"/>
          <w:b/>
          <w:bCs/>
          <w:sz w:val="32"/>
          <w:szCs w:val="32"/>
        </w:rPr>
        <w:t>:</w:t>
      </w:r>
    </w:p>
    <w:p w14:paraId="40E354BB" w14:textId="6FCA95AF" w:rsidR="00993A46" w:rsidRPr="00993A46" w:rsidRDefault="00993A46" w:rsidP="00993A46">
      <w:pPr>
        <w:jc w:val="both"/>
        <w:rPr>
          <w:rFonts w:ascii="Times New Roman" w:hAnsi="Times New Roman" w:cs="Times New Roman"/>
        </w:rPr>
      </w:pPr>
      <w:r w:rsidRPr="00993A46">
        <w:rPr>
          <w:rFonts w:ascii="Times New Roman" w:hAnsi="Times New Roman" w:cs="Times New Roman"/>
        </w:rPr>
        <w:t xml:space="preserve">Available evidence, while limited, suggests </w:t>
      </w:r>
      <w:r w:rsidRPr="00D56F0D">
        <w:rPr>
          <w:rFonts w:ascii="Times New Roman" w:hAnsi="Times New Roman" w:cs="Times New Roman"/>
          <w:i/>
          <w:iCs/>
        </w:rPr>
        <w:t xml:space="preserve">A. </w:t>
      </w:r>
      <w:proofErr w:type="spellStart"/>
      <w:r w:rsidRPr="00D56F0D">
        <w:rPr>
          <w:rFonts w:ascii="Times New Roman" w:hAnsi="Times New Roman" w:cs="Times New Roman"/>
          <w:i/>
          <w:iCs/>
        </w:rPr>
        <w:t>nodiflora</w:t>
      </w:r>
      <w:proofErr w:type="spellEnd"/>
      <w:r w:rsidRPr="00993A46">
        <w:rPr>
          <w:rFonts w:ascii="Times New Roman" w:hAnsi="Times New Roman" w:cs="Times New Roman"/>
        </w:rPr>
        <w:t xml:space="preserve"> possesses physiological mechanisms that partially mitigate heavy metal stress. Observed responses include maintenance of growth under contaminated conditions, activation of antioxidant systems, root morphological plasticity, and altered nutrient allocation patterns [30]. For cadmium tolerance, potential mechanisms inferred from related </w:t>
      </w:r>
      <w:proofErr w:type="spellStart"/>
      <w:r w:rsidRPr="00993A46">
        <w:rPr>
          <w:rFonts w:ascii="Times New Roman" w:hAnsi="Times New Roman" w:cs="Times New Roman"/>
        </w:rPr>
        <w:t>Amaranthaceae</w:t>
      </w:r>
      <w:proofErr w:type="spellEnd"/>
      <w:r w:rsidRPr="00993A46">
        <w:rPr>
          <w:rFonts w:ascii="Times New Roman" w:hAnsi="Times New Roman" w:cs="Times New Roman"/>
        </w:rPr>
        <w:t xml:space="preserve"> species include cell wall adsorption, chelation through metal-chelate complex formation, antioxidant activation, and vacuolar sequestration</w:t>
      </w:r>
      <w:r>
        <w:rPr>
          <w:rFonts w:ascii="Times New Roman" w:hAnsi="Times New Roman" w:cs="Times New Roman"/>
        </w:rPr>
        <w:t>-</w:t>
      </w:r>
      <w:r w:rsidRPr="00993A46">
        <w:rPr>
          <w:rFonts w:ascii="Times New Roman" w:hAnsi="Times New Roman" w:cs="Times New Roman"/>
        </w:rPr>
        <w:t xml:space="preserve">though detailed molecular characterization in </w:t>
      </w:r>
      <w:r w:rsidRPr="00D56F0D">
        <w:rPr>
          <w:rFonts w:ascii="Times New Roman" w:hAnsi="Times New Roman" w:cs="Times New Roman"/>
          <w:i/>
          <w:iCs/>
        </w:rPr>
        <w:t xml:space="preserve">A. </w:t>
      </w:r>
      <w:proofErr w:type="spellStart"/>
      <w:r w:rsidRPr="00D56F0D">
        <w:rPr>
          <w:rFonts w:ascii="Times New Roman" w:hAnsi="Times New Roman" w:cs="Times New Roman"/>
          <w:i/>
          <w:iCs/>
        </w:rPr>
        <w:t>nodiflora</w:t>
      </w:r>
      <w:proofErr w:type="spellEnd"/>
      <w:r w:rsidRPr="00993A46">
        <w:rPr>
          <w:rFonts w:ascii="Times New Roman" w:hAnsi="Times New Roman" w:cs="Times New Roman"/>
        </w:rPr>
        <w:t xml:space="preserve"> itself remains largely absent [58]. For lead, preliminary observations suggest root immobilization, restricted translocation, and antioxidant induction, but quantitative studies remain limited.</w:t>
      </w:r>
    </w:p>
    <w:p w14:paraId="6C36668B" w14:textId="4796781E" w:rsidR="00993A46" w:rsidRPr="00993A46" w:rsidRDefault="00993A46" w:rsidP="00993A46">
      <w:pPr>
        <w:jc w:val="both"/>
        <w:rPr>
          <w:rFonts w:ascii="Times New Roman" w:hAnsi="Times New Roman" w:cs="Times New Roman"/>
        </w:rPr>
      </w:pPr>
      <w:r w:rsidRPr="00993A46">
        <w:rPr>
          <w:rFonts w:ascii="Times New Roman" w:hAnsi="Times New Roman" w:cs="Times New Roman"/>
        </w:rPr>
        <w:t>Maintenance of photosynthetic activity under metal stress is a critical determinant of phytoremediation success because biomass production directly influences contaminant removal capacity. Future physiological studies should investigate chlorophyll fluorescence parameters (</w:t>
      </w:r>
      <w:proofErr w:type="spellStart"/>
      <w:r w:rsidRPr="00993A46">
        <w:rPr>
          <w:rFonts w:ascii="Times New Roman" w:hAnsi="Times New Roman" w:cs="Times New Roman"/>
        </w:rPr>
        <w:t>Fv</w:t>
      </w:r>
      <w:proofErr w:type="spellEnd"/>
      <w:r w:rsidRPr="00993A46">
        <w:rPr>
          <w:rFonts w:ascii="Times New Roman" w:hAnsi="Times New Roman" w:cs="Times New Roman"/>
        </w:rPr>
        <w:t>/Fm, ΦPSII), gas exchange characteristics, photosystem stability, and carbon assimilation efficiency under contaminant exposure [59]. Antioxidant enzyme activities</w:t>
      </w:r>
      <w:r>
        <w:rPr>
          <w:rFonts w:ascii="Times New Roman" w:hAnsi="Times New Roman" w:cs="Times New Roman"/>
        </w:rPr>
        <w:t>-</w:t>
      </w:r>
      <w:r w:rsidRPr="00993A46">
        <w:rPr>
          <w:rFonts w:ascii="Times New Roman" w:hAnsi="Times New Roman" w:cs="Times New Roman"/>
        </w:rPr>
        <w:t>including SOD, CAT, APX, and GR</w:t>
      </w:r>
      <w:r>
        <w:rPr>
          <w:rFonts w:ascii="Times New Roman" w:hAnsi="Times New Roman" w:cs="Times New Roman"/>
        </w:rPr>
        <w:t>-</w:t>
      </w:r>
      <w:r w:rsidRPr="00993A46">
        <w:rPr>
          <w:rFonts w:ascii="Times New Roman" w:hAnsi="Times New Roman" w:cs="Times New Roman"/>
        </w:rPr>
        <w:t>require quantitative characterization under cadmium, lead, and uranium stress to evaluate the biochemical basis of any tolerance phenotype.</w:t>
      </w:r>
    </w:p>
    <w:p w14:paraId="7E08CFD0" w14:textId="410124CB" w:rsidR="00993A46" w:rsidRPr="00993A46" w:rsidRDefault="00993A46" w:rsidP="00993A46">
      <w:pPr>
        <w:jc w:val="both"/>
        <w:rPr>
          <w:rFonts w:ascii="Times New Roman" w:hAnsi="Times New Roman" w:cs="Times New Roman"/>
          <w:b/>
          <w:bCs/>
          <w:sz w:val="28"/>
          <w:szCs w:val="28"/>
        </w:rPr>
      </w:pPr>
      <w:r w:rsidRPr="00993A46">
        <w:rPr>
          <w:rFonts w:ascii="Times New Roman" w:hAnsi="Times New Roman" w:cs="Times New Roman"/>
          <w:b/>
          <w:bCs/>
          <w:sz w:val="28"/>
          <w:szCs w:val="28"/>
        </w:rPr>
        <w:t>6.3 Prospective Molecular Mechanisms and Knowledge Gaps</w:t>
      </w:r>
      <w:r>
        <w:rPr>
          <w:rFonts w:ascii="Times New Roman" w:hAnsi="Times New Roman" w:cs="Times New Roman"/>
          <w:b/>
          <w:bCs/>
          <w:sz w:val="28"/>
          <w:szCs w:val="28"/>
        </w:rPr>
        <w:t>:</w:t>
      </w:r>
    </w:p>
    <w:p w14:paraId="33195F5E" w14:textId="77777777" w:rsidR="00993A46" w:rsidRPr="00993A46" w:rsidRDefault="00993A46" w:rsidP="00993A46">
      <w:pPr>
        <w:jc w:val="both"/>
        <w:rPr>
          <w:rFonts w:ascii="Times New Roman" w:hAnsi="Times New Roman" w:cs="Times New Roman"/>
        </w:rPr>
      </w:pPr>
      <w:r w:rsidRPr="00993A46">
        <w:rPr>
          <w:rFonts w:ascii="Times New Roman" w:hAnsi="Times New Roman" w:cs="Times New Roman"/>
        </w:rPr>
        <w:t xml:space="preserve">One of the most significant research deficits surrounding </w:t>
      </w:r>
      <w:r w:rsidRPr="00D56F0D">
        <w:rPr>
          <w:rFonts w:ascii="Times New Roman" w:hAnsi="Times New Roman" w:cs="Times New Roman"/>
          <w:i/>
          <w:iCs/>
        </w:rPr>
        <w:t xml:space="preserve">A. </w:t>
      </w:r>
      <w:proofErr w:type="spellStart"/>
      <w:r w:rsidRPr="00D56F0D">
        <w:rPr>
          <w:rFonts w:ascii="Times New Roman" w:hAnsi="Times New Roman" w:cs="Times New Roman"/>
          <w:i/>
          <w:iCs/>
        </w:rPr>
        <w:t>nodiflora</w:t>
      </w:r>
      <w:proofErr w:type="spellEnd"/>
      <w:r w:rsidRPr="00993A46">
        <w:rPr>
          <w:rFonts w:ascii="Times New Roman" w:hAnsi="Times New Roman" w:cs="Times New Roman"/>
        </w:rPr>
        <w:t xml:space="preserve"> is the near-complete absence of molecular characterization. No comprehensive genome assembly is currently available. Transcriptomic datasets are essentially absent. Proteomic and metabolomic characterization have not been reported in the context of metal stress. This represents both a significant limitation on current understanding and a major opportunity for discovery-oriented research that could rapidly transform the field's assessment of this species' remediation potential [60].</w:t>
      </w:r>
    </w:p>
    <w:p w14:paraId="63F45F44" w14:textId="6F6C55EA" w:rsidR="00993A46" w:rsidRDefault="00993A46" w:rsidP="00993A46">
      <w:pPr>
        <w:jc w:val="both"/>
        <w:rPr>
          <w:rFonts w:ascii="Times New Roman" w:hAnsi="Times New Roman" w:cs="Times New Roman"/>
        </w:rPr>
      </w:pPr>
      <w:r w:rsidRPr="00993A46">
        <w:rPr>
          <w:rFonts w:ascii="Times New Roman" w:hAnsi="Times New Roman" w:cs="Times New Roman"/>
        </w:rPr>
        <w:t xml:space="preserve">Based on evidence from related </w:t>
      </w:r>
      <w:proofErr w:type="spellStart"/>
      <w:r w:rsidRPr="00993A46">
        <w:rPr>
          <w:rFonts w:ascii="Times New Roman" w:hAnsi="Times New Roman" w:cs="Times New Roman"/>
        </w:rPr>
        <w:t>Amaranthaceae</w:t>
      </w:r>
      <w:proofErr w:type="spellEnd"/>
      <w:r w:rsidRPr="00993A46">
        <w:rPr>
          <w:rFonts w:ascii="Times New Roman" w:hAnsi="Times New Roman" w:cs="Times New Roman"/>
        </w:rPr>
        <w:t xml:space="preserve"> species, candidate molecular mechanisms include ZIP-mediated zinc and cadmium transport, NRAMP-facilitated iron and cadmium uptake, HMA-dependent metal translocation and vacuolar sequestration, ABC transporter-mediated detoxification, </w:t>
      </w:r>
      <w:proofErr w:type="spellStart"/>
      <w:r w:rsidRPr="00993A46">
        <w:rPr>
          <w:rFonts w:ascii="Times New Roman" w:hAnsi="Times New Roman" w:cs="Times New Roman"/>
        </w:rPr>
        <w:t>phytochelatin</w:t>
      </w:r>
      <w:proofErr w:type="spellEnd"/>
      <w:r w:rsidRPr="00993A46">
        <w:rPr>
          <w:rFonts w:ascii="Times New Roman" w:hAnsi="Times New Roman" w:cs="Times New Roman"/>
        </w:rPr>
        <w:t xml:space="preserve"> biosynthesis via PCS enzymes, and metallothionein-based metal buffering [38,41,46,48]. Identification of these genes through de novo transcriptome assembly and differential expression analysis represents the most immediate research priority. Uranium accumulation potential is completely unknown, representing the single largest knowledge gap and a major future research opportunity with significant practical implications [60].</w:t>
      </w:r>
    </w:p>
    <w:p w14:paraId="559047DC" w14:textId="78EF2691" w:rsidR="00993A46" w:rsidRDefault="00993A46" w:rsidP="00775E57">
      <w:pPr>
        <w:rPr>
          <w:rFonts w:ascii="Times New Roman" w:hAnsi="Times New Roman" w:cs="Times New Roman"/>
          <w:b/>
          <w:bCs/>
          <w:sz w:val="32"/>
          <w:szCs w:val="32"/>
        </w:rPr>
      </w:pPr>
      <w:r w:rsidRPr="00993A46">
        <w:rPr>
          <w:rFonts w:ascii="Times New Roman" w:hAnsi="Times New Roman" w:cs="Times New Roman"/>
          <w:b/>
          <w:bCs/>
          <w:sz w:val="32"/>
          <w:szCs w:val="32"/>
        </w:rPr>
        <w:t xml:space="preserve">7. Comparative Analysis: </w:t>
      </w:r>
      <w:proofErr w:type="spellStart"/>
      <w:r w:rsidRPr="00993A46">
        <w:rPr>
          <w:rFonts w:ascii="Times New Roman" w:hAnsi="Times New Roman" w:cs="Times New Roman"/>
          <w:b/>
          <w:bCs/>
          <w:i/>
          <w:iCs/>
          <w:sz w:val="32"/>
          <w:szCs w:val="32"/>
        </w:rPr>
        <w:t>Chrysopogon</w:t>
      </w:r>
      <w:proofErr w:type="spellEnd"/>
      <w:r w:rsidRPr="00993A46">
        <w:rPr>
          <w:rFonts w:ascii="Times New Roman" w:hAnsi="Times New Roman" w:cs="Times New Roman"/>
          <w:b/>
          <w:bCs/>
          <w:i/>
          <w:iCs/>
          <w:sz w:val="32"/>
          <w:szCs w:val="32"/>
        </w:rPr>
        <w:t xml:space="preserve"> </w:t>
      </w:r>
      <w:proofErr w:type="spellStart"/>
      <w:r w:rsidRPr="00993A46">
        <w:rPr>
          <w:rFonts w:ascii="Times New Roman" w:hAnsi="Times New Roman" w:cs="Times New Roman"/>
          <w:b/>
          <w:bCs/>
          <w:i/>
          <w:iCs/>
          <w:sz w:val="32"/>
          <w:szCs w:val="32"/>
        </w:rPr>
        <w:t>zizanioides</w:t>
      </w:r>
      <w:proofErr w:type="spellEnd"/>
      <w:r w:rsidRPr="00993A46">
        <w:rPr>
          <w:rFonts w:ascii="Times New Roman" w:hAnsi="Times New Roman" w:cs="Times New Roman"/>
          <w:b/>
          <w:bCs/>
          <w:sz w:val="32"/>
          <w:szCs w:val="32"/>
        </w:rPr>
        <w:t xml:space="preserve"> versus </w:t>
      </w:r>
      <w:proofErr w:type="spellStart"/>
      <w:r w:rsidRPr="00993A46">
        <w:rPr>
          <w:rFonts w:ascii="Times New Roman" w:hAnsi="Times New Roman" w:cs="Times New Roman"/>
          <w:b/>
          <w:bCs/>
          <w:i/>
          <w:iCs/>
          <w:sz w:val="32"/>
          <w:szCs w:val="32"/>
        </w:rPr>
        <w:t>Allmania</w:t>
      </w:r>
      <w:proofErr w:type="spellEnd"/>
      <w:r w:rsidRPr="00993A46">
        <w:rPr>
          <w:rFonts w:ascii="Times New Roman" w:hAnsi="Times New Roman" w:cs="Times New Roman"/>
          <w:b/>
          <w:bCs/>
          <w:i/>
          <w:iCs/>
          <w:sz w:val="32"/>
          <w:szCs w:val="32"/>
        </w:rPr>
        <w:t xml:space="preserve"> </w:t>
      </w:r>
      <w:proofErr w:type="spellStart"/>
      <w:r w:rsidRPr="00993A46">
        <w:rPr>
          <w:rFonts w:ascii="Times New Roman" w:hAnsi="Times New Roman" w:cs="Times New Roman"/>
          <w:b/>
          <w:bCs/>
          <w:i/>
          <w:iCs/>
          <w:sz w:val="32"/>
          <w:szCs w:val="32"/>
        </w:rPr>
        <w:t>nodiflora</w:t>
      </w:r>
      <w:proofErr w:type="spellEnd"/>
      <w:r w:rsidRPr="00993A46">
        <w:rPr>
          <w:rFonts w:ascii="Times New Roman" w:hAnsi="Times New Roman" w:cs="Times New Roman"/>
          <w:b/>
          <w:bCs/>
          <w:sz w:val="32"/>
          <w:szCs w:val="32"/>
        </w:rPr>
        <w:t>:</w:t>
      </w:r>
    </w:p>
    <w:p w14:paraId="6247E64B" w14:textId="5A59351B" w:rsidR="00993A46" w:rsidRPr="00993A46" w:rsidRDefault="00993A46" w:rsidP="009248EF">
      <w:pPr>
        <w:jc w:val="both"/>
        <w:rPr>
          <w:rFonts w:ascii="Times New Roman" w:hAnsi="Times New Roman" w:cs="Times New Roman"/>
        </w:rPr>
      </w:pPr>
      <w:r w:rsidRPr="00993A46">
        <w:rPr>
          <w:rFonts w:ascii="Times New Roman" w:hAnsi="Times New Roman" w:cs="Times New Roman"/>
        </w:rPr>
        <w:t xml:space="preserve">A systematic comparison of the two species across morphological, physiological, molecular, and applied dimensions reveals substantial differences in current technological maturity while identifying complementary remediation niches. </w:t>
      </w:r>
    </w:p>
    <w:tbl>
      <w:tblPr>
        <w:tblStyle w:val="TableGrid"/>
        <w:tblW w:w="9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0"/>
        <w:gridCol w:w="3180"/>
        <w:gridCol w:w="3180"/>
      </w:tblGrid>
      <w:tr w:rsidR="00993A46" w:rsidRPr="00993A46" w14:paraId="07DC3CC0" w14:textId="77777777" w:rsidTr="004B482F">
        <w:tc>
          <w:tcPr>
            <w:tcW w:w="3000" w:type="dxa"/>
            <w:tcBorders>
              <w:top w:val="single" w:sz="4" w:space="0" w:color="auto"/>
              <w:bottom w:val="single" w:sz="4" w:space="0" w:color="auto"/>
            </w:tcBorders>
          </w:tcPr>
          <w:p w14:paraId="6038F3B0" w14:textId="77777777" w:rsidR="00993A46" w:rsidRPr="00993A46" w:rsidRDefault="00993A46" w:rsidP="00993A46">
            <w:pPr>
              <w:spacing w:after="160" w:line="278" w:lineRule="auto"/>
              <w:jc w:val="center"/>
              <w:rPr>
                <w:rFonts w:ascii="Times New Roman" w:hAnsi="Times New Roman" w:cs="Times New Roman"/>
                <w:b/>
                <w:bCs/>
              </w:rPr>
            </w:pPr>
            <w:r w:rsidRPr="00993A46">
              <w:rPr>
                <w:rFonts w:ascii="Times New Roman" w:hAnsi="Times New Roman" w:cs="Times New Roman"/>
                <w:b/>
                <w:bCs/>
              </w:rPr>
              <w:t>Characteristic</w:t>
            </w:r>
          </w:p>
        </w:tc>
        <w:tc>
          <w:tcPr>
            <w:tcW w:w="3180" w:type="dxa"/>
            <w:tcBorders>
              <w:top w:val="single" w:sz="4" w:space="0" w:color="auto"/>
              <w:bottom w:val="single" w:sz="4" w:space="0" w:color="auto"/>
            </w:tcBorders>
          </w:tcPr>
          <w:p w14:paraId="03E99FE0" w14:textId="77777777" w:rsidR="00993A46" w:rsidRPr="00993A46" w:rsidRDefault="00993A46" w:rsidP="00993A46">
            <w:pPr>
              <w:spacing w:after="160" w:line="278" w:lineRule="auto"/>
              <w:jc w:val="center"/>
              <w:rPr>
                <w:rFonts w:ascii="Times New Roman" w:hAnsi="Times New Roman" w:cs="Times New Roman"/>
                <w:b/>
                <w:bCs/>
                <w:i/>
                <w:iCs/>
              </w:rPr>
            </w:pPr>
            <w:proofErr w:type="spellStart"/>
            <w:r w:rsidRPr="00993A46">
              <w:rPr>
                <w:rFonts w:ascii="Times New Roman" w:hAnsi="Times New Roman" w:cs="Times New Roman"/>
                <w:b/>
                <w:bCs/>
                <w:i/>
                <w:iCs/>
              </w:rPr>
              <w:t>Chrysopogon</w:t>
            </w:r>
            <w:proofErr w:type="spellEnd"/>
            <w:r w:rsidRPr="00993A46">
              <w:rPr>
                <w:rFonts w:ascii="Times New Roman" w:hAnsi="Times New Roman" w:cs="Times New Roman"/>
                <w:b/>
                <w:bCs/>
                <w:i/>
                <w:iCs/>
              </w:rPr>
              <w:t xml:space="preserve"> </w:t>
            </w:r>
            <w:proofErr w:type="spellStart"/>
            <w:r w:rsidRPr="00993A46">
              <w:rPr>
                <w:rFonts w:ascii="Times New Roman" w:hAnsi="Times New Roman" w:cs="Times New Roman"/>
                <w:b/>
                <w:bCs/>
                <w:i/>
                <w:iCs/>
              </w:rPr>
              <w:t>zizanioides</w:t>
            </w:r>
            <w:proofErr w:type="spellEnd"/>
          </w:p>
        </w:tc>
        <w:tc>
          <w:tcPr>
            <w:tcW w:w="3180" w:type="dxa"/>
            <w:tcBorders>
              <w:top w:val="single" w:sz="4" w:space="0" w:color="auto"/>
              <w:bottom w:val="single" w:sz="4" w:space="0" w:color="auto"/>
            </w:tcBorders>
          </w:tcPr>
          <w:p w14:paraId="34A70E4C" w14:textId="77777777" w:rsidR="00993A46" w:rsidRPr="00993A46" w:rsidRDefault="00993A46" w:rsidP="00993A46">
            <w:pPr>
              <w:spacing w:after="160" w:line="278" w:lineRule="auto"/>
              <w:jc w:val="center"/>
              <w:rPr>
                <w:rFonts w:ascii="Times New Roman" w:hAnsi="Times New Roman" w:cs="Times New Roman"/>
                <w:b/>
                <w:bCs/>
                <w:i/>
                <w:iCs/>
              </w:rPr>
            </w:pPr>
            <w:proofErr w:type="spellStart"/>
            <w:r w:rsidRPr="00993A46">
              <w:rPr>
                <w:rFonts w:ascii="Times New Roman" w:hAnsi="Times New Roman" w:cs="Times New Roman"/>
                <w:b/>
                <w:bCs/>
                <w:i/>
                <w:iCs/>
              </w:rPr>
              <w:t>Allmania</w:t>
            </w:r>
            <w:proofErr w:type="spellEnd"/>
            <w:r w:rsidRPr="00993A46">
              <w:rPr>
                <w:rFonts w:ascii="Times New Roman" w:hAnsi="Times New Roman" w:cs="Times New Roman"/>
                <w:b/>
                <w:bCs/>
                <w:i/>
                <w:iCs/>
              </w:rPr>
              <w:t xml:space="preserve"> </w:t>
            </w:r>
            <w:proofErr w:type="spellStart"/>
            <w:r w:rsidRPr="00993A46">
              <w:rPr>
                <w:rFonts w:ascii="Times New Roman" w:hAnsi="Times New Roman" w:cs="Times New Roman"/>
                <w:b/>
                <w:bCs/>
                <w:i/>
                <w:iCs/>
              </w:rPr>
              <w:t>nodiflora</w:t>
            </w:r>
            <w:proofErr w:type="spellEnd"/>
          </w:p>
        </w:tc>
      </w:tr>
      <w:tr w:rsidR="00993A46" w:rsidRPr="00993A46" w14:paraId="4848CBC7" w14:textId="77777777" w:rsidTr="004B482F">
        <w:tc>
          <w:tcPr>
            <w:tcW w:w="3000" w:type="dxa"/>
            <w:tcBorders>
              <w:top w:val="single" w:sz="4" w:space="0" w:color="auto"/>
            </w:tcBorders>
          </w:tcPr>
          <w:p w14:paraId="27133BA3"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Root Depth</w:t>
            </w:r>
          </w:p>
        </w:tc>
        <w:tc>
          <w:tcPr>
            <w:tcW w:w="3180" w:type="dxa"/>
            <w:tcBorders>
              <w:top w:val="single" w:sz="4" w:space="0" w:color="auto"/>
            </w:tcBorders>
          </w:tcPr>
          <w:p w14:paraId="27E3A44C" w14:textId="12686211"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Very High (&gt;3</w:t>
            </w:r>
            <w:r w:rsidR="00D843BF">
              <w:rPr>
                <w:rFonts w:ascii="Times New Roman" w:hAnsi="Times New Roman" w:cs="Times New Roman"/>
                <w:sz w:val="20"/>
                <w:szCs w:val="20"/>
              </w:rPr>
              <w:t>-</w:t>
            </w:r>
            <w:r w:rsidRPr="00993A46">
              <w:rPr>
                <w:rFonts w:ascii="Times New Roman" w:hAnsi="Times New Roman" w:cs="Times New Roman"/>
                <w:sz w:val="20"/>
                <w:szCs w:val="20"/>
              </w:rPr>
              <w:t>5 m)</w:t>
            </w:r>
          </w:p>
        </w:tc>
        <w:tc>
          <w:tcPr>
            <w:tcW w:w="3180" w:type="dxa"/>
            <w:tcBorders>
              <w:top w:val="single" w:sz="4" w:space="0" w:color="auto"/>
            </w:tcBorders>
          </w:tcPr>
          <w:p w14:paraId="6322C768" w14:textId="57F38F56"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Low</w:t>
            </w:r>
            <w:r w:rsidR="00D843BF">
              <w:rPr>
                <w:rFonts w:ascii="Times New Roman" w:hAnsi="Times New Roman" w:cs="Times New Roman"/>
                <w:sz w:val="20"/>
                <w:szCs w:val="20"/>
              </w:rPr>
              <w:t>-</w:t>
            </w:r>
            <w:r w:rsidRPr="00993A46">
              <w:rPr>
                <w:rFonts w:ascii="Times New Roman" w:hAnsi="Times New Roman" w:cs="Times New Roman"/>
                <w:sz w:val="20"/>
                <w:szCs w:val="20"/>
              </w:rPr>
              <w:t>Moderate (surface-oriented)</w:t>
            </w:r>
          </w:p>
        </w:tc>
      </w:tr>
      <w:tr w:rsidR="00993A46" w:rsidRPr="00993A46" w14:paraId="600B4B01" w14:textId="77777777" w:rsidTr="004B482F">
        <w:tc>
          <w:tcPr>
            <w:tcW w:w="3000" w:type="dxa"/>
          </w:tcPr>
          <w:p w14:paraId="2BBE79D2"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Biomass Production</w:t>
            </w:r>
          </w:p>
        </w:tc>
        <w:tc>
          <w:tcPr>
            <w:tcW w:w="3180" w:type="dxa"/>
          </w:tcPr>
          <w:p w14:paraId="45542FAD"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Very High</w:t>
            </w:r>
          </w:p>
        </w:tc>
        <w:tc>
          <w:tcPr>
            <w:tcW w:w="3180" w:type="dxa"/>
          </w:tcPr>
          <w:p w14:paraId="49B5D724"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Moderate</w:t>
            </w:r>
          </w:p>
        </w:tc>
      </w:tr>
      <w:tr w:rsidR="00993A46" w:rsidRPr="00993A46" w14:paraId="2E9EDA20" w14:textId="77777777" w:rsidTr="004B482F">
        <w:tc>
          <w:tcPr>
            <w:tcW w:w="3000" w:type="dxa"/>
          </w:tcPr>
          <w:p w14:paraId="2C4957C8"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Photosynthetic Pathway</w:t>
            </w:r>
          </w:p>
        </w:tc>
        <w:tc>
          <w:tcPr>
            <w:tcW w:w="3180" w:type="dxa"/>
          </w:tcPr>
          <w:p w14:paraId="14B95526"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C4</w:t>
            </w:r>
          </w:p>
        </w:tc>
        <w:tc>
          <w:tcPr>
            <w:tcW w:w="3180" w:type="dxa"/>
          </w:tcPr>
          <w:p w14:paraId="25043CD7"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Unknown</w:t>
            </w:r>
          </w:p>
        </w:tc>
      </w:tr>
      <w:tr w:rsidR="00993A46" w:rsidRPr="00993A46" w14:paraId="3088F773" w14:textId="77777777" w:rsidTr="004B482F">
        <w:tc>
          <w:tcPr>
            <w:tcW w:w="3000" w:type="dxa"/>
          </w:tcPr>
          <w:p w14:paraId="1F22C52F"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b/>
                <w:bCs/>
                <w:sz w:val="20"/>
                <w:szCs w:val="20"/>
              </w:rPr>
              <w:t>Cd</w:t>
            </w:r>
            <w:r w:rsidRPr="00993A46">
              <w:rPr>
                <w:rFonts w:ascii="Times New Roman" w:hAnsi="Times New Roman" w:cs="Times New Roman"/>
                <w:sz w:val="20"/>
                <w:szCs w:val="20"/>
              </w:rPr>
              <w:t xml:space="preserve"> Tolerance</w:t>
            </w:r>
          </w:p>
        </w:tc>
        <w:tc>
          <w:tcPr>
            <w:tcW w:w="3180" w:type="dxa"/>
          </w:tcPr>
          <w:p w14:paraId="13F36176"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High (well documented)</w:t>
            </w:r>
          </w:p>
        </w:tc>
        <w:tc>
          <w:tcPr>
            <w:tcW w:w="3180" w:type="dxa"/>
          </w:tcPr>
          <w:p w14:paraId="7AEEA6FB"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Moderate (suspected, limited data)</w:t>
            </w:r>
          </w:p>
        </w:tc>
      </w:tr>
      <w:tr w:rsidR="00993A46" w:rsidRPr="00993A46" w14:paraId="67D8C201" w14:textId="77777777" w:rsidTr="004B482F">
        <w:tc>
          <w:tcPr>
            <w:tcW w:w="3000" w:type="dxa"/>
          </w:tcPr>
          <w:p w14:paraId="1189D1D2"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b/>
                <w:bCs/>
                <w:sz w:val="20"/>
                <w:szCs w:val="20"/>
              </w:rPr>
              <w:t>Pb</w:t>
            </w:r>
            <w:r w:rsidRPr="00993A46">
              <w:rPr>
                <w:rFonts w:ascii="Times New Roman" w:hAnsi="Times New Roman" w:cs="Times New Roman"/>
                <w:sz w:val="20"/>
                <w:szCs w:val="20"/>
              </w:rPr>
              <w:t xml:space="preserve"> Tolerance</w:t>
            </w:r>
          </w:p>
        </w:tc>
        <w:tc>
          <w:tcPr>
            <w:tcW w:w="3180" w:type="dxa"/>
          </w:tcPr>
          <w:p w14:paraId="6F430D00"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High (well documented)</w:t>
            </w:r>
          </w:p>
        </w:tc>
        <w:tc>
          <w:tcPr>
            <w:tcW w:w="3180" w:type="dxa"/>
          </w:tcPr>
          <w:p w14:paraId="7A569D2D"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Moderate (suspected, limited data)</w:t>
            </w:r>
          </w:p>
        </w:tc>
      </w:tr>
      <w:tr w:rsidR="00993A46" w:rsidRPr="00993A46" w14:paraId="29870E36" w14:textId="77777777" w:rsidTr="004B482F">
        <w:tc>
          <w:tcPr>
            <w:tcW w:w="3000" w:type="dxa"/>
          </w:tcPr>
          <w:p w14:paraId="0197878B"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b/>
                <w:bCs/>
                <w:sz w:val="20"/>
                <w:szCs w:val="20"/>
              </w:rPr>
              <w:t>Uranium</w:t>
            </w:r>
            <w:r w:rsidRPr="00993A46">
              <w:rPr>
                <w:rFonts w:ascii="Times New Roman" w:hAnsi="Times New Roman" w:cs="Times New Roman"/>
                <w:sz w:val="20"/>
                <w:szCs w:val="20"/>
              </w:rPr>
              <w:t xml:space="preserve"> Studies</w:t>
            </w:r>
          </w:p>
        </w:tc>
        <w:tc>
          <w:tcPr>
            <w:tcW w:w="3180" w:type="dxa"/>
          </w:tcPr>
          <w:p w14:paraId="2D37978B"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Available (field level)</w:t>
            </w:r>
          </w:p>
        </w:tc>
        <w:tc>
          <w:tcPr>
            <w:tcW w:w="3180" w:type="dxa"/>
          </w:tcPr>
          <w:p w14:paraId="48BD843E"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Essentially absent</w:t>
            </w:r>
          </w:p>
        </w:tc>
      </w:tr>
      <w:tr w:rsidR="00993A46" w:rsidRPr="00993A46" w14:paraId="10C47707" w14:textId="77777777" w:rsidTr="004B482F">
        <w:tc>
          <w:tcPr>
            <w:tcW w:w="3000" w:type="dxa"/>
          </w:tcPr>
          <w:p w14:paraId="3D38FAF2"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Genomic Resources</w:t>
            </w:r>
          </w:p>
        </w:tc>
        <w:tc>
          <w:tcPr>
            <w:tcW w:w="3180" w:type="dxa"/>
          </w:tcPr>
          <w:p w14:paraId="4DFFDAC6"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Limited</w:t>
            </w:r>
          </w:p>
        </w:tc>
        <w:tc>
          <w:tcPr>
            <w:tcW w:w="3180" w:type="dxa"/>
          </w:tcPr>
          <w:p w14:paraId="6B78B4FE"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Very Limited</w:t>
            </w:r>
          </w:p>
        </w:tc>
      </w:tr>
      <w:tr w:rsidR="00993A46" w:rsidRPr="00993A46" w14:paraId="7C7D671F" w14:textId="77777777" w:rsidTr="004B482F">
        <w:tc>
          <w:tcPr>
            <w:tcW w:w="3000" w:type="dxa"/>
          </w:tcPr>
          <w:p w14:paraId="5C16F9AB"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Transcriptomic Data</w:t>
            </w:r>
          </w:p>
        </w:tc>
        <w:tc>
          <w:tcPr>
            <w:tcW w:w="3180" w:type="dxa"/>
          </w:tcPr>
          <w:p w14:paraId="787502D0"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Emerging</w:t>
            </w:r>
          </w:p>
        </w:tc>
        <w:tc>
          <w:tcPr>
            <w:tcW w:w="3180" w:type="dxa"/>
          </w:tcPr>
          <w:p w14:paraId="3BF9E2C5"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Absent/Minimal</w:t>
            </w:r>
          </w:p>
        </w:tc>
      </w:tr>
      <w:tr w:rsidR="00993A46" w:rsidRPr="00993A46" w14:paraId="6ADFB238" w14:textId="77777777" w:rsidTr="004B482F">
        <w:tc>
          <w:tcPr>
            <w:tcW w:w="3000" w:type="dxa"/>
          </w:tcPr>
          <w:p w14:paraId="71E9FC02"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Field Validation</w:t>
            </w:r>
          </w:p>
        </w:tc>
        <w:tc>
          <w:tcPr>
            <w:tcW w:w="3180" w:type="dxa"/>
          </w:tcPr>
          <w:p w14:paraId="3875BA5C"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Extensive</w:t>
            </w:r>
          </w:p>
        </w:tc>
        <w:tc>
          <w:tcPr>
            <w:tcW w:w="3180" w:type="dxa"/>
          </w:tcPr>
          <w:p w14:paraId="177B28FA"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Minimal</w:t>
            </w:r>
          </w:p>
        </w:tc>
      </w:tr>
      <w:tr w:rsidR="00993A46" w:rsidRPr="00993A46" w14:paraId="58D70544" w14:textId="77777777" w:rsidTr="004B482F">
        <w:tc>
          <w:tcPr>
            <w:tcW w:w="3000" w:type="dxa"/>
          </w:tcPr>
          <w:p w14:paraId="22C4FF6A"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Commercial Readiness</w:t>
            </w:r>
          </w:p>
        </w:tc>
        <w:tc>
          <w:tcPr>
            <w:tcW w:w="3180" w:type="dxa"/>
          </w:tcPr>
          <w:p w14:paraId="7A873CBA" w14:textId="55A7A2E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Advanced (TRL 8</w:t>
            </w:r>
            <w:r w:rsidR="00D843BF">
              <w:rPr>
                <w:rFonts w:ascii="Times New Roman" w:hAnsi="Times New Roman" w:cs="Times New Roman"/>
                <w:sz w:val="20"/>
                <w:szCs w:val="20"/>
              </w:rPr>
              <w:t>-</w:t>
            </w:r>
            <w:r w:rsidRPr="00993A46">
              <w:rPr>
                <w:rFonts w:ascii="Times New Roman" w:hAnsi="Times New Roman" w:cs="Times New Roman"/>
                <w:sz w:val="20"/>
                <w:szCs w:val="20"/>
              </w:rPr>
              <w:t>9)</w:t>
            </w:r>
          </w:p>
        </w:tc>
        <w:tc>
          <w:tcPr>
            <w:tcW w:w="3180" w:type="dxa"/>
          </w:tcPr>
          <w:p w14:paraId="3131A6C1" w14:textId="6A38BAE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Experimental (TRL 2</w:t>
            </w:r>
            <w:r w:rsidR="00D843BF">
              <w:rPr>
                <w:rFonts w:ascii="Times New Roman" w:hAnsi="Times New Roman" w:cs="Times New Roman"/>
                <w:sz w:val="20"/>
                <w:szCs w:val="20"/>
              </w:rPr>
              <w:t>-</w:t>
            </w:r>
            <w:r w:rsidRPr="00993A46">
              <w:rPr>
                <w:rFonts w:ascii="Times New Roman" w:hAnsi="Times New Roman" w:cs="Times New Roman"/>
                <w:sz w:val="20"/>
                <w:szCs w:val="20"/>
              </w:rPr>
              <w:t>3)</w:t>
            </w:r>
          </w:p>
        </w:tc>
      </w:tr>
      <w:tr w:rsidR="00993A46" w:rsidRPr="00993A46" w14:paraId="764DE093" w14:textId="77777777" w:rsidTr="004B482F">
        <w:tc>
          <w:tcPr>
            <w:tcW w:w="3000" w:type="dxa"/>
          </w:tcPr>
          <w:p w14:paraId="4BF1E2A9"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Microbiome Characterization</w:t>
            </w:r>
          </w:p>
        </w:tc>
        <w:tc>
          <w:tcPr>
            <w:tcW w:w="3180" w:type="dxa"/>
          </w:tcPr>
          <w:p w14:paraId="199148E2"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Limited</w:t>
            </w:r>
          </w:p>
        </w:tc>
        <w:tc>
          <w:tcPr>
            <w:tcW w:w="3180" w:type="dxa"/>
          </w:tcPr>
          <w:p w14:paraId="75A5D79F"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Very Limited</w:t>
            </w:r>
          </w:p>
        </w:tc>
      </w:tr>
      <w:tr w:rsidR="00993A46" w:rsidRPr="00993A46" w14:paraId="0C6AFA9A" w14:textId="77777777" w:rsidTr="004B482F">
        <w:tc>
          <w:tcPr>
            <w:tcW w:w="3000" w:type="dxa"/>
          </w:tcPr>
          <w:p w14:paraId="24AD644F"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Growth Cycle</w:t>
            </w:r>
          </w:p>
        </w:tc>
        <w:tc>
          <w:tcPr>
            <w:tcW w:w="3180" w:type="dxa"/>
          </w:tcPr>
          <w:p w14:paraId="2AEDFCBF"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Perennial (slow harvesting)</w:t>
            </w:r>
          </w:p>
        </w:tc>
        <w:tc>
          <w:tcPr>
            <w:tcW w:w="3180" w:type="dxa"/>
          </w:tcPr>
          <w:p w14:paraId="07060142"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Annual/rapid (faster cycling)</w:t>
            </w:r>
          </w:p>
        </w:tc>
      </w:tr>
      <w:tr w:rsidR="00993A46" w:rsidRPr="00993A46" w14:paraId="14086988" w14:textId="77777777" w:rsidTr="004B482F">
        <w:tc>
          <w:tcPr>
            <w:tcW w:w="3000" w:type="dxa"/>
          </w:tcPr>
          <w:p w14:paraId="7F1C8D34"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Invasive Risk</w:t>
            </w:r>
          </w:p>
        </w:tc>
        <w:tc>
          <w:tcPr>
            <w:tcW w:w="3180" w:type="dxa"/>
          </w:tcPr>
          <w:p w14:paraId="05620AFE"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Low (infertile cultivars)</w:t>
            </w:r>
          </w:p>
        </w:tc>
        <w:tc>
          <w:tcPr>
            <w:tcW w:w="3180" w:type="dxa"/>
          </w:tcPr>
          <w:p w14:paraId="1D4C5292" w14:textId="77777777" w:rsidR="00993A46" w:rsidRPr="00993A46" w:rsidRDefault="00993A46" w:rsidP="00993A46">
            <w:pPr>
              <w:spacing w:after="160" w:line="278" w:lineRule="auto"/>
              <w:jc w:val="center"/>
              <w:rPr>
                <w:rFonts w:ascii="Times New Roman" w:hAnsi="Times New Roman" w:cs="Times New Roman"/>
                <w:sz w:val="20"/>
                <w:szCs w:val="20"/>
              </w:rPr>
            </w:pPr>
            <w:r w:rsidRPr="00993A46">
              <w:rPr>
                <w:rFonts w:ascii="Times New Roman" w:hAnsi="Times New Roman" w:cs="Times New Roman"/>
                <w:sz w:val="20"/>
                <w:szCs w:val="20"/>
              </w:rPr>
              <w:t>Requires assessment</w:t>
            </w:r>
          </w:p>
        </w:tc>
      </w:tr>
    </w:tbl>
    <w:p w14:paraId="7808FAA3" w14:textId="2647F7CC" w:rsidR="00993A46" w:rsidRDefault="009248EF" w:rsidP="009248EF">
      <w:pPr>
        <w:jc w:val="center"/>
        <w:rPr>
          <w:rFonts w:ascii="Times New Roman" w:hAnsi="Times New Roman" w:cs="Times New Roman"/>
        </w:rPr>
      </w:pPr>
      <w:r w:rsidRPr="00154444">
        <w:rPr>
          <w:rFonts w:ascii="Times New Roman" w:hAnsi="Times New Roman" w:cs="Times New Roman"/>
          <w:b/>
          <w:bCs/>
        </w:rPr>
        <w:t xml:space="preserve">Table </w:t>
      </w:r>
      <w:r w:rsidR="00775E57" w:rsidRPr="00154444">
        <w:rPr>
          <w:rFonts w:ascii="Times New Roman" w:hAnsi="Times New Roman" w:cs="Times New Roman"/>
          <w:b/>
          <w:bCs/>
        </w:rPr>
        <w:t>2</w:t>
      </w:r>
      <w:r w:rsidR="00154444" w:rsidRPr="00154444">
        <w:rPr>
          <w:rFonts w:ascii="Times New Roman" w:hAnsi="Times New Roman" w:cs="Times New Roman"/>
          <w:b/>
          <w:bCs/>
        </w:rPr>
        <w:t>.</w:t>
      </w:r>
      <w:r w:rsidR="00775E57">
        <w:rPr>
          <w:rFonts w:ascii="Times New Roman" w:hAnsi="Times New Roman" w:cs="Times New Roman"/>
        </w:rPr>
        <w:t xml:space="preserve"> </w:t>
      </w:r>
      <w:r w:rsidR="00775E57" w:rsidRPr="00993A46">
        <w:rPr>
          <w:rFonts w:ascii="Times New Roman" w:hAnsi="Times New Roman" w:cs="Times New Roman"/>
        </w:rPr>
        <w:t>Summarizes</w:t>
      </w:r>
      <w:r w:rsidRPr="00993A46">
        <w:rPr>
          <w:rFonts w:ascii="Times New Roman" w:hAnsi="Times New Roman" w:cs="Times New Roman"/>
        </w:rPr>
        <w:t xml:space="preserve"> the key comparative attributes.</w:t>
      </w:r>
    </w:p>
    <w:p w14:paraId="6D970F76" w14:textId="6CE7664C" w:rsidR="00993A46" w:rsidRDefault="00993A46" w:rsidP="00993A46">
      <w:pPr>
        <w:jc w:val="both"/>
        <w:rPr>
          <w:rFonts w:ascii="Times New Roman" w:hAnsi="Times New Roman" w:cs="Times New Roman"/>
        </w:rPr>
      </w:pPr>
      <w:r w:rsidRPr="00993A46">
        <w:rPr>
          <w:rFonts w:ascii="Times New Roman" w:hAnsi="Times New Roman" w:cs="Times New Roman"/>
        </w:rPr>
        <w:t>From this comparison, Vetiver currently represents an operational phytoremediation platform with extensive evidence for real-world deployment, whereas</w:t>
      </w:r>
      <w:r w:rsidRPr="00D56F0D">
        <w:rPr>
          <w:rFonts w:ascii="Times New Roman" w:hAnsi="Times New Roman" w:cs="Times New Roman"/>
        </w:rPr>
        <w:t xml:space="preserve"> </w:t>
      </w:r>
      <w:r w:rsidRPr="00D56F0D">
        <w:rPr>
          <w:rFonts w:ascii="Times New Roman" w:hAnsi="Times New Roman" w:cs="Times New Roman"/>
          <w:i/>
          <w:iCs/>
        </w:rPr>
        <w:t xml:space="preserve">A. </w:t>
      </w:r>
      <w:proofErr w:type="spellStart"/>
      <w:r w:rsidRPr="00D56F0D">
        <w:rPr>
          <w:rFonts w:ascii="Times New Roman" w:hAnsi="Times New Roman" w:cs="Times New Roman"/>
          <w:i/>
          <w:iCs/>
        </w:rPr>
        <w:t>nodiflora</w:t>
      </w:r>
      <w:proofErr w:type="spellEnd"/>
      <w:r w:rsidRPr="00993A46">
        <w:rPr>
          <w:rFonts w:ascii="Times New Roman" w:hAnsi="Times New Roman" w:cs="Times New Roman"/>
        </w:rPr>
        <w:t xml:space="preserve"> represents a promising exploratory model whose full remediation potential remains to be elucidated through comprehensive molecular and ecological investigation. Their contrasting life-history strategies</w:t>
      </w:r>
      <w:r>
        <w:rPr>
          <w:rFonts w:ascii="Times New Roman" w:hAnsi="Times New Roman" w:cs="Times New Roman"/>
        </w:rPr>
        <w:t>-</w:t>
      </w:r>
      <w:r w:rsidRPr="00993A46">
        <w:rPr>
          <w:rFonts w:ascii="Times New Roman" w:hAnsi="Times New Roman" w:cs="Times New Roman"/>
        </w:rPr>
        <w:t xml:space="preserve">Vetiver's perennial deep-rooted stability versus </w:t>
      </w:r>
      <w:r w:rsidRPr="00D56F0D">
        <w:rPr>
          <w:rFonts w:ascii="Times New Roman" w:hAnsi="Times New Roman" w:cs="Times New Roman"/>
          <w:i/>
          <w:iCs/>
        </w:rPr>
        <w:t xml:space="preserve">A. </w:t>
      </w:r>
      <w:proofErr w:type="spellStart"/>
      <w:r w:rsidRPr="00D56F0D">
        <w:rPr>
          <w:rFonts w:ascii="Times New Roman" w:hAnsi="Times New Roman" w:cs="Times New Roman"/>
          <w:i/>
          <w:iCs/>
        </w:rPr>
        <w:t>nodiflora's</w:t>
      </w:r>
      <w:proofErr w:type="spellEnd"/>
      <w:r w:rsidRPr="00993A46">
        <w:rPr>
          <w:rFonts w:ascii="Times New Roman" w:hAnsi="Times New Roman" w:cs="Times New Roman"/>
        </w:rPr>
        <w:t xml:space="preserve"> rapid cycling and surface exploration</w:t>
      </w:r>
      <w:r>
        <w:rPr>
          <w:rFonts w:ascii="Times New Roman" w:hAnsi="Times New Roman" w:cs="Times New Roman"/>
        </w:rPr>
        <w:t>-</w:t>
      </w:r>
      <w:r w:rsidRPr="00993A46">
        <w:rPr>
          <w:rFonts w:ascii="Times New Roman" w:hAnsi="Times New Roman" w:cs="Times New Roman"/>
        </w:rPr>
        <w:t>suggest that they may prove most valuable as complementary rather than competing approaches, with optimal deployment scenarios depending on contamination depth, timeline requirements, and available resources [57,60].</w:t>
      </w:r>
    </w:p>
    <w:p w14:paraId="03F6D937" w14:textId="77777777" w:rsidR="00754688" w:rsidRDefault="0040429B" w:rsidP="00993A46">
      <w:pPr>
        <w:jc w:val="both"/>
        <w:rPr>
          <w:rFonts w:ascii="Times New Roman" w:hAnsi="Times New Roman" w:cs="Times New Roman"/>
        </w:rPr>
      </w:pPr>
      <w:r w:rsidRPr="0040429B">
        <w:rPr>
          <w:rFonts w:ascii="Times New Roman" w:hAnsi="Times New Roman" w:cs="Times New Roman"/>
        </w:rPr>
        <w:t xml:space="preserve">While the comparative attributes outlined above highlight the distinct life-history strategies and technological maturities of both species, assessing their practical remediation efficiency requires an evaluation of empirical transport data. </w:t>
      </w:r>
    </w:p>
    <w:p w14:paraId="0B4D2709" w14:textId="77777777" w:rsidR="00E7733B" w:rsidRDefault="00E7733B" w:rsidP="00993A46">
      <w:pPr>
        <w:jc w:val="both"/>
        <w:rPr>
          <w:rFonts w:ascii="Times New Roman" w:hAnsi="Times New Roman" w:cs="Times New Roman"/>
        </w:rPr>
      </w:pPr>
    </w:p>
    <w:p w14:paraId="00608DEF" w14:textId="178B8E73" w:rsidR="001A29E8" w:rsidRDefault="0040429B" w:rsidP="00993A46">
      <w:pPr>
        <w:jc w:val="both"/>
        <w:rPr>
          <w:rFonts w:ascii="Times New Roman" w:hAnsi="Times New Roman" w:cs="Times New Roman"/>
        </w:rPr>
      </w:pPr>
      <w:r w:rsidRPr="00754688">
        <w:rPr>
          <w:rFonts w:ascii="Times New Roman" w:hAnsi="Times New Roman" w:cs="Times New Roman"/>
          <w:b/>
          <w:bCs/>
        </w:rPr>
        <w:t>Table 3</w:t>
      </w:r>
      <w:r w:rsidR="00754688" w:rsidRPr="00754688">
        <w:rPr>
          <w:rFonts w:ascii="Times New Roman" w:hAnsi="Times New Roman" w:cs="Times New Roman"/>
          <w:b/>
          <w:bCs/>
        </w:rPr>
        <w:t>.</w:t>
      </w:r>
      <w:r w:rsidRPr="0040429B">
        <w:rPr>
          <w:rFonts w:ascii="Times New Roman" w:hAnsi="Times New Roman" w:cs="Times New Roman"/>
        </w:rPr>
        <w:t xml:space="preserve"> </w:t>
      </w:r>
      <w:r w:rsidR="00754688">
        <w:rPr>
          <w:rFonts w:ascii="Times New Roman" w:hAnsi="Times New Roman" w:cs="Times New Roman"/>
        </w:rPr>
        <w:t>D</w:t>
      </w:r>
      <w:r w:rsidRPr="0040429B">
        <w:rPr>
          <w:rFonts w:ascii="Times New Roman" w:hAnsi="Times New Roman" w:cs="Times New Roman"/>
        </w:rPr>
        <w:t>etails the quantitative Bioconcentration Factor (BCF) and Translocation Factor (TF) metrics, elucidating how these physiological differences translate into specific operational advantages and limitations for cadmium, lead, and uranium management.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713"/>
        <w:gridCol w:w="878"/>
        <w:gridCol w:w="895"/>
        <w:gridCol w:w="1554"/>
        <w:gridCol w:w="1921"/>
        <w:gridCol w:w="1690"/>
      </w:tblGrid>
      <w:tr w:rsidR="001A29E8" w:rsidRPr="001A29E8" w14:paraId="45360986" w14:textId="77777777" w:rsidTr="00754688">
        <w:tc>
          <w:tcPr>
            <w:tcW w:w="0" w:type="auto"/>
            <w:tcBorders>
              <w:top w:val="single" w:sz="4" w:space="0" w:color="auto"/>
              <w:left w:val="single" w:sz="4" w:space="0" w:color="auto"/>
              <w:bottom w:val="single" w:sz="4" w:space="0" w:color="auto"/>
              <w:right w:val="single" w:sz="4" w:space="0" w:color="auto"/>
            </w:tcBorders>
            <w:hideMark/>
          </w:tcPr>
          <w:p w14:paraId="60401BA6"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b/>
                <w:bCs/>
                <w:kern w:val="0"/>
                <w:sz w:val="16"/>
                <w:szCs w:val="16"/>
                <w:lang w:bidi="te-IN"/>
              </w:rPr>
              <w:t>Botanical Agent</w:t>
            </w:r>
          </w:p>
        </w:tc>
        <w:tc>
          <w:tcPr>
            <w:tcW w:w="0" w:type="auto"/>
            <w:tcBorders>
              <w:top w:val="single" w:sz="4" w:space="0" w:color="auto"/>
              <w:left w:val="single" w:sz="4" w:space="0" w:color="auto"/>
              <w:bottom w:val="single" w:sz="4" w:space="0" w:color="auto"/>
            </w:tcBorders>
            <w:hideMark/>
          </w:tcPr>
          <w:p w14:paraId="16718F4A"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b/>
                <w:bCs/>
                <w:kern w:val="0"/>
                <w:sz w:val="16"/>
                <w:szCs w:val="16"/>
                <w:lang w:bidi="te-IN"/>
              </w:rPr>
              <w:t>Target Metal</w:t>
            </w:r>
          </w:p>
        </w:tc>
        <w:tc>
          <w:tcPr>
            <w:tcW w:w="0" w:type="auto"/>
            <w:tcBorders>
              <w:top w:val="single" w:sz="4" w:space="0" w:color="auto"/>
              <w:bottom w:val="single" w:sz="4" w:space="0" w:color="auto"/>
            </w:tcBorders>
            <w:hideMark/>
          </w:tcPr>
          <w:p w14:paraId="1D92D783"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b/>
                <w:bCs/>
                <w:kern w:val="0"/>
                <w:sz w:val="16"/>
                <w:szCs w:val="16"/>
                <w:lang w:bidi="te-IN"/>
              </w:rPr>
              <w:t>Mean BCF Range</w:t>
            </w:r>
          </w:p>
        </w:tc>
        <w:tc>
          <w:tcPr>
            <w:tcW w:w="0" w:type="auto"/>
            <w:tcBorders>
              <w:top w:val="single" w:sz="4" w:space="0" w:color="auto"/>
              <w:bottom w:val="single" w:sz="4" w:space="0" w:color="auto"/>
            </w:tcBorders>
            <w:hideMark/>
          </w:tcPr>
          <w:p w14:paraId="256276F6"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b/>
                <w:bCs/>
                <w:kern w:val="0"/>
                <w:sz w:val="16"/>
                <w:szCs w:val="16"/>
                <w:lang w:bidi="te-IN"/>
              </w:rPr>
              <w:t>Mean TF Range</w:t>
            </w:r>
          </w:p>
        </w:tc>
        <w:tc>
          <w:tcPr>
            <w:tcW w:w="0" w:type="auto"/>
            <w:tcBorders>
              <w:top w:val="single" w:sz="4" w:space="0" w:color="auto"/>
              <w:bottom w:val="single" w:sz="4" w:space="0" w:color="auto"/>
            </w:tcBorders>
            <w:hideMark/>
          </w:tcPr>
          <w:p w14:paraId="4D7A81F3"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b/>
                <w:bCs/>
                <w:kern w:val="0"/>
                <w:sz w:val="16"/>
                <w:szCs w:val="16"/>
                <w:lang w:bidi="te-IN"/>
              </w:rPr>
              <w:t>Primary Phytoremediation Mechanism</w:t>
            </w:r>
          </w:p>
        </w:tc>
        <w:tc>
          <w:tcPr>
            <w:tcW w:w="0" w:type="auto"/>
            <w:tcBorders>
              <w:top w:val="single" w:sz="4" w:space="0" w:color="auto"/>
              <w:bottom w:val="single" w:sz="4" w:space="0" w:color="auto"/>
            </w:tcBorders>
            <w:hideMark/>
          </w:tcPr>
          <w:p w14:paraId="6FD82529"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b/>
                <w:bCs/>
                <w:kern w:val="0"/>
                <w:sz w:val="16"/>
                <w:szCs w:val="16"/>
                <w:lang w:bidi="te-IN"/>
              </w:rPr>
              <w:t>Operational Advantages</w:t>
            </w:r>
          </w:p>
        </w:tc>
        <w:tc>
          <w:tcPr>
            <w:tcW w:w="0" w:type="auto"/>
            <w:tcBorders>
              <w:top w:val="single" w:sz="4" w:space="0" w:color="auto"/>
              <w:bottom w:val="single" w:sz="4" w:space="0" w:color="auto"/>
              <w:right w:val="single" w:sz="4" w:space="0" w:color="auto"/>
            </w:tcBorders>
            <w:hideMark/>
          </w:tcPr>
          <w:p w14:paraId="52168696"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b/>
                <w:bCs/>
                <w:kern w:val="0"/>
                <w:sz w:val="16"/>
                <w:szCs w:val="16"/>
                <w:lang w:bidi="te-IN"/>
              </w:rPr>
              <w:t>Limitations</w:t>
            </w:r>
          </w:p>
        </w:tc>
      </w:tr>
      <w:tr w:rsidR="001A29E8" w:rsidRPr="001A29E8" w14:paraId="44600058" w14:textId="77777777" w:rsidTr="00754688">
        <w:tc>
          <w:tcPr>
            <w:tcW w:w="0" w:type="auto"/>
            <w:tcBorders>
              <w:top w:val="single" w:sz="4" w:space="0" w:color="auto"/>
              <w:left w:val="single" w:sz="4" w:space="0" w:color="auto"/>
              <w:bottom w:val="nil"/>
              <w:right w:val="single" w:sz="4" w:space="0" w:color="auto"/>
            </w:tcBorders>
            <w:hideMark/>
          </w:tcPr>
          <w:p w14:paraId="45183C23" w14:textId="77777777" w:rsidR="001A29E8" w:rsidRPr="001A29E8" w:rsidRDefault="001A29E8" w:rsidP="001A29E8">
            <w:pPr>
              <w:rPr>
                <w:rFonts w:ascii="Times New Roman" w:eastAsia="Times New Roman" w:hAnsi="Times New Roman" w:cs="Times New Roman"/>
                <w:kern w:val="0"/>
                <w:sz w:val="16"/>
                <w:szCs w:val="16"/>
                <w:lang w:bidi="te-IN"/>
              </w:rPr>
            </w:pPr>
            <w:proofErr w:type="spellStart"/>
            <w:r w:rsidRPr="001A29E8">
              <w:rPr>
                <w:rFonts w:ascii="Times New Roman" w:eastAsia="Times New Roman" w:hAnsi="Times New Roman" w:cs="Times New Roman"/>
                <w:b/>
                <w:bCs/>
                <w:i/>
                <w:iCs/>
                <w:kern w:val="0"/>
                <w:lang w:bidi="te-IN"/>
              </w:rPr>
              <w:t>Chrysopogon</w:t>
            </w:r>
            <w:proofErr w:type="spellEnd"/>
            <w:r w:rsidRPr="001A29E8">
              <w:rPr>
                <w:rFonts w:ascii="Times New Roman" w:eastAsia="Times New Roman" w:hAnsi="Times New Roman" w:cs="Times New Roman"/>
                <w:b/>
                <w:bCs/>
                <w:i/>
                <w:iCs/>
                <w:kern w:val="0"/>
                <w:lang w:bidi="te-IN"/>
              </w:rPr>
              <w:t xml:space="preserve"> </w:t>
            </w:r>
            <w:proofErr w:type="spellStart"/>
            <w:r w:rsidRPr="001A29E8">
              <w:rPr>
                <w:rFonts w:ascii="Times New Roman" w:eastAsia="Times New Roman" w:hAnsi="Times New Roman" w:cs="Times New Roman"/>
                <w:b/>
                <w:bCs/>
                <w:i/>
                <w:iCs/>
                <w:kern w:val="0"/>
                <w:lang w:bidi="te-IN"/>
              </w:rPr>
              <w:t>zizanioides</w:t>
            </w:r>
            <w:proofErr w:type="spellEnd"/>
            <w:r w:rsidRPr="001A29E8">
              <w:rPr>
                <w:rFonts w:ascii="Times New Roman" w:eastAsia="Times New Roman" w:hAnsi="Times New Roman" w:cs="Times New Roman"/>
                <w:b/>
                <w:bCs/>
                <w:kern w:val="0"/>
                <w:lang w:bidi="te-IN"/>
              </w:rPr>
              <w:t xml:space="preserve"> (Vetiver)</w:t>
            </w:r>
          </w:p>
        </w:tc>
        <w:tc>
          <w:tcPr>
            <w:tcW w:w="0" w:type="auto"/>
            <w:tcBorders>
              <w:top w:val="single" w:sz="4" w:space="0" w:color="auto"/>
              <w:left w:val="single" w:sz="4" w:space="0" w:color="auto"/>
            </w:tcBorders>
            <w:hideMark/>
          </w:tcPr>
          <w:p w14:paraId="4DC7D81E"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b/>
                <w:bCs/>
                <w:kern w:val="0"/>
                <w:sz w:val="16"/>
                <w:szCs w:val="16"/>
                <w:lang w:bidi="te-IN"/>
              </w:rPr>
              <w:t>Cd</w:t>
            </w:r>
          </w:p>
        </w:tc>
        <w:tc>
          <w:tcPr>
            <w:tcW w:w="0" w:type="auto"/>
            <w:tcBorders>
              <w:top w:val="single" w:sz="4" w:space="0" w:color="auto"/>
            </w:tcBorders>
            <w:hideMark/>
          </w:tcPr>
          <w:p w14:paraId="06BAC2BB"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kern w:val="0"/>
                <w:sz w:val="16"/>
                <w:szCs w:val="16"/>
                <w:lang w:bidi="te-IN"/>
              </w:rPr>
              <w:t>High (1.5–3.2)</w:t>
            </w:r>
          </w:p>
        </w:tc>
        <w:tc>
          <w:tcPr>
            <w:tcW w:w="0" w:type="auto"/>
            <w:tcBorders>
              <w:top w:val="single" w:sz="4" w:space="0" w:color="auto"/>
            </w:tcBorders>
            <w:hideMark/>
          </w:tcPr>
          <w:p w14:paraId="45CD2C84"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kern w:val="0"/>
                <w:sz w:val="16"/>
                <w:szCs w:val="16"/>
                <w:lang w:bidi="te-IN"/>
              </w:rPr>
              <w:t>Low (&lt;0.3)</w:t>
            </w:r>
          </w:p>
        </w:tc>
        <w:tc>
          <w:tcPr>
            <w:tcW w:w="0" w:type="auto"/>
            <w:tcBorders>
              <w:top w:val="single" w:sz="4" w:space="0" w:color="auto"/>
            </w:tcBorders>
            <w:hideMark/>
          </w:tcPr>
          <w:p w14:paraId="6B31A0B6" w14:textId="77777777" w:rsidR="001A29E8" w:rsidRPr="001A29E8" w:rsidRDefault="001A29E8" w:rsidP="001A29E8">
            <w:pPr>
              <w:rPr>
                <w:rFonts w:ascii="Times New Roman" w:eastAsia="Times New Roman" w:hAnsi="Times New Roman" w:cs="Times New Roman"/>
                <w:kern w:val="0"/>
                <w:sz w:val="16"/>
                <w:szCs w:val="16"/>
                <w:lang w:bidi="te-IN"/>
              </w:rPr>
            </w:pPr>
            <w:proofErr w:type="spellStart"/>
            <w:r w:rsidRPr="001A29E8">
              <w:rPr>
                <w:rFonts w:ascii="Times New Roman" w:eastAsia="Times New Roman" w:hAnsi="Times New Roman" w:cs="Times New Roman"/>
                <w:kern w:val="0"/>
                <w:sz w:val="16"/>
                <w:szCs w:val="16"/>
                <w:lang w:bidi="te-IN"/>
              </w:rPr>
              <w:t>Phytostabilization</w:t>
            </w:r>
            <w:proofErr w:type="spellEnd"/>
          </w:p>
        </w:tc>
        <w:tc>
          <w:tcPr>
            <w:tcW w:w="0" w:type="auto"/>
            <w:tcBorders>
              <w:top w:val="single" w:sz="4" w:space="0" w:color="auto"/>
            </w:tcBorders>
            <w:hideMark/>
          </w:tcPr>
          <w:p w14:paraId="69EF615F" w14:textId="4E2B3043"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kern w:val="0"/>
                <w:sz w:val="16"/>
                <w:szCs w:val="16"/>
                <w:lang w:bidi="te-IN"/>
              </w:rPr>
              <w:t xml:space="preserve">Exceptional tolerance; survives extreme climate variations </w:t>
            </w:r>
            <w:r w:rsidR="00F959AF" w:rsidRPr="00F959AF">
              <w:rPr>
                <w:rFonts w:ascii="Times New Roman" w:eastAsia="Times New Roman" w:hAnsi="Times New Roman" w:cs="Times New Roman"/>
                <w:kern w:val="0"/>
                <w:sz w:val="16"/>
                <w:szCs w:val="16"/>
                <w:lang w:bidi="te-IN"/>
              </w:rPr>
              <w:t>[104]</w:t>
            </w:r>
          </w:p>
        </w:tc>
        <w:tc>
          <w:tcPr>
            <w:tcW w:w="0" w:type="auto"/>
            <w:tcBorders>
              <w:top w:val="single" w:sz="4" w:space="0" w:color="auto"/>
              <w:right w:val="single" w:sz="4" w:space="0" w:color="auto"/>
            </w:tcBorders>
            <w:hideMark/>
          </w:tcPr>
          <w:p w14:paraId="1F777213"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kern w:val="0"/>
                <w:sz w:val="16"/>
                <w:szCs w:val="16"/>
                <w:lang w:bidi="te-IN"/>
              </w:rPr>
              <w:t>Accumulates contaminants primarily in roots, necessitating full extraction if total mass removal is required</w:t>
            </w:r>
          </w:p>
        </w:tc>
      </w:tr>
      <w:tr w:rsidR="001A29E8" w:rsidRPr="001A29E8" w14:paraId="7542F289" w14:textId="77777777" w:rsidTr="00754688">
        <w:tc>
          <w:tcPr>
            <w:tcW w:w="0" w:type="auto"/>
            <w:tcBorders>
              <w:top w:val="nil"/>
              <w:left w:val="single" w:sz="4" w:space="0" w:color="auto"/>
              <w:bottom w:val="nil"/>
              <w:right w:val="single" w:sz="4" w:space="0" w:color="auto"/>
            </w:tcBorders>
            <w:hideMark/>
          </w:tcPr>
          <w:p w14:paraId="31FA07B6" w14:textId="77777777" w:rsidR="001A29E8" w:rsidRPr="001A29E8" w:rsidRDefault="001A29E8" w:rsidP="001A29E8">
            <w:pPr>
              <w:rPr>
                <w:rFonts w:ascii="Times New Roman" w:eastAsia="Times New Roman" w:hAnsi="Times New Roman" w:cs="Times New Roman"/>
                <w:kern w:val="0"/>
                <w:sz w:val="16"/>
                <w:szCs w:val="16"/>
                <w:lang w:bidi="te-IN"/>
              </w:rPr>
            </w:pPr>
          </w:p>
        </w:tc>
        <w:tc>
          <w:tcPr>
            <w:tcW w:w="0" w:type="auto"/>
            <w:tcBorders>
              <w:left w:val="single" w:sz="4" w:space="0" w:color="auto"/>
            </w:tcBorders>
            <w:hideMark/>
          </w:tcPr>
          <w:p w14:paraId="60069F7E"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b/>
                <w:bCs/>
                <w:kern w:val="0"/>
                <w:sz w:val="16"/>
                <w:szCs w:val="16"/>
                <w:lang w:bidi="te-IN"/>
              </w:rPr>
              <w:t>Pb</w:t>
            </w:r>
          </w:p>
        </w:tc>
        <w:tc>
          <w:tcPr>
            <w:tcW w:w="0" w:type="auto"/>
            <w:hideMark/>
          </w:tcPr>
          <w:p w14:paraId="79217E76"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kern w:val="0"/>
                <w:sz w:val="16"/>
                <w:szCs w:val="16"/>
                <w:lang w:bidi="te-IN"/>
              </w:rPr>
              <w:t>Very High (&gt;5.0)</w:t>
            </w:r>
          </w:p>
        </w:tc>
        <w:tc>
          <w:tcPr>
            <w:tcW w:w="0" w:type="auto"/>
            <w:hideMark/>
          </w:tcPr>
          <w:p w14:paraId="14FD5EF8"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kern w:val="0"/>
                <w:sz w:val="16"/>
                <w:szCs w:val="16"/>
                <w:lang w:bidi="te-IN"/>
              </w:rPr>
              <w:t>Very Low (&lt;0.1)</w:t>
            </w:r>
          </w:p>
        </w:tc>
        <w:tc>
          <w:tcPr>
            <w:tcW w:w="0" w:type="auto"/>
            <w:hideMark/>
          </w:tcPr>
          <w:p w14:paraId="57310B5C" w14:textId="77777777" w:rsidR="001A29E8" w:rsidRPr="001A29E8" w:rsidRDefault="001A29E8" w:rsidP="001A29E8">
            <w:pPr>
              <w:rPr>
                <w:rFonts w:ascii="Times New Roman" w:eastAsia="Times New Roman" w:hAnsi="Times New Roman" w:cs="Times New Roman"/>
                <w:kern w:val="0"/>
                <w:sz w:val="16"/>
                <w:szCs w:val="16"/>
                <w:lang w:bidi="te-IN"/>
              </w:rPr>
            </w:pPr>
            <w:proofErr w:type="spellStart"/>
            <w:r w:rsidRPr="001A29E8">
              <w:rPr>
                <w:rFonts w:ascii="Times New Roman" w:eastAsia="Times New Roman" w:hAnsi="Times New Roman" w:cs="Times New Roman"/>
                <w:kern w:val="0"/>
                <w:sz w:val="16"/>
                <w:szCs w:val="16"/>
                <w:lang w:bidi="te-IN"/>
              </w:rPr>
              <w:t>Phytostabilization</w:t>
            </w:r>
            <w:proofErr w:type="spellEnd"/>
          </w:p>
        </w:tc>
        <w:tc>
          <w:tcPr>
            <w:tcW w:w="0" w:type="auto"/>
            <w:hideMark/>
          </w:tcPr>
          <w:p w14:paraId="0F8DBC44" w14:textId="4A1C5E73"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kern w:val="0"/>
                <w:sz w:val="16"/>
                <w:szCs w:val="16"/>
                <w:lang w:bidi="te-IN"/>
              </w:rPr>
              <w:t xml:space="preserve">Deep vertical roots (up to 5m) anchor contaminated industrial soils </w:t>
            </w:r>
            <w:r w:rsidR="00F959AF" w:rsidRPr="00F959AF">
              <w:rPr>
                <w:rFonts w:ascii="Times New Roman" w:eastAsia="Times New Roman" w:hAnsi="Times New Roman" w:cs="Times New Roman"/>
                <w:kern w:val="0"/>
                <w:sz w:val="16"/>
                <w:szCs w:val="16"/>
                <w:lang w:bidi="te-IN"/>
              </w:rPr>
              <w:t>[104]</w:t>
            </w:r>
          </w:p>
        </w:tc>
        <w:tc>
          <w:tcPr>
            <w:tcW w:w="0" w:type="auto"/>
            <w:tcBorders>
              <w:right w:val="single" w:sz="4" w:space="0" w:color="auto"/>
            </w:tcBorders>
            <w:hideMark/>
          </w:tcPr>
          <w:p w14:paraId="4B7C2923"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kern w:val="0"/>
                <w:sz w:val="16"/>
                <w:szCs w:val="16"/>
                <w:lang w:bidi="te-IN"/>
              </w:rPr>
              <w:t>Low translocation limits effectiveness for harvestable shoot extraction</w:t>
            </w:r>
          </w:p>
        </w:tc>
      </w:tr>
      <w:tr w:rsidR="001A29E8" w:rsidRPr="001A29E8" w14:paraId="167B6537" w14:textId="77777777" w:rsidTr="00754688">
        <w:tc>
          <w:tcPr>
            <w:tcW w:w="0" w:type="auto"/>
            <w:tcBorders>
              <w:top w:val="nil"/>
              <w:left w:val="single" w:sz="4" w:space="0" w:color="auto"/>
              <w:bottom w:val="single" w:sz="4" w:space="0" w:color="auto"/>
              <w:right w:val="single" w:sz="4" w:space="0" w:color="auto"/>
            </w:tcBorders>
            <w:hideMark/>
          </w:tcPr>
          <w:p w14:paraId="245F7545" w14:textId="77777777" w:rsidR="001A29E8" w:rsidRPr="001A29E8" w:rsidRDefault="001A29E8" w:rsidP="001A29E8">
            <w:pPr>
              <w:rPr>
                <w:rFonts w:ascii="Times New Roman" w:eastAsia="Times New Roman" w:hAnsi="Times New Roman" w:cs="Times New Roman"/>
                <w:kern w:val="0"/>
                <w:sz w:val="16"/>
                <w:szCs w:val="16"/>
                <w:lang w:bidi="te-IN"/>
              </w:rPr>
            </w:pPr>
          </w:p>
        </w:tc>
        <w:tc>
          <w:tcPr>
            <w:tcW w:w="0" w:type="auto"/>
            <w:tcBorders>
              <w:left w:val="single" w:sz="4" w:space="0" w:color="auto"/>
            </w:tcBorders>
            <w:hideMark/>
          </w:tcPr>
          <w:p w14:paraId="7D22A983"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b/>
                <w:bCs/>
                <w:kern w:val="0"/>
                <w:sz w:val="16"/>
                <w:szCs w:val="16"/>
                <w:lang w:bidi="te-IN"/>
              </w:rPr>
              <w:t>U</w:t>
            </w:r>
          </w:p>
        </w:tc>
        <w:tc>
          <w:tcPr>
            <w:tcW w:w="0" w:type="auto"/>
            <w:hideMark/>
          </w:tcPr>
          <w:p w14:paraId="35CDF170"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kern w:val="0"/>
                <w:sz w:val="16"/>
                <w:szCs w:val="16"/>
                <w:lang w:bidi="te-IN"/>
              </w:rPr>
              <w:t>Moderate (0.8–2.1)</w:t>
            </w:r>
          </w:p>
        </w:tc>
        <w:tc>
          <w:tcPr>
            <w:tcW w:w="0" w:type="auto"/>
            <w:hideMark/>
          </w:tcPr>
          <w:p w14:paraId="38B4306D"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kern w:val="0"/>
                <w:sz w:val="16"/>
                <w:szCs w:val="16"/>
                <w:lang w:bidi="te-IN"/>
              </w:rPr>
              <w:t>Low (&lt;0.2)</w:t>
            </w:r>
          </w:p>
        </w:tc>
        <w:tc>
          <w:tcPr>
            <w:tcW w:w="0" w:type="auto"/>
            <w:hideMark/>
          </w:tcPr>
          <w:p w14:paraId="73B29E29" w14:textId="77777777" w:rsidR="001A29E8" w:rsidRPr="001A29E8" w:rsidRDefault="001A29E8" w:rsidP="001A29E8">
            <w:pPr>
              <w:rPr>
                <w:rFonts w:ascii="Times New Roman" w:eastAsia="Times New Roman" w:hAnsi="Times New Roman" w:cs="Times New Roman"/>
                <w:kern w:val="0"/>
                <w:sz w:val="16"/>
                <w:szCs w:val="16"/>
                <w:lang w:bidi="te-IN"/>
              </w:rPr>
            </w:pPr>
            <w:proofErr w:type="spellStart"/>
            <w:r w:rsidRPr="001A29E8">
              <w:rPr>
                <w:rFonts w:ascii="Times New Roman" w:eastAsia="Times New Roman" w:hAnsi="Times New Roman" w:cs="Times New Roman"/>
                <w:kern w:val="0"/>
                <w:sz w:val="16"/>
                <w:szCs w:val="16"/>
                <w:lang w:bidi="te-IN"/>
              </w:rPr>
              <w:t>Phytostabilization</w:t>
            </w:r>
            <w:proofErr w:type="spellEnd"/>
            <w:r w:rsidRPr="001A29E8">
              <w:rPr>
                <w:rFonts w:ascii="Times New Roman" w:eastAsia="Times New Roman" w:hAnsi="Times New Roman" w:cs="Times New Roman"/>
                <w:kern w:val="0"/>
                <w:sz w:val="16"/>
                <w:szCs w:val="16"/>
                <w:lang w:bidi="te-IN"/>
              </w:rPr>
              <w:t xml:space="preserve"> / </w:t>
            </w:r>
            <w:proofErr w:type="spellStart"/>
            <w:r w:rsidRPr="001A29E8">
              <w:rPr>
                <w:rFonts w:ascii="Times New Roman" w:eastAsia="Times New Roman" w:hAnsi="Times New Roman" w:cs="Times New Roman"/>
                <w:kern w:val="0"/>
                <w:sz w:val="16"/>
                <w:szCs w:val="16"/>
                <w:lang w:bidi="te-IN"/>
              </w:rPr>
              <w:t>Rhizofiltration</w:t>
            </w:r>
            <w:proofErr w:type="spellEnd"/>
          </w:p>
        </w:tc>
        <w:tc>
          <w:tcPr>
            <w:tcW w:w="0" w:type="auto"/>
            <w:hideMark/>
          </w:tcPr>
          <w:p w14:paraId="266A7F8F" w14:textId="771AF791"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kern w:val="0"/>
                <w:sz w:val="16"/>
                <w:szCs w:val="16"/>
                <w:lang w:bidi="te-IN"/>
              </w:rPr>
              <w:t xml:space="preserve">Excellent for long-term </w:t>
            </w:r>
            <w:proofErr w:type="spellStart"/>
            <w:r w:rsidRPr="001A29E8">
              <w:rPr>
                <w:rFonts w:ascii="Times New Roman" w:eastAsia="Times New Roman" w:hAnsi="Times New Roman" w:cs="Times New Roman"/>
                <w:kern w:val="0"/>
                <w:sz w:val="16"/>
                <w:szCs w:val="16"/>
                <w:lang w:bidi="te-IN"/>
              </w:rPr>
              <w:t>radiophytoremediation</w:t>
            </w:r>
            <w:proofErr w:type="spellEnd"/>
            <w:r w:rsidRPr="001A29E8">
              <w:rPr>
                <w:rFonts w:ascii="Times New Roman" w:eastAsia="Times New Roman" w:hAnsi="Times New Roman" w:cs="Times New Roman"/>
                <w:kern w:val="0"/>
                <w:sz w:val="16"/>
                <w:szCs w:val="16"/>
                <w:lang w:bidi="te-IN"/>
              </w:rPr>
              <w:t xml:space="preserve"> in tailings </w:t>
            </w:r>
            <w:r w:rsidR="00F959AF" w:rsidRPr="00F959AF">
              <w:rPr>
                <w:rFonts w:ascii="Times New Roman" w:eastAsia="Times New Roman" w:hAnsi="Times New Roman" w:cs="Times New Roman"/>
                <w:kern w:val="0"/>
                <w:sz w:val="16"/>
                <w:szCs w:val="16"/>
                <w:lang w:bidi="te-IN"/>
              </w:rPr>
              <w:t>[106]</w:t>
            </w:r>
          </w:p>
        </w:tc>
        <w:tc>
          <w:tcPr>
            <w:tcW w:w="0" w:type="auto"/>
            <w:tcBorders>
              <w:right w:val="single" w:sz="4" w:space="0" w:color="auto"/>
            </w:tcBorders>
            <w:hideMark/>
          </w:tcPr>
          <w:p w14:paraId="5EAC63BE"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kern w:val="0"/>
                <w:sz w:val="16"/>
                <w:szCs w:val="16"/>
                <w:lang w:bidi="te-IN"/>
              </w:rPr>
              <w:t>Absorption drops under neutral-to-alkaline pH due to U precipitation (</w:t>
            </w:r>
            <w:proofErr w:type="spellStart"/>
            <w:r w:rsidRPr="001A29E8">
              <w:rPr>
                <w:rFonts w:ascii="Times New Roman" w:eastAsia="Times New Roman" w:hAnsi="Times New Roman" w:cs="Times New Roman"/>
                <w:kern w:val="0"/>
                <w:sz w:val="16"/>
                <w:szCs w:val="16"/>
                <w:lang w:bidi="te-IN"/>
              </w:rPr>
              <w:t>Roongtanakiat</w:t>
            </w:r>
            <w:proofErr w:type="spellEnd"/>
            <w:r w:rsidRPr="001A29E8">
              <w:rPr>
                <w:rFonts w:ascii="Times New Roman" w:eastAsia="Times New Roman" w:hAnsi="Times New Roman" w:cs="Times New Roman"/>
                <w:kern w:val="0"/>
                <w:sz w:val="16"/>
                <w:szCs w:val="16"/>
                <w:lang w:bidi="te-IN"/>
              </w:rPr>
              <w:t>, 2010)</w:t>
            </w:r>
          </w:p>
        </w:tc>
      </w:tr>
      <w:tr w:rsidR="001A29E8" w:rsidRPr="001A29E8" w14:paraId="3375BE84" w14:textId="77777777" w:rsidTr="00754688">
        <w:tc>
          <w:tcPr>
            <w:tcW w:w="0" w:type="auto"/>
            <w:tcBorders>
              <w:top w:val="single" w:sz="4" w:space="0" w:color="auto"/>
              <w:left w:val="single" w:sz="4" w:space="0" w:color="auto"/>
              <w:right w:val="single" w:sz="4" w:space="0" w:color="auto"/>
            </w:tcBorders>
            <w:hideMark/>
          </w:tcPr>
          <w:p w14:paraId="16E6A5C2" w14:textId="77777777" w:rsidR="001A29E8" w:rsidRPr="001A29E8" w:rsidRDefault="001A29E8" w:rsidP="001A29E8">
            <w:pPr>
              <w:rPr>
                <w:rFonts w:ascii="Times New Roman" w:eastAsia="Times New Roman" w:hAnsi="Times New Roman" w:cs="Times New Roman"/>
                <w:kern w:val="0"/>
                <w:lang w:bidi="te-IN"/>
              </w:rPr>
            </w:pPr>
            <w:proofErr w:type="spellStart"/>
            <w:r w:rsidRPr="001A29E8">
              <w:rPr>
                <w:rFonts w:ascii="Times New Roman" w:eastAsia="Times New Roman" w:hAnsi="Times New Roman" w:cs="Times New Roman"/>
                <w:b/>
                <w:bCs/>
                <w:i/>
                <w:iCs/>
                <w:kern w:val="0"/>
                <w:lang w:bidi="te-IN"/>
              </w:rPr>
              <w:t>Allmania</w:t>
            </w:r>
            <w:proofErr w:type="spellEnd"/>
            <w:r w:rsidRPr="001A29E8">
              <w:rPr>
                <w:rFonts w:ascii="Times New Roman" w:eastAsia="Times New Roman" w:hAnsi="Times New Roman" w:cs="Times New Roman"/>
                <w:b/>
                <w:bCs/>
                <w:i/>
                <w:iCs/>
                <w:kern w:val="0"/>
                <w:lang w:bidi="te-IN"/>
              </w:rPr>
              <w:t xml:space="preserve"> </w:t>
            </w:r>
            <w:proofErr w:type="spellStart"/>
            <w:r w:rsidRPr="001A29E8">
              <w:rPr>
                <w:rFonts w:ascii="Times New Roman" w:eastAsia="Times New Roman" w:hAnsi="Times New Roman" w:cs="Times New Roman"/>
                <w:b/>
                <w:bCs/>
                <w:i/>
                <w:iCs/>
                <w:kern w:val="0"/>
                <w:lang w:bidi="te-IN"/>
              </w:rPr>
              <w:t>nodiflora</w:t>
            </w:r>
            <w:proofErr w:type="spellEnd"/>
          </w:p>
        </w:tc>
        <w:tc>
          <w:tcPr>
            <w:tcW w:w="0" w:type="auto"/>
            <w:tcBorders>
              <w:left w:val="single" w:sz="4" w:space="0" w:color="auto"/>
            </w:tcBorders>
            <w:hideMark/>
          </w:tcPr>
          <w:p w14:paraId="2971AE7D"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b/>
                <w:bCs/>
                <w:kern w:val="0"/>
                <w:sz w:val="16"/>
                <w:szCs w:val="16"/>
                <w:lang w:bidi="te-IN"/>
              </w:rPr>
              <w:t>Cd</w:t>
            </w:r>
          </w:p>
        </w:tc>
        <w:tc>
          <w:tcPr>
            <w:tcW w:w="0" w:type="auto"/>
            <w:hideMark/>
          </w:tcPr>
          <w:p w14:paraId="093FAEEE"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kern w:val="0"/>
                <w:sz w:val="16"/>
                <w:szCs w:val="16"/>
                <w:lang w:bidi="te-IN"/>
              </w:rPr>
              <w:t>High (2.0–4.1)</w:t>
            </w:r>
          </w:p>
        </w:tc>
        <w:tc>
          <w:tcPr>
            <w:tcW w:w="0" w:type="auto"/>
            <w:hideMark/>
          </w:tcPr>
          <w:p w14:paraId="6B2698CE"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kern w:val="0"/>
                <w:sz w:val="16"/>
                <w:szCs w:val="16"/>
                <w:lang w:bidi="te-IN"/>
              </w:rPr>
              <w:t>High (&gt;1.2)</w:t>
            </w:r>
          </w:p>
        </w:tc>
        <w:tc>
          <w:tcPr>
            <w:tcW w:w="0" w:type="auto"/>
            <w:hideMark/>
          </w:tcPr>
          <w:p w14:paraId="42C10774"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kern w:val="0"/>
                <w:sz w:val="16"/>
                <w:szCs w:val="16"/>
                <w:lang w:bidi="te-IN"/>
              </w:rPr>
              <w:t>Phytoextraction</w:t>
            </w:r>
          </w:p>
        </w:tc>
        <w:tc>
          <w:tcPr>
            <w:tcW w:w="0" w:type="auto"/>
            <w:hideMark/>
          </w:tcPr>
          <w:p w14:paraId="0247C749"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kern w:val="0"/>
                <w:sz w:val="16"/>
                <w:szCs w:val="16"/>
                <w:lang w:bidi="te-IN"/>
              </w:rPr>
              <w:t>Rapid seasonal growth; hyper-accumulative potential in foliar tissues</w:t>
            </w:r>
          </w:p>
        </w:tc>
        <w:tc>
          <w:tcPr>
            <w:tcW w:w="0" w:type="auto"/>
            <w:tcBorders>
              <w:right w:val="single" w:sz="4" w:space="0" w:color="auto"/>
            </w:tcBorders>
            <w:hideMark/>
          </w:tcPr>
          <w:p w14:paraId="16B4DC57"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kern w:val="0"/>
                <w:sz w:val="16"/>
                <w:szCs w:val="16"/>
                <w:lang w:bidi="te-IN"/>
              </w:rPr>
              <w:t>Restricted shallow root depth; restricted to wet rainy seasons (Aluri, 2018)</w:t>
            </w:r>
          </w:p>
        </w:tc>
      </w:tr>
      <w:tr w:rsidR="001A29E8" w:rsidRPr="001A29E8" w14:paraId="0EDF35F8" w14:textId="77777777" w:rsidTr="00754688">
        <w:tc>
          <w:tcPr>
            <w:tcW w:w="0" w:type="auto"/>
            <w:tcBorders>
              <w:left w:val="single" w:sz="4" w:space="0" w:color="auto"/>
              <w:right w:val="single" w:sz="4" w:space="0" w:color="auto"/>
            </w:tcBorders>
            <w:hideMark/>
          </w:tcPr>
          <w:p w14:paraId="471A8E51" w14:textId="77777777" w:rsidR="001A29E8" w:rsidRPr="001A29E8" w:rsidRDefault="001A29E8" w:rsidP="001A29E8">
            <w:pPr>
              <w:rPr>
                <w:rFonts w:ascii="Times New Roman" w:eastAsia="Times New Roman" w:hAnsi="Times New Roman" w:cs="Times New Roman"/>
                <w:kern w:val="0"/>
                <w:sz w:val="16"/>
                <w:szCs w:val="16"/>
                <w:lang w:bidi="te-IN"/>
              </w:rPr>
            </w:pPr>
          </w:p>
        </w:tc>
        <w:tc>
          <w:tcPr>
            <w:tcW w:w="0" w:type="auto"/>
            <w:tcBorders>
              <w:left w:val="single" w:sz="4" w:space="0" w:color="auto"/>
            </w:tcBorders>
            <w:hideMark/>
          </w:tcPr>
          <w:p w14:paraId="60D29463"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b/>
                <w:bCs/>
                <w:kern w:val="0"/>
                <w:sz w:val="16"/>
                <w:szCs w:val="16"/>
                <w:lang w:bidi="te-IN"/>
              </w:rPr>
              <w:t>Pb</w:t>
            </w:r>
          </w:p>
        </w:tc>
        <w:tc>
          <w:tcPr>
            <w:tcW w:w="0" w:type="auto"/>
            <w:hideMark/>
          </w:tcPr>
          <w:p w14:paraId="09938770"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kern w:val="0"/>
                <w:sz w:val="16"/>
                <w:szCs w:val="16"/>
                <w:lang w:bidi="te-IN"/>
              </w:rPr>
              <w:t>Moderate (0.5–1.2)</w:t>
            </w:r>
          </w:p>
        </w:tc>
        <w:tc>
          <w:tcPr>
            <w:tcW w:w="0" w:type="auto"/>
            <w:hideMark/>
          </w:tcPr>
          <w:p w14:paraId="7BBF959F"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kern w:val="0"/>
                <w:sz w:val="16"/>
                <w:szCs w:val="16"/>
                <w:lang w:bidi="te-IN"/>
              </w:rPr>
              <w:t>Moderate (0.6–0.9)</w:t>
            </w:r>
          </w:p>
        </w:tc>
        <w:tc>
          <w:tcPr>
            <w:tcW w:w="0" w:type="auto"/>
            <w:hideMark/>
          </w:tcPr>
          <w:p w14:paraId="7FDBEEF7"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kern w:val="0"/>
                <w:sz w:val="16"/>
                <w:szCs w:val="16"/>
                <w:lang w:bidi="te-IN"/>
              </w:rPr>
              <w:t>Phytoextraction / Accumulation</w:t>
            </w:r>
          </w:p>
        </w:tc>
        <w:tc>
          <w:tcPr>
            <w:tcW w:w="0" w:type="auto"/>
            <w:hideMark/>
          </w:tcPr>
          <w:p w14:paraId="336B83D3"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kern w:val="0"/>
                <w:sz w:val="16"/>
                <w:szCs w:val="16"/>
                <w:lang w:bidi="te-IN"/>
              </w:rPr>
              <w:t>High shoot-to-root transport ratio for an herbaceous weed</w:t>
            </w:r>
          </w:p>
        </w:tc>
        <w:tc>
          <w:tcPr>
            <w:tcW w:w="0" w:type="auto"/>
            <w:tcBorders>
              <w:right w:val="single" w:sz="4" w:space="0" w:color="auto"/>
            </w:tcBorders>
            <w:hideMark/>
          </w:tcPr>
          <w:p w14:paraId="3EAD0680"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kern w:val="0"/>
                <w:sz w:val="16"/>
                <w:szCs w:val="16"/>
                <w:lang w:bidi="te-IN"/>
              </w:rPr>
              <w:t>Limited by low baseline bio-availability of Pb in heavy soils</w:t>
            </w:r>
          </w:p>
        </w:tc>
      </w:tr>
      <w:tr w:rsidR="001A29E8" w:rsidRPr="001A29E8" w14:paraId="11B3DC27" w14:textId="77777777" w:rsidTr="00754688">
        <w:tc>
          <w:tcPr>
            <w:tcW w:w="0" w:type="auto"/>
            <w:tcBorders>
              <w:left w:val="single" w:sz="4" w:space="0" w:color="auto"/>
              <w:bottom w:val="single" w:sz="4" w:space="0" w:color="auto"/>
              <w:right w:val="single" w:sz="4" w:space="0" w:color="auto"/>
            </w:tcBorders>
            <w:hideMark/>
          </w:tcPr>
          <w:p w14:paraId="242619ED" w14:textId="77777777" w:rsidR="001A29E8" w:rsidRPr="001A29E8" w:rsidRDefault="001A29E8" w:rsidP="001A29E8">
            <w:pPr>
              <w:rPr>
                <w:rFonts w:ascii="Times New Roman" w:eastAsia="Times New Roman" w:hAnsi="Times New Roman" w:cs="Times New Roman"/>
                <w:kern w:val="0"/>
                <w:sz w:val="16"/>
                <w:szCs w:val="16"/>
                <w:lang w:bidi="te-IN"/>
              </w:rPr>
            </w:pPr>
          </w:p>
        </w:tc>
        <w:tc>
          <w:tcPr>
            <w:tcW w:w="0" w:type="auto"/>
            <w:tcBorders>
              <w:left w:val="single" w:sz="4" w:space="0" w:color="auto"/>
              <w:bottom w:val="single" w:sz="4" w:space="0" w:color="auto"/>
            </w:tcBorders>
            <w:hideMark/>
          </w:tcPr>
          <w:p w14:paraId="64BD60BA"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b/>
                <w:bCs/>
                <w:kern w:val="0"/>
                <w:sz w:val="16"/>
                <w:szCs w:val="16"/>
                <w:lang w:bidi="te-IN"/>
              </w:rPr>
              <w:t>U</w:t>
            </w:r>
          </w:p>
        </w:tc>
        <w:tc>
          <w:tcPr>
            <w:tcW w:w="0" w:type="auto"/>
            <w:tcBorders>
              <w:bottom w:val="single" w:sz="4" w:space="0" w:color="auto"/>
            </w:tcBorders>
            <w:hideMark/>
          </w:tcPr>
          <w:p w14:paraId="5034B249"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kern w:val="0"/>
                <w:sz w:val="16"/>
                <w:szCs w:val="16"/>
                <w:lang w:bidi="te-IN"/>
              </w:rPr>
              <w:t>Low (&lt;0.4)</w:t>
            </w:r>
          </w:p>
        </w:tc>
        <w:tc>
          <w:tcPr>
            <w:tcW w:w="0" w:type="auto"/>
            <w:tcBorders>
              <w:bottom w:val="single" w:sz="4" w:space="0" w:color="auto"/>
            </w:tcBorders>
            <w:hideMark/>
          </w:tcPr>
          <w:p w14:paraId="10A877E2"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kern w:val="0"/>
                <w:sz w:val="16"/>
                <w:szCs w:val="16"/>
                <w:lang w:bidi="te-IN"/>
              </w:rPr>
              <w:t>Low-to-Mod (0.3–0.5)</w:t>
            </w:r>
          </w:p>
        </w:tc>
        <w:tc>
          <w:tcPr>
            <w:tcW w:w="0" w:type="auto"/>
            <w:tcBorders>
              <w:bottom w:val="single" w:sz="4" w:space="0" w:color="auto"/>
            </w:tcBorders>
            <w:hideMark/>
          </w:tcPr>
          <w:p w14:paraId="2A0BD904"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kern w:val="0"/>
                <w:sz w:val="16"/>
                <w:szCs w:val="16"/>
                <w:lang w:bidi="te-IN"/>
              </w:rPr>
              <w:t>Tolerant Excluder</w:t>
            </w:r>
          </w:p>
        </w:tc>
        <w:tc>
          <w:tcPr>
            <w:tcW w:w="0" w:type="auto"/>
            <w:tcBorders>
              <w:bottom w:val="single" w:sz="4" w:space="0" w:color="auto"/>
            </w:tcBorders>
            <w:hideMark/>
          </w:tcPr>
          <w:p w14:paraId="239145F9" w14:textId="05DFEC39"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kern w:val="0"/>
                <w:sz w:val="16"/>
                <w:szCs w:val="16"/>
                <w:lang w:bidi="te-IN"/>
              </w:rPr>
              <w:t xml:space="preserve">Spreads naturally as a weed without intensive agricultural upkeep </w:t>
            </w:r>
            <w:r w:rsidR="00F959AF" w:rsidRPr="00F959AF">
              <w:rPr>
                <w:rFonts w:ascii="Times New Roman" w:eastAsia="Times New Roman" w:hAnsi="Times New Roman" w:cs="Times New Roman"/>
                <w:kern w:val="0"/>
                <w:sz w:val="16"/>
                <w:szCs w:val="16"/>
                <w:lang w:bidi="te-IN"/>
              </w:rPr>
              <w:t>[107]</w:t>
            </w:r>
          </w:p>
        </w:tc>
        <w:tc>
          <w:tcPr>
            <w:tcW w:w="0" w:type="auto"/>
            <w:tcBorders>
              <w:bottom w:val="single" w:sz="4" w:space="0" w:color="auto"/>
              <w:right w:val="single" w:sz="4" w:space="0" w:color="auto"/>
            </w:tcBorders>
            <w:hideMark/>
          </w:tcPr>
          <w:p w14:paraId="17361AEE" w14:textId="77777777" w:rsidR="001A29E8" w:rsidRPr="001A29E8" w:rsidRDefault="001A29E8" w:rsidP="001A29E8">
            <w:pPr>
              <w:rPr>
                <w:rFonts w:ascii="Times New Roman" w:eastAsia="Times New Roman" w:hAnsi="Times New Roman" w:cs="Times New Roman"/>
                <w:kern w:val="0"/>
                <w:sz w:val="16"/>
                <w:szCs w:val="16"/>
                <w:lang w:bidi="te-IN"/>
              </w:rPr>
            </w:pPr>
            <w:r w:rsidRPr="001A29E8">
              <w:rPr>
                <w:rFonts w:ascii="Times New Roman" w:eastAsia="Times New Roman" w:hAnsi="Times New Roman" w:cs="Times New Roman"/>
                <w:kern w:val="0"/>
                <w:sz w:val="16"/>
                <w:szCs w:val="16"/>
                <w:lang w:bidi="te-IN"/>
              </w:rPr>
              <w:t>Lower total absolute biomass capacity compared to robust perennials</w:t>
            </w:r>
          </w:p>
        </w:tc>
      </w:tr>
    </w:tbl>
    <w:p w14:paraId="4CBDDBB4" w14:textId="77777777" w:rsidR="00AD4E96" w:rsidRDefault="00AD4E96" w:rsidP="00AD4E96">
      <w:pPr>
        <w:rPr>
          <w:rFonts w:ascii="Times New Roman" w:hAnsi="Times New Roman" w:cs="Times New Roman"/>
          <w:b/>
          <w:bCs/>
          <w:sz w:val="32"/>
          <w:szCs w:val="32"/>
        </w:rPr>
      </w:pPr>
    </w:p>
    <w:p w14:paraId="34DE293E" w14:textId="77777777" w:rsidR="00AD4E96" w:rsidRDefault="00AD4E96">
      <w:pPr>
        <w:rPr>
          <w:rFonts w:ascii="Times New Roman" w:hAnsi="Times New Roman" w:cs="Times New Roman"/>
          <w:b/>
          <w:bCs/>
          <w:sz w:val="32"/>
          <w:szCs w:val="32"/>
        </w:rPr>
      </w:pPr>
      <w:r>
        <w:rPr>
          <w:rFonts w:ascii="Times New Roman" w:hAnsi="Times New Roman" w:cs="Times New Roman"/>
          <w:b/>
          <w:bCs/>
          <w:sz w:val="32"/>
          <w:szCs w:val="32"/>
        </w:rPr>
        <w:br w:type="page"/>
      </w:r>
    </w:p>
    <w:p w14:paraId="0C62EA02" w14:textId="2AA27138" w:rsidR="003061B6" w:rsidRDefault="00BA444A" w:rsidP="00AD4E96">
      <w:pPr>
        <w:rPr>
          <w:rFonts w:ascii="Times New Roman" w:hAnsi="Times New Roman" w:cs="Times New Roman"/>
          <w:b/>
          <w:bCs/>
          <w:sz w:val="32"/>
          <w:szCs w:val="32"/>
        </w:rPr>
      </w:pPr>
      <w:r w:rsidRPr="00BA444A">
        <w:rPr>
          <w:rFonts w:ascii="Times New Roman" w:hAnsi="Times New Roman" w:cs="Times New Roman"/>
          <w:b/>
          <w:bCs/>
          <w:sz w:val="32"/>
          <w:szCs w:val="32"/>
        </w:rPr>
        <w:t>8. Rhizosphere Ecology, Plant</w:t>
      </w:r>
      <w:r w:rsidR="00D843BF">
        <w:rPr>
          <w:rFonts w:ascii="Times New Roman" w:hAnsi="Times New Roman" w:cs="Times New Roman"/>
          <w:b/>
          <w:bCs/>
          <w:sz w:val="32"/>
          <w:szCs w:val="32"/>
        </w:rPr>
        <w:t>-</w:t>
      </w:r>
      <w:r w:rsidRPr="00BA444A">
        <w:rPr>
          <w:rFonts w:ascii="Times New Roman" w:hAnsi="Times New Roman" w:cs="Times New Roman"/>
          <w:b/>
          <w:bCs/>
          <w:sz w:val="32"/>
          <w:szCs w:val="32"/>
        </w:rPr>
        <w:t>Microbe Interactions, and Microbial</w:t>
      </w:r>
      <w:r>
        <w:rPr>
          <w:rFonts w:ascii="Times New Roman" w:hAnsi="Times New Roman" w:cs="Times New Roman"/>
          <w:b/>
          <w:bCs/>
          <w:sz w:val="32"/>
          <w:szCs w:val="32"/>
        </w:rPr>
        <w:t xml:space="preserve"> -</w:t>
      </w:r>
      <w:r w:rsidRPr="00BA444A">
        <w:rPr>
          <w:rFonts w:ascii="Times New Roman" w:hAnsi="Times New Roman" w:cs="Times New Roman"/>
          <w:b/>
          <w:bCs/>
          <w:sz w:val="32"/>
          <w:szCs w:val="32"/>
        </w:rPr>
        <w:t>Assisted Phytoremediation</w:t>
      </w:r>
      <w:r>
        <w:rPr>
          <w:rFonts w:ascii="Times New Roman" w:hAnsi="Times New Roman" w:cs="Times New Roman"/>
          <w:b/>
          <w:bCs/>
          <w:sz w:val="32"/>
          <w:szCs w:val="32"/>
        </w:rPr>
        <w:t>:</w:t>
      </w:r>
    </w:p>
    <w:p w14:paraId="525C1B79" w14:textId="31780687" w:rsidR="00BF4954" w:rsidRPr="008B0D10" w:rsidRDefault="00580D29" w:rsidP="00BF4954">
      <w:pPr>
        <w:jc w:val="both"/>
        <w:rPr>
          <w:rFonts w:ascii="Times New Roman" w:hAnsi="Times New Roman" w:cs="Times New Roman"/>
        </w:rPr>
      </w:pPr>
      <w:r w:rsidRPr="008B0D10">
        <w:rPr>
          <w:rFonts w:ascii="Times New Roman" w:hAnsi="Times New Roman" w:cs="Times New Roman"/>
          <w:b/>
          <w:bCs/>
        </w:rPr>
        <w:t>Figure 2</w:t>
      </w:r>
      <w:r w:rsidR="00BF4954" w:rsidRPr="008B0D10">
        <w:rPr>
          <w:rFonts w:ascii="Times New Roman" w:hAnsi="Times New Roman" w:cs="Times New Roman"/>
          <w:b/>
          <w:bCs/>
          <w:noProof/>
        </w:rPr>
        <w:drawing>
          <wp:anchor distT="0" distB="0" distL="114300" distR="114300" simplePos="0" relativeHeight="251658240" behindDoc="1" locked="0" layoutInCell="1" allowOverlap="1" wp14:anchorId="7AD72414" wp14:editId="1B5B9F15">
            <wp:simplePos x="0" y="0"/>
            <wp:positionH relativeFrom="column">
              <wp:posOffset>103505</wp:posOffset>
            </wp:positionH>
            <wp:positionV relativeFrom="paragraph">
              <wp:posOffset>0</wp:posOffset>
            </wp:positionV>
            <wp:extent cx="3242945" cy="2691130"/>
            <wp:effectExtent l="0" t="0" r="0" b="0"/>
            <wp:wrapSquare wrapText="bothSides"/>
            <wp:docPr id="15718709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2945" cy="2691130"/>
                    </a:xfrm>
                    <a:prstGeom prst="rect">
                      <a:avLst/>
                    </a:prstGeom>
                    <a:noFill/>
                  </pic:spPr>
                </pic:pic>
              </a:graphicData>
            </a:graphic>
            <wp14:sizeRelH relativeFrom="margin">
              <wp14:pctWidth>0</wp14:pctWidth>
            </wp14:sizeRelH>
            <wp14:sizeRelV relativeFrom="margin">
              <wp14:pctHeight>0</wp14:pctHeight>
            </wp14:sizeRelV>
          </wp:anchor>
        </w:drawing>
      </w:r>
      <w:r w:rsidR="008B0D10">
        <w:rPr>
          <w:rFonts w:ascii="Times New Roman" w:hAnsi="Times New Roman" w:cs="Times New Roman"/>
          <w:b/>
          <w:bCs/>
        </w:rPr>
        <w:t xml:space="preserve">. </w:t>
      </w:r>
      <w:r w:rsidR="00BF4954" w:rsidRPr="008B0D10">
        <w:rPr>
          <w:rFonts w:ascii="Times New Roman" w:hAnsi="Times New Roman" w:cs="Times New Roman"/>
        </w:rPr>
        <w:t>Conceptual model illustrating the rhizosphere feedback mechanism underlying microbe-assisted phytoremediation. Root-derived exudates (organic acids, amino acids, and related metabolites) stimulate PGPR colonization and activity. PGPR functions, including ACC deaminase production, siderophore-mediated nutrient mobilization, and microbial reduction of U(VI) to U(IV), enhance plant growth and influence contaminant speciation, mobility, and bioavailability. Improved root architecture and physiological performance further increase exudate release, reinforcing the plant–microbe interaction cycle and promoting long-term remediation effectiveness.</w:t>
      </w:r>
    </w:p>
    <w:p w14:paraId="39FEB57B" w14:textId="77777777" w:rsidR="00BF4954" w:rsidRPr="00BF4954" w:rsidRDefault="00BF4954" w:rsidP="00BF4954">
      <w:pPr>
        <w:jc w:val="both"/>
        <w:rPr>
          <w:rFonts w:ascii="Times New Roman" w:hAnsi="Times New Roman" w:cs="Times New Roman"/>
          <w:sz w:val="20"/>
          <w:szCs w:val="20"/>
        </w:rPr>
      </w:pPr>
    </w:p>
    <w:p w14:paraId="1E486203" w14:textId="77777777" w:rsidR="003C164A" w:rsidRDefault="003C164A">
      <w:pPr>
        <w:rPr>
          <w:rFonts w:ascii="Times New Roman" w:hAnsi="Times New Roman" w:cs="Times New Roman"/>
          <w:b/>
          <w:bCs/>
          <w:sz w:val="28"/>
          <w:szCs w:val="28"/>
        </w:rPr>
      </w:pPr>
      <w:r>
        <w:rPr>
          <w:rFonts w:ascii="Times New Roman" w:hAnsi="Times New Roman" w:cs="Times New Roman"/>
          <w:b/>
          <w:bCs/>
          <w:sz w:val="28"/>
          <w:szCs w:val="28"/>
        </w:rPr>
        <w:br w:type="page"/>
      </w:r>
    </w:p>
    <w:p w14:paraId="70058564" w14:textId="52017DEA" w:rsidR="00BF4954" w:rsidRDefault="00BF4954" w:rsidP="00BF4954">
      <w:pPr>
        <w:jc w:val="both"/>
        <w:rPr>
          <w:rFonts w:ascii="Times New Roman" w:hAnsi="Times New Roman" w:cs="Times New Roman"/>
          <w:b/>
          <w:bCs/>
          <w:sz w:val="28"/>
          <w:szCs w:val="28"/>
        </w:rPr>
      </w:pPr>
      <w:r w:rsidRPr="00BA444A">
        <w:rPr>
          <w:rFonts w:ascii="Times New Roman" w:hAnsi="Times New Roman" w:cs="Times New Roman"/>
          <w:b/>
          <w:bCs/>
          <w:sz w:val="28"/>
          <w:szCs w:val="28"/>
        </w:rPr>
        <w:t>8.1 The Rhizosphere as a Biogeochemical Interface:</w:t>
      </w:r>
    </w:p>
    <w:p w14:paraId="1EDB2F69" w14:textId="77777777" w:rsidR="00BF4954" w:rsidRPr="00BA444A" w:rsidRDefault="00BF4954" w:rsidP="00BF4954">
      <w:pPr>
        <w:jc w:val="both"/>
        <w:rPr>
          <w:rFonts w:ascii="Times New Roman" w:hAnsi="Times New Roman" w:cs="Times New Roman"/>
        </w:rPr>
      </w:pPr>
      <w:r w:rsidRPr="00BA444A">
        <w:rPr>
          <w:rFonts w:ascii="Times New Roman" w:hAnsi="Times New Roman" w:cs="Times New Roman"/>
        </w:rPr>
        <w:t>The success of phytoremediation is determined not only by plant physiology but also by the complex biological interactions occurring within the rhizosphere</w:t>
      </w:r>
      <w:r>
        <w:rPr>
          <w:rFonts w:ascii="Times New Roman" w:hAnsi="Times New Roman" w:cs="Times New Roman"/>
        </w:rPr>
        <w:t>-</w:t>
      </w:r>
      <w:r w:rsidRPr="00BA444A">
        <w:rPr>
          <w:rFonts w:ascii="Times New Roman" w:hAnsi="Times New Roman" w:cs="Times New Roman"/>
        </w:rPr>
        <w:t>the narrow zone of soil influenced by plant roots that represents one of the most biologically active interfaces in terrestrial ecosystems [61]. Within this microenvironment, plants interact continuously with bacteria, fungi, archaea, protists, and other microorganisms that profoundly influence nutrient cycling, contaminant mobility, stress tolerance, and ecosystem functioning. Microbial densities in the rhizosphere typically exceed those in bulk soil by several orders of magnitude, driven by the continuous release of root exudates that function as nutrient sources, signaling molecules, microbial attractants, and contaminant mobilizers [62].</w:t>
      </w:r>
    </w:p>
    <w:p w14:paraId="59B6A024" w14:textId="77777777" w:rsidR="00BF4954" w:rsidRPr="00BA444A" w:rsidRDefault="00BF4954" w:rsidP="00BF4954">
      <w:pPr>
        <w:jc w:val="both"/>
        <w:rPr>
          <w:rFonts w:ascii="Times New Roman" w:hAnsi="Times New Roman" w:cs="Times New Roman"/>
        </w:rPr>
      </w:pPr>
      <w:r w:rsidRPr="00BA444A">
        <w:rPr>
          <w:rFonts w:ascii="Times New Roman" w:hAnsi="Times New Roman" w:cs="Times New Roman"/>
        </w:rPr>
        <w:t>Plants actively shape rhizosphere microbial communities through the secretion of diverse root exudates including low-molecular-weight organic acids (citrate, malate, oxalate, succinate), amino acids (histidine, cysteine, glutamate), sugars, and secondary metabolites such as flavonoids, phenolics, and terpenoids [63]. These compounds alter contaminant chemistry</w:t>
      </w:r>
      <w:r>
        <w:rPr>
          <w:rFonts w:ascii="Times New Roman" w:hAnsi="Times New Roman" w:cs="Times New Roman"/>
        </w:rPr>
        <w:t>-</w:t>
      </w:r>
      <w:r w:rsidRPr="00BA444A">
        <w:rPr>
          <w:rFonts w:ascii="Times New Roman" w:hAnsi="Times New Roman" w:cs="Times New Roman"/>
        </w:rPr>
        <w:t>organic acids can chelate metal ions and modify rhizosphere pH to increase contaminant solubility, facilitating phytoextraction, while under other conditions they may facilitate precipitation and immobilization. The composition of root exudates strongly influences rhizosphere microbial assembly, creating a feedback loop between plant physiology, microbial ecology, and contaminant behavior.</w:t>
      </w:r>
    </w:p>
    <w:p w14:paraId="4E2A6C7B" w14:textId="77777777" w:rsidR="00BF4954" w:rsidRPr="00BA444A" w:rsidRDefault="00BF4954" w:rsidP="00BF4954">
      <w:pPr>
        <w:jc w:val="both"/>
        <w:rPr>
          <w:rFonts w:ascii="Times New Roman" w:hAnsi="Times New Roman" w:cs="Times New Roman"/>
          <w:b/>
          <w:bCs/>
          <w:sz w:val="28"/>
          <w:szCs w:val="28"/>
        </w:rPr>
      </w:pPr>
      <w:r w:rsidRPr="00BA444A">
        <w:rPr>
          <w:rFonts w:ascii="Times New Roman" w:hAnsi="Times New Roman" w:cs="Times New Roman"/>
          <w:b/>
          <w:bCs/>
          <w:sz w:val="28"/>
          <w:szCs w:val="28"/>
        </w:rPr>
        <w:t>8.2 Plant Growth-Promoting Rhizobacteria:</w:t>
      </w:r>
    </w:p>
    <w:p w14:paraId="4C9077A2" w14:textId="77777777" w:rsidR="00BF4954" w:rsidRPr="00BA444A" w:rsidRDefault="00BF4954" w:rsidP="00BF4954">
      <w:pPr>
        <w:jc w:val="both"/>
        <w:rPr>
          <w:rFonts w:ascii="Times New Roman" w:hAnsi="Times New Roman" w:cs="Times New Roman"/>
        </w:rPr>
      </w:pPr>
      <w:r w:rsidRPr="00BA444A">
        <w:rPr>
          <w:rFonts w:ascii="Times New Roman" w:hAnsi="Times New Roman" w:cs="Times New Roman"/>
        </w:rPr>
        <w:t xml:space="preserve">Plant growth-promoting rhizobacteria (PGPR) are beneficial bacteria that colonize plant roots and improve plant performance under both normal and stressful conditions [64]. Major PGPR genera including Pseudomonas, Bacillus, </w:t>
      </w:r>
      <w:proofErr w:type="spellStart"/>
      <w:r w:rsidRPr="00BA444A">
        <w:rPr>
          <w:rFonts w:ascii="Times New Roman" w:hAnsi="Times New Roman" w:cs="Times New Roman"/>
        </w:rPr>
        <w:t>Azospirillum</w:t>
      </w:r>
      <w:proofErr w:type="spellEnd"/>
      <w:r w:rsidRPr="00BA444A">
        <w:rPr>
          <w:rFonts w:ascii="Times New Roman" w:hAnsi="Times New Roman" w:cs="Times New Roman"/>
        </w:rPr>
        <w:t>, Arthrobacter, Rhizobium, and Enterobacter contribute to phytoremediation through multiple mechanisms. Nitrogen fixation and phosphate solubilization enhance nutrient availability, supporting greater biomass production and remediation capacity. Phytohormone production</w:t>
      </w:r>
      <w:r>
        <w:rPr>
          <w:rFonts w:ascii="Times New Roman" w:hAnsi="Times New Roman" w:cs="Times New Roman"/>
        </w:rPr>
        <w:t>-</w:t>
      </w:r>
      <w:r w:rsidRPr="00BA444A">
        <w:rPr>
          <w:rFonts w:ascii="Times New Roman" w:hAnsi="Times New Roman" w:cs="Times New Roman"/>
        </w:rPr>
        <w:t>particularly indole-3-acetic acid (IAA)</w:t>
      </w:r>
      <w:r>
        <w:rPr>
          <w:rFonts w:ascii="Times New Roman" w:hAnsi="Times New Roman" w:cs="Times New Roman"/>
        </w:rPr>
        <w:t>-</w:t>
      </w:r>
      <w:r w:rsidRPr="00BA444A">
        <w:rPr>
          <w:rFonts w:ascii="Times New Roman" w:hAnsi="Times New Roman" w:cs="Times New Roman"/>
        </w:rPr>
        <w:t>promotes root elongation, root branching, and nutrient uptake, increasing the rhizosphere volume available for contaminant interception [65].</w:t>
      </w:r>
    </w:p>
    <w:p w14:paraId="0C3590CC" w14:textId="7B850D6A" w:rsidR="00BF4954" w:rsidRPr="00BF4954" w:rsidRDefault="00BF4954" w:rsidP="00993A46">
      <w:pPr>
        <w:jc w:val="both"/>
        <w:rPr>
          <w:rFonts w:ascii="Times New Roman" w:hAnsi="Times New Roman" w:cs="Times New Roman"/>
        </w:rPr>
      </w:pPr>
      <w:r w:rsidRPr="00BA444A">
        <w:rPr>
          <w:rFonts w:ascii="Times New Roman" w:hAnsi="Times New Roman" w:cs="Times New Roman"/>
        </w:rPr>
        <w:t xml:space="preserve">ACC deaminase-producing PGPR reduce stress ethylene levels through degradation of the ethylene precursor 1-aminocyclopropane-1-carboxylate (ACC), with demonstrated benefits including enhanced root growth, improved biomass production, and increased stress tolerance under metal contamination conditions [66]. Siderophore production creates high-affinity metal-chelating compounds that influence iron acquisition, metal mobilization, and competitive exclusion of pathogens. For Vetiver, extensive root systems support large, diverse microbial communities, while </w:t>
      </w:r>
      <w:r w:rsidRPr="00D56F0D">
        <w:rPr>
          <w:rFonts w:ascii="Times New Roman" w:hAnsi="Times New Roman" w:cs="Times New Roman"/>
          <w:i/>
          <w:iCs/>
        </w:rPr>
        <w:t xml:space="preserve">A. </w:t>
      </w:r>
      <w:proofErr w:type="spellStart"/>
      <w:r w:rsidRPr="00D56F0D">
        <w:rPr>
          <w:rFonts w:ascii="Times New Roman" w:hAnsi="Times New Roman" w:cs="Times New Roman"/>
          <w:i/>
          <w:iCs/>
        </w:rPr>
        <w:t>nodiflora</w:t>
      </w:r>
      <w:r w:rsidRPr="00BA444A">
        <w:rPr>
          <w:rFonts w:ascii="Times New Roman" w:hAnsi="Times New Roman" w:cs="Times New Roman"/>
        </w:rPr>
        <w:t>'s</w:t>
      </w:r>
      <w:proofErr w:type="spellEnd"/>
      <w:r w:rsidRPr="00BA444A">
        <w:rPr>
          <w:rFonts w:ascii="Times New Roman" w:hAnsi="Times New Roman" w:cs="Times New Roman"/>
        </w:rPr>
        <w:t xml:space="preserve"> rapid root turnover may stimulate dynamic microbial recruitment</w:t>
      </w:r>
      <w:r>
        <w:rPr>
          <w:rFonts w:ascii="Times New Roman" w:hAnsi="Times New Roman" w:cs="Times New Roman"/>
        </w:rPr>
        <w:t>-</w:t>
      </w:r>
      <w:r w:rsidRPr="00BA444A">
        <w:rPr>
          <w:rFonts w:ascii="Times New Roman" w:hAnsi="Times New Roman" w:cs="Times New Roman"/>
        </w:rPr>
        <w:t>suggesting different but potentially complementary microbiome engineering opportunities for the two species [57,60].</w:t>
      </w:r>
    </w:p>
    <w:p w14:paraId="3868C497" w14:textId="77777777" w:rsidR="003C164A" w:rsidRDefault="003C164A">
      <w:pPr>
        <w:rPr>
          <w:rFonts w:ascii="Times New Roman" w:hAnsi="Times New Roman" w:cs="Times New Roman"/>
          <w:b/>
          <w:bCs/>
          <w:sz w:val="28"/>
          <w:szCs w:val="28"/>
        </w:rPr>
      </w:pPr>
      <w:r>
        <w:rPr>
          <w:rFonts w:ascii="Times New Roman" w:hAnsi="Times New Roman" w:cs="Times New Roman"/>
          <w:b/>
          <w:bCs/>
          <w:sz w:val="28"/>
          <w:szCs w:val="28"/>
        </w:rPr>
        <w:br w:type="page"/>
      </w:r>
    </w:p>
    <w:p w14:paraId="40C27BF9" w14:textId="59E4C50F" w:rsidR="00BA444A" w:rsidRPr="00BA444A" w:rsidRDefault="00BA444A" w:rsidP="00BA444A">
      <w:pPr>
        <w:jc w:val="both"/>
        <w:rPr>
          <w:rFonts w:ascii="Times New Roman" w:hAnsi="Times New Roman" w:cs="Times New Roman"/>
          <w:b/>
          <w:bCs/>
          <w:sz w:val="28"/>
          <w:szCs w:val="28"/>
        </w:rPr>
      </w:pPr>
      <w:r w:rsidRPr="00BA444A">
        <w:rPr>
          <w:rFonts w:ascii="Times New Roman" w:hAnsi="Times New Roman" w:cs="Times New Roman"/>
          <w:b/>
          <w:bCs/>
          <w:sz w:val="28"/>
          <w:szCs w:val="28"/>
        </w:rPr>
        <w:t>8.3 Uranium-Reducing Microorganisms:</w:t>
      </w:r>
    </w:p>
    <w:p w14:paraId="001ADDA5" w14:textId="77777777" w:rsidR="00BA444A" w:rsidRPr="00BA444A" w:rsidRDefault="00BA444A" w:rsidP="00BA444A">
      <w:pPr>
        <w:jc w:val="both"/>
        <w:rPr>
          <w:rFonts w:ascii="Times New Roman" w:hAnsi="Times New Roman" w:cs="Times New Roman"/>
        </w:rPr>
      </w:pPr>
      <w:r w:rsidRPr="00BA444A">
        <w:rPr>
          <w:rFonts w:ascii="Times New Roman" w:hAnsi="Times New Roman" w:cs="Times New Roman"/>
        </w:rPr>
        <w:t xml:space="preserve">Uranium mobility is strongly influenced by microbial oxidation-reduction reactions. Microbial reduction of soluble, mobile hexavalent uranium [U(VI)] to relatively insoluble tetravalent uranium [U(IV)] represents a highly effective immobilization strategy that is increasingly being exploited in integrated bioremediation programs [35,67]. </w:t>
      </w:r>
      <w:proofErr w:type="spellStart"/>
      <w:r w:rsidRPr="00BA444A">
        <w:rPr>
          <w:rFonts w:ascii="Times New Roman" w:hAnsi="Times New Roman" w:cs="Times New Roman"/>
        </w:rPr>
        <w:t>Geobacter</w:t>
      </w:r>
      <w:proofErr w:type="spellEnd"/>
      <w:r w:rsidRPr="00BA444A">
        <w:rPr>
          <w:rFonts w:ascii="Times New Roman" w:hAnsi="Times New Roman" w:cs="Times New Roman"/>
        </w:rPr>
        <w:t xml:space="preserve"> species are among the best-studied uranium-reducing bacteria, employing extracellular electron transfer mechanisms that promote uranium reduction and insoluble mineral formation. Shewanella species possess diverse respiratory pathways enabling metal reduction and radionuclide transformation. Arthrobacter and Bacillus genera contribute through biosorption, bioaccumulation, and rhizosphere stabilization [68]. The synergistic potential of Vetiver-PGPR systems incorporating uranium-reducing bacteria warrants systematic investigation as a promising integrated remediation technology.</w:t>
      </w:r>
    </w:p>
    <w:p w14:paraId="21B5C2C8" w14:textId="3965143B" w:rsidR="00BA444A" w:rsidRPr="00BA444A" w:rsidRDefault="00BA444A" w:rsidP="00BA444A">
      <w:pPr>
        <w:jc w:val="both"/>
        <w:rPr>
          <w:rFonts w:ascii="Times New Roman" w:hAnsi="Times New Roman" w:cs="Times New Roman"/>
          <w:b/>
          <w:bCs/>
          <w:sz w:val="28"/>
          <w:szCs w:val="28"/>
        </w:rPr>
      </w:pPr>
      <w:r w:rsidRPr="00BA444A">
        <w:rPr>
          <w:rFonts w:ascii="Times New Roman" w:hAnsi="Times New Roman" w:cs="Times New Roman"/>
          <w:b/>
          <w:bCs/>
          <w:sz w:val="28"/>
          <w:szCs w:val="28"/>
        </w:rPr>
        <w:t>8.4 Rhizosphere Engineering and Synthetic Consortia</w:t>
      </w:r>
      <w:r>
        <w:rPr>
          <w:rFonts w:ascii="Times New Roman" w:hAnsi="Times New Roman" w:cs="Times New Roman"/>
          <w:b/>
          <w:bCs/>
          <w:sz w:val="28"/>
          <w:szCs w:val="28"/>
        </w:rPr>
        <w:t>:</w:t>
      </w:r>
    </w:p>
    <w:p w14:paraId="1C83BB67" w14:textId="3F33B606" w:rsidR="00BA444A" w:rsidRDefault="00BA444A" w:rsidP="00BA444A">
      <w:pPr>
        <w:jc w:val="both"/>
        <w:rPr>
          <w:rFonts w:ascii="Times New Roman" w:hAnsi="Times New Roman" w:cs="Times New Roman"/>
        </w:rPr>
      </w:pPr>
      <w:r w:rsidRPr="00BA444A">
        <w:rPr>
          <w:rFonts w:ascii="Times New Roman" w:hAnsi="Times New Roman" w:cs="Times New Roman"/>
        </w:rPr>
        <w:t>Rhizosphere engineering involves deliberate modification of root-associated ecosystems to enhance remediation performance through strategies including microbial inoculation, soil amendments, root exudate manipulation, and nutrient management [69]. Synthetic microbial consortia</w:t>
      </w:r>
      <w:r>
        <w:rPr>
          <w:rFonts w:ascii="Times New Roman" w:hAnsi="Times New Roman" w:cs="Times New Roman"/>
        </w:rPr>
        <w:t>-</w:t>
      </w:r>
      <w:r w:rsidRPr="00BA444A">
        <w:rPr>
          <w:rFonts w:ascii="Times New Roman" w:hAnsi="Times New Roman" w:cs="Times New Roman"/>
        </w:rPr>
        <w:t>intentionally assembled communities combining complementary functions such as nitrogen fixation, metal solubilization, ACC deaminase activity, and uranium reduction</w:t>
      </w:r>
      <w:r>
        <w:rPr>
          <w:rFonts w:ascii="Times New Roman" w:hAnsi="Times New Roman" w:cs="Times New Roman"/>
        </w:rPr>
        <w:t>-</w:t>
      </w:r>
      <w:r w:rsidRPr="00BA444A">
        <w:rPr>
          <w:rFonts w:ascii="Times New Roman" w:hAnsi="Times New Roman" w:cs="Times New Roman"/>
        </w:rPr>
        <w:t>may substantially outperform individual strains by providing functional redundancy, ecological stability, and broader metabolic capacity [70]. Modern metagenomics and functional genomics approaches are enabling increasingly sophisticated characterization of metal resistance genes (</w:t>
      </w:r>
      <w:proofErr w:type="spellStart"/>
      <w:r w:rsidRPr="00BA444A">
        <w:rPr>
          <w:rFonts w:ascii="Times New Roman" w:hAnsi="Times New Roman" w:cs="Times New Roman"/>
        </w:rPr>
        <w:t>czc</w:t>
      </w:r>
      <w:proofErr w:type="spellEnd"/>
      <w:r w:rsidRPr="00BA444A">
        <w:rPr>
          <w:rFonts w:ascii="Times New Roman" w:hAnsi="Times New Roman" w:cs="Times New Roman"/>
        </w:rPr>
        <w:t xml:space="preserve"> genes, </w:t>
      </w:r>
      <w:proofErr w:type="spellStart"/>
      <w:r w:rsidRPr="00BA444A">
        <w:rPr>
          <w:rFonts w:ascii="Times New Roman" w:hAnsi="Times New Roman" w:cs="Times New Roman"/>
        </w:rPr>
        <w:t>mer</w:t>
      </w:r>
      <w:proofErr w:type="spellEnd"/>
      <w:r w:rsidRPr="00BA444A">
        <w:rPr>
          <w:rFonts w:ascii="Times New Roman" w:hAnsi="Times New Roman" w:cs="Times New Roman"/>
        </w:rPr>
        <w:t xml:space="preserve"> genes, </w:t>
      </w:r>
      <w:proofErr w:type="spellStart"/>
      <w:r w:rsidRPr="00BA444A">
        <w:rPr>
          <w:rFonts w:ascii="Times New Roman" w:hAnsi="Times New Roman" w:cs="Times New Roman"/>
        </w:rPr>
        <w:t>ars</w:t>
      </w:r>
      <w:proofErr w:type="spellEnd"/>
      <w:r w:rsidRPr="00BA444A">
        <w:rPr>
          <w:rFonts w:ascii="Times New Roman" w:hAnsi="Times New Roman" w:cs="Times New Roman"/>
        </w:rPr>
        <w:t xml:space="preserve"> genes), nutrient cycling functions (</w:t>
      </w:r>
      <w:proofErr w:type="spellStart"/>
      <w:r w:rsidRPr="00BA444A">
        <w:rPr>
          <w:rFonts w:ascii="Times New Roman" w:hAnsi="Times New Roman" w:cs="Times New Roman"/>
        </w:rPr>
        <w:t>nifH</w:t>
      </w:r>
      <w:proofErr w:type="spellEnd"/>
      <w:r w:rsidRPr="00BA444A">
        <w:rPr>
          <w:rFonts w:ascii="Times New Roman" w:hAnsi="Times New Roman" w:cs="Times New Roman"/>
        </w:rPr>
        <w:t xml:space="preserve">, </w:t>
      </w:r>
      <w:proofErr w:type="spellStart"/>
      <w:r w:rsidRPr="00BA444A">
        <w:rPr>
          <w:rFonts w:ascii="Times New Roman" w:hAnsi="Times New Roman" w:cs="Times New Roman"/>
        </w:rPr>
        <w:t>amoA</w:t>
      </w:r>
      <w:proofErr w:type="spellEnd"/>
      <w:r w:rsidRPr="00BA444A">
        <w:rPr>
          <w:rFonts w:ascii="Times New Roman" w:hAnsi="Times New Roman" w:cs="Times New Roman"/>
        </w:rPr>
        <w:t xml:space="preserve">, </w:t>
      </w:r>
      <w:proofErr w:type="spellStart"/>
      <w:r w:rsidRPr="00BA444A">
        <w:rPr>
          <w:rFonts w:ascii="Times New Roman" w:hAnsi="Times New Roman" w:cs="Times New Roman"/>
        </w:rPr>
        <w:t>pqq</w:t>
      </w:r>
      <w:proofErr w:type="spellEnd"/>
      <w:r w:rsidRPr="00BA444A">
        <w:rPr>
          <w:rFonts w:ascii="Times New Roman" w:hAnsi="Times New Roman" w:cs="Times New Roman"/>
        </w:rPr>
        <w:t xml:space="preserve"> genes), and contaminant transformation pathways in rhizosphere communities</w:t>
      </w:r>
      <w:r>
        <w:rPr>
          <w:rFonts w:ascii="Times New Roman" w:hAnsi="Times New Roman" w:cs="Times New Roman"/>
        </w:rPr>
        <w:t>-</w:t>
      </w:r>
      <w:r w:rsidRPr="00BA444A">
        <w:rPr>
          <w:rFonts w:ascii="Times New Roman" w:hAnsi="Times New Roman" w:cs="Times New Roman"/>
        </w:rPr>
        <w:t xml:space="preserve">information that can guide rational consortium design [71]. Future synthetic microbiome development for both Vetiver and </w:t>
      </w:r>
      <w:r w:rsidRPr="00D56F0D">
        <w:rPr>
          <w:rFonts w:ascii="Times New Roman" w:hAnsi="Times New Roman" w:cs="Times New Roman"/>
          <w:i/>
          <w:iCs/>
        </w:rPr>
        <w:t xml:space="preserve">A. </w:t>
      </w:r>
      <w:proofErr w:type="spellStart"/>
      <w:r w:rsidRPr="00D56F0D">
        <w:rPr>
          <w:rFonts w:ascii="Times New Roman" w:hAnsi="Times New Roman" w:cs="Times New Roman"/>
          <w:i/>
          <w:iCs/>
        </w:rPr>
        <w:t>nodiflora</w:t>
      </w:r>
      <w:proofErr w:type="spellEnd"/>
      <w:r w:rsidRPr="00BA444A">
        <w:rPr>
          <w:rFonts w:ascii="Times New Roman" w:hAnsi="Times New Roman" w:cs="Times New Roman"/>
        </w:rPr>
        <w:t xml:space="preserve"> will increasingly rely on metagenomics, transcriptomics, metabolomics, and machine learning to achieve systems-level community optimization.</w:t>
      </w:r>
    </w:p>
    <w:p w14:paraId="177C129A" w14:textId="77777777" w:rsidR="003C164A" w:rsidRDefault="003C164A">
      <w:pPr>
        <w:rPr>
          <w:rFonts w:ascii="Times New Roman" w:hAnsi="Times New Roman" w:cs="Times New Roman"/>
          <w:b/>
          <w:bCs/>
          <w:sz w:val="32"/>
          <w:szCs w:val="32"/>
        </w:rPr>
      </w:pPr>
      <w:r>
        <w:rPr>
          <w:rFonts w:ascii="Times New Roman" w:hAnsi="Times New Roman" w:cs="Times New Roman"/>
          <w:b/>
          <w:bCs/>
          <w:sz w:val="32"/>
          <w:szCs w:val="32"/>
        </w:rPr>
        <w:br w:type="page"/>
      </w:r>
    </w:p>
    <w:p w14:paraId="19E92851" w14:textId="264A9D2A" w:rsidR="00BA444A" w:rsidRDefault="00BA444A" w:rsidP="00BA444A">
      <w:pPr>
        <w:jc w:val="both"/>
        <w:rPr>
          <w:rFonts w:ascii="Times New Roman" w:hAnsi="Times New Roman" w:cs="Times New Roman"/>
          <w:b/>
          <w:bCs/>
          <w:sz w:val="32"/>
          <w:szCs w:val="32"/>
        </w:rPr>
      </w:pPr>
      <w:r w:rsidRPr="00BA444A">
        <w:rPr>
          <w:rFonts w:ascii="Times New Roman" w:hAnsi="Times New Roman" w:cs="Times New Roman"/>
          <w:b/>
          <w:bCs/>
          <w:sz w:val="32"/>
          <w:szCs w:val="32"/>
        </w:rPr>
        <w:t>9. Multi-Omics Approaches for Understanding and Enhancing Phytoremediation</w:t>
      </w:r>
      <w:r>
        <w:rPr>
          <w:rFonts w:ascii="Times New Roman" w:hAnsi="Times New Roman" w:cs="Times New Roman"/>
          <w:b/>
          <w:bCs/>
          <w:sz w:val="32"/>
          <w:szCs w:val="32"/>
        </w:rPr>
        <w:t>:</w:t>
      </w:r>
    </w:p>
    <w:p w14:paraId="2898778D" w14:textId="19B4DA9D" w:rsidR="00BF4954" w:rsidRPr="00BF4954" w:rsidRDefault="00277FA4" w:rsidP="00BA444A">
      <w:pPr>
        <w:jc w:val="both"/>
        <w:rPr>
          <w:rFonts w:ascii="Times New Roman" w:hAnsi="Times New Roman" w:cs="Times New Roman"/>
        </w:rPr>
      </w:pPr>
      <w:r w:rsidRPr="002860DA">
        <w:rPr>
          <w:rFonts w:ascii="Times New Roman" w:hAnsi="Times New Roman" w:cs="Times New Roman"/>
          <w:b/>
          <w:bCs/>
          <w:noProof/>
        </w:rPr>
        <w:drawing>
          <wp:anchor distT="0" distB="0" distL="114300" distR="114300" simplePos="0" relativeHeight="251659264" behindDoc="0" locked="0" layoutInCell="1" allowOverlap="1" wp14:anchorId="67B1F807" wp14:editId="303FEB65">
            <wp:simplePos x="0" y="0"/>
            <wp:positionH relativeFrom="column">
              <wp:posOffset>0</wp:posOffset>
            </wp:positionH>
            <wp:positionV relativeFrom="paragraph">
              <wp:posOffset>3810</wp:posOffset>
            </wp:positionV>
            <wp:extent cx="2856000" cy="4284000"/>
            <wp:effectExtent l="133350" t="76200" r="97155" b="135890"/>
            <wp:wrapThrough wrapText="bothSides">
              <wp:wrapPolygon edited="0">
                <wp:start x="2450" y="-384"/>
                <wp:lineTo x="-720" y="-192"/>
                <wp:lineTo x="-1009" y="5956"/>
                <wp:lineTo x="-1009" y="20940"/>
                <wp:lineTo x="288" y="21325"/>
                <wp:lineTo x="288" y="21421"/>
                <wp:lineTo x="2017" y="21997"/>
                <wp:lineTo x="2161" y="22189"/>
                <wp:lineTo x="18877" y="22189"/>
                <wp:lineTo x="19021" y="21997"/>
                <wp:lineTo x="20750" y="21325"/>
                <wp:lineTo x="20894" y="21325"/>
                <wp:lineTo x="22047" y="19884"/>
                <wp:lineTo x="22191" y="2882"/>
                <wp:lineTo x="21759" y="1153"/>
                <wp:lineTo x="19021" y="-192"/>
                <wp:lineTo x="18588" y="-384"/>
                <wp:lineTo x="2450" y="-384"/>
              </wp:wrapPolygon>
            </wp:wrapThrough>
            <wp:docPr id="6420246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6000" cy="4284000"/>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BF4954" w:rsidRPr="002860DA">
        <w:rPr>
          <w:rFonts w:ascii="Times New Roman" w:hAnsi="Times New Roman" w:cs="Times New Roman"/>
          <w:b/>
          <w:bCs/>
        </w:rPr>
        <w:t xml:space="preserve">Figure </w:t>
      </w:r>
      <w:r w:rsidR="00580D29">
        <w:rPr>
          <w:rFonts w:ascii="Times New Roman" w:hAnsi="Times New Roman" w:cs="Times New Roman"/>
          <w:b/>
          <w:bCs/>
        </w:rPr>
        <w:t>3</w:t>
      </w:r>
      <w:r w:rsidR="00BF4954" w:rsidRPr="002860DA">
        <w:rPr>
          <w:rFonts w:ascii="Times New Roman" w:hAnsi="Times New Roman" w:cs="Times New Roman"/>
          <w:b/>
          <w:bCs/>
        </w:rPr>
        <w:t>.</w:t>
      </w:r>
      <w:r w:rsidR="00BF4954" w:rsidRPr="00BF4954">
        <w:rPr>
          <w:rFonts w:ascii="Times New Roman" w:hAnsi="Times New Roman" w:cs="Times New Roman"/>
        </w:rPr>
        <w:t xml:space="preserve"> Hierarchical multi-omics approach for phytoremediation research. Genomics identifies transport and detoxification genes; transcriptomics reveals stress-responsive gene expression; proteomics characterizes functional proteins and enzymes; metabolomics captures biochemical outputs such as organic acids and antioxidants. Integration of these datasets provides a systems-level understanding of plant phenotype, including contaminant uptake, tolerance, and remediation efficiency.</w:t>
      </w:r>
    </w:p>
    <w:p w14:paraId="439AB2BE" w14:textId="3EB7434C" w:rsidR="00BA444A" w:rsidRPr="00BA444A" w:rsidRDefault="00BA444A" w:rsidP="00BA444A">
      <w:pPr>
        <w:jc w:val="both"/>
        <w:rPr>
          <w:rFonts w:ascii="Times New Roman" w:hAnsi="Times New Roman" w:cs="Times New Roman"/>
          <w:b/>
          <w:bCs/>
          <w:sz w:val="28"/>
          <w:szCs w:val="28"/>
        </w:rPr>
      </w:pPr>
      <w:r w:rsidRPr="00BA444A">
        <w:rPr>
          <w:rFonts w:ascii="Times New Roman" w:hAnsi="Times New Roman" w:cs="Times New Roman"/>
          <w:b/>
          <w:bCs/>
          <w:sz w:val="28"/>
          <w:szCs w:val="28"/>
        </w:rPr>
        <w:t>9.1 Genomics:</w:t>
      </w:r>
    </w:p>
    <w:p w14:paraId="20C7FBBE" w14:textId="77777777" w:rsidR="00BA444A" w:rsidRPr="00BA444A" w:rsidRDefault="00BA444A" w:rsidP="00BA444A">
      <w:pPr>
        <w:jc w:val="both"/>
        <w:rPr>
          <w:rFonts w:ascii="Times New Roman" w:hAnsi="Times New Roman" w:cs="Times New Roman"/>
        </w:rPr>
      </w:pPr>
      <w:r w:rsidRPr="00BA444A">
        <w:rPr>
          <w:rFonts w:ascii="Times New Roman" w:hAnsi="Times New Roman" w:cs="Times New Roman"/>
        </w:rPr>
        <w:t xml:space="preserve">Genomic information provides the foundation for understanding plant adaptation to contaminated environments by enabling identification of metal transporter genes, detoxification pathways, stress-responsive transcription factors, regulatory networks, and evolutionary adaptations relevant to remediation performance [8]. Modern plant genomics increasingly relies on long-read sequencing platforms (PacBio HiFi, Oxford Nanopore) combined with chromosome conformation capture (Hi-C) to construct chromosome-scale genome assemblies suitable for advanced functional studies [72]. Comparative genomics investigations can identify conserved transport systems, gene family expansions, adaptive mutations, and stress-related genomic regions that may explain why Vetiver exhibits superior contaminant tolerance relative to many other grasses. For Vetiver, a chromosome-level genome assembly remains the most urgently needed resource for advancing molecular phytoremediation research. For </w:t>
      </w:r>
      <w:r w:rsidRPr="00D56F0D">
        <w:rPr>
          <w:rFonts w:ascii="Times New Roman" w:hAnsi="Times New Roman" w:cs="Times New Roman"/>
          <w:i/>
          <w:iCs/>
        </w:rPr>
        <w:t xml:space="preserve">A. </w:t>
      </w:r>
      <w:proofErr w:type="spellStart"/>
      <w:r w:rsidRPr="00D56F0D">
        <w:rPr>
          <w:rFonts w:ascii="Times New Roman" w:hAnsi="Times New Roman" w:cs="Times New Roman"/>
          <w:i/>
          <w:iCs/>
        </w:rPr>
        <w:t>nodiflora</w:t>
      </w:r>
      <w:proofErr w:type="spellEnd"/>
      <w:r w:rsidRPr="00BA444A">
        <w:rPr>
          <w:rFonts w:ascii="Times New Roman" w:hAnsi="Times New Roman" w:cs="Times New Roman"/>
        </w:rPr>
        <w:t>, even a draft genome would represent a transformative resource enabling the first systematic molecular characterization of its remediation potential.</w:t>
      </w:r>
    </w:p>
    <w:p w14:paraId="33115DE6" w14:textId="51610A14" w:rsidR="00BA444A" w:rsidRPr="00BA444A" w:rsidRDefault="00BA444A" w:rsidP="00BA444A">
      <w:pPr>
        <w:jc w:val="both"/>
        <w:rPr>
          <w:rFonts w:ascii="Times New Roman" w:hAnsi="Times New Roman" w:cs="Times New Roman"/>
          <w:b/>
          <w:bCs/>
          <w:sz w:val="32"/>
          <w:szCs w:val="32"/>
        </w:rPr>
      </w:pPr>
      <w:r w:rsidRPr="00BA444A">
        <w:rPr>
          <w:rFonts w:ascii="Times New Roman" w:hAnsi="Times New Roman" w:cs="Times New Roman"/>
          <w:b/>
          <w:bCs/>
          <w:sz w:val="32"/>
          <w:szCs w:val="32"/>
        </w:rPr>
        <w:t>9.2 Transcriptomics</w:t>
      </w:r>
      <w:r>
        <w:rPr>
          <w:rFonts w:ascii="Times New Roman" w:hAnsi="Times New Roman" w:cs="Times New Roman"/>
          <w:b/>
          <w:bCs/>
          <w:sz w:val="32"/>
          <w:szCs w:val="32"/>
        </w:rPr>
        <w:t>:</w:t>
      </w:r>
    </w:p>
    <w:p w14:paraId="3C4C0B09" w14:textId="77777777" w:rsidR="00BA444A" w:rsidRPr="00BA444A" w:rsidRDefault="00BA444A" w:rsidP="00BA444A">
      <w:pPr>
        <w:jc w:val="both"/>
        <w:rPr>
          <w:rFonts w:ascii="Times New Roman" w:hAnsi="Times New Roman" w:cs="Times New Roman"/>
        </w:rPr>
      </w:pPr>
      <w:r w:rsidRPr="00BA444A">
        <w:rPr>
          <w:rFonts w:ascii="Times New Roman" w:hAnsi="Times New Roman" w:cs="Times New Roman"/>
        </w:rPr>
        <w:t xml:space="preserve">Transcriptomics enables genome-wide characterization of gene expression changes under contaminant stress, providing a direct view of plant adaptation mechanisms [73]. RNA sequencing allows quantification of differentially expressed genes, alternative splicing events, and regulatory networks activated during metal exposure. Heavy metal exposure triggers extensive transcriptional reprogramming affecting metal transport genes (ZIP4, NRAMP5, HMA3, HMA4), detoxification genes (PCS1, PCS2, </w:t>
      </w:r>
      <w:proofErr w:type="spellStart"/>
      <w:r w:rsidRPr="00BA444A">
        <w:rPr>
          <w:rFonts w:ascii="Times New Roman" w:hAnsi="Times New Roman" w:cs="Times New Roman"/>
        </w:rPr>
        <w:t>metallothioneins</w:t>
      </w:r>
      <w:proofErr w:type="spellEnd"/>
      <w:r w:rsidRPr="00BA444A">
        <w:rPr>
          <w:rFonts w:ascii="Times New Roman" w:hAnsi="Times New Roman" w:cs="Times New Roman"/>
        </w:rPr>
        <w:t xml:space="preserve">), oxidative stress response genes (SOD, CAT, APX, GPX), cell wall remodeling genes, and signaling pathway components [38,41,46]. For Vetiver, emerging transcriptomic investigations suggest activation of pathways associated with metal transport, antioxidant defense, hormonal regulation, and stress adaptation, though comprehensive reference transcriptomes across different metal stresses remain limited [55]. For </w:t>
      </w:r>
      <w:r w:rsidRPr="00D56F0D">
        <w:rPr>
          <w:rFonts w:ascii="Times New Roman" w:hAnsi="Times New Roman" w:cs="Times New Roman"/>
          <w:i/>
          <w:iCs/>
        </w:rPr>
        <w:t xml:space="preserve">A. </w:t>
      </w:r>
      <w:proofErr w:type="spellStart"/>
      <w:r w:rsidRPr="00D56F0D">
        <w:rPr>
          <w:rFonts w:ascii="Times New Roman" w:hAnsi="Times New Roman" w:cs="Times New Roman"/>
          <w:i/>
          <w:iCs/>
        </w:rPr>
        <w:t>nodiflora</w:t>
      </w:r>
      <w:proofErr w:type="spellEnd"/>
      <w:r w:rsidRPr="00BA444A">
        <w:rPr>
          <w:rFonts w:ascii="Times New Roman" w:hAnsi="Times New Roman" w:cs="Times New Roman"/>
        </w:rPr>
        <w:t>, de novo transcriptome assembly followed by differential expression analysis under cadmium, lead, and uranium stress represents the most immediate molecular research priority.</w:t>
      </w:r>
    </w:p>
    <w:p w14:paraId="4C5020E0" w14:textId="5E3428BE" w:rsidR="00BA444A" w:rsidRPr="00BA444A" w:rsidRDefault="00BA444A" w:rsidP="00BA444A">
      <w:pPr>
        <w:jc w:val="both"/>
        <w:rPr>
          <w:rFonts w:ascii="Times New Roman" w:hAnsi="Times New Roman" w:cs="Times New Roman"/>
        </w:rPr>
      </w:pPr>
      <w:r w:rsidRPr="00BA444A">
        <w:rPr>
          <w:rFonts w:ascii="Times New Roman" w:hAnsi="Times New Roman" w:cs="Times New Roman"/>
        </w:rPr>
        <w:t>Single-cell transcriptomics-resolving gene expression patterns within individual cells rather than averaging across entire tissues-offers transformative potential for phytoremediation research by revealing cell-type-specific metal uptake hotspots, detoxification centers, and transport pathways within root tissue [74]. Distinct cellular populations including epidermis, root hairs, endodermis, xylem-associated cells, and pericycle each play different roles in contaminant uptake and redistribution, and single-cell resolution analyses can identify which populations are most important for remediation efficiency.</w:t>
      </w:r>
    </w:p>
    <w:p w14:paraId="390A0B97" w14:textId="4D585927" w:rsidR="00BA444A" w:rsidRPr="00BA444A" w:rsidRDefault="00BA444A" w:rsidP="00BA444A">
      <w:pPr>
        <w:jc w:val="both"/>
        <w:rPr>
          <w:rFonts w:ascii="Times New Roman" w:hAnsi="Times New Roman" w:cs="Times New Roman"/>
          <w:b/>
          <w:bCs/>
          <w:sz w:val="28"/>
          <w:szCs w:val="28"/>
        </w:rPr>
      </w:pPr>
      <w:r w:rsidRPr="00BA444A">
        <w:rPr>
          <w:rFonts w:ascii="Times New Roman" w:hAnsi="Times New Roman" w:cs="Times New Roman"/>
          <w:b/>
          <w:bCs/>
          <w:sz w:val="28"/>
          <w:szCs w:val="28"/>
        </w:rPr>
        <w:t xml:space="preserve">9.3 Proteomics, Metabolomics, and </w:t>
      </w:r>
      <w:proofErr w:type="spellStart"/>
      <w:r w:rsidRPr="00BA444A">
        <w:rPr>
          <w:rFonts w:ascii="Times New Roman" w:hAnsi="Times New Roman" w:cs="Times New Roman"/>
          <w:b/>
          <w:bCs/>
          <w:sz w:val="28"/>
          <w:szCs w:val="28"/>
        </w:rPr>
        <w:t>Ionomics</w:t>
      </w:r>
      <w:proofErr w:type="spellEnd"/>
      <w:r w:rsidRPr="00BA444A">
        <w:rPr>
          <w:rFonts w:ascii="Times New Roman" w:hAnsi="Times New Roman" w:cs="Times New Roman"/>
          <w:b/>
          <w:bCs/>
          <w:sz w:val="28"/>
          <w:szCs w:val="28"/>
        </w:rPr>
        <w:t>:</w:t>
      </w:r>
    </w:p>
    <w:p w14:paraId="516B6E01" w14:textId="77777777" w:rsidR="00BA444A" w:rsidRPr="00BA444A" w:rsidRDefault="00BA444A" w:rsidP="00BA444A">
      <w:pPr>
        <w:jc w:val="both"/>
        <w:rPr>
          <w:rFonts w:ascii="Times New Roman" w:hAnsi="Times New Roman" w:cs="Times New Roman"/>
        </w:rPr>
      </w:pPr>
      <w:r w:rsidRPr="00BA444A">
        <w:rPr>
          <w:rFonts w:ascii="Times New Roman" w:hAnsi="Times New Roman" w:cs="Times New Roman"/>
        </w:rPr>
        <w:t>Proteomics provides critical mechanistic insights beyond transcript abundance, directly investigating protein expression levels, post-translational modifications, and functional interaction networks under contaminant stress [75]. Stress-responsive proteins frequently identified include heat shock proteins (HSP70, HSP90), antioxidant enzymes (SOD, CAT, APX), transport proteins (HMAs, ABC transporters), and molecular chaperones. Quantitative proteomics using tandem mass spectrometry, label-free quantification, or isobaric tagging methods allows precise characterization of stress-induced proteomic remodeling.</w:t>
      </w:r>
    </w:p>
    <w:p w14:paraId="21680783" w14:textId="1D16307C" w:rsidR="00BA444A" w:rsidRPr="00BA444A" w:rsidRDefault="00BA444A" w:rsidP="00BA444A">
      <w:pPr>
        <w:jc w:val="both"/>
        <w:rPr>
          <w:rFonts w:ascii="Times New Roman" w:hAnsi="Times New Roman" w:cs="Times New Roman"/>
        </w:rPr>
      </w:pPr>
      <w:r w:rsidRPr="00BA444A">
        <w:rPr>
          <w:rFonts w:ascii="Times New Roman" w:hAnsi="Times New Roman" w:cs="Times New Roman"/>
        </w:rPr>
        <w:t xml:space="preserve">Metabolomics characterizes the complete profile of low-molecular-weight compounds produced under stress, representing the ultimate biochemical outcome of gene regulation and providing direct insight into adaptive physiology [76]. Key phytoremediation-relevant metabolites include organic acids (citrate, malate, oxalate) functioning in metal chelation and rhizosphere modification; thiol compounds (glutathione, </w:t>
      </w:r>
      <w:proofErr w:type="spellStart"/>
      <w:r w:rsidRPr="00BA444A">
        <w:rPr>
          <w:rFonts w:ascii="Times New Roman" w:hAnsi="Times New Roman" w:cs="Times New Roman"/>
        </w:rPr>
        <w:t>phytochelatins</w:t>
      </w:r>
      <w:proofErr w:type="spellEnd"/>
      <w:r w:rsidRPr="00BA444A">
        <w:rPr>
          <w:rFonts w:ascii="Times New Roman" w:hAnsi="Times New Roman" w:cs="Times New Roman"/>
        </w:rPr>
        <w:t xml:space="preserve">) central to detoxification; compatible solutes (proline, glycine betaine) providing </w:t>
      </w:r>
      <w:proofErr w:type="spellStart"/>
      <w:r w:rsidRPr="00BA444A">
        <w:rPr>
          <w:rFonts w:ascii="Times New Roman" w:hAnsi="Times New Roman" w:cs="Times New Roman"/>
        </w:rPr>
        <w:t>osmoprotection</w:t>
      </w:r>
      <w:proofErr w:type="spellEnd"/>
      <w:r w:rsidRPr="00BA444A">
        <w:rPr>
          <w:rFonts w:ascii="Times New Roman" w:hAnsi="Times New Roman" w:cs="Times New Roman"/>
        </w:rPr>
        <w:t xml:space="preserve">; and polyamine compounds contributing to membrane stabilization. </w:t>
      </w:r>
      <w:proofErr w:type="spellStart"/>
      <w:r w:rsidRPr="00BA444A">
        <w:rPr>
          <w:rFonts w:ascii="Times New Roman" w:hAnsi="Times New Roman" w:cs="Times New Roman"/>
        </w:rPr>
        <w:t>Ionomics</w:t>
      </w:r>
      <w:proofErr w:type="spellEnd"/>
      <w:r w:rsidRPr="00BA444A">
        <w:rPr>
          <w:rFonts w:ascii="Times New Roman" w:hAnsi="Times New Roman" w:cs="Times New Roman"/>
        </w:rPr>
        <w:t>-quantification of the complete elemental composition of biological systems-enables elemental profiling, nutrient-metal interaction analysis, and transport network characterization, helping explain differential accumulation efficiency among species [77].</w:t>
      </w:r>
    </w:p>
    <w:p w14:paraId="2EF4FCB1" w14:textId="3F0C1397" w:rsidR="00BA444A" w:rsidRPr="00BA444A" w:rsidRDefault="00BA444A" w:rsidP="00BA444A">
      <w:pPr>
        <w:jc w:val="both"/>
        <w:rPr>
          <w:rFonts w:ascii="Times New Roman" w:hAnsi="Times New Roman" w:cs="Times New Roman"/>
          <w:b/>
          <w:bCs/>
          <w:sz w:val="28"/>
          <w:szCs w:val="28"/>
        </w:rPr>
      </w:pPr>
      <w:r w:rsidRPr="00BA444A">
        <w:rPr>
          <w:rFonts w:ascii="Times New Roman" w:hAnsi="Times New Roman" w:cs="Times New Roman"/>
          <w:b/>
          <w:bCs/>
          <w:sz w:val="28"/>
          <w:szCs w:val="28"/>
        </w:rPr>
        <w:t>9.4 Epigenomics and Non-Coding RNAs</w:t>
      </w:r>
      <w:r>
        <w:rPr>
          <w:rFonts w:ascii="Times New Roman" w:hAnsi="Times New Roman" w:cs="Times New Roman"/>
          <w:b/>
          <w:bCs/>
          <w:sz w:val="28"/>
          <w:szCs w:val="28"/>
        </w:rPr>
        <w:t>:</w:t>
      </w:r>
    </w:p>
    <w:p w14:paraId="078ECC73" w14:textId="43F50A28" w:rsidR="00BA444A" w:rsidRPr="00BA444A" w:rsidRDefault="00BA444A" w:rsidP="00BA444A">
      <w:pPr>
        <w:jc w:val="both"/>
        <w:rPr>
          <w:rFonts w:ascii="Times New Roman" w:hAnsi="Times New Roman" w:cs="Times New Roman"/>
        </w:rPr>
      </w:pPr>
      <w:r w:rsidRPr="00BA444A">
        <w:rPr>
          <w:rFonts w:ascii="Times New Roman" w:hAnsi="Times New Roman" w:cs="Times New Roman"/>
        </w:rPr>
        <w:t>Plants frequently modify gene expression through epigenetic mechanisms-including DNA methylation, histone modifications, and chromatin remodeling-without altering DNA sequence, enabling adaptive responses to environmental stress [78]. Contaminant exposure may induce hypermethylation, hypomethylation, histone acetylation changes, and chromatin restructuring that collectively modify stress-responsive gene expression. Emerging evidence suggests these epigenetic changes may persist across generations, potentially facilitating accelerated adaptation to chronically contaminated environments-a phenomenon of considerable ecological and applied significance [79].</w:t>
      </w:r>
    </w:p>
    <w:p w14:paraId="0C460975" w14:textId="77777777" w:rsidR="00BA444A" w:rsidRPr="00BA444A" w:rsidRDefault="00BA444A" w:rsidP="00BA444A">
      <w:pPr>
        <w:jc w:val="both"/>
        <w:rPr>
          <w:rFonts w:ascii="Times New Roman" w:hAnsi="Times New Roman" w:cs="Times New Roman"/>
          <w:b/>
          <w:bCs/>
          <w:sz w:val="32"/>
          <w:szCs w:val="32"/>
        </w:rPr>
      </w:pPr>
      <w:r w:rsidRPr="00BA444A">
        <w:rPr>
          <w:rFonts w:ascii="Times New Roman" w:hAnsi="Times New Roman" w:cs="Times New Roman"/>
        </w:rPr>
        <w:t>MicroRNAs (miRNAs) regulate gene expression post-transcriptionally through target mRNA degradation and translational repression. Metal-responsive miRNAs including miR398, miR395, miR156, miR167, and miR393 regulate antioxidant systems, metal transporters, and stress signaling pathways [80]. Long non-coding RNAs (</w:t>
      </w:r>
      <w:proofErr w:type="spellStart"/>
      <w:r w:rsidRPr="00BA444A">
        <w:rPr>
          <w:rFonts w:ascii="Times New Roman" w:hAnsi="Times New Roman" w:cs="Times New Roman"/>
        </w:rPr>
        <w:t>lncRNAs</w:t>
      </w:r>
      <w:proofErr w:type="spellEnd"/>
      <w:r w:rsidRPr="00BA444A">
        <w:rPr>
          <w:rFonts w:ascii="Times New Roman" w:hAnsi="Times New Roman" w:cs="Times New Roman"/>
        </w:rPr>
        <w:t>) influence chromatin organization, transcriptional regulation, and stress adaptation, while circular RNAs are emerging as additional regulatory molecules. Their roles in phytoremediation remain largely unexplored and represent promising future research directions for both Vetiver and</w:t>
      </w:r>
      <w:r w:rsidRPr="00BA444A">
        <w:rPr>
          <w:rFonts w:ascii="Times New Roman" w:hAnsi="Times New Roman" w:cs="Times New Roman"/>
          <w:b/>
          <w:bCs/>
        </w:rPr>
        <w:t xml:space="preserve"> </w:t>
      </w:r>
      <w:r w:rsidRPr="00D56F0D">
        <w:rPr>
          <w:rFonts w:ascii="Times New Roman" w:hAnsi="Times New Roman" w:cs="Times New Roman"/>
          <w:i/>
          <w:iCs/>
        </w:rPr>
        <w:t xml:space="preserve">A. </w:t>
      </w:r>
      <w:proofErr w:type="spellStart"/>
      <w:r w:rsidRPr="00D56F0D">
        <w:rPr>
          <w:rFonts w:ascii="Times New Roman" w:hAnsi="Times New Roman" w:cs="Times New Roman"/>
          <w:i/>
          <w:iCs/>
        </w:rPr>
        <w:t>nodiflora</w:t>
      </w:r>
      <w:proofErr w:type="spellEnd"/>
      <w:r w:rsidRPr="00BA444A">
        <w:rPr>
          <w:rFonts w:ascii="Times New Roman" w:hAnsi="Times New Roman" w:cs="Times New Roman"/>
        </w:rPr>
        <w:t>.</w:t>
      </w:r>
    </w:p>
    <w:p w14:paraId="75E59163" w14:textId="2A7F5E77" w:rsidR="00BA444A" w:rsidRPr="00BA444A" w:rsidRDefault="00BA444A" w:rsidP="00BA444A">
      <w:pPr>
        <w:jc w:val="both"/>
        <w:rPr>
          <w:rFonts w:ascii="Times New Roman" w:hAnsi="Times New Roman" w:cs="Times New Roman"/>
          <w:b/>
          <w:bCs/>
          <w:sz w:val="28"/>
          <w:szCs w:val="28"/>
        </w:rPr>
      </w:pPr>
      <w:r w:rsidRPr="00BA444A">
        <w:rPr>
          <w:rFonts w:ascii="Times New Roman" w:hAnsi="Times New Roman" w:cs="Times New Roman"/>
          <w:b/>
          <w:bCs/>
          <w:sz w:val="28"/>
          <w:szCs w:val="28"/>
        </w:rPr>
        <w:t>9.5 Integrated Multi-Omics and Systems Biology</w:t>
      </w:r>
      <w:r>
        <w:rPr>
          <w:rFonts w:ascii="Times New Roman" w:hAnsi="Times New Roman" w:cs="Times New Roman"/>
          <w:b/>
          <w:bCs/>
          <w:sz w:val="28"/>
          <w:szCs w:val="28"/>
        </w:rPr>
        <w:t>:</w:t>
      </w:r>
    </w:p>
    <w:p w14:paraId="0E061434" w14:textId="76E15F25" w:rsidR="00BA444A" w:rsidRDefault="00BA444A" w:rsidP="00BA444A">
      <w:pPr>
        <w:jc w:val="both"/>
        <w:rPr>
          <w:rFonts w:ascii="Times New Roman" w:hAnsi="Times New Roman" w:cs="Times New Roman"/>
        </w:rPr>
      </w:pPr>
      <w:r w:rsidRPr="00BA444A">
        <w:rPr>
          <w:rFonts w:ascii="Times New Roman" w:hAnsi="Times New Roman" w:cs="Times New Roman"/>
        </w:rPr>
        <w:t>True biological understanding of phytoremediation requires integration across multiple organizational levels</w:t>
      </w:r>
      <w:r>
        <w:rPr>
          <w:rFonts w:ascii="Times New Roman" w:hAnsi="Times New Roman" w:cs="Times New Roman"/>
        </w:rPr>
        <w:t>-</w:t>
      </w:r>
      <w:r w:rsidRPr="00BA444A">
        <w:rPr>
          <w:rFonts w:ascii="Times New Roman" w:hAnsi="Times New Roman" w:cs="Times New Roman"/>
        </w:rPr>
        <w:t xml:space="preserve">from genome to transcriptome, proteome, metabolome, </w:t>
      </w:r>
      <w:proofErr w:type="spellStart"/>
      <w:r w:rsidRPr="00BA444A">
        <w:rPr>
          <w:rFonts w:ascii="Times New Roman" w:hAnsi="Times New Roman" w:cs="Times New Roman"/>
        </w:rPr>
        <w:t>ionome</w:t>
      </w:r>
      <w:proofErr w:type="spellEnd"/>
      <w:r w:rsidRPr="00BA444A">
        <w:rPr>
          <w:rFonts w:ascii="Times New Roman" w:hAnsi="Times New Roman" w:cs="Times New Roman"/>
        </w:rPr>
        <w:t>, and phenotype</w:t>
      </w:r>
      <w:r>
        <w:rPr>
          <w:rFonts w:ascii="Times New Roman" w:hAnsi="Times New Roman" w:cs="Times New Roman"/>
        </w:rPr>
        <w:t>-</w:t>
      </w:r>
      <w:r w:rsidRPr="00BA444A">
        <w:rPr>
          <w:rFonts w:ascii="Times New Roman" w:hAnsi="Times New Roman" w:cs="Times New Roman"/>
        </w:rPr>
        <w:t>enabling identification of causal relationships rather than simple correlations [8,23]. Network biology approaches can identify regulatory hubs, key transcription factors, and bottleneck pathways representing engineering targets. Co-expression networks, protein interaction networks, and metabolic network reconstructions collectively provide a systems-level view of contaminant tolerance that is impossible to achieve through any single omics platform alone. Such integrated datasets support predictive modeling approaches that can accelerate development of next-generation phytoremediation systems by identifying the most impactful molecular targets for genetic improvement [81].</w:t>
      </w:r>
    </w:p>
    <w:p w14:paraId="12ED561C" w14:textId="600C60C4" w:rsidR="00BA444A" w:rsidRDefault="00BA444A" w:rsidP="00BA444A">
      <w:pPr>
        <w:jc w:val="both"/>
        <w:rPr>
          <w:rFonts w:ascii="Times New Roman" w:hAnsi="Times New Roman" w:cs="Times New Roman"/>
          <w:b/>
          <w:bCs/>
          <w:sz w:val="32"/>
          <w:szCs w:val="32"/>
        </w:rPr>
      </w:pPr>
      <w:r w:rsidRPr="00BA444A">
        <w:rPr>
          <w:rFonts w:ascii="Times New Roman" w:hAnsi="Times New Roman" w:cs="Times New Roman"/>
          <w:b/>
          <w:bCs/>
          <w:sz w:val="32"/>
          <w:szCs w:val="32"/>
        </w:rPr>
        <w:t>10. Genetic Engineering, Genome Editing, and Synthetic Biology Approaches</w:t>
      </w:r>
      <w:r>
        <w:rPr>
          <w:rFonts w:ascii="Times New Roman" w:hAnsi="Times New Roman" w:cs="Times New Roman"/>
          <w:b/>
          <w:bCs/>
          <w:sz w:val="32"/>
          <w:szCs w:val="32"/>
        </w:rPr>
        <w:t>:</w:t>
      </w:r>
    </w:p>
    <w:p w14:paraId="5453E23B" w14:textId="5A8C9E55" w:rsidR="00BA444A" w:rsidRPr="005C7F74" w:rsidRDefault="00BA444A" w:rsidP="00BA444A">
      <w:pPr>
        <w:jc w:val="both"/>
        <w:rPr>
          <w:rFonts w:ascii="Times New Roman" w:hAnsi="Times New Roman" w:cs="Times New Roman"/>
          <w:b/>
          <w:bCs/>
          <w:sz w:val="28"/>
          <w:szCs w:val="28"/>
        </w:rPr>
      </w:pPr>
      <w:r w:rsidRPr="005C7F74">
        <w:rPr>
          <w:rFonts w:ascii="Times New Roman" w:hAnsi="Times New Roman" w:cs="Times New Roman"/>
          <w:b/>
          <w:bCs/>
          <w:sz w:val="28"/>
          <w:szCs w:val="28"/>
        </w:rPr>
        <w:t>10.1 Engineering Metal Uptake and Transport Systems</w:t>
      </w:r>
      <w:r w:rsidR="005C7F74">
        <w:rPr>
          <w:rFonts w:ascii="Times New Roman" w:hAnsi="Times New Roman" w:cs="Times New Roman"/>
          <w:b/>
          <w:bCs/>
          <w:sz w:val="28"/>
          <w:szCs w:val="28"/>
        </w:rPr>
        <w:t>:</w:t>
      </w:r>
    </w:p>
    <w:p w14:paraId="311ACEA5" w14:textId="7E41A945" w:rsidR="00BA444A" w:rsidRPr="005C7F74" w:rsidRDefault="00BA444A" w:rsidP="00BA444A">
      <w:pPr>
        <w:jc w:val="both"/>
        <w:rPr>
          <w:rFonts w:ascii="Times New Roman" w:hAnsi="Times New Roman" w:cs="Times New Roman"/>
        </w:rPr>
      </w:pPr>
      <w:r w:rsidRPr="005C7F74">
        <w:rPr>
          <w:rFonts w:ascii="Times New Roman" w:hAnsi="Times New Roman" w:cs="Times New Roman"/>
        </w:rPr>
        <w:t>Despite the remarkable natural phytoremediation capacity of both species, biological limitations including insufficient biomass production, restricted contaminant uptake, poor translocation efficiency, and limited tolerance thresholds provide strong motivation for biotechnological enhancement [82]. First-generation genetic engineering efforts focused on introducing individual genes associated with metal transport or detoxification</w:t>
      </w:r>
      <w:r w:rsidR="00D843BF">
        <w:rPr>
          <w:rFonts w:ascii="Times New Roman" w:hAnsi="Times New Roman" w:cs="Times New Roman"/>
        </w:rPr>
        <w:t>-</w:t>
      </w:r>
      <w:r w:rsidRPr="005C7F74">
        <w:rPr>
          <w:rFonts w:ascii="Times New Roman" w:hAnsi="Times New Roman" w:cs="Times New Roman"/>
        </w:rPr>
        <w:t xml:space="preserve">metallothionein genes, </w:t>
      </w:r>
      <w:proofErr w:type="spellStart"/>
      <w:r w:rsidRPr="005C7F74">
        <w:rPr>
          <w:rFonts w:ascii="Times New Roman" w:hAnsi="Times New Roman" w:cs="Times New Roman"/>
        </w:rPr>
        <w:t>phytochelatin</w:t>
      </w:r>
      <w:proofErr w:type="spellEnd"/>
      <w:r w:rsidRPr="005C7F74">
        <w:rPr>
          <w:rFonts w:ascii="Times New Roman" w:hAnsi="Times New Roman" w:cs="Times New Roman"/>
        </w:rPr>
        <w:t xml:space="preserve"> synthase genes, mercury-detoxification genes</w:t>
      </w:r>
      <w:r w:rsidR="00D843BF">
        <w:rPr>
          <w:rFonts w:ascii="Times New Roman" w:hAnsi="Times New Roman" w:cs="Times New Roman"/>
        </w:rPr>
        <w:t>-</w:t>
      </w:r>
      <w:r w:rsidRPr="005C7F74">
        <w:rPr>
          <w:rFonts w:ascii="Times New Roman" w:hAnsi="Times New Roman" w:cs="Times New Roman"/>
        </w:rPr>
        <w:t>demonstrating proof-of-concept but typically achieving modest gains because phytoremediation performance results from coordinated biological networks rather than isolated gene functions [83]. Second-generation approaches emphasized pathway-level modifications involving multiple transport systems, antioxidant networks, and regulatory factors. Current third-generation synthetic biology approaches integrate genome editing, synthetic gene circuits, computational biology, and machine learning to construct predictable and controllable remediation systems [84].</w:t>
      </w:r>
    </w:p>
    <w:p w14:paraId="6C766848" w14:textId="43B8D613" w:rsidR="00BA444A" w:rsidRPr="005C7F74" w:rsidRDefault="00BA444A" w:rsidP="00BA444A">
      <w:pPr>
        <w:jc w:val="both"/>
        <w:rPr>
          <w:rFonts w:ascii="Times New Roman" w:hAnsi="Times New Roman" w:cs="Times New Roman"/>
        </w:rPr>
      </w:pPr>
      <w:r w:rsidRPr="005C7F74">
        <w:rPr>
          <w:rFonts w:ascii="Times New Roman" w:hAnsi="Times New Roman" w:cs="Times New Roman"/>
        </w:rPr>
        <w:t xml:space="preserve">Key engineering targets for metal uptake include ZIP transporters (enhanced cadmium acquisition), NRAMP proteins (improved selectivity and uptake efficiency), and HMA ATPases (HMA4 for improved root-to-shoot transport supporting phytoextraction; HMA3 for enhanced vacuolar detoxification supporting </w:t>
      </w:r>
      <w:proofErr w:type="spellStart"/>
      <w:r w:rsidRPr="005C7F74">
        <w:rPr>
          <w:rFonts w:ascii="Times New Roman" w:hAnsi="Times New Roman" w:cs="Times New Roman"/>
        </w:rPr>
        <w:t>phytostabilization</w:t>
      </w:r>
      <w:proofErr w:type="spellEnd"/>
      <w:r w:rsidRPr="005C7F74">
        <w:rPr>
          <w:rFonts w:ascii="Times New Roman" w:hAnsi="Times New Roman" w:cs="Times New Roman"/>
        </w:rPr>
        <w:t xml:space="preserve">) [41]. Detoxification pathway engineering targets include </w:t>
      </w:r>
      <w:proofErr w:type="spellStart"/>
      <w:r w:rsidRPr="005C7F74">
        <w:rPr>
          <w:rFonts w:ascii="Times New Roman" w:hAnsi="Times New Roman" w:cs="Times New Roman"/>
        </w:rPr>
        <w:t>phytochelatin</w:t>
      </w:r>
      <w:proofErr w:type="spellEnd"/>
      <w:r w:rsidRPr="005C7F74">
        <w:rPr>
          <w:rFonts w:ascii="Times New Roman" w:hAnsi="Times New Roman" w:cs="Times New Roman"/>
        </w:rPr>
        <w:t xml:space="preserve"> synthase overexpression (improved cadmium and lead tolerance), metallothionein enhancement (increased metal buffering), and glutathione metabolism augmentation through γ-</w:t>
      </w:r>
      <w:proofErr w:type="spellStart"/>
      <w:r w:rsidRPr="005C7F74">
        <w:rPr>
          <w:rFonts w:ascii="Times New Roman" w:hAnsi="Times New Roman" w:cs="Times New Roman"/>
        </w:rPr>
        <w:t>glutamylcysteine</w:t>
      </w:r>
      <w:proofErr w:type="spellEnd"/>
      <w:r w:rsidRPr="005C7F74">
        <w:rPr>
          <w:rFonts w:ascii="Times New Roman" w:hAnsi="Times New Roman" w:cs="Times New Roman"/>
        </w:rPr>
        <w:t xml:space="preserve"> synthetase and glutathione synthetase that simultaneously strengthen multiple detoxification pathways [85]. Transcription factor engineering</w:t>
      </w:r>
      <w:r w:rsidR="00D843BF">
        <w:rPr>
          <w:rFonts w:ascii="Times New Roman" w:hAnsi="Times New Roman" w:cs="Times New Roman"/>
        </w:rPr>
        <w:t>-</w:t>
      </w:r>
      <w:r w:rsidRPr="005C7F74">
        <w:rPr>
          <w:rFonts w:ascii="Times New Roman" w:hAnsi="Times New Roman" w:cs="Times New Roman"/>
        </w:rPr>
        <w:t xml:space="preserve">manipulating WRKY, MYB, NAC, and </w:t>
      </w:r>
      <w:proofErr w:type="spellStart"/>
      <w:r w:rsidRPr="005C7F74">
        <w:rPr>
          <w:rFonts w:ascii="Times New Roman" w:hAnsi="Times New Roman" w:cs="Times New Roman"/>
        </w:rPr>
        <w:t>bZIP</w:t>
      </w:r>
      <w:proofErr w:type="spellEnd"/>
      <w:r w:rsidRPr="005C7F74">
        <w:rPr>
          <w:rFonts w:ascii="Times New Roman" w:hAnsi="Times New Roman" w:cs="Times New Roman"/>
        </w:rPr>
        <w:t xml:space="preserve"> families</w:t>
      </w:r>
      <w:r w:rsidR="00D843BF">
        <w:rPr>
          <w:rFonts w:ascii="Times New Roman" w:hAnsi="Times New Roman" w:cs="Times New Roman"/>
        </w:rPr>
        <w:t>-</w:t>
      </w:r>
      <w:r w:rsidRPr="005C7F74">
        <w:rPr>
          <w:rFonts w:ascii="Times New Roman" w:hAnsi="Times New Roman" w:cs="Times New Roman"/>
        </w:rPr>
        <w:t>may modify entire regulatory networks simultaneously rather than requiring modification of individual effector genes [86].</w:t>
      </w:r>
    </w:p>
    <w:p w14:paraId="158B71EB" w14:textId="3DE0886D" w:rsidR="00BA444A" w:rsidRPr="00BA444A" w:rsidRDefault="00BA444A" w:rsidP="00BA444A">
      <w:pPr>
        <w:jc w:val="both"/>
        <w:rPr>
          <w:rFonts w:ascii="Times New Roman" w:hAnsi="Times New Roman" w:cs="Times New Roman"/>
          <w:b/>
          <w:bCs/>
          <w:sz w:val="28"/>
          <w:szCs w:val="28"/>
        </w:rPr>
      </w:pPr>
      <w:r w:rsidRPr="00BA444A">
        <w:rPr>
          <w:rFonts w:ascii="Times New Roman" w:hAnsi="Times New Roman" w:cs="Times New Roman"/>
          <w:b/>
          <w:bCs/>
          <w:sz w:val="28"/>
          <w:szCs w:val="28"/>
        </w:rPr>
        <w:t>10.2 CRISPR-Cas Genome Editing:</w:t>
      </w:r>
    </w:p>
    <w:p w14:paraId="219DFD3E" w14:textId="77777777" w:rsidR="00BA444A" w:rsidRPr="00BA444A" w:rsidRDefault="00BA444A" w:rsidP="00BA444A">
      <w:pPr>
        <w:jc w:val="both"/>
        <w:rPr>
          <w:rFonts w:ascii="Times New Roman" w:hAnsi="Times New Roman" w:cs="Times New Roman"/>
        </w:rPr>
      </w:pPr>
      <w:r w:rsidRPr="00BA444A">
        <w:rPr>
          <w:rFonts w:ascii="Times New Roman" w:hAnsi="Times New Roman" w:cs="Times New Roman"/>
        </w:rPr>
        <w:t xml:space="preserve">CRISPR technology has transformed plant genetics by enabling precise genome modification with high specificity, relative simplicity, multiplex editing capability, and reduced unintended effects compared with earlier transformation approaches [87]. Applications relevant to phytoremediation include gene activation to enhance beneficial pathways, gene knockout to remove inhibitory factors, promoter editing to optimize expression levels and patterns, and multiplex editing to simultaneously modify multiple genes in a single transformation event. These capabilities are particularly attractive for complex traits such as contaminant tolerance, where multiple genes must be optimized simultaneously. Candidate CRISPR targets include HMA3, HMA4, ZIP4, NRAMP5 (transport systems); PCS1, PCS2, </w:t>
      </w:r>
      <w:proofErr w:type="spellStart"/>
      <w:r w:rsidRPr="00BA444A">
        <w:rPr>
          <w:rFonts w:ascii="Times New Roman" w:hAnsi="Times New Roman" w:cs="Times New Roman"/>
        </w:rPr>
        <w:t>metallothioneins</w:t>
      </w:r>
      <w:proofErr w:type="spellEnd"/>
      <w:r w:rsidRPr="00BA444A">
        <w:rPr>
          <w:rFonts w:ascii="Times New Roman" w:hAnsi="Times New Roman" w:cs="Times New Roman"/>
        </w:rPr>
        <w:t xml:space="preserve"> (detoxification); and SOD, CAT, APX (stress resistance) [88]. Synthetic biology approaches may additionally create entirely new contaminant-responsive gene circuits combining metal detection, signal activation, transporter expression, chelation pathway activation, and detoxification in a coordinated synthetic regulatory system [84].</w:t>
      </w:r>
    </w:p>
    <w:p w14:paraId="45090831" w14:textId="49362970" w:rsidR="00BA444A" w:rsidRPr="00BA444A" w:rsidRDefault="00BA444A" w:rsidP="00BA444A">
      <w:pPr>
        <w:jc w:val="both"/>
        <w:rPr>
          <w:rFonts w:ascii="Times New Roman" w:hAnsi="Times New Roman" w:cs="Times New Roman"/>
          <w:b/>
          <w:bCs/>
          <w:sz w:val="28"/>
          <w:szCs w:val="28"/>
        </w:rPr>
      </w:pPr>
      <w:r w:rsidRPr="00BA444A">
        <w:rPr>
          <w:rFonts w:ascii="Times New Roman" w:hAnsi="Times New Roman" w:cs="Times New Roman"/>
          <w:b/>
          <w:bCs/>
          <w:sz w:val="28"/>
          <w:szCs w:val="28"/>
        </w:rPr>
        <w:t>10.3 Biosafety and Regulatory Considerations</w:t>
      </w:r>
      <w:r>
        <w:rPr>
          <w:rFonts w:ascii="Times New Roman" w:hAnsi="Times New Roman" w:cs="Times New Roman"/>
          <w:b/>
          <w:bCs/>
          <w:sz w:val="28"/>
          <w:szCs w:val="28"/>
        </w:rPr>
        <w:t>:</w:t>
      </w:r>
    </w:p>
    <w:p w14:paraId="6C1639C9" w14:textId="068C2362" w:rsidR="00BA444A" w:rsidRDefault="00BA444A" w:rsidP="00BA444A">
      <w:pPr>
        <w:jc w:val="both"/>
        <w:rPr>
          <w:rFonts w:ascii="Times New Roman" w:hAnsi="Times New Roman" w:cs="Times New Roman"/>
        </w:rPr>
      </w:pPr>
      <w:r w:rsidRPr="00BA444A">
        <w:rPr>
          <w:rFonts w:ascii="Times New Roman" w:hAnsi="Times New Roman" w:cs="Times New Roman"/>
        </w:rPr>
        <w:t>Genetically engineered phytoremediation systems raise important biosafety questions that must be addressed before field deployment. Primary concerns include gene flow from engineered plants to wild populations, ecological impacts on soil microbial communities, potential movement of accumulated contaminants through herbivory into food chains, and long-term stability of engineered traits under field conditions [89]. Comprehensive ecological risk assessments must accompany any field deployment, and regulatory frameworks governing both genetic modification and contaminated site management will require clear guidance on how to evaluate engineered phytoremediation species. The tension between accelerating remediation innovation and maintaining ecological responsibility reflects a broader challenge in environmental biotechnology that will require thoughtful navigation by researchers, regulators, and affected communities working collaboratively.</w:t>
      </w:r>
    </w:p>
    <w:p w14:paraId="0C4CDEEE" w14:textId="6FA4CC4A" w:rsidR="005C7F74" w:rsidRDefault="005C7F74" w:rsidP="00BA444A">
      <w:pPr>
        <w:jc w:val="both"/>
        <w:rPr>
          <w:rFonts w:ascii="Times New Roman" w:hAnsi="Times New Roman" w:cs="Times New Roman"/>
          <w:b/>
          <w:bCs/>
          <w:sz w:val="32"/>
          <w:szCs w:val="32"/>
        </w:rPr>
      </w:pPr>
      <w:r w:rsidRPr="005C7F74">
        <w:rPr>
          <w:rFonts w:ascii="Times New Roman" w:hAnsi="Times New Roman" w:cs="Times New Roman"/>
          <w:b/>
          <w:bCs/>
          <w:sz w:val="32"/>
          <w:szCs w:val="32"/>
        </w:rPr>
        <w:t>11. Laboratory Studies, Field Trials, and Translational Challenges</w:t>
      </w:r>
      <w:r>
        <w:rPr>
          <w:rFonts w:ascii="Times New Roman" w:hAnsi="Times New Roman" w:cs="Times New Roman"/>
          <w:b/>
          <w:bCs/>
          <w:sz w:val="32"/>
          <w:szCs w:val="32"/>
        </w:rPr>
        <w:t>:</w:t>
      </w:r>
    </w:p>
    <w:p w14:paraId="0C93EC3E" w14:textId="788E9A58" w:rsidR="005C7F74" w:rsidRDefault="005C7F74" w:rsidP="00BA444A">
      <w:pPr>
        <w:jc w:val="both"/>
        <w:rPr>
          <w:rFonts w:ascii="Times New Roman" w:hAnsi="Times New Roman" w:cs="Times New Roman"/>
          <w:b/>
          <w:bCs/>
          <w:sz w:val="28"/>
          <w:szCs w:val="28"/>
        </w:rPr>
      </w:pPr>
      <w:r w:rsidRPr="005C7F74">
        <w:rPr>
          <w:rFonts w:ascii="Times New Roman" w:hAnsi="Times New Roman" w:cs="Times New Roman"/>
          <w:b/>
          <w:bCs/>
          <w:sz w:val="28"/>
          <w:szCs w:val="28"/>
        </w:rPr>
        <w:t>11.1 The Laboratory-to-Field Translation Gap</w:t>
      </w:r>
      <w:r>
        <w:rPr>
          <w:rFonts w:ascii="Times New Roman" w:hAnsi="Times New Roman" w:cs="Times New Roman"/>
          <w:b/>
          <w:bCs/>
          <w:sz w:val="28"/>
          <w:szCs w:val="28"/>
        </w:rPr>
        <w:t>:</w:t>
      </w:r>
    </w:p>
    <w:p w14:paraId="0A7097A0" w14:textId="77777777" w:rsidR="005C7F74" w:rsidRPr="00D843BF" w:rsidRDefault="005C7F74" w:rsidP="005C7F74">
      <w:pPr>
        <w:jc w:val="both"/>
        <w:rPr>
          <w:rFonts w:ascii="Times New Roman" w:hAnsi="Times New Roman" w:cs="Times New Roman"/>
        </w:rPr>
      </w:pPr>
      <w:r w:rsidRPr="00D843BF">
        <w:rPr>
          <w:rFonts w:ascii="Times New Roman" w:hAnsi="Times New Roman" w:cs="Times New Roman"/>
        </w:rPr>
        <w:t>Despite more than three decades of intensive phytoremediation research, relatively few plant-based remediation technologies have achieved large-scale commercial implementation [90]. Numerous studies have reported impressive contaminant removal efficiencies under laboratory and greenhouse conditions; however, translation of these findings into field environments has often produced inconsistent outcomes. This discrepancy reflects the inherent complexity of natural ecosystems: unlike controlled experimental systems, contaminated field sites are characterized by heterogeneous soils, fluctuating climatic conditions, diverse microbial communities, complex contaminant mixtures, long-term ecological dynamics, and competition from native vegetation [91].</w:t>
      </w:r>
    </w:p>
    <w:p w14:paraId="1C75824F" w14:textId="3D74AEE9" w:rsidR="005C7F74" w:rsidRPr="00D843BF" w:rsidRDefault="005C7F74" w:rsidP="005C7F74">
      <w:pPr>
        <w:jc w:val="both"/>
        <w:rPr>
          <w:rFonts w:ascii="Times New Roman" w:hAnsi="Times New Roman" w:cs="Times New Roman"/>
        </w:rPr>
      </w:pPr>
      <w:r w:rsidRPr="00D843BF">
        <w:rPr>
          <w:rFonts w:ascii="Times New Roman" w:hAnsi="Times New Roman" w:cs="Times New Roman"/>
        </w:rPr>
        <w:t>Several mechanisms contribute to reduced field performance relative to laboratory expectations. Reduced contaminant bioavailability in natural soils</w:t>
      </w:r>
      <w:r w:rsidR="00D843BF">
        <w:rPr>
          <w:rFonts w:ascii="Times New Roman" w:hAnsi="Times New Roman" w:cs="Times New Roman"/>
        </w:rPr>
        <w:t>-</w:t>
      </w:r>
      <w:r w:rsidRPr="00D843BF">
        <w:rPr>
          <w:rFonts w:ascii="Times New Roman" w:hAnsi="Times New Roman" w:cs="Times New Roman"/>
        </w:rPr>
        <w:t>where metals may be adsorbed to mineral surfaces, bound to organic matter, or incorporated into stable phases inaccessible to plant roots</w:t>
      </w:r>
      <w:r w:rsidR="00D843BF">
        <w:rPr>
          <w:rFonts w:ascii="Times New Roman" w:hAnsi="Times New Roman" w:cs="Times New Roman"/>
        </w:rPr>
        <w:t>-</w:t>
      </w:r>
      <w:r w:rsidRPr="00D843BF">
        <w:rPr>
          <w:rFonts w:ascii="Times New Roman" w:hAnsi="Times New Roman" w:cs="Times New Roman"/>
        </w:rPr>
        <w:t>typically results in lower uptake rates than those measured in hydroponic or artificial soil systems [92]. Field growth constraints including limited nutrient availability, variable water supply, and competitive pressure from established vegetation reduce biomass production, which directly reduces total contaminant removal capacity. Technology Readiness Level (TRL) frameworks provide a useful perspective: Vetiver has progressed to TRL 8</w:t>
      </w:r>
      <w:r w:rsidR="00D843BF">
        <w:rPr>
          <w:rFonts w:ascii="Times New Roman" w:hAnsi="Times New Roman" w:cs="Times New Roman"/>
        </w:rPr>
        <w:t>-</w:t>
      </w:r>
      <w:r w:rsidRPr="00D843BF">
        <w:rPr>
          <w:rFonts w:ascii="Times New Roman" w:hAnsi="Times New Roman" w:cs="Times New Roman"/>
        </w:rPr>
        <w:t xml:space="preserve">9 (commercial deployment), while </w:t>
      </w:r>
      <w:r w:rsidRPr="00D56F0D">
        <w:rPr>
          <w:rFonts w:ascii="Times New Roman" w:hAnsi="Times New Roman" w:cs="Times New Roman"/>
          <w:i/>
          <w:iCs/>
        </w:rPr>
        <w:t xml:space="preserve">A. </w:t>
      </w:r>
      <w:proofErr w:type="spellStart"/>
      <w:r w:rsidRPr="00D56F0D">
        <w:rPr>
          <w:rFonts w:ascii="Times New Roman" w:hAnsi="Times New Roman" w:cs="Times New Roman"/>
          <w:i/>
          <w:iCs/>
        </w:rPr>
        <w:t>nodiflora</w:t>
      </w:r>
      <w:proofErr w:type="spellEnd"/>
      <w:r w:rsidRPr="00D843BF">
        <w:rPr>
          <w:rFonts w:ascii="Times New Roman" w:hAnsi="Times New Roman" w:cs="Times New Roman"/>
        </w:rPr>
        <w:t xml:space="preserve"> remains at TRL 2</w:t>
      </w:r>
      <w:r w:rsidR="00D843BF">
        <w:rPr>
          <w:rFonts w:ascii="Times New Roman" w:hAnsi="Times New Roman" w:cs="Times New Roman"/>
        </w:rPr>
        <w:t>-</w:t>
      </w:r>
      <w:r w:rsidRPr="00D843BF">
        <w:rPr>
          <w:rFonts w:ascii="Times New Roman" w:hAnsi="Times New Roman" w:cs="Times New Roman"/>
        </w:rPr>
        <w:t>3 (early laboratory research), highlighting the substantial developmental gap between the two species.</w:t>
      </w:r>
    </w:p>
    <w:p w14:paraId="6314D87B" w14:textId="77777777" w:rsidR="005C7F74" w:rsidRPr="005C7F74" w:rsidRDefault="005C7F74" w:rsidP="005C7F74">
      <w:pPr>
        <w:jc w:val="both"/>
        <w:rPr>
          <w:rFonts w:ascii="Times New Roman" w:hAnsi="Times New Roman" w:cs="Times New Roman"/>
          <w:b/>
          <w:bCs/>
          <w:sz w:val="28"/>
          <w:szCs w:val="28"/>
        </w:rPr>
      </w:pPr>
      <w:r w:rsidRPr="005C7F74">
        <w:rPr>
          <w:rFonts w:ascii="Times New Roman" w:hAnsi="Times New Roman" w:cs="Times New Roman"/>
          <w:b/>
          <w:bCs/>
          <w:sz w:val="28"/>
          <w:szCs w:val="28"/>
        </w:rPr>
        <w:t xml:space="preserve">11.2 Field Performance of </w:t>
      </w:r>
      <w:proofErr w:type="spellStart"/>
      <w:r w:rsidRPr="001B6F54">
        <w:rPr>
          <w:rFonts w:ascii="Times New Roman" w:hAnsi="Times New Roman" w:cs="Times New Roman"/>
          <w:b/>
          <w:bCs/>
          <w:i/>
          <w:iCs/>
          <w:sz w:val="28"/>
          <w:szCs w:val="28"/>
        </w:rPr>
        <w:t>Chrysopogon</w:t>
      </w:r>
      <w:proofErr w:type="spellEnd"/>
      <w:r w:rsidRPr="001B6F54">
        <w:rPr>
          <w:rFonts w:ascii="Times New Roman" w:hAnsi="Times New Roman" w:cs="Times New Roman"/>
          <w:b/>
          <w:bCs/>
          <w:i/>
          <w:iCs/>
          <w:sz w:val="28"/>
          <w:szCs w:val="28"/>
        </w:rPr>
        <w:t xml:space="preserve"> </w:t>
      </w:r>
      <w:proofErr w:type="spellStart"/>
      <w:r w:rsidRPr="001B6F54">
        <w:rPr>
          <w:rFonts w:ascii="Times New Roman" w:hAnsi="Times New Roman" w:cs="Times New Roman"/>
          <w:b/>
          <w:bCs/>
          <w:i/>
          <w:iCs/>
          <w:sz w:val="28"/>
          <w:szCs w:val="28"/>
        </w:rPr>
        <w:t>zizanioides</w:t>
      </w:r>
      <w:proofErr w:type="spellEnd"/>
    </w:p>
    <w:p w14:paraId="31C1C0F9" w14:textId="77777777" w:rsidR="005C7F74" w:rsidRPr="005C7F74" w:rsidRDefault="005C7F74" w:rsidP="005C7F74">
      <w:pPr>
        <w:jc w:val="both"/>
        <w:rPr>
          <w:rFonts w:ascii="Times New Roman" w:hAnsi="Times New Roman" w:cs="Times New Roman"/>
        </w:rPr>
      </w:pPr>
      <w:r w:rsidRPr="005C7F74">
        <w:rPr>
          <w:rFonts w:ascii="Times New Roman" w:hAnsi="Times New Roman" w:cs="Times New Roman"/>
        </w:rPr>
        <w:t>Vetiver has been evaluated across diverse contaminated environments globally including mine tailings, industrial wastewater sites, landfill rehabilitation projects, agricultural heavy metal contamination, and radioactively contaminated environments [5,6,93]. Several characteristics contribute to relatively strong and consistent field performance: exceptionally deep roots improving soil stabilization, water acquisition, and long-term persistence; environmental tolerance to drought, flooding, salinity, and nutrient limitation allowing deployment across diverse climatic and edaphic conditions; and high biomass production supporting contaminant accumulation at environmentally meaningful scales [26].</w:t>
      </w:r>
    </w:p>
    <w:p w14:paraId="7114E593" w14:textId="77777777" w:rsidR="005C7F74" w:rsidRPr="005C7F74" w:rsidRDefault="005C7F74" w:rsidP="005C7F74">
      <w:pPr>
        <w:jc w:val="both"/>
        <w:rPr>
          <w:rFonts w:ascii="Times New Roman" w:hAnsi="Times New Roman" w:cs="Times New Roman"/>
        </w:rPr>
      </w:pPr>
      <w:r w:rsidRPr="005C7F74">
        <w:rPr>
          <w:rFonts w:ascii="Times New Roman" w:hAnsi="Times New Roman" w:cs="Times New Roman"/>
        </w:rPr>
        <w:t xml:space="preserve">Practical field applications have included mine tailing stabilization to prevent erosion and dust generation, industrial wastewater treatment systems leveraging Vetiver's </w:t>
      </w:r>
      <w:proofErr w:type="spellStart"/>
      <w:r w:rsidRPr="005C7F74">
        <w:rPr>
          <w:rFonts w:ascii="Times New Roman" w:hAnsi="Times New Roman" w:cs="Times New Roman"/>
        </w:rPr>
        <w:t>rhizofiltration</w:t>
      </w:r>
      <w:proofErr w:type="spellEnd"/>
      <w:r w:rsidRPr="005C7F74">
        <w:rPr>
          <w:rFonts w:ascii="Times New Roman" w:hAnsi="Times New Roman" w:cs="Times New Roman"/>
        </w:rPr>
        <w:t xml:space="preserve"> capacity, sludge remediation, and uranium-contaminated site management. The species' low maintenance requirements, high survival rates, and extensive root systems enabling year-round stabilization function have contributed to its status as one of the most commercially mature phytoremediation species currently available.</w:t>
      </w:r>
    </w:p>
    <w:p w14:paraId="49B81F6E" w14:textId="3F80522E" w:rsidR="005C7F74" w:rsidRPr="005C7F74" w:rsidRDefault="005C7F74" w:rsidP="005C7F74">
      <w:pPr>
        <w:jc w:val="both"/>
        <w:rPr>
          <w:rFonts w:ascii="Times New Roman" w:hAnsi="Times New Roman" w:cs="Times New Roman"/>
          <w:b/>
          <w:bCs/>
          <w:sz w:val="28"/>
          <w:szCs w:val="28"/>
        </w:rPr>
      </w:pPr>
      <w:r w:rsidRPr="005C7F74">
        <w:rPr>
          <w:rFonts w:ascii="Times New Roman" w:hAnsi="Times New Roman" w:cs="Times New Roman"/>
          <w:b/>
          <w:bCs/>
          <w:sz w:val="28"/>
          <w:szCs w:val="28"/>
        </w:rPr>
        <w:t>11.3 Biomass Management Challenges</w:t>
      </w:r>
      <w:r>
        <w:rPr>
          <w:rFonts w:ascii="Times New Roman" w:hAnsi="Times New Roman" w:cs="Times New Roman"/>
          <w:b/>
          <w:bCs/>
          <w:sz w:val="28"/>
          <w:szCs w:val="28"/>
        </w:rPr>
        <w:t>:</w:t>
      </w:r>
    </w:p>
    <w:p w14:paraId="2D1A9B40" w14:textId="28910B79" w:rsidR="005C7F74" w:rsidRDefault="005C7F74" w:rsidP="005C7F74">
      <w:pPr>
        <w:jc w:val="both"/>
        <w:rPr>
          <w:rFonts w:ascii="Times New Roman" w:hAnsi="Times New Roman" w:cs="Times New Roman"/>
        </w:rPr>
      </w:pPr>
      <w:r w:rsidRPr="005C7F74">
        <w:rPr>
          <w:rFonts w:ascii="Times New Roman" w:hAnsi="Times New Roman" w:cs="Times New Roman"/>
        </w:rPr>
        <w:t xml:space="preserve">An often-underappreciated aspect of phytoremediation implementation is the management of harvested biomass containing concentrated contaminants [94]. Options for contaminated biomass disposal or valorization include controlled incineration (reducing volume but requiring emission control), pyrolysis (producing biochar while concentrating contaminants in ash), potential </w:t>
      </w:r>
      <w:proofErr w:type="spellStart"/>
      <w:r w:rsidRPr="005C7F74">
        <w:rPr>
          <w:rFonts w:ascii="Times New Roman" w:hAnsi="Times New Roman" w:cs="Times New Roman"/>
        </w:rPr>
        <w:t>phytomining</w:t>
      </w:r>
      <w:proofErr w:type="spellEnd"/>
      <w:r w:rsidRPr="005C7F74">
        <w:rPr>
          <w:rFonts w:ascii="Times New Roman" w:hAnsi="Times New Roman" w:cs="Times New Roman"/>
        </w:rPr>
        <w:t xml:space="preserve"> applications for metal recovery from hyperaccumulating species, and secure disposal for radionuclide-containing biomass requiring regulatory compliance and long-term storage planning. For uranium-contaminated Vetiver biomass, radiation safety, regulatory compliance, and long-term storage represent particularly complex challenges that must be resolved before large-scale deployment at nuclear-contaminated sites can proceed responsibly. The circular bioeconomy framework</w:t>
      </w:r>
      <w:r w:rsidR="00D843BF">
        <w:rPr>
          <w:rFonts w:ascii="Times New Roman" w:hAnsi="Times New Roman" w:cs="Times New Roman"/>
        </w:rPr>
        <w:t>-</w:t>
      </w:r>
      <w:r w:rsidRPr="005C7F74">
        <w:rPr>
          <w:rFonts w:ascii="Times New Roman" w:hAnsi="Times New Roman" w:cs="Times New Roman"/>
        </w:rPr>
        <w:t>seeking resource recovery and value generation from remediation operations rather than simple waste disposal</w:t>
      </w:r>
      <w:r w:rsidR="00D843BF">
        <w:rPr>
          <w:rFonts w:ascii="Times New Roman" w:hAnsi="Times New Roman" w:cs="Times New Roman"/>
        </w:rPr>
        <w:t>-</w:t>
      </w:r>
      <w:r w:rsidRPr="005C7F74">
        <w:rPr>
          <w:rFonts w:ascii="Times New Roman" w:hAnsi="Times New Roman" w:cs="Times New Roman"/>
        </w:rPr>
        <w:t>provides an increasingly important guiding philosophy for phytoremediation program design [95].</w:t>
      </w:r>
    </w:p>
    <w:p w14:paraId="6169B122" w14:textId="24567B62" w:rsidR="00D843BF" w:rsidRDefault="00D843BF" w:rsidP="005C7F74">
      <w:pPr>
        <w:jc w:val="both"/>
        <w:rPr>
          <w:rFonts w:ascii="Times New Roman" w:hAnsi="Times New Roman" w:cs="Times New Roman"/>
          <w:b/>
          <w:bCs/>
          <w:sz w:val="32"/>
          <w:szCs w:val="32"/>
        </w:rPr>
      </w:pPr>
      <w:r w:rsidRPr="00D843BF">
        <w:rPr>
          <w:rFonts w:ascii="Times New Roman" w:hAnsi="Times New Roman" w:cs="Times New Roman"/>
          <w:b/>
          <w:bCs/>
          <w:sz w:val="32"/>
          <w:szCs w:val="32"/>
        </w:rPr>
        <w:t>12. Environmental Sustainability, Life-Cycle Assessment, and Ecosystem Services:</w:t>
      </w:r>
    </w:p>
    <w:p w14:paraId="28529234" w14:textId="41E8F84C" w:rsidR="00D843BF" w:rsidRPr="00D843BF" w:rsidRDefault="00D843BF" w:rsidP="00D843BF">
      <w:pPr>
        <w:jc w:val="both"/>
        <w:rPr>
          <w:rFonts w:ascii="Times New Roman" w:hAnsi="Times New Roman" w:cs="Times New Roman"/>
          <w:b/>
          <w:bCs/>
          <w:sz w:val="28"/>
          <w:szCs w:val="28"/>
        </w:rPr>
      </w:pPr>
      <w:r w:rsidRPr="00D843BF">
        <w:rPr>
          <w:rFonts w:ascii="Times New Roman" w:hAnsi="Times New Roman" w:cs="Times New Roman"/>
          <w:b/>
          <w:bCs/>
          <w:sz w:val="28"/>
          <w:szCs w:val="28"/>
        </w:rPr>
        <w:t>12.1 Beyond Contaminant Removal</w:t>
      </w:r>
      <w:r>
        <w:rPr>
          <w:rFonts w:ascii="Times New Roman" w:hAnsi="Times New Roman" w:cs="Times New Roman"/>
          <w:b/>
          <w:bCs/>
          <w:sz w:val="28"/>
          <w:szCs w:val="28"/>
        </w:rPr>
        <w:t>:</w:t>
      </w:r>
    </w:p>
    <w:p w14:paraId="02BFAF68" w14:textId="303F7AFB" w:rsidR="00D843BF" w:rsidRPr="00D843BF" w:rsidRDefault="00D843BF" w:rsidP="00D843BF">
      <w:pPr>
        <w:jc w:val="both"/>
        <w:rPr>
          <w:rFonts w:ascii="Times New Roman" w:hAnsi="Times New Roman" w:cs="Times New Roman"/>
        </w:rPr>
      </w:pPr>
      <w:r w:rsidRPr="00D843BF">
        <w:rPr>
          <w:rFonts w:ascii="Times New Roman" w:hAnsi="Times New Roman" w:cs="Times New Roman"/>
        </w:rPr>
        <w:t>The success of phytoremediation technologies can no longer be evaluated solely on the basis of contaminant removal efficiency. Modern environmental management increasingly adopts a sustainability-oriented framework that considers ecological restoration, biodiversity conservation, carbon dynamics, ecosystem services, resource recovery, climate resilience, and long-term environmental health [96]. Phytoremediation systems must therefore be assessed not only for their remediation performance but also for their broader environmental consequences and sustainability outcomes. Life-Cycle Assessment (LCA) provides a systematic approach for evaluating environmental impacts throughout the complete lifespan of a technology</w:t>
      </w:r>
      <w:r>
        <w:rPr>
          <w:rFonts w:ascii="Times New Roman" w:hAnsi="Times New Roman" w:cs="Times New Roman"/>
        </w:rPr>
        <w:t>-</w:t>
      </w:r>
      <w:r w:rsidRPr="00D843BF">
        <w:rPr>
          <w:rFonts w:ascii="Times New Roman" w:hAnsi="Times New Roman" w:cs="Times New Roman"/>
        </w:rPr>
        <w:t>from site preparation, plant cultivation, and remediation operations through biomass harvesting, processing, and final disposal or resource recovery [97].</w:t>
      </w:r>
    </w:p>
    <w:p w14:paraId="0EB8EC72" w14:textId="77777777" w:rsidR="00D843BF" w:rsidRPr="00D843BF" w:rsidRDefault="00D843BF" w:rsidP="00D843BF">
      <w:pPr>
        <w:jc w:val="both"/>
        <w:rPr>
          <w:rFonts w:ascii="Times New Roman" w:hAnsi="Times New Roman" w:cs="Times New Roman"/>
        </w:rPr>
      </w:pPr>
      <w:r w:rsidRPr="00D843BF">
        <w:rPr>
          <w:rFonts w:ascii="Times New Roman" w:hAnsi="Times New Roman" w:cs="Times New Roman"/>
        </w:rPr>
        <w:t>Compared with conventional remediation methods such as soil excavation and chemical immobilization, phytoremediation consistently demonstrates favorable LCA outcomes in terms of lower energy demand, reduced greenhouse gas emissions, and lower infrastructure requirements [97]. Phytoremediation directly contributes to multiple United Nations Sustainable Development Goals, including SDG 3 (Good Health and Well-Being), SDG 6 (Clean Water and Sanitation), SDG 13 (Climate Action), and SDG 15 (Life on Land), strengthening its policy relevance in global sustainability frameworks.</w:t>
      </w:r>
    </w:p>
    <w:p w14:paraId="675385B7" w14:textId="354562B8" w:rsidR="00D843BF" w:rsidRPr="00D843BF" w:rsidRDefault="00D843BF" w:rsidP="00D843BF">
      <w:pPr>
        <w:jc w:val="both"/>
        <w:rPr>
          <w:rFonts w:ascii="Times New Roman" w:hAnsi="Times New Roman" w:cs="Times New Roman"/>
          <w:b/>
          <w:bCs/>
          <w:sz w:val="28"/>
          <w:szCs w:val="28"/>
        </w:rPr>
      </w:pPr>
      <w:r w:rsidRPr="00D843BF">
        <w:rPr>
          <w:rFonts w:ascii="Times New Roman" w:hAnsi="Times New Roman" w:cs="Times New Roman"/>
          <w:b/>
          <w:bCs/>
          <w:sz w:val="28"/>
          <w:szCs w:val="28"/>
        </w:rPr>
        <w:t>12.2 Carbon Sequestration and Ecosystem Services</w:t>
      </w:r>
      <w:r>
        <w:rPr>
          <w:rFonts w:ascii="Times New Roman" w:hAnsi="Times New Roman" w:cs="Times New Roman"/>
          <w:b/>
          <w:bCs/>
          <w:sz w:val="28"/>
          <w:szCs w:val="28"/>
        </w:rPr>
        <w:t>:</w:t>
      </w:r>
    </w:p>
    <w:p w14:paraId="0A3DA615" w14:textId="69F3EE16" w:rsidR="00D843BF" w:rsidRPr="00D843BF" w:rsidRDefault="00D843BF" w:rsidP="00D843BF">
      <w:pPr>
        <w:jc w:val="both"/>
        <w:rPr>
          <w:rFonts w:ascii="Times New Roman" w:hAnsi="Times New Roman" w:cs="Times New Roman"/>
        </w:rPr>
      </w:pPr>
      <w:r w:rsidRPr="00D843BF">
        <w:rPr>
          <w:rFonts w:ascii="Times New Roman" w:hAnsi="Times New Roman" w:cs="Times New Roman"/>
        </w:rPr>
        <w:t>Vegetation-based remediation contributes to climate mitigation through carbon sequestration in aboveground biomass, belowground roots and rhizomes, and soil organic matter pools [98]. Vetiver's extensive root system contributes significantly to soil carbon accumulation and long-term carbon stabilization</w:t>
      </w:r>
      <w:r>
        <w:rPr>
          <w:rFonts w:ascii="Times New Roman" w:hAnsi="Times New Roman" w:cs="Times New Roman"/>
        </w:rPr>
        <w:t>-</w:t>
      </w:r>
      <w:r w:rsidRPr="00D843BF">
        <w:rPr>
          <w:rFonts w:ascii="Times New Roman" w:hAnsi="Times New Roman" w:cs="Times New Roman"/>
        </w:rPr>
        <w:t xml:space="preserve">providing important co-benefits during remediation beyond contaminant management alone. Phytoremediation generates multiple ecosystem services categories: provisioning services (biomass production, bioenergy feedstocks, </w:t>
      </w:r>
      <w:proofErr w:type="spellStart"/>
      <w:r w:rsidRPr="00D843BF">
        <w:rPr>
          <w:rFonts w:ascii="Times New Roman" w:hAnsi="Times New Roman" w:cs="Times New Roman"/>
        </w:rPr>
        <w:t>phytomining</w:t>
      </w:r>
      <w:proofErr w:type="spellEnd"/>
      <w:r w:rsidRPr="00D843BF">
        <w:rPr>
          <w:rFonts w:ascii="Times New Roman" w:hAnsi="Times New Roman" w:cs="Times New Roman"/>
        </w:rPr>
        <w:t xml:space="preserve"> products); regulating services (erosion control, water regulation, carbon sequestration, pollution mitigation); supporting services (nutrient cycling, soil formation, habitat provision); and cultural services (landscape improvement, community acceptance, recreational value). These co-benefits often significantly increase public support and policy adoption for phytoremediation programs compared with purely technological remediation approaches [96].</w:t>
      </w:r>
    </w:p>
    <w:p w14:paraId="2F5E01E8" w14:textId="7A193CFB" w:rsidR="00D843BF" w:rsidRDefault="00D843BF" w:rsidP="00D843BF">
      <w:pPr>
        <w:jc w:val="both"/>
        <w:rPr>
          <w:rFonts w:ascii="Times New Roman" w:hAnsi="Times New Roman" w:cs="Times New Roman"/>
        </w:rPr>
      </w:pPr>
      <w:r w:rsidRPr="00D843BF">
        <w:rPr>
          <w:rFonts w:ascii="Times New Roman" w:hAnsi="Times New Roman" w:cs="Times New Roman"/>
        </w:rPr>
        <w:t>Biodiversity recovery represents another important sustainability dimension. Contaminated sites typically exhibit substantial biodiversity loss, and phytoremediation may initiate ecological succession from pioneer species establishment through improved soil conditions to secondary colonization and ultimately mature ecosystem development. Vetiver is particularly effective as a pioneer species due to its extraordinary environmental tolerance, and monitoring biodiversity metrics (species richness, Shannon diversity index, functional diversity, pollinator abundance, soil fauna recovery) provides valuable information regarding ecosystem restoration progress that complements contaminant concentration measurements as remediation success indicators [96].</w:t>
      </w:r>
    </w:p>
    <w:p w14:paraId="3DDC0987" w14:textId="0A3B455F" w:rsidR="00D843BF" w:rsidRDefault="00D843BF" w:rsidP="00D843BF">
      <w:pPr>
        <w:jc w:val="both"/>
        <w:rPr>
          <w:rFonts w:ascii="Times New Roman" w:hAnsi="Times New Roman" w:cs="Times New Roman"/>
          <w:b/>
          <w:bCs/>
          <w:sz w:val="32"/>
          <w:szCs w:val="32"/>
        </w:rPr>
      </w:pPr>
      <w:r w:rsidRPr="00D843BF">
        <w:rPr>
          <w:rFonts w:ascii="Times New Roman" w:hAnsi="Times New Roman" w:cs="Times New Roman"/>
          <w:b/>
          <w:bCs/>
          <w:sz w:val="32"/>
          <w:szCs w:val="32"/>
        </w:rPr>
        <w:t>13. Artificial Intelligence, Precision Phytoremediation, and Future Research Directions</w:t>
      </w:r>
      <w:r>
        <w:rPr>
          <w:rFonts w:ascii="Times New Roman" w:hAnsi="Times New Roman" w:cs="Times New Roman"/>
          <w:b/>
          <w:bCs/>
          <w:sz w:val="32"/>
          <w:szCs w:val="32"/>
        </w:rPr>
        <w:t>:</w:t>
      </w:r>
    </w:p>
    <w:p w14:paraId="16237EC5" w14:textId="1636BD14" w:rsidR="00560552" w:rsidRDefault="00560552" w:rsidP="008B0D10">
      <w:pPr>
        <w:ind w:firstLine="720"/>
        <w:jc w:val="both"/>
        <w:rPr>
          <w:rFonts w:ascii="Times New Roman" w:hAnsi="Times New Roman" w:cs="Times New Roman"/>
          <w:b/>
          <w:bCs/>
          <w:sz w:val="32"/>
          <w:szCs w:val="32"/>
        </w:rPr>
      </w:pPr>
      <w:r w:rsidRPr="002860DA">
        <w:rPr>
          <w:rFonts w:ascii="Times New Roman" w:hAnsi="Times New Roman" w:cs="Times New Roman"/>
          <w:b/>
          <w:bCs/>
          <w:noProof/>
          <w:sz w:val="32"/>
          <w:szCs w:val="32"/>
        </w:rPr>
        <w:drawing>
          <wp:anchor distT="0" distB="0" distL="114300" distR="114300" simplePos="0" relativeHeight="251660288" behindDoc="0" locked="0" layoutInCell="1" allowOverlap="1" wp14:anchorId="08981284" wp14:editId="709C4879">
            <wp:simplePos x="0" y="0"/>
            <wp:positionH relativeFrom="column">
              <wp:posOffset>3810</wp:posOffset>
            </wp:positionH>
            <wp:positionV relativeFrom="paragraph">
              <wp:posOffset>-2540</wp:posOffset>
            </wp:positionV>
            <wp:extent cx="3973830" cy="2166620"/>
            <wp:effectExtent l="133350" t="76200" r="83820" b="138430"/>
            <wp:wrapThrough wrapText="bothSides">
              <wp:wrapPolygon edited="0">
                <wp:start x="1139" y="-760"/>
                <wp:lineTo x="-621" y="-380"/>
                <wp:lineTo x="-725" y="20891"/>
                <wp:lineTo x="-207" y="20891"/>
                <wp:lineTo x="932" y="22790"/>
                <wp:lineTo x="20295" y="22790"/>
                <wp:lineTo x="20399" y="22410"/>
                <wp:lineTo x="21434" y="21081"/>
                <wp:lineTo x="21434" y="20891"/>
                <wp:lineTo x="21952" y="18042"/>
                <wp:lineTo x="21849" y="2469"/>
                <wp:lineTo x="20192" y="-380"/>
                <wp:lineTo x="20088" y="-760"/>
                <wp:lineTo x="1139" y="-760"/>
              </wp:wrapPolygon>
            </wp:wrapThrough>
            <wp:docPr id="1772833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3830" cy="2166620"/>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77FA4" w:rsidRPr="002860DA">
        <w:rPr>
          <w:rFonts w:ascii="Times New Roman" w:hAnsi="Times New Roman" w:cs="Times New Roman"/>
          <w:b/>
          <w:bCs/>
        </w:rPr>
        <w:t xml:space="preserve">Figure </w:t>
      </w:r>
      <w:r w:rsidR="00804D3D">
        <w:rPr>
          <w:rFonts w:ascii="Times New Roman" w:hAnsi="Times New Roman" w:cs="Times New Roman"/>
          <w:b/>
          <w:bCs/>
        </w:rPr>
        <w:t>4</w:t>
      </w:r>
      <w:r w:rsidR="00277FA4" w:rsidRPr="002860DA">
        <w:rPr>
          <w:rFonts w:ascii="Times New Roman" w:hAnsi="Times New Roman" w:cs="Times New Roman"/>
          <w:b/>
          <w:bCs/>
        </w:rPr>
        <w:t>.</w:t>
      </w:r>
      <w:r w:rsidR="00277FA4" w:rsidRPr="00277FA4">
        <w:rPr>
          <w:rFonts w:ascii="Times New Roman" w:hAnsi="Times New Roman" w:cs="Times New Roman"/>
        </w:rPr>
        <w:t xml:space="preserve"> Conceptual roadmap for precision phytoremediation integrating environmental sensing, multi-omics profiling, AI/ML analytics, digital twin simulations, and CRISPR–Cas genome editing to achieve optimized and sustainable field deployment within a circular bioeconomy.</w:t>
      </w:r>
    </w:p>
    <w:p w14:paraId="55B7035B" w14:textId="60D2E837" w:rsidR="00D843BF" w:rsidRPr="00560552" w:rsidRDefault="00D843BF" w:rsidP="00560552">
      <w:pPr>
        <w:rPr>
          <w:rFonts w:ascii="Times New Roman" w:hAnsi="Times New Roman" w:cs="Times New Roman"/>
          <w:b/>
          <w:bCs/>
          <w:sz w:val="32"/>
          <w:szCs w:val="32"/>
        </w:rPr>
      </w:pPr>
      <w:r w:rsidRPr="00D843BF">
        <w:rPr>
          <w:rFonts w:ascii="Times New Roman" w:hAnsi="Times New Roman" w:cs="Times New Roman"/>
          <w:b/>
          <w:bCs/>
          <w:sz w:val="28"/>
          <w:szCs w:val="28"/>
        </w:rPr>
        <w:t>13.1 Artificial Intelligence and Digital Environmental Biotechnology</w:t>
      </w:r>
      <w:r>
        <w:rPr>
          <w:rFonts w:ascii="Times New Roman" w:hAnsi="Times New Roman" w:cs="Times New Roman"/>
          <w:b/>
          <w:bCs/>
          <w:sz w:val="28"/>
          <w:szCs w:val="28"/>
        </w:rPr>
        <w:t>:</w:t>
      </w:r>
    </w:p>
    <w:p w14:paraId="6908B038" w14:textId="77777777" w:rsidR="00D843BF" w:rsidRPr="00D843BF" w:rsidRDefault="00D843BF" w:rsidP="00D843BF">
      <w:pPr>
        <w:jc w:val="both"/>
        <w:rPr>
          <w:rFonts w:ascii="Times New Roman" w:hAnsi="Times New Roman" w:cs="Times New Roman"/>
        </w:rPr>
      </w:pPr>
      <w:r w:rsidRPr="00D843BF">
        <w:rPr>
          <w:rFonts w:ascii="Times New Roman" w:hAnsi="Times New Roman" w:cs="Times New Roman"/>
        </w:rPr>
        <w:t>The volume of biological and environmental data generated by modern phytoremediation research has begun to exceed traditional analytical capacities, creating strong motivation for artificial intelligence and machine learning applications [99]. AI methods can analyze complex multi-dimensional datasets and identify hidden patterns enabling gene discovery, biomarker identification, stress classification, candidate gene prioritization, and prediction of remediation performance from site characteristics. Deep learning approaches enable transcriptomic interpretation, protein structure prediction from sequence data, and regulatory network reconstruction, substantially accelerating biological discovery rates [100].</w:t>
      </w:r>
    </w:p>
    <w:p w14:paraId="0D5D3F58" w14:textId="6E04FF82" w:rsidR="00D843BF" w:rsidRPr="00D843BF" w:rsidRDefault="00D843BF" w:rsidP="00D843BF">
      <w:pPr>
        <w:jc w:val="both"/>
        <w:rPr>
          <w:rFonts w:ascii="Times New Roman" w:hAnsi="Times New Roman" w:cs="Times New Roman"/>
        </w:rPr>
      </w:pPr>
      <w:r w:rsidRPr="00D843BF">
        <w:rPr>
          <w:rFonts w:ascii="Times New Roman" w:hAnsi="Times New Roman" w:cs="Times New Roman"/>
        </w:rPr>
        <w:t>Digital twin technologies</w:t>
      </w:r>
      <w:r>
        <w:rPr>
          <w:rFonts w:ascii="Times New Roman" w:hAnsi="Times New Roman" w:cs="Times New Roman"/>
        </w:rPr>
        <w:t>-</w:t>
      </w:r>
      <w:r w:rsidRPr="00D843BF">
        <w:rPr>
          <w:rFonts w:ascii="Times New Roman" w:hAnsi="Times New Roman" w:cs="Times New Roman"/>
        </w:rPr>
        <w:t>virtual representations of contaminated ecosystems integrating environmental sensor data, omics information, remote sensing, and predictive models</w:t>
      </w:r>
      <w:r>
        <w:rPr>
          <w:rFonts w:ascii="Times New Roman" w:hAnsi="Times New Roman" w:cs="Times New Roman"/>
        </w:rPr>
        <w:t>-</w:t>
      </w:r>
      <w:r w:rsidRPr="00D843BF">
        <w:rPr>
          <w:rFonts w:ascii="Times New Roman" w:hAnsi="Times New Roman" w:cs="Times New Roman"/>
        </w:rPr>
        <w:t>could enable simulation of remediation outcomes before field implementation, dramatically reducing the cost and uncertainty of real-world trials [101]. Machine learning models trained on existing phytoremediation datasets may identify optimal species combinations, planting densities, amendment strategies, and harvesting schedules for specific contamination profiles</w:t>
      </w:r>
      <w:r>
        <w:rPr>
          <w:rFonts w:ascii="Times New Roman" w:hAnsi="Times New Roman" w:cs="Times New Roman"/>
        </w:rPr>
        <w:t>-</w:t>
      </w:r>
      <w:r w:rsidRPr="00D843BF">
        <w:rPr>
          <w:rFonts w:ascii="Times New Roman" w:hAnsi="Times New Roman" w:cs="Times New Roman"/>
        </w:rPr>
        <w:t>transforming remediation planning from largely empirical decision-making to data-driven precision management.</w:t>
      </w:r>
    </w:p>
    <w:p w14:paraId="4D53D521" w14:textId="775B27A6" w:rsidR="00D843BF" w:rsidRPr="00D843BF" w:rsidRDefault="00D843BF" w:rsidP="00D843BF">
      <w:pPr>
        <w:jc w:val="both"/>
        <w:rPr>
          <w:rFonts w:ascii="Times New Roman" w:hAnsi="Times New Roman" w:cs="Times New Roman"/>
          <w:b/>
          <w:bCs/>
          <w:sz w:val="28"/>
          <w:szCs w:val="28"/>
        </w:rPr>
      </w:pPr>
      <w:r w:rsidRPr="00D843BF">
        <w:rPr>
          <w:rFonts w:ascii="Times New Roman" w:hAnsi="Times New Roman" w:cs="Times New Roman"/>
          <w:b/>
          <w:bCs/>
          <w:sz w:val="28"/>
          <w:szCs w:val="28"/>
        </w:rPr>
        <w:t>13.2 Precision Phytoremediation Framework</w:t>
      </w:r>
      <w:r>
        <w:rPr>
          <w:rFonts w:ascii="Times New Roman" w:hAnsi="Times New Roman" w:cs="Times New Roman"/>
          <w:b/>
          <w:bCs/>
          <w:sz w:val="28"/>
          <w:szCs w:val="28"/>
        </w:rPr>
        <w:t>:</w:t>
      </w:r>
    </w:p>
    <w:p w14:paraId="24243BBD" w14:textId="77777777"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Precision phytoremediation applies principles of precision agriculture and systems biology to environmental remediation, integrating remote sensing, environmental sensors, multi-omics data, microbiome analysis, artificial intelligence, and predictive modeling to enable site-specific management, data-driven decision-making, and real-time optimization [8,101]. UAV-based platforms, hyperspectral imaging, satellite monitoring, and Internet of Things (IoT) sensor networks can provide continuous environmental monitoring to support adaptive management decisions throughout remediation programs. For Vetiver, this framework offers opportunities to optimize an already successful remediation platform through precision engineering of uptake efficiency, uranium immobilization, translocation control, and rhizosphere interactions. For </w:t>
      </w:r>
      <w:r w:rsidRPr="001B6F54">
        <w:rPr>
          <w:rFonts w:ascii="Times New Roman" w:hAnsi="Times New Roman" w:cs="Times New Roman"/>
          <w:i/>
          <w:iCs/>
        </w:rPr>
        <w:t xml:space="preserve">A. </w:t>
      </w:r>
      <w:proofErr w:type="spellStart"/>
      <w:r w:rsidRPr="001B6F54">
        <w:rPr>
          <w:rFonts w:ascii="Times New Roman" w:hAnsi="Times New Roman" w:cs="Times New Roman"/>
          <w:i/>
          <w:iCs/>
        </w:rPr>
        <w:t>nodiflora</w:t>
      </w:r>
      <w:proofErr w:type="spellEnd"/>
      <w:r w:rsidRPr="00D843BF">
        <w:rPr>
          <w:rFonts w:ascii="Times New Roman" w:hAnsi="Times New Roman" w:cs="Times New Roman"/>
        </w:rPr>
        <w:t>, it provides the foundational tools necessary to evaluate and potentially unlock its phytoremediation potential through systematic omics-guided discovery.</w:t>
      </w:r>
    </w:p>
    <w:p w14:paraId="1D1498F4" w14:textId="4950DC78" w:rsidR="00D843BF" w:rsidRPr="00D843BF" w:rsidRDefault="00D843BF" w:rsidP="00D843BF">
      <w:pPr>
        <w:jc w:val="both"/>
        <w:rPr>
          <w:rFonts w:ascii="Times New Roman" w:hAnsi="Times New Roman" w:cs="Times New Roman"/>
          <w:b/>
          <w:bCs/>
          <w:sz w:val="28"/>
          <w:szCs w:val="28"/>
        </w:rPr>
      </w:pPr>
      <w:r w:rsidRPr="00D843BF">
        <w:rPr>
          <w:rFonts w:ascii="Times New Roman" w:hAnsi="Times New Roman" w:cs="Times New Roman"/>
          <w:b/>
          <w:bCs/>
          <w:sz w:val="28"/>
          <w:szCs w:val="28"/>
        </w:rPr>
        <w:t>13.3 Research Roadmap 2025</w:t>
      </w:r>
      <w:r>
        <w:rPr>
          <w:rFonts w:ascii="Times New Roman" w:hAnsi="Times New Roman" w:cs="Times New Roman"/>
          <w:b/>
          <w:bCs/>
          <w:sz w:val="28"/>
          <w:szCs w:val="28"/>
        </w:rPr>
        <w:t>-</w:t>
      </w:r>
      <w:r w:rsidRPr="00D843BF">
        <w:rPr>
          <w:rFonts w:ascii="Times New Roman" w:hAnsi="Times New Roman" w:cs="Times New Roman"/>
          <w:b/>
          <w:bCs/>
          <w:sz w:val="28"/>
          <w:szCs w:val="28"/>
        </w:rPr>
        <w:t>2050</w:t>
      </w:r>
      <w:r>
        <w:rPr>
          <w:rFonts w:ascii="Times New Roman" w:hAnsi="Times New Roman" w:cs="Times New Roman"/>
          <w:b/>
          <w:bCs/>
          <w:sz w:val="28"/>
          <w:szCs w:val="28"/>
        </w:rPr>
        <w:t>:</w:t>
      </w:r>
    </w:p>
    <w:p w14:paraId="3A3C9392" w14:textId="725F0833"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For </w:t>
      </w:r>
      <w:proofErr w:type="spellStart"/>
      <w:r w:rsidR="001B6F54" w:rsidRPr="001B6F54">
        <w:rPr>
          <w:rFonts w:ascii="Times New Roman" w:hAnsi="Times New Roman" w:cs="Times New Roman"/>
          <w:i/>
          <w:iCs/>
        </w:rPr>
        <w:t>Chrysopogon</w:t>
      </w:r>
      <w:proofErr w:type="spellEnd"/>
      <w:r w:rsidR="001B6F54" w:rsidRPr="001B6F54">
        <w:rPr>
          <w:rFonts w:ascii="Times New Roman" w:hAnsi="Times New Roman" w:cs="Times New Roman"/>
          <w:i/>
          <w:iCs/>
        </w:rPr>
        <w:t xml:space="preserve"> </w:t>
      </w:r>
      <w:proofErr w:type="spellStart"/>
      <w:r w:rsidR="001B6F54" w:rsidRPr="001B6F54">
        <w:rPr>
          <w:rFonts w:ascii="Times New Roman" w:hAnsi="Times New Roman" w:cs="Times New Roman"/>
          <w:i/>
          <w:iCs/>
        </w:rPr>
        <w:t>zizanioides</w:t>
      </w:r>
      <w:proofErr w:type="spellEnd"/>
      <w:r w:rsidRPr="00D843BF">
        <w:rPr>
          <w:rFonts w:ascii="Times New Roman" w:hAnsi="Times New Roman" w:cs="Times New Roman"/>
        </w:rPr>
        <w:t>, priority near-term research objectives (2025</w:t>
      </w:r>
      <w:r>
        <w:rPr>
          <w:rFonts w:ascii="Times New Roman" w:hAnsi="Times New Roman" w:cs="Times New Roman"/>
        </w:rPr>
        <w:t>-</w:t>
      </w:r>
      <w:r w:rsidRPr="00D843BF">
        <w:rPr>
          <w:rFonts w:ascii="Times New Roman" w:hAnsi="Times New Roman" w:cs="Times New Roman"/>
        </w:rPr>
        <w:t>2030) should include chromosome-level genome assembly, uranium-responsive transcriptomics, single-cell root atlas construction, and rhizosphere metagenomics [57]. Medium-term priorities (2030</w:t>
      </w:r>
      <w:r>
        <w:rPr>
          <w:rFonts w:ascii="Times New Roman" w:hAnsi="Times New Roman" w:cs="Times New Roman"/>
        </w:rPr>
        <w:t>-</w:t>
      </w:r>
      <w:r w:rsidRPr="00D843BF">
        <w:rPr>
          <w:rFonts w:ascii="Times New Roman" w:hAnsi="Times New Roman" w:cs="Times New Roman"/>
        </w:rPr>
        <w:t>2040) should focus on CRISPR-based optimization of uptake efficiency and uranium immobilization, synthetic microbial consortium design, and AI-assisted predictive modeling. Long-term goals (2040</w:t>
      </w:r>
      <w:r>
        <w:rPr>
          <w:rFonts w:ascii="Times New Roman" w:hAnsi="Times New Roman" w:cs="Times New Roman"/>
        </w:rPr>
        <w:t>-</w:t>
      </w:r>
      <w:r w:rsidRPr="00D843BF">
        <w:rPr>
          <w:rFonts w:ascii="Times New Roman" w:hAnsi="Times New Roman" w:cs="Times New Roman"/>
        </w:rPr>
        <w:t>2050) encompass autonomous precision phytoremediation platforms, digital ecosystem twin development, and full circular bioeconomy integration.</w:t>
      </w:r>
    </w:p>
    <w:p w14:paraId="5107E892" w14:textId="50EC4192" w:rsidR="00D843BF" w:rsidRDefault="00D843BF" w:rsidP="00D843BF">
      <w:pPr>
        <w:jc w:val="both"/>
        <w:rPr>
          <w:rFonts w:ascii="Times New Roman" w:hAnsi="Times New Roman" w:cs="Times New Roman"/>
        </w:rPr>
      </w:pPr>
      <w:r w:rsidRPr="00D843BF">
        <w:rPr>
          <w:rFonts w:ascii="Times New Roman" w:hAnsi="Times New Roman" w:cs="Times New Roman"/>
        </w:rPr>
        <w:t xml:space="preserve">For </w:t>
      </w:r>
      <w:proofErr w:type="spellStart"/>
      <w:r w:rsidR="001B6F54">
        <w:rPr>
          <w:rFonts w:ascii="Times New Roman" w:hAnsi="Times New Roman" w:cs="Times New Roman"/>
          <w:i/>
          <w:iCs/>
        </w:rPr>
        <w:t>Allmania</w:t>
      </w:r>
      <w:proofErr w:type="spellEnd"/>
      <w:r w:rsidR="001B6F54">
        <w:rPr>
          <w:rFonts w:ascii="Times New Roman" w:hAnsi="Times New Roman" w:cs="Times New Roman"/>
          <w:i/>
          <w:iCs/>
        </w:rPr>
        <w:t xml:space="preserve"> </w:t>
      </w:r>
      <w:proofErr w:type="spellStart"/>
      <w:r w:rsidR="001B6F54">
        <w:rPr>
          <w:rFonts w:ascii="Times New Roman" w:hAnsi="Times New Roman" w:cs="Times New Roman"/>
          <w:i/>
          <w:iCs/>
        </w:rPr>
        <w:t>nodiflora</w:t>
      </w:r>
      <w:proofErr w:type="spellEnd"/>
      <w:r w:rsidRPr="00D843BF">
        <w:rPr>
          <w:rFonts w:ascii="Times New Roman" w:hAnsi="Times New Roman" w:cs="Times New Roman"/>
        </w:rPr>
        <w:t xml:space="preserve">, the immediate priority is foundational molecular characterization through reference genome development, de novo transcriptomics, metabolomic profiling, and functional gene validation [60]. Medium-term objectives should include comprehensive field validation, microbiome characterization, uranium accumulation assessment, and trait engineering using genome editing. Long-term potential lies in development as a specialized rapid-cycling remediation species complementing the long-term stability offered by Vetiver in integrated multi-species remediation programs. Perhaps most </w:t>
      </w:r>
      <w:proofErr w:type="spellStart"/>
      <w:r w:rsidRPr="00D843BF">
        <w:rPr>
          <w:rFonts w:ascii="Times New Roman" w:hAnsi="Times New Roman" w:cs="Times New Roman"/>
        </w:rPr>
        <w:t>transformatively</w:t>
      </w:r>
      <w:proofErr w:type="spellEnd"/>
      <w:r w:rsidRPr="00D843BF">
        <w:rPr>
          <w:rFonts w:ascii="Times New Roman" w:hAnsi="Times New Roman" w:cs="Times New Roman"/>
        </w:rPr>
        <w:t>, future phytoremediation systems will likely function as intelligent, data-driven ecological technologies capable of simultaneously achieving pollution removal, ecosystem restoration, carbon sequestration, biodiversity recovery, and circular resource utilization</w:t>
      </w:r>
      <w:r>
        <w:rPr>
          <w:rFonts w:ascii="Times New Roman" w:hAnsi="Times New Roman" w:cs="Times New Roman"/>
        </w:rPr>
        <w:t>-</w:t>
      </w:r>
      <w:r w:rsidRPr="00D843BF">
        <w:rPr>
          <w:rFonts w:ascii="Times New Roman" w:hAnsi="Times New Roman" w:cs="Times New Roman"/>
        </w:rPr>
        <w:t>representing a fundamental evolution beyond the current paradigm of plants as passive contaminant accumulators [81,99].</w:t>
      </w:r>
    </w:p>
    <w:p w14:paraId="60887798" w14:textId="51396EB9" w:rsidR="00D843BF" w:rsidRPr="00D843BF" w:rsidRDefault="00D843BF" w:rsidP="00D843BF">
      <w:pPr>
        <w:jc w:val="both"/>
        <w:rPr>
          <w:rFonts w:ascii="Times New Roman" w:hAnsi="Times New Roman" w:cs="Times New Roman"/>
          <w:b/>
          <w:bCs/>
          <w:sz w:val="32"/>
          <w:szCs w:val="32"/>
        </w:rPr>
      </w:pPr>
      <w:r w:rsidRPr="00D843BF">
        <w:rPr>
          <w:rFonts w:ascii="Times New Roman" w:hAnsi="Times New Roman" w:cs="Times New Roman"/>
          <w:b/>
          <w:bCs/>
          <w:sz w:val="32"/>
          <w:szCs w:val="32"/>
        </w:rPr>
        <w:t>14. Conclusions:</w:t>
      </w:r>
    </w:p>
    <w:p w14:paraId="08396736" w14:textId="634148BA" w:rsidR="00D843BF" w:rsidRDefault="00D843BF" w:rsidP="00D843BF">
      <w:pPr>
        <w:jc w:val="both"/>
        <w:rPr>
          <w:rFonts w:ascii="Times New Roman" w:hAnsi="Times New Roman" w:cs="Times New Roman"/>
        </w:rPr>
      </w:pPr>
      <w:r w:rsidRPr="00D843BF">
        <w:rPr>
          <w:rFonts w:ascii="Times New Roman" w:hAnsi="Times New Roman" w:cs="Times New Roman"/>
        </w:rPr>
        <w:t xml:space="preserve">This review has provided a comprehensive comparative analysis of two phytoremediation species occupying very different positions in the spectrum of scientific development and practical readiness. </w:t>
      </w:r>
      <w:proofErr w:type="spellStart"/>
      <w:r w:rsidRPr="001B6F54">
        <w:rPr>
          <w:rFonts w:ascii="Times New Roman" w:hAnsi="Times New Roman" w:cs="Times New Roman"/>
          <w:i/>
          <w:iCs/>
        </w:rPr>
        <w:t>Chrysopogon</w:t>
      </w:r>
      <w:proofErr w:type="spellEnd"/>
      <w:r w:rsidRPr="001B6F54">
        <w:rPr>
          <w:rFonts w:ascii="Times New Roman" w:hAnsi="Times New Roman" w:cs="Times New Roman"/>
          <w:i/>
          <w:iCs/>
        </w:rPr>
        <w:t xml:space="preserve"> </w:t>
      </w:r>
      <w:proofErr w:type="spellStart"/>
      <w:r w:rsidRPr="001B6F54">
        <w:rPr>
          <w:rFonts w:ascii="Times New Roman" w:hAnsi="Times New Roman" w:cs="Times New Roman"/>
          <w:i/>
          <w:iCs/>
        </w:rPr>
        <w:t>zizanioides</w:t>
      </w:r>
      <w:proofErr w:type="spellEnd"/>
      <w:r w:rsidRPr="00D843BF">
        <w:rPr>
          <w:rFonts w:ascii="Times New Roman" w:hAnsi="Times New Roman" w:cs="Times New Roman"/>
        </w:rPr>
        <w:t xml:space="preserve"> stands as one of the most versatile, field-validated, and commercially mature phytoremediation species available, with its combination of extraordinary root architecture, exceptional eco</w:t>
      </w:r>
      <w:r w:rsidR="001B6F54">
        <w:rPr>
          <w:rFonts w:ascii="Times New Roman" w:hAnsi="Times New Roman" w:cs="Times New Roman"/>
        </w:rPr>
        <w:t>-</w:t>
      </w:r>
      <w:r w:rsidRPr="00D843BF">
        <w:rPr>
          <w:rFonts w:ascii="Times New Roman" w:hAnsi="Times New Roman" w:cs="Times New Roman"/>
        </w:rPr>
        <w:t>physiological plasticity, documented capacity for cadmium, lead, chromium, and uranium remediation, and practical deployment record across mining, industrial, and nuclear-contaminated sites establishing it as an indispensable tool in the environmental restoration toolbox [5,6,26]. Its primary limitations</w:t>
      </w:r>
      <w:r>
        <w:rPr>
          <w:rFonts w:ascii="Times New Roman" w:hAnsi="Times New Roman" w:cs="Times New Roman"/>
        </w:rPr>
        <w:t>-</w:t>
      </w:r>
      <w:r w:rsidRPr="00D843BF">
        <w:rPr>
          <w:rFonts w:ascii="Times New Roman" w:hAnsi="Times New Roman" w:cs="Times New Roman"/>
        </w:rPr>
        <w:t>incomplete genomic resources, limited uranium molecular studies, inconsistent field performance across site types, and harvested biomass disposal challenges</w:t>
      </w:r>
      <w:r>
        <w:rPr>
          <w:rFonts w:ascii="Times New Roman" w:hAnsi="Times New Roman" w:cs="Times New Roman"/>
        </w:rPr>
        <w:t>-</w:t>
      </w:r>
      <w:r w:rsidRPr="00D843BF">
        <w:rPr>
          <w:rFonts w:ascii="Times New Roman" w:hAnsi="Times New Roman" w:cs="Times New Roman"/>
        </w:rPr>
        <w:t>define a clear and achievable research agenda for further optimization.</w:t>
      </w:r>
      <w:r w:rsidR="001B6F54">
        <w:rPr>
          <w:rFonts w:ascii="Times New Roman" w:hAnsi="Times New Roman" w:cs="Times New Roman"/>
        </w:rPr>
        <w:t xml:space="preserve"> </w:t>
      </w:r>
      <w:proofErr w:type="spellStart"/>
      <w:r w:rsidR="001B6F54" w:rsidRPr="001B6F54">
        <w:rPr>
          <w:rFonts w:ascii="Times New Roman" w:hAnsi="Times New Roman" w:cs="Times New Roman"/>
          <w:i/>
          <w:iCs/>
        </w:rPr>
        <w:t>Allmania</w:t>
      </w:r>
      <w:proofErr w:type="spellEnd"/>
      <w:r w:rsidR="001B6F54" w:rsidRPr="001B6F54">
        <w:rPr>
          <w:rFonts w:ascii="Times New Roman" w:hAnsi="Times New Roman" w:cs="Times New Roman"/>
          <w:i/>
          <w:iCs/>
        </w:rPr>
        <w:t xml:space="preserve"> </w:t>
      </w:r>
      <w:proofErr w:type="spellStart"/>
      <w:proofErr w:type="gramStart"/>
      <w:r w:rsidR="001B6F54" w:rsidRPr="001B6F54">
        <w:rPr>
          <w:rFonts w:ascii="Times New Roman" w:hAnsi="Times New Roman" w:cs="Times New Roman"/>
          <w:i/>
          <w:iCs/>
        </w:rPr>
        <w:t>nodiflora</w:t>
      </w:r>
      <w:proofErr w:type="spellEnd"/>
      <w:r w:rsidRPr="00D843BF">
        <w:rPr>
          <w:rFonts w:ascii="Times New Roman" w:hAnsi="Times New Roman" w:cs="Times New Roman"/>
        </w:rPr>
        <w:t xml:space="preserve"> </w:t>
      </w:r>
      <w:r w:rsidR="001B6F54">
        <w:rPr>
          <w:rFonts w:ascii="Times New Roman" w:hAnsi="Times New Roman" w:cs="Times New Roman"/>
        </w:rPr>
        <w:t xml:space="preserve"> </w:t>
      </w:r>
      <w:r w:rsidRPr="00D843BF">
        <w:rPr>
          <w:rFonts w:ascii="Times New Roman" w:hAnsi="Times New Roman" w:cs="Times New Roman"/>
        </w:rPr>
        <w:t>presents</w:t>
      </w:r>
      <w:proofErr w:type="gramEnd"/>
      <w:r w:rsidRPr="00D843BF">
        <w:rPr>
          <w:rFonts w:ascii="Times New Roman" w:hAnsi="Times New Roman" w:cs="Times New Roman"/>
        </w:rPr>
        <w:t xml:space="preserve"> a more challenging but intriguing scientific opportunity. Its rapid growth, ecological adaptability, disturbance colonization capacity, and membership in a metal-tolerant plant family suggest considerable but currently unverified phytoremediation potential [28,30,60]. The near-complete absence of molecular characterization, quantitative field data, and uranium studies means that definitive conclusions regarding its remediation capacity remain premature. However, the very magnitude of these knowledge gaps defines an exceptional opportunity for discovery-oriented research: the application of modern multi-omics technologies, genome editing, and microbiome engineering to </w:t>
      </w:r>
      <w:r w:rsidRPr="001B6F54">
        <w:rPr>
          <w:rFonts w:ascii="Times New Roman" w:hAnsi="Times New Roman" w:cs="Times New Roman"/>
          <w:i/>
          <w:iCs/>
        </w:rPr>
        <w:t xml:space="preserve">A. </w:t>
      </w:r>
      <w:proofErr w:type="spellStart"/>
      <w:r w:rsidRPr="001B6F54">
        <w:rPr>
          <w:rFonts w:ascii="Times New Roman" w:hAnsi="Times New Roman" w:cs="Times New Roman"/>
          <w:i/>
          <w:iCs/>
        </w:rPr>
        <w:t>nodiflora</w:t>
      </w:r>
      <w:proofErr w:type="spellEnd"/>
      <w:r w:rsidRPr="00D843BF">
        <w:rPr>
          <w:rFonts w:ascii="Times New Roman" w:hAnsi="Times New Roman" w:cs="Times New Roman"/>
        </w:rPr>
        <w:t xml:space="preserve"> could rapidly transform scientific understanding of this species and potentially reveal novel remediation mechanisms of both applied and theoretical significance.</w:t>
      </w:r>
      <w:r w:rsidR="00D56F0D">
        <w:rPr>
          <w:rFonts w:ascii="Times New Roman" w:hAnsi="Times New Roman" w:cs="Times New Roman"/>
        </w:rPr>
        <w:t xml:space="preserve"> </w:t>
      </w:r>
      <w:r w:rsidRPr="00D843BF">
        <w:rPr>
          <w:rFonts w:ascii="Times New Roman" w:hAnsi="Times New Roman" w:cs="Times New Roman"/>
        </w:rPr>
        <w:t>The broader trajectory of the field points unmistakably toward an increasingly sophisticated convergence of molecular plant biology, microbial ecology, environmental engineering, computational science, and sustainability assessment. The transition from conventional phytoremediation</w:t>
      </w:r>
      <w:r>
        <w:rPr>
          <w:rFonts w:ascii="Times New Roman" w:hAnsi="Times New Roman" w:cs="Times New Roman"/>
        </w:rPr>
        <w:t>-</w:t>
      </w:r>
      <w:r w:rsidRPr="00D843BF">
        <w:rPr>
          <w:rFonts w:ascii="Times New Roman" w:hAnsi="Times New Roman" w:cs="Times New Roman"/>
        </w:rPr>
        <w:t>characterized by species screening, physiological characterization, and empirical field deployment</w:t>
      </w:r>
      <w:r>
        <w:rPr>
          <w:rFonts w:ascii="Times New Roman" w:hAnsi="Times New Roman" w:cs="Times New Roman"/>
        </w:rPr>
        <w:t>-</w:t>
      </w:r>
      <w:r w:rsidRPr="00D843BF">
        <w:rPr>
          <w:rFonts w:ascii="Times New Roman" w:hAnsi="Times New Roman" w:cs="Times New Roman"/>
        </w:rPr>
        <w:t>toward precision environmental biotechnology driven by multi-omics integration, AI-assisted biological design, synthetic microbiome engineering, and real-time adaptive management represents one of the most promising pathways toward sustainable management of contaminated ecosystems in the twenty-first century [81,99,101]. Realizing this vision will require sustained interdisciplinary collaboration among plant biologists, microbiologists, environmental engineers, computational scientists, ecologists, policymakers, and community stakeholders committed to developing remediation solutions that are simultaneously effective, safe, sustainable, and equitable.</w:t>
      </w:r>
    </w:p>
    <w:p w14:paraId="40039861" w14:textId="77777777" w:rsidR="001B6F54" w:rsidRDefault="001B6F54">
      <w:pPr>
        <w:rPr>
          <w:rFonts w:ascii="Times New Roman" w:hAnsi="Times New Roman" w:cs="Times New Roman"/>
          <w:b/>
          <w:bCs/>
          <w:sz w:val="32"/>
          <w:szCs w:val="32"/>
        </w:rPr>
      </w:pPr>
      <w:r>
        <w:rPr>
          <w:rFonts w:ascii="Times New Roman" w:hAnsi="Times New Roman" w:cs="Times New Roman"/>
          <w:b/>
          <w:bCs/>
          <w:sz w:val="32"/>
          <w:szCs w:val="32"/>
        </w:rPr>
        <w:br w:type="page"/>
      </w:r>
    </w:p>
    <w:p w14:paraId="7A3A0F51" w14:textId="13ABC725" w:rsidR="00D843BF" w:rsidRDefault="00D843BF" w:rsidP="00D843BF">
      <w:pPr>
        <w:jc w:val="both"/>
        <w:rPr>
          <w:rFonts w:ascii="Times New Roman" w:hAnsi="Times New Roman" w:cs="Times New Roman"/>
          <w:b/>
          <w:bCs/>
          <w:sz w:val="32"/>
          <w:szCs w:val="32"/>
        </w:rPr>
      </w:pPr>
      <w:r w:rsidRPr="00D843BF">
        <w:rPr>
          <w:rFonts w:ascii="Times New Roman" w:hAnsi="Times New Roman" w:cs="Times New Roman"/>
          <w:b/>
          <w:bCs/>
          <w:sz w:val="32"/>
          <w:szCs w:val="32"/>
        </w:rPr>
        <w:t>References:</w:t>
      </w:r>
    </w:p>
    <w:p w14:paraId="1D9D284B" w14:textId="77777777" w:rsidR="00D843BF" w:rsidRPr="00D843BF" w:rsidRDefault="00D843BF" w:rsidP="00D843BF">
      <w:pPr>
        <w:jc w:val="both"/>
        <w:rPr>
          <w:rFonts w:ascii="Times New Roman" w:hAnsi="Times New Roman" w:cs="Times New Roman"/>
        </w:rPr>
      </w:pPr>
      <w:r w:rsidRPr="00D843BF">
        <w:rPr>
          <w:rFonts w:ascii="Times New Roman" w:hAnsi="Times New Roman" w:cs="Times New Roman"/>
        </w:rPr>
        <w:t>[1] Adriano, D.C. (2001). Trace Elements in Terrestrial Environments: Biogeochemistry, Bioavailability, and Risks of Metals. 2nd ed. Springer, New York.</w:t>
      </w:r>
    </w:p>
    <w:p w14:paraId="311F7F77" w14:textId="7ECFC82C"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[2] </w:t>
      </w:r>
      <w:proofErr w:type="spellStart"/>
      <w:r w:rsidRPr="00D843BF">
        <w:rPr>
          <w:rFonts w:ascii="Times New Roman" w:hAnsi="Times New Roman" w:cs="Times New Roman"/>
        </w:rPr>
        <w:t>Nriagu</w:t>
      </w:r>
      <w:proofErr w:type="spellEnd"/>
      <w:r w:rsidRPr="00D843BF">
        <w:rPr>
          <w:rFonts w:ascii="Times New Roman" w:hAnsi="Times New Roman" w:cs="Times New Roman"/>
        </w:rPr>
        <w:t>, J.O. &amp; Pacyna, J.M. (1988). Quantitative assessment of worldwide contamination of air, water and soils by trace metals. Nature, 333, 134</w:t>
      </w:r>
      <w:r>
        <w:rPr>
          <w:rFonts w:ascii="Times New Roman" w:hAnsi="Times New Roman" w:cs="Times New Roman"/>
        </w:rPr>
        <w:t>-</w:t>
      </w:r>
      <w:r w:rsidRPr="00D843BF">
        <w:rPr>
          <w:rFonts w:ascii="Times New Roman" w:hAnsi="Times New Roman" w:cs="Times New Roman"/>
        </w:rPr>
        <w:t>139.</w:t>
      </w:r>
    </w:p>
    <w:p w14:paraId="2069D73E" w14:textId="06948589" w:rsidR="00D843BF" w:rsidRPr="00D843BF" w:rsidRDefault="00D843BF" w:rsidP="00D843BF">
      <w:pPr>
        <w:jc w:val="both"/>
        <w:rPr>
          <w:rFonts w:ascii="Times New Roman" w:hAnsi="Times New Roman" w:cs="Times New Roman"/>
        </w:rPr>
      </w:pPr>
      <w:r w:rsidRPr="00D843BF">
        <w:rPr>
          <w:rFonts w:ascii="Times New Roman" w:hAnsi="Times New Roman" w:cs="Times New Roman"/>
        </w:rPr>
        <w:t>[3] Mulligan, C.N., Yong, R.N. &amp; Gibbs, B.F. (2001). Remediation technologies for metal-contaminated soils and groundwater: an evaluation. Engineering Geology, 60, 193</w:t>
      </w:r>
      <w:r>
        <w:rPr>
          <w:rFonts w:ascii="Times New Roman" w:hAnsi="Times New Roman" w:cs="Times New Roman"/>
        </w:rPr>
        <w:t>-</w:t>
      </w:r>
      <w:r w:rsidRPr="00D843BF">
        <w:rPr>
          <w:rFonts w:ascii="Times New Roman" w:hAnsi="Times New Roman" w:cs="Times New Roman"/>
        </w:rPr>
        <w:t>207.</w:t>
      </w:r>
    </w:p>
    <w:p w14:paraId="1773254A" w14:textId="674CFE0F" w:rsidR="00D843BF" w:rsidRPr="00D843BF" w:rsidRDefault="00D843BF" w:rsidP="00D843BF">
      <w:pPr>
        <w:jc w:val="both"/>
        <w:rPr>
          <w:rFonts w:ascii="Times New Roman" w:hAnsi="Times New Roman" w:cs="Times New Roman"/>
        </w:rPr>
      </w:pPr>
      <w:r w:rsidRPr="00D843BF">
        <w:rPr>
          <w:rFonts w:ascii="Times New Roman" w:hAnsi="Times New Roman" w:cs="Times New Roman"/>
        </w:rPr>
        <w:t>[4] Salt, D.E., Blaylock, M., Kumar, N.P.B.A., Dushenkov, V., Ensley, B.D., Chet, I. &amp; Raskin, I. (1995). Phytoremediation: a novel strategy for the removal of toxic metals from the environment using plants. Bio/Technology, 13, 468</w:t>
      </w:r>
      <w:r>
        <w:rPr>
          <w:rFonts w:ascii="Times New Roman" w:hAnsi="Times New Roman" w:cs="Times New Roman"/>
        </w:rPr>
        <w:t>-</w:t>
      </w:r>
      <w:r w:rsidRPr="00D843BF">
        <w:rPr>
          <w:rFonts w:ascii="Times New Roman" w:hAnsi="Times New Roman" w:cs="Times New Roman"/>
        </w:rPr>
        <w:t>474.</w:t>
      </w:r>
    </w:p>
    <w:p w14:paraId="376A5177" w14:textId="77777777" w:rsidR="00D843BF" w:rsidRPr="00D843BF" w:rsidRDefault="00D843BF" w:rsidP="00D843BF">
      <w:pPr>
        <w:jc w:val="both"/>
        <w:rPr>
          <w:rFonts w:ascii="Times New Roman" w:hAnsi="Times New Roman" w:cs="Times New Roman"/>
        </w:rPr>
      </w:pPr>
      <w:r w:rsidRPr="00D843BF">
        <w:rPr>
          <w:rFonts w:ascii="Times New Roman" w:hAnsi="Times New Roman" w:cs="Times New Roman"/>
        </w:rPr>
        <w:t>[5] Truong, P., Van, T.T. &amp; Pinners, E. (2008). Vetiver System Applications: Technical Reference Manual. The Vetiver Network International.</w:t>
      </w:r>
    </w:p>
    <w:p w14:paraId="04C403F2" w14:textId="2545C8E6"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[6] Datta, R., Quispe, M.A. &amp; Sarkar, D. (2011). Greenhouse study on the phytoremediation potential of vetiver grass, </w:t>
      </w:r>
      <w:proofErr w:type="spellStart"/>
      <w:r w:rsidRPr="001B6F54">
        <w:rPr>
          <w:rFonts w:ascii="Times New Roman" w:hAnsi="Times New Roman" w:cs="Times New Roman"/>
          <w:i/>
          <w:iCs/>
        </w:rPr>
        <w:t>Chrysopogon</w:t>
      </w:r>
      <w:proofErr w:type="spellEnd"/>
      <w:r w:rsidRPr="001B6F54">
        <w:rPr>
          <w:rFonts w:ascii="Times New Roman" w:hAnsi="Times New Roman" w:cs="Times New Roman"/>
          <w:i/>
          <w:iCs/>
        </w:rPr>
        <w:t xml:space="preserve"> </w:t>
      </w:r>
      <w:proofErr w:type="spellStart"/>
      <w:r w:rsidRPr="001B6F54">
        <w:rPr>
          <w:rFonts w:ascii="Times New Roman" w:hAnsi="Times New Roman" w:cs="Times New Roman"/>
          <w:i/>
          <w:iCs/>
        </w:rPr>
        <w:t>zizanioides</w:t>
      </w:r>
      <w:proofErr w:type="spellEnd"/>
      <w:r w:rsidRPr="00D843BF">
        <w:rPr>
          <w:rFonts w:ascii="Times New Roman" w:hAnsi="Times New Roman" w:cs="Times New Roman"/>
        </w:rPr>
        <w:t xml:space="preserve"> L., in lead-contaminated soil. Bulletin of Environmental Contamination and Toxicology, 86, 124</w:t>
      </w:r>
      <w:r>
        <w:rPr>
          <w:rFonts w:ascii="Times New Roman" w:hAnsi="Times New Roman" w:cs="Times New Roman"/>
        </w:rPr>
        <w:t>-</w:t>
      </w:r>
      <w:r w:rsidRPr="00D843BF">
        <w:rPr>
          <w:rFonts w:ascii="Times New Roman" w:hAnsi="Times New Roman" w:cs="Times New Roman"/>
        </w:rPr>
        <w:t>128.</w:t>
      </w:r>
    </w:p>
    <w:p w14:paraId="6ED819DA" w14:textId="7D29DE62"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[7] Asha, A., Nair, M.S. &amp; Thomas, S. (2019). </w:t>
      </w:r>
      <w:proofErr w:type="spellStart"/>
      <w:r w:rsidRPr="001B6F54">
        <w:rPr>
          <w:rFonts w:ascii="Times New Roman" w:hAnsi="Times New Roman" w:cs="Times New Roman"/>
          <w:i/>
          <w:iCs/>
        </w:rPr>
        <w:t>Allmania</w:t>
      </w:r>
      <w:proofErr w:type="spellEnd"/>
      <w:r w:rsidRPr="001B6F54">
        <w:rPr>
          <w:rFonts w:ascii="Times New Roman" w:hAnsi="Times New Roman" w:cs="Times New Roman"/>
          <w:i/>
          <w:iCs/>
        </w:rPr>
        <w:t xml:space="preserve"> </w:t>
      </w:r>
      <w:proofErr w:type="spellStart"/>
      <w:r w:rsidRPr="001B6F54">
        <w:rPr>
          <w:rFonts w:ascii="Times New Roman" w:hAnsi="Times New Roman" w:cs="Times New Roman"/>
          <w:i/>
          <w:iCs/>
        </w:rPr>
        <w:t>nodiflora</w:t>
      </w:r>
      <w:proofErr w:type="spellEnd"/>
      <w:r w:rsidRPr="00D843BF">
        <w:rPr>
          <w:rFonts w:ascii="Times New Roman" w:hAnsi="Times New Roman" w:cs="Times New Roman"/>
        </w:rPr>
        <w:t xml:space="preserve"> as a potential weed for heavy metal phytoremediation: an exploratory assessment. International Journal of Phytoremediation, 21, 1034</w:t>
      </w:r>
      <w:r>
        <w:rPr>
          <w:rFonts w:ascii="Times New Roman" w:hAnsi="Times New Roman" w:cs="Times New Roman"/>
        </w:rPr>
        <w:t>-</w:t>
      </w:r>
      <w:r w:rsidRPr="00D843BF">
        <w:rPr>
          <w:rFonts w:ascii="Times New Roman" w:hAnsi="Times New Roman" w:cs="Times New Roman"/>
        </w:rPr>
        <w:t>1042.</w:t>
      </w:r>
    </w:p>
    <w:p w14:paraId="7364B036" w14:textId="61279B0D" w:rsidR="00D843BF" w:rsidRPr="00D843BF" w:rsidRDefault="00D843BF" w:rsidP="00D843BF">
      <w:pPr>
        <w:jc w:val="both"/>
        <w:rPr>
          <w:rFonts w:ascii="Times New Roman" w:hAnsi="Times New Roman" w:cs="Times New Roman"/>
        </w:rPr>
      </w:pPr>
      <w:r w:rsidRPr="00D843BF">
        <w:rPr>
          <w:rFonts w:ascii="Times New Roman" w:hAnsi="Times New Roman" w:cs="Times New Roman"/>
        </w:rPr>
        <w:t>[8] Bharti, S. &amp; Gupta, N. (2020). Multi-omics approaches for understanding plant responses to heavy metals: current advances and future prospects. Environmental Science and Pollution Research, 27, 44549</w:t>
      </w:r>
      <w:r>
        <w:rPr>
          <w:rFonts w:ascii="Times New Roman" w:hAnsi="Times New Roman" w:cs="Times New Roman"/>
        </w:rPr>
        <w:t>-</w:t>
      </w:r>
      <w:r w:rsidRPr="00D843BF">
        <w:rPr>
          <w:rFonts w:ascii="Times New Roman" w:hAnsi="Times New Roman" w:cs="Times New Roman"/>
        </w:rPr>
        <w:t>44565.</w:t>
      </w:r>
    </w:p>
    <w:p w14:paraId="78C8F6BC" w14:textId="4EC1F8EC" w:rsidR="00D843BF" w:rsidRPr="00D843BF" w:rsidRDefault="00D843BF" w:rsidP="00D843BF">
      <w:pPr>
        <w:jc w:val="both"/>
        <w:rPr>
          <w:rFonts w:ascii="Times New Roman" w:hAnsi="Times New Roman" w:cs="Times New Roman"/>
        </w:rPr>
      </w:pPr>
      <w:r w:rsidRPr="00D843BF">
        <w:rPr>
          <w:rFonts w:ascii="Times New Roman" w:hAnsi="Times New Roman" w:cs="Times New Roman"/>
        </w:rPr>
        <w:t>[9] Zhu, Y., Yu, H., Wang, J., Fang, W., Yuan, J. &amp; Yang, Z. (2007). Heavy metal accumulations of 24 asparagus bean cultivars grown in soil contaminated with Cd and Pb. Journal of Agricultural and Food Chemistry, 55, 446</w:t>
      </w:r>
      <w:r>
        <w:rPr>
          <w:rFonts w:ascii="Times New Roman" w:hAnsi="Times New Roman" w:cs="Times New Roman"/>
        </w:rPr>
        <w:t>-</w:t>
      </w:r>
      <w:r w:rsidRPr="00D843BF">
        <w:rPr>
          <w:rFonts w:ascii="Times New Roman" w:hAnsi="Times New Roman" w:cs="Times New Roman"/>
        </w:rPr>
        <w:t>452.</w:t>
      </w:r>
    </w:p>
    <w:p w14:paraId="50AE7285" w14:textId="77777777"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[10] </w:t>
      </w:r>
      <w:proofErr w:type="spellStart"/>
      <w:r w:rsidRPr="00D843BF">
        <w:rPr>
          <w:rFonts w:ascii="Times New Roman" w:hAnsi="Times New Roman" w:cs="Times New Roman"/>
        </w:rPr>
        <w:t>Wuana</w:t>
      </w:r>
      <w:proofErr w:type="spellEnd"/>
      <w:r w:rsidRPr="00D843BF">
        <w:rPr>
          <w:rFonts w:ascii="Times New Roman" w:hAnsi="Times New Roman" w:cs="Times New Roman"/>
        </w:rPr>
        <w:t xml:space="preserve">, R.A. &amp; </w:t>
      </w:r>
      <w:proofErr w:type="spellStart"/>
      <w:r w:rsidRPr="00D843BF">
        <w:rPr>
          <w:rFonts w:ascii="Times New Roman" w:hAnsi="Times New Roman" w:cs="Times New Roman"/>
        </w:rPr>
        <w:t>Okieimen</w:t>
      </w:r>
      <w:proofErr w:type="spellEnd"/>
      <w:r w:rsidRPr="00D843BF">
        <w:rPr>
          <w:rFonts w:ascii="Times New Roman" w:hAnsi="Times New Roman" w:cs="Times New Roman"/>
        </w:rPr>
        <w:t>, F.E. (2011). Heavy metals in contaminated soils: a review of sources, chemistry, risks and best available strategies for remediation. ISRN Ecology, 2011, 402647.</w:t>
      </w:r>
    </w:p>
    <w:p w14:paraId="4F6C4BA1" w14:textId="345A416A"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[11] </w:t>
      </w:r>
      <w:proofErr w:type="spellStart"/>
      <w:r w:rsidRPr="00D843BF">
        <w:rPr>
          <w:rFonts w:ascii="Times New Roman" w:hAnsi="Times New Roman" w:cs="Times New Roman"/>
        </w:rPr>
        <w:t>Jarup</w:t>
      </w:r>
      <w:proofErr w:type="spellEnd"/>
      <w:r w:rsidRPr="00D843BF">
        <w:rPr>
          <w:rFonts w:ascii="Times New Roman" w:hAnsi="Times New Roman" w:cs="Times New Roman"/>
        </w:rPr>
        <w:t>, L. (2003). Hazards of heavy metal contamination. British Medical Bulletin, 68, 167</w:t>
      </w:r>
      <w:r>
        <w:rPr>
          <w:rFonts w:ascii="Times New Roman" w:hAnsi="Times New Roman" w:cs="Times New Roman"/>
        </w:rPr>
        <w:t>-</w:t>
      </w:r>
      <w:r w:rsidRPr="00D843BF">
        <w:rPr>
          <w:rFonts w:ascii="Times New Roman" w:hAnsi="Times New Roman" w:cs="Times New Roman"/>
        </w:rPr>
        <w:t>182.</w:t>
      </w:r>
    </w:p>
    <w:p w14:paraId="089E4E3C" w14:textId="72A60704" w:rsidR="00D843BF" w:rsidRPr="00D843BF" w:rsidRDefault="00D843BF" w:rsidP="00D843BF">
      <w:pPr>
        <w:jc w:val="both"/>
        <w:rPr>
          <w:rFonts w:ascii="Times New Roman" w:hAnsi="Times New Roman" w:cs="Times New Roman"/>
        </w:rPr>
      </w:pPr>
      <w:r w:rsidRPr="00D843BF">
        <w:rPr>
          <w:rFonts w:ascii="Times New Roman" w:hAnsi="Times New Roman" w:cs="Times New Roman"/>
        </w:rPr>
        <w:t>[12] Needleman, H. (2004). Lead poisoning. Annual Review of Medicine, 55, 209</w:t>
      </w:r>
      <w:r>
        <w:rPr>
          <w:rFonts w:ascii="Times New Roman" w:hAnsi="Times New Roman" w:cs="Times New Roman"/>
        </w:rPr>
        <w:t>-</w:t>
      </w:r>
      <w:r w:rsidRPr="00D843BF">
        <w:rPr>
          <w:rFonts w:ascii="Times New Roman" w:hAnsi="Times New Roman" w:cs="Times New Roman"/>
        </w:rPr>
        <w:t>222.</w:t>
      </w:r>
    </w:p>
    <w:p w14:paraId="3C2C191B" w14:textId="41B2710A"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[13] </w:t>
      </w:r>
      <w:proofErr w:type="spellStart"/>
      <w:r w:rsidRPr="00D843BF">
        <w:rPr>
          <w:rFonts w:ascii="Times New Roman" w:hAnsi="Times New Roman" w:cs="Times New Roman"/>
        </w:rPr>
        <w:t>Bleise</w:t>
      </w:r>
      <w:proofErr w:type="spellEnd"/>
      <w:r w:rsidRPr="00D843BF">
        <w:rPr>
          <w:rFonts w:ascii="Times New Roman" w:hAnsi="Times New Roman" w:cs="Times New Roman"/>
        </w:rPr>
        <w:t>, A., Danesi, P.R. &amp; Burkart, W. (2003). Properties, use and health effects of depleted uranium (DU): a general overview. Journal of Environmental Radioactivity, 64, 93</w:t>
      </w:r>
      <w:r>
        <w:rPr>
          <w:rFonts w:ascii="Times New Roman" w:hAnsi="Times New Roman" w:cs="Times New Roman"/>
        </w:rPr>
        <w:t>-</w:t>
      </w:r>
      <w:r w:rsidRPr="00D843BF">
        <w:rPr>
          <w:rFonts w:ascii="Times New Roman" w:hAnsi="Times New Roman" w:cs="Times New Roman"/>
        </w:rPr>
        <w:t>112.</w:t>
      </w:r>
    </w:p>
    <w:p w14:paraId="02CBFB53" w14:textId="77777777"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[14] IAEA (2004). The </w:t>
      </w:r>
      <w:proofErr w:type="gramStart"/>
      <w:r w:rsidRPr="00D843BF">
        <w:rPr>
          <w:rFonts w:ascii="Times New Roman" w:hAnsi="Times New Roman" w:cs="Times New Roman"/>
        </w:rPr>
        <w:t>Long Term</w:t>
      </w:r>
      <w:proofErr w:type="gramEnd"/>
      <w:r w:rsidRPr="00D843BF">
        <w:rPr>
          <w:rFonts w:ascii="Times New Roman" w:hAnsi="Times New Roman" w:cs="Times New Roman"/>
        </w:rPr>
        <w:t xml:space="preserve"> Stabilization of Uranium Mill Tailings. IAEA-TECDOC-1403, Vienna.</w:t>
      </w:r>
    </w:p>
    <w:p w14:paraId="667562D0" w14:textId="33D64D53" w:rsidR="00D843BF" w:rsidRPr="00D843BF" w:rsidRDefault="00D843BF" w:rsidP="00D843BF">
      <w:pPr>
        <w:jc w:val="both"/>
        <w:rPr>
          <w:rFonts w:ascii="Times New Roman" w:hAnsi="Times New Roman" w:cs="Times New Roman"/>
        </w:rPr>
      </w:pPr>
      <w:r w:rsidRPr="00D843BF">
        <w:rPr>
          <w:rFonts w:ascii="Times New Roman" w:hAnsi="Times New Roman" w:cs="Times New Roman"/>
        </w:rPr>
        <w:t>[15] Rajkumar, M., Sandhya, S., Prasad, M.N.V. &amp; Freitas, H. (2012). Perspectives of plant-associated microbes in heavy metal phytoremediation. Biotechnology Advances, 30, 1562</w:t>
      </w:r>
      <w:r>
        <w:rPr>
          <w:rFonts w:ascii="Times New Roman" w:hAnsi="Times New Roman" w:cs="Times New Roman"/>
        </w:rPr>
        <w:t>-</w:t>
      </w:r>
      <w:r w:rsidRPr="00D843BF">
        <w:rPr>
          <w:rFonts w:ascii="Times New Roman" w:hAnsi="Times New Roman" w:cs="Times New Roman"/>
        </w:rPr>
        <w:t>1574.</w:t>
      </w:r>
    </w:p>
    <w:p w14:paraId="405CA03A" w14:textId="77777777" w:rsidR="00D843BF" w:rsidRPr="00D843BF" w:rsidRDefault="00D843BF" w:rsidP="00D843BF">
      <w:pPr>
        <w:jc w:val="both"/>
        <w:rPr>
          <w:rFonts w:ascii="Times New Roman" w:hAnsi="Times New Roman" w:cs="Times New Roman"/>
        </w:rPr>
      </w:pPr>
      <w:r w:rsidRPr="00D843BF">
        <w:rPr>
          <w:rFonts w:ascii="Times New Roman" w:hAnsi="Times New Roman" w:cs="Times New Roman"/>
        </w:rPr>
        <w:t>[16] McBride, M.B. (1994). Environmental Chemistry of Soils. Oxford University Press, New York.</w:t>
      </w:r>
    </w:p>
    <w:p w14:paraId="3C7BB9AC" w14:textId="120BD3AC"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[17] </w:t>
      </w:r>
      <w:proofErr w:type="spellStart"/>
      <w:r w:rsidRPr="00D843BF">
        <w:rPr>
          <w:rFonts w:ascii="Times New Roman" w:hAnsi="Times New Roman" w:cs="Times New Roman"/>
        </w:rPr>
        <w:t>Rieuwerts</w:t>
      </w:r>
      <w:proofErr w:type="spellEnd"/>
      <w:r w:rsidRPr="00D843BF">
        <w:rPr>
          <w:rFonts w:ascii="Times New Roman" w:hAnsi="Times New Roman" w:cs="Times New Roman"/>
        </w:rPr>
        <w:t>, J.S., Thornton, I., Farago, M.E. &amp; Ashmore, M.R. (1998). Factors influencing metal bioavailability in soils: preliminary investigations for the development of a critical loads approach for metals. Chemical Speciation and Bioavailability, 10, 61</w:t>
      </w:r>
      <w:r>
        <w:rPr>
          <w:rFonts w:ascii="Times New Roman" w:hAnsi="Times New Roman" w:cs="Times New Roman"/>
        </w:rPr>
        <w:t>-</w:t>
      </w:r>
      <w:r w:rsidRPr="00D843BF">
        <w:rPr>
          <w:rFonts w:ascii="Times New Roman" w:hAnsi="Times New Roman" w:cs="Times New Roman"/>
        </w:rPr>
        <w:t>75.</w:t>
      </w:r>
    </w:p>
    <w:p w14:paraId="718EC4D6" w14:textId="77777777" w:rsidR="00D843BF" w:rsidRPr="00D843BF" w:rsidRDefault="00D843BF" w:rsidP="00D843BF">
      <w:pPr>
        <w:jc w:val="both"/>
        <w:rPr>
          <w:rFonts w:ascii="Times New Roman" w:hAnsi="Times New Roman" w:cs="Times New Roman"/>
        </w:rPr>
      </w:pPr>
      <w:r w:rsidRPr="00D843BF">
        <w:rPr>
          <w:rFonts w:ascii="Times New Roman" w:hAnsi="Times New Roman" w:cs="Times New Roman"/>
        </w:rPr>
        <w:t>[18] Stevenson, F.J. (1994). Humus Chemistry: Genesis, Composition, Reactions. 2nd ed. Wiley, New York.</w:t>
      </w:r>
    </w:p>
    <w:p w14:paraId="0D223F48" w14:textId="01D8078B"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[19] Bolan, N.S., Park, J.H., Robinson, B., Naidu, R. &amp; Huh, K.Y. (2011). </w:t>
      </w:r>
      <w:proofErr w:type="spellStart"/>
      <w:r w:rsidRPr="00D843BF">
        <w:rPr>
          <w:rFonts w:ascii="Times New Roman" w:hAnsi="Times New Roman" w:cs="Times New Roman"/>
        </w:rPr>
        <w:t>Phytostabilization</w:t>
      </w:r>
      <w:proofErr w:type="spellEnd"/>
      <w:r w:rsidRPr="00D843BF">
        <w:rPr>
          <w:rFonts w:ascii="Times New Roman" w:hAnsi="Times New Roman" w:cs="Times New Roman"/>
        </w:rPr>
        <w:t>: a green approach to contaminant containment. Advances in Agronomy, 112, 145</w:t>
      </w:r>
      <w:r>
        <w:rPr>
          <w:rFonts w:ascii="Times New Roman" w:hAnsi="Times New Roman" w:cs="Times New Roman"/>
        </w:rPr>
        <w:t>-</w:t>
      </w:r>
      <w:r w:rsidRPr="00D843BF">
        <w:rPr>
          <w:rFonts w:ascii="Times New Roman" w:hAnsi="Times New Roman" w:cs="Times New Roman"/>
        </w:rPr>
        <w:t>204.</w:t>
      </w:r>
    </w:p>
    <w:p w14:paraId="75E2523E" w14:textId="17CE3C2C" w:rsidR="00D843BF" w:rsidRPr="00D843BF" w:rsidRDefault="00D843BF" w:rsidP="00D843BF">
      <w:pPr>
        <w:jc w:val="both"/>
        <w:rPr>
          <w:rFonts w:ascii="Times New Roman" w:hAnsi="Times New Roman" w:cs="Times New Roman"/>
        </w:rPr>
      </w:pPr>
      <w:r w:rsidRPr="00D843BF">
        <w:rPr>
          <w:rFonts w:ascii="Times New Roman" w:hAnsi="Times New Roman" w:cs="Times New Roman"/>
        </w:rPr>
        <w:t>[20] Huang, F., Qiu, R., Wang, X., Qi, X. &amp; Li, S. (2015). Uranium bioavailability and speciation in soils: implications for phytoremediation. Environmental Science and Pollution Research, 22, 6920</w:t>
      </w:r>
      <w:r>
        <w:rPr>
          <w:rFonts w:ascii="Times New Roman" w:hAnsi="Times New Roman" w:cs="Times New Roman"/>
        </w:rPr>
        <w:t>-</w:t>
      </w:r>
      <w:r w:rsidRPr="00D843BF">
        <w:rPr>
          <w:rFonts w:ascii="Times New Roman" w:hAnsi="Times New Roman" w:cs="Times New Roman"/>
        </w:rPr>
        <w:t>6932.</w:t>
      </w:r>
    </w:p>
    <w:p w14:paraId="067A115C" w14:textId="04F4C19F"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[21] </w:t>
      </w:r>
      <w:proofErr w:type="spellStart"/>
      <w:r w:rsidRPr="00D843BF">
        <w:rPr>
          <w:rFonts w:ascii="Times New Roman" w:hAnsi="Times New Roman" w:cs="Times New Roman"/>
        </w:rPr>
        <w:t>Vandenhove</w:t>
      </w:r>
      <w:proofErr w:type="spellEnd"/>
      <w:r w:rsidRPr="00D843BF">
        <w:rPr>
          <w:rFonts w:ascii="Times New Roman" w:hAnsi="Times New Roman" w:cs="Times New Roman"/>
        </w:rPr>
        <w:t xml:space="preserve">, H. &amp; Van </w:t>
      </w:r>
      <w:proofErr w:type="spellStart"/>
      <w:r w:rsidRPr="00D843BF">
        <w:rPr>
          <w:rFonts w:ascii="Times New Roman" w:hAnsi="Times New Roman" w:cs="Times New Roman"/>
        </w:rPr>
        <w:t>Hees</w:t>
      </w:r>
      <w:proofErr w:type="spellEnd"/>
      <w:r w:rsidRPr="00D843BF">
        <w:rPr>
          <w:rFonts w:ascii="Times New Roman" w:hAnsi="Times New Roman" w:cs="Times New Roman"/>
        </w:rPr>
        <w:t>, M. (2007). Phytoremediation of low-level radioactive waste. In: Willey, N. (Ed.), Phytoremediation: Methods and Reviews. Humana Press, Totowa, pp. 379</w:t>
      </w:r>
      <w:r>
        <w:rPr>
          <w:rFonts w:ascii="Times New Roman" w:hAnsi="Times New Roman" w:cs="Times New Roman"/>
        </w:rPr>
        <w:t>-</w:t>
      </w:r>
      <w:r w:rsidRPr="00D843BF">
        <w:rPr>
          <w:rFonts w:ascii="Times New Roman" w:hAnsi="Times New Roman" w:cs="Times New Roman"/>
        </w:rPr>
        <w:t>403.</w:t>
      </w:r>
    </w:p>
    <w:p w14:paraId="13F89B37" w14:textId="48CDCF2B" w:rsidR="00D843BF" w:rsidRPr="00D843BF" w:rsidRDefault="00D843BF" w:rsidP="00D843BF">
      <w:pPr>
        <w:jc w:val="both"/>
        <w:rPr>
          <w:rFonts w:ascii="Times New Roman" w:hAnsi="Times New Roman" w:cs="Times New Roman"/>
        </w:rPr>
      </w:pPr>
      <w:r w:rsidRPr="00D843BF">
        <w:rPr>
          <w:rFonts w:ascii="Times New Roman" w:hAnsi="Times New Roman" w:cs="Times New Roman"/>
        </w:rPr>
        <w:t>[22] Ali, H., Khan, E. &amp; Sajad, M.A. (2013). Phytoremediation of heavy metals</w:t>
      </w:r>
      <w:r>
        <w:rPr>
          <w:rFonts w:ascii="Times New Roman" w:hAnsi="Times New Roman" w:cs="Times New Roman"/>
        </w:rPr>
        <w:t>-</w:t>
      </w:r>
      <w:r w:rsidRPr="00D843BF">
        <w:rPr>
          <w:rFonts w:ascii="Times New Roman" w:hAnsi="Times New Roman" w:cs="Times New Roman"/>
        </w:rPr>
        <w:t>concepts and applications. Chemosphere, 91, 869</w:t>
      </w:r>
      <w:r>
        <w:rPr>
          <w:rFonts w:ascii="Times New Roman" w:hAnsi="Times New Roman" w:cs="Times New Roman"/>
        </w:rPr>
        <w:t>-</w:t>
      </w:r>
      <w:r w:rsidRPr="00D843BF">
        <w:rPr>
          <w:rFonts w:ascii="Times New Roman" w:hAnsi="Times New Roman" w:cs="Times New Roman"/>
        </w:rPr>
        <w:t>881.</w:t>
      </w:r>
    </w:p>
    <w:p w14:paraId="43674793" w14:textId="1EF50CA5"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[23] Thijs, S., Sillen, W., </w:t>
      </w:r>
      <w:proofErr w:type="spellStart"/>
      <w:r w:rsidRPr="00D843BF">
        <w:rPr>
          <w:rFonts w:ascii="Times New Roman" w:hAnsi="Times New Roman" w:cs="Times New Roman"/>
        </w:rPr>
        <w:t>Rineau</w:t>
      </w:r>
      <w:proofErr w:type="spellEnd"/>
      <w:r w:rsidRPr="00D843BF">
        <w:rPr>
          <w:rFonts w:ascii="Times New Roman" w:hAnsi="Times New Roman" w:cs="Times New Roman"/>
        </w:rPr>
        <w:t xml:space="preserve">, F., </w:t>
      </w:r>
      <w:proofErr w:type="spellStart"/>
      <w:r w:rsidRPr="00D843BF">
        <w:rPr>
          <w:rFonts w:ascii="Times New Roman" w:hAnsi="Times New Roman" w:cs="Times New Roman"/>
        </w:rPr>
        <w:t>Weyens</w:t>
      </w:r>
      <w:proofErr w:type="spellEnd"/>
      <w:r w:rsidRPr="00D843BF">
        <w:rPr>
          <w:rFonts w:ascii="Times New Roman" w:hAnsi="Times New Roman" w:cs="Times New Roman"/>
        </w:rPr>
        <w:t xml:space="preserve">, N. &amp; </w:t>
      </w:r>
      <w:proofErr w:type="spellStart"/>
      <w:r w:rsidRPr="00D843BF">
        <w:rPr>
          <w:rFonts w:ascii="Times New Roman" w:hAnsi="Times New Roman" w:cs="Times New Roman"/>
        </w:rPr>
        <w:t>Vangronsveld</w:t>
      </w:r>
      <w:proofErr w:type="spellEnd"/>
      <w:r w:rsidRPr="00D843BF">
        <w:rPr>
          <w:rFonts w:ascii="Times New Roman" w:hAnsi="Times New Roman" w:cs="Times New Roman"/>
        </w:rPr>
        <w:t>, J. (2016). Towards an enhanced understanding of plant</w:t>
      </w:r>
      <w:r>
        <w:rPr>
          <w:rFonts w:ascii="Times New Roman" w:hAnsi="Times New Roman" w:cs="Times New Roman"/>
        </w:rPr>
        <w:t>-</w:t>
      </w:r>
      <w:r w:rsidRPr="00D843BF">
        <w:rPr>
          <w:rFonts w:ascii="Times New Roman" w:hAnsi="Times New Roman" w:cs="Times New Roman"/>
        </w:rPr>
        <w:t xml:space="preserve">microbiome interactions to improve phytoremediation: engineering the </w:t>
      </w:r>
      <w:proofErr w:type="spellStart"/>
      <w:r w:rsidRPr="00D843BF">
        <w:rPr>
          <w:rFonts w:ascii="Times New Roman" w:hAnsi="Times New Roman" w:cs="Times New Roman"/>
        </w:rPr>
        <w:t>metaorganism</w:t>
      </w:r>
      <w:proofErr w:type="spellEnd"/>
      <w:r w:rsidRPr="00D843BF">
        <w:rPr>
          <w:rFonts w:ascii="Times New Roman" w:hAnsi="Times New Roman" w:cs="Times New Roman"/>
        </w:rPr>
        <w:t>. Frontiers in Microbiology, 7, 341.</w:t>
      </w:r>
    </w:p>
    <w:p w14:paraId="6C31ADE3" w14:textId="3741C4B3"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[24] Dayton, N.W. (2000). </w:t>
      </w:r>
      <w:proofErr w:type="spellStart"/>
      <w:r w:rsidRPr="001B6F54">
        <w:rPr>
          <w:rFonts w:ascii="Times New Roman" w:hAnsi="Times New Roman" w:cs="Times New Roman"/>
          <w:i/>
          <w:iCs/>
        </w:rPr>
        <w:t>Chrysopogon</w:t>
      </w:r>
      <w:proofErr w:type="spellEnd"/>
      <w:r w:rsidRPr="001B6F54">
        <w:rPr>
          <w:rFonts w:ascii="Times New Roman" w:hAnsi="Times New Roman" w:cs="Times New Roman"/>
          <w:i/>
          <w:iCs/>
        </w:rPr>
        <w:t xml:space="preserve"> </w:t>
      </w:r>
      <w:proofErr w:type="spellStart"/>
      <w:r w:rsidRPr="001B6F54">
        <w:rPr>
          <w:rFonts w:ascii="Times New Roman" w:hAnsi="Times New Roman" w:cs="Times New Roman"/>
          <w:i/>
          <w:iCs/>
        </w:rPr>
        <w:t>zizanioides</w:t>
      </w:r>
      <w:proofErr w:type="spellEnd"/>
      <w:r w:rsidRPr="00D843BF">
        <w:rPr>
          <w:rFonts w:ascii="Times New Roman" w:hAnsi="Times New Roman" w:cs="Times New Roman"/>
        </w:rPr>
        <w:t>: a review of the taxonomy of a confused species. Economic Botany, 54, 197</w:t>
      </w:r>
      <w:r>
        <w:rPr>
          <w:rFonts w:ascii="Times New Roman" w:hAnsi="Times New Roman" w:cs="Times New Roman"/>
        </w:rPr>
        <w:t>-</w:t>
      </w:r>
      <w:r w:rsidRPr="00D843BF">
        <w:rPr>
          <w:rFonts w:ascii="Times New Roman" w:hAnsi="Times New Roman" w:cs="Times New Roman"/>
        </w:rPr>
        <w:t>203.</w:t>
      </w:r>
    </w:p>
    <w:p w14:paraId="48E8D55A" w14:textId="77777777" w:rsidR="00D843BF" w:rsidRPr="00D843BF" w:rsidRDefault="00D843BF" w:rsidP="00D843BF">
      <w:pPr>
        <w:jc w:val="both"/>
        <w:rPr>
          <w:rFonts w:ascii="Times New Roman" w:hAnsi="Times New Roman" w:cs="Times New Roman"/>
        </w:rPr>
      </w:pPr>
      <w:r w:rsidRPr="00D843BF">
        <w:rPr>
          <w:rFonts w:ascii="Times New Roman" w:hAnsi="Times New Roman" w:cs="Times New Roman"/>
        </w:rPr>
        <w:t>[25] Greenfield, J.C. (1990). Vetiver Grass (</w:t>
      </w:r>
      <w:proofErr w:type="spellStart"/>
      <w:r w:rsidRPr="00D843BF">
        <w:rPr>
          <w:rFonts w:ascii="Times New Roman" w:hAnsi="Times New Roman" w:cs="Times New Roman"/>
        </w:rPr>
        <w:t>Vetiveria</w:t>
      </w:r>
      <w:proofErr w:type="spellEnd"/>
      <w:r w:rsidRPr="00D843BF">
        <w:rPr>
          <w:rFonts w:ascii="Times New Roman" w:hAnsi="Times New Roman" w:cs="Times New Roman"/>
        </w:rPr>
        <w:t xml:space="preserve"> sp.): The Ideal Plant for Vegetative Soil and Moisture Conservation. The World Bank, Washington D.C.</w:t>
      </w:r>
    </w:p>
    <w:p w14:paraId="274DA926" w14:textId="77777777"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[26] Truong, P. &amp; Hart, B. (2001). Vetiver grass technology for </w:t>
      </w:r>
      <w:proofErr w:type="gramStart"/>
      <w:r w:rsidRPr="00D843BF">
        <w:rPr>
          <w:rFonts w:ascii="Times New Roman" w:hAnsi="Times New Roman" w:cs="Times New Roman"/>
        </w:rPr>
        <w:t>mine</w:t>
      </w:r>
      <w:proofErr w:type="gramEnd"/>
      <w:r w:rsidRPr="00D843BF">
        <w:rPr>
          <w:rFonts w:ascii="Times New Roman" w:hAnsi="Times New Roman" w:cs="Times New Roman"/>
        </w:rPr>
        <w:t xml:space="preserve"> rehabilitation. Technical Bulletin No. 2001/2. Pacific Rim Vetiver Network, Bangkok.</w:t>
      </w:r>
    </w:p>
    <w:p w14:paraId="695EED45" w14:textId="77777777"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[27] Lavania, U.C., Lavania, S., Vaishnav, R.K. &amp; Sharma, S. (2012). Carbon sequestration potential of vetiver: Indian and global perspectives. In: Maffei, M.E. (Ed.), </w:t>
      </w:r>
      <w:proofErr w:type="spellStart"/>
      <w:r w:rsidRPr="00D843BF">
        <w:rPr>
          <w:rFonts w:ascii="Times New Roman" w:hAnsi="Times New Roman" w:cs="Times New Roman"/>
        </w:rPr>
        <w:t>Vetiveria</w:t>
      </w:r>
      <w:proofErr w:type="spellEnd"/>
      <w:r w:rsidRPr="00D843BF">
        <w:rPr>
          <w:rFonts w:ascii="Times New Roman" w:hAnsi="Times New Roman" w:cs="Times New Roman"/>
        </w:rPr>
        <w:t xml:space="preserve">: the Genus </w:t>
      </w:r>
      <w:proofErr w:type="spellStart"/>
      <w:r w:rsidRPr="00D843BF">
        <w:rPr>
          <w:rFonts w:ascii="Times New Roman" w:hAnsi="Times New Roman" w:cs="Times New Roman"/>
        </w:rPr>
        <w:t>Vetiveria</w:t>
      </w:r>
      <w:proofErr w:type="spellEnd"/>
      <w:r w:rsidRPr="00D843BF">
        <w:rPr>
          <w:rFonts w:ascii="Times New Roman" w:hAnsi="Times New Roman" w:cs="Times New Roman"/>
        </w:rPr>
        <w:t>. CRC Press, Boca Raton.</w:t>
      </w:r>
    </w:p>
    <w:p w14:paraId="79C1616E" w14:textId="091A4EF4" w:rsidR="00D843BF" w:rsidRPr="00D843BF" w:rsidRDefault="00D843BF" w:rsidP="00D843BF">
      <w:pPr>
        <w:jc w:val="both"/>
        <w:rPr>
          <w:rFonts w:ascii="Times New Roman" w:hAnsi="Times New Roman" w:cs="Times New Roman"/>
        </w:rPr>
      </w:pPr>
      <w:r w:rsidRPr="00D843BF">
        <w:rPr>
          <w:rFonts w:ascii="Times New Roman" w:hAnsi="Times New Roman" w:cs="Times New Roman"/>
        </w:rPr>
        <w:t>[28] Sage, R.F. (2004). The evolution of C4 photosynthesis. New Phytologist, 161, 341</w:t>
      </w:r>
      <w:r>
        <w:rPr>
          <w:rFonts w:ascii="Times New Roman" w:hAnsi="Times New Roman" w:cs="Times New Roman"/>
        </w:rPr>
        <w:t>-</w:t>
      </w:r>
      <w:r w:rsidRPr="00D843BF">
        <w:rPr>
          <w:rFonts w:ascii="Times New Roman" w:hAnsi="Times New Roman" w:cs="Times New Roman"/>
        </w:rPr>
        <w:t>370.</w:t>
      </w:r>
    </w:p>
    <w:p w14:paraId="0AC3B259" w14:textId="77777777" w:rsidR="00D843BF" w:rsidRPr="00D843BF" w:rsidRDefault="00D843BF" w:rsidP="00D843BF">
      <w:pPr>
        <w:jc w:val="both"/>
        <w:rPr>
          <w:rFonts w:ascii="Times New Roman" w:hAnsi="Times New Roman" w:cs="Times New Roman"/>
        </w:rPr>
      </w:pPr>
      <w:r w:rsidRPr="00D843BF">
        <w:rPr>
          <w:rFonts w:ascii="Times New Roman" w:hAnsi="Times New Roman" w:cs="Times New Roman"/>
        </w:rPr>
        <w:t>[29] Koul, B. &amp; Taak, P. (2018). Biotechnological strategies for effective remediation of polluted soils. Springer, Singapore.</w:t>
      </w:r>
    </w:p>
    <w:p w14:paraId="109DBDB4" w14:textId="0E88CB5E" w:rsidR="00D843BF" w:rsidRPr="00D843BF" w:rsidRDefault="00D843BF" w:rsidP="00D843BF">
      <w:pPr>
        <w:jc w:val="both"/>
        <w:rPr>
          <w:rFonts w:ascii="Times New Roman" w:hAnsi="Times New Roman" w:cs="Times New Roman"/>
        </w:rPr>
      </w:pPr>
      <w:r w:rsidRPr="00D843BF">
        <w:rPr>
          <w:rFonts w:ascii="Times New Roman" w:hAnsi="Times New Roman" w:cs="Times New Roman"/>
        </w:rPr>
        <w:t>[30] Bhargava, A., Carmona, F.F., Bhargava, M. &amp; Srivastava, S. (2012). Approaches for enhanced phytoextraction of heavy metals. Journal of Environmental Management, 105, 103</w:t>
      </w:r>
      <w:r>
        <w:rPr>
          <w:rFonts w:ascii="Times New Roman" w:hAnsi="Times New Roman" w:cs="Times New Roman"/>
        </w:rPr>
        <w:t>-</w:t>
      </w:r>
      <w:r w:rsidRPr="00D843BF">
        <w:rPr>
          <w:rFonts w:ascii="Times New Roman" w:hAnsi="Times New Roman" w:cs="Times New Roman"/>
        </w:rPr>
        <w:t>120.</w:t>
      </w:r>
    </w:p>
    <w:p w14:paraId="0E834CCE" w14:textId="5D95C50B" w:rsidR="00D843BF" w:rsidRPr="00D843BF" w:rsidRDefault="00D843BF" w:rsidP="00D843BF">
      <w:pPr>
        <w:jc w:val="both"/>
        <w:rPr>
          <w:rFonts w:ascii="Times New Roman" w:hAnsi="Times New Roman" w:cs="Times New Roman"/>
        </w:rPr>
      </w:pPr>
      <w:r w:rsidRPr="00D843BF">
        <w:rPr>
          <w:rFonts w:ascii="Times New Roman" w:hAnsi="Times New Roman" w:cs="Times New Roman"/>
        </w:rPr>
        <w:t>[31] McLaughlin, M.J., Parker, D.R. &amp; Clarke, J.M. (1999). Metals and micronutrients</w:t>
      </w:r>
      <w:r>
        <w:rPr>
          <w:rFonts w:ascii="Times New Roman" w:hAnsi="Times New Roman" w:cs="Times New Roman"/>
        </w:rPr>
        <w:t>-</w:t>
      </w:r>
      <w:r w:rsidRPr="00D843BF">
        <w:rPr>
          <w:rFonts w:ascii="Times New Roman" w:hAnsi="Times New Roman" w:cs="Times New Roman"/>
        </w:rPr>
        <w:t>food safety issues. Field Crops Research, 60, 143</w:t>
      </w:r>
      <w:r>
        <w:rPr>
          <w:rFonts w:ascii="Times New Roman" w:hAnsi="Times New Roman" w:cs="Times New Roman"/>
        </w:rPr>
        <w:t>-</w:t>
      </w:r>
      <w:r w:rsidRPr="00D843BF">
        <w:rPr>
          <w:rFonts w:ascii="Times New Roman" w:hAnsi="Times New Roman" w:cs="Times New Roman"/>
        </w:rPr>
        <w:t>163.</w:t>
      </w:r>
    </w:p>
    <w:p w14:paraId="5E2626F8" w14:textId="77777777"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[32] Thornton, I. &amp; </w:t>
      </w:r>
      <w:proofErr w:type="spellStart"/>
      <w:r w:rsidRPr="00D843BF">
        <w:rPr>
          <w:rFonts w:ascii="Times New Roman" w:hAnsi="Times New Roman" w:cs="Times New Roman"/>
        </w:rPr>
        <w:t>Rautiu</w:t>
      </w:r>
      <w:proofErr w:type="spellEnd"/>
      <w:r w:rsidRPr="00D843BF">
        <w:rPr>
          <w:rFonts w:ascii="Times New Roman" w:hAnsi="Times New Roman" w:cs="Times New Roman"/>
        </w:rPr>
        <w:t>, R. (2002). Lead in the Home Environment. Science Reviews, Hertfordshire.</w:t>
      </w:r>
    </w:p>
    <w:p w14:paraId="78B1D168" w14:textId="3029E524"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[33] </w:t>
      </w:r>
      <w:proofErr w:type="spellStart"/>
      <w:r w:rsidRPr="00D843BF">
        <w:rPr>
          <w:rFonts w:ascii="Times New Roman" w:hAnsi="Times New Roman" w:cs="Times New Roman"/>
        </w:rPr>
        <w:t>Nriagu</w:t>
      </w:r>
      <w:proofErr w:type="spellEnd"/>
      <w:r w:rsidRPr="00D843BF">
        <w:rPr>
          <w:rFonts w:ascii="Times New Roman" w:hAnsi="Times New Roman" w:cs="Times New Roman"/>
        </w:rPr>
        <w:t>, J.O. (1990). The rise and fall of leaded gasoline. Science of the Total Environment, 92, 13</w:t>
      </w:r>
      <w:r>
        <w:rPr>
          <w:rFonts w:ascii="Times New Roman" w:hAnsi="Times New Roman" w:cs="Times New Roman"/>
        </w:rPr>
        <w:t>-</w:t>
      </w:r>
      <w:r w:rsidRPr="00D843BF">
        <w:rPr>
          <w:rFonts w:ascii="Times New Roman" w:hAnsi="Times New Roman" w:cs="Times New Roman"/>
        </w:rPr>
        <w:t>28.</w:t>
      </w:r>
    </w:p>
    <w:p w14:paraId="58BB7066" w14:textId="77777777" w:rsidR="00D843BF" w:rsidRPr="00D843BF" w:rsidRDefault="00D843BF" w:rsidP="00D843BF">
      <w:pPr>
        <w:jc w:val="both"/>
        <w:rPr>
          <w:rFonts w:ascii="Times New Roman" w:hAnsi="Times New Roman" w:cs="Times New Roman"/>
        </w:rPr>
      </w:pPr>
      <w:r w:rsidRPr="00D843BF">
        <w:rPr>
          <w:rFonts w:ascii="Times New Roman" w:hAnsi="Times New Roman" w:cs="Times New Roman"/>
        </w:rPr>
        <w:t>[34] Burns, P.C. &amp; Finch, R. (1999). Uranium: Mineralogy, Geochemistry and the Environment. Mineralogical Society of America, Washington D.C.</w:t>
      </w:r>
    </w:p>
    <w:p w14:paraId="29D3EF5E" w14:textId="3F312519" w:rsidR="00D843BF" w:rsidRPr="00D843BF" w:rsidRDefault="00D843BF" w:rsidP="00D843BF">
      <w:pPr>
        <w:jc w:val="both"/>
        <w:rPr>
          <w:rFonts w:ascii="Times New Roman" w:hAnsi="Times New Roman" w:cs="Times New Roman"/>
        </w:rPr>
      </w:pPr>
      <w:r w:rsidRPr="00D843BF">
        <w:rPr>
          <w:rFonts w:ascii="Times New Roman" w:hAnsi="Times New Roman" w:cs="Times New Roman"/>
        </w:rPr>
        <w:t>[35] Wall, J.D. &amp; Krumholz, L.R. (2006). Uranium reduction. Annual Review of Microbiology, 60, 149</w:t>
      </w:r>
      <w:r>
        <w:rPr>
          <w:rFonts w:ascii="Times New Roman" w:hAnsi="Times New Roman" w:cs="Times New Roman"/>
        </w:rPr>
        <w:t>-</w:t>
      </w:r>
      <w:r w:rsidRPr="00D843BF">
        <w:rPr>
          <w:rFonts w:ascii="Times New Roman" w:hAnsi="Times New Roman" w:cs="Times New Roman"/>
        </w:rPr>
        <w:t>166.</w:t>
      </w:r>
    </w:p>
    <w:p w14:paraId="4292BBB8" w14:textId="64DA14FF"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[36] Clemens, S. (2006). Toxic metal accumulation, responses to exposure and mechanisms of tolerance in plants. </w:t>
      </w:r>
      <w:proofErr w:type="spellStart"/>
      <w:r w:rsidRPr="00D843BF">
        <w:rPr>
          <w:rFonts w:ascii="Times New Roman" w:hAnsi="Times New Roman" w:cs="Times New Roman"/>
        </w:rPr>
        <w:t>Biochimie</w:t>
      </w:r>
      <w:proofErr w:type="spellEnd"/>
      <w:r w:rsidRPr="00D843BF">
        <w:rPr>
          <w:rFonts w:ascii="Times New Roman" w:hAnsi="Times New Roman" w:cs="Times New Roman"/>
        </w:rPr>
        <w:t>, 88, 1707</w:t>
      </w:r>
      <w:r>
        <w:rPr>
          <w:rFonts w:ascii="Times New Roman" w:hAnsi="Times New Roman" w:cs="Times New Roman"/>
        </w:rPr>
        <w:t>-</w:t>
      </w:r>
      <w:r w:rsidRPr="00D843BF">
        <w:rPr>
          <w:rFonts w:ascii="Times New Roman" w:hAnsi="Times New Roman" w:cs="Times New Roman"/>
        </w:rPr>
        <w:t>1719.</w:t>
      </w:r>
    </w:p>
    <w:p w14:paraId="12386221" w14:textId="2D5FDA1D" w:rsidR="00D843BF" w:rsidRPr="00D843BF" w:rsidRDefault="00D843BF" w:rsidP="00D843BF">
      <w:pPr>
        <w:jc w:val="both"/>
        <w:rPr>
          <w:rFonts w:ascii="Times New Roman" w:hAnsi="Times New Roman" w:cs="Times New Roman"/>
        </w:rPr>
      </w:pPr>
      <w:r w:rsidRPr="00D843BF">
        <w:rPr>
          <w:rFonts w:ascii="Times New Roman" w:hAnsi="Times New Roman" w:cs="Times New Roman"/>
        </w:rPr>
        <w:t>[37] Mittler, R. (2002). Oxidative stress, antioxidants and stress tolerance. Trends in Plant Science, 7, 405</w:t>
      </w:r>
      <w:r>
        <w:rPr>
          <w:rFonts w:ascii="Times New Roman" w:hAnsi="Times New Roman" w:cs="Times New Roman"/>
        </w:rPr>
        <w:t>-</w:t>
      </w:r>
      <w:r w:rsidRPr="00D843BF">
        <w:rPr>
          <w:rFonts w:ascii="Times New Roman" w:hAnsi="Times New Roman" w:cs="Times New Roman"/>
        </w:rPr>
        <w:t>410.</w:t>
      </w:r>
    </w:p>
    <w:p w14:paraId="18194F20" w14:textId="06A19812"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[38] Grotz, N. &amp; Guerinot, M.L. (2006). Molecular aspects of Cu, Fe and Zn homeostasis in plants. </w:t>
      </w:r>
      <w:proofErr w:type="spellStart"/>
      <w:r w:rsidRPr="00D843BF">
        <w:rPr>
          <w:rFonts w:ascii="Times New Roman" w:hAnsi="Times New Roman" w:cs="Times New Roman"/>
        </w:rPr>
        <w:t>Biochimica</w:t>
      </w:r>
      <w:proofErr w:type="spellEnd"/>
      <w:r w:rsidRPr="00D843BF">
        <w:rPr>
          <w:rFonts w:ascii="Times New Roman" w:hAnsi="Times New Roman" w:cs="Times New Roman"/>
        </w:rPr>
        <w:t xml:space="preserve"> et </w:t>
      </w:r>
      <w:proofErr w:type="spellStart"/>
      <w:r w:rsidRPr="00D843BF">
        <w:rPr>
          <w:rFonts w:ascii="Times New Roman" w:hAnsi="Times New Roman" w:cs="Times New Roman"/>
        </w:rPr>
        <w:t>Biophysica</w:t>
      </w:r>
      <w:proofErr w:type="spellEnd"/>
      <w:r w:rsidRPr="00D843BF">
        <w:rPr>
          <w:rFonts w:ascii="Times New Roman" w:hAnsi="Times New Roman" w:cs="Times New Roman"/>
        </w:rPr>
        <w:t xml:space="preserve"> Acta, 1763, 595</w:t>
      </w:r>
      <w:r>
        <w:rPr>
          <w:rFonts w:ascii="Times New Roman" w:hAnsi="Times New Roman" w:cs="Times New Roman"/>
        </w:rPr>
        <w:t>-</w:t>
      </w:r>
      <w:r w:rsidRPr="00D843BF">
        <w:rPr>
          <w:rFonts w:ascii="Times New Roman" w:hAnsi="Times New Roman" w:cs="Times New Roman"/>
        </w:rPr>
        <w:t>608.</w:t>
      </w:r>
    </w:p>
    <w:p w14:paraId="1DFD4EE0" w14:textId="222F9925" w:rsidR="00D843BF" w:rsidRPr="00D843BF" w:rsidRDefault="00D843BF" w:rsidP="00D843BF">
      <w:pPr>
        <w:jc w:val="both"/>
        <w:rPr>
          <w:rFonts w:ascii="Times New Roman" w:hAnsi="Times New Roman" w:cs="Times New Roman"/>
        </w:rPr>
      </w:pPr>
      <w:r w:rsidRPr="00D843BF">
        <w:rPr>
          <w:rFonts w:ascii="Times New Roman" w:hAnsi="Times New Roman" w:cs="Times New Roman"/>
        </w:rPr>
        <w:t>[39] Huang, J.W. &amp; Blaylock, M.J. (1999). Phytoremediation of uranium-contaminated soils: role of organic acids in triggering uranium hyperaccumulation in plants. Environmental Science and Technology, 32, 2004</w:t>
      </w:r>
      <w:r>
        <w:rPr>
          <w:rFonts w:ascii="Times New Roman" w:hAnsi="Times New Roman" w:cs="Times New Roman"/>
        </w:rPr>
        <w:t>-</w:t>
      </w:r>
      <w:r w:rsidRPr="00D843BF">
        <w:rPr>
          <w:rFonts w:ascii="Times New Roman" w:hAnsi="Times New Roman" w:cs="Times New Roman"/>
        </w:rPr>
        <w:t>2008.</w:t>
      </w:r>
    </w:p>
    <w:p w14:paraId="19C7AF75" w14:textId="4C13137E" w:rsidR="00D843BF" w:rsidRPr="00D843BF" w:rsidRDefault="00D843BF" w:rsidP="00D843BF">
      <w:pPr>
        <w:jc w:val="both"/>
        <w:rPr>
          <w:rFonts w:ascii="Times New Roman" w:hAnsi="Times New Roman" w:cs="Times New Roman"/>
        </w:rPr>
      </w:pPr>
      <w:r w:rsidRPr="00D843BF">
        <w:rPr>
          <w:rFonts w:ascii="Times New Roman" w:hAnsi="Times New Roman" w:cs="Times New Roman"/>
        </w:rPr>
        <w:t>[40] Ishikawa, S., Ae, N., Murakami, M. &amp; Wagatsuma, T. (2005). Is Brassica juncea a suitable plant for phytoremediation of cadmium in soils with moderately low cadmium contamination? Soil Science and Plant Nutrition, 51, 297</w:t>
      </w:r>
      <w:r>
        <w:rPr>
          <w:rFonts w:ascii="Times New Roman" w:hAnsi="Times New Roman" w:cs="Times New Roman"/>
        </w:rPr>
        <w:t>-</w:t>
      </w:r>
      <w:r w:rsidRPr="00D843BF">
        <w:rPr>
          <w:rFonts w:ascii="Times New Roman" w:hAnsi="Times New Roman" w:cs="Times New Roman"/>
        </w:rPr>
        <w:t>301.</w:t>
      </w:r>
    </w:p>
    <w:p w14:paraId="1CA2EB4E" w14:textId="29936584" w:rsidR="00D843BF" w:rsidRPr="00D843BF" w:rsidRDefault="00D843BF" w:rsidP="00D843BF">
      <w:pPr>
        <w:jc w:val="both"/>
        <w:rPr>
          <w:rFonts w:ascii="Times New Roman" w:hAnsi="Times New Roman" w:cs="Times New Roman"/>
        </w:rPr>
      </w:pPr>
      <w:r w:rsidRPr="00D843BF">
        <w:rPr>
          <w:rFonts w:ascii="Times New Roman" w:hAnsi="Times New Roman" w:cs="Times New Roman"/>
        </w:rPr>
        <w:t>[41] Verbruggen, N., Hermans, C. &amp; Schat, H. (2009). Molecular mechanisms of metal hyperaccumulation in plants. New Phytologist, 181, 759</w:t>
      </w:r>
      <w:r>
        <w:rPr>
          <w:rFonts w:ascii="Times New Roman" w:hAnsi="Times New Roman" w:cs="Times New Roman"/>
        </w:rPr>
        <w:t>-</w:t>
      </w:r>
      <w:r w:rsidRPr="00D843BF">
        <w:rPr>
          <w:rFonts w:ascii="Times New Roman" w:hAnsi="Times New Roman" w:cs="Times New Roman"/>
        </w:rPr>
        <w:t>776.</w:t>
      </w:r>
    </w:p>
    <w:p w14:paraId="3129D3F9" w14:textId="1F65055A" w:rsidR="00D843BF" w:rsidRPr="00D843BF" w:rsidRDefault="00D843BF" w:rsidP="00D843BF">
      <w:pPr>
        <w:jc w:val="both"/>
        <w:rPr>
          <w:rFonts w:ascii="Times New Roman" w:hAnsi="Times New Roman" w:cs="Times New Roman"/>
        </w:rPr>
      </w:pPr>
      <w:r w:rsidRPr="00D843BF">
        <w:rPr>
          <w:rFonts w:ascii="Times New Roman" w:hAnsi="Times New Roman" w:cs="Times New Roman"/>
        </w:rPr>
        <w:t>[42] Rea, P.A. (2007). Plant ATP-binding cassette transporters. Annual Review of Plant Biology, 58, 347</w:t>
      </w:r>
      <w:r>
        <w:rPr>
          <w:rFonts w:ascii="Times New Roman" w:hAnsi="Times New Roman" w:cs="Times New Roman"/>
        </w:rPr>
        <w:t>-</w:t>
      </w:r>
      <w:r w:rsidRPr="00D843BF">
        <w:rPr>
          <w:rFonts w:ascii="Times New Roman" w:hAnsi="Times New Roman" w:cs="Times New Roman"/>
        </w:rPr>
        <w:t>375.</w:t>
      </w:r>
    </w:p>
    <w:p w14:paraId="2CB5B99F" w14:textId="4E4574CF"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[43] </w:t>
      </w:r>
      <w:proofErr w:type="spellStart"/>
      <w:r w:rsidRPr="00D843BF">
        <w:rPr>
          <w:rFonts w:ascii="Times New Roman" w:hAnsi="Times New Roman" w:cs="Times New Roman"/>
        </w:rPr>
        <w:t>Groppa</w:t>
      </w:r>
      <w:proofErr w:type="spellEnd"/>
      <w:r w:rsidRPr="00D843BF">
        <w:rPr>
          <w:rFonts w:ascii="Times New Roman" w:hAnsi="Times New Roman" w:cs="Times New Roman"/>
        </w:rPr>
        <w:t xml:space="preserve">, M.D., Tomaro, M.L. &amp; Benavides, M.P. (2007). Polyamines and heavy metal stress: the antioxidant behavior of spermine in cadmium- and copper-treated wheat leaves. </w:t>
      </w:r>
      <w:proofErr w:type="spellStart"/>
      <w:r w:rsidRPr="00D843BF">
        <w:rPr>
          <w:rFonts w:ascii="Times New Roman" w:hAnsi="Times New Roman" w:cs="Times New Roman"/>
        </w:rPr>
        <w:t>Biometals</w:t>
      </w:r>
      <w:proofErr w:type="spellEnd"/>
      <w:r w:rsidRPr="00D843BF">
        <w:rPr>
          <w:rFonts w:ascii="Times New Roman" w:hAnsi="Times New Roman" w:cs="Times New Roman"/>
        </w:rPr>
        <w:t>, 20, 185</w:t>
      </w:r>
      <w:r>
        <w:rPr>
          <w:rFonts w:ascii="Times New Roman" w:hAnsi="Times New Roman" w:cs="Times New Roman"/>
        </w:rPr>
        <w:t>-</w:t>
      </w:r>
      <w:r w:rsidRPr="00D843BF">
        <w:rPr>
          <w:rFonts w:ascii="Times New Roman" w:hAnsi="Times New Roman" w:cs="Times New Roman"/>
        </w:rPr>
        <w:t>195.</w:t>
      </w:r>
    </w:p>
    <w:p w14:paraId="529ECB26" w14:textId="4535E8E8" w:rsidR="00D843BF" w:rsidRPr="00D843BF" w:rsidRDefault="00D843BF" w:rsidP="00D843BF">
      <w:pPr>
        <w:jc w:val="both"/>
        <w:rPr>
          <w:rFonts w:ascii="Times New Roman" w:hAnsi="Times New Roman" w:cs="Times New Roman"/>
        </w:rPr>
      </w:pPr>
      <w:r w:rsidRPr="00D843BF">
        <w:rPr>
          <w:rFonts w:ascii="Times New Roman" w:hAnsi="Times New Roman" w:cs="Times New Roman"/>
        </w:rPr>
        <w:t>[44] Sharma, P. &amp; Dubey, R.S. (2005). Lead toxicity in plants. Brazilian Journal of Plant Physiology, 17, 35</w:t>
      </w:r>
      <w:r>
        <w:rPr>
          <w:rFonts w:ascii="Times New Roman" w:hAnsi="Times New Roman" w:cs="Times New Roman"/>
        </w:rPr>
        <w:t>-</w:t>
      </w:r>
      <w:r w:rsidRPr="00D843BF">
        <w:rPr>
          <w:rFonts w:ascii="Times New Roman" w:hAnsi="Times New Roman" w:cs="Times New Roman"/>
        </w:rPr>
        <w:t>52.</w:t>
      </w:r>
    </w:p>
    <w:p w14:paraId="30E44819" w14:textId="4705B519"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[45] Foyer, C.H. &amp; </w:t>
      </w:r>
      <w:proofErr w:type="spellStart"/>
      <w:r w:rsidRPr="00D843BF">
        <w:rPr>
          <w:rFonts w:ascii="Times New Roman" w:hAnsi="Times New Roman" w:cs="Times New Roman"/>
        </w:rPr>
        <w:t>Noctor</w:t>
      </w:r>
      <w:proofErr w:type="spellEnd"/>
      <w:r w:rsidRPr="00D843BF">
        <w:rPr>
          <w:rFonts w:ascii="Times New Roman" w:hAnsi="Times New Roman" w:cs="Times New Roman"/>
        </w:rPr>
        <w:t>, G. (2005). Redox homeostasis and antioxidant signaling: a metabolic interface between stress perception and physiological responses. Plant Cell, 17, 1866</w:t>
      </w:r>
      <w:r>
        <w:rPr>
          <w:rFonts w:ascii="Times New Roman" w:hAnsi="Times New Roman" w:cs="Times New Roman"/>
        </w:rPr>
        <w:t>-</w:t>
      </w:r>
      <w:r w:rsidRPr="00D843BF">
        <w:rPr>
          <w:rFonts w:ascii="Times New Roman" w:hAnsi="Times New Roman" w:cs="Times New Roman"/>
        </w:rPr>
        <w:t>1875.</w:t>
      </w:r>
    </w:p>
    <w:p w14:paraId="40AEB203" w14:textId="6E47C8DB"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[46] Cobbett, C. &amp; </w:t>
      </w:r>
      <w:proofErr w:type="spellStart"/>
      <w:r w:rsidRPr="00D843BF">
        <w:rPr>
          <w:rFonts w:ascii="Times New Roman" w:hAnsi="Times New Roman" w:cs="Times New Roman"/>
        </w:rPr>
        <w:t>Goldsbrough</w:t>
      </w:r>
      <w:proofErr w:type="spellEnd"/>
      <w:r w:rsidRPr="00D843BF">
        <w:rPr>
          <w:rFonts w:ascii="Times New Roman" w:hAnsi="Times New Roman" w:cs="Times New Roman"/>
        </w:rPr>
        <w:t xml:space="preserve">, P. (2002). </w:t>
      </w:r>
      <w:proofErr w:type="spellStart"/>
      <w:r w:rsidRPr="00D843BF">
        <w:rPr>
          <w:rFonts w:ascii="Times New Roman" w:hAnsi="Times New Roman" w:cs="Times New Roman"/>
        </w:rPr>
        <w:t>Phytochelatins</w:t>
      </w:r>
      <w:proofErr w:type="spellEnd"/>
      <w:r w:rsidRPr="00D843BF">
        <w:rPr>
          <w:rFonts w:ascii="Times New Roman" w:hAnsi="Times New Roman" w:cs="Times New Roman"/>
        </w:rPr>
        <w:t xml:space="preserve"> and </w:t>
      </w:r>
      <w:proofErr w:type="spellStart"/>
      <w:r w:rsidRPr="00D843BF">
        <w:rPr>
          <w:rFonts w:ascii="Times New Roman" w:hAnsi="Times New Roman" w:cs="Times New Roman"/>
        </w:rPr>
        <w:t>metallothioneins</w:t>
      </w:r>
      <w:proofErr w:type="spellEnd"/>
      <w:r w:rsidRPr="00D843BF">
        <w:rPr>
          <w:rFonts w:ascii="Times New Roman" w:hAnsi="Times New Roman" w:cs="Times New Roman"/>
        </w:rPr>
        <w:t>: roles in heavy metal detoxification and homeostasis. Annual Review of Plant Biology, 53, 159</w:t>
      </w:r>
      <w:r>
        <w:rPr>
          <w:rFonts w:ascii="Times New Roman" w:hAnsi="Times New Roman" w:cs="Times New Roman"/>
        </w:rPr>
        <w:t>-</w:t>
      </w:r>
      <w:r w:rsidRPr="00D843BF">
        <w:rPr>
          <w:rFonts w:ascii="Times New Roman" w:hAnsi="Times New Roman" w:cs="Times New Roman"/>
        </w:rPr>
        <w:t>182.</w:t>
      </w:r>
    </w:p>
    <w:p w14:paraId="08EFE925" w14:textId="1577188D"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[47] Grill, E., Löffler, S., </w:t>
      </w:r>
      <w:proofErr w:type="spellStart"/>
      <w:r w:rsidRPr="00D843BF">
        <w:rPr>
          <w:rFonts w:ascii="Times New Roman" w:hAnsi="Times New Roman" w:cs="Times New Roman"/>
        </w:rPr>
        <w:t>Winnacker</w:t>
      </w:r>
      <w:proofErr w:type="spellEnd"/>
      <w:r w:rsidRPr="00D843BF">
        <w:rPr>
          <w:rFonts w:ascii="Times New Roman" w:hAnsi="Times New Roman" w:cs="Times New Roman"/>
        </w:rPr>
        <w:t xml:space="preserve">, E.L. &amp; Zenk, M.H. (1989). </w:t>
      </w:r>
      <w:proofErr w:type="spellStart"/>
      <w:r w:rsidRPr="00D843BF">
        <w:rPr>
          <w:rFonts w:ascii="Times New Roman" w:hAnsi="Times New Roman" w:cs="Times New Roman"/>
        </w:rPr>
        <w:t>Phytochelatins</w:t>
      </w:r>
      <w:proofErr w:type="spellEnd"/>
      <w:r w:rsidRPr="00D843BF">
        <w:rPr>
          <w:rFonts w:ascii="Times New Roman" w:hAnsi="Times New Roman" w:cs="Times New Roman"/>
        </w:rPr>
        <w:t>, the heavy-metal-binding peptides of plants, are synthesized from glutathione by a specific γ-</w:t>
      </w:r>
      <w:proofErr w:type="spellStart"/>
      <w:r w:rsidRPr="00D843BF">
        <w:rPr>
          <w:rFonts w:ascii="Times New Roman" w:hAnsi="Times New Roman" w:cs="Times New Roman"/>
        </w:rPr>
        <w:t>glutamylcysteine</w:t>
      </w:r>
      <w:proofErr w:type="spellEnd"/>
      <w:r w:rsidRPr="00D843BF">
        <w:rPr>
          <w:rFonts w:ascii="Times New Roman" w:hAnsi="Times New Roman" w:cs="Times New Roman"/>
        </w:rPr>
        <w:t xml:space="preserve"> dipeptidyl transpeptidase (</w:t>
      </w:r>
      <w:proofErr w:type="spellStart"/>
      <w:r w:rsidRPr="00D843BF">
        <w:rPr>
          <w:rFonts w:ascii="Times New Roman" w:hAnsi="Times New Roman" w:cs="Times New Roman"/>
        </w:rPr>
        <w:t>phytochelatin</w:t>
      </w:r>
      <w:proofErr w:type="spellEnd"/>
      <w:r w:rsidRPr="00D843BF">
        <w:rPr>
          <w:rFonts w:ascii="Times New Roman" w:hAnsi="Times New Roman" w:cs="Times New Roman"/>
        </w:rPr>
        <w:t xml:space="preserve"> synthase). Proceedings of the National Academy of Sciences USA, 86, 6838</w:t>
      </w:r>
      <w:r>
        <w:rPr>
          <w:rFonts w:ascii="Times New Roman" w:hAnsi="Times New Roman" w:cs="Times New Roman"/>
        </w:rPr>
        <w:t>-</w:t>
      </w:r>
      <w:r w:rsidRPr="00D843BF">
        <w:rPr>
          <w:rFonts w:ascii="Times New Roman" w:hAnsi="Times New Roman" w:cs="Times New Roman"/>
        </w:rPr>
        <w:t>6842.</w:t>
      </w:r>
    </w:p>
    <w:p w14:paraId="76CFF1ED" w14:textId="2DB00358"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[48] Zhou, J. &amp; </w:t>
      </w:r>
      <w:proofErr w:type="spellStart"/>
      <w:r w:rsidRPr="00D843BF">
        <w:rPr>
          <w:rFonts w:ascii="Times New Roman" w:hAnsi="Times New Roman" w:cs="Times New Roman"/>
        </w:rPr>
        <w:t>Goldsbrough</w:t>
      </w:r>
      <w:proofErr w:type="spellEnd"/>
      <w:r w:rsidRPr="00D843BF">
        <w:rPr>
          <w:rFonts w:ascii="Times New Roman" w:hAnsi="Times New Roman" w:cs="Times New Roman"/>
        </w:rPr>
        <w:t>, P.B. (1994). Functional homologs of fungal metallothionein genes from Arabidopsis. Plant Cell, 6, 875</w:t>
      </w:r>
      <w:r>
        <w:rPr>
          <w:rFonts w:ascii="Times New Roman" w:hAnsi="Times New Roman" w:cs="Times New Roman"/>
        </w:rPr>
        <w:t>-</w:t>
      </w:r>
      <w:r w:rsidRPr="00D843BF">
        <w:rPr>
          <w:rFonts w:ascii="Times New Roman" w:hAnsi="Times New Roman" w:cs="Times New Roman"/>
        </w:rPr>
        <w:t>884.</w:t>
      </w:r>
    </w:p>
    <w:p w14:paraId="228107DC" w14:textId="5D18F11F" w:rsidR="00D843BF" w:rsidRPr="00D843BF" w:rsidRDefault="00D843BF" w:rsidP="00D843BF">
      <w:pPr>
        <w:jc w:val="both"/>
        <w:rPr>
          <w:rFonts w:ascii="Times New Roman" w:hAnsi="Times New Roman" w:cs="Times New Roman"/>
        </w:rPr>
      </w:pPr>
      <w:r w:rsidRPr="00D843BF">
        <w:rPr>
          <w:rFonts w:ascii="Times New Roman" w:hAnsi="Times New Roman" w:cs="Times New Roman"/>
        </w:rPr>
        <w:t>[49] Krämer, U. (2010). Metal hyperaccumulation in plants. Annual Review of Plant Biology, 61, 517</w:t>
      </w:r>
      <w:r>
        <w:rPr>
          <w:rFonts w:ascii="Times New Roman" w:hAnsi="Times New Roman" w:cs="Times New Roman"/>
        </w:rPr>
        <w:t>-</w:t>
      </w:r>
      <w:r w:rsidRPr="00D843BF">
        <w:rPr>
          <w:rFonts w:ascii="Times New Roman" w:hAnsi="Times New Roman" w:cs="Times New Roman"/>
        </w:rPr>
        <w:t>534.</w:t>
      </w:r>
    </w:p>
    <w:p w14:paraId="4B175904" w14:textId="5F59FE7B" w:rsidR="00D843BF" w:rsidRPr="00D843BF" w:rsidRDefault="00D843BF" w:rsidP="00D843BF">
      <w:pPr>
        <w:jc w:val="both"/>
        <w:rPr>
          <w:rFonts w:ascii="Times New Roman" w:hAnsi="Times New Roman" w:cs="Times New Roman"/>
        </w:rPr>
      </w:pPr>
      <w:r w:rsidRPr="00D843BF">
        <w:rPr>
          <w:rFonts w:ascii="Times New Roman" w:hAnsi="Times New Roman" w:cs="Times New Roman"/>
        </w:rPr>
        <w:t>[50] Bramley-Alves, J., Wasley, J., King, C.K., Powell, S. &amp; Robinson, S.A. (2014). Phytoremediation of hydrocarbon contaminants in subantarctic soils: an effective management option. Journal of Environmental Management, 142, 60</w:t>
      </w:r>
      <w:r>
        <w:rPr>
          <w:rFonts w:ascii="Times New Roman" w:hAnsi="Times New Roman" w:cs="Times New Roman"/>
        </w:rPr>
        <w:t>-</w:t>
      </w:r>
      <w:r w:rsidRPr="00D843BF">
        <w:rPr>
          <w:rFonts w:ascii="Times New Roman" w:hAnsi="Times New Roman" w:cs="Times New Roman"/>
        </w:rPr>
        <w:t>69.</w:t>
      </w:r>
    </w:p>
    <w:p w14:paraId="59BEBCFA" w14:textId="6BE64AA2"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[51] </w:t>
      </w:r>
      <w:proofErr w:type="spellStart"/>
      <w:r w:rsidRPr="00D843BF">
        <w:rPr>
          <w:rFonts w:ascii="Times New Roman" w:hAnsi="Times New Roman" w:cs="Times New Roman"/>
        </w:rPr>
        <w:t>Antiochia</w:t>
      </w:r>
      <w:proofErr w:type="spellEnd"/>
      <w:r w:rsidRPr="00D843BF">
        <w:rPr>
          <w:rFonts w:ascii="Times New Roman" w:hAnsi="Times New Roman" w:cs="Times New Roman"/>
        </w:rPr>
        <w:t xml:space="preserve">, R., Campanella, L., Ghezzi, P. &amp; </w:t>
      </w:r>
      <w:proofErr w:type="spellStart"/>
      <w:r w:rsidRPr="00D843BF">
        <w:rPr>
          <w:rFonts w:ascii="Times New Roman" w:hAnsi="Times New Roman" w:cs="Times New Roman"/>
        </w:rPr>
        <w:t>Movassaghi</w:t>
      </w:r>
      <w:proofErr w:type="spellEnd"/>
      <w:r w:rsidRPr="00D843BF">
        <w:rPr>
          <w:rFonts w:ascii="Times New Roman" w:hAnsi="Times New Roman" w:cs="Times New Roman"/>
        </w:rPr>
        <w:t>, K. (2007). The use of vetiver for remediation of heavy metal soil contamination. Analytical and Bioanalytical Chemistry, 388, 947</w:t>
      </w:r>
      <w:r>
        <w:rPr>
          <w:rFonts w:ascii="Times New Roman" w:hAnsi="Times New Roman" w:cs="Times New Roman"/>
        </w:rPr>
        <w:t>-</w:t>
      </w:r>
      <w:r w:rsidRPr="00D843BF">
        <w:rPr>
          <w:rFonts w:ascii="Times New Roman" w:hAnsi="Times New Roman" w:cs="Times New Roman"/>
        </w:rPr>
        <w:t>956.</w:t>
      </w:r>
    </w:p>
    <w:p w14:paraId="0564AA73" w14:textId="6E65A025"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[52] Shu, X., Yan, L., Ma, Y., Wei, Y., Liu, Z. &amp; Deng, S. (2012). Phytoremediation of chromium contaminated soil using </w:t>
      </w:r>
      <w:proofErr w:type="spellStart"/>
      <w:r w:rsidRPr="001B6F54">
        <w:rPr>
          <w:rFonts w:ascii="Times New Roman" w:hAnsi="Times New Roman" w:cs="Times New Roman"/>
          <w:i/>
          <w:iCs/>
        </w:rPr>
        <w:t>Chrysopogon</w:t>
      </w:r>
      <w:proofErr w:type="spellEnd"/>
      <w:r w:rsidRPr="001B6F54">
        <w:rPr>
          <w:rFonts w:ascii="Times New Roman" w:hAnsi="Times New Roman" w:cs="Times New Roman"/>
          <w:i/>
          <w:iCs/>
        </w:rPr>
        <w:t xml:space="preserve"> </w:t>
      </w:r>
      <w:proofErr w:type="spellStart"/>
      <w:r w:rsidRPr="001B6F54">
        <w:rPr>
          <w:rFonts w:ascii="Times New Roman" w:hAnsi="Times New Roman" w:cs="Times New Roman"/>
          <w:i/>
          <w:iCs/>
        </w:rPr>
        <w:t>zizanioides</w:t>
      </w:r>
      <w:proofErr w:type="spellEnd"/>
      <w:r w:rsidRPr="00D843BF">
        <w:rPr>
          <w:rFonts w:ascii="Times New Roman" w:hAnsi="Times New Roman" w:cs="Times New Roman"/>
        </w:rPr>
        <w:t>. African Journal of Biotechnology, 11, 4869</w:t>
      </w:r>
      <w:r>
        <w:rPr>
          <w:rFonts w:ascii="Times New Roman" w:hAnsi="Times New Roman" w:cs="Times New Roman"/>
        </w:rPr>
        <w:t>-</w:t>
      </w:r>
      <w:r w:rsidRPr="00D843BF">
        <w:rPr>
          <w:rFonts w:ascii="Times New Roman" w:hAnsi="Times New Roman" w:cs="Times New Roman"/>
        </w:rPr>
        <w:t>4875.</w:t>
      </w:r>
    </w:p>
    <w:p w14:paraId="01EBB946" w14:textId="431BD0F8"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[53] </w:t>
      </w:r>
      <w:proofErr w:type="spellStart"/>
      <w:r w:rsidRPr="00D843BF">
        <w:rPr>
          <w:rFonts w:ascii="Times New Roman" w:hAnsi="Times New Roman" w:cs="Times New Roman"/>
        </w:rPr>
        <w:t>Roongtanakiat</w:t>
      </w:r>
      <w:proofErr w:type="spellEnd"/>
      <w:r w:rsidRPr="00D843BF">
        <w:rPr>
          <w:rFonts w:ascii="Times New Roman" w:hAnsi="Times New Roman" w:cs="Times New Roman"/>
        </w:rPr>
        <w:t xml:space="preserve">, N. &amp; </w:t>
      </w:r>
      <w:proofErr w:type="spellStart"/>
      <w:r w:rsidRPr="00D843BF">
        <w:rPr>
          <w:rFonts w:ascii="Times New Roman" w:hAnsi="Times New Roman" w:cs="Times New Roman"/>
        </w:rPr>
        <w:t>Chairoj</w:t>
      </w:r>
      <w:proofErr w:type="spellEnd"/>
      <w:r w:rsidRPr="00D843BF">
        <w:rPr>
          <w:rFonts w:ascii="Times New Roman" w:hAnsi="Times New Roman" w:cs="Times New Roman"/>
        </w:rPr>
        <w:t xml:space="preserve">, P. (2001). Uptake potential of some heavy metals by vetiver grass. </w:t>
      </w:r>
      <w:proofErr w:type="spellStart"/>
      <w:r w:rsidRPr="00D843BF">
        <w:rPr>
          <w:rFonts w:ascii="Times New Roman" w:hAnsi="Times New Roman" w:cs="Times New Roman"/>
        </w:rPr>
        <w:t>Kasetsart</w:t>
      </w:r>
      <w:proofErr w:type="spellEnd"/>
      <w:r w:rsidRPr="00D843BF">
        <w:rPr>
          <w:rFonts w:ascii="Times New Roman" w:hAnsi="Times New Roman" w:cs="Times New Roman"/>
        </w:rPr>
        <w:t xml:space="preserve"> Journal: Natural Science, 35, 46</w:t>
      </w:r>
      <w:r>
        <w:rPr>
          <w:rFonts w:ascii="Times New Roman" w:hAnsi="Times New Roman" w:cs="Times New Roman"/>
        </w:rPr>
        <w:t>-</w:t>
      </w:r>
      <w:r w:rsidRPr="00D843BF">
        <w:rPr>
          <w:rFonts w:ascii="Times New Roman" w:hAnsi="Times New Roman" w:cs="Times New Roman"/>
        </w:rPr>
        <w:t>50.</w:t>
      </w:r>
    </w:p>
    <w:p w14:paraId="4B2F6E72" w14:textId="52032BB2" w:rsidR="00D843BF" w:rsidRPr="00D843BF" w:rsidRDefault="00D843BF" w:rsidP="00D843BF">
      <w:pPr>
        <w:jc w:val="both"/>
        <w:rPr>
          <w:rFonts w:ascii="Times New Roman" w:hAnsi="Times New Roman" w:cs="Times New Roman"/>
        </w:rPr>
      </w:pPr>
      <w:r w:rsidRPr="00D843BF">
        <w:rPr>
          <w:rFonts w:ascii="Times New Roman" w:hAnsi="Times New Roman" w:cs="Times New Roman"/>
        </w:rPr>
        <w:t>[54] Lai, H.Y. (2010). Phytoextraction of uranium at a contaminated site using vetiver grass (</w:t>
      </w:r>
      <w:proofErr w:type="spellStart"/>
      <w:r w:rsidRPr="001B6F54">
        <w:rPr>
          <w:rFonts w:ascii="Times New Roman" w:hAnsi="Times New Roman" w:cs="Times New Roman"/>
          <w:i/>
          <w:iCs/>
        </w:rPr>
        <w:t>Chrysopogon</w:t>
      </w:r>
      <w:proofErr w:type="spellEnd"/>
      <w:r w:rsidRPr="001B6F54">
        <w:rPr>
          <w:rFonts w:ascii="Times New Roman" w:hAnsi="Times New Roman" w:cs="Times New Roman"/>
          <w:i/>
          <w:iCs/>
        </w:rPr>
        <w:t xml:space="preserve"> </w:t>
      </w:r>
      <w:proofErr w:type="spellStart"/>
      <w:r w:rsidRPr="001B6F54">
        <w:rPr>
          <w:rFonts w:ascii="Times New Roman" w:hAnsi="Times New Roman" w:cs="Times New Roman"/>
          <w:i/>
          <w:iCs/>
        </w:rPr>
        <w:t>zizanioides</w:t>
      </w:r>
      <w:proofErr w:type="spellEnd"/>
      <w:r w:rsidRPr="00D843BF">
        <w:rPr>
          <w:rFonts w:ascii="Times New Roman" w:hAnsi="Times New Roman" w:cs="Times New Roman"/>
        </w:rPr>
        <w:t>). Soil and Sediment Contamination, 19, 65</w:t>
      </w:r>
      <w:r>
        <w:rPr>
          <w:rFonts w:ascii="Times New Roman" w:hAnsi="Times New Roman" w:cs="Times New Roman"/>
        </w:rPr>
        <w:t>-</w:t>
      </w:r>
      <w:r w:rsidRPr="00D843BF">
        <w:rPr>
          <w:rFonts w:ascii="Times New Roman" w:hAnsi="Times New Roman" w:cs="Times New Roman"/>
        </w:rPr>
        <w:t>76.</w:t>
      </w:r>
    </w:p>
    <w:p w14:paraId="75ACF836" w14:textId="258A83D3" w:rsidR="00D843BF" w:rsidRPr="00D843BF" w:rsidRDefault="00D843BF" w:rsidP="00D843BF">
      <w:pPr>
        <w:jc w:val="both"/>
        <w:rPr>
          <w:rFonts w:ascii="Times New Roman" w:hAnsi="Times New Roman" w:cs="Times New Roman"/>
        </w:rPr>
      </w:pPr>
      <w:r w:rsidRPr="00D843BF">
        <w:rPr>
          <w:rFonts w:ascii="Times New Roman" w:hAnsi="Times New Roman" w:cs="Times New Roman"/>
        </w:rPr>
        <w:t>[55] Lux, A., Martinka, M., Vaculik, M. &amp; White, P.J. (2011). Root responses to cadmium in the rhizosphere: a review. Journal of Experimental Botany, 62, 21</w:t>
      </w:r>
      <w:r>
        <w:rPr>
          <w:rFonts w:ascii="Times New Roman" w:hAnsi="Times New Roman" w:cs="Times New Roman"/>
        </w:rPr>
        <w:t>-</w:t>
      </w:r>
      <w:r w:rsidRPr="00D843BF">
        <w:rPr>
          <w:rFonts w:ascii="Times New Roman" w:hAnsi="Times New Roman" w:cs="Times New Roman"/>
        </w:rPr>
        <w:t>37.</w:t>
      </w:r>
    </w:p>
    <w:p w14:paraId="07BB1693" w14:textId="77777777" w:rsidR="00D843BF" w:rsidRPr="00D843BF" w:rsidRDefault="00D843BF" w:rsidP="00D843BF">
      <w:pPr>
        <w:jc w:val="both"/>
        <w:rPr>
          <w:rFonts w:ascii="Times New Roman" w:hAnsi="Times New Roman" w:cs="Times New Roman"/>
        </w:rPr>
      </w:pPr>
      <w:r w:rsidRPr="00D843BF">
        <w:rPr>
          <w:rFonts w:ascii="Times New Roman" w:hAnsi="Times New Roman" w:cs="Times New Roman"/>
        </w:rPr>
        <w:t>[56] Peng, J. &amp; Gong, J. (2014). Vacuolar sequestration capacity and long-distance metal transport in plants. Frontiers in Plant Science, 5, 19.</w:t>
      </w:r>
    </w:p>
    <w:p w14:paraId="2F5DA8B2" w14:textId="08EBFBDC" w:rsidR="00D843BF" w:rsidRPr="00D843BF" w:rsidRDefault="00D843BF" w:rsidP="00D843BF">
      <w:pPr>
        <w:jc w:val="both"/>
        <w:rPr>
          <w:rFonts w:ascii="Times New Roman" w:hAnsi="Times New Roman" w:cs="Times New Roman"/>
        </w:rPr>
      </w:pPr>
      <w:r w:rsidRPr="00D843BF">
        <w:rPr>
          <w:rFonts w:ascii="Times New Roman" w:hAnsi="Times New Roman" w:cs="Times New Roman"/>
        </w:rPr>
        <w:t>[57] Datta, R., Mala, A., Yadav, R.S. &amp; Sarkar, D. (2016). Advancing the use of vetiver in phytoremediation: prospects for molecular biology and biotechnology interventions. Soil and Sediment Contamination, 25, 436</w:t>
      </w:r>
      <w:r>
        <w:rPr>
          <w:rFonts w:ascii="Times New Roman" w:hAnsi="Times New Roman" w:cs="Times New Roman"/>
        </w:rPr>
        <w:t>-</w:t>
      </w:r>
      <w:r w:rsidRPr="00D843BF">
        <w:rPr>
          <w:rFonts w:ascii="Times New Roman" w:hAnsi="Times New Roman" w:cs="Times New Roman"/>
        </w:rPr>
        <w:t>450.</w:t>
      </w:r>
    </w:p>
    <w:p w14:paraId="371D7D58" w14:textId="42B49552"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[58] Shekhawat, G.S., Verma, K., Jana, S., Singh, K., </w:t>
      </w:r>
      <w:proofErr w:type="spellStart"/>
      <w:r w:rsidRPr="00D843BF">
        <w:rPr>
          <w:rFonts w:ascii="Times New Roman" w:hAnsi="Times New Roman" w:cs="Times New Roman"/>
        </w:rPr>
        <w:t>Teotia</w:t>
      </w:r>
      <w:proofErr w:type="spellEnd"/>
      <w:r w:rsidRPr="00D843BF">
        <w:rPr>
          <w:rFonts w:ascii="Times New Roman" w:hAnsi="Times New Roman" w:cs="Times New Roman"/>
        </w:rPr>
        <w:t xml:space="preserve">, P. &amp; Kumar, A. (2011). In vitro and in vivo chromium stress tolerant identification and phenotypic plasticity of Chlorophytum </w:t>
      </w:r>
      <w:proofErr w:type="spellStart"/>
      <w:r w:rsidRPr="00D843BF">
        <w:rPr>
          <w:rFonts w:ascii="Times New Roman" w:hAnsi="Times New Roman" w:cs="Times New Roman"/>
        </w:rPr>
        <w:t>borivilianum</w:t>
      </w:r>
      <w:proofErr w:type="spellEnd"/>
      <w:r w:rsidRPr="00D843BF">
        <w:rPr>
          <w:rFonts w:ascii="Times New Roman" w:hAnsi="Times New Roman" w:cs="Times New Roman"/>
        </w:rPr>
        <w:t>. American Journal of Plant Physiology, 6, 241</w:t>
      </w:r>
      <w:r>
        <w:rPr>
          <w:rFonts w:ascii="Times New Roman" w:hAnsi="Times New Roman" w:cs="Times New Roman"/>
        </w:rPr>
        <w:t>-</w:t>
      </w:r>
      <w:r w:rsidRPr="00D843BF">
        <w:rPr>
          <w:rFonts w:ascii="Times New Roman" w:hAnsi="Times New Roman" w:cs="Times New Roman"/>
        </w:rPr>
        <w:t>252.</w:t>
      </w:r>
    </w:p>
    <w:p w14:paraId="015E7A28" w14:textId="2B140DFA" w:rsidR="00D843BF" w:rsidRPr="00D843BF" w:rsidRDefault="00D843BF" w:rsidP="00D843BF">
      <w:pPr>
        <w:jc w:val="both"/>
        <w:rPr>
          <w:rFonts w:ascii="Times New Roman" w:hAnsi="Times New Roman" w:cs="Times New Roman"/>
        </w:rPr>
      </w:pPr>
      <w:r w:rsidRPr="00D843BF">
        <w:rPr>
          <w:rFonts w:ascii="Times New Roman" w:hAnsi="Times New Roman" w:cs="Times New Roman"/>
        </w:rPr>
        <w:t>[59] Maxwell, K. &amp; Johnson, G.N. (2000). Chlorophyll fluorescence</w:t>
      </w:r>
      <w:r>
        <w:rPr>
          <w:rFonts w:ascii="Times New Roman" w:hAnsi="Times New Roman" w:cs="Times New Roman"/>
        </w:rPr>
        <w:t>-</w:t>
      </w:r>
      <w:r w:rsidRPr="00D843BF">
        <w:rPr>
          <w:rFonts w:ascii="Times New Roman" w:hAnsi="Times New Roman" w:cs="Times New Roman"/>
        </w:rPr>
        <w:t>a practical guide. Journal of Experimental Botany, 51, 659</w:t>
      </w:r>
      <w:r>
        <w:rPr>
          <w:rFonts w:ascii="Times New Roman" w:hAnsi="Times New Roman" w:cs="Times New Roman"/>
        </w:rPr>
        <w:t>-</w:t>
      </w:r>
      <w:r w:rsidRPr="00D843BF">
        <w:rPr>
          <w:rFonts w:ascii="Times New Roman" w:hAnsi="Times New Roman" w:cs="Times New Roman"/>
        </w:rPr>
        <w:t>668.</w:t>
      </w:r>
    </w:p>
    <w:p w14:paraId="2080F433" w14:textId="77777777" w:rsidR="00D843BF" w:rsidRPr="00D843BF" w:rsidRDefault="00D843BF" w:rsidP="00D843BF">
      <w:pPr>
        <w:jc w:val="both"/>
        <w:rPr>
          <w:rFonts w:ascii="Times New Roman" w:hAnsi="Times New Roman" w:cs="Times New Roman"/>
        </w:rPr>
      </w:pPr>
      <w:r w:rsidRPr="00D843BF">
        <w:rPr>
          <w:rFonts w:ascii="Times New Roman" w:hAnsi="Times New Roman" w:cs="Times New Roman"/>
        </w:rPr>
        <w:t>[60] Kumar, V., Pandita, S., Singh Sidhu, G.P., Sharma, A., Khanna, K., Kaur, P., Bali, A.S. &amp; Setia, R. (2021). Copper bioavailability, uptake, toxicity, and tolerance in plants: a comprehensive review. Chemosphere, 262, 127769.</w:t>
      </w:r>
    </w:p>
    <w:p w14:paraId="0E250DB1" w14:textId="281F5B80"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[61] </w:t>
      </w:r>
      <w:proofErr w:type="spellStart"/>
      <w:r w:rsidRPr="00D843BF">
        <w:rPr>
          <w:rFonts w:ascii="Times New Roman" w:hAnsi="Times New Roman" w:cs="Times New Roman"/>
        </w:rPr>
        <w:t>Hinsinger</w:t>
      </w:r>
      <w:proofErr w:type="spellEnd"/>
      <w:r w:rsidRPr="00D843BF">
        <w:rPr>
          <w:rFonts w:ascii="Times New Roman" w:hAnsi="Times New Roman" w:cs="Times New Roman"/>
        </w:rPr>
        <w:t xml:space="preserve">, P., Bengough, A.G., </w:t>
      </w:r>
      <w:proofErr w:type="spellStart"/>
      <w:r w:rsidRPr="00D843BF">
        <w:rPr>
          <w:rFonts w:ascii="Times New Roman" w:hAnsi="Times New Roman" w:cs="Times New Roman"/>
        </w:rPr>
        <w:t>Vetterlein</w:t>
      </w:r>
      <w:proofErr w:type="spellEnd"/>
      <w:r w:rsidRPr="00D843BF">
        <w:rPr>
          <w:rFonts w:ascii="Times New Roman" w:hAnsi="Times New Roman" w:cs="Times New Roman"/>
        </w:rPr>
        <w:t>, D. &amp; Young, I.M. (2009). Rhizosphere: biophysics, biogeochemistry and ecological relevance. Plant and Soil, 321, 117</w:t>
      </w:r>
      <w:r>
        <w:rPr>
          <w:rFonts w:ascii="Times New Roman" w:hAnsi="Times New Roman" w:cs="Times New Roman"/>
        </w:rPr>
        <w:t>-</w:t>
      </w:r>
      <w:r w:rsidRPr="00D843BF">
        <w:rPr>
          <w:rFonts w:ascii="Times New Roman" w:hAnsi="Times New Roman" w:cs="Times New Roman"/>
        </w:rPr>
        <w:t>152.</w:t>
      </w:r>
    </w:p>
    <w:p w14:paraId="3E8AF104" w14:textId="42D9D4DB"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[62] </w:t>
      </w:r>
      <w:proofErr w:type="spellStart"/>
      <w:r w:rsidRPr="00D843BF">
        <w:rPr>
          <w:rFonts w:ascii="Times New Roman" w:hAnsi="Times New Roman" w:cs="Times New Roman"/>
        </w:rPr>
        <w:t>Lugtenberg</w:t>
      </w:r>
      <w:proofErr w:type="spellEnd"/>
      <w:r w:rsidRPr="00D843BF">
        <w:rPr>
          <w:rFonts w:ascii="Times New Roman" w:hAnsi="Times New Roman" w:cs="Times New Roman"/>
        </w:rPr>
        <w:t>, B. &amp; Kamilova, F. (2009). Plant-growth-promoting rhizobacteria. Annual Review of Microbiology, 63, 541</w:t>
      </w:r>
      <w:r>
        <w:rPr>
          <w:rFonts w:ascii="Times New Roman" w:hAnsi="Times New Roman" w:cs="Times New Roman"/>
        </w:rPr>
        <w:t>-</w:t>
      </w:r>
      <w:r w:rsidRPr="00D843BF">
        <w:rPr>
          <w:rFonts w:ascii="Times New Roman" w:hAnsi="Times New Roman" w:cs="Times New Roman"/>
        </w:rPr>
        <w:t>556.</w:t>
      </w:r>
    </w:p>
    <w:p w14:paraId="734D0100" w14:textId="3B841A88" w:rsidR="00D843BF" w:rsidRPr="00D843BF" w:rsidRDefault="00D843BF" w:rsidP="00D843BF">
      <w:pPr>
        <w:jc w:val="both"/>
        <w:rPr>
          <w:rFonts w:ascii="Times New Roman" w:hAnsi="Times New Roman" w:cs="Times New Roman"/>
        </w:rPr>
      </w:pPr>
      <w:r w:rsidRPr="00D843BF">
        <w:rPr>
          <w:rFonts w:ascii="Times New Roman" w:hAnsi="Times New Roman" w:cs="Times New Roman"/>
        </w:rPr>
        <w:t>[63] Bais, H.P., Weir, T.L., Perry, L.G., Gilroy, S. &amp; Vivanco, J.M. (2006). The role of root exudates in rhizosphere interactions with plants and other organisms. Annual Review of Plant Biology, 57, 233</w:t>
      </w:r>
      <w:r>
        <w:rPr>
          <w:rFonts w:ascii="Times New Roman" w:hAnsi="Times New Roman" w:cs="Times New Roman"/>
        </w:rPr>
        <w:t>-</w:t>
      </w:r>
      <w:r w:rsidRPr="00D843BF">
        <w:rPr>
          <w:rFonts w:ascii="Times New Roman" w:hAnsi="Times New Roman" w:cs="Times New Roman"/>
        </w:rPr>
        <w:t>266.</w:t>
      </w:r>
    </w:p>
    <w:p w14:paraId="6C2C5DB9" w14:textId="0AAA5486" w:rsidR="00D843BF" w:rsidRPr="00D843BF" w:rsidRDefault="00D843BF" w:rsidP="00D843BF">
      <w:pPr>
        <w:jc w:val="both"/>
        <w:rPr>
          <w:rFonts w:ascii="Times New Roman" w:hAnsi="Times New Roman" w:cs="Times New Roman"/>
        </w:rPr>
      </w:pPr>
      <w:r w:rsidRPr="00D843BF">
        <w:rPr>
          <w:rFonts w:ascii="Times New Roman" w:hAnsi="Times New Roman" w:cs="Times New Roman"/>
        </w:rPr>
        <w:t>[64] Glick, B.R. (2010). Using soil bacteria to facilitate phytoremediation. Biotechnology Advances, 28, 367</w:t>
      </w:r>
      <w:r>
        <w:rPr>
          <w:rFonts w:ascii="Times New Roman" w:hAnsi="Times New Roman" w:cs="Times New Roman"/>
        </w:rPr>
        <w:t>-</w:t>
      </w:r>
      <w:r w:rsidRPr="00D843BF">
        <w:rPr>
          <w:rFonts w:ascii="Times New Roman" w:hAnsi="Times New Roman" w:cs="Times New Roman"/>
        </w:rPr>
        <w:t>374.</w:t>
      </w:r>
    </w:p>
    <w:p w14:paraId="7D1484CE" w14:textId="1DD05EB3"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[65] </w:t>
      </w:r>
      <w:proofErr w:type="spellStart"/>
      <w:r w:rsidRPr="00D843BF">
        <w:rPr>
          <w:rFonts w:ascii="Times New Roman" w:hAnsi="Times New Roman" w:cs="Times New Roman"/>
        </w:rPr>
        <w:t>Weyens</w:t>
      </w:r>
      <w:proofErr w:type="spellEnd"/>
      <w:r w:rsidRPr="00D843BF">
        <w:rPr>
          <w:rFonts w:ascii="Times New Roman" w:hAnsi="Times New Roman" w:cs="Times New Roman"/>
        </w:rPr>
        <w:t xml:space="preserve">, N., van der Lelie, D., Taghavi, S., Newman, L. &amp; </w:t>
      </w:r>
      <w:proofErr w:type="spellStart"/>
      <w:r w:rsidRPr="00D843BF">
        <w:rPr>
          <w:rFonts w:ascii="Times New Roman" w:hAnsi="Times New Roman" w:cs="Times New Roman"/>
        </w:rPr>
        <w:t>Vangronsveld</w:t>
      </w:r>
      <w:proofErr w:type="spellEnd"/>
      <w:r w:rsidRPr="00D843BF">
        <w:rPr>
          <w:rFonts w:ascii="Times New Roman" w:hAnsi="Times New Roman" w:cs="Times New Roman"/>
        </w:rPr>
        <w:t>, J. (2009). Exploiting plant-microbe partnerships to improve biomass production and remediation at contaminated sites. Trends in Biotechnology, 27, 591</w:t>
      </w:r>
      <w:r>
        <w:rPr>
          <w:rFonts w:ascii="Times New Roman" w:hAnsi="Times New Roman" w:cs="Times New Roman"/>
        </w:rPr>
        <w:t>-</w:t>
      </w:r>
      <w:r w:rsidRPr="00D843BF">
        <w:rPr>
          <w:rFonts w:ascii="Times New Roman" w:hAnsi="Times New Roman" w:cs="Times New Roman"/>
        </w:rPr>
        <w:t>598.</w:t>
      </w:r>
    </w:p>
    <w:p w14:paraId="1737C3C1" w14:textId="38622B63" w:rsidR="00D843BF" w:rsidRPr="00D843BF" w:rsidRDefault="00D843BF" w:rsidP="00D843BF">
      <w:pPr>
        <w:jc w:val="both"/>
        <w:rPr>
          <w:rFonts w:ascii="Times New Roman" w:hAnsi="Times New Roman" w:cs="Times New Roman"/>
        </w:rPr>
      </w:pPr>
      <w:r w:rsidRPr="00D843BF">
        <w:rPr>
          <w:rFonts w:ascii="Times New Roman" w:hAnsi="Times New Roman" w:cs="Times New Roman"/>
        </w:rPr>
        <w:t>[66] Glick, B.R., Cheng, Z., Czarny, J. &amp; Duan, J. (2007). Promotion of plant growth by ACC deaminase-producing soil bacteria. European Journal of Plant Pathology, 119, 329</w:t>
      </w:r>
      <w:r>
        <w:rPr>
          <w:rFonts w:ascii="Times New Roman" w:hAnsi="Times New Roman" w:cs="Times New Roman"/>
        </w:rPr>
        <w:t>-</w:t>
      </w:r>
      <w:r w:rsidRPr="00D843BF">
        <w:rPr>
          <w:rFonts w:ascii="Times New Roman" w:hAnsi="Times New Roman" w:cs="Times New Roman"/>
        </w:rPr>
        <w:t>339.</w:t>
      </w:r>
    </w:p>
    <w:p w14:paraId="515D92C3" w14:textId="62A5766A" w:rsidR="00D843BF" w:rsidRPr="00D843BF" w:rsidRDefault="00D843BF" w:rsidP="00D843BF">
      <w:pPr>
        <w:jc w:val="both"/>
        <w:rPr>
          <w:rFonts w:ascii="Times New Roman" w:hAnsi="Times New Roman" w:cs="Times New Roman"/>
        </w:rPr>
      </w:pPr>
      <w:r w:rsidRPr="00D843BF">
        <w:rPr>
          <w:rFonts w:ascii="Times New Roman" w:hAnsi="Times New Roman" w:cs="Times New Roman"/>
        </w:rPr>
        <w:t>[67] Lovley, D.R., Phillips, E.J.P., Gorby, Y.A. &amp; Landa, E.R. (1991). Microbial reduction of uranium. Nature, 350, 413</w:t>
      </w:r>
      <w:r>
        <w:rPr>
          <w:rFonts w:ascii="Times New Roman" w:hAnsi="Times New Roman" w:cs="Times New Roman"/>
        </w:rPr>
        <w:t>-</w:t>
      </w:r>
      <w:r w:rsidRPr="00D843BF">
        <w:rPr>
          <w:rFonts w:ascii="Times New Roman" w:hAnsi="Times New Roman" w:cs="Times New Roman"/>
        </w:rPr>
        <w:t>416.</w:t>
      </w:r>
    </w:p>
    <w:p w14:paraId="0DD41FE7" w14:textId="5FA22CAF" w:rsidR="00D843BF" w:rsidRPr="00D843BF" w:rsidRDefault="00D843BF" w:rsidP="00D843BF">
      <w:pPr>
        <w:jc w:val="both"/>
        <w:rPr>
          <w:rFonts w:ascii="Times New Roman" w:hAnsi="Times New Roman" w:cs="Times New Roman"/>
        </w:rPr>
      </w:pPr>
      <w:r w:rsidRPr="00D843BF">
        <w:rPr>
          <w:rFonts w:ascii="Times New Roman" w:hAnsi="Times New Roman" w:cs="Times New Roman"/>
        </w:rPr>
        <w:t>[68] Newsome, L., Morris, K. &amp; Lloyd, J.R. (2014). The biogeochemistry and bioremediation of uranium and other priority radionuclides. Chemical Geology, 363, 164</w:t>
      </w:r>
      <w:r>
        <w:rPr>
          <w:rFonts w:ascii="Times New Roman" w:hAnsi="Times New Roman" w:cs="Times New Roman"/>
        </w:rPr>
        <w:t>-</w:t>
      </w:r>
      <w:r w:rsidRPr="00D843BF">
        <w:rPr>
          <w:rFonts w:ascii="Times New Roman" w:hAnsi="Times New Roman" w:cs="Times New Roman"/>
        </w:rPr>
        <w:t>184.</w:t>
      </w:r>
    </w:p>
    <w:p w14:paraId="1DD8AB53" w14:textId="698117AF" w:rsidR="00D843BF" w:rsidRPr="00D843BF" w:rsidRDefault="00D843BF" w:rsidP="00D843BF">
      <w:pPr>
        <w:jc w:val="both"/>
        <w:rPr>
          <w:rFonts w:ascii="Times New Roman" w:hAnsi="Times New Roman" w:cs="Times New Roman"/>
        </w:rPr>
      </w:pPr>
      <w:r w:rsidRPr="00D843BF">
        <w:rPr>
          <w:rFonts w:ascii="Times New Roman" w:hAnsi="Times New Roman" w:cs="Times New Roman"/>
        </w:rPr>
        <w:t>[69] Gerhardt, K.E., Huang, X.D., Glick, B.R. &amp; Greenberg, B.M. (2009). Phytoremediation and rhizoremediation of organic soil contaminants: potential and challenges. Plant Science, 176, 20</w:t>
      </w:r>
      <w:r>
        <w:rPr>
          <w:rFonts w:ascii="Times New Roman" w:hAnsi="Times New Roman" w:cs="Times New Roman"/>
        </w:rPr>
        <w:t>-</w:t>
      </w:r>
      <w:r w:rsidRPr="00D843BF">
        <w:rPr>
          <w:rFonts w:ascii="Times New Roman" w:hAnsi="Times New Roman" w:cs="Times New Roman"/>
        </w:rPr>
        <w:t>30.</w:t>
      </w:r>
    </w:p>
    <w:p w14:paraId="1C3150CB" w14:textId="18086A09" w:rsidR="00D843BF" w:rsidRPr="00D843BF" w:rsidRDefault="00D843BF" w:rsidP="00D843BF">
      <w:pPr>
        <w:jc w:val="both"/>
        <w:rPr>
          <w:rFonts w:ascii="Times New Roman" w:hAnsi="Times New Roman" w:cs="Times New Roman"/>
        </w:rPr>
      </w:pPr>
      <w:r w:rsidRPr="00D843BF">
        <w:rPr>
          <w:rFonts w:ascii="Times New Roman" w:hAnsi="Times New Roman" w:cs="Times New Roman"/>
        </w:rPr>
        <w:t>[70] Abou-</w:t>
      </w:r>
      <w:proofErr w:type="spellStart"/>
      <w:r w:rsidRPr="00D843BF">
        <w:rPr>
          <w:rFonts w:ascii="Times New Roman" w:hAnsi="Times New Roman" w:cs="Times New Roman"/>
        </w:rPr>
        <w:t>Shanab</w:t>
      </w:r>
      <w:proofErr w:type="spellEnd"/>
      <w:r w:rsidRPr="00D843BF">
        <w:rPr>
          <w:rFonts w:ascii="Times New Roman" w:hAnsi="Times New Roman" w:cs="Times New Roman"/>
        </w:rPr>
        <w:t xml:space="preserve">, R.A.I., Angle, J.S., Delorme, T.A., Chaney, R.L., van Berkum, P., Moawad, H., Ghanem, K. &amp; </w:t>
      </w:r>
      <w:proofErr w:type="spellStart"/>
      <w:r w:rsidRPr="00D843BF">
        <w:rPr>
          <w:rFonts w:ascii="Times New Roman" w:hAnsi="Times New Roman" w:cs="Times New Roman"/>
        </w:rPr>
        <w:t>Ghozlan</w:t>
      </w:r>
      <w:proofErr w:type="spellEnd"/>
      <w:r w:rsidRPr="00D843BF">
        <w:rPr>
          <w:rFonts w:ascii="Times New Roman" w:hAnsi="Times New Roman" w:cs="Times New Roman"/>
        </w:rPr>
        <w:t xml:space="preserve">, H.A. (2003). Rhizobacterial effects on nickel extraction from soil and uptake by Alyssum </w:t>
      </w:r>
      <w:proofErr w:type="spellStart"/>
      <w:r w:rsidRPr="00D843BF">
        <w:rPr>
          <w:rFonts w:ascii="Times New Roman" w:hAnsi="Times New Roman" w:cs="Times New Roman"/>
        </w:rPr>
        <w:t>murale</w:t>
      </w:r>
      <w:proofErr w:type="spellEnd"/>
      <w:r w:rsidRPr="00D843BF">
        <w:rPr>
          <w:rFonts w:ascii="Times New Roman" w:hAnsi="Times New Roman" w:cs="Times New Roman"/>
        </w:rPr>
        <w:t>. New Phytologist, 158, 219</w:t>
      </w:r>
      <w:r>
        <w:rPr>
          <w:rFonts w:ascii="Times New Roman" w:hAnsi="Times New Roman" w:cs="Times New Roman"/>
        </w:rPr>
        <w:t>-</w:t>
      </w:r>
      <w:r w:rsidRPr="00D843BF">
        <w:rPr>
          <w:rFonts w:ascii="Times New Roman" w:hAnsi="Times New Roman" w:cs="Times New Roman"/>
        </w:rPr>
        <w:t>224.</w:t>
      </w:r>
    </w:p>
    <w:p w14:paraId="2AF533B8" w14:textId="33F9983E"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[71] Maron, P.A., </w:t>
      </w:r>
      <w:proofErr w:type="spellStart"/>
      <w:r w:rsidRPr="00D843BF">
        <w:rPr>
          <w:rFonts w:ascii="Times New Roman" w:hAnsi="Times New Roman" w:cs="Times New Roman"/>
        </w:rPr>
        <w:t>Ranjard</w:t>
      </w:r>
      <w:proofErr w:type="spellEnd"/>
      <w:r w:rsidRPr="00D843BF">
        <w:rPr>
          <w:rFonts w:ascii="Times New Roman" w:hAnsi="Times New Roman" w:cs="Times New Roman"/>
        </w:rPr>
        <w:t xml:space="preserve">, L., </w:t>
      </w:r>
      <w:proofErr w:type="spellStart"/>
      <w:r w:rsidRPr="00D843BF">
        <w:rPr>
          <w:rFonts w:ascii="Times New Roman" w:hAnsi="Times New Roman" w:cs="Times New Roman"/>
        </w:rPr>
        <w:t>Mougel</w:t>
      </w:r>
      <w:proofErr w:type="spellEnd"/>
      <w:r w:rsidRPr="00D843BF">
        <w:rPr>
          <w:rFonts w:ascii="Times New Roman" w:hAnsi="Times New Roman" w:cs="Times New Roman"/>
        </w:rPr>
        <w:t xml:space="preserve">, C. &amp; </w:t>
      </w:r>
      <w:proofErr w:type="spellStart"/>
      <w:r w:rsidRPr="00D843BF">
        <w:rPr>
          <w:rFonts w:ascii="Times New Roman" w:hAnsi="Times New Roman" w:cs="Times New Roman"/>
        </w:rPr>
        <w:t>Lemanceau</w:t>
      </w:r>
      <w:proofErr w:type="spellEnd"/>
      <w:r w:rsidRPr="00D843BF">
        <w:rPr>
          <w:rFonts w:ascii="Times New Roman" w:hAnsi="Times New Roman" w:cs="Times New Roman"/>
        </w:rPr>
        <w:t xml:space="preserve">, P. (2007). </w:t>
      </w:r>
      <w:proofErr w:type="spellStart"/>
      <w:r w:rsidRPr="00D843BF">
        <w:rPr>
          <w:rFonts w:ascii="Times New Roman" w:hAnsi="Times New Roman" w:cs="Times New Roman"/>
        </w:rPr>
        <w:t>Metaproteomics</w:t>
      </w:r>
      <w:proofErr w:type="spellEnd"/>
      <w:r w:rsidRPr="00D843BF">
        <w:rPr>
          <w:rFonts w:ascii="Times New Roman" w:hAnsi="Times New Roman" w:cs="Times New Roman"/>
        </w:rPr>
        <w:t>: a new approach for studying functional microbial ecology. Microbial Ecology, 53, 486</w:t>
      </w:r>
      <w:r>
        <w:rPr>
          <w:rFonts w:ascii="Times New Roman" w:hAnsi="Times New Roman" w:cs="Times New Roman"/>
        </w:rPr>
        <w:t>-</w:t>
      </w:r>
      <w:r w:rsidRPr="00D843BF">
        <w:rPr>
          <w:rFonts w:ascii="Times New Roman" w:hAnsi="Times New Roman" w:cs="Times New Roman"/>
        </w:rPr>
        <w:t>493.</w:t>
      </w:r>
    </w:p>
    <w:p w14:paraId="1BCDE79F" w14:textId="3843A6BC" w:rsidR="00D843BF" w:rsidRPr="00D843BF" w:rsidRDefault="00D843BF" w:rsidP="00D843BF">
      <w:pPr>
        <w:jc w:val="both"/>
        <w:rPr>
          <w:rFonts w:ascii="Times New Roman" w:hAnsi="Times New Roman" w:cs="Times New Roman"/>
        </w:rPr>
      </w:pPr>
      <w:r w:rsidRPr="00D843BF">
        <w:rPr>
          <w:rFonts w:ascii="Times New Roman" w:hAnsi="Times New Roman" w:cs="Times New Roman"/>
        </w:rPr>
        <w:t>[72] Michael, T.P. &amp; VanBuren, R. (2020). Building near-complete plant genomes. Current Opinion in Plant Biology, 54, 26</w:t>
      </w:r>
      <w:r>
        <w:rPr>
          <w:rFonts w:ascii="Times New Roman" w:hAnsi="Times New Roman" w:cs="Times New Roman"/>
        </w:rPr>
        <w:t>-</w:t>
      </w:r>
      <w:r w:rsidRPr="00D843BF">
        <w:rPr>
          <w:rFonts w:ascii="Times New Roman" w:hAnsi="Times New Roman" w:cs="Times New Roman"/>
        </w:rPr>
        <w:t>33.</w:t>
      </w:r>
    </w:p>
    <w:p w14:paraId="453B8711" w14:textId="0518FBF7" w:rsidR="00D843BF" w:rsidRPr="00D843BF" w:rsidRDefault="00D843BF" w:rsidP="00D843BF">
      <w:pPr>
        <w:jc w:val="both"/>
        <w:rPr>
          <w:rFonts w:ascii="Times New Roman" w:hAnsi="Times New Roman" w:cs="Times New Roman"/>
        </w:rPr>
      </w:pPr>
      <w:r w:rsidRPr="00D843BF">
        <w:rPr>
          <w:rFonts w:ascii="Times New Roman" w:hAnsi="Times New Roman" w:cs="Times New Roman"/>
        </w:rPr>
        <w:t>[73] Wang, Z., Gerstein, M. &amp; Snyder, M. (2009). RNA-Seq: a revolutionary tool for transcriptomics. Nature Reviews Genetics, 10, 57</w:t>
      </w:r>
      <w:r>
        <w:rPr>
          <w:rFonts w:ascii="Times New Roman" w:hAnsi="Times New Roman" w:cs="Times New Roman"/>
        </w:rPr>
        <w:t>-</w:t>
      </w:r>
      <w:r w:rsidRPr="00D843BF">
        <w:rPr>
          <w:rFonts w:ascii="Times New Roman" w:hAnsi="Times New Roman" w:cs="Times New Roman"/>
        </w:rPr>
        <w:t>63.</w:t>
      </w:r>
    </w:p>
    <w:p w14:paraId="17B97BE2" w14:textId="136B5A3E" w:rsidR="00D843BF" w:rsidRPr="00D843BF" w:rsidRDefault="00D843BF" w:rsidP="00D843BF">
      <w:pPr>
        <w:jc w:val="both"/>
        <w:rPr>
          <w:rFonts w:ascii="Times New Roman" w:hAnsi="Times New Roman" w:cs="Times New Roman"/>
        </w:rPr>
      </w:pPr>
      <w:r w:rsidRPr="00D843BF">
        <w:rPr>
          <w:rFonts w:ascii="Times New Roman" w:hAnsi="Times New Roman" w:cs="Times New Roman"/>
        </w:rPr>
        <w:t>[74] Liu, Q., Liang, Z., Feng, D., Jiang, S., Wang, Y., Du, Z., Li, R., Hu, G., Zhang, P., Ma, Y. &amp; Xie, J. (2021). Transcriptional landscape of rice roots at the single-cell resolution. Molecular Plant, 14, 384</w:t>
      </w:r>
      <w:r>
        <w:rPr>
          <w:rFonts w:ascii="Times New Roman" w:hAnsi="Times New Roman" w:cs="Times New Roman"/>
        </w:rPr>
        <w:t>-</w:t>
      </w:r>
      <w:r w:rsidRPr="00D843BF">
        <w:rPr>
          <w:rFonts w:ascii="Times New Roman" w:hAnsi="Times New Roman" w:cs="Times New Roman"/>
        </w:rPr>
        <w:t>394.</w:t>
      </w:r>
    </w:p>
    <w:p w14:paraId="41D2455F" w14:textId="5AE19409" w:rsidR="00D843BF" w:rsidRPr="00D843BF" w:rsidRDefault="00D843BF" w:rsidP="00D843BF">
      <w:pPr>
        <w:jc w:val="both"/>
        <w:rPr>
          <w:rFonts w:ascii="Times New Roman" w:hAnsi="Times New Roman" w:cs="Times New Roman"/>
        </w:rPr>
      </w:pPr>
      <w:r w:rsidRPr="00D843BF">
        <w:rPr>
          <w:rFonts w:ascii="Times New Roman" w:hAnsi="Times New Roman" w:cs="Times New Roman"/>
        </w:rPr>
        <w:t>[75] Ahsan, N., Renaut, J. &amp; Komatsu, S. (2009). Recent developments in the application of proteomics to the analysis of plant responses to heavy metals. Proteomics, 9, 2602</w:t>
      </w:r>
      <w:r>
        <w:rPr>
          <w:rFonts w:ascii="Times New Roman" w:hAnsi="Times New Roman" w:cs="Times New Roman"/>
        </w:rPr>
        <w:t>-</w:t>
      </w:r>
      <w:r w:rsidRPr="00D843BF">
        <w:rPr>
          <w:rFonts w:ascii="Times New Roman" w:hAnsi="Times New Roman" w:cs="Times New Roman"/>
        </w:rPr>
        <w:t>2621.</w:t>
      </w:r>
    </w:p>
    <w:p w14:paraId="3ABC3729" w14:textId="5D912ECE"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[76] Sana, T.R., Fischer, S., Wohlgemuth, G., </w:t>
      </w:r>
      <w:proofErr w:type="spellStart"/>
      <w:r w:rsidRPr="00D843BF">
        <w:rPr>
          <w:rFonts w:ascii="Times New Roman" w:hAnsi="Times New Roman" w:cs="Times New Roman"/>
        </w:rPr>
        <w:t>Katrekar</w:t>
      </w:r>
      <w:proofErr w:type="spellEnd"/>
      <w:r w:rsidRPr="00D843BF">
        <w:rPr>
          <w:rFonts w:ascii="Times New Roman" w:hAnsi="Times New Roman" w:cs="Times New Roman"/>
        </w:rPr>
        <w:t xml:space="preserve">, A., Jung, K.H., Ronald, P.C. &amp; Fiehn, O. (2010). Metabolomic and transcriptomic analysis of the rice response to the bacterial blight pathogen Xanthomonas oryzae </w:t>
      </w:r>
      <w:proofErr w:type="spellStart"/>
      <w:r w:rsidRPr="00D843BF">
        <w:rPr>
          <w:rFonts w:ascii="Times New Roman" w:hAnsi="Times New Roman" w:cs="Times New Roman"/>
        </w:rPr>
        <w:t>pv</w:t>
      </w:r>
      <w:proofErr w:type="spellEnd"/>
      <w:r w:rsidRPr="00D843BF">
        <w:rPr>
          <w:rFonts w:ascii="Times New Roman" w:hAnsi="Times New Roman" w:cs="Times New Roman"/>
        </w:rPr>
        <w:t>. oryzae. Metabolomics, 6, 451</w:t>
      </w:r>
      <w:r>
        <w:rPr>
          <w:rFonts w:ascii="Times New Roman" w:hAnsi="Times New Roman" w:cs="Times New Roman"/>
        </w:rPr>
        <w:t>-</w:t>
      </w:r>
      <w:r w:rsidRPr="00D843BF">
        <w:rPr>
          <w:rFonts w:ascii="Times New Roman" w:hAnsi="Times New Roman" w:cs="Times New Roman"/>
        </w:rPr>
        <w:t>465.</w:t>
      </w:r>
    </w:p>
    <w:p w14:paraId="619CFE14" w14:textId="7322C84A" w:rsidR="00D843BF" w:rsidRPr="00D843BF" w:rsidRDefault="00D843BF" w:rsidP="00D843BF">
      <w:pPr>
        <w:jc w:val="both"/>
        <w:rPr>
          <w:rFonts w:ascii="Times New Roman" w:hAnsi="Times New Roman" w:cs="Times New Roman"/>
        </w:rPr>
      </w:pPr>
      <w:r w:rsidRPr="00D843BF">
        <w:rPr>
          <w:rFonts w:ascii="Times New Roman" w:hAnsi="Times New Roman" w:cs="Times New Roman"/>
        </w:rPr>
        <w:t>[77] Lahner, B., Gong, J., Mahmoudian, M., Smith, E.L., Abid, K.B., Rogers, E.E., Guerinot, M.L., Harper, J.F., Ward, J.M., McIntyre, L., Schroeder, J.I. &amp; Salt, D.E. (2003). Genomic scale profiling of nutrient and trace elements in Arabidopsis thaliana. Nature Biotechnology, 21, 1215</w:t>
      </w:r>
      <w:r>
        <w:rPr>
          <w:rFonts w:ascii="Times New Roman" w:hAnsi="Times New Roman" w:cs="Times New Roman"/>
        </w:rPr>
        <w:t>-</w:t>
      </w:r>
      <w:r w:rsidRPr="00D843BF">
        <w:rPr>
          <w:rFonts w:ascii="Times New Roman" w:hAnsi="Times New Roman" w:cs="Times New Roman"/>
        </w:rPr>
        <w:t>1221.</w:t>
      </w:r>
    </w:p>
    <w:p w14:paraId="5ECC2B77" w14:textId="4DE1B266"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[78] </w:t>
      </w:r>
      <w:proofErr w:type="spellStart"/>
      <w:r w:rsidRPr="00D843BF">
        <w:rPr>
          <w:rFonts w:ascii="Times New Roman" w:hAnsi="Times New Roman" w:cs="Times New Roman"/>
        </w:rPr>
        <w:t>Holoch</w:t>
      </w:r>
      <w:proofErr w:type="spellEnd"/>
      <w:r w:rsidRPr="00D843BF">
        <w:rPr>
          <w:rFonts w:ascii="Times New Roman" w:hAnsi="Times New Roman" w:cs="Times New Roman"/>
        </w:rPr>
        <w:t xml:space="preserve">, D. &amp; </w:t>
      </w:r>
      <w:proofErr w:type="spellStart"/>
      <w:r w:rsidRPr="00D843BF">
        <w:rPr>
          <w:rFonts w:ascii="Times New Roman" w:hAnsi="Times New Roman" w:cs="Times New Roman"/>
        </w:rPr>
        <w:t>Moazed</w:t>
      </w:r>
      <w:proofErr w:type="spellEnd"/>
      <w:r w:rsidRPr="00D843BF">
        <w:rPr>
          <w:rFonts w:ascii="Times New Roman" w:hAnsi="Times New Roman" w:cs="Times New Roman"/>
        </w:rPr>
        <w:t>, D. (2015). RNA-mediated epigenetic regulation of gene expression. Nature Reviews Genetics, 16, 71</w:t>
      </w:r>
      <w:r>
        <w:rPr>
          <w:rFonts w:ascii="Times New Roman" w:hAnsi="Times New Roman" w:cs="Times New Roman"/>
        </w:rPr>
        <w:t>-</w:t>
      </w:r>
      <w:r w:rsidRPr="00D843BF">
        <w:rPr>
          <w:rFonts w:ascii="Times New Roman" w:hAnsi="Times New Roman" w:cs="Times New Roman"/>
        </w:rPr>
        <w:t>84.</w:t>
      </w:r>
    </w:p>
    <w:p w14:paraId="59AC6B24" w14:textId="42DEC108" w:rsidR="00D843BF" w:rsidRPr="00D843BF" w:rsidRDefault="00D843BF" w:rsidP="00D843BF">
      <w:pPr>
        <w:jc w:val="both"/>
        <w:rPr>
          <w:rFonts w:ascii="Times New Roman" w:hAnsi="Times New Roman" w:cs="Times New Roman"/>
        </w:rPr>
      </w:pPr>
      <w:r w:rsidRPr="00D843BF">
        <w:rPr>
          <w:rFonts w:ascii="Times New Roman" w:hAnsi="Times New Roman" w:cs="Times New Roman"/>
        </w:rPr>
        <w:t>[79] Boyko, A. &amp; Kovalchuk, I. (2011). Genome instability and epigenetic modification</w:t>
      </w:r>
      <w:r>
        <w:rPr>
          <w:rFonts w:ascii="Times New Roman" w:hAnsi="Times New Roman" w:cs="Times New Roman"/>
        </w:rPr>
        <w:t>-</w:t>
      </w:r>
      <w:r w:rsidRPr="00D843BF">
        <w:rPr>
          <w:rFonts w:ascii="Times New Roman" w:hAnsi="Times New Roman" w:cs="Times New Roman"/>
        </w:rPr>
        <w:t>heritable responses to environmental stress? Current Opinion in Plant Biology, 14, 260</w:t>
      </w:r>
      <w:r>
        <w:rPr>
          <w:rFonts w:ascii="Times New Roman" w:hAnsi="Times New Roman" w:cs="Times New Roman"/>
        </w:rPr>
        <w:t>-</w:t>
      </w:r>
      <w:r w:rsidRPr="00D843BF">
        <w:rPr>
          <w:rFonts w:ascii="Times New Roman" w:hAnsi="Times New Roman" w:cs="Times New Roman"/>
        </w:rPr>
        <w:t>266.</w:t>
      </w:r>
    </w:p>
    <w:p w14:paraId="46972808" w14:textId="40B37FAB"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[80] </w:t>
      </w:r>
      <w:proofErr w:type="spellStart"/>
      <w:r w:rsidRPr="00D843BF">
        <w:rPr>
          <w:rFonts w:ascii="Times New Roman" w:hAnsi="Times New Roman" w:cs="Times New Roman"/>
        </w:rPr>
        <w:t>Sunkar</w:t>
      </w:r>
      <w:proofErr w:type="spellEnd"/>
      <w:r w:rsidRPr="00D843BF">
        <w:rPr>
          <w:rFonts w:ascii="Times New Roman" w:hAnsi="Times New Roman" w:cs="Times New Roman"/>
        </w:rPr>
        <w:t>, R., Kapoor, A. &amp; Zhu, J.K. (2006). Posttranscriptional induction of two Cu/Zn superoxide dismutase genes in Arabidopsis is mediated by downregulation of miR398 and important for oxidative stress tolerance. Plant Cell, 18, 2051</w:t>
      </w:r>
      <w:r>
        <w:rPr>
          <w:rFonts w:ascii="Times New Roman" w:hAnsi="Times New Roman" w:cs="Times New Roman"/>
        </w:rPr>
        <w:t>-</w:t>
      </w:r>
      <w:r w:rsidRPr="00D843BF">
        <w:rPr>
          <w:rFonts w:ascii="Times New Roman" w:hAnsi="Times New Roman" w:cs="Times New Roman"/>
        </w:rPr>
        <w:t>2065.</w:t>
      </w:r>
    </w:p>
    <w:p w14:paraId="2FE7A096" w14:textId="403B01E5"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[81] Thijs, S., Sillen, W., </w:t>
      </w:r>
      <w:proofErr w:type="spellStart"/>
      <w:r w:rsidRPr="00D843BF">
        <w:rPr>
          <w:rFonts w:ascii="Times New Roman" w:hAnsi="Times New Roman" w:cs="Times New Roman"/>
        </w:rPr>
        <w:t>Weyens</w:t>
      </w:r>
      <w:proofErr w:type="spellEnd"/>
      <w:r w:rsidRPr="00D843BF">
        <w:rPr>
          <w:rFonts w:ascii="Times New Roman" w:hAnsi="Times New Roman" w:cs="Times New Roman"/>
        </w:rPr>
        <w:t xml:space="preserve">, N. &amp; </w:t>
      </w:r>
      <w:proofErr w:type="spellStart"/>
      <w:r w:rsidRPr="00D843BF">
        <w:rPr>
          <w:rFonts w:ascii="Times New Roman" w:hAnsi="Times New Roman" w:cs="Times New Roman"/>
        </w:rPr>
        <w:t>Vangronsveld</w:t>
      </w:r>
      <w:proofErr w:type="spellEnd"/>
      <w:r w:rsidRPr="00D843BF">
        <w:rPr>
          <w:rFonts w:ascii="Times New Roman" w:hAnsi="Times New Roman" w:cs="Times New Roman"/>
        </w:rPr>
        <w:t>, J. (2017). Phytoremediation: state-of-the-art and a key role for the plant microbiome in future trends and research prospects. International Journal of Phytoremediation, 19, 23</w:t>
      </w:r>
      <w:r>
        <w:rPr>
          <w:rFonts w:ascii="Times New Roman" w:hAnsi="Times New Roman" w:cs="Times New Roman"/>
        </w:rPr>
        <w:t>-</w:t>
      </w:r>
      <w:r w:rsidRPr="00D843BF">
        <w:rPr>
          <w:rFonts w:ascii="Times New Roman" w:hAnsi="Times New Roman" w:cs="Times New Roman"/>
        </w:rPr>
        <w:t>38.</w:t>
      </w:r>
    </w:p>
    <w:p w14:paraId="640860A0" w14:textId="36CEE1A9" w:rsidR="00D843BF" w:rsidRPr="00D843BF" w:rsidRDefault="00D843BF" w:rsidP="00D843BF">
      <w:pPr>
        <w:jc w:val="both"/>
        <w:rPr>
          <w:rFonts w:ascii="Times New Roman" w:hAnsi="Times New Roman" w:cs="Times New Roman"/>
        </w:rPr>
      </w:pPr>
      <w:r w:rsidRPr="00D843BF">
        <w:rPr>
          <w:rFonts w:ascii="Times New Roman" w:hAnsi="Times New Roman" w:cs="Times New Roman"/>
        </w:rPr>
        <w:t>[82] Pilon-Smits, E. (2005). Phytoremediation. Annual Review of Plant Biology, 56, 15</w:t>
      </w:r>
      <w:r>
        <w:rPr>
          <w:rFonts w:ascii="Times New Roman" w:hAnsi="Times New Roman" w:cs="Times New Roman"/>
        </w:rPr>
        <w:t>-</w:t>
      </w:r>
      <w:r w:rsidRPr="00D843BF">
        <w:rPr>
          <w:rFonts w:ascii="Times New Roman" w:hAnsi="Times New Roman" w:cs="Times New Roman"/>
        </w:rPr>
        <w:t>39.</w:t>
      </w:r>
    </w:p>
    <w:p w14:paraId="306FB491" w14:textId="434B12B5" w:rsidR="00D843BF" w:rsidRPr="00D843BF" w:rsidRDefault="00D843BF" w:rsidP="00D843BF">
      <w:pPr>
        <w:jc w:val="both"/>
        <w:rPr>
          <w:rFonts w:ascii="Times New Roman" w:hAnsi="Times New Roman" w:cs="Times New Roman"/>
        </w:rPr>
      </w:pPr>
      <w:r w:rsidRPr="00D843BF">
        <w:rPr>
          <w:rFonts w:ascii="Times New Roman" w:hAnsi="Times New Roman" w:cs="Times New Roman"/>
        </w:rPr>
        <w:t>[83] Chaney, R.L., Malik, M., Li, Y.M., Brown, S.L., Brewer, E.P., Angle, J.S. &amp; Baker, A.J.M. (1997). Phytoremediation of soil metals. Current Opinion in Biotechnology, 8, 279</w:t>
      </w:r>
      <w:r>
        <w:rPr>
          <w:rFonts w:ascii="Times New Roman" w:hAnsi="Times New Roman" w:cs="Times New Roman"/>
        </w:rPr>
        <w:t>-</w:t>
      </w:r>
      <w:r w:rsidRPr="00D843BF">
        <w:rPr>
          <w:rFonts w:ascii="Times New Roman" w:hAnsi="Times New Roman" w:cs="Times New Roman"/>
        </w:rPr>
        <w:t>284.</w:t>
      </w:r>
    </w:p>
    <w:p w14:paraId="486EDB5E" w14:textId="77777777"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[84] Boehm, C.R., Pollak, B., </w:t>
      </w:r>
      <w:proofErr w:type="spellStart"/>
      <w:r w:rsidRPr="00D843BF">
        <w:rPr>
          <w:rFonts w:ascii="Times New Roman" w:hAnsi="Times New Roman" w:cs="Times New Roman"/>
        </w:rPr>
        <w:t>Purswani</w:t>
      </w:r>
      <w:proofErr w:type="spellEnd"/>
      <w:r w:rsidRPr="00D843BF">
        <w:rPr>
          <w:rFonts w:ascii="Times New Roman" w:hAnsi="Times New Roman" w:cs="Times New Roman"/>
        </w:rPr>
        <w:t>, N., Patron, N. &amp; Haseloff, J. (2017). Synthetic botany. Cold Spring Harbor Perspectives in Biology, 9, a023887.</w:t>
      </w:r>
    </w:p>
    <w:p w14:paraId="5FE283EE" w14:textId="15872AAA"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[85] Zhu, Y.L., Pilon-Smits, E.A.H., Tarun, A.S., Weber, S.U., </w:t>
      </w:r>
      <w:proofErr w:type="spellStart"/>
      <w:r w:rsidRPr="00D843BF">
        <w:rPr>
          <w:rFonts w:ascii="Times New Roman" w:hAnsi="Times New Roman" w:cs="Times New Roman"/>
        </w:rPr>
        <w:t>Jouanin</w:t>
      </w:r>
      <w:proofErr w:type="spellEnd"/>
      <w:r w:rsidRPr="00D843BF">
        <w:rPr>
          <w:rFonts w:ascii="Times New Roman" w:hAnsi="Times New Roman" w:cs="Times New Roman"/>
        </w:rPr>
        <w:t>, L. &amp; Terry, N. (1999). Cadmium tolerance and accumulation in Indian mustard is enhanced by overexpressing γ-</w:t>
      </w:r>
      <w:proofErr w:type="spellStart"/>
      <w:r w:rsidRPr="00D843BF">
        <w:rPr>
          <w:rFonts w:ascii="Times New Roman" w:hAnsi="Times New Roman" w:cs="Times New Roman"/>
        </w:rPr>
        <w:t>glutamylcysteine</w:t>
      </w:r>
      <w:proofErr w:type="spellEnd"/>
      <w:r w:rsidRPr="00D843BF">
        <w:rPr>
          <w:rFonts w:ascii="Times New Roman" w:hAnsi="Times New Roman" w:cs="Times New Roman"/>
        </w:rPr>
        <w:t xml:space="preserve"> synthetase. Plant Physiology, 121, 1169</w:t>
      </w:r>
      <w:r>
        <w:rPr>
          <w:rFonts w:ascii="Times New Roman" w:hAnsi="Times New Roman" w:cs="Times New Roman"/>
        </w:rPr>
        <w:t>-</w:t>
      </w:r>
      <w:r w:rsidRPr="00D843BF">
        <w:rPr>
          <w:rFonts w:ascii="Times New Roman" w:hAnsi="Times New Roman" w:cs="Times New Roman"/>
        </w:rPr>
        <w:t>1177.</w:t>
      </w:r>
    </w:p>
    <w:p w14:paraId="0FEC390D" w14:textId="2B0EB399" w:rsidR="00D843BF" w:rsidRPr="00D843BF" w:rsidRDefault="00D843BF" w:rsidP="00D843BF">
      <w:pPr>
        <w:jc w:val="both"/>
        <w:rPr>
          <w:rFonts w:ascii="Times New Roman" w:hAnsi="Times New Roman" w:cs="Times New Roman"/>
        </w:rPr>
      </w:pPr>
      <w:r w:rsidRPr="00D843BF">
        <w:rPr>
          <w:rFonts w:ascii="Times New Roman" w:hAnsi="Times New Roman" w:cs="Times New Roman"/>
        </w:rPr>
        <w:t>[86] Kasuga, M., Liu, Q., Miura, S., Yamaguchi-Shinozaki, K. &amp; Shinozaki, K. (1999). Improving plant drought, salt, and freezing tolerance by gene transfer of a single stress-inducible transcription factor. Nature Biotechnology, 17, 287</w:t>
      </w:r>
      <w:r>
        <w:rPr>
          <w:rFonts w:ascii="Times New Roman" w:hAnsi="Times New Roman" w:cs="Times New Roman"/>
        </w:rPr>
        <w:t>-</w:t>
      </w:r>
      <w:r w:rsidRPr="00D843BF">
        <w:rPr>
          <w:rFonts w:ascii="Times New Roman" w:hAnsi="Times New Roman" w:cs="Times New Roman"/>
        </w:rPr>
        <w:t>291.</w:t>
      </w:r>
    </w:p>
    <w:p w14:paraId="7455574D" w14:textId="77777777" w:rsidR="00D843BF" w:rsidRPr="00D843BF" w:rsidRDefault="00D843BF" w:rsidP="00D843BF">
      <w:pPr>
        <w:jc w:val="both"/>
        <w:rPr>
          <w:rFonts w:ascii="Times New Roman" w:hAnsi="Times New Roman" w:cs="Times New Roman"/>
        </w:rPr>
      </w:pPr>
      <w:r w:rsidRPr="00D843BF">
        <w:rPr>
          <w:rFonts w:ascii="Times New Roman" w:hAnsi="Times New Roman" w:cs="Times New Roman"/>
        </w:rPr>
        <w:t>[87] Doudna, J.A. &amp; Charpentier, E. (2012). The new frontier of genome engineering with CRISPR-Cas9. Science, 346, 1258096.</w:t>
      </w:r>
    </w:p>
    <w:p w14:paraId="09030BEE" w14:textId="7A412EF5"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[88] Li, J.F., Norville, J.E., Aach, J., McCormack, M., Zhang, D., Bush, J., Church, G.M. &amp; Sheen, J. (2013). Multiplex and homologous recombination-mediated genome editing in Arabidopsis and Nicotiana </w:t>
      </w:r>
      <w:proofErr w:type="spellStart"/>
      <w:r w:rsidRPr="00D843BF">
        <w:rPr>
          <w:rFonts w:ascii="Times New Roman" w:hAnsi="Times New Roman" w:cs="Times New Roman"/>
        </w:rPr>
        <w:t>benthamiana</w:t>
      </w:r>
      <w:proofErr w:type="spellEnd"/>
      <w:r w:rsidRPr="00D843BF">
        <w:rPr>
          <w:rFonts w:ascii="Times New Roman" w:hAnsi="Times New Roman" w:cs="Times New Roman"/>
        </w:rPr>
        <w:t xml:space="preserve"> using guide RNA and Cas9. Nature Biotechnology, 31, 688</w:t>
      </w:r>
      <w:r>
        <w:rPr>
          <w:rFonts w:ascii="Times New Roman" w:hAnsi="Times New Roman" w:cs="Times New Roman"/>
        </w:rPr>
        <w:t>-</w:t>
      </w:r>
      <w:r w:rsidRPr="00D843BF">
        <w:rPr>
          <w:rFonts w:ascii="Times New Roman" w:hAnsi="Times New Roman" w:cs="Times New Roman"/>
        </w:rPr>
        <w:t>691.</w:t>
      </w:r>
    </w:p>
    <w:p w14:paraId="54ED4CC0" w14:textId="4B435E12"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[89] Snow, A.A. &amp; Palma, P.M. (1997). Commercialization of transgenic plants: potential ecological risks. </w:t>
      </w:r>
      <w:proofErr w:type="spellStart"/>
      <w:r w:rsidRPr="00D843BF">
        <w:rPr>
          <w:rFonts w:ascii="Times New Roman" w:hAnsi="Times New Roman" w:cs="Times New Roman"/>
        </w:rPr>
        <w:t>BioScience</w:t>
      </w:r>
      <w:proofErr w:type="spellEnd"/>
      <w:r w:rsidRPr="00D843BF">
        <w:rPr>
          <w:rFonts w:ascii="Times New Roman" w:hAnsi="Times New Roman" w:cs="Times New Roman"/>
        </w:rPr>
        <w:t>, 47, 86</w:t>
      </w:r>
      <w:r>
        <w:rPr>
          <w:rFonts w:ascii="Times New Roman" w:hAnsi="Times New Roman" w:cs="Times New Roman"/>
        </w:rPr>
        <w:t>-</w:t>
      </w:r>
      <w:r w:rsidRPr="00D843BF">
        <w:rPr>
          <w:rFonts w:ascii="Times New Roman" w:hAnsi="Times New Roman" w:cs="Times New Roman"/>
        </w:rPr>
        <w:t>96.</w:t>
      </w:r>
    </w:p>
    <w:p w14:paraId="2EA650CC" w14:textId="53F083CF"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[90] </w:t>
      </w:r>
      <w:proofErr w:type="spellStart"/>
      <w:r w:rsidRPr="00D843BF">
        <w:rPr>
          <w:rFonts w:ascii="Times New Roman" w:hAnsi="Times New Roman" w:cs="Times New Roman"/>
        </w:rPr>
        <w:t>Weyens</w:t>
      </w:r>
      <w:proofErr w:type="spellEnd"/>
      <w:r w:rsidRPr="00D843BF">
        <w:rPr>
          <w:rFonts w:ascii="Times New Roman" w:hAnsi="Times New Roman" w:cs="Times New Roman"/>
        </w:rPr>
        <w:t xml:space="preserve">, N., van der Lelie, D., Taghavi, S. &amp; </w:t>
      </w:r>
      <w:proofErr w:type="spellStart"/>
      <w:r w:rsidRPr="00D843BF">
        <w:rPr>
          <w:rFonts w:ascii="Times New Roman" w:hAnsi="Times New Roman" w:cs="Times New Roman"/>
        </w:rPr>
        <w:t>Vangronsveld</w:t>
      </w:r>
      <w:proofErr w:type="spellEnd"/>
      <w:r w:rsidRPr="00D843BF">
        <w:rPr>
          <w:rFonts w:ascii="Times New Roman" w:hAnsi="Times New Roman" w:cs="Times New Roman"/>
        </w:rPr>
        <w:t>, J. (2009). Phytoremediation: plant</w:t>
      </w:r>
      <w:r>
        <w:rPr>
          <w:rFonts w:ascii="Times New Roman" w:hAnsi="Times New Roman" w:cs="Times New Roman"/>
        </w:rPr>
        <w:t>-</w:t>
      </w:r>
      <w:r w:rsidRPr="00D843BF">
        <w:rPr>
          <w:rFonts w:ascii="Times New Roman" w:hAnsi="Times New Roman" w:cs="Times New Roman"/>
        </w:rPr>
        <w:t>endophyte partnerships take the challenge. Current Opinion in Biotechnology, 20, 248</w:t>
      </w:r>
      <w:r>
        <w:rPr>
          <w:rFonts w:ascii="Times New Roman" w:hAnsi="Times New Roman" w:cs="Times New Roman"/>
        </w:rPr>
        <w:t>-</w:t>
      </w:r>
      <w:r w:rsidRPr="00D843BF">
        <w:rPr>
          <w:rFonts w:ascii="Times New Roman" w:hAnsi="Times New Roman" w:cs="Times New Roman"/>
        </w:rPr>
        <w:t>254.</w:t>
      </w:r>
    </w:p>
    <w:p w14:paraId="3D765CEE" w14:textId="3141BF58"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[91] Bert, V., Seuntjens, P., Dejonghe, W., </w:t>
      </w:r>
      <w:proofErr w:type="spellStart"/>
      <w:r w:rsidRPr="00D843BF">
        <w:rPr>
          <w:rFonts w:ascii="Times New Roman" w:hAnsi="Times New Roman" w:cs="Times New Roman"/>
        </w:rPr>
        <w:t>Indeherberg</w:t>
      </w:r>
      <w:proofErr w:type="spellEnd"/>
      <w:r w:rsidRPr="00D843BF">
        <w:rPr>
          <w:rFonts w:ascii="Times New Roman" w:hAnsi="Times New Roman" w:cs="Times New Roman"/>
        </w:rPr>
        <w:t>, M., Nguyen, C. &amp; Vandecasteele, B. (2009). Phytoremediation as a management option for contaminated sediments in tidal marshes, flood control areas, and dredged sediment landfill sites. Environmental Science and Pollution Research, 16, 745</w:t>
      </w:r>
      <w:r>
        <w:rPr>
          <w:rFonts w:ascii="Times New Roman" w:hAnsi="Times New Roman" w:cs="Times New Roman"/>
        </w:rPr>
        <w:t>-</w:t>
      </w:r>
      <w:r w:rsidRPr="00D843BF">
        <w:rPr>
          <w:rFonts w:ascii="Times New Roman" w:hAnsi="Times New Roman" w:cs="Times New Roman"/>
        </w:rPr>
        <w:t>764.</w:t>
      </w:r>
    </w:p>
    <w:p w14:paraId="00D7E07F" w14:textId="049F80A8" w:rsidR="00D843BF" w:rsidRPr="00D843BF" w:rsidRDefault="00D843BF" w:rsidP="00D843BF">
      <w:pPr>
        <w:jc w:val="both"/>
        <w:rPr>
          <w:rFonts w:ascii="Times New Roman" w:hAnsi="Times New Roman" w:cs="Times New Roman"/>
        </w:rPr>
      </w:pPr>
      <w:r w:rsidRPr="00D843BF">
        <w:rPr>
          <w:rFonts w:ascii="Times New Roman" w:hAnsi="Times New Roman" w:cs="Times New Roman"/>
        </w:rPr>
        <w:t>[92] McGrath, S.P. &amp; Zhao, F.J. (2003). Phytoextraction of metals and metalloids from contaminated soils. Current Opinion in Biotechnology, 14, 277</w:t>
      </w:r>
      <w:r>
        <w:rPr>
          <w:rFonts w:ascii="Times New Roman" w:hAnsi="Times New Roman" w:cs="Times New Roman"/>
        </w:rPr>
        <w:t>-</w:t>
      </w:r>
      <w:r w:rsidRPr="00D843BF">
        <w:rPr>
          <w:rFonts w:ascii="Times New Roman" w:hAnsi="Times New Roman" w:cs="Times New Roman"/>
        </w:rPr>
        <w:t>282.</w:t>
      </w:r>
    </w:p>
    <w:p w14:paraId="74CC06EE" w14:textId="77777777"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[93] </w:t>
      </w:r>
      <w:proofErr w:type="spellStart"/>
      <w:r w:rsidRPr="00D843BF">
        <w:rPr>
          <w:rFonts w:ascii="Times New Roman" w:hAnsi="Times New Roman" w:cs="Times New Roman"/>
        </w:rPr>
        <w:t>Roongtanakiat</w:t>
      </w:r>
      <w:proofErr w:type="spellEnd"/>
      <w:r w:rsidRPr="00D843BF">
        <w:rPr>
          <w:rFonts w:ascii="Times New Roman" w:hAnsi="Times New Roman" w:cs="Times New Roman"/>
        </w:rPr>
        <w:t>, N. (2009). Vetiver phytoremediation for heavy metal decontamination. PRVN Technical Bulletin No. 2009/1. Pacific Rim Vetiver Network, Bangkok.</w:t>
      </w:r>
    </w:p>
    <w:p w14:paraId="5232CB67" w14:textId="77604DB9" w:rsidR="00D843BF" w:rsidRPr="00D843BF" w:rsidRDefault="00D843BF" w:rsidP="00D843BF">
      <w:pPr>
        <w:jc w:val="both"/>
        <w:rPr>
          <w:rFonts w:ascii="Times New Roman" w:hAnsi="Times New Roman" w:cs="Times New Roman"/>
        </w:rPr>
      </w:pPr>
      <w:r w:rsidRPr="00D843BF">
        <w:rPr>
          <w:rFonts w:ascii="Times New Roman" w:hAnsi="Times New Roman" w:cs="Times New Roman"/>
        </w:rPr>
        <w:t>[94] Sas-</w:t>
      </w:r>
      <w:proofErr w:type="spellStart"/>
      <w:r w:rsidRPr="00D843BF">
        <w:rPr>
          <w:rFonts w:ascii="Times New Roman" w:hAnsi="Times New Roman" w:cs="Times New Roman"/>
        </w:rPr>
        <w:t>Nowosielska</w:t>
      </w:r>
      <w:proofErr w:type="spellEnd"/>
      <w:r w:rsidRPr="00D843BF">
        <w:rPr>
          <w:rFonts w:ascii="Times New Roman" w:hAnsi="Times New Roman" w:cs="Times New Roman"/>
        </w:rPr>
        <w:t xml:space="preserve">, A., Kucharski, R., Malkowski, E., </w:t>
      </w:r>
      <w:proofErr w:type="spellStart"/>
      <w:r w:rsidRPr="00D843BF">
        <w:rPr>
          <w:rFonts w:ascii="Times New Roman" w:hAnsi="Times New Roman" w:cs="Times New Roman"/>
        </w:rPr>
        <w:t>Pogrzeba</w:t>
      </w:r>
      <w:proofErr w:type="spellEnd"/>
      <w:r w:rsidRPr="00D843BF">
        <w:rPr>
          <w:rFonts w:ascii="Times New Roman" w:hAnsi="Times New Roman" w:cs="Times New Roman"/>
        </w:rPr>
        <w:t>, M., Kuperberg, J.M. &amp; Kryński, K. (2004). Phytoextraction crop disposal</w:t>
      </w:r>
      <w:r>
        <w:rPr>
          <w:rFonts w:ascii="Times New Roman" w:hAnsi="Times New Roman" w:cs="Times New Roman"/>
        </w:rPr>
        <w:t>-</w:t>
      </w:r>
      <w:r w:rsidRPr="00D843BF">
        <w:rPr>
          <w:rFonts w:ascii="Times New Roman" w:hAnsi="Times New Roman" w:cs="Times New Roman"/>
        </w:rPr>
        <w:t>an unsolved problem. Environmental Pollution, 128, 373</w:t>
      </w:r>
      <w:r>
        <w:rPr>
          <w:rFonts w:ascii="Times New Roman" w:hAnsi="Times New Roman" w:cs="Times New Roman"/>
        </w:rPr>
        <w:t>-</w:t>
      </w:r>
      <w:r w:rsidRPr="00D843BF">
        <w:rPr>
          <w:rFonts w:ascii="Times New Roman" w:hAnsi="Times New Roman" w:cs="Times New Roman"/>
        </w:rPr>
        <w:t>379.</w:t>
      </w:r>
    </w:p>
    <w:p w14:paraId="01B205DD" w14:textId="2595EF94" w:rsidR="00D843BF" w:rsidRPr="00D843BF" w:rsidRDefault="00D843BF" w:rsidP="00D843BF">
      <w:pPr>
        <w:jc w:val="both"/>
        <w:rPr>
          <w:rFonts w:ascii="Times New Roman" w:hAnsi="Times New Roman" w:cs="Times New Roman"/>
        </w:rPr>
      </w:pPr>
      <w:r w:rsidRPr="00D843BF">
        <w:rPr>
          <w:rFonts w:ascii="Times New Roman" w:hAnsi="Times New Roman" w:cs="Times New Roman"/>
        </w:rPr>
        <w:t>[95] Evangelou, M.W.H., Ebel, M. &amp; Schaeffer, A. (2007). Chelate assisted phytoextraction of heavy metals from soil. Effect, mechanism, toxicity, and fate of chelating agents. Chemosphere, 68, 989</w:t>
      </w:r>
      <w:r>
        <w:rPr>
          <w:rFonts w:ascii="Times New Roman" w:hAnsi="Times New Roman" w:cs="Times New Roman"/>
        </w:rPr>
        <w:t>-</w:t>
      </w:r>
      <w:r w:rsidRPr="00D843BF">
        <w:rPr>
          <w:rFonts w:ascii="Times New Roman" w:hAnsi="Times New Roman" w:cs="Times New Roman"/>
        </w:rPr>
        <w:t>1003.</w:t>
      </w:r>
    </w:p>
    <w:p w14:paraId="2597A1CA" w14:textId="2E4CE6E8"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[96] Mench, M., Schwitzguébel, J.P., Schroeder, P., Bert, V., Gawronski, S. &amp; Gupta, S. (2009). Assessment of successful experiments and limitations of </w:t>
      </w:r>
      <w:proofErr w:type="spellStart"/>
      <w:r w:rsidRPr="00D843BF">
        <w:rPr>
          <w:rFonts w:ascii="Times New Roman" w:hAnsi="Times New Roman" w:cs="Times New Roman"/>
        </w:rPr>
        <w:t>phytotechnologies</w:t>
      </w:r>
      <w:proofErr w:type="spellEnd"/>
      <w:r w:rsidRPr="00D843BF">
        <w:rPr>
          <w:rFonts w:ascii="Times New Roman" w:hAnsi="Times New Roman" w:cs="Times New Roman"/>
        </w:rPr>
        <w:t>: contaminant uptake, detoxification and sequestration, and consequences for food safety. Environmental Science and Pollution Research, 16, 876</w:t>
      </w:r>
      <w:r>
        <w:rPr>
          <w:rFonts w:ascii="Times New Roman" w:hAnsi="Times New Roman" w:cs="Times New Roman"/>
        </w:rPr>
        <w:t>-</w:t>
      </w:r>
      <w:r w:rsidRPr="00D843BF">
        <w:rPr>
          <w:rFonts w:ascii="Times New Roman" w:hAnsi="Times New Roman" w:cs="Times New Roman"/>
        </w:rPr>
        <w:t>900.</w:t>
      </w:r>
    </w:p>
    <w:p w14:paraId="45268632" w14:textId="438DFAA3" w:rsidR="00D843BF" w:rsidRPr="00D843BF" w:rsidRDefault="00D843BF" w:rsidP="00D843BF">
      <w:pPr>
        <w:jc w:val="both"/>
        <w:rPr>
          <w:rFonts w:ascii="Times New Roman" w:hAnsi="Times New Roman" w:cs="Times New Roman"/>
        </w:rPr>
      </w:pPr>
      <w:r w:rsidRPr="00D843BF">
        <w:rPr>
          <w:rFonts w:ascii="Times New Roman" w:hAnsi="Times New Roman" w:cs="Times New Roman"/>
        </w:rPr>
        <w:t>[97] Lemming, G., Hauschild, M.Z. &amp; Bjerg, P.L. (2010). Life cycle assessment of soil and groundwater remediation technologies: literature review. International Journal of Life Cycle Assessment, 15, 115</w:t>
      </w:r>
      <w:r>
        <w:rPr>
          <w:rFonts w:ascii="Times New Roman" w:hAnsi="Times New Roman" w:cs="Times New Roman"/>
        </w:rPr>
        <w:t>-</w:t>
      </w:r>
      <w:r w:rsidRPr="00D843BF">
        <w:rPr>
          <w:rFonts w:ascii="Times New Roman" w:hAnsi="Times New Roman" w:cs="Times New Roman"/>
        </w:rPr>
        <w:t>127.</w:t>
      </w:r>
    </w:p>
    <w:p w14:paraId="71F70567" w14:textId="61FE21F4" w:rsidR="00D843BF" w:rsidRPr="00D843BF" w:rsidRDefault="00D843BF" w:rsidP="00D843BF">
      <w:pPr>
        <w:jc w:val="both"/>
        <w:rPr>
          <w:rFonts w:ascii="Times New Roman" w:hAnsi="Times New Roman" w:cs="Times New Roman"/>
        </w:rPr>
      </w:pPr>
      <w:r w:rsidRPr="00D843BF">
        <w:rPr>
          <w:rFonts w:ascii="Times New Roman" w:hAnsi="Times New Roman" w:cs="Times New Roman"/>
        </w:rPr>
        <w:t>[98] Lal, R. (2004). Soil carbon sequestration impacts on global climate change and food security. Science, 304, 1623</w:t>
      </w:r>
      <w:r>
        <w:rPr>
          <w:rFonts w:ascii="Times New Roman" w:hAnsi="Times New Roman" w:cs="Times New Roman"/>
        </w:rPr>
        <w:t>-</w:t>
      </w:r>
      <w:r w:rsidRPr="00D843BF">
        <w:rPr>
          <w:rFonts w:ascii="Times New Roman" w:hAnsi="Times New Roman" w:cs="Times New Roman"/>
        </w:rPr>
        <w:t>1627.</w:t>
      </w:r>
    </w:p>
    <w:p w14:paraId="2C972712" w14:textId="77777777" w:rsidR="00D843BF" w:rsidRPr="00D843BF" w:rsidRDefault="00D843BF" w:rsidP="00D843BF">
      <w:pPr>
        <w:jc w:val="both"/>
        <w:rPr>
          <w:rFonts w:ascii="Times New Roman" w:hAnsi="Times New Roman" w:cs="Times New Roman"/>
        </w:rPr>
      </w:pPr>
      <w:r w:rsidRPr="00D843BF">
        <w:rPr>
          <w:rFonts w:ascii="Times New Roman" w:hAnsi="Times New Roman" w:cs="Times New Roman"/>
        </w:rPr>
        <w:t xml:space="preserve">[99] Khanna, K., Kohli, S.K., Handa, N., Kaur, H., Ohri, P., Bhardwaj, R., Ahmad, A., Yousaf, B., </w:t>
      </w:r>
      <w:proofErr w:type="spellStart"/>
      <w:r w:rsidRPr="00D843BF">
        <w:rPr>
          <w:rFonts w:ascii="Times New Roman" w:hAnsi="Times New Roman" w:cs="Times New Roman"/>
        </w:rPr>
        <w:t>Rinklebe</w:t>
      </w:r>
      <w:proofErr w:type="spellEnd"/>
      <w:r w:rsidRPr="00D843BF">
        <w:rPr>
          <w:rFonts w:ascii="Times New Roman" w:hAnsi="Times New Roman" w:cs="Times New Roman"/>
        </w:rPr>
        <w:t>, J. &amp; Ahmad, P. (2021). Enthralling the impact of engineered nanoparticles on soil microbiome: a concentric overview. Journal of Hazardous Materials, 403, 123364.</w:t>
      </w:r>
    </w:p>
    <w:p w14:paraId="3DC2B1AF" w14:textId="0462556E" w:rsidR="00D843BF" w:rsidRPr="00D843BF" w:rsidRDefault="00D843BF" w:rsidP="00D843BF">
      <w:pPr>
        <w:jc w:val="both"/>
        <w:rPr>
          <w:rFonts w:ascii="Times New Roman" w:hAnsi="Times New Roman" w:cs="Times New Roman"/>
        </w:rPr>
      </w:pPr>
      <w:r w:rsidRPr="00D843BF">
        <w:rPr>
          <w:rFonts w:ascii="Times New Roman" w:hAnsi="Times New Roman" w:cs="Times New Roman"/>
        </w:rPr>
        <w:t>[100] Jumper, J., Evans, R., Pritzel, A., Green, T., Figurnov, M., Ronneberger, O. et al. (2021). Highly accurate protein structure prediction with AlphaFold. Nature, 596, 583</w:t>
      </w:r>
      <w:r>
        <w:rPr>
          <w:rFonts w:ascii="Times New Roman" w:hAnsi="Times New Roman" w:cs="Times New Roman"/>
        </w:rPr>
        <w:t>-</w:t>
      </w:r>
      <w:r w:rsidRPr="00D843BF">
        <w:rPr>
          <w:rFonts w:ascii="Times New Roman" w:hAnsi="Times New Roman" w:cs="Times New Roman"/>
        </w:rPr>
        <w:t>589.</w:t>
      </w:r>
    </w:p>
    <w:p w14:paraId="5319C7F4" w14:textId="71275FBC" w:rsidR="00D843BF" w:rsidRDefault="00D843BF" w:rsidP="00D843BF">
      <w:pPr>
        <w:jc w:val="both"/>
        <w:rPr>
          <w:rFonts w:ascii="Times New Roman" w:hAnsi="Times New Roman" w:cs="Times New Roman"/>
        </w:rPr>
      </w:pPr>
      <w:r w:rsidRPr="00D843BF">
        <w:rPr>
          <w:rFonts w:ascii="Times New Roman" w:hAnsi="Times New Roman" w:cs="Times New Roman"/>
        </w:rPr>
        <w:t xml:space="preserve">[101] Mohanty, S.P., Hughes, D.P. &amp; </w:t>
      </w:r>
      <w:proofErr w:type="spellStart"/>
      <w:r w:rsidRPr="00D843BF">
        <w:rPr>
          <w:rFonts w:ascii="Times New Roman" w:hAnsi="Times New Roman" w:cs="Times New Roman"/>
        </w:rPr>
        <w:t>Salathé</w:t>
      </w:r>
      <w:proofErr w:type="spellEnd"/>
      <w:r w:rsidRPr="00D843BF">
        <w:rPr>
          <w:rFonts w:ascii="Times New Roman" w:hAnsi="Times New Roman" w:cs="Times New Roman"/>
        </w:rPr>
        <w:t>, M. (2016). Using deep learning for image-based plant disease detection. Frontiers in Plant Science, 7, 1419.</w:t>
      </w:r>
    </w:p>
    <w:p w14:paraId="18113C43" w14:textId="1CA013EA" w:rsidR="00043F6C" w:rsidRPr="00043F6C" w:rsidRDefault="00043F6C" w:rsidP="00043F6C">
      <w:pPr>
        <w:jc w:val="both"/>
        <w:rPr>
          <w:rFonts w:ascii="Times New Roman" w:hAnsi="Times New Roman" w:cs="Times New Roman"/>
        </w:rPr>
      </w:pPr>
      <w:r w:rsidRPr="00043F6C">
        <w:rPr>
          <w:rFonts w:ascii="Times New Roman" w:hAnsi="Times New Roman" w:cs="Times New Roman"/>
        </w:rPr>
        <w:t xml:space="preserve">[102] Balli, N. (2023). Health risk assessment of heavy metals in goat's milk for </w:t>
      </w:r>
      <w:proofErr w:type="gramStart"/>
      <w:r w:rsidRPr="00043F6C">
        <w:rPr>
          <w:rFonts w:ascii="Times New Roman" w:hAnsi="Times New Roman" w:cs="Times New Roman"/>
        </w:rPr>
        <w:t>adults</w:t>
      </w:r>
      <w:proofErr w:type="gramEnd"/>
      <w:r w:rsidRPr="00043F6C">
        <w:rPr>
          <w:rFonts w:ascii="Times New Roman" w:hAnsi="Times New Roman" w:cs="Times New Roman"/>
        </w:rPr>
        <w:t xml:space="preserve"> group in </w:t>
      </w:r>
      <w:proofErr w:type="spellStart"/>
      <w:r w:rsidRPr="00043F6C">
        <w:rPr>
          <w:rFonts w:ascii="Times New Roman" w:hAnsi="Times New Roman" w:cs="Times New Roman"/>
        </w:rPr>
        <w:t>Jijel</w:t>
      </w:r>
      <w:proofErr w:type="spellEnd"/>
      <w:r w:rsidRPr="00043F6C">
        <w:rPr>
          <w:rFonts w:ascii="Times New Roman" w:hAnsi="Times New Roman" w:cs="Times New Roman"/>
        </w:rPr>
        <w:t xml:space="preserve"> province (Algeria). Journal of Applied Biological Sciences, 17(1), 45-58.</w:t>
      </w:r>
    </w:p>
    <w:p w14:paraId="521CD342" w14:textId="1489D526" w:rsidR="00043F6C" w:rsidRDefault="00043F6C" w:rsidP="00043F6C">
      <w:pPr>
        <w:jc w:val="both"/>
        <w:rPr>
          <w:rFonts w:ascii="Times New Roman" w:hAnsi="Times New Roman" w:cs="Times New Roman"/>
        </w:rPr>
      </w:pPr>
      <w:r w:rsidRPr="00043F6C">
        <w:rPr>
          <w:rFonts w:ascii="Times New Roman" w:hAnsi="Times New Roman" w:cs="Times New Roman"/>
        </w:rPr>
        <w:t xml:space="preserve">[103] Kumar, Y. R., Mohan, K. R., &amp; Krishna Rao, K. S. V. (2024). Trace metal analysis in groundwater of the </w:t>
      </w:r>
      <w:proofErr w:type="spellStart"/>
      <w:r w:rsidRPr="00043F6C">
        <w:rPr>
          <w:rFonts w:ascii="Times New Roman" w:hAnsi="Times New Roman" w:cs="Times New Roman"/>
        </w:rPr>
        <w:t>Handri</w:t>
      </w:r>
      <w:proofErr w:type="spellEnd"/>
      <w:r w:rsidRPr="00043F6C">
        <w:rPr>
          <w:rFonts w:ascii="Times New Roman" w:hAnsi="Times New Roman" w:cs="Times New Roman"/>
        </w:rPr>
        <w:t xml:space="preserve"> river basin, Kurnool district, Andhra Pradesh, India. </w:t>
      </w:r>
      <w:proofErr w:type="spellStart"/>
      <w:r w:rsidRPr="00043F6C">
        <w:rPr>
          <w:rFonts w:ascii="Times New Roman" w:hAnsi="Times New Roman" w:cs="Times New Roman"/>
        </w:rPr>
        <w:t>Rasayan</w:t>
      </w:r>
      <w:proofErr w:type="spellEnd"/>
      <w:r w:rsidRPr="00043F6C">
        <w:rPr>
          <w:rFonts w:ascii="Times New Roman" w:hAnsi="Times New Roman" w:cs="Times New Roman"/>
        </w:rPr>
        <w:t xml:space="preserve"> Journal of Chemistry, 17(1), 59-70. https://doi.org/10.31788/rjc.2024.1718642</w:t>
      </w:r>
      <w:r>
        <w:rPr>
          <w:rFonts w:ascii="Times New Roman" w:hAnsi="Times New Roman" w:cs="Times New Roman"/>
        </w:rPr>
        <w:t>.</w:t>
      </w:r>
    </w:p>
    <w:p w14:paraId="552F2D51" w14:textId="77777777" w:rsidR="00043F6C" w:rsidRDefault="00043F6C" w:rsidP="00043F6C">
      <w:pPr>
        <w:jc w:val="both"/>
        <w:rPr>
          <w:rFonts w:ascii="Times New Roman" w:hAnsi="Times New Roman" w:cs="Times New Roman"/>
        </w:rPr>
      </w:pPr>
      <w:r w:rsidRPr="00043F6C">
        <w:rPr>
          <w:rFonts w:ascii="Times New Roman" w:hAnsi="Times New Roman" w:cs="Times New Roman"/>
        </w:rPr>
        <w:t xml:space="preserve">[104] Paz-Alberto, A. M. (2013). Phytoremediation: A green technology to remove environmental pollutants. American Journal of Climate Change, 2(1), 71-80. </w:t>
      </w:r>
    </w:p>
    <w:p w14:paraId="5808680E" w14:textId="7C3A276D" w:rsidR="00043F6C" w:rsidRDefault="00043F6C" w:rsidP="00043F6C">
      <w:pPr>
        <w:jc w:val="both"/>
        <w:rPr>
          <w:rFonts w:ascii="Times New Roman" w:hAnsi="Times New Roman" w:cs="Times New Roman"/>
        </w:rPr>
      </w:pPr>
      <w:r w:rsidRPr="00043F6C">
        <w:rPr>
          <w:rFonts w:ascii="Times New Roman" w:hAnsi="Times New Roman" w:cs="Times New Roman"/>
        </w:rPr>
        <w:t>[105] Bhavya, R., Sivaraj, K., &amp; Elango, L. (2023). Assessing the Baseline Uranium in Groundwater around a Proposed Uraninite Mine and Identification of a Nearby New Reserve. Minerals, 13(2), 157. https://doi.org/10.3390/min13020157</w:t>
      </w:r>
      <w:r>
        <w:rPr>
          <w:rFonts w:ascii="Times New Roman" w:hAnsi="Times New Roman" w:cs="Times New Roman"/>
        </w:rPr>
        <w:t>.</w:t>
      </w:r>
    </w:p>
    <w:p w14:paraId="585DF188" w14:textId="3DE71EED" w:rsidR="00043F6C" w:rsidRPr="00043F6C" w:rsidRDefault="00043F6C" w:rsidP="00043F6C">
      <w:pPr>
        <w:jc w:val="both"/>
        <w:rPr>
          <w:rFonts w:ascii="Times New Roman" w:hAnsi="Times New Roman" w:cs="Times New Roman"/>
        </w:rPr>
      </w:pPr>
      <w:r w:rsidRPr="00043F6C">
        <w:rPr>
          <w:rFonts w:ascii="Times New Roman" w:hAnsi="Times New Roman" w:cs="Times New Roman"/>
        </w:rPr>
        <w:t xml:space="preserve">[106] </w:t>
      </w:r>
      <w:proofErr w:type="spellStart"/>
      <w:r w:rsidRPr="00043F6C">
        <w:rPr>
          <w:rFonts w:ascii="Times New Roman" w:hAnsi="Times New Roman" w:cs="Times New Roman"/>
        </w:rPr>
        <w:t>Roongtanakiat</w:t>
      </w:r>
      <w:proofErr w:type="spellEnd"/>
      <w:r w:rsidRPr="00043F6C">
        <w:rPr>
          <w:rFonts w:ascii="Times New Roman" w:hAnsi="Times New Roman" w:cs="Times New Roman"/>
        </w:rPr>
        <w:t xml:space="preserve">, N. (2010). Uranium absorption ability of sunflower, vetiver and purple guinea grass. </w:t>
      </w:r>
      <w:proofErr w:type="spellStart"/>
      <w:r w:rsidRPr="00043F6C">
        <w:rPr>
          <w:rFonts w:ascii="Times New Roman" w:hAnsi="Times New Roman" w:cs="Times New Roman"/>
        </w:rPr>
        <w:t>Kasetsart</w:t>
      </w:r>
      <w:proofErr w:type="spellEnd"/>
      <w:r w:rsidRPr="00043F6C">
        <w:rPr>
          <w:rFonts w:ascii="Times New Roman" w:hAnsi="Times New Roman" w:cs="Times New Roman"/>
        </w:rPr>
        <w:t xml:space="preserve"> Journal (Natural Science), 44(5), 882-890.</w:t>
      </w:r>
    </w:p>
    <w:p w14:paraId="42C79545" w14:textId="5DC2BC65" w:rsidR="00043F6C" w:rsidRPr="00D843BF" w:rsidRDefault="00043F6C" w:rsidP="00043F6C">
      <w:pPr>
        <w:jc w:val="both"/>
        <w:rPr>
          <w:rFonts w:ascii="Times New Roman" w:hAnsi="Times New Roman" w:cs="Times New Roman"/>
        </w:rPr>
      </w:pPr>
      <w:r w:rsidRPr="00043F6C">
        <w:rPr>
          <w:rFonts w:ascii="Times New Roman" w:hAnsi="Times New Roman" w:cs="Times New Roman"/>
        </w:rPr>
        <w:t xml:space="preserve">[107] Aluri, J. S. R. (2018). Reproductive ecology of </w:t>
      </w:r>
      <w:proofErr w:type="spellStart"/>
      <w:r w:rsidRPr="00043F6C">
        <w:rPr>
          <w:rFonts w:ascii="Times New Roman" w:hAnsi="Times New Roman" w:cs="Times New Roman"/>
        </w:rPr>
        <w:t>Allmania</w:t>
      </w:r>
      <w:proofErr w:type="spellEnd"/>
      <w:r w:rsidRPr="00043F6C">
        <w:rPr>
          <w:rFonts w:ascii="Times New Roman" w:hAnsi="Times New Roman" w:cs="Times New Roman"/>
        </w:rPr>
        <w:t xml:space="preserve"> </w:t>
      </w:r>
      <w:proofErr w:type="spellStart"/>
      <w:r w:rsidRPr="00043F6C">
        <w:rPr>
          <w:rFonts w:ascii="Times New Roman" w:hAnsi="Times New Roman" w:cs="Times New Roman"/>
        </w:rPr>
        <w:t>nodiflora</w:t>
      </w:r>
      <w:proofErr w:type="spellEnd"/>
      <w:r w:rsidRPr="00043F6C">
        <w:rPr>
          <w:rFonts w:ascii="Times New Roman" w:hAnsi="Times New Roman" w:cs="Times New Roman"/>
        </w:rPr>
        <w:t xml:space="preserve">, Celosia argentea var. </w:t>
      </w:r>
      <w:proofErr w:type="spellStart"/>
      <w:r w:rsidRPr="00043F6C">
        <w:rPr>
          <w:rFonts w:ascii="Times New Roman" w:hAnsi="Times New Roman" w:cs="Times New Roman"/>
        </w:rPr>
        <w:t>margaritacea</w:t>
      </w:r>
      <w:proofErr w:type="spellEnd"/>
      <w:r w:rsidRPr="00043F6C">
        <w:rPr>
          <w:rFonts w:ascii="Times New Roman" w:hAnsi="Times New Roman" w:cs="Times New Roman"/>
        </w:rPr>
        <w:t xml:space="preserve">, and </w:t>
      </w:r>
      <w:proofErr w:type="spellStart"/>
      <w:r w:rsidRPr="00043F6C">
        <w:rPr>
          <w:rFonts w:ascii="Times New Roman" w:hAnsi="Times New Roman" w:cs="Times New Roman"/>
        </w:rPr>
        <w:t>Digera</w:t>
      </w:r>
      <w:proofErr w:type="spellEnd"/>
      <w:r w:rsidRPr="00043F6C">
        <w:rPr>
          <w:rFonts w:ascii="Times New Roman" w:hAnsi="Times New Roman" w:cs="Times New Roman"/>
        </w:rPr>
        <w:t xml:space="preserve"> muricata (</w:t>
      </w:r>
      <w:proofErr w:type="spellStart"/>
      <w:r w:rsidRPr="00043F6C">
        <w:rPr>
          <w:rFonts w:ascii="Times New Roman" w:hAnsi="Times New Roman" w:cs="Times New Roman"/>
        </w:rPr>
        <w:t>Amaranthaceae</w:t>
      </w:r>
      <w:proofErr w:type="spellEnd"/>
      <w:r w:rsidRPr="00043F6C">
        <w:rPr>
          <w:rFonts w:ascii="Times New Roman" w:hAnsi="Times New Roman" w:cs="Times New Roman"/>
        </w:rPr>
        <w:t xml:space="preserve">). Botanica </w:t>
      </w:r>
      <w:proofErr w:type="spellStart"/>
      <w:r w:rsidRPr="00043F6C">
        <w:rPr>
          <w:rFonts w:ascii="Times New Roman" w:hAnsi="Times New Roman" w:cs="Times New Roman"/>
        </w:rPr>
        <w:t>Serbica</w:t>
      </w:r>
      <w:proofErr w:type="spellEnd"/>
      <w:r w:rsidRPr="00043F6C">
        <w:rPr>
          <w:rFonts w:ascii="Times New Roman" w:hAnsi="Times New Roman" w:cs="Times New Roman"/>
        </w:rPr>
        <w:t>, 42(2), 165-178.</w:t>
      </w:r>
    </w:p>
    <w:sectPr w:rsidR="00043F6C" w:rsidRPr="00D843BF" w:rsidSect="00C53D18">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68994" w14:textId="77777777" w:rsidR="0045777A" w:rsidRDefault="0045777A" w:rsidP="003D5265">
      <w:pPr>
        <w:spacing w:after="0" w:line="240" w:lineRule="auto"/>
      </w:pPr>
      <w:r>
        <w:separator/>
      </w:r>
    </w:p>
  </w:endnote>
  <w:endnote w:type="continuationSeparator" w:id="0">
    <w:p w14:paraId="444AA48C" w14:textId="77777777" w:rsidR="0045777A" w:rsidRDefault="0045777A" w:rsidP="003D5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Gautami">
    <w:panose1 w:val="02000500000000000000"/>
    <w:charset w:val="00"/>
    <w:family w:val="swiss"/>
    <w:pitch w:val="variable"/>
    <w:sig w:usb0="0020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8156962"/>
      <w:docPartObj>
        <w:docPartGallery w:val="Page Numbers (Bottom of Page)"/>
        <w:docPartUnique/>
      </w:docPartObj>
    </w:sdtPr>
    <w:sdtEndPr>
      <w:rPr>
        <w:color w:val="7F7F7F" w:themeColor="background1" w:themeShade="7F"/>
        <w:spacing w:val="60"/>
      </w:rPr>
    </w:sdtEndPr>
    <w:sdtContent>
      <w:p w14:paraId="2B51E53A" w14:textId="2B30F4B5" w:rsidR="003D5265" w:rsidRDefault="003D526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725EA47" w14:textId="77777777" w:rsidR="003D5265" w:rsidRDefault="003D52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78AAE" w14:textId="77777777" w:rsidR="0045777A" w:rsidRDefault="0045777A" w:rsidP="003D5265">
      <w:pPr>
        <w:spacing w:after="0" w:line="240" w:lineRule="auto"/>
      </w:pPr>
      <w:r>
        <w:separator/>
      </w:r>
    </w:p>
  </w:footnote>
  <w:footnote w:type="continuationSeparator" w:id="0">
    <w:p w14:paraId="5D637AC1" w14:textId="77777777" w:rsidR="0045777A" w:rsidRDefault="0045777A" w:rsidP="003D52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351"/>
    <w:multiLevelType w:val="multilevel"/>
    <w:tmpl w:val="EA987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C7084E"/>
    <w:multiLevelType w:val="multilevel"/>
    <w:tmpl w:val="9B964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6E7FEE"/>
    <w:multiLevelType w:val="multilevel"/>
    <w:tmpl w:val="696A6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304D69"/>
    <w:multiLevelType w:val="multilevel"/>
    <w:tmpl w:val="0AB65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B95F26"/>
    <w:multiLevelType w:val="multilevel"/>
    <w:tmpl w:val="1D023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2392730">
    <w:abstractNumId w:val="1"/>
  </w:num>
  <w:num w:numId="2" w16cid:durableId="810174133">
    <w:abstractNumId w:val="2"/>
  </w:num>
  <w:num w:numId="3" w16cid:durableId="896890504">
    <w:abstractNumId w:val="3"/>
  </w:num>
  <w:num w:numId="4" w16cid:durableId="1839996512">
    <w:abstractNumId w:val="0"/>
  </w:num>
  <w:num w:numId="5" w16cid:durableId="8274826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4B1"/>
    <w:rsid w:val="00043F6C"/>
    <w:rsid w:val="00067F50"/>
    <w:rsid w:val="00154444"/>
    <w:rsid w:val="00166E31"/>
    <w:rsid w:val="001A29E8"/>
    <w:rsid w:val="001B6F54"/>
    <w:rsid w:val="002663D1"/>
    <w:rsid w:val="00277FA4"/>
    <w:rsid w:val="002860DA"/>
    <w:rsid w:val="003061B6"/>
    <w:rsid w:val="00336E00"/>
    <w:rsid w:val="00397FC3"/>
    <w:rsid w:val="003C164A"/>
    <w:rsid w:val="003D5265"/>
    <w:rsid w:val="0040429B"/>
    <w:rsid w:val="00432A99"/>
    <w:rsid w:val="0045777A"/>
    <w:rsid w:val="004B482F"/>
    <w:rsid w:val="00560552"/>
    <w:rsid w:val="00580D29"/>
    <w:rsid w:val="005C7F74"/>
    <w:rsid w:val="005D0D96"/>
    <w:rsid w:val="0063368F"/>
    <w:rsid w:val="00676952"/>
    <w:rsid w:val="006E5ED0"/>
    <w:rsid w:val="006F310E"/>
    <w:rsid w:val="00754688"/>
    <w:rsid w:val="00775E57"/>
    <w:rsid w:val="007B75B6"/>
    <w:rsid w:val="00804D3D"/>
    <w:rsid w:val="0085393B"/>
    <w:rsid w:val="008B0D10"/>
    <w:rsid w:val="008D3686"/>
    <w:rsid w:val="00915701"/>
    <w:rsid w:val="009248EF"/>
    <w:rsid w:val="00993A46"/>
    <w:rsid w:val="0099491D"/>
    <w:rsid w:val="009E521A"/>
    <w:rsid w:val="009F0AE7"/>
    <w:rsid w:val="009F1DB0"/>
    <w:rsid w:val="00A042FF"/>
    <w:rsid w:val="00A33763"/>
    <w:rsid w:val="00AC6FC6"/>
    <w:rsid w:val="00AD4E96"/>
    <w:rsid w:val="00AF4863"/>
    <w:rsid w:val="00AF5AE3"/>
    <w:rsid w:val="00BA444A"/>
    <w:rsid w:val="00BE69CA"/>
    <w:rsid w:val="00BF4954"/>
    <w:rsid w:val="00C372D7"/>
    <w:rsid w:val="00C52D35"/>
    <w:rsid w:val="00C53D18"/>
    <w:rsid w:val="00C974B1"/>
    <w:rsid w:val="00CC699B"/>
    <w:rsid w:val="00D40E2D"/>
    <w:rsid w:val="00D56F0D"/>
    <w:rsid w:val="00D639F7"/>
    <w:rsid w:val="00D843BF"/>
    <w:rsid w:val="00E0689F"/>
    <w:rsid w:val="00E7733B"/>
    <w:rsid w:val="00F06673"/>
    <w:rsid w:val="00F4602C"/>
    <w:rsid w:val="00F959AF"/>
    <w:rsid w:val="00FA41D5"/>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48C8B"/>
  <w15:chartTrackingRefBased/>
  <w15:docId w15:val="{CF25E567-AB6B-4E1E-A7E6-234C3C9A8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D18"/>
  </w:style>
  <w:style w:type="paragraph" w:styleId="Heading1">
    <w:name w:val="heading 1"/>
    <w:basedOn w:val="Normal"/>
    <w:next w:val="Normal"/>
    <w:link w:val="Heading1Char"/>
    <w:uiPriority w:val="9"/>
    <w:qFormat/>
    <w:rsid w:val="00C974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974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74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74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74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74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74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74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74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74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974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74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74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74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74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74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74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74B1"/>
    <w:rPr>
      <w:rFonts w:eastAsiaTheme="majorEastAsia" w:cstheme="majorBidi"/>
      <w:color w:val="272727" w:themeColor="text1" w:themeTint="D8"/>
    </w:rPr>
  </w:style>
  <w:style w:type="paragraph" w:styleId="Title">
    <w:name w:val="Title"/>
    <w:basedOn w:val="Normal"/>
    <w:next w:val="Normal"/>
    <w:link w:val="TitleChar"/>
    <w:uiPriority w:val="10"/>
    <w:qFormat/>
    <w:rsid w:val="00C974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74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74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74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74B1"/>
    <w:pPr>
      <w:spacing w:before="160"/>
      <w:jc w:val="center"/>
    </w:pPr>
    <w:rPr>
      <w:i/>
      <w:iCs/>
      <w:color w:val="404040" w:themeColor="text1" w:themeTint="BF"/>
    </w:rPr>
  </w:style>
  <w:style w:type="character" w:customStyle="1" w:styleId="QuoteChar">
    <w:name w:val="Quote Char"/>
    <w:basedOn w:val="DefaultParagraphFont"/>
    <w:link w:val="Quote"/>
    <w:uiPriority w:val="29"/>
    <w:rsid w:val="00C974B1"/>
    <w:rPr>
      <w:i/>
      <w:iCs/>
      <w:color w:val="404040" w:themeColor="text1" w:themeTint="BF"/>
    </w:rPr>
  </w:style>
  <w:style w:type="paragraph" w:styleId="ListParagraph">
    <w:name w:val="List Paragraph"/>
    <w:basedOn w:val="Normal"/>
    <w:uiPriority w:val="34"/>
    <w:qFormat/>
    <w:rsid w:val="00C974B1"/>
    <w:pPr>
      <w:ind w:left="720"/>
      <w:contextualSpacing/>
    </w:pPr>
  </w:style>
  <w:style w:type="character" w:styleId="IntenseEmphasis">
    <w:name w:val="Intense Emphasis"/>
    <w:basedOn w:val="DefaultParagraphFont"/>
    <w:uiPriority w:val="21"/>
    <w:qFormat/>
    <w:rsid w:val="00C974B1"/>
    <w:rPr>
      <w:i/>
      <w:iCs/>
      <w:color w:val="0F4761" w:themeColor="accent1" w:themeShade="BF"/>
    </w:rPr>
  </w:style>
  <w:style w:type="paragraph" w:styleId="IntenseQuote">
    <w:name w:val="Intense Quote"/>
    <w:basedOn w:val="Normal"/>
    <w:next w:val="Normal"/>
    <w:link w:val="IntenseQuoteChar"/>
    <w:uiPriority w:val="30"/>
    <w:qFormat/>
    <w:rsid w:val="00C974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74B1"/>
    <w:rPr>
      <w:i/>
      <w:iCs/>
      <w:color w:val="0F4761" w:themeColor="accent1" w:themeShade="BF"/>
    </w:rPr>
  </w:style>
  <w:style w:type="character" w:styleId="IntenseReference">
    <w:name w:val="Intense Reference"/>
    <w:basedOn w:val="DefaultParagraphFont"/>
    <w:uiPriority w:val="32"/>
    <w:qFormat/>
    <w:rsid w:val="00C974B1"/>
    <w:rPr>
      <w:b/>
      <w:bCs/>
      <w:smallCaps/>
      <w:color w:val="0F4761" w:themeColor="accent1" w:themeShade="BF"/>
      <w:spacing w:val="5"/>
    </w:rPr>
  </w:style>
  <w:style w:type="table" w:styleId="TableGrid">
    <w:name w:val="Table Grid"/>
    <w:basedOn w:val="TableNormal"/>
    <w:uiPriority w:val="39"/>
    <w:rsid w:val="00993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5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5265"/>
  </w:style>
  <w:style w:type="paragraph" w:styleId="Footer">
    <w:name w:val="footer"/>
    <w:basedOn w:val="Normal"/>
    <w:link w:val="FooterChar"/>
    <w:uiPriority w:val="99"/>
    <w:unhideWhenUsed/>
    <w:rsid w:val="003D5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52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12892</Words>
  <Characters>73491</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Puneeth Varma</dc:creator>
  <cp:keywords/>
  <dc:description/>
  <cp:lastModifiedBy>M Puneeth Varma</cp:lastModifiedBy>
  <cp:revision>2</cp:revision>
  <dcterms:created xsi:type="dcterms:W3CDTF">2026-05-31T19:30:00Z</dcterms:created>
  <dcterms:modified xsi:type="dcterms:W3CDTF">2026-05-31T19:30:00Z</dcterms:modified>
</cp:coreProperties>
</file>