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21217" w14:textId="77777777" w:rsidR="00A26BFE" w:rsidRDefault="007A7C9F">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VALIDATION AND EVALUATION OF AN INSTRUCTIONAL MATERIAL FOR TEACHING ENGLISH GRAMMAR</w:t>
      </w:r>
    </w:p>
    <w:p w14:paraId="06FCD9D5" w14:textId="12E0D678" w:rsidR="00A26BFE" w:rsidRDefault="007A7C9F">
      <w:pPr>
        <w:jc w:val="center"/>
        <w:rPr>
          <w:rFonts w:ascii="Times New Roman" w:eastAsia="Times New Roman" w:hAnsi="Times New Roman" w:cs="Times New Roman"/>
        </w:rPr>
      </w:pPr>
      <w:proofErr w:type="gramStart"/>
      <w:r>
        <w:rPr>
          <w:rFonts w:ascii="Times New Roman" w:eastAsia="Times New Roman" w:hAnsi="Times New Roman" w:cs="Times New Roman"/>
        </w:rPr>
        <w:t/>
      </w:r>
      <w:proofErr w:type="spellStart"/>
      <w:r>
        <w:rPr>
          <w:rFonts w:ascii="Times New Roman" w:eastAsia="Times New Roman" w:hAnsi="Times New Roman" w:cs="Times New Roman"/>
        </w:rPr>
        <w:t/>
      </w:r>
      <w:proofErr w:type="spellEnd"/>
      <w:proofErr w:type="gramEnd"/>
      <w:r>
        <w:rPr>
          <w:rFonts w:ascii="Times New Roman" w:eastAsia="Times New Roman" w:hAnsi="Times New Roman" w:cs="Times New Roman"/>
        </w:rPr>
        <w:t xml:space="preserve"/>
      </w:r>
      <w:proofErr w:type="spellStart"/>
      <w:r>
        <w:rPr>
          <w:rFonts w:ascii="Times New Roman" w:eastAsia="Times New Roman" w:hAnsi="Times New Roman" w:cs="Times New Roman"/>
        </w:rPr>
        <w:t/>
      </w:r>
      <w:proofErr w:type="spellEnd"/>
      <w:r>
        <w:rPr>
          <w:rFonts w:ascii="Times New Roman" w:eastAsia="Times New Roman" w:hAnsi="Times New Roman" w:cs="Times New Roman"/>
        </w:rPr>
        <w:t xml:space="preserve"/>
      </w:r>
      <w:proofErr w:type="spellStart"/>
      <w:r>
        <w:rPr>
          <w:rFonts w:ascii="Times New Roman" w:eastAsia="Times New Roman" w:hAnsi="Times New Roman" w:cs="Times New Roman"/>
        </w:rPr>
        <w:t/>
      </w:r>
      <w:proofErr w:type="spellEnd"/>
      <w:r>
        <w:rPr>
          <w:rFonts w:ascii="Times New Roman" w:eastAsia="Times New Roman" w:hAnsi="Times New Roman" w:cs="Times New Roman"/>
        </w:rPr>
        <w:t/>
      </w:r>
      <w:r w:rsidR="00D5328F">
        <w:rPr>
          <w:rFonts w:ascii="Times New Roman" w:eastAsia="Times New Roman" w:hAnsi="Times New Roman" w:cs="Times New Roman"/>
        </w:rPr>
        <w:t xml:space="preserve"/>
      </w:r>
      <w:r w:rsidR="00D5328F">
        <w:rPr>
          <w:rFonts w:ascii="Times New Roman" w:eastAsia="Times New Roman" w:hAnsi="Times New Roman" w:cs="Times New Roman"/>
        </w:rPr>
        <w:t xml:space="preserve"/>
      </w:r>
    </w:p>
    <w:p w14:paraId="2D3D7787" w14:textId="77777777" w:rsidR="00A26BFE" w:rsidRDefault="007A7C9F">
      <w:pPr>
        <w:jc w:val="center"/>
        <w:rPr>
          <w:rFonts w:ascii="Times New Roman" w:eastAsia="Times New Roman" w:hAnsi="Times New Roman" w:cs="Times New Roman"/>
        </w:rPr>
      </w:pPr>
      <w:r>
        <w:rPr>
          <w:rFonts w:ascii="Times New Roman" w:eastAsia="Times New Roman" w:hAnsi="Times New Roman" w:cs="Times New Roman"/>
        </w:rPr>
        <w:t/>
      </w:r>
    </w:p>
    <w:p w14:paraId="0B391060" w14:textId="77777777" w:rsidR="00D5328F" w:rsidRDefault="007A7C9F" w:rsidP="00D5328F">
      <w:pPr>
        <w:jc w:val="center"/>
        <w:rPr>
          <w:rFonts w:ascii="Times New Roman" w:eastAsia="Times New Roman" w:hAnsi="Times New Roman" w:cs="Times New Roman"/>
        </w:rPr>
      </w:pPr>
      <w:r>
        <w:rPr>
          <w:rFonts w:ascii="Times New Roman" w:eastAsia="Times New Roman" w:hAnsi="Times New Roman" w:cs="Times New Roman"/>
        </w:rPr>
        <w:t/>
      </w:r>
      <w:r>
        <w:rPr>
          <w:rFonts w:ascii="Times New Roman" w:eastAsia="Times New Roman" w:hAnsi="Times New Roman" w:cs="Times New Roman"/>
        </w:rPr>
        <w:t xml:space="preserve"/>
      </w:r>
    </w:p>
    <w:p w14:paraId="0C7C7778" w14:textId="0EDA72E4" w:rsidR="00A26BFE" w:rsidRDefault="001B2D5D" w:rsidP="00D5328F">
      <w:pPr>
        <w:jc w:val="center"/>
        <w:rPr>
          <w:rFonts w:ascii="Times New Roman" w:eastAsia="Times New Roman" w:hAnsi="Times New Roman" w:cs="Times New Roman"/>
        </w:rPr>
      </w:pPr>
      <w:hyperlink r:id="rId8" w:history="1">
        <w:r w:rsidRPr="000259D3">
          <w:rPr>
            <w:rStyle w:val="Hyperlink"/>
            <w:rFonts w:ascii="Times New Roman" w:eastAsia="Times New Roman" w:hAnsi="Times New Roman" w:cs="Times New Roman"/>
          </w:rPr>
          <w:t/>
        </w:r>
      </w:hyperlink>
      <w:r w:rsidR="00D5328F">
        <w:rPr>
          <w:rFonts w:ascii="Times New Roman" w:eastAsia="Times New Roman" w:hAnsi="Times New Roman" w:cs="Times New Roman"/>
        </w:rPr>
        <w:t/>
      </w:r>
      <w:r w:rsidR="00D5328F">
        <w:rPr>
          <w:rFonts w:ascii="Times New Roman" w:eastAsia="Times New Roman" w:hAnsi="Times New Roman" w:cs="Times New Roman"/>
        </w:rPr>
        <w:t/>
      </w:r>
    </w:p>
    <w:p w14:paraId="1DFFF0D1" w14:textId="77777777" w:rsidR="00A26BFE" w:rsidRDefault="00A26BFE">
      <w:pPr>
        <w:keepLines/>
        <w:rPr>
          <w:rFonts w:ascii="Times New Roman" w:eastAsia="Times New Roman" w:hAnsi="Times New Roman" w:cs="Times New Roman"/>
          <w:b/>
          <w:bCs/>
        </w:rPr>
      </w:pPr>
    </w:p>
    <w:p w14:paraId="7EC63A91" w14:textId="77777777" w:rsidR="00A26BFE" w:rsidRDefault="007A7C9F">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15C1D92B" w14:textId="77777777" w:rsidR="00A26BFE" w:rsidRDefault="007A7C9F">
      <w:pPr>
        <w:spacing w:before="24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This study aimed to validate and evaluate an instructional material for teaching grammar, focusing on content validity, student performance, and suggested improvements. Using a mixed-methods design, the study involved fourth-year Engl</w:t>
      </w:r>
      <w:r>
        <w:rPr>
          <w:rFonts w:ascii="Times New Roman" w:eastAsia="Times New Roman" w:hAnsi="Times New Roman" w:cs="Times New Roman"/>
          <w:sz w:val="20"/>
          <w:szCs w:val="20"/>
        </w:rPr>
        <w:t>ish majors and master teachers at Batangas State University–ARASOF Nasugbu Campus. Data were collected through validated surveys and analyzed with weighted means, rankings, and t-tests. The instructional content showed moderate validity (mean = 3.08), with</w:t>
      </w:r>
      <w:r>
        <w:rPr>
          <w:rFonts w:ascii="Times New Roman" w:eastAsia="Times New Roman" w:hAnsi="Times New Roman" w:cs="Times New Roman"/>
          <w:sz w:val="20"/>
          <w:szCs w:val="20"/>
        </w:rPr>
        <w:t xml:space="preserve"> logical structure rated highest (mean = 3.67). However, visual appeal, activity relevance, and critical thinking opportunities needed improvement. Most respondents demonstrated greater knowledge of grammar on the post-test. Suggestions included enhancing </w:t>
      </w:r>
      <w:r>
        <w:rPr>
          <w:rFonts w:ascii="Times New Roman" w:eastAsia="Times New Roman" w:hAnsi="Times New Roman" w:cs="Times New Roman"/>
          <w:sz w:val="20"/>
          <w:szCs w:val="20"/>
        </w:rPr>
        <w:t>clarity, engagement, and alignment with learning objectives. The material had a positive influence but needs more development to better motivate learners and address diverse needs.</w:t>
      </w:r>
    </w:p>
    <w:p w14:paraId="48B51047" w14:textId="77777777" w:rsidR="00A26BFE" w:rsidRDefault="007A7C9F">
      <w:pPr>
        <w:spacing w:before="24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Findings showed the instructional material had moderate content va</w:t>
      </w:r>
      <w:r>
        <w:rPr>
          <w:rFonts w:ascii="Times New Roman" w:eastAsia="Times New Roman" w:hAnsi="Times New Roman" w:cs="Times New Roman"/>
          <w:sz w:val="20"/>
          <w:szCs w:val="20"/>
        </w:rPr>
        <w:t>lidity (mean = 3.08), with logical structure rated highest (mean = 3.67). Visual appeal, activity relevance, and critical thinking opportunities scored lower (means = [insert means]), showing areas needing improvement. Post-test scores showed measurable gr</w:t>
      </w:r>
      <w:r>
        <w:rPr>
          <w:rFonts w:ascii="Times New Roman" w:eastAsia="Times New Roman" w:hAnsi="Times New Roman" w:cs="Times New Roman"/>
          <w:sz w:val="20"/>
          <w:szCs w:val="20"/>
        </w:rPr>
        <w:t>ammar improvement. Respondents specifically recommended clearer instructions, more engaging activities, and stronger alignment with objectives.</w:t>
      </w:r>
    </w:p>
    <w:p w14:paraId="653E3C79" w14:textId="77777777" w:rsidR="00A26BFE" w:rsidRDefault="007A7C9F">
      <w:pPr>
        <w:rPr>
          <w:rFonts w:ascii="Times New Roman" w:eastAsia="Times New Roman" w:hAnsi="Times New Roman" w:cs="Times New Roman"/>
          <w:i/>
          <w:iCs/>
          <w:sz w:val="20"/>
          <w:szCs w:val="20"/>
        </w:rPr>
      </w:pPr>
      <w:r>
        <w:rPr>
          <w:rFonts w:ascii="Times New Roman" w:eastAsia="Times New Roman" w:hAnsi="Times New Roman" w:cs="Times New Roman"/>
          <w:sz w:val="20"/>
          <w:szCs w:val="20"/>
        </w:rPr>
        <w:t xml:space="preserve">Keywords: </w:t>
      </w:r>
      <w:r>
        <w:rPr>
          <w:rFonts w:ascii="Times New Roman" w:eastAsia="Times New Roman" w:hAnsi="Times New Roman" w:cs="Times New Roman"/>
          <w:i/>
          <w:iCs/>
          <w:sz w:val="20"/>
          <w:szCs w:val="20"/>
        </w:rPr>
        <w:t>validation, evaluation, teaching grammar, instructional material, content validity</w:t>
      </w:r>
    </w:p>
    <w:p w14:paraId="1FA2CF24" w14:textId="77777777" w:rsidR="00A26BFE" w:rsidRDefault="00A26BFE">
      <w:pPr>
        <w:sectPr w:rsidR="00A26BFE">
          <w:headerReference w:type="default" r:id="rId9"/>
          <w:pgSz w:w="11906" w:h="16838"/>
          <w:pgMar w:top="1440" w:right="1152" w:bottom="1440" w:left="1800" w:header="720" w:footer="720" w:gutter="0"/>
          <w:pgNumType w:start="1"/>
          <w:cols w:space="720"/>
        </w:sectPr>
      </w:pPr>
    </w:p>
    <w:p w14:paraId="43F1621B" w14:textId="77777777" w:rsidR="00A26BFE" w:rsidRDefault="007A7C9F">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1.INTRODUCTION</w:t>
      </w:r>
    </w:p>
    <w:p w14:paraId="1E4D9155" w14:textId="77777777" w:rsidR="00A26BFE" w:rsidRDefault="007A7C9F">
      <w:pPr>
        <w:spacing w:before="24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Despite being essential to successful self-expression, grammar is frequently undervalued in language communication.  The structural basis of language is grammar, which controls how phrases, clauses, and sentences are put together.  According to David Cr</w:t>
      </w:r>
      <w:r>
        <w:rPr>
          <w:rFonts w:ascii="Times New Roman" w:eastAsia="Times New Roman" w:hAnsi="Times New Roman" w:cs="Times New Roman"/>
          <w:sz w:val="20"/>
          <w:szCs w:val="20"/>
        </w:rPr>
        <w:t xml:space="preserve">ystal, cited by </w:t>
      </w:r>
      <w:proofErr w:type="spellStart"/>
      <w:r>
        <w:rPr>
          <w:rFonts w:ascii="Times New Roman" w:eastAsia="Times New Roman" w:hAnsi="Times New Roman" w:cs="Times New Roman"/>
          <w:sz w:val="20"/>
          <w:szCs w:val="20"/>
        </w:rPr>
        <w:t>Nadaraja</w:t>
      </w:r>
      <w:proofErr w:type="spellEnd"/>
      <w:r>
        <w:rPr>
          <w:rFonts w:ascii="Times New Roman" w:eastAsia="Times New Roman" w:hAnsi="Times New Roman" w:cs="Times New Roman"/>
          <w:sz w:val="20"/>
          <w:szCs w:val="20"/>
        </w:rPr>
        <w:t xml:space="preserve"> (2023), having a firm grasp of grammar improves our capacity to express ideas, feelings, and thoughts intelligibly.  Messages that lack proper grammar could be misunderstood, which would impair trustworthiness and communication.  T</w:t>
      </w:r>
      <w:r>
        <w:rPr>
          <w:rFonts w:ascii="Times New Roman" w:eastAsia="Times New Roman" w:hAnsi="Times New Roman" w:cs="Times New Roman"/>
          <w:sz w:val="20"/>
          <w:szCs w:val="20"/>
        </w:rPr>
        <w:t>hus, becoming proficient in grammar is crucial for professional and convincing communication.</w:t>
      </w:r>
    </w:p>
    <w:p w14:paraId="20CD3675" w14:textId="77777777" w:rsidR="00A26BFE" w:rsidRDefault="007A7C9F">
      <w:pPr>
        <w:spacing w:before="24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Grammar instruction is an important but occasionally neglected component of language learning.  Although teaching grammar is essential to promoting meaningfu</w:t>
      </w:r>
      <w:r>
        <w:rPr>
          <w:rFonts w:ascii="Times New Roman" w:eastAsia="Times New Roman" w:hAnsi="Times New Roman" w:cs="Times New Roman"/>
          <w:sz w:val="20"/>
          <w:szCs w:val="20"/>
        </w:rPr>
        <w:t xml:space="preserve">l communication, many students see it as a boring collection of rules.  According to Hammond (2023), conceptual grammar instruction makes learning interesting and relevant while helping students understand how to use it practically in everyday situations. </w:t>
      </w:r>
      <w:r>
        <w:rPr>
          <w:rFonts w:ascii="Times New Roman" w:eastAsia="Times New Roman" w:hAnsi="Times New Roman" w:cs="Times New Roman"/>
          <w:sz w:val="20"/>
          <w:szCs w:val="20"/>
        </w:rPr>
        <w:t xml:space="preserve"> Using effective teaching resources can greatly improve </w:t>
      </w:r>
      <w:r>
        <w:rPr>
          <w:rFonts w:ascii="Times New Roman" w:eastAsia="Times New Roman" w:hAnsi="Times New Roman" w:cs="Times New Roman"/>
          <w:sz w:val="20"/>
          <w:szCs w:val="20"/>
        </w:rPr>
        <w:t>students' comprehension and use of grammar, even if teaching grammar is a continuous process that requires extensive knowledge and effort.</w:t>
      </w:r>
    </w:p>
    <w:p w14:paraId="7BAEF267" w14:textId="77777777" w:rsidR="00A26BFE" w:rsidRDefault="007A7C9F">
      <w:pPr>
        <w:spacing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t>Textbooks, presentations, and other resources are examples o</w:t>
      </w:r>
      <w:r>
        <w:rPr>
          <w:rFonts w:ascii="Times New Roman" w:eastAsia="Times New Roman" w:hAnsi="Times New Roman" w:cs="Times New Roman"/>
          <w:sz w:val="20"/>
          <w:szCs w:val="20"/>
        </w:rPr>
        <w:t xml:space="preserve">f instructional materials, which are essential for promoting learning.  According to </w:t>
      </w:r>
      <w:proofErr w:type="spellStart"/>
      <w:r>
        <w:rPr>
          <w:rFonts w:ascii="Times New Roman" w:eastAsia="Times New Roman" w:hAnsi="Times New Roman" w:cs="Times New Roman"/>
          <w:sz w:val="20"/>
          <w:szCs w:val="20"/>
        </w:rPr>
        <w:t>Remilliard</w:t>
      </w:r>
      <w:proofErr w:type="spellEnd"/>
      <w:r>
        <w:rPr>
          <w:rFonts w:ascii="Times New Roman" w:eastAsia="Times New Roman" w:hAnsi="Times New Roman" w:cs="Times New Roman"/>
          <w:sz w:val="20"/>
          <w:szCs w:val="20"/>
        </w:rPr>
        <w:t xml:space="preserve"> and Heck (2014), these resources support instructional activities.  For language instruction to be effective, instructional materials must be carefully chosen a</w:t>
      </w:r>
      <w:r>
        <w:rPr>
          <w:rFonts w:ascii="Times New Roman" w:eastAsia="Times New Roman" w:hAnsi="Times New Roman" w:cs="Times New Roman"/>
          <w:sz w:val="20"/>
          <w:szCs w:val="20"/>
        </w:rPr>
        <w:t xml:space="preserve">nd developed.  </w:t>
      </w:r>
      <w:proofErr w:type="spellStart"/>
      <w:r>
        <w:rPr>
          <w:rFonts w:ascii="Times New Roman" w:eastAsia="Times New Roman" w:hAnsi="Times New Roman" w:cs="Times New Roman"/>
          <w:sz w:val="20"/>
          <w:szCs w:val="20"/>
        </w:rPr>
        <w:t>Almunawaroh</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Steklács</w:t>
      </w:r>
      <w:proofErr w:type="spellEnd"/>
      <w:r>
        <w:rPr>
          <w:rFonts w:ascii="Times New Roman" w:eastAsia="Times New Roman" w:hAnsi="Times New Roman" w:cs="Times New Roman"/>
          <w:sz w:val="20"/>
          <w:szCs w:val="20"/>
        </w:rPr>
        <w:t xml:space="preserve"> (2024) emphasize that, to achieve effective teaching outcomes, teachers need to select and adapt these resources.  The creation, assessment, and deployment of efficient instructional materials are the main goals of m</w:t>
      </w:r>
      <w:r>
        <w:rPr>
          <w:rFonts w:ascii="Times New Roman" w:eastAsia="Times New Roman" w:hAnsi="Times New Roman" w:cs="Times New Roman"/>
          <w:sz w:val="20"/>
          <w:szCs w:val="20"/>
        </w:rPr>
        <w:t>aterial development, which includes both theoretical concepts and real-world applications.</w:t>
      </w:r>
    </w:p>
    <w:p w14:paraId="019659B3" w14:textId="77777777" w:rsidR="00A26BFE" w:rsidRDefault="007A7C9F">
      <w:pPr>
        <w:spacing w:before="24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Additionally, well-designed teaching resources can support different learning styles, improve student engagement, and clarify difficult grammar ideas.  </w:t>
      </w:r>
      <w:proofErr w:type="spellStart"/>
      <w:r>
        <w:rPr>
          <w:rFonts w:ascii="Times New Roman" w:eastAsia="Times New Roman" w:hAnsi="Times New Roman" w:cs="Times New Roman"/>
          <w:sz w:val="20"/>
          <w:szCs w:val="20"/>
        </w:rPr>
        <w:t>Duman</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(2018) asserts that carefully selecting teaching materials enhances students' overall learning experience and inspires them.  Teachers can measure comprehension with effective tools </w:t>
      </w:r>
      <w:r>
        <w:rPr>
          <w:rFonts w:ascii="Times New Roman" w:eastAsia="Times New Roman" w:hAnsi="Times New Roman" w:cs="Times New Roman"/>
          <w:sz w:val="20"/>
          <w:szCs w:val="20"/>
        </w:rPr>
        <w:lastRenderedPageBreak/>
        <w:t>that enable logical progression through grammar issues, using engaging exe</w:t>
      </w:r>
      <w:r>
        <w:rPr>
          <w:rFonts w:ascii="Times New Roman" w:eastAsia="Times New Roman" w:hAnsi="Times New Roman" w:cs="Times New Roman"/>
          <w:sz w:val="20"/>
          <w:szCs w:val="20"/>
        </w:rPr>
        <w:t>rcises and clear examples.  These materials can help students perform better and retain grammar information over time when they align with learning objectives.</w:t>
      </w:r>
    </w:p>
    <w:p w14:paraId="7FFBDA4D" w14:textId="77777777" w:rsidR="00A26BFE" w:rsidRDefault="007A7C9F">
      <w:pPr>
        <w:spacing w:before="24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Nonetheless, there are difficulties in assessing and validating the teaching resources u</w:t>
      </w:r>
      <w:r>
        <w:rPr>
          <w:rFonts w:ascii="Times New Roman" w:eastAsia="Times New Roman" w:hAnsi="Times New Roman" w:cs="Times New Roman"/>
          <w:sz w:val="20"/>
          <w:szCs w:val="20"/>
        </w:rPr>
        <w:t>tilized to teach grammar.  Significant gaps have recently been identified, especially regarding the efficacy of currently available materials.  There is a need for more pertinent and supplemental materials that are adapted to learners' cultural and linguis</w:t>
      </w:r>
      <w:r>
        <w:rPr>
          <w:rFonts w:ascii="Times New Roman" w:eastAsia="Times New Roman" w:hAnsi="Times New Roman" w:cs="Times New Roman"/>
          <w:sz w:val="20"/>
          <w:szCs w:val="20"/>
        </w:rPr>
        <w:t>tic backgrounds, as many of the resources available today fall short of improving students' grammatical competencies.  Since students frequently struggle without direct instructor support, the COVID-19 pandemic's transition to modular and online learning h</w:t>
      </w:r>
      <w:r>
        <w:rPr>
          <w:rFonts w:ascii="Times New Roman" w:eastAsia="Times New Roman" w:hAnsi="Times New Roman" w:cs="Times New Roman"/>
          <w:sz w:val="20"/>
          <w:szCs w:val="20"/>
        </w:rPr>
        <w:t>as further highlighted flaws in grammar instruction.</w:t>
      </w:r>
    </w:p>
    <w:p w14:paraId="7BF2B79A" w14:textId="77777777" w:rsidR="00A26BFE" w:rsidRDefault="007A7C9F">
      <w:pPr>
        <w:spacing w:before="24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Integrating technology into grammar instruction also needs focus. Popular online tools like grammar checkers may not improve student skills without strong teaching support. Many materials also lack </w:t>
      </w:r>
      <w:r>
        <w:rPr>
          <w:rFonts w:ascii="Times New Roman" w:eastAsia="Times New Roman" w:hAnsi="Times New Roman" w:cs="Times New Roman"/>
          <w:sz w:val="20"/>
          <w:szCs w:val="20"/>
        </w:rPr>
        <w:t>good assessments, so better tools are needed to measure performance and provide feedback, especially in self-directed learning.</w:t>
      </w:r>
    </w:p>
    <w:p w14:paraId="297A8F73" w14:textId="77777777" w:rsidR="00A26BFE" w:rsidRDefault="007A7C9F">
      <w:pPr>
        <w:spacing w:before="24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Teacher skills, limited materials, and funding shortages also hinder grammar teaching. Many teachers and students must </w:t>
      </w:r>
      <w:r>
        <w:rPr>
          <w:rFonts w:ascii="Times New Roman" w:eastAsia="Times New Roman" w:hAnsi="Times New Roman" w:cs="Times New Roman"/>
          <w:sz w:val="20"/>
          <w:szCs w:val="20"/>
        </w:rPr>
        <w:t>buy their own resources as official support lags. Lack of institutional support slows the validation and customization of resources, vital for effective grammar instruction.</w:t>
      </w:r>
    </w:p>
    <w:p w14:paraId="5DDDF608" w14:textId="77777777" w:rsidR="00A26BFE" w:rsidRDefault="007A7C9F">
      <w:pPr>
        <w:spacing w:before="24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In conclusion, although instructional materials have the potential to enhanc</w:t>
      </w:r>
      <w:r>
        <w:rPr>
          <w:rFonts w:ascii="Times New Roman" w:eastAsia="Times New Roman" w:hAnsi="Times New Roman" w:cs="Times New Roman"/>
          <w:sz w:val="20"/>
          <w:szCs w:val="20"/>
        </w:rPr>
        <w:t xml:space="preserve">e grammar instruction, significant obstacles remain, including resource availability, teacher preparation, and budgetary constraints.  Giving teachers </w:t>
      </w:r>
      <w:proofErr w:type="gramStart"/>
      <w:r>
        <w:rPr>
          <w:rFonts w:ascii="Times New Roman" w:eastAsia="Times New Roman" w:hAnsi="Times New Roman" w:cs="Times New Roman"/>
          <w:sz w:val="20"/>
          <w:szCs w:val="20"/>
        </w:rPr>
        <w:t>the resources</w:t>
      </w:r>
      <w:proofErr w:type="gramEnd"/>
      <w:r>
        <w:rPr>
          <w:rFonts w:ascii="Times New Roman" w:eastAsia="Times New Roman" w:hAnsi="Times New Roman" w:cs="Times New Roman"/>
          <w:sz w:val="20"/>
          <w:szCs w:val="20"/>
        </w:rPr>
        <w:t xml:space="preserve"> they need to deliver high-quality grammar education requires strategic interventions such a</w:t>
      </w:r>
      <w:r>
        <w:rPr>
          <w:rFonts w:ascii="Times New Roman" w:eastAsia="Times New Roman" w:hAnsi="Times New Roman" w:cs="Times New Roman"/>
          <w:sz w:val="20"/>
          <w:szCs w:val="20"/>
        </w:rPr>
        <w:t>s professional development workshops, additional funding, and enhanced institutional support.  Teachers can better engage students and help them grasp grammatical concepts by increasing students' access to well-designed resources, thereby enhancing the ove</w:t>
      </w:r>
      <w:r>
        <w:rPr>
          <w:rFonts w:ascii="Times New Roman" w:eastAsia="Times New Roman" w:hAnsi="Times New Roman" w:cs="Times New Roman"/>
          <w:sz w:val="20"/>
          <w:szCs w:val="20"/>
        </w:rPr>
        <w:t>rall learning process.  By critically evaluating the resources and approaches currently in use, this study contributes to the ongoing conversation about effective grammar instruction practices and offers educators insights.</w:t>
      </w:r>
    </w:p>
    <w:p w14:paraId="27348725" w14:textId="77777777" w:rsidR="00A26BFE" w:rsidRDefault="007A7C9F">
      <w:pPr>
        <w:spacing w:after="240"/>
        <w:jc w:val="both"/>
        <w:rPr>
          <w:rFonts w:ascii="Times New Roman" w:eastAsia="Times New Roman" w:hAnsi="Times New Roman" w:cs="Times New Roman"/>
          <w:b/>
          <w:bCs/>
          <w:sz w:val="24"/>
          <w:szCs w:val="24"/>
        </w:rPr>
      </w:pPr>
      <w:r>
        <w:rPr>
          <w:rFonts w:ascii="Times New Roman" w:eastAsia="Times New Roman" w:hAnsi="Times New Roman" w:cs="Times New Roman"/>
          <w:sz w:val="20"/>
          <w:szCs w:val="20"/>
        </w:rPr>
        <w:tab/>
      </w:r>
      <w:r>
        <w:rPr>
          <w:rFonts w:ascii="Times New Roman" w:eastAsia="Times New Roman" w:hAnsi="Times New Roman" w:cs="Times New Roman"/>
          <w:b/>
          <w:bCs/>
          <w:sz w:val="24"/>
          <w:szCs w:val="24"/>
        </w:rPr>
        <w:t>2. OBJECTIVES</w:t>
      </w:r>
    </w:p>
    <w:p w14:paraId="2531620C" w14:textId="77777777" w:rsidR="00A26BFE" w:rsidRDefault="007A7C9F">
      <w:pPr>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study aimed </w:t>
      </w:r>
      <w:r>
        <w:rPr>
          <w:rFonts w:ascii="Times New Roman" w:eastAsia="Times New Roman" w:hAnsi="Times New Roman" w:cs="Times New Roman"/>
          <w:sz w:val="20"/>
          <w:szCs w:val="20"/>
        </w:rPr>
        <w:t>to validate and evaluate an existing instructional material used in teaching grammar. Specifically, it intended to answer the following key questions:</w:t>
      </w:r>
    </w:p>
    <w:p w14:paraId="728B2466" w14:textId="77777777" w:rsidR="00A26BFE" w:rsidRDefault="007A7C9F">
      <w:pPr>
        <w:numPr>
          <w:ilvl w:val="0"/>
          <w:numId w:val="1"/>
        </w:numPr>
        <w:spacing w:before="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 determine the extent of content validity of the instructional material based on expert evaluation.</w:t>
      </w:r>
    </w:p>
    <w:p w14:paraId="5F00462D" w14:textId="77777777" w:rsidR="00A26BFE" w:rsidRDefault="007A7C9F">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 </w:t>
      </w:r>
      <w:r>
        <w:rPr>
          <w:rFonts w:ascii="Times New Roman" w:eastAsia="Times New Roman" w:hAnsi="Times New Roman" w:cs="Times New Roman"/>
          <w:sz w:val="20"/>
          <w:szCs w:val="20"/>
        </w:rPr>
        <w:t>assess the pre-service teachers’ learning achievement in grammar after exposure to the instructional material.</w:t>
      </w:r>
    </w:p>
    <w:p w14:paraId="2891268F" w14:textId="77777777" w:rsidR="00A26BFE" w:rsidRDefault="007A7C9F">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 examine whether there is a significant difference in the pre-service teachers’ grammar achievement before and after using the instructional ma</w:t>
      </w:r>
      <w:r>
        <w:rPr>
          <w:rFonts w:ascii="Times New Roman" w:eastAsia="Times New Roman" w:hAnsi="Times New Roman" w:cs="Times New Roman"/>
          <w:sz w:val="20"/>
          <w:szCs w:val="20"/>
        </w:rPr>
        <w:t>terial.</w:t>
      </w:r>
    </w:p>
    <w:p w14:paraId="6380F93D" w14:textId="77777777" w:rsidR="00A26BFE" w:rsidRDefault="007A7C9F">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 gather suggestions from respondents for the improvement of the instructional material.</w:t>
      </w:r>
    </w:p>
    <w:p w14:paraId="65E68953" w14:textId="77777777" w:rsidR="00A26BFE" w:rsidRDefault="007A7C9F">
      <w:pPr>
        <w:numPr>
          <w:ilvl w:val="0"/>
          <w:numId w:val="1"/>
        </w:numPr>
        <w:spacing w:after="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 develop the final form of the instructional material based on data gathered from validation, assessment results, and respondent feedback.</w:t>
      </w:r>
    </w:p>
    <w:p w14:paraId="582F3222" w14:textId="77777777" w:rsidR="00A26BFE" w:rsidRDefault="007A7C9F">
      <w:pPr>
        <w:spacing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 MATERIALS AND </w:t>
      </w:r>
      <w:r>
        <w:rPr>
          <w:rFonts w:ascii="Times New Roman" w:eastAsia="Times New Roman" w:hAnsi="Times New Roman" w:cs="Times New Roman"/>
          <w:b/>
          <w:bCs/>
          <w:sz w:val="24"/>
          <w:szCs w:val="24"/>
        </w:rPr>
        <w:t>METHODS</w:t>
      </w:r>
    </w:p>
    <w:p w14:paraId="25A31B4B" w14:textId="77777777" w:rsidR="00A26BFE" w:rsidRDefault="007A7C9F">
      <w:pPr>
        <w:spacing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 Research Environment</w:t>
      </w:r>
    </w:p>
    <w:p w14:paraId="7D5AD705" w14:textId="77777777" w:rsidR="00A26BFE" w:rsidRDefault="007A7C9F">
      <w:pPr>
        <w:spacing w:before="240" w:after="120"/>
        <w:jc w:val="both"/>
        <w:rPr>
          <w:rFonts w:ascii="Times New Roman" w:eastAsia="Times New Roman" w:hAnsi="Times New Roman" w:cs="Times New Roman"/>
          <w:sz w:val="20"/>
          <w:szCs w:val="20"/>
        </w:rPr>
      </w:pPr>
      <w:bookmarkStart w:id="0" w:name="_heading=h.c9nt26gggfys" w:colFirst="0" w:colLast="0"/>
      <w:bookmarkEnd w:id="0"/>
      <w:r>
        <w:rPr>
          <w:rFonts w:ascii="Times New Roman" w:eastAsia="Times New Roman" w:hAnsi="Times New Roman" w:cs="Times New Roman"/>
          <w:sz w:val="20"/>
          <w:szCs w:val="20"/>
        </w:rPr>
        <w:t xml:space="preserve">      The study was conducted at Batangas State University – The National Engineering University, ARASOF Nasugbu Campus, a reputable institution offering quality teacher education programs. This campus was chosen for its ac</w:t>
      </w:r>
      <w:r>
        <w:rPr>
          <w:rFonts w:ascii="Times New Roman" w:eastAsia="Times New Roman" w:hAnsi="Times New Roman" w:cs="Times New Roman"/>
          <w:sz w:val="20"/>
          <w:szCs w:val="20"/>
        </w:rPr>
        <w:t>cessible location and for its population of pre-service teachers enrolled in the Bachelor of Secondary Education major in English, who served as key respondents. The university provided a suitable academic environment for the research, with supportive facu</w:t>
      </w:r>
      <w:r>
        <w:rPr>
          <w:rFonts w:ascii="Times New Roman" w:eastAsia="Times New Roman" w:hAnsi="Times New Roman" w:cs="Times New Roman"/>
          <w:sz w:val="20"/>
          <w:szCs w:val="20"/>
        </w:rPr>
        <w:t>lty and facilities that enabled the systematic administration of tests, questionnaires, and interviews. Master teachers affiliated with the institution also participated, offering expert insights into the instructional material. The setting ensured that da</w:t>
      </w:r>
      <w:r>
        <w:rPr>
          <w:rFonts w:ascii="Times New Roman" w:eastAsia="Times New Roman" w:hAnsi="Times New Roman" w:cs="Times New Roman"/>
          <w:sz w:val="20"/>
          <w:szCs w:val="20"/>
        </w:rPr>
        <w:t xml:space="preserve">ta collection was conducted in a relevant and organized </w:t>
      </w:r>
      <w:proofErr w:type="gramStart"/>
      <w:r>
        <w:rPr>
          <w:rFonts w:ascii="Times New Roman" w:eastAsia="Times New Roman" w:hAnsi="Times New Roman" w:cs="Times New Roman"/>
          <w:sz w:val="20"/>
          <w:szCs w:val="20"/>
        </w:rPr>
        <w:t>manner..</w:t>
      </w:r>
      <w:proofErr w:type="gramEnd"/>
    </w:p>
    <w:p w14:paraId="20F7E5A9" w14:textId="77777777" w:rsidR="00A26BFE" w:rsidRDefault="007A7C9F">
      <w:pPr>
        <w:spacing w:after="24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3.2 Respondents of the Study</w:t>
      </w:r>
    </w:p>
    <w:p w14:paraId="61324E32" w14:textId="77777777" w:rsidR="00A26BFE" w:rsidRDefault="007A7C9F">
      <w:pPr>
        <w:spacing w:before="24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The respondents were 34 pre-service teachers in the Bachelor of Secondary Education, major in English, at Batangas State University–ARASOF Nasugbu Campus</w:t>
      </w:r>
      <w:r>
        <w:rPr>
          <w:rFonts w:ascii="Times New Roman" w:eastAsia="Times New Roman" w:hAnsi="Times New Roman" w:cs="Times New Roman"/>
          <w:sz w:val="20"/>
          <w:szCs w:val="20"/>
        </w:rPr>
        <w:t xml:space="preserve">. They represented the target </w:t>
      </w:r>
      <w:r>
        <w:rPr>
          <w:rFonts w:ascii="Times New Roman" w:eastAsia="Times New Roman" w:hAnsi="Times New Roman" w:cs="Times New Roman"/>
          <w:sz w:val="20"/>
          <w:szCs w:val="20"/>
        </w:rPr>
        <w:lastRenderedPageBreak/>
        <w:t>group for the instructional materials. As future teachers, their insights and achievements are crucial for evaluating the material's effectiveness in real classrooms. Their engagement with the content provided valuable data on</w:t>
      </w:r>
      <w:r>
        <w:rPr>
          <w:rFonts w:ascii="Times New Roman" w:eastAsia="Times New Roman" w:hAnsi="Times New Roman" w:cs="Times New Roman"/>
          <w:sz w:val="20"/>
          <w:szCs w:val="20"/>
        </w:rPr>
        <w:t xml:space="preserve"> usability, clarity, and impact on grammar learning.</w:t>
      </w:r>
    </w:p>
    <w:p w14:paraId="61EED125" w14:textId="77777777" w:rsidR="00A26BFE" w:rsidRDefault="007A7C9F">
      <w:pPr>
        <w:spacing w:before="24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Moreover, the pre-service teachers were selected due to their academic background and prior exposure to the grammar instructional material. They had already completed the course EED 213 – Teaching a</w:t>
      </w:r>
      <w:r>
        <w:rPr>
          <w:rFonts w:ascii="Times New Roman" w:eastAsia="Times New Roman" w:hAnsi="Times New Roman" w:cs="Times New Roman"/>
          <w:sz w:val="20"/>
          <w:szCs w:val="20"/>
        </w:rPr>
        <w:t>nd Assessment of Grammar, which used the materials under study. This prior experience makes them more knowledgeable and better able to provide informed feedback on the material’s strengths and weaknesses. Their learning achievement before and after using t</w:t>
      </w:r>
      <w:r>
        <w:rPr>
          <w:rFonts w:ascii="Times New Roman" w:eastAsia="Times New Roman" w:hAnsi="Times New Roman" w:cs="Times New Roman"/>
          <w:sz w:val="20"/>
          <w:szCs w:val="20"/>
        </w:rPr>
        <w:t>he materials is critical data that helps assess how well the materials support grammar instruction and contribute to their competence as future teachers.</w:t>
      </w:r>
    </w:p>
    <w:p w14:paraId="21DA5162" w14:textId="77777777" w:rsidR="00A26BFE" w:rsidRDefault="007A7C9F">
      <w:pPr>
        <w:spacing w:before="24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In addition to the pre-service teachers, the study also involved master teachers from the colle</w:t>
      </w:r>
      <w:r>
        <w:rPr>
          <w:rFonts w:ascii="Times New Roman" w:eastAsia="Times New Roman" w:hAnsi="Times New Roman" w:cs="Times New Roman"/>
          <w:sz w:val="20"/>
          <w:szCs w:val="20"/>
        </w:rPr>
        <w:t>ge department, selected for their extensive experience in teaching English and involvement in curriculum development. These educators possess the expertise needed to assess the content validity, pedagogical soundness, and overall instructional quality of t</w:t>
      </w:r>
      <w:r>
        <w:rPr>
          <w:rFonts w:ascii="Times New Roman" w:eastAsia="Times New Roman" w:hAnsi="Times New Roman" w:cs="Times New Roman"/>
          <w:sz w:val="20"/>
          <w:szCs w:val="20"/>
        </w:rPr>
        <w:t>he materials. Their role is crucial because they bring an expert perspective that complements the practical feedback from pre-service teachers. They evaluate whether the materials meet academic standards and align with the intended learning outcomes.</w:t>
      </w:r>
    </w:p>
    <w:p w14:paraId="4F70E761" w14:textId="77777777" w:rsidR="00A26BFE" w:rsidRDefault="007A7C9F">
      <w:pPr>
        <w:spacing w:before="24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The combined input of both groups—the pre-service teachers as the primary users and learners, and the master teachers as expert validators—ensures a comprehensive evaluation of the instructional materials. This dual perspective allows the study to balanc</w:t>
      </w:r>
      <w:r>
        <w:rPr>
          <w:rFonts w:ascii="Times New Roman" w:eastAsia="Times New Roman" w:hAnsi="Times New Roman" w:cs="Times New Roman"/>
          <w:sz w:val="20"/>
          <w:szCs w:val="20"/>
        </w:rPr>
        <w:t>e practical classroom usability with academic rigor. Furthermore, the master teachers provided constructive suggestions for refining the materials, which is essential for developing resources that are both effective and pedagogically sound. Together, these</w:t>
      </w:r>
      <w:r>
        <w:rPr>
          <w:rFonts w:ascii="Times New Roman" w:eastAsia="Times New Roman" w:hAnsi="Times New Roman" w:cs="Times New Roman"/>
          <w:sz w:val="20"/>
          <w:szCs w:val="20"/>
        </w:rPr>
        <w:t xml:space="preserve"> respondents contribute significantly to validating the instructional materials and guiding future curriculum enhancements in English grammar education</w:t>
      </w:r>
      <w:r>
        <w:rPr>
          <w:rFonts w:ascii="Times New Roman" w:eastAsia="Times New Roman" w:hAnsi="Times New Roman" w:cs="Times New Roman"/>
          <w:b/>
          <w:bCs/>
          <w:sz w:val="20"/>
          <w:szCs w:val="20"/>
        </w:rPr>
        <w:t>.</w:t>
      </w:r>
    </w:p>
    <w:p w14:paraId="396958B8" w14:textId="77777777" w:rsidR="00A26BFE" w:rsidRDefault="007A7C9F">
      <w:pPr>
        <w:spacing w:after="24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3.3 Data Gathering Instrument </w:t>
      </w:r>
    </w:p>
    <w:p w14:paraId="197D5493" w14:textId="77777777" w:rsidR="00A26BFE" w:rsidRDefault="007A7C9F">
      <w:pPr>
        <w:spacing w:before="24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The study used adapted questionnaires, pre- and post-tests, and written interviews to collect data. Master teachers completed a survey questionnaire measuring the content validity of the instructional material using a five-point Likert scale, while p</w:t>
      </w:r>
      <w:r>
        <w:rPr>
          <w:rFonts w:ascii="Times New Roman" w:eastAsia="Times New Roman" w:hAnsi="Times New Roman" w:cs="Times New Roman"/>
          <w:sz w:val="20"/>
          <w:szCs w:val="20"/>
        </w:rPr>
        <w:t>re- and post-tests assessed the grammar learning achievement of pre-service teachers after using the material. Written interviews with master teachers gathered suggestions for improving the module. These instruments were designed based on the study’s objec</w:t>
      </w:r>
      <w:r>
        <w:rPr>
          <w:rFonts w:ascii="Times New Roman" w:eastAsia="Times New Roman" w:hAnsi="Times New Roman" w:cs="Times New Roman"/>
          <w:sz w:val="20"/>
          <w:szCs w:val="20"/>
        </w:rPr>
        <w:t>tives to effectively address the research problems and followed a systematic process leading to statistical analysis.</w:t>
      </w:r>
    </w:p>
    <w:p w14:paraId="78225B0C" w14:textId="77777777" w:rsidR="00A26BFE" w:rsidRDefault="007A7C9F">
      <w:pPr>
        <w:spacing w:before="24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The researchers developed the questionnaire based on the study’s problem statement and objectives, supported by relevant literature,</w:t>
      </w:r>
      <w:r>
        <w:rPr>
          <w:rFonts w:ascii="Times New Roman" w:eastAsia="Times New Roman" w:hAnsi="Times New Roman" w:cs="Times New Roman"/>
          <w:sz w:val="20"/>
          <w:szCs w:val="20"/>
        </w:rPr>
        <w:t xml:space="preserve"> to ensure all necessary questions were included. The questionnaire focused on assessing the extent of content validity of the instructional material, with responses measured on a five-point scale ranging from Very Great Extent to Very Little Extent. It wa</w:t>
      </w:r>
      <w:r>
        <w:rPr>
          <w:rFonts w:ascii="Times New Roman" w:eastAsia="Times New Roman" w:hAnsi="Times New Roman" w:cs="Times New Roman"/>
          <w:sz w:val="20"/>
          <w:szCs w:val="20"/>
        </w:rPr>
        <w:t xml:space="preserve">s adapted and modified from a previous study by </w:t>
      </w:r>
      <w:proofErr w:type="spellStart"/>
      <w:r>
        <w:rPr>
          <w:rFonts w:ascii="Times New Roman" w:eastAsia="Times New Roman" w:hAnsi="Times New Roman" w:cs="Times New Roman"/>
          <w:sz w:val="20"/>
          <w:szCs w:val="20"/>
        </w:rPr>
        <w:t>Herjas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Liguera</w:t>
      </w:r>
      <w:proofErr w:type="spellEnd"/>
      <w:r>
        <w:rPr>
          <w:rFonts w:ascii="Times New Roman" w:eastAsia="Times New Roman" w:hAnsi="Times New Roman" w:cs="Times New Roman"/>
          <w:sz w:val="20"/>
          <w:szCs w:val="20"/>
        </w:rPr>
        <w:t>, and Plaza to better fit the current research objectives. After adaptation, the questionnaire was reviewed by the adviser and then underwent a formal validation process before being finalized.</w:t>
      </w:r>
    </w:p>
    <w:p w14:paraId="590BDEC8" w14:textId="77777777" w:rsidR="00A26BFE" w:rsidRDefault="007A7C9F">
      <w:pPr>
        <w:spacing w:before="24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After creating the questionnaire, the researchers validated it by sending copies to selected validators for review. Once validated, the questionnaire was printed and prepared for distribution. The survey began only after receiving approval from prof</w:t>
      </w:r>
      <w:r>
        <w:rPr>
          <w:rFonts w:ascii="Times New Roman" w:eastAsia="Times New Roman" w:hAnsi="Times New Roman" w:cs="Times New Roman"/>
          <w:sz w:val="20"/>
          <w:szCs w:val="20"/>
        </w:rPr>
        <w:t>essors and monitoring advisers. The questionnaires were then distributed to the target respondents at Batangas State University – ARASOF Nasugbu Campus. Prior to data collection, the researchers secured permission from the three master teachers, who also p</w:t>
      </w:r>
      <w:r>
        <w:rPr>
          <w:rFonts w:ascii="Times New Roman" w:eastAsia="Times New Roman" w:hAnsi="Times New Roman" w:cs="Times New Roman"/>
          <w:sz w:val="20"/>
          <w:szCs w:val="20"/>
        </w:rPr>
        <w:t>articipated in written interviews to provide suggestions for improving the instructional material. For the pre-service teachers’ grammar learning assessment, approval was obtained from their academic adviser. The pre-test was conducted with the adviser’s s</w:t>
      </w:r>
      <w:r>
        <w:rPr>
          <w:rFonts w:ascii="Times New Roman" w:eastAsia="Times New Roman" w:hAnsi="Times New Roman" w:cs="Times New Roman"/>
          <w:sz w:val="20"/>
          <w:szCs w:val="20"/>
        </w:rPr>
        <w:t>upervision, followed by a short instructional session led by the researchers, and then the post-test. The entire process was carefully supervised to ensure systematic and orderly administration of the assessments.</w:t>
      </w:r>
    </w:p>
    <w:p w14:paraId="376E8F93" w14:textId="77777777" w:rsidR="00A26BFE" w:rsidRDefault="00A26BFE">
      <w:pPr>
        <w:spacing w:after="240" w:line="240" w:lineRule="auto"/>
        <w:jc w:val="both"/>
        <w:rPr>
          <w:rFonts w:ascii="Times New Roman" w:eastAsia="Times New Roman" w:hAnsi="Times New Roman" w:cs="Times New Roman"/>
          <w:sz w:val="20"/>
          <w:szCs w:val="20"/>
        </w:rPr>
      </w:pPr>
    </w:p>
    <w:p w14:paraId="2786C9FA" w14:textId="77777777" w:rsidR="00A26BFE" w:rsidRDefault="007A7C9F">
      <w:pPr>
        <w:spacing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The two scoring guides were used in the p</w:t>
      </w:r>
      <w:r>
        <w:rPr>
          <w:rFonts w:ascii="Times New Roman" w:eastAsia="Times New Roman" w:hAnsi="Times New Roman" w:cs="Times New Roman"/>
          <w:sz w:val="20"/>
          <w:szCs w:val="20"/>
        </w:rPr>
        <w:t>resent study, as shown below.</w:t>
      </w:r>
    </w:p>
    <w:p w14:paraId="78FF51E9" w14:textId="77777777" w:rsidR="00A26BFE" w:rsidRDefault="007A7C9F">
      <w:pPr>
        <w:spacing w:line="240" w:lineRule="auto"/>
        <w:ind w:firstLine="72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Table 1</w:t>
      </w:r>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Scale for Content Validity of Instructional Material for Teaching Grammar</w:t>
      </w:r>
    </w:p>
    <w:p w14:paraId="75F64C88" w14:textId="77777777" w:rsidR="00A26BFE" w:rsidRDefault="00A26BFE">
      <w:pPr>
        <w:spacing w:line="240" w:lineRule="auto"/>
        <w:ind w:firstLine="720"/>
        <w:jc w:val="center"/>
        <w:rPr>
          <w:rFonts w:ascii="Times New Roman" w:eastAsia="Times New Roman" w:hAnsi="Times New Roman" w:cs="Times New Roman"/>
          <w:sz w:val="20"/>
          <w:szCs w:val="20"/>
        </w:rPr>
      </w:pPr>
    </w:p>
    <w:tbl>
      <w:tblPr>
        <w:tblStyle w:val="a"/>
        <w:tblW w:w="3862" w:type="dxa"/>
        <w:tblInd w:w="-180" w:type="dxa"/>
        <w:tblBorders>
          <w:top w:val="single" w:sz="4" w:space="0" w:color="000000"/>
          <w:bottom w:val="single" w:sz="4" w:space="0" w:color="000000"/>
        </w:tblBorders>
        <w:tblLayout w:type="fixed"/>
        <w:tblLook w:val="0400" w:firstRow="0" w:lastRow="0" w:firstColumn="0" w:lastColumn="0" w:noHBand="0" w:noVBand="1"/>
      </w:tblPr>
      <w:tblGrid>
        <w:gridCol w:w="1080"/>
        <w:gridCol w:w="900"/>
        <w:gridCol w:w="1882"/>
      </w:tblGrid>
      <w:tr w:rsidR="00A26BFE" w14:paraId="50D1B708" w14:textId="77777777">
        <w:trPr>
          <w:trHeight w:val="300"/>
        </w:trPr>
        <w:tc>
          <w:tcPr>
            <w:tcW w:w="1080" w:type="dxa"/>
            <w:vAlign w:val="center"/>
          </w:tcPr>
          <w:p w14:paraId="04E2E509" w14:textId="77777777" w:rsidR="00A26BFE" w:rsidRDefault="007A7C9F">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 xml:space="preserve">Scale </w:t>
            </w:r>
          </w:p>
        </w:tc>
        <w:tc>
          <w:tcPr>
            <w:tcW w:w="900" w:type="dxa"/>
            <w:vAlign w:val="center"/>
          </w:tcPr>
          <w:p w14:paraId="0F7945D7" w14:textId="77777777" w:rsidR="00A26BFE" w:rsidRDefault="007A7C9F">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Value Range</w:t>
            </w:r>
          </w:p>
        </w:tc>
        <w:tc>
          <w:tcPr>
            <w:tcW w:w="1882" w:type="dxa"/>
            <w:vAlign w:val="center"/>
          </w:tcPr>
          <w:p w14:paraId="3A790C18" w14:textId="77777777" w:rsidR="00A26BFE" w:rsidRDefault="007A7C9F">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 xml:space="preserve"> Verbal Interpretation</w:t>
            </w:r>
          </w:p>
        </w:tc>
      </w:tr>
      <w:tr w:rsidR="00A26BFE" w14:paraId="65D15094" w14:textId="77777777">
        <w:trPr>
          <w:trHeight w:val="300"/>
        </w:trPr>
        <w:tc>
          <w:tcPr>
            <w:tcW w:w="1080" w:type="dxa"/>
            <w:vAlign w:val="center"/>
          </w:tcPr>
          <w:p w14:paraId="18677E3B" w14:textId="77777777" w:rsidR="00A26BFE" w:rsidRDefault="007A7C9F">
            <w:pPr>
              <w:spacing w:before="240" w:after="24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w:t>
            </w:r>
          </w:p>
        </w:tc>
        <w:tc>
          <w:tcPr>
            <w:tcW w:w="900" w:type="dxa"/>
            <w:vAlign w:val="center"/>
          </w:tcPr>
          <w:p w14:paraId="55626C7B" w14:textId="77777777" w:rsidR="00A26BFE" w:rsidRDefault="007A7C9F">
            <w:pPr>
              <w:spacing w:before="240" w:after="24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4.20 – 5.00</w:t>
            </w:r>
          </w:p>
        </w:tc>
        <w:tc>
          <w:tcPr>
            <w:tcW w:w="1882" w:type="dxa"/>
            <w:vAlign w:val="center"/>
          </w:tcPr>
          <w:p w14:paraId="3BE89CBA" w14:textId="77777777" w:rsidR="00A26BFE" w:rsidRDefault="007A7C9F">
            <w:pPr>
              <w:spacing w:before="240" w:after="24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Very Great Extent</w:t>
            </w:r>
          </w:p>
        </w:tc>
      </w:tr>
      <w:tr w:rsidR="00A26BFE" w14:paraId="070B77D8" w14:textId="77777777">
        <w:trPr>
          <w:trHeight w:val="300"/>
        </w:trPr>
        <w:tc>
          <w:tcPr>
            <w:tcW w:w="1080" w:type="dxa"/>
            <w:vAlign w:val="center"/>
          </w:tcPr>
          <w:p w14:paraId="2A0D22C5" w14:textId="77777777" w:rsidR="00A26BFE" w:rsidRDefault="007A7C9F">
            <w:pPr>
              <w:spacing w:before="240" w:after="24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w:t>
            </w:r>
          </w:p>
        </w:tc>
        <w:tc>
          <w:tcPr>
            <w:tcW w:w="900" w:type="dxa"/>
            <w:vAlign w:val="center"/>
          </w:tcPr>
          <w:p w14:paraId="54FBB3B6" w14:textId="77777777" w:rsidR="00A26BFE" w:rsidRDefault="007A7C9F">
            <w:pPr>
              <w:spacing w:before="240" w:after="24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3.40 – 4.19</w:t>
            </w:r>
          </w:p>
        </w:tc>
        <w:tc>
          <w:tcPr>
            <w:tcW w:w="1882" w:type="dxa"/>
            <w:vAlign w:val="center"/>
          </w:tcPr>
          <w:p w14:paraId="572A2648" w14:textId="77777777" w:rsidR="00A26BFE" w:rsidRDefault="007A7C9F">
            <w:pPr>
              <w:spacing w:before="240" w:after="24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Great Extent</w:t>
            </w:r>
          </w:p>
        </w:tc>
      </w:tr>
      <w:tr w:rsidR="00A26BFE" w14:paraId="27EB97D1" w14:textId="77777777">
        <w:trPr>
          <w:trHeight w:val="300"/>
        </w:trPr>
        <w:tc>
          <w:tcPr>
            <w:tcW w:w="1080" w:type="dxa"/>
            <w:vAlign w:val="center"/>
          </w:tcPr>
          <w:p w14:paraId="5E014B38" w14:textId="77777777" w:rsidR="00A26BFE" w:rsidRDefault="007A7C9F">
            <w:pPr>
              <w:spacing w:before="240" w:after="24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w:t>
            </w:r>
          </w:p>
        </w:tc>
        <w:tc>
          <w:tcPr>
            <w:tcW w:w="900" w:type="dxa"/>
            <w:vAlign w:val="center"/>
          </w:tcPr>
          <w:p w14:paraId="72AF948F" w14:textId="77777777" w:rsidR="00A26BFE" w:rsidRDefault="007A7C9F">
            <w:pPr>
              <w:spacing w:before="240" w:after="24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2.60 – 3.39</w:t>
            </w:r>
          </w:p>
        </w:tc>
        <w:tc>
          <w:tcPr>
            <w:tcW w:w="1882" w:type="dxa"/>
            <w:vAlign w:val="center"/>
          </w:tcPr>
          <w:p w14:paraId="54E31D65" w14:textId="77777777" w:rsidR="00A26BFE" w:rsidRDefault="007A7C9F">
            <w:pPr>
              <w:spacing w:before="240" w:after="24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Moderate Extent</w:t>
            </w:r>
          </w:p>
        </w:tc>
      </w:tr>
      <w:tr w:rsidR="00A26BFE" w14:paraId="00A350C5" w14:textId="77777777">
        <w:trPr>
          <w:trHeight w:val="300"/>
        </w:trPr>
        <w:tc>
          <w:tcPr>
            <w:tcW w:w="1080" w:type="dxa"/>
            <w:vAlign w:val="center"/>
          </w:tcPr>
          <w:p w14:paraId="142BE487" w14:textId="77777777" w:rsidR="00A26BFE" w:rsidRDefault="007A7C9F">
            <w:pPr>
              <w:spacing w:before="240" w:after="24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w:t>
            </w:r>
          </w:p>
        </w:tc>
        <w:tc>
          <w:tcPr>
            <w:tcW w:w="900" w:type="dxa"/>
            <w:vAlign w:val="center"/>
          </w:tcPr>
          <w:p w14:paraId="72EAB9F9" w14:textId="77777777" w:rsidR="00A26BFE" w:rsidRDefault="007A7C9F">
            <w:pPr>
              <w:spacing w:before="240" w:after="24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1.80 – 2.59</w:t>
            </w:r>
          </w:p>
        </w:tc>
        <w:tc>
          <w:tcPr>
            <w:tcW w:w="1882" w:type="dxa"/>
            <w:vAlign w:val="center"/>
          </w:tcPr>
          <w:p w14:paraId="31ED88BC" w14:textId="77777777" w:rsidR="00A26BFE" w:rsidRDefault="007A7C9F">
            <w:pPr>
              <w:spacing w:before="240" w:after="24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Less Extent</w:t>
            </w:r>
          </w:p>
        </w:tc>
      </w:tr>
      <w:tr w:rsidR="00A26BFE" w14:paraId="6060C1CF" w14:textId="77777777">
        <w:trPr>
          <w:trHeight w:val="300"/>
        </w:trPr>
        <w:tc>
          <w:tcPr>
            <w:tcW w:w="1080" w:type="dxa"/>
            <w:vAlign w:val="center"/>
          </w:tcPr>
          <w:p w14:paraId="145E3916" w14:textId="77777777" w:rsidR="00A26BFE" w:rsidRDefault="007A7C9F">
            <w:pPr>
              <w:spacing w:before="240" w:after="24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w:t>
            </w:r>
          </w:p>
        </w:tc>
        <w:tc>
          <w:tcPr>
            <w:tcW w:w="900" w:type="dxa"/>
            <w:vAlign w:val="center"/>
          </w:tcPr>
          <w:p w14:paraId="7DC0B836" w14:textId="77777777" w:rsidR="00A26BFE" w:rsidRDefault="007A7C9F">
            <w:pPr>
              <w:spacing w:before="240" w:after="24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1.00 – 1.79</w:t>
            </w:r>
          </w:p>
        </w:tc>
        <w:tc>
          <w:tcPr>
            <w:tcW w:w="1882" w:type="dxa"/>
            <w:vAlign w:val="center"/>
          </w:tcPr>
          <w:p w14:paraId="6567F64D" w14:textId="77777777" w:rsidR="00A26BFE" w:rsidRDefault="007A7C9F">
            <w:pPr>
              <w:spacing w:before="240" w:after="24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Very Less Extent</w:t>
            </w:r>
          </w:p>
        </w:tc>
      </w:tr>
    </w:tbl>
    <w:p w14:paraId="7AF81A3B" w14:textId="77777777" w:rsidR="00A26BFE" w:rsidRDefault="00A26BFE">
      <w:pPr>
        <w:spacing w:after="240"/>
        <w:rPr>
          <w:rFonts w:ascii="Times New Roman" w:eastAsia="Times New Roman" w:hAnsi="Times New Roman" w:cs="Times New Roman"/>
          <w:b/>
          <w:bCs/>
          <w:sz w:val="24"/>
          <w:szCs w:val="24"/>
        </w:rPr>
      </w:pPr>
    </w:p>
    <w:p w14:paraId="1B134930" w14:textId="77777777" w:rsidR="00A26BFE" w:rsidRDefault="007A7C9F">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4"/>
          <w:szCs w:val="24"/>
        </w:rPr>
        <w:t>Table 2.</w:t>
      </w:r>
      <w:r>
        <w:rPr>
          <w:rFonts w:ascii="Times New Roman" w:eastAsia="Times New Roman" w:hAnsi="Times New Roman" w:cs="Times New Roman"/>
          <w:b/>
          <w:bCs/>
          <w:sz w:val="26"/>
          <w:szCs w:val="26"/>
        </w:rPr>
        <w:t xml:space="preserve"> </w:t>
      </w:r>
      <w:r>
        <w:rPr>
          <w:rFonts w:ascii="Times New Roman" w:eastAsia="Times New Roman" w:hAnsi="Times New Roman" w:cs="Times New Roman"/>
          <w:b/>
          <w:bCs/>
          <w:sz w:val="20"/>
          <w:szCs w:val="20"/>
        </w:rPr>
        <w:t>Scoring Scale for Pre-service Teachers’ learning Achievement in Grammar</w:t>
      </w:r>
    </w:p>
    <w:tbl>
      <w:tblPr>
        <w:tblStyle w:val="a0"/>
        <w:tblW w:w="4320" w:type="dxa"/>
        <w:tblInd w:w="-180" w:type="dxa"/>
        <w:tblBorders>
          <w:top w:val="single" w:sz="4" w:space="0" w:color="000000"/>
          <w:bottom w:val="single" w:sz="4" w:space="0" w:color="000000"/>
        </w:tblBorders>
        <w:tblLayout w:type="fixed"/>
        <w:tblLook w:val="0400" w:firstRow="0" w:lastRow="0" w:firstColumn="0" w:lastColumn="0" w:noHBand="0" w:noVBand="1"/>
      </w:tblPr>
      <w:tblGrid>
        <w:gridCol w:w="771"/>
        <w:gridCol w:w="1930"/>
        <w:gridCol w:w="1619"/>
      </w:tblGrid>
      <w:tr w:rsidR="00A26BFE" w14:paraId="271B45C3" w14:textId="77777777">
        <w:trPr>
          <w:trHeight w:val="300"/>
        </w:trPr>
        <w:tc>
          <w:tcPr>
            <w:tcW w:w="771" w:type="dxa"/>
          </w:tcPr>
          <w:p w14:paraId="4DEB84BD" w14:textId="77777777" w:rsidR="00A26BFE" w:rsidRDefault="007A7C9F">
            <w:pPr>
              <w:spacing w:before="240" w:after="24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26"/>
                <w:szCs w:val="26"/>
              </w:rPr>
              <w:t>Score</w:t>
            </w:r>
          </w:p>
        </w:tc>
        <w:tc>
          <w:tcPr>
            <w:tcW w:w="1930" w:type="dxa"/>
          </w:tcPr>
          <w:p w14:paraId="5F501961" w14:textId="77777777" w:rsidR="00A26BFE" w:rsidRDefault="007A7C9F">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26"/>
                <w:szCs w:val="26"/>
              </w:rPr>
              <w:t>Level</w:t>
            </w:r>
          </w:p>
        </w:tc>
        <w:tc>
          <w:tcPr>
            <w:tcW w:w="1619" w:type="dxa"/>
          </w:tcPr>
          <w:p w14:paraId="1EEA8C76" w14:textId="77777777" w:rsidR="00A26BFE" w:rsidRDefault="007A7C9F">
            <w:pPr>
              <w:spacing w:before="240" w:after="240" w:line="240" w:lineRule="auto"/>
              <w:rPr>
                <w:rFonts w:ascii="Times New Roman" w:eastAsia="Times New Roman" w:hAnsi="Times New Roman" w:cs="Times New Roman"/>
                <w:sz w:val="18"/>
                <w:szCs w:val="18"/>
              </w:rPr>
            </w:pPr>
            <w:r>
              <w:rPr>
                <w:rFonts w:ascii="Times New Roman" w:eastAsia="Times New Roman" w:hAnsi="Times New Roman" w:cs="Times New Roman"/>
                <w:b/>
                <w:bCs/>
                <w:sz w:val="26"/>
                <w:szCs w:val="26"/>
              </w:rPr>
              <w:t>Verbal Interpretation</w:t>
            </w:r>
          </w:p>
        </w:tc>
      </w:tr>
      <w:tr w:rsidR="00A26BFE" w14:paraId="4ADAE612" w14:textId="77777777">
        <w:trPr>
          <w:trHeight w:val="300"/>
        </w:trPr>
        <w:tc>
          <w:tcPr>
            <w:tcW w:w="771" w:type="dxa"/>
          </w:tcPr>
          <w:p w14:paraId="5C501AD6" w14:textId="77777777" w:rsidR="00A26BFE" w:rsidRDefault="007A7C9F">
            <w:pPr>
              <w:spacing w:before="240" w:after="24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sz w:val="26"/>
                <w:szCs w:val="26"/>
              </w:rPr>
              <w:t>26-30</w:t>
            </w:r>
          </w:p>
        </w:tc>
        <w:tc>
          <w:tcPr>
            <w:tcW w:w="1930" w:type="dxa"/>
          </w:tcPr>
          <w:p w14:paraId="08226B26" w14:textId="77777777" w:rsidR="00A26BFE" w:rsidRDefault="007A7C9F">
            <w:pPr>
              <w:spacing w:before="240" w:after="24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sz w:val="26"/>
                <w:szCs w:val="26"/>
              </w:rPr>
              <w:t>Very Knowledgeable</w:t>
            </w:r>
          </w:p>
        </w:tc>
        <w:tc>
          <w:tcPr>
            <w:tcW w:w="1619" w:type="dxa"/>
          </w:tcPr>
          <w:p w14:paraId="2B753765" w14:textId="77777777" w:rsidR="00A26BFE" w:rsidRDefault="007A7C9F">
            <w:pPr>
              <w:spacing w:before="240" w:after="240" w:line="240" w:lineRule="auto"/>
              <w:rPr>
                <w:rFonts w:ascii="Times New Roman" w:eastAsia="Times New Roman" w:hAnsi="Times New Roman" w:cs="Times New Roman"/>
                <w:b/>
                <w:bCs/>
                <w:sz w:val="18"/>
                <w:szCs w:val="18"/>
              </w:rPr>
            </w:pPr>
            <w:r>
              <w:rPr>
                <w:rFonts w:ascii="Times New Roman" w:eastAsia="Times New Roman" w:hAnsi="Times New Roman" w:cs="Times New Roman"/>
                <w:sz w:val="26"/>
                <w:szCs w:val="26"/>
              </w:rPr>
              <w:t>Need Enrichment</w:t>
            </w:r>
          </w:p>
        </w:tc>
      </w:tr>
      <w:tr w:rsidR="00A26BFE" w14:paraId="434C17C1" w14:textId="77777777">
        <w:trPr>
          <w:trHeight w:val="300"/>
        </w:trPr>
        <w:tc>
          <w:tcPr>
            <w:tcW w:w="771" w:type="dxa"/>
          </w:tcPr>
          <w:p w14:paraId="4AB92C36" w14:textId="77777777" w:rsidR="00A26BFE" w:rsidRDefault="007A7C9F">
            <w:pPr>
              <w:spacing w:before="240" w:after="24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sz w:val="26"/>
                <w:szCs w:val="26"/>
              </w:rPr>
              <w:t>21-25</w:t>
            </w:r>
          </w:p>
        </w:tc>
        <w:tc>
          <w:tcPr>
            <w:tcW w:w="1930" w:type="dxa"/>
          </w:tcPr>
          <w:p w14:paraId="3CE1EE22" w14:textId="77777777" w:rsidR="00A26BFE" w:rsidRDefault="007A7C9F">
            <w:pPr>
              <w:spacing w:before="240" w:after="24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sz w:val="26"/>
                <w:szCs w:val="26"/>
              </w:rPr>
              <w:t>Moderately Knowledgeable</w:t>
            </w:r>
          </w:p>
        </w:tc>
        <w:tc>
          <w:tcPr>
            <w:tcW w:w="1619" w:type="dxa"/>
          </w:tcPr>
          <w:p w14:paraId="42795203" w14:textId="77777777" w:rsidR="00A26BFE" w:rsidRDefault="007A7C9F">
            <w:pPr>
              <w:spacing w:before="240" w:after="240" w:line="240" w:lineRule="auto"/>
              <w:rPr>
                <w:rFonts w:ascii="Times New Roman" w:eastAsia="Times New Roman" w:hAnsi="Times New Roman" w:cs="Times New Roman"/>
                <w:b/>
                <w:bCs/>
                <w:sz w:val="18"/>
                <w:szCs w:val="18"/>
              </w:rPr>
            </w:pPr>
            <w:r>
              <w:rPr>
                <w:rFonts w:ascii="Times New Roman" w:eastAsia="Times New Roman" w:hAnsi="Times New Roman" w:cs="Times New Roman"/>
                <w:sz w:val="26"/>
                <w:szCs w:val="26"/>
              </w:rPr>
              <w:t>Need Enrichment</w:t>
            </w:r>
          </w:p>
        </w:tc>
      </w:tr>
      <w:tr w:rsidR="00A26BFE" w14:paraId="1C560A10" w14:textId="77777777">
        <w:trPr>
          <w:trHeight w:val="300"/>
        </w:trPr>
        <w:tc>
          <w:tcPr>
            <w:tcW w:w="771" w:type="dxa"/>
          </w:tcPr>
          <w:p w14:paraId="593818B5" w14:textId="77777777" w:rsidR="00A26BFE" w:rsidRDefault="007A7C9F">
            <w:pPr>
              <w:spacing w:before="240" w:after="24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sz w:val="26"/>
                <w:szCs w:val="26"/>
              </w:rPr>
              <w:t>16-20</w:t>
            </w:r>
          </w:p>
        </w:tc>
        <w:tc>
          <w:tcPr>
            <w:tcW w:w="1930" w:type="dxa"/>
          </w:tcPr>
          <w:p w14:paraId="5818D08A" w14:textId="77777777" w:rsidR="00A26BFE" w:rsidRDefault="007A7C9F">
            <w:pPr>
              <w:spacing w:before="240" w:after="24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sz w:val="26"/>
                <w:szCs w:val="26"/>
              </w:rPr>
              <w:t>Slightly Knowledgeable</w:t>
            </w:r>
          </w:p>
        </w:tc>
        <w:tc>
          <w:tcPr>
            <w:tcW w:w="1619" w:type="dxa"/>
          </w:tcPr>
          <w:p w14:paraId="4B05107B" w14:textId="77777777" w:rsidR="00A26BFE" w:rsidRDefault="007A7C9F">
            <w:pPr>
              <w:spacing w:before="240" w:after="240" w:line="240" w:lineRule="auto"/>
              <w:rPr>
                <w:rFonts w:ascii="Times New Roman" w:eastAsia="Times New Roman" w:hAnsi="Times New Roman" w:cs="Times New Roman"/>
                <w:b/>
                <w:bCs/>
                <w:sz w:val="18"/>
                <w:szCs w:val="18"/>
              </w:rPr>
            </w:pPr>
            <w:r>
              <w:rPr>
                <w:rFonts w:ascii="Times New Roman" w:eastAsia="Times New Roman" w:hAnsi="Times New Roman" w:cs="Times New Roman"/>
                <w:sz w:val="26"/>
                <w:szCs w:val="26"/>
              </w:rPr>
              <w:t>Need Remediation</w:t>
            </w:r>
          </w:p>
        </w:tc>
      </w:tr>
      <w:tr w:rsidR="00A26BFE" w14:paraId="4AF9DFF4" w14:textId="77777777">
        <w:trPr>
          <w:trHeight w:val="300"/>
        </w:trPr>
        <w:tc>
          <w:tcPr>
            <w:tcW w:w="771" w:type="dxa"/>
          </w:tcPr>
          <w:p w14:paraId="2BCCD750" w14:textId="77777777" w:rsidR="00A26BFE" w:rsidRDefault="007A7C9F">
            <w:pPr>
              <w:spacing w:before="240" w:after="24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sz w:val="26"/>
                <w:szCs w:val="26"/>
              </w:rPr>
              <w:t>11-15</w:t>
            </w:r>
          </w:p>
        </w:tc>
        <w:tc>
          <w:tcPr>
            <w:tcW w:w="1930" w:type="dxa"/>
          </w:tcPr>
          <w:p w14:paraId="6C6CE72F" w14:textId="77777777" w:rsidR="00A26BFE" w:rsidRDefault="007A7C9F">
            <w:pPr>
              <w:spacing w:before="240" w:after="24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sz w:val="26"/>
                <w:szCs w:val="26"/>
              </w:rPr>
              <w:t>Least Knowledgeable</w:t>
            </w:r>
          </w:p>
        </w:tc>
        <w:tc>
          <w:tcPr>
            <w:tcW w:w="1619" w:type="dxa"/>
          </w:tcPr>
          <w:p w14:paraId="28EDEF16" w14:textId="77777777" w:rsidR="00A26BFE" w:rsidRDefault="007A7C9F">
            <w:pPr>
              <w:spacing w:before="240" w:after="240" w:line="240" w:lineRule="auto"/>
              <w:rPr>
                <w:rFonts w:ascii="Times New Roman" w:eastAsia="Times New Roman" w:hAnsi="Times New Roman" w:cs="Times New Roman"/>
                <w:b/>
                <w:bCs/>
                <w:sz w:val="18"/>
                <w:szCs w:val="18"/>
              </w:rPr>
            </w:pPr>
            <w:r>
              <w:rPr>
                <w:rFonts w:ascii="Times New Roman" w:eastAsia="Times New Roman" w:hAnsi="Times New Roman" w:cs="Times New Roman"/>
                <w:sz w:val="26"/>
                <w:szCs w:val="26"/>
              </w:rPr>
              <w:t>Need Remediation</w:t>
            </w:r>
          </w:p>
        </w:tc>
      </w:tr>
      <w:tr w:rsidR="00A26BFE" w14:paraId="4E11B8F5" w14:textId="77777777">
        <w:trPr>
          <w:trHeight w:val="300"/>
        </w:trPr>
        <w:tc>
          <w:tcPr>
            <w:tcW w:w="771" w:type="dxa"/>
          </w:tcPr>
          <w:p w14:paraId="6F117FFC" w14:textId="77777777" w:rsidR="00A26BFE" w:rsidRDefault="007A7C9F">
            <w:pPr>
              <w:spacing w:before="240" w:after="24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sz w:val="26"/>
                <w:szCs w:val="26"/>
              </w:rPr>
              <w:t>0-10</w:t>
            </w:r>
          </w:p>
        </w:tc>
        <w:tc>
          <w:tcPr>
            <w:tcW w:w="1930" w:type="dxa"/>
          </w:tcPr>
          <w:p w14:paraId="0D67D96A" w14:textId="77777777" w:rsidR="00A26BFE" w:rsidRDefault="007A7C9F">
            <w:pPr>
              <w:spacing w:before="240" w:after="24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sz w:val="26"/>
                <w:szCs w:val="26"/>
              </w:rPr>
              <w:t>Not Knowledgeable</w:t>
            </w:r>
          </w:p>
        </w:tc>
        <w:tc>
          <w:tcPr>
            <w:tcW w:w="1619" w:type="dxa"/>
          </w:tcPr>
          <w:p w14:paraId="640C7C84" w14:textId="77777777" w:rsidR="00A26BFE" w:rsidRDefault="007A7C9F">
            <w:pPr>
              <w:spacing w:before="240" w:after="240" w:line="240" w:lineRule="auto"/>
              <w:rPr>
                <w:rFonts w:ascii="Times New Roman" w:eastAsia="Times New Roman" w:hAnsi="Times New Roman" w:cs="Times New Roman"/>
                <w:b/>
                <w:bCs/>
                <w:sz w:val="18"/>
                <w:szCs w:val="18"/>
              </w:rPr>
            </w:pPr>
            <w:r>
              <w:rPr>
                <w:rFonts w:ascii="Times New Roman" w:eastAsia="Times New Roman" w:hAnsi="Times New Roman" w:cs="Times New Roman"/>
                <w:sz w:val="26"/>
                <w:szCs w:val="26"/>
              </w:rPr>
              <w:t>Need Remediation</w:t>
            </w:r>
          </w:p>
        </w:tc>
      </w:tr>
    </w:tbl>
    <w:p w14:paraId="18F16327" w14:textId="77777777" w:rsidR="00A26BFE" w:rsidRDefault="00A26BFE">
      <w:pPr>
        <w:spacing w:after="240"/>
        <w:rPr>
          <w:rFonts w:ascii="Times New Roman" w:eastAsia="Times New Roman" w:hAnsi="Times New Roman" w:cs="Times New Roman"/>
          <w:b/>
          <w:bCs/>
          <w:sz w:val="24"/>
          <w:szCs w:val="24"/>
        </w:rPr>
      </w:pPr>
    </w:p>
    <w:p w14:paraId="7F7581F7" w14:textId="77777777" w:rsidR="00A26BFE" w:rsidRDefault="007A7C9F">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3.4 Data Gathering Procedure</w:t>
      </w:r>
    </w:p>
    <w:p w14:paraId="5A07E6C7" w14:textId="77777777" w:rsidR="00A26BFE" w:rsidRDefault="007A7C9F">
      <w:pPr>
        <w:spacing w:before="24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The initiation of the data-gathering process was marked with the formal submission of a letter of approval to the Dean of the College of Teacher Education. This process was crucial in obtaining institutional consent for the research initiative. Usin</w:t>
      </w:r>
      <w:r>
        <w:rPr>
          <w:rFonts w:ascii="Times New Roman" w:eastAsia="Times New Roman" w:hAnsi="Times New Roman" w:cs="Times New Roman"/>
          <w:sz w:val="20"/>
          <w:szCs w:val="20"/>
        </w:rPr>
        <w:t>g purposive sampling, participants were selected as key informants for the data-gathering procedure.</w:t>
      </w:r>
    </w:p>
    <w:p w14:paraId="7C2D387B" w14:textId="77777777" w:rsidR="00A26BFE" w:rsidRDefault="007A7C9F">
      <w:pPr>
        <w:spacing w:before="24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After approval of the letter, the researchers disseminated the questionnaire and conducted the written interview with the respondents.  </w:t>
      </w:r>
    </w:p>
    <w:p w14:paraId="6DDCBEDE" w14:textId="77777777" w:rsidR="00A26BFE" w:rsidRDefault="007A7C9F">
      <w:pPr>
        <w:spacing w:before="24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The </w:t>
      </w:r>
      <w:r>
        <w:rPr>
          <w:rFonts w:ascii="Times New Roman" w:eastAsia="Times New Roman" w:hAnsi="Times New Roman" w:cs="Times New Roman"/>
          <w:sz w:val="20"/>
          <w:szCs w:val="20"/>
        </w:rPr>
        <w:t>gathered data will be consolidated by the researchers and incorporated into the analysis. Finally, the researchers will tally the results to answer the study's questions. In accordance with all ethical considerations, all collected data and information wil</w:t>
      </w:r>
      <w:r>
        <w:rPr>
          <w:rFonts w:ascii="Times New Roman" w:eastAsia="Times New Roman" w:hAnsi="Times New Roman" w:cs="Times New Roman"/>
          <w:sz w:val="20"/>
          <w:szCs w:val="20"/>
        </w:rPr>
        <w:t>l be treated with the utmost confidentiality.</w:t>
      </w:r>
    </w:p>
    <w:p w14:paraId="489331F9" w14:textId="77777777" w:rsidR="00A26BFE" w:rsidRDefault="00A26BFE">
      <w:pPr>
        <w:spacing w:after="240"/>
        <w:rPr>
          <w:rFonts w:ascii="Times New Roman" w:eastAsia="Times New Roman" w:hAnsi="Times New Roman" w:cs="Times New Roman"/>
          <w:sz w:val="20"/>
          <w:szCs w:val="20"/>
        </w:rPr>
      </w:pPr>
    </w:p>
    <w:p w14:paraId="51F109E1" w14:textId="77777777" w:rsidR="00A26BFE" w:rsidRDefault="007A7C9F">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 Statistical Treatment</w:t>
      </w:r>
    </w:p>
    <w:p w14:paraId="2714D036" w14:textId="77777777" w:rsidR="00A26BFE" w:rsidRDefault="007A7C9F">
      <w:pPr>
        <w:spacing w:before="24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The researchers collected, analyzed, and compiled the data using several statistical methods. Frequency and percentage were used to describe how often certain scores occurred and their proportions, helping illustrate the pre-service teachers’ grammar</w:t>
      </w:r>
      <w:r>
        <w:rPr>
          <w:rFonts w:ascii="Times New Roman" w:eastAsia="Times New Roman" w:hAnsi="Times New Roman" w:cs="Times New Roman"/>
          <w:sz w:val="20"/>
          <w:szCs w:val="20"/>
        </w:rPr>
        <w:t xml:space="preserve"> learning achievement after using the instructional material. Weighted mean and rank were used to validate respondents’ scores, assess questionnaire responses across the five-point scale, and rank the factors affecting the content validity of the instructi</w:t>
      </w:r>
      <w:r>
        <w:rPr>
          <w:rFonts w:ascii="Times New Roman" w:eastAsia="Times New Roman" w:hAnsi="Times New Roman" w:cs="Times New Roman"/>
          <w:sz w:val="20"/>
          <w:szCs w:val="20"/>
        </w:rPr>
        <w:t>onal material. Finally, a t-test was employed to identify significant differences between pre- and post-test scores of pre-service teachers, assessing the effectiveness of the instructional materials in improving grammar learning.</w:t>
      </w:r>
    </w:p>
    <w:p w14:paraId="6484686E" w14:textId="77777777" w:rsidR="00A26BFE" w:rsidRDefault="007A7C9F">
      <w:pPr>
        <w:spacing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RESULT AND DISCUSSION</w:t>
      </w:r>
    </w:p>
    <w:p w14:paraId="46A7225F" w14:textId="77777777" w:rsidR="00A26BFE" w:rsidRDefault="007A7C9F">
      <w:pPr>
        <w:spacing w:before="240" w:after="240"/>
        <w:ind w:firstLine="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 The extent of content validity of instructional material.</w:t>
      </w:r>
    </w:p>
    <w:p w14:paraId="14DE6B42" w14:textId="77777777" w:rsidR="00A26BFE" w:rsidRDefault="007A7C9F">
      <w:pPr>
        <w:spacing w:after="240"/>
        <w:jc w:val="both"/>
        <w:rPr>
          <w:rFonts w:ascii="Times New Roman" w:eastAsia="Times New Roman" w:hAnsi="Times New Roman" w:cs="Times New Roman"/>
          <w:i/>
          <w:iCs/>
          <w:sz w:val="20"/>
          <w:szCs w:val="20"/>
        </w:rPr>
      </w:pPr>
      <w:r>
        <w:rPr>
          <w:rFonts w:ascii="Times New Roman" w:eastAsia="Times New Roman" w:hAnsi="Times New Roman" w:cs="Times New Roman"/>
          <w:sz w:val="20"/>
          <w:szCs w:val="20"/>
        </w:rPr>
        <w:t xml:space="preserve">Table 3. </w:t>
      </w:r>
      <w:r>
        <w:rPr>
          <w:rFonts w:ascii="Times New Roman" w:eastAsia="Times New Roman" w:hAnsi="Times New Roman" w:cs="Times New Roman"/>
          <w:i/>
          <w:iCs/>
          <w:sz w:val="20"/>
          <w:szCs w:val="20"/>
        </w:rPr>
        <w:t>The extent of content validity of instructional material.</w:t>
      </w:r>
    </w:p>
    <w:tbl>
      <w:tblPr>
        <w:tblStyle w:val="a1"/>
        <w:tblW w:w="4297" w:type="dxa"/>
        <w:tblInd w:w="-180" w:type="dxa"/>
        <w:tblLayout w:type="fixed"/>
        <w:tblLook w:val="0400" w:firstRow="0" w:lastRow="0" w:firstColumn="0" w:lastColumn="0" w:noHBand="0" w:noVBand="1"/>
      </w:tblPr>
      <w:tblGrid>
        <w:gridCol w:w="1935"/>
        <w:gridCol w:w="711"/>
        <w:gridCol w:w="1200"/>
        <w:gridCol w:w="451"/>
      </w:tblGrid>
      <w:tr w:rsidR="00A26BFE" w14:paraId="05CE4AC4" w14:textId="77777777">
        <w:trPr>
          <w:trHeight w:val="300"/>
        </w:trPr>
        <w:tc>
          <w:tcPr>
            <w:tcW w:w="1935" w:type="dxa"/>
            <w:tcBorders>
              <w:top w:val="single" w:sz="8" w:space="0" w:color="000000"/>
              <w:bottom w:val="single" w:sz="8" w:space="0" w:color="000000"/>
            </w:tcBorders>
            <w:vAlign w:val="center"/>
          </w:tcPr>
          <w:p w14:paraId="33C5872A" w14:textId="77777777" w:rsidR="00A26BFE" w:rsidRDefault="007A7C9F">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lastRenderedPageBreak/>
              <w:t xml:space="preserve">Statement </w:t>
            </w:r>
          </w:p>
        </w:tc>
        <w:tc>
          <w:tcPr>
            <w:tcW w:w="711" w:type="dxa"/>
            <w:tcBorders>
              <w:top w:val="single" w:sz="8" w:space="0" w:color="000000"/>
              <w:bottom w:val="single" w:sz="8" w:space="0" w:color="000000"/>
            </w:tcBorders>
            <w:vAlign w:val="center"/>
          </w:tcPr>
          <w:p w14:paraId="3BDF14F9" w14:textId="77777777" w:rsidR="00A26BFE" w:rsidRDefault="007A7C9F">
            <w:pPr>
              <w:spacing w:before="240" w:after="24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Weighed Mean</w:t>
            </w:r>
          </w:p>
        </w:tc>
        <w:tc>
          <w:tcPr>
            <w:tcW w:w="1200" w:type="dxa"/>
            <w:tcBorders>
              <w:top w:val="single" w:sz="8" w:space="0" w:color="000000"/>
              <w:bottom w:val="single" w:sz="8" w:space="0" w:color="000000"/>
            </w:tcBorders>
            <w:vAlign w:val="center"/>
          </w:tcPr>
          <w:p w14:paraId="78346F91" w14:textId="77777777" w:rsidR="00A26BFE" w:rsidRDefault="007A7C9F">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 xml:space="preserve"> Interpretation</w:t>
            </w:r>
          </w:p>
        </w:tc>
        <w:tc>
          <w:tcPr>
            <w:tcW w:w="451" w:type="dxa"/>
            <w:tcBorders>
              <w:top w:val="single" w:sz="8" w:space="0" w:color="000000"/>
              <w:bottom w:val="single" w:sz="8" w:space="0" w:color="000000"/>
            </w:tcBorders>
            <w:vAlign w:val="center"/>
          </w:tcPr>
          <w:p w14:paraId="0EA90916" w14:textId="77777777" w:rsidR="00A26BFE" w:rsidRDefault="007A7C9F">
            <w:pPr>
              <w:spacing w:before="240" w:after="24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Rank</w:t>
            </w:r>
          </w:p>
        </w:tc>
      </w:tr>
      <w:tr w:rsidR="00A26BFE" w14:paraId="7AB76C3C" w14:textId="77777777">
        <w:trPr>
          <w:trHeight w:val="1333"/>
        </w:trPr>
        <w:tc>
          <w:tcPr>
            <w:tcW w:w="1935" w:type="dxa"/>
            <w:tcBorders>
              <w:top w:val="single" w:sz="8" w:space="0" w:color="000000"/>
            </w:tcBorders>
            <w:vAlign w:val="center"/>
          </w:tcPr>
          <w:p w14:paraId="5616F667" w14:textId="77777777" w:rsidR="00A26BFE" w:rsidRDefault="007A7C9F">
            <w:pPr>
              <w:spacing w:before="240" w:after="24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The material's content provides a clear and comprehensive understanding of key grammar concepts.</w:t>
            </w:r>
          </w:p>
        </w:tc>
        <w:tc>
          <w:tcPr>
            <w:tcW w:w="711" w:type="dxa"/>
            <w:tcBorders>
              <w:top w:val="single" w:sz="8" w:space="0" w:color="000000"/>
            </w:tcBorders>
            <w:vAlign w:val="center"/>
          </w:tcPr>
          <w:p w14:paraId="49F7A5E8" w14:textId="77777777" w:rsidR="00A26BFE" w:rsidRDefault="007A7C9F">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3.33</w:t>
            </w:r>
          </w:p>
        </w:tc>
        <w:tc>
          <w:tcPr>
            <w:tcW w:w="1200" w:type="dxa"/>
            <w:tcBorders>
              <w:top w:val="single" w:sz="8" w:space="0" w:color="000000"/>
            </w:tcBorders>
            <w:vAlign w:val="center"/>
          </w:tcPr>
          <w:p w14:paraId="3CA4A2FA" w14:textId="77777777" w:rsidR="00A26BFE" w:rsidRDefault="007A7C9F">
            <w:pPr>
              <w:spacing w:before="240" w:after="24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Moderate Extent</w:t>
            </w:r>
          </w:p>
        </w:tc>
        <w:tc>
          <w:tcPr>
            <w:tcW w:w="451" w:type="dxa"/>
            <w:tcBorders>
              <w:top w:val="single" w:sz="8" w:space="0" w:color="000000"/>
            </w:tcBorders>
            <w:vAlign w:val="center"/>
          </w:tcPr>
          <w:p w14:paraId="130D27AA" w14:textId="77777777" w:rsidR="00A26BFE" w:rsidRDefault="007A7C9F">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r>
      <w:tr w:rsidR="00A26BFE" w14:paraId="58A0CCD9" w14:textId="77777777">
        <w:trPr>
          <w:trHeight w:val="300"/>
        </w:trPr>
        <w:tc>
          <w:tcPr>
            <w:tcW w:w="1935" w:type="dxa"/>
            <w:vAlign w:val="center"/>
          </w:tcPr>
          <w:p w14:paraId="69C044F0" w14:textId="77777777" w:rsidR="00A26BFE" w:rsidRDefault="007A7C9F">
            <w:pPr>
              <w:spacing w:before="240" w:after="24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 The material uses appropriate language and avoids terminologies students might find hard to understand.</w:t>
            </w:r>
          </w:p>
        </w:tc>
        <w:tc>
          <w:tcPr>
            <w:tcW w:w="711" w:type="dxa"/>
            <w:vAlign w:val="center"/>
          </w:tcPr>
          <w:p w14:paraId="102190DE" w14:textId="77777777" w:rsidR="00A26BFE" w:rsidRDefault="007A7C9F">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3.00</w:t>
            </w:r>
          </w:p>
        </w:tc>
        <w:tc>
          <w:tcPr>
            <w:tcW w:w="1200" w:type="dxa"/>
            <w:vAlign w:val="center"/>
          </w:tcPr>
          <w:p w14:paraId="72BF5AC7" w14:textId="77777777" w:rsidR="00A26BFE" w:rsidRDefault="007A7C9F">
            <w:pPr>
              <w:spacing w:before="240" w:after="24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Moderate Extent</w:t>
            </w:r>
          </w:p>
        </w:tc>
        <w:tc>
          <w:tcPr>
            <w:tcW w:w="451" w:type="dxa"/>
            <w:vAlign w:val="center"/>
          </w:tcPr>
          <w:p w14:paraId="320A8519" w14:textId="77777777" w:rsidR="00A26BFE" w:rsidRDefault="007A7C9F">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12.5</w:t>
            </w:r>
          </w:p>
        </w:tc>
      </w:tr>
      <w:tr w:rsidR="00A26BFE" w14:paraId="45886CCA" w14:textId="77777777">
        <w:trPr>
          <w:trHeight w:val="300"/>
        </w:trPr>
        <w:tc>
          <w:tcPr>
            <w:tcW w:w="1935" w:type="dxa"/>
            <w:vAlign w:val="center"/>
          </w:tcPr>
          <w:p w14:paraId="2BDF8696" w14:textId="77777777" w:rsidR="00A26BFE" w:rsidRDefault="007A7C9F">
            <w:pPr>
              <w:spacing w:before="240" w:after="24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 The material's content provides sufficient opportunities for critical thinking and analysis.</w:t>
            </w:r>
          </w:p>
        </w:tc>
        <w:tc>
          <w:tcPr>
            <w:tcW w:w="711" w:type="dxa"/>
            <w:vAlign w:val="center"/>
          </w:tcPr>
          <w:p w14:paraId="393AF598" w14:textId="77777777" w:rsidR="00A26BFE" w:rsidRDefault="007A7C9F">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2.67</w:t>
            </w:r>
          </w:p>
        </w:tc>
        <w:tc>
          <w:tcPr>
            <w:tcW w:w="1200" w:type="dxa"/>
            <w:vAlign w:val="center"/>
          </w:tcPr>
          <w:p w14:paraId="25EC9E8A" w14:textId="77777777" w:rsidR="00A26BFE" w:rsidRDefault="007A7C9F">
            <w:pPr>
              <w:spacing w:before="240" w:after="24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Moderate Extent</w:t>
            </w:r>
          </w:p>
        </w:tc>
        <w:tc>
          <w:tcPr>
            <w:tcW w:w="451" w:type="dxa"/>
            <w:vAlign w:val="center"/>
          </w:tcPr>
          <w:p w14:paraId="018AD134" w14:textId="77777777" w:rsidR="00A26BFE" w:rsidRDefault="007A7C9F">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18.5</w:t>
            </w:r>
          </w:p>
        </w:tc>
      </w:tr>
      <w:tr w:rsidR="00A26BFE" w14:paraId="1B97495A" w14:textId="77777777">
        <w:trPr>
          <w:trHeight w:val="300"/>
        </w:trPr>
        <w:tc>
          <w:tcPr>
            <w:tcW w:w="1935" w:type="dxa"/>
            <w:vAlign w:val="center"/>
          </w:tcPr>
          <w:p w14:paraId="1DC2645E" w14:textId="77777777" w:rsidR="00A26BFE" w:rsidRDefault="007A7C9F">
            <w:pPr>
              <w:spacing w:before="240" w:after="24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 The scope and depth of topics included in the material appropriately meet the student's grammar needs.</w:t>
            </w:r>
          </w:p>
        </w:tc>
        <w:tc>
          <w:tcPr>
            <w:tcW w:w="711" w:type="dxa"/>
            <w:vAlign w:val="center"/>
          </w:tcPr>
          <w:p w14:paraId="45912711" w14:textId="77777777" w:rsidR="00A26BFE" w:rsidRDefault="007A7C9F">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3.33</w:t>
            </w:r>
          </w:p>
        </w:tc>
        <w:tc>
          <w:tcPr>
            <w:tcW w:w="1200" w:type="dxa"/>
            <w:vAlign w:val="center"/>
          </w:tcPr>
          <w:p w14:paraId="6C948480" w14:textId="77777777" w:rsidR="00A26BFE" w:rsidRDefault="007A7C9F">
            <w:pPr>
              <w:spacing w:before="240" w:after="24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Moderate Extent</w:t>
            </w:r>
          </w:p>
        </w:tc>
        <w:tc>
          <w:tcPr>
            <w:tcW w:w="451" w:type="dxa"/>
            <w:vAlign w:val="center"/>
          </w:tcPr>
          <w:p w14:paraId="18AC0DBA" w14:textId="77777777" w:rsidR="00A26BFE" w:rsidRDefault="007A7C9F">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r>
      <w:tr w:rsidR="00A26BFE" w14:paraId="120CC37C" w14:textId="77777777">
        <w:trPr>
          <w:trHeight w:val="300"/>
        </w:trPr>
        <w:tc>
          <w:tcPr>
            <w:tcW w:w="1935" w:type="dxa"/>
            <w:vAlign w:val="center"/>
          </w:tcPr>
          <w:p w14:paraId="15E5BEB1" w14:textId="77777777" w:rsidR="00A26BFE" w:rsidRDefault="007A7C9F">
            <w:pPr>
              <w:spacing w:before="240" w:after="24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 The material's content is well-organized and allows students to navigate it easily.</w:t>
            </w:r>
          </w:p>
        </w:tc>
        <w:tc>
          <w:tcPr>
            <w:tcW w:w="711" w:type="dxa"/>
            <w:vAlign w:val="center"/>
          </w:tcPr>
          <w:p w14:paraId="29D13A3C" w14:textId="77777777" w:rsidR="00A26BFE" w:rsidRDefault="007A7C9F">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3.00</w:t>
            </w:r>
          </w:p>
        </w:tc>
        <w:tc>
          <w:tcPr>
            <w:tcW w:w="1200" w:type="dxa"/>
            <w:vAlign w:val="center"/>
          </w:tcPr>
          <w:p w14:paraId="5AB3D089" w14:textId="77777777" w:rsidR="00A26BFE" w:rsidRDefault="007A7C9F">
            <w:pPr>
              <w:spacing w:before="240" w:after="24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Moderate Extent</w:t>
            </w:r>
          </w:p>
        </w:tc>
        <w:tc>
          <w:tcPr>
            <w:tcW w:w="451" w:type="dxa"/>
            <w:vAlign w:val="center"/>
          </w:tcPr>
          <w:p w14:paraId="3F53EF36" w14:textId="77777777" w:rsidR="00A26BFE" w:rsidRDefault="007A7C9F">
            <w:pPr>
              <w:spacing w:before="240" w:after="24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12.5</w:t>
            </w:r>
          </w:p>
        </w:tc>
      </w:tr>
      <w:tr w:rsidR="00A26BFE" w14:paraId="02C85B8B" w14:textId="77777777">
        <w:trPr>
          <w:trHeight w:val="300"/>
        </w:trPr>
        <w:tc>
          <w:tcPr>
            <w:tcW w:w="1935" w:type="dxa"/>
            <w:vAlign w:val="center"/>
          </w:tcPr>
          <w:p w14:paraId="0EB42FDC" w14:textId="77777777" w:rsidR="00A26BFE" w:rsidRDefault="007A7C9F">
            <w:pPr>
              <w:spacing w:before="240" w:after="24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 The material's content meets current literary trends and provides engagement to students.</w:t>
            </w:r>
          </w:p>
        </w:tc>
        <w:tc>
          <w:tcPr>
            <w:tcW w:w="711" w:type="dxa"/>
            <w:vAlign w:val="center"/>
          </w:tcPr>
          <w:p w14:paraId="319CCD29" w14:textId="77777777" w:rsidR="00A26BFE" w:rsidRDefault="007A7C9F">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3.33</w:t>
            </w:r>
          </w:p>
        </w:tc>
        <w:tc>
          <w:tcPr>
            <w:tcW w:w="1200" w:type="dxa"/>
            <w:vAlign w:val="center"/>
          </w:tcPr>
          <w:p w14:paraId="6777673F" w14:textId="77777777" w:rsidR="00A26BFE" w:rsidRDefault="007A7C9F">
            <w:pPr>
              <w:spacing w:before="240" w:after="24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Moderate Extent</w:t>
            </w:r>
          </w:p>
        </w:tc>
        <w:tc>
          <w:tcPr>
            <w:tcW w:w="451" w:type="dxa"/>
            <w:vAlign w:val="center"/>
          </w:tcPr>
          <w:p w14:paraId="6AC0D56B" w14:textId="77777777" w:rsidR="00A26BFE" w:rsidRDefault="007A7C9F">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r>
      <w:tr w:rsidR="00A26BFE" w14:paraId="6BAB450C" w14:textId="77777777">
        <w:trPr>
          <w:trHeight w:val="300"/>
        </w:trPr>
        <w:tc>
          <w:tcPr>
            <w:tcW w:w="1935" w:type="dxa"/>
            <w:vAlign w:val="center"/>
          </w:tcPr>
          <w:p w14:paraId="5B6C85A9" w14:textId="77777777" w:rsidR="00A26BFE" w:rsidRDefault="007A7C9F">
            <w:pPr>
              <w:spacing w:before="240" w:after="24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7. The overall design is </w:t>
            </w:r>
            <w:r>
              <w:rPr>
                <w:rFonts w:ascii="Times New Roman" w:eastAsia="Times New Roman" w:hAnsi="Times New Roman" w:cs="Times New Roman"/>
                <w:sz w:val="18"/>
                <w:szCs w:val="18"/>
              </w:rPr>
              <w:t>visually appealing, allowing student engagement.</w:t>
            </w:r>
          </w:p>
        </w:tc>
        <w:tc>
          <w:tcPr>
            <w:tcW w:w="711" w:type="dxa"/>
            <w:vAlign w:val="center"/>
          </w:tcPr>
          <w:p w14:paraId="6D509E01" w14:textId="77777777" w:rsidR="00A26BFE" w:rsidRDefault="007A7C9F">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2.67</w:t>
            </w:r>
          </w:p>
        </w:tc>
        <w:tc>
          <w:tcPr>
            <w:tcW w:w="1200" w:type="dxa"/>
            <w:vAlign w:val="center"/>
          </w:tcPr>
          <w:p w14:paraId="48CA75A3" w14:textId="77777777" w:rsidR="00A26BFE" w:rsidRDefault="007A7C9F">
            <w:pPr>
              <w:spacing w:before="240" w:after="24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Moderate Extent</w:t>
            </w:r>
          </w:p>
        </w:tc>
        <w:tc>
          <w:tcPr>
            <w:tcW w:w="451" w:type="dxa"/>
            <w:vAlign w:val="center"/>
          </w:tcPr>
          <w:p w14:paraId="1A0FD000" w14:textId="77777777" w:rsidR="00A26BFE" w:rsidRDefault="007A7C9F">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18.5</w:t>
            </w:r>
          </w:p>
        </w:tc>
      </w:tr>
      <w:tr w:rsidR="00A26BFE" w14:paraId="1B12D231" w14:textId="77777777">
        <w:trPr>
          <w:trHeight w:val="300"/>
        </w:trPr>
        <w:tc>
          <w:tcPr>
            <w:tcW w:w="1935" w:type="dxa"/>
            <w:vAlign w:val="center"/>
          </w:tcPr>
          <w:p w14:paraId="2484CE47" w14:textId="77777777" w:rsidR="00A26BFE" w:rsidRDefault="007A7C9F">
            <w:pPr>
              <w:spacing w:before="240" w:after="24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8. The content organization is logical and easy to follow.</w:t>
            </w:r>
          </w:p>
        </w:tc>
        <w:tc>
          <w:tcPr>
            <w:tcW w:w="711" w:type="dxa"/>
            <w:vAlign w:val="center"/>
          </w:tcPr>
          <w:p w14:paraId="15EA4972" w14:textId="77777777" w:rsidR="00A26BFE" w:rsidRDefault="007A7C9F">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3.67</w:t>
            </w:r>
          </w:p>
        </w:tc>
        <w:tc>
          <w:tcPr>
            <w:tcW w:w="1200" w:type="dxa"/>
            <w:vAlign w:val="center"/>
          </w:tcPr>
          <w:p w14:paraId="5810511C" w14:textId="77777777" w:rsidR="00A26BFE" w:rsidRDefault="007A7C9F">
            <w:pPr>
              <w:spacing w:before="240" w:after="24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Great Extent</w:t>
            </w:r>
          </w:p>
        </w:tc>
        <w:tc>
          <w:tcPr>
            <w:tcW w:w="451" w:type="dxa"/>
            <w:vAlign w:val="center"/>
          </w:tcPr>
          <w:p w14:paraId="05048FF1" w14:textId="77777777" w:rsidR="00A26BFE" w:rsidRDefault="007A7C9F">
            <w:pPr>
              <w:spacing w:before="240" w:after="24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A26BFE" w14:paraId="2CF1F8CE" w14:textId="77777777">
        <w:trPr>
          <w:trHeight w:val="300"/>
        </w:trPr>
        <w:tc>
          <w:tcPr>
            <w:tcW w:w="1935" w:type="dxa"/>
            <w:vAlign w:val="center"/>
          </w:tcPr>
          <w:p w14:paraId="3C1659C6" w14:textId="77777777" w:rsidR="00A26BFE" w:rsidRDefault="007A7C9F">
            <w:pPr>
              <w:spacing w:before="240" w:after="24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9. Visual aids (images, illustrations, diagrams, etc.) enhance students’ understanding.</w:t>
            </w:r>
          </w:p>
        </w:tc>
        <w:tc>
          <w:tcPr>
            <w:tcW w:w="711" w:type="dxa"/>
            <w:vAlign w:val="center"/>
          </w:tcPr>
          <w:p w14:paraId="407ECEB5" w14:textId="77777777" w:rsidR="00A26BFE" w:rsidRDefault="007A7C9F">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2.67</w:t>
            </w:r>
          </w:p>
        </w:tc>
        <w:tc>
          <w:tcPr>
            <w:tcW w:w="1200" w:type="dxa"/>
            <w:vAlign w:val="center"/>
          </w:tcPr>
          <w:p w14:paraId="5BCCBE0F" w14:textId="77777777" w:rsidR="00A26BFE" w:rsidRDefault="007A7C9F">
            <w:pP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Moderate Extent</w:t>
            </w:r>
          </w:p>
        </w:tc>
        <w:tc>
          <w:tcPr>
            <w:tcW w:w="451" w:type="dxa"/>
            <w:vAlign w:val="center"/>
          </w:tcPr>
          <w:p w14:paraId="58A42A27" w14:textId="77777777" w:rsidR="00A26BFE" w:rsidRDefault="007A7C9F">
            <w:pPr>
              <w:spacing w:before="240" w:after="24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18.5</w:t>
            </w:r>
          </w:p>
        </w:tc>
      </w:tr>
      <w:tr w:rsidR="00A26BFE" w14:paraId="1D790CDF" w14:textId="77777777">
        <w:trPr>
          <w:trHeight w:val="300"/>
        </w:trPr>
        <w:tc>
          <w:tcPr>
            <w:tcW w:w="1935" w:type="dxa"/>
            <w:vAlign w:val="center"/>
          </w:tcPr>
          <w:p w14:paraId="59E2BA1F" w14:textId="77777777" w:rsidR="00A26BFE" w:rsidRDefault="007A7C9F">
            <w:pPr>
              <w:spacing w:before="240" w:after="24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 The material is well-formatted, allowing for unity and congruency in its layout.</w:t>
            </w:r>
          </w:p>
        </w:tc>
        <w:tc>
          <w:tcPr>
            <w:tcW w:w="711" w:type="dxa"/>
            <w:vAlign w:val="center"/>
          </w:tcPr>
          <w:p w14:paraId="6A0B1572" w14:textId="77777777" w:rsidR="00A26BFE" w:rsidRDefault="007A7C9F">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3.00</w:t>
            </w:r>
          </w:p>
        </w:tc>
        <w:tc>
          <w:tcPr>
            <w:tcW w:w="1200" w:type="dxa"/>
            <w:vAlign w:val="center"/>
          </w:tcPr>
          <w:p w14:paraId="46429C9E" w14:textId="77777777" w:rsidR="00A26BFE" w:rsidRDefault="007A7C9F">
            <w:pP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Moderate Extent</w:t>
            </w:r>
          </w:p>
        </w:tc>
        <w:tc>
          <w:tcPr>
            <w:tcW w:w="451" w:type="dxa"/>
            <w:vAlign w:val="center"/>
          </w:tcPr>
          <w:p w14:paraId="047F29F3" w14:textId="77777777" w:rsidR="00A26BFE" w:rsidRDefault="007A7C9F">
            <w:pPr>
              <w:spacing w:before="240" w:after="24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12.5</w:t>
            </w:r>
          </w:p>
        </w:tc>
      </w:tr>
      <w:tr w:rsidR="00A26BFE" w14:paraId="1284860E" w14:textId="77777777">
        <w:trPr>
          <w:trHeight w:val="300"/>
        </w:trPr>
        <w:tc>
          <w:tcPr>
            <w:tcW w:w="1935" w:type="dxa"/>
            <w:vAlign w:val="center"/>
          </w:tcPr>
          <w:p w14:paraId="47EF8653" w14:textId="77777777" w:rsidR="00A26BFE" w:rsidRDefault="007A7C9F">
            <w:pPr>
              <w:spacing w:before="240" w:after="24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11. High standards of quality in factual content and presentation is met in the overall layout of the material.</w:t>
            </w:r>
          </w:p>
        </w:tc>
        <w:tc>
          <w:tcPr>
            <w:tcW w:w="711" w:type="dxa"/>
            <w:vAlign w:val="center"/>
          </w:tcPr>
          <w:p w14:paraId="4B010AA6" w14:textId="77777777" w:rsidR="00A26BFE" w:rsidRDefault="007A7C9F">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3.00</w:t>
            </w:r>
          </w:p>
        </w:tc>
        <w:tc>
          <w:tcPr>
            <w:tcW w:w="1200" w:type="dxa"/>
            <w:vAlign w:val="center"/>
          </w:tcPr>
          <w:p w14:paraId="02025CBF" w14:textId="77777777" w:rsidR="00A26BFE" w:rsidRDefault="007A7C9F">
            <w:pP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Moderate Extent</w:t>
            </w:r>
          </w:p>
        </w:tc>
        <w:tc>
          <w:tcPr>
            <w:tcW w:w="451" w:type="dxa"/>
            <w:vAlign w:val="center"/>
          </w:tcPr>
          <w:p w14:paraId="2FACC814" w14:textId="77777777" w:rsidR="00A26BFE" w:rsidRDefault="007A7C9F">
            <w:pPr>
              <w:spacing w:before="240" w:after="24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12.5</w:t>
            </w:r>
          </w:p>
        </w:tc>
      </w:tr>
      <w:tr w:rsidR="00A26BFE" w14:paraId="0B2E6124" w14:textId="77777777">
        <w:trPr>
          <w:trHeight w:val="300"/>
        </w:trPr>
        <w:tc>
          <w:tcPr>
            <w:tcW w:w="1935" w:type="dxa"/>
            <w:vAlign w:val="center"/>
          </w:tcPr>
          <w:p w14:paraId="011788F4" w14:textId="77777777" w:rsidR="00A26BFE" w:rsidRDefault="007A7C9F">
            <w:pPr>
              <w:spacing w:before="240" w:after="24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12. The material's format and appearance suit its intended use.</w:t>
            </w:r>
          </w:p>
        </w:tc>
        <w:tc>
          <w:tcPr>
            <w:tcW w:w="711" w:type="dxa"/>
            <w:vAlign w:val="center"/>
          </w:tcPr>
          <w:p w14:paraId="7EED9F26" w14:textId="77777777" w:rsidR="00A26BFE" w:rsidRDefault="007A7C9F">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3.33</w:t>
            </w:r>
          </w:p>
        </w:tc>
        <w:tc>
          <w:tcPr>
            <w:tcW w:w="1200" w:type="dxa"/>
            <w:vAlign w:val="center"/>
          </w:tcPr>
          <w:p w14:paraId="7CFF82F1" w14:textId="77777777" w:rsidR="00A26BFE" w:rsidRDefault="007A7C9F">
            <w:pP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Moderate Extent</w:t>
            </w:r>
          </w:p>
        </w:tc>
        <w:tc>
          <w:tcPr>
            <w:tcW w:w="451" w:type="dxa"/>
            <w:vAlign w:val="center"/>
          </w:tcPr>
          <w:p w14:paraId="714F52F4" w14:textId="77777777" w:rsidR="00A26BFE" w:rsidRDefault="007A7C9F">
            <w:pPr>
              <w:spacing w:before="240" w:after="24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r>
      <w:tr w:rsidR="00A26BFE" w14:paraId="20FB7A7C" w14:textId="77777777">
        <w:trPr>
          <w:trHeight w:val="300"/>
        </w:trPr>
        <w:tc>
          <w:tcPr>
            <w:tcW w:w="1935" w:type="dxa"/>
            <w:vAlign w:val="center"/>
          </w:tcPr>
          <w:p w14:paraId="0D51575B" w14:textId="77777777" w:rsidR="00A26BFE" w:rsidRDefault="007A7C9F">
            <w:pPr>
              <w:spacing w:before="240" w:after="24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13. The text, captions, labels, pictures, diagrams, etc., that aid the material are attractive, clear, and error-free.</w:t>
            </w:r>
          </w:p>
        </w:tc>
        <w:tc>
          <w:tcPr>
            <w:tcW w:w="711" w:type="dxa"/>
            <w:vAlign w:val="center"/>
          </w:tcPr>
          <w:p w14:paraId="0490F728" w14:textId="77777777" w:rsidR="00A26BFE" w:rsidRDefault="007A7C9F">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3.33</w:t>
            </w:r>
          </w:p>
        </w:tc>
        <w:tc>
          <w:tcPr>
            <w:tcW w:w="1200" w:type="dxa"/>
            <w:vAlign w:val="center"/>
          </w:tcPr>
          <w:p w14:paraId="48667CBE" w14:textId="77777777" w:rsidR="00A26BFE" w:rsidRDefault="007A7C9F">
            <w:pP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Moderate Extent</w:t>
            </w:r>
          </w:p>
        </w:tc>
        <w:tc>
          <w:tcPr>
            <w:tcW w:w="451" w:type="dxa"/>
            <w:vAlign w:val="center"/>
          </w:tcPr>
          <w:p w14:paraId="1ECC5C3E" w14:textId="77777777" w:rsidR="00A26BFE" w:rsidRDefault="007A7C9F">
            <w:pPr>
              <w:spacing w:before="240" w:after="24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r>
      <w:tr w:rsidR="00A26BFE" w14:paraId="4BD6966C" w14:textId="77777777">
        <w:trPr>
          <w:trHeight w:val="300"/>
        </w:trPr>
        <w:tc>
          <w:tcPr>
            <w:tcW w:w="1935" w:type="dxa"/>
            <w:vAlign w:val="center"/>
          </w:tcPr>
          <w:p w14:paraId="6A96B738" w14:textId="77777777" w:rsidR="00A26BFE" w:rsidRDefault="007A7C9F">
            <w:pPr>
              <w:spacing w:before="240" w:after="24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14. The activities are en</w:t>
            </w:r>
            <w:r>
              <w:rPr>
                <w:rFonts w:ascii="Times New Roman" w:eastAsia="Times New Roman" w:hAnsi="Times New Roman" w:cs="Times New Roman"/>
                <w:sz w:val="18"/>
                <w:szCs w:val="18"/>
              </w:rPr>
              <w:t>gaging and relevant to the learning objectives.</w:t>
            </w:r>
          </w:p>
        </w:tc>
        <w:tc>
          <w:tcPr>
            <w:tcW w:w="711" w:type="dxa"/>
            <w:vAlign w:val="center"/>
          </w:tcPr>
          <w:p w14:paraId="32FFC6D2" w14:textId="77777777" w:rsidR="00A26BFE" w:rsidRDefault="007A7C9F">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2.67</w:t>
            </w:r>
          </w:p>
        </w:tc>
        <w:tc>
          <w:tcPr>
            <w:tcW w:w="1200" w:type="dxa"/>
            <w:vAlign w:val="center"/>
          </w:tcPr>
          <w:p w14:paraId="197B3A36" w14:textId="77777777" w:rsidR="00A26BFE" w:rsidRDefault="007A7C9F">
            <w:pP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Moderate Extent</w:t>
            </w:r>
          </w:p>
        </w:tc>
        <w:tc>
          <w:tcPr>
            <w:tcW w:w="451" w:type="dxa"/>
            <w:vAlign w:val="center"/>
          </w:tcPr>
          <w:p w14:paraId="2774EDE1" w14:textId="77777777" w:rsidR="00A26BFE" w:rsidRDefault="007A7C9F">
            <w:pPr>
              <w:spacing w:before="240" w:after="24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18.5</w:t>
            </w:r>
          </w:p>
        </w:tc>
      </w:tr>
      <w:tr w:rsidR="00A26BFE" w14:paraId="2CF2BA7C" w14:textId="77777777">
        <w:trPr>
          <w:trHeight w:val="300"/>
        </w:trPr>
        <w:tc>
          <w:tcPr>
            <w:tcW w:w="1935" w:type="dxa"/>
            <w:vAlign w:val="center"/>
          </w:tcPr>
          <w:p w14:paraId="0255843B" w14:textId="77777777" w:rsidR="00A26BFE" w:rsidRDefault="007A7C9F">
            <w:pPr>
              <w:spacing w:before="240" w:after="24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15. The activities included in the material provide sufficient opportunities for active learning and participation.</w:t>
            </w:r>
          </w:p>
        </w:tc>
        <w:tc>
          <w:tcPr>
            <w:tcW w:w="711" w:type="dxa"/>
            <w:vAlign w:val="center"/>
          </w:tcPr>
          <w:p w14:paraId="25BE7A7E" w14:textId="77777777" w:rsidR="00A26BFE" w:rsidRDefault="007A7C9F">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3.00</w:t>
            </w:r>
          </w:p>
        </w:tc>
        <w:tc>
          <w:tcPr>
            <w:tcW w:w="1200" w:type="dxa"/>
            <w:vAlign w:val="center"/>
          </w:tcPr>
          <w:p w14:paraId="176DE9F4" w14:textId="77777777" w:rsidR="00A26BFE" w:rsidRDefault="007A7C9F">
            <w:pP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Moderate Extent</w:t>
            </w:r>
          </w:p>
        </w:tc>
        <w:tc>
          <w:tcPr>
            <w:tcW w:w="451" w:type="dxa"/>
            <w:vAlign w:val="center"/>
          </w:tcPr>
          <w:p w14:paraId="6EB4E644" w14:textId="77777777" w:rsidR="00A26BFE" w:rsidRDefault="007A7C9F">
            <w:pPr>
              <w:spacing w:before="240" w:after="24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12.5</w:t>
            </w:r>
          </w:p>
        </w:tc>
      </w:tr>
      <w:tr w:rsidR="00A26BFE" w14:paraId="14F47A17" w14:textId="77777777">
        <w:trPr>
          <w:trHeight w:val="300"/>
        </w:trPr>
        <w:tc>
          <w:tcPr>
            <w:tcW w:w="1935" w:type="dxa"/>
            <w:vAlign w:val="center"/>
          </w:tcPr>
          <w:p w14:paraId="76E90395" w14:textId="77777777" w:rsidR="00A26BFE" w:rsidRDefault="007A7C9F">
            <w:pPr>
              <w:spacing w:before="240" w:after="24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16. The assessment activities used in the material are varied.</w:t>
            </w:r>
          </w:p>
        </w:tc>
        <w:tc>
          <w:tcPr>
            <w:tcW w:w="711" w:type="dxa"/>
            <w:vAlign w:val="center"/>
          </w:tcPr>
          <w:p w14:paraId="643B517B" w14:textId="77777777" w:rsidR="00A26BFE" w:rsidRDefault="007A7C9F">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3.33</w:t>
            </w:r>
          </w:p>
        </w:tc>
        <w:tc>
          <w:tcPr>
            <w:tcW w:w="1200" w:type="dxa"/>
            <w:vAlign w:val="center"/>
          </w:tcPr>
          <w:p w14:paraId="52B1BA51" w14:textId="77777777" w:rsidR="00A26BFE" w:rsidRDefault="007A7C9F">
            <w:pP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Moderate Extent</w:t>
            </w:r>
          </w:p>
        </w:tc>
        <w:tc>
          <w:tcPr>
            <w:tcW w:w="451" w:type="dxa"/>
            <w:vAlign w:val="center"/>
          </w:tcPr>
          <w:p w14:paraId="07459F14" w14:textId="77777777" w:rsidR="00A26BFE" w:rsidRDefault="007A7C9F">
            <w:pPr>
              <w:spacing w:before="240" w:after="24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r>
      <w:tr w:rsidR="00A26BFE" w14:paraId="79E61EC5" w14:textId="77777777">
        <w:trPr>
          <w:trHeight w:val="300"/>
        </w:trPr>
        <w:tc>
          <w:tcPr>
            <w:tcW w:w="1935" w:type="dxa"/>
            <w:vAlign w:val="center"/>
          </w:tcPr>
          <w:p w14:paraId="01FC8433" w14:textId="77777777" w:rsidR="00A26BFE" w:rsidRDefault="007A7C9F">
            <w:pPr>
              <w:spacing w:before="240" w:after="24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17. A clear explanation is</w:t>
            </w:r>
            <w:r>
              <w:rPr>
                <w:rFonts w:ascii="Times New Roman" w:eastAsia="Times New Roman" w:hAnsi="Times New Roman" w:cs="Times New Roman"/>
                <w:sz w:val="18"/>
                <w:szCs w:val="18"/>
              </w:rPr>
              <w:t xml:space="preserve"> provided for every activity, which helps students understand it easily.</w:t>
            </w:r>
          </w:p>
        </w:tc>
        <w:tc>
          <w:tcPr>
            <w:tcW w:w="711" w:type="dxa"/>
            <w:vAlign w:val="center"/>
          </w:tcPr>
          <w:p w14:paraId="4F6842B6" w14:textId="77777777" w:rsidR="00A26BFE" w:rsidRDefault="007A7C9F">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3.33</w:t>
            </w:r>
          </w:p>
        </w:tc>
        <w:tc>
          <w:tcPr>
            <w:tcW w:w="1200" w:type="dxa"/>
            <w:vAlign w:val="center"/>
          </w:tcPr>
          <w:p w14:paraId="6DD42412" w14:textId="77777777" w:rsidR="00A26BFE" w:rsidRDefault="007A7C9F">
            <w:pP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Moderate Extent</w:t>
            </w:r>
          </w:p>
        </w:tc>
        <w:tc>
          <w:tcPr>
            <w:tcW w:w="451" w:type="dxa"/>
            <w:vAlign w:val="center"/>
          </w:tcPr>
          <w:p w14:paraId="7E78C337" w14:textId="77777777" w:rsidR="00A26BFE" w:rsidRDefault="007A7C9F">
            <w:pPr>
              <w:spacing w:before="240" w:after="24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r>
      <w:tr w:rsidR="00A26BFE" w14:paraId="40ECB11D" w14:textId="77777777">
        <w:trPr>
          <w:trHeight w:val="300"/>
        </w:trPr>
        <w:tc>
          <w:tcPr>
            <w:tcW w:w="1935" w:type="dxa"/>
            <w:vAlign w:val="center"/>
          </w:tcPr>
          <w:p w14:paraId="0C376D45" w14:textId="77777777" w:rsidR="00A26BFE" w:rsidRDefault="007A7C9F">
            <w:pPr>
              <w:spacing w:before="240" w:after="24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18. The activities in the material cater students' diverse learning styles and needs.</w:t>
            </w:r>
          </w:p>
        </w:tc>
        <w:tc>
          <w:tcPr>
            <w:tcW w:w="711" w:type="dxa"/>
            <w:vAlign w:val="center"/>
          </w:tcPr>
          <w:p w14:paraId="4567B3BA" w14:textId="77777777" w:rsidR="00A26BFE" w:rsidRDefault="007A7C9F">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3.00</w:t>
            </w:r>
          </w:p>
        </w:tc>
        <w:tc>
          <w:tcPr>
            <w:tcW w:w="1200" w:type="dxa"/>
            <w:vAlign w:val="center"/>
          </w:tcPr>
          <w:p w14:paraId="3666C13C" w14:textId="77777777" w:rsidR="00A26BFE" w:rsidRDefault="007A7C9F">
            <w:pP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Moderate Extent</w:t>
            </w:r>
          </w:p>
        </w:tc>
        <w:tc>
          <w:tcPr>
            <w:tcW w:w="451" w:type="dxa"/>
            <w:vAlign w:val="center"/>
          </w:tcPr>
          <w:p w14:paraId="1F0FEC65" w14:textId="77777777" w:rsidR="00A26BFE" w:rsidRDefault="007A7C9F">
            <w:pPr>
              <w:spacing w:before="240" w:after="24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12.5</w:t>
            </w:r>
          </w:p>
        </w:tc>
      </w:tr>
      <w:tr w:rsidR="00A26BFE" w14:paraId="44EACB2C" w14:textId="77777777">
        <w:trPr>
          <w:trHeight w:val="300"/>
        </w:trPr>
        <w:tc>
          <w:tcPr>
            <w:tcW w:w="1935" w:type="dxa"/>
            <w:vAlign w:val="center"/>
          </w:tcPr>
          <w:p w14:paraId="535377E1" w14:textId="77777777" w:rsidR="00A26BFE" w:rsidRDefault="007A7C9F">
            <w:pPr>
              <w:spacing w:before="240" w:after="24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 Assessments and activities found within the material attract students' attention, allowing for increased understanding.</w:t>
            </w:r>
          </w:p>
        </w:tc>
        <w:tc>
          <w:tcPr>
            <w:tcW w:w="711" w:type="dxa"/>
            <w:vAlign w:val="center"/>
          </w:tcPr>
          <w:p w14:paraId="442AE47B" w14:textId="77777777" w:rsidR="00A26BFE" w:rsidRDefault="007A7C9F">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3.00</w:t>
            </w:r>
          </w:p>
        </w:tc>
        <w:tc>
          <w:tcPr>
            <w:tcW w:w="1200" w:type="dxa"/>
            <w:vAlign w:val="center"/>
          </w:tcPr>
          <w:p w14:paraId="3C8C122F" w14:textId="77777777" w:rsidR="00A26BFE" w:rsidRDefault="007A7C9F">
            <w:pP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Moderate Exten</w:t>
            </w:r>
            <w:r>
              <w:rPr>
                <w:rFonts w:ascii="Times New Roman" w:eastAsia="Times New Roman" w:hAnsi="Times New Roman" w:cs="Times New Roman"/>
                <w:sz w:val="18"/>
                <w:szCs w:val="18"/>
              </w:rPr>
              <w:t>t</w:t>
            </w:r>
          </w:p>
        </w:tc>
        <w:tc>
          <w:tcPr>
            <w:tcW w:w="451" w:type="dxa"/>
            <w:vAlign w:val="center"/>
          </w:tcPr>
          <w:p w14:paraId="64A26432" w14:textId="77777777" w:rsidR="00A26BFE" w:rsidRDefault="007A7C9F">
            <w:pPr>
              <w:spacing w:before="240" w:after="24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12.5</w:t>
            </w:r>
          </w:p>
        </w:tc>
      </w:tr>
      <w:tr w:rsidR="00A26BFE" w14:paraId="3F0F10E7" w14:textId="77777777">
        <w:trPr>
          <w:trHeight w:val="300"/>
        </w:trPr>
        <w:tc>
          <w:tcPr>
            <w:tcW w:w="1935" w:type="dxa"/>
            <w:vAlign w:val="center"/>
          </w:tcPr>
          <w:p w14:paraId="7E813E3B" w14:textId="77777777" w:rsidR="00A26BFE" w:rsidRDefault="007A7C9F">
            <w:pPr>
              <w:spacing w:before="240" w:after="24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20. Assessment allows students to apply their understanding of the lessons in the material.</w:t>
            </w:r>
          </w:p>
        </w:tc>
        <w:tc>
          <w:tcPr>
            <w:tcW w:w="711" w:type="dxa"/>
            <w:vAlign w:val="center"/>
          </w:tcPr>
          <w:p w14:paraId="3F3D692D" w14:textId="77777777" w:rsidR="00A26BFE" w:rsidRDefault="007A7C9F">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3.00</w:t>
            </w:r>
          </w:p>
        </w:tc>
        <w:tc>
          <w:tcPr>
            <w:tcW w:w="1200" w:type="dxa"/>
            <w:vAlign w:val="center"/>
          </w:tcPr>
          <w:p w14:paraId="31F8B40C" w14:textId="77777777" w:rsidR="00A26BFE" w:rsidRDefault="007A7C9F">
            <w:pP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Moderate Extent</w:t>
            </w:r>
          </w:p>
        </w:tc>
        <w:tc>
          <w:tcPr>
            <w:tcW w:w="451" w:type="dxa"/>
            <w:vAlign w:val="center"/>
          </w:tcPr>
          <w:p w14:paraId="2D1FFBE3" w14:textId="77777777" w:rsidR="00A26BFE" w:rsidRDefault="007A7C9F">
            <w:pPr>
              <w:spacing w:before="240" w:after="24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12.5</w:t>
            </w:r>
          </w:p>
        </w:tc>
      </w:tr>
      <w:tr w:rsidR="00A26BFE" w14:paraId="384119BA" w14:textId="77777777">
        <w:trPr>
          <w:trHeight w:val="300"/>
        </w:trPr>
        <w:tc>
          <w:tcPr>
            <w:tcW w:w="1935" w:type="dxa"/>
            <w:tcBorders>
              <w:bottom w:val="single" w:sz="4" w:space="0" w:color="000000"/>
            </w:tcBorders>
            <w:vAlign w:val="center"/>
          </w:tcPr>
          <w:p w14:paraId="400834CD" w14:textId="77777777" w:rsidR="00A26BFE" w:rsidRDefault="007A7C9F">
            <w:pPr>
              <w:spacing w:before="240" w:after="24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Composite Mean</w:t>
            </w:r>
          </w:p>
        </w:tc>
        <w:tc>
          <w:tcPr>
            <w:tcW w:w="711" w:type="dxa"/>
            <w:tcBorders>
              <w:bottom w:val="single" w:sz="4" w:space="0" w:color="000000"/>
            </w:tcBorders>
            <w:vAlign w:val="center"/>
          </w:tcPr>
          <w:p w14:paraId="15DE6FDF" w14:textId="77777777" w:rsidR="00A26BFE" w:rsidRDefault="007A7C9F">
            <w:pPr>
              <w:spacing w:before="240" w:after="24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3.08</w:t>
            </w:r>
          </w:p>
        </w:tc>
        <w:tc>
          <w:tcPr>
            <w:tcW w:w="1200" w:type="dxa"/>
            <w:tcBorders>
              <w:bottom w:val="single" w:sz="4" w:space="0" w:color="000000"/>
            </w:tcBorders>
            <w:vAlign w:val="center"/>
          </w:tcPr>
          <w:p w14:paraId="117677DC" w14:textId="77777777" w:rsidR="00A26BFE" w:rsidRDefault="007A7C9F">
            <w:pPr>
              <w:spacing w:before="240" w:after="24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Moderate Extent</w:t>
            </w:r>
          </w:p>
        </w:tc>
        <w:tc>
          <w:tcPr>
            <w:tcW w:w="451" w:type="dxa"/>
            <w:tcBorders>
              <w:bottom w:val="single" w:sz="4" w:space="0" w:color="000000"/>
            </w:tcBorders>
            <w:vAlign w:val="center"/>
          </w:tcPr>
          <w:p w14:paraId="08E0EF18" w14:textId="77777777" w:rsidR="00A26BFE" w:rsidRDefault="007A7C9F">
            <w:pPr>
              <w:spacing w:before="240" w:after="24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w:t>
            </w:r>
          </w:p>
        </w:tc>
      </w:tr>
    </w:tbl>
    <w:p w14:paraId="3484BC47" w14:textId="77777777" w:rsidR="00A26BFE" w:rsidRDefault="00A26BFE">
      <w:pPr>
        <w:spacing w:after="240"/>
        <w:jc w:val="both"/>
        <w:rPr>
          <w:rFonts w:ascii="Times New Roman" w:eastAsia="Times New Roman" w:hAnsi="Times New Roman" w:cs="Times New Roman"/>
          <w:sz w:val="20"/>
          <w:szCs w:val="20"/>
        </w:rPr>
      </w:pPr>
    </w:p>
    <w:p w14:paraId="6337C31D" w14:textId="77777777" w:rsidR="00A26BFE" w:rsidRDefault="007A7C9F">
      <w:pPr>
        <w:spacing w:before="240" w:after="240"/>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result indicates that the instructional content has moderate content validity with a composite mean of 3.08. This indicates that while the material is fairly consistent with anticipated grammar teaching standards, there is room for improvement. The bes</w:t>
      </w:r>
      <w:r>
        <w:rPr>
          <w:rFonts w:ascii="Times New Roman" w:eastAsia="Times New Roman" w:hAnsi="Times New Roman" w:cs="Times New Roman"/>
          <w:sz w:val="20"/>
          <w:szCs w:val="20"/>
        </w:rPr>
        <w:t xml:space="preserve">t rated item, "The content organization is logical and easy to follow," was rated a mean of 3.67, indicating that respondents found the material well organized and easy to follow. This aligns with the findings of </w:t>
      </w:r>
      <w:proofErr w:type="spellStart"/>
      <w:r>
        <w:rPr>
          <w:rFonts w:ascii="Times New Roman" w:eastAsia="Times New Roman" w:hAnsi="Times New Roman" w:cs="Times New Roman"/>
          <w:sz w:val="20"/>
          <w:szCs w:val="20"/>
        </w:rPr>
        <w:t>Rohimajaya</w:t>
      </w:r>
      <w:proofErr w:type="spellEnd"/>
      <w:r>
        <w:rPr>
          <w:rFonts w:ascii="Times New Roman" w:eastAsia="Times New Roman" w:hAnsi="Times New Roman" w:cs="Times New Roman"/>
          <w:sz w:val="20"/>
          <w:szCs w:val="20"/>
        </w:rPr>
        <w:t xml:space="preserve"> et al. (2021), whose work highli</w:t>
      </w:r>
      <w:r>
        <w:rPr>
          <w:rFonts w:ascii="Times New Roman" w:eastAsia="Times New Roman" w:hAnsi="Times New Roman" w:cs="Times New Roman"/>
          <w:sz w:val="20"/>
          <w:szCs w:val="20"/>
        </w:rPr>
        <w:t xml:space="preserve">ghted the worth of clear and comprehensible instructional design in enhancing the efficacy and relevance of materials to learners. Several items received an average rating of 3.33, also interpreted as to some extent to a moderate extent. Some of the items </w:t>
      </w:r>
      <w:r>
        <w:rPr>
          <w:rFonts w:ascii="Times New Roman" w:eastAsia="Times New Roman" w:hAnsi="Times New Roman" w:cs="Times New Roman"/>
          <w:sz w:val="20"/>
          <w:szCs w:val="20"/>
        </w:rPr>
        <w:t>are things like being clear in explaining grammar concepts, being relevant with contemporary trends, being appropriate for design use in classrooms, and being clear in instructions. These findings show that the material sufficiently covers must-have gramma</w:t>
      </w:r>
      <w:r>
        <w:rPr>
          <w:rFonts w:ascii="Times New Roman" w:eastAsia="Times New Roman" w:hAnsi="Times New Roman" w:cs="Times New Roman"/>
          <w:sz w:val="20"/>
          <w:szCs w:val="20"/>
        </w:rPr>
        <w:t xml:space="preserve">r content and presents it in understandable language. This is consistent with </w:t>
      </w:r>
      <w:proofErr w:type="spellStart"/>
      <w:r>
        <w:rPr>
          <w:rFonts w:ascii="Times New Roman" w:eastAsia="Times New Roman" w:hAnsi="Times New Roman" w:cs="Times New Roman"/>
          <w:sz w:val="20"/>
          <w:szCs w:val="20"/>
        </w:rPr>
        <w:t>Anzures</w:t>
      </w:r>
      <w:proofErr w:type="spellEnd"/>
      <w:r>
        <w:rPr>
          <w:rFonts w:ascii="Times New Roman" w:eastAsia="Times New Roman" w:hAnsi="Times New Roman" w:cs="Times New Roman"/>
          <w:sz w:val="20"/>
          <w:szCs w:val="20"/>
        </w:rPr>
        <w:t xml:space="preserve"> (2022) whose findings reported that student-friendly instructional materials with good designs assisted students in comprehending and adopting instructional content. </w:t>
      </w:r>
    </w:p>
    <w:p w14:paraId="6D4508C6" w14:textId="77777777" w:rsidR="00A26BFE" w:rsidRDefault="007A7C9F">
      <w:pPr>
        <w:spacing w:before="240" w:after="240"/>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On </w:t>
      </w:r>
      <w:r>
        <w:rPr>
          <w:rFonts w:ascii="Times New Roman" w:eastAsia="Times New Roman" w:hAnsi="Times New Roman" w:cs="Times New Roman"/>
          <w:sz w:val="20"/>
          <w:szCs w:val="20"/>
        </w:rPr>
        <w:t xml:space="preserve">the other hand, the lowest rated ones averaging 2.67 indicated poor performance in production of critical thinking, visual attractiveness, use of visual aids, and relevance of applications. These findings affirm the requirements for more engagement of the </w:t>
      </w:r>
      <w:r>
        <w:rPr>
          <w:rFonts w:ascii="Times New Roman" w:eastAsia="Times New Roman" w:hAnsi="Times New Roman" w:cs="Times New Roman"/>
          <w:sz w:val="20"/>
          <w:szCs w:val="20"/>
        </w:rPr>
        <w:t xml:space="preserve">students more meaningfully and making the content visually engaging. This is corroborated by </w:t>
      </w:r>
      <w:proofErr w:type="spellStart"/>
      <w:r>
        <w:rPr>
          <w:rFonts w:ascii="Times New Roman" w:eastAsia="Times New Roman" w:hAnsi="Times New Roman" w:cs="Times New Roman"/>
          <w:sz w:val="20"/>
          <w:szCs w:val="20"/>
        </w:rPr>
        <w:t>Alzahrani</w:t>
      </w:r>
      <w:proofErr w:type="spellEnd"/>
      <w:r>
        <w:rPr>
          <w:rFonts w:ascii="Times New Roman" w:eastAsia="Times New Roman" w:hAnsi="Times New Roman" w:cs="Times New Roman"/>
          <w:sz w:val="20"/>
          <w:szCs w:val="20"/>
        </w:rPr>
        <w:t xml:space="preserve"> (2024), which found that some of the approaches may not influence learning strategies for grammar much and called for more research on effective teaching</w:t>
      </w:r>
      <w:r>
        <w:rPr>
          <w:rFonts w:ascii="Times New Roman" w:eastAsia="Times New Roman" w:hAnsi="Times New Roman" w:cs="Times New Roman"/>
          <w:sz w:val="20"/>
          <w:szCs w:val="20"/>
        </w:rPr>
        <w:t xml:space="preserve"> methods. Overall, the material is a fairly credible source for grammar instruction. It is readable and well-organized but may be enhanced through interactivity, graphical presentation, and critical thinking-enhanced </w:t>
      </w:r>
      <w:r>
        <w:rPr>
          <w:rFonts w:ascii="Times New Roman" w:eastAsia="Times New Roman" w:hAnsi="Times New Roman" w:cs="Times New Roman"/>
          <w:sz w:val="20"/>
          <w:szCs w:val="20"/>
        </w:rPr>
        <w:t xml:space="preserve">activities. As supported by Sarabi &amp; </w:t>
      </w:r>
      <w:proofErr w:type="spellStart"/>
      <w:r>
        <w:rPr>
          <w:rFonts w:ascii="Times New Roman" w:eastAsia="Times New Roman" w:hAnsi="Times New Roman" w:cs="Times New Roman"/>
          <w:sz w:val="20"/>
          <w:szCs w:val="20"/>
        </w:rPr>
        <w:t>Ut</w:t>
      </w:r>
      <w:r>
        <w:rPr>
          <w:rFonts w:ascii="Times New Roman" w:eastAsia="Times New Roman" w:hAnsi="Times New Roman" w:cs="Times New Roman"/>
          <w:sz w:val="20"/>
          <w:szCs w:val="20"/>
        </w:rPr>
        <w:t>utalum</w:t>
      </w:r>
      <w:proofErr w:type="spellEnd"/>
      <w:r>
        <w:rPr>
          <w:rFonts w:ascii="Times New Roman" w:eastAsia="Times New Roman" w:hAnsi="Times New Roman" w:cs="Times New Roman"/>
          <w:sz w:val="20"/>
          <w:szCs w:val="20"/>
        </w:rPr>
        <w:t xml:space="preserve"> (2024), connecting teaching materials to targeted language goals and solutions to targeted strategies can improve their value in building languages. Additional revisions should target improving the areas mentioned to optimize student engagement and </w:t>
      </w:r>
      <w:r>
        <w:rPr>
          <w:rFonts w:ascii="Times New Roman" w:eastAsia="Times New Roman" w:hAnsi="Times New Roman" w:cs="Times New Roman"/>
          <w:sz w:val="20"/>
          <w:szCs w:val="20"/>
        </w:rPr>
        <w:t>learning.</w:t>
      </w:r>
    </w:p>
    <w:p w14:paraId="0C6E7A96" w14:textId="77777777" w:rsidR="00A26BFE" w:rsidRDefault="007A7C9F">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 The pre-service teachers’ learning achievement in grammar upon exposure to the instructional material.</w:t>
      </w:r>
    </w:p>
    <w:p w14:paraId="05617A47" w14:textId="77777777" w:rsidR="00A26BFE" w:rsidRDefault="007A7C9F">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Table 4.</w:t>
      </w:r>
      <w:r>
        <w:rPr>
          <w:rFonts w:ascii="Times New Roman" w:eastAsia="Times New Roman" w:hAnsi="Times New Roman" w:cs="Times New Roman"/>
          <w:i/>
          <w:iCs/>
          <w:sz w:val="20"/>
          <w:szCs w:val="20"/>
        </w:rPr>
        <w:t xml:space="preserve"> Pre-service teachers’ learning achievement in grammar upon exposure to instructional material.</w:t>
      </w:r>
      <w:r>
        <w:rPr>
          <w:rFonts w:ascii="Times New Roman" w:eastAsia="Times New Roman" w:hAnsi="Times New Roman" w:cs="Times New Roman"/>
          <w:sz w:val="20"/>
          <w:szCs w:val="20"/>
        </w:rPr>
        <w:t> </w:t>
      </w:r>
    </w:p>
    <w:tbl>
      <w:tblPr>
        <w:tblStyle w:val="a2"/>
        <w:tblW w:w="4116" w:type="dxa"/>
        <w:tblLayout w:type="fixed"/>
        <w:tblLook w:val="0400" w:firstRow="0" w:lastRow="0" w:firstColumn="0" w:lastColumn="0" w:noHBand="0" w:noVBand="1"/>
      </w:tblPr>
      <w:tblGrid>
        <w:gridCol w:w="507"/>
        <w:gridCol w:w="941"/>
        <w:gridCol w:w="1694"/>
        <w:gridCol w:w="974"/>
      </w:tblGrid>
      <w:tr w:rsidR="00A26BFE" w14:paraId="66CDB0B5" w14:textId="77777777">
        <w:trPr>
          <w:trHeight w:val="300"/>
        </w:trPr>
        <w:tc>
          <w:tcPr>
            <w:tcW w:w="508" w:type="dxa"/>
            <w:tcBorders>
              <w:top w:val="single" w:sz="8" w:space="0" w:color="000000"/>
              <w:bottom w:val="single" w:sz="8" w:space="0" w:color="000000"/>
            </w:tcBorders>
            <w:vAlign w:val="center"/>
          </w:tcPr>
          <w:p w14:paraId="079CA899" w14:textId="77777777" w:rsidR="00A26BFE" w:rsidRDefault="007A7C9F">
            <w:pPr>
              <w:spacing w:before="240" w:after="240" w:line="240" w:lineRule="auto"/>
              <w:jc w:val="center"/>
              <w:rPr>
                <w:rFonts w:ascii="Times New Roman" w:eastAsia="Times New Roman" w:hAnsi="Times New Roman" w:cs="Times New Roman"/>
                <w:sz w:val="20"/>
                <w:szCs w:val="20"/>
              </w:rPr>
            </w:pPr>
            <w:bookmarkStart w:id="1" w:name="_heading=h.f1y7ujfyum2u" w:colFirst="0" w:colLast="0"/>
            <w:bookmarkEnd w:id="1"/>
            <w:r>
              <w:rPr>
                <w:rFonts w:ascii="Times New Roman" w:eastAsia="Times New Roman" w:hAnsi="Times New Roman" w:cs="Times New Roman"/>
                <w:b/>
                <w:bCs/>
                <w:sz w:val="20"/>
                <w:szCs w:val="20"/>
              </w:rPr>
              <w:t>Score</w:t>
            </w:r>
          </w:p>
        </w:tc>
        <w:tc>
          <w:tcPr>
            <w:tcW w:w="941" w:type="dxa"/>
            <w:tcBorders>
              <w:top w:val="single" w:sz="8" w:space="0" w:color="000000"/>
              <w:bottom w:val="single" w:sz="8" w:space="0" w:color="000000"/>
            </w:tcBorders>
            <w:vAlign w:val="center"/>
          </w:tcPr>
          <w:p w14:paraId="1FFCAEE8" w14:textId="77777777" w:rsidR="00A26BFE" w:rsidRDefault="007A7C9F">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Frequency</w:t>
            </w:r>
          </w:p>
        </w:tc>
        <w:tc>
          <w:tcPr>
            <w:tcW w:w="1694" w:type="dxa"/>
            <w:tcBorders>
              <w:top w:val="single" w:sz="8" w:space="0" w:color="000000"/>
              <w:bottom w:val="single" w:sz="8" w:space="0" w:color="000000"/>
            </w:tcBorders>
            <w:vAlign w:val="center"/>
          </w:tcPr>
          <w:p w14:paraId="3BCEAC09" w14:textId="77777777" w:rsidR="00A26BFE" w:rsidRDefault="007A7C9F">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 Level</w:t>
            </w:r>
          </w:p>
        </w:tc>
        <w:tc>
          <w:tcPr>
            <w:tcW w:w="974" w:type="dxa"/>
            <w:tcBorders>
              <w:top w:val="single" w:sz="8" w:space="0" w:color="000000"/>
              <w:bottom w:val="single" w:sz="8" w:space="0" w:color="000000"/>
            </w:tcBorders>
            <w:vAlign w:val="center"/>
          </w:tcPr>
          <w:p w14:paraId="02AAA021" w14:textId="77777777" w:rsidR="00A26BFE" w:rsidRDefault="007A7C9F">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Percentage</w:t>
            </w:r>
          </w:p>
        </w:tc>
      </w:tr>
      <w:tr w:rsidR="00A26BFE" w14:paraId="20E55B3B" w14:textId="77777777">
        <w:trPr>
          <w:trHeight w:val="300"/>
        </w:trPr>
        <w:tc>
          <w:tcPr>
            <w:tcW w:w="508" w:type="dxa"/>
            <w:tcBorders>
              <w:top w:val="single" w:sz="8" w:space="0" w:color="000000"/>
            </w:tcBorders>
            <w:vAlign w:val="center"/>
          </w:tcPr>
          <w:p w14:paraId="7C00FBB9" w14:textId="77777777" w:rsidR="00A26BFE" w:rsidRDefault="007A7C9F">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941" w:type="dxa"/>
            <w:tcBorders>
              <w:top w:val="single" w:sz="8" w:space="0" w:color="000000"/>
            </w:tcBorders>
            <w:vAlign w:val="center"/>
          </w:tcPr>
          <w:p w14:paraId="4CC5F599" w14:textId="77777777" w:rsidR="00A26BFE" w:rsidRDefault="007A7C9F">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694" w:type="dxa"/>
            <w:tcBorders>
              <w:top w:val="single" w:sz="8" w:space="0" w:color="000000"/>
            </w:tcBorders>
            <w:vAlign w:val="center"/>
          </w:tcPr>
          <w:p w14:paraId="616BBF21" w14:textId="77777777" w:rsidR="00A26BFE" w:rsidRDefault="007A7C9F">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Slightly Knowledgeable</w:t>
            </w:r>
          </w:p>
        </w:tc>
        <w:tc>
          <w:tcPr>
            <w:tcW w:w="974" w:type="dxa"/>
            <w:tcBorders>
              <w:top w:val="single" w:sz="8" w:space="0" w:color="000000"/>
            </w:tcBorders>
            <w:vAlign w:val="center"/>
          </w:tcPr>
          <w:p w14:paraId="7D9038F0" w14:textId="77777777" w:rsidR="00A26BFE" w:rsidRDefault="007A7C9F">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tc>
      </w:tr>
      <w:tr w:rsidR="00A26BFE" w14:paraId="47AA072B" w14:textId="77777777">
        <w:trPr>
          <w:trHeight w:val="300"/>
        </w:trPr>
        <w:tc>
          <w:tcPr>
            <w:tcW w:w="508" w:type="dxa"/>
            <w:vAlign w:val="center"/>
          </w:tcPr>
          <w:p w14:paraId="19E9ACA5" w14:textId="77777777" w:rsidR="00A26BFE" w:rsidRDefault="007A7C9F">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941" w:type="dxa"/>
            <w:vAlign w:val="center"/>
          </w:tcPr>
          <w:p w14:paraId="3490F0FC" w14:textId="77777777" w:rsidR="00A26BFE" w:rsidRDefault="007A7C9F">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694" w:type="dxa"/>
            <w:vAlign w:val="center"/>
          </w:tcPr>
          <w:p w14:paraId="3779D27B" w14:textId="77777777" w:rsidR="00A26BFE" w:rsidRDefault="007A7C9F">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Slightly Knowledgeable</w:t>
            </w:r>
          </w:p>
        </w:tc>
        <w:tc>
          <w:tcPr>
            <w:tcW w:w="974" w:type="dxa"/>
            <w:vAlign w:val="center"/>
          </w:tcPr>
          <w:p w14:paraId="578C97D7" w14:textId="77777777" w:rsidR="00A26BFE" w:rsidRDefault="007A7C9F">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A26BFE" w14:paraId="79F9824B" w14:textId="77777777">
        <w:trPr>
          <w:trHeight w:val="300"/>
        </w:trPr>
        <w:tc>
          <w:tcPr>
            <w:tcW w:w="508" w:type="dxa"/>
            <w:vAlign w:val="center"/>
          </w:tcPr>
          <w:p w14:paraId="60E1E452" w14:textId="77777777" w:rsidR="00A26BFE" w:rsidRDefault="007A7C9F">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941" w:type="dxa"/>
            <w:vAlign w:val="center"/>
          </w:tcPr>
          <w:p w14:paraId="5501069D" w14:textId="77777777" w:rsidR="00A26BFE" w:rsidRDefault="007A7C9F">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694" w:type="dxa"/>
            <w:vAlign w:val="center"/>
          </w:tcPr>
          <w:p w14:paraId="2367934C" w14:textId="77777777" w:rsidR="00A26BFE" w:rsidRDefault="007A7C9F">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Slightly Knowledgeable</w:t>
            </w:r>
          </w:p>
        </w:tc>
        <w:tc>
          <w:tcPr>
            <w:tcW w:w="974" w:type="dxa"/>
            <w:vAlign w:val="center"/>
          </w:tcPr>
          <w:p w14:paraId="578A916A" w14:textId="77777777" w:rsidR="00A26BFE" w:rsidRDefault="007A7C9F">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w:t>
            </w:r>
          </w:p>
        </w:tc>
      </w:tr>
      <w:tr w:rsidR="00A26BFE" w14:paraId="44B59A56" w14:textId="77777777">
        <w:trPr>
          <w:trHeight w:val="300"/>
        </w:trPr>
        <w:tc>
          <w:tcPr>
            <w:tcW w:w="508" w:type="dxa"/>
            <w:vAlign w:val="center"/>
          </w:tcPr>
          <w:p w14:paraId="740881EF" w14:textId="77777777" w:rsidR="00A26BFE" w:rsidRDefault="007A7C9F">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941" w:type="dxa"/>
            <w:vAlign w:val="center"/>
          </w:tcPr>
          <w:p w14:paraId="056DB66C" w14:textId="77777777" w:rsidR="00A26BFE" w:rsidRDefault="007A7C9F">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694" w:type="dxa"/>
            <w:vAlign w:val="center"/>
          </w:tcPr>
          <w:p w14:paraId="5CFC05CE" w14:textId="77777777" w:rsidR="00A26BFE" w:rsidRDefault="007A7C9F">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Moderately Knowledgeable</w:t>
            </w:r>
          </w:p>
        </w:tc>
        <w:tc>
          <w:tcPr>
            <w:tcW w:w="974" w:type="dxa"/>
            <w:vAlign w:val="center"/>
          </w:tcPr>
          <w:p w14:paraId="4B778EFF" w14:textId="77777777" w:rsidR="00A26BFE" w:rsidRDefault="007A7C9F">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32.4</w:t>
            </w:r>
          </w:p>
        </w:tc>
      </w:tr>
      <w:tr w:rsidR="00A26BFE" w14:paraId="2FFE552F" w14:textId="77777777">
        <w:trPr>
          <w:trHeight w:val="300"/>
        </w:trPr>
        <w:tc>
          <w:tcPr>
            <w:tcW w:w="508" w:type="dxa"/>
            <w:vAlign w:val="center"/>
          </w:tcPr>
          <w:p w14:paraId="05EEBCF2" w14:textId="77777777" w:rsidR="00A26BFE" w:rsidRDefault="007A7C9F">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941" w:type="dxa"/>
            <w:vAlign w:val="center"/>
          </w:tcPr>
          <w:p w14:paraId="32D35260" w14:textId="77777777" w:rsidR="00A26BFE" w:rsidRDefault="007A7C9F">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694" w:type="dxa"/>
            <w:vAlign w:val="center"/>
          </w:tcPr>
          <w:p w14:paraId="700C0B22" w14:textId="77777777" w:rsidR="00A26BFE" w:rsidRDefault="007A7C9F">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Moderately Knowledgeable</w:t>
            </w:r>
          </w:p>
        </w:tc>
        <w:tc>
          <w:tcPr>
            <w:tcW w:w="974" w:type="dxa"/>
            <w:vAlign w:val="center"/>
          </w:tcPr>
          <w:p w14:paraId="19140486" w14:textId="77777777" w:rsidR="00A26BFE" w:rsidRDefault="007A7C9F">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20.6</w:t>
            </w:r>
          </w:p>
        </w:tc>
      </w:tr>
      <w:tr w:rsidR="00A26BFE" w14:paraId="008250CB" w14:textId="77777777">
        <w:trPr>
          <w:trHeight w:val="300"/>
        </w:trPr>
        <w:tc>
          <w:tcPr>
            <w:tcW w:w="508" w:type="dxa"/>
            <w:vAlign w:val="center"/>
          </w:tcPr>
          <w:p w14:paraId="4B16B102" w14:textId="77777777" w:rsidR="00A26BFE" w:rsidRDefault="007A7C9F">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941" w:type="dxa"/>
            <w:vAlign w:val="center"/>
          </w:tcPr>
          <w:p w14:paraId="409177C3" w14:textId="77777777" w:rsidR="00A26BFE" w:rsidRDefault="007A7C9F">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694" w:type="dxa"/>
            <w:vAlign w:val="center"/>
          </w:tcPr>
          <w:p w14:paraId="27AC4C1B" w14:textId="77777777" w:rsidR="00A26BFE" w:rsidRDefault="007A7C9F">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Moderately Knowledgeable</w:t>
            </w:r>
          </w:p>
        </w:tc>
        <w:tc>
          <w:tcPr>
            <w:tcW w:w="974" w:type="dxa"/>
            <w:vAlign w:val="center"/>
          </w:tcPr>
          <w:p w14:paraId="17F0809A" w14:textId="77777777" w:rsidR="00A26BFE" w:rsidRDefault="007A7C9F">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11.8</w:t>
            </w:r>
          </w:p>
        </w:tc>
      </w:tr>
      <w:tr w:rsidR="00A26BFE" w14:paraId="72FA8D82" w14:textId="77777777">
        <w:trPr>
          <w:trHeight w:val="300"/>
        </w:trPr>
        <w:tc>
          <w:tcPr>
            <w:tcW w:w="508" w:type="dxa"/>
            <w:vAlign w:val="center"/>
          </w:tcPr>
          <w:p w14:paraId="22621BBE" w14:textId="77777777" w:rsidR="00A26BFE" w:rsidRDefault="007A7C9F">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941" w:type="dxa"/>
            <w:vAlign w:val="center"/>
          </w:tcPr>
          <w:p w14:paraId="28CF1102" w14:textId="77777777" w:rsidR="00A26BFE" w:rsidRDefault="007A7C9F">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694" w:type="dxa"/>
            <w:vAlign w:val="center"/>
          </w:tcPr>
          <w:p w14:paraId="2ACC358F" w14:textId="77777777" w:rsidR="00A26BFE" w:rsidRDefault="007A7C9F">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Moderately Knowledgeable</w:t>
            </w:r>
          </w:p>
        </w:tc>
        <w:tc>
          <w:tcPr>
            <w:tcW w:w="974" w:type="dxa"/>
            <w:vAlign w:val="center"/>
          </w:tcPr>
          <w:p w14:paraId="772F7724" w14:textId="77777777" w:rsidR="00A26BFE" w:rsidRDefault="007A7C9F">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A26BFE" w14:paraId="4B3452DA" w14:textId="77777777">
        <w:trPr>
          <w:trHeight w:val="300"/>
        </w:trPr>
        <w:tc>
          <w:tcPr>
            <w:tcW w:w="508" w:type="dxa"/>
            <w:tcBorders>
              <w:bottom w:val="single" w:sz="8" w:space="0" w:color="000000"/>
            </w:tcBorders>
            <w:vAlign w:val="center"/>
          </w:tcPr>
          <w:p w14:paraId="1113AC57" w14:textId="77777777" w:rsidR="00A26BFE" w:rsidRDefault="007A7C9F">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941" w:type="dxa"/>
            <w:tcBorders>
              <w:bottom w:val="single" w:sz="8" w:space="0" w:color="000000"/>
            </w:tcBorders>
            <w:vAlign w:val="center"/>
          </w:tcPr>
          <w:p w14:paraId="3AC73FAD" w14:textId="77777777" w:rsidR="00A26BFE" w:rsidRDefault="007A7C9F">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694" w:type="dxa"/>
            <w:tcBorders>
              <w:bottom w:val="single" w:sz="8" w:space="0" w:color="000000"/>
            </w:tcBorders>
            <w:vAlign w:val="center"/>
          </w:tcPr>
          <w:p w14:paraId="08E2A0EC" w14:textId="77777777" w:rsidR="00A26BFE" w:rsidRDefault="007A7C9F">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Very Knowledgeable</w:t>
            </w:r>
          </w:p>
        </w:tc>
        <w:tc>
          <w:tcPr>
            <w:tcW w:w="974" w:type="dxa"/>
            <w:tcBorders>
              <w:bottom w:val="single" w:sz="8" w:space="0" w:color="000000"/>
            </w:tcBorders>
            <w:vAlign w:val="center"/>
          </w:tcPr>
          <w:p w14:paraId="794445BD" w14:textId="77777777" w:rsidR="00A26BFE" w:rsidRDefault="007A7C9F">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14.7</w:t>
            </w:r>
          </w:p>
        </w:tc>
      </w:tr>
      <w:tr w:rsidR="00A26BFE" w14:paraId="40BB60D7" w14:textId="77777777">
        <w:trPr>
          <w:trHeight w:val="300"/>
        </w:trPr>
        <w:tc>
          <w:tcPr>
            <w:tcW w:w="508" w:type="dxa"/>
            <w:tcBorders>
              <w:top w:val="single" w:sz="8" w:space="0" w:color="000000"/>
              <w:bottom w:val="single" w:sz="8" w:space="0" w:color="000000"/>
            </w:tcBorders>
            <w:vAlign w:val="center"/>
          </w:tcPr>
          <w:p w14:paraId="315B6451" w14:textId="77777777" w:rsidR="00A26BFE" w:rsidRDefault="007A7C9F">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Total</w:t>
            </w:r>
          </w:p>
        </w:tc>
        <w:tc>
          <w:tcPr>
            <w:tcW w:w="941" w:type="dxa"/>
            <w:tcBorders>
              <w:top w:val="single" w:sz="8" w:space="0" w:color="000000"/>
              <w:bottom w:val="single" w:sz="8" w:space="0" w:color="000000"/>
            </w:tcBorders>
            <w:vAlign w:val="center"/>
          </w:tcPr>
          <w:p w14:paraId="1A243937" w14:textId="77777777" w:rsidR="00A26BFE" w:rsidRDefault="007A7C9F">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34</w:t>
            </w:r>
          </w:p>
        </w:tc>
        <w:tc>
          <w:tcPr>
            <w:tcW w:w="1694" w:type="dxa"/>
            <w:tcBorders>
              <w:top w:val="single" w:sz="8" w:space="0" w:color="000000"/>
              <w:bottom w:val="single" w:sz="8" w:space="0" w:color="000000"/>
            </w:tcBorders>
            <w:vAlign w:val="center"/>
          </w:tcPr>
          <w:p w14:paraId="7AB3B8E3" w14:textId="77777777" w:rsidR="00A26BFE" w:rsidRDefault="007A7C9F">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74" w:type="dxa"/>
            <w:tcBorders>
              <w:top w:val="single" w:sz="8" w:space="0" w:color="000000"/>
              <w:bottom w:val="single" w:sz="8" w:space="0" w:color="000000"/>
            </w:tcBorders>
            <w:vAlign w:val="center"/>
          </w:tcPr>
          <w:p w14:paraId="5BC8C85C" w14:textId="77777777" w:rsidR="00A26BFE" w:rsidRDefault="007A7C9F">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100.0</w:t>
            </w:r>
          </w:p>
        </w:tc>
      </w:tr>
    </w:tbl>
    <w:p w14:paraId="6F7EF5C3" w14:textId="77777777" w:rsidR="00A26BFE" w:rsidRDefault="007A7C9F">
      <w:pPr>
        <w:spacing w:before="24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The result indicates that the instructional content has moderate content validity with a composite mean of 3.08. This indicates that, while the material is generally consistent with anticipated grammar-teaching standards, there is room for improveme</w:t>
      </w:r>
      <w:r>
        <w:rPr>
          <w:rFonts w:ascii="Times New Roman" w:eastAsia="Times New Roman" w:hAnsi="Times New Roman" w:cs="Times New Roman"/>
          <w:sz w:val="20"/>
          <w:szCs w:val="20"/>
        </w:rPr>
        <w:t xml:space="preserve">nt. The best-rated item, "The content organization is logical and easy to follow," received a mean rating of 3.67, indicating that respondents found the material well organized and easy to follow. This aligns with the findings of </w:t>
      </w:r>
      <w:proofErr w:type="spellStart"/>
      <w:r>
        <w:rPr>
          <w:rFonts w:ascii="Times New Roman" w:eastAsia="Times New Roman" w:hAnsi="Times New Roman" w:cs="Times New Roman"/>
          <w:sz w:val="20"/>
          <w:szCs w:val="20"/>
        </w:rPr>
        <w:t>Rohimajaya</w:t>
      </w:r>
      <w:proofErr w:type="spellEnd"/>
      <w:r>
        <w:rPr>
          <w:rFonts w:ascii="Times New Roman" w:eastAsia="Times New Roman" w:hAnsi="Times New Roman" w:cs="Times New Roman"/>
          <w:sz w:val="20"/>
          <w:szCs w:val="20"/>
        </w:rPr>
        <w:t xml:space="preserve"> et al. (2021), </w:t>
      </w:r>
      <w:r>
        <w:rPr>
          <w:rFonts w:ascii="Times New Roman" w:eastAsia="Times New Roman" w:hAnsi="Times New Roman" w:cs="Times New Roman"/>
          <w:sz w:val="20"/>
          <w:szCs w:val="20"/>
        </w:rPr>
        <w:t>whose work highlighted the worth of clear and comprehensible instructional design in enhancing the efficacy and relevance of materials to learners. Several items received an average rating of 3.33, which is interpreted as some extent or to a moderate exten</w:t>
      </w:r>
      <w:r>
        <w:rPr>
          <w:rFonts w:ascii="Times New Roman" w:eastAsia="Times New Roman" w:hAnsi="Times New Roman" w:cs="Times New Roman"/>
          <w:sz w:val="20"/>
          <w:szCs w:val="20"/>
        </w:rPr>
        <w:t>t. Some of the items include being clear in explaining grammar concepts, being relevant to contemporary trends, being appropriate for classroom design use, and being clear in instructions. These findings show that the material sufficiently covers must-have</w:t>
      </w:r>
      <w:r>
        <w:rPr>
          <w:rFonts w:ascii="Times New Roman" w:eastAsia="Times New Roman" w:hAnsi="Times New Roman" w:cs="Times New Roman"/>
          <w:sz w:val="20"/>
          <w:szCs w:val="20"/>
        </w:rPr>
        <w:t xml:space="preserve"> grammar content and presents it in understandable language. This is consistent with </w:t>
      </w:r>
      <w:proofErr w:type="spellStart"/>
      <w:r>
        <w:rPr>
          <w:rFonts w:ascii="Times New Roman" w:eastAsia="Times New Roman" w:hAnsi="Times New Roman" w:cs="Times New Roman"/>
          <w:sz w:val="20"/>
          <w:szCs w:val="20"/>
        </w:rPr>
        <w:t>Anzures</w:t>
      </w:r>
      <w:proofErr w:type="spellEnd"/>
      <w:r>
        <w:rPr>
          <w:rFonts w:ascii="Times New Roman" w:eastAsia="Times New Roman" w:hAnsi="Times New Roman" w:cs="Times New Roman"/>
          <w:sz w:val="20"/>
          <w:szCs w:val="20"/>
        </w:rPr>
        <w:t xml:space="preserve"> (2022), who found that student-friendly instructional materials with good design helped students comprehend and adopt the instructional content. </w:t>
      </w:r>
    </w:p>
    <w:p w14:paraId="74A73BFD" w14:textId="77777777" w:rsidR="00A26BFE" w:rsidRDefault="007A7C9F">
      <w:pPr>
        <w:spacing w:before="24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On the o</w:t>
      </w:r>
      <w:r>
        <w:rPr>
          <w:rFonts w:ascii="Times New Roman" w:eastAsia="Times New Roman" w:hAnsi="Times New Roman" w:cs="Times New Roman"/>
          <w:sz w:val="20"/>
          <w:szCs w:val="20"/>
        </w:rPr>
        <w:t>ther hand, the lowest-rated ones, averaging 2.67, indicated poor performance in critical thinking, visual attractiveness, the use of visual aids, and the relevance of applications. These findings affirm the need for greater student engagement, greater mean</w:t>
      </w:r>
      <w:r>
        <w:rPr>
          <w:rFonts w:ascii="Times New Roman" w:eastAsia="Times New Roman" w:hAnsi="Times New Roman" w:cs="Times New Roman"/>
          <w:sz w:val="20"/>
          <w:szCs w:val="20"/>
        </w:rPr>
        <w:t xml:space="preserve">ing, and more visually engaging content. This is corroborated by </w:t>
      </w:r>
      <w:proofErr w:type="spellStart"/>
      <w:r>
        <w:rPr>
          <w:rFonts w:ascii="Times New Roman" w:eastAsia="Times New Roman" w:hAnsi="Times New Roman" w:cs="Times New Roman"/>
          <w:sz w:val="20"/>
          <w:szCs w:val="20"/>
        </w:rPr>
        <w:t>Alzahrani</w:t>
      </w:r>
      <w:proofErr w:type="spellEnd"/>
      <w:r>
        <w:rPr>
          <w:rFonts w:ascii="Times New Roman" w:eastAsia="Times New Roman" w:hAnsi="Times New Roman" w:cs="Times New Roman"/>
          <w:sz w:val="20"/>
          <w:szCs w:val="20"/>
        </w:rPr>
        <w:t xml:space="preserve"> (2024), who found that some approaches may not significantly influence grammar learning strategies and called for further research on effective teaching methods. Overall, the materi</w:t>
      </w:r>
      <w:r>
        <w:rPr>
          <w:rFonts w:ascii="Times New Roman" w:eastAsia="Times New Roman" w:hAnsi="Times New Roman" w:cs="Times New Roman"/>
          <w:sz w:val="20"/>
          <w:szCs w:val="20"/>
        </w:rPr>
        <w:t xml:space="preserve">al is a fairly credible source for grammar instruction. It is readable and well-organized, but could be enhanced through interactivity, graphical presentation, and critical-thinking activities. As supported by Sarabi &amp; </w:t>
      </w:r>
      <w:proofErr w:type="spellStart"/>
      <w:r>
        <w:rPr>
          <w:rFonts w:ascii="Times New Roman" w:eastAsia="Times New Roman" w:hAnsi="Times New Roman" w:cs="Times New Roman"/>
          <w:sz w:val="20"/>
          <w:szCs w:val="20"/>
        </w:rPr>
        <w:t>Ututalum</w:t>
      </w:r>
      <w:proofErr w:type="spellEnd"/>
      <w:r>
        <w:rPr>
          <w:rFonts w:ascii="Times New Roman" w:eastAsia="Times New Roman" w:hAnsi="Times New Roman" w:cs="Times New Roman"/>
          <w:sz w:val="20"/>
          <w:szCs w:val="20"/>
        </w:rPr>
        <w:t xml:space="preserve"> (2024), aligning teaching ma</w:t>
      </w:r>
      <w:r>
        <w:rPr>
          <w:rFonts w:ascii="Times New Roman" w:eastAsia="Times New Roman" w:hAnsi="Times New Roman" w:cs="Times New Roman"/>
          <w:sz w:val="20"/>
          <w:szCs w:val="20"/>
        </w:rPr>
        <w:t>terials with targeted language goals and solutions to targeted strategies can enhance their value in language learning. Additional revisions should target improving the areas mentioned to optimize student engagement and learning.</w:t>
      </w:r>
    </w:p>
    <w:p w14:paraId="4EB54661" w14:textId="77777777" w:rsidR="00A26BFE" w:rsidRDefault="007A7C9F">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Test of Significant dif</w:t>
      </w:r>
      <w:r>
        <w:rPr>
          <w:rFonts w:ascii="Times New Roman" w:eastAsia="Times New Roman" w:hAnsi="Times New Roman" w:cs="Times New Roman"/>
          <w:sz w:val="20"/>
          <w:szCs w:val="20"/>
        </w:rPr>
        <w:t>ference of the pre-service teachers’ learning achievement before and after using the instructional material.</w:t>
      </w:r>
    </w:p>
    <w:p w14:paraId="1B59DF9E" w14:textId="77777777" w:rsidR="00A26BFE" w:rsidRDefault="007A7C9F">
      <w:pPr>
        <w:spacing w:before="240" w:after="240"/>
        <w:jc w:val="both"/>
        <w:rPr>
          <w:rFonts w:ascii="Times New Roman" w:eastAsia="Times New Roman" w:hAnsi="Times New Roman" w:cs="Times New Roman"/>
          <w:i/>
          <w:iCs/>
          <w:sz w:val="20"/>
          <w:szCs w:val="20"/>
        </w:rPr>
      </w:pPr>
      <w:r>
        <w:rPr>
          <w:rFonts w:ascii="Times New Roman" w:eastAsia="Times New Roman" w:hAnsi="Times New Roman" w:cs="Times New Roman"/>
          <w:sz w:val="20"/>
          <w:szCs w:val="20"/>
        </w:rPr>
        <w:t xml:space="preserve">Table 5. </w:t>
      </w:r>
      <w:r>
        <w:rPr>
          <w:rFonts w:ascii="Times New Roman" w:eastAsia="Times New Roman" w:hAnsi="Times New Roman" w:cs="Times New Roman"/>
          <w:i/>
          <w:iCs/>
          <w:sz w:val="20"/>
          <w:szCs w:val="20"/>
        </w:rPr>
        <w:t>Significant difference of the pre-service teachers’ learning achievement before and after using the instructional material.</w:t>
      </w:r>
    </w:p>
    <w:tbl>
      <w:tblPr>
        <w:tblStyle w:val="a3"/>
        <w:tblW w:w="4107" w:type="dxa"/>
        <w:tblLayout w:type="fixed"/>
        <w:tblLook w:val="0400" w:firstRow="0" w:lastRow="0" w:firstColumn="0" w:lastColumn="0" w:noHBand="0" w:noVBand="1"/>
      </w:tblPr>
      <w:tblGrid>
        <w:gridCol w:w="845"/>
        <w:gridCol w:w="623"/>
        <w:gridCol w:w="485"/>
        <w:gridCol w:w="659"/>
        <w:gridCol w:w="636"/>
        <w:gridCol w:w="859"/>
      </w:tblGrid>
      <w:tr w:rsidR="00A26BFE" w14:paraId="6FB48B20" w14:textId="77777777">
        <w:tc>
          <w:tcPr>
            <w:tcW w:w="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E464D9" w14:textId="77777777" w:rsidR="00A26BFE" w:rsidRDefault="00A26BFE">
            <w:pPr>
              <w:spacing w:before="240" w:after="240"/>
              <w:jc w:val="both"/>
              <w:rPr>
                <w:rFonts w:ascii="Times New Roman" w:eastAsia="Times New Roman" w:hAnsi="Times New Roman" w:cs="Times New Roman"/>
                <w:sz w:val="20"/>
                <w:szCs w:val="20"/>
              </w:rPr>
            </w:pPr>
          </w:p>
        </w:tc>
        <w:tc>
          <w:tcPr>
            <w:tcW w:w="6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FDB85E" w14:textId="77777777" w:rsidR="00A26BFE" w:rsidRDefault="007A7C9F">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Variable</w:t>
            </w:r>
          </w:p>
        </w:tc>
        <w:tc>
          <w:tcPr>
            <w:tcW w:w="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96B854" w14:textId="77777777" w:rsidR="00A26BFE" w:rsidRDefault="007A7C9F">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Mean</w:t>
            </w: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2A419D" w14:textId="77777777" w:rsidR="00A26BFE" w:rsidRDefault="007A7C9F">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i/>
                <w:iCs/>
                <w:sz w:val="20"/>
                <w:szCs w:val="20"/>
              </w:rPr>
              <w:t>p</w:t>
            </w:r>
            <w:r>
              <w:rPr>
                <w:rFonts w:ascii="Times New Roman" w:eastAsia="Times New Roman" w:hAnsi="Times New Roman" w:cs="Times New Roman"/>
                <w:sz w:val="20"/>
                <w:szCs w:val="20"/>
              </w:rPr>
              <w:t>-Value</w:t>
            </w:r>
          </w:p>
        </w:tc>
        <w:tc>
          <w:tcPr>
            <w:tcW w:w="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23E85F" w14:textId="77777777" w:rsidR="00A26BFE" w:rsidRDefault="007A7C9F">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Decision</w:t>
            </w:r>
          </w:p>
        </w:tc>
        <w:tc>
          <w:tcPr>
            <w:tcW w:w="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96512A" w14:textId="77777777" w:rsidR="00A26BFE" w:rsidRDefault="007A7C9F">
            <w:pPr>
              <w:spacing w:before="240" w:after="24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Interpretatio</w:t>
            </w:r>
            <w:proofErr w:type="spellEnd"/>
          </w:p>
        </w:tc>
      </w:tr>
      <w:tr w:rsidR="00A26BFE" w14:paraId="54AB28E2" w14:textId="77777777">
        <w:tc>
          <w:tcPr>
            <w:tcW w:w="84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4A46C7" w14:textId="77777777" w:rsidR="00A26BFE" w:rsidRDefault="007A7C9F">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Learning Achievement</w:t>
            </w:r>
          </w:p>
        </w:tc>
        <w:tc>
          <w:tcPr>
            <w:tcW w:w="6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8A3FBF" w14:textId="77777777" w:rsidR="00A26BFE" w:rsidRDefault="007A7C9F">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Pre-Test</w:t>
            </w:r>
          </w:p>
        </w:tc>
        <w:tc>
          <w:tcPr>
            <w:tcW w:w="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BC5B2C" w14:textId="77777777" w:rsidR="00A26BFE" w:rsidRDefault="007A7C9F">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13.79</w:t>
            </w:r>
          </w:p>
        </w:tc>
        <w:tc>
          <w:tcPr>
            <w:tcW w:w="65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02B08E" w14:textId="77777777" w:rsidR="00A26BFE" w:rsidRDefault="007A7C9F">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0.000000</w:t>
            </w:r>
          </w:p>
        </w:tc>
        <w:tc>
          <w:tcPr>
            <w:tcW w:w="63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3BFDF2" w14:textId="77777777" w:rsidR="00A26BFE" w:rsidRDefault="007A7C9F">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Reject the null </w:t>
            </w:r>
          </w:p>
        </w:tc>
        <w:tc>
          <w:tcPr>
            <w:tcW w:w="85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9F5E4" w14:textId="77777777" w:rsidR="00A26BFE" w:rsidRDefault="007A7C9F">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There is a significant difference</w:t>
            </w:r>
          </w:p>
        </w:tc>
      </w:tr>
      <w:tr w:rsidR="00A26BFE" w14:paraId="1513A373" w14:textId="77777777">
        <w:tc>
          <w:tcPr>
            <w:tcW w:w="84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4C4616" w14:textId="77777777" w:rsidR="00A26BFE" w:rsidRDefault="00A26BFE">
            <w:pPr>
              <w:widowControl w:val="0"/>
              <w:pBdr>
                <w:top w:val="nil"/>
                <w:left w:val="nil"/>
                <w:bottom w:val="nil"/>
                <w:right w:val="nil"/>
                <w:between w:val="nil"/>
              </w:pBdr>
              <w:rPr>
                <w:rFonts w:ascii="Times New Roman" w:eastAsia="Times New Roman" w:hAnsi="Times New Roman" w:cs="Times New Roman"/>
                <w:sz w:val="20"/>
                <w:szCs w:val="20"/>
              </w:rPr>
            </w:pPr>
          </w:p>
        </w:tc>
        <w:tc>
          <w:tcPr>
            <w:tcW w:w="6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29879F" w14:textId="77777777" w:rsidR="00A26BFE" w:rsidRDefault="007A7C9F">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Post-Test</w:t>
            </w:r>
          </w:p>
        </w:tc>
        <w:tc>
          <w:tcPr>
            <w:tcW w:w="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449921" w14:textId="77777777" w:rsidR="00A26BFE" w:rsidRDefault="007A7C9F">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21.94</w:t>
            </w:r>
          </w:p>
        </w:tc>
        <w:tc>
          <w:tcPr>
            <w:tcW w:w="6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B373EF" w14:textId="77777777" w:rsidR="00A26BFE" w:rsidRDefault="00A26BFE">
            <w:pPr>
              <w:widowControl w:val="0"/>
              <w:pBdr>
                <w:top w:val="nil"/>
                <w:left w:val="nil"/>
                <w:bottom w:val="nil"/>
                <w:right w:val="nil"/>
                <w:between w:val="nil"/>
              </w:pBdr>
              <w:rPr>
                <w:rFonts w:ascii="Times New Roman" w:eastAsia="Times New Roman" w:hAnsi="Times New Roman" w:cs="Times New Roman"/>
                <w:sz w:val="20"/>
                <w:szCs w:val="20"/>
              </w:rPr>
            </w:pPr>
          </w:p>
        </w:tc>
        <w:tc>
          <w:tcPr>
            <w:tcW w:w="63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7375B6" w14:textId="77777777" w:rsidR="00A26BFE" w:rsidRDefault="00A26BFE">
            <w:pPr>
              <w:widowControl w:val="0"/>
              <w:pBdr>
                <w:top w:val="nil"/>
                <w:left w:val="nil"/>
                <w:bottom w:val="nil"/>
                <w:right w:val="nil"/>
                <w:between w:val="nil"/>
              </w:pBdr>
              <w:rPr>
                <w:rFonts w:ascii="Times New Roman" w:eastAsia="Times New Roman" w:hAnsi="Times New Roman" w:cs="Times New Roman"/>
                <w:sz w:val="20"/>
                <w:szCs w:val="20"/>
              </w:rPr>
            </w:pPr>
          </w:p>
        </w:tc>
        <w:tc>
          <w:tcPr>
            <w:tcW w:w="8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779172" w14:textId="77777777" w:rsidR="00A26BFE" w:rsidRDefault="00A26BFE">
            <w:pPr>
              <w:widowControl w:val="0"/>
              <w:pBdr>
                <w:top w:val="nil"/>
                <w:left w:val="nil"/>
                <w:bottom w:val="nil"/>
                <w:right w:val="nil"/>
                <w:between w:val="nil"/>
              </w:pBdr>
              <w:rPr>
                <w:rFonts w:ascii="Times New Roman" w:eastAsia="Times New Roman" w:hAnsi="Times New Roman" w:cs="Times New Roman"/>
                <w:sz w:val="20"/>
                <w:szCs w:val="20"/>
              </w:rPr>
            </w:pPr>
          </w:p>
        </w:tc>
      </w:tr>
    </w:tbl>
    <w:p w14:paraId="2D722EDF" w14:textId="77777777" w:rsidR="00A26BFE" w:rsidRDefault="007A7C9F">
      <w:pPr>
        <w:spacing w:before="24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This shows a significant difference between the pre- and post-test scores of the respondents on grammar competence, with a p-value of less than 0.05. The result indicates that the null hypothesis should be rejected, confirming that the instructi</w:t>
      </w:r>
      <w:r>
        <w:rPr>
          <w:rFonts w:ascii="Times New Roman" w:eastAsia="Times New Roman" w:hAnsi="Times New Roman" w:cs="Times New Roman"/>
          <w:sz w:val="20"/>
          <w:szCs w:val="20"/>
        </w:rPr>
        <w:t>onal material had a positive effect on students’ grammar learning. The noticeable improvement in post-test scores suggests that exposure to the material helped enhance students' understanding and application of grammar concepts. These findings highlight th</w:t>
      </w:r>
      <w:r>
        <w:rPr>
          <w:rFonts w:ascii="Times New Roman" w:eastAsia="Times New Roman" w:hAnsi="Times New Roman" w:cs="Times New Roman"/>
          <w:sz w:val="20"/>
          <w:szCs w:val="20"/>
        </w:rPr>
        <w:t>e effectiveness of the instructional module as a valuable tool for teaching grammar. The observed enrichment in student performance reinforces the material’s potential to support grammar instruction in a more structured and comprehensible way. This outcome</w:t>
      </w:r>
      <w:r>
        <w:rPr>
          <w:rFonts w:ascii="Times New Roman" w:eastAsia="Times New Roman" w:hAnsi="Times New Roman" w:cs="Times New Roman"/>
          <w:sz w:val="20"/>
          <w:szCs w:val="20"/>
        </w:rPr>
        <w:t xml:space="preserve"> aligns with Lopez et al. (2019), who emphasized the importance of aligning instructional materials with effective teaching practices. Their study also acknowledged that while grammar is essential, it remains a complex and sometimes inconsistently taught s</w:t>
      </w:r>
      <w:r>
        <w:rPr>
          <w:rFonts w:ascii="Times New Roman" w:eastAsia="Times New Roman" w:hAnsi="Times New Roman" w:cs="Times New Roman"/>
          <w:sz w:val="20"/>
          <w:szCs w:val="20"/>
        </w:rPr>
        <w:t>ubject. Therefore, well-developed materials can help deliver grammar lessons more effectively.</w:t>
      </w:r>
    </w:p>
    <w:p w14:paraId="107CEE6A" w14:textId="77777777" w:rsidR="00A26BFE" w:rsidRDefault="007A7C9F">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Suggestion of the three respondents for the improvement of the instructional material.</w:t>
      </w:r>
    </w:p>
    <w:p w14:paraId="23D32456" w14:textId="77777777" w:rsidR="00A26BFE" w:rsidRDefault="007A7C9F">
      <w:pPr>
        <w:spacing w:before="24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The three respondents gave positive feedback centered on enhancing</w:t>
      </w:r>
      <w:r>
        <w:rPr>
          <w:rFonts w:ascii="Times New Roman" w:eastAsia="Times New Roman" w:hAnsi="Times New Roman" w:cs="Times New Roman"/>
          <w:sz w:val="20"/>
          <w:szCs w:val="20"/>
        </w:rPr>
        <w:t xml:space="preserve"> the clarity, interest, and effectiveness of the learning materials. Their recommendations centered on the need for content that is objective-driven, includes a mix of varied and engaging activities, and communicates information succinctly.</w:t>
      </w:r>
    </w:p>
    <w:p w14:paraId="7625CA2F" w14:textId="77777777" w:rsidR="00A26BFE" w:rsidRDefault="007A7C9F">
      <w:pPr>
        <w:spacing w:before="24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w:t>
      </w:r>
      <w:r>
        <w:rPr>
          <w:rFonts w:ascii="Times New Roman" w:eastAsia="Times New Roman" w:hAnsi="Times New Roman" w:cs="Times New Roman"/>
          <w:sz w:val="20"/>
          <w:szCs w:val="20"/>
        </w:rPr>
        <w:t>Respondent 1 emphasized the need to use more interactive and meaningful activities to facilitate improved understanding, in line with Martin (2021), who found that active learning enhances engagement and retention.</w:t>
      </w:r>
    </w:p>
    <w:p w14:paraId="22CA7033" w14:textId="77777777" w:rsidR="00A26BFE" w:rsidRDefault="007A7C9F">
      <w:pPr>
        <w:spacing w:before="24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Respondent 2 emphasized targeting </w:t>
      </w:r>
      <w:r>
        <w:rPr>
          <w:rFonts w:ascii="Times New Roman" w:eastAsia="Times New Roman" w:hAnsi="Times New Roman" w:cs="Times New Roman"/>
          <w:sz w:val="20"/>
          <w:szCs w:val="20"/>
        </w:rPr>
        <w:t xml:space="preserve">the module to specific goals and employing differentiated activities to cater to various learners. They also suggested thorough explanations of intricate elements such as grammar, a suggestion supported by Tas and </w:t>
      </w:r>
      <w:proofErr w:type="spellStart"/>
      <w:r>
        <w:rPr>
          <w:rFonts w:ascii="Times New Roman" w:eastAsia="Times New Roman" w:hAnsi="Times New Roman" w:cs="Times New Roman"/>
          <w:sz w:val="20"/>
          <w:szCs w:val="20"/>
        </w:rPr>
        <w:t>Minaz</w:t>
      </w:r>
      <w:proofErr w:type="spellEnd"/>
      <w:r>
        <w:rPr>
          <w:rFonts w:ascii="Times New Roman" w:eastAsia="Times New Roman" w:hAnsi="Times New Roman" w:cs="Times New Roman"/>
          <w:sz w:val="20"/>
          <w:szCs w:val="20"/>
        </w:rPr>
        <w:t xml:space="preserve"> (2024), who found that instruction t</w:t>
      </w:r>
      <w:r>
        <w:rPr>
          <w:rFonts w:ascii="Times New Roman" w:eastAsia="Times New Roman" w:hAnsi="Times New Roman" w:cs="Times New Roman"/>
          <w:sz w:val="20"/>
          <w:szCs w:val="20"/>
        </w:rPr>
        <w:t>ailored to specific students enhances academic performance.</w:t>
      </w:r>
    </w:p>
    <w:p w14:paraId="4B3F2992" w14:textId="77777777" w:rsidR="00A26BFE" w:rsidRDefault="007A7C9F">
      <w:pPr>
        <w:spacing w:before="24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Respondent 3 also recommended including comprehension questions between lessons and clear, relevant imagery to enhance the content. These are supported by </w:t>
      </w:r>
      <w:proofErr w:type="spellStart"/>
      <w:r>
        <w:rPr>
          <w:rFonts w:ascii="Times New Roman" w:eastAsia="Times New Roman" w:hAnsi="Times New Roman" w:cs="Times New Roman"/>
          <w:sz w:val="20"/>
          <w:szCs w:val="20"/>
        </w:rPr>
        <w:t>Malacapay</w:t>
      </w:r>
      <w:proofErr w:type="spellEnd"/>
      <w:r>
        <w:rPr>
          <w:rFonts w:ascii="Times New Roman" w:eastAsia="Times New Roman" w:hAnsi="Times New Roman" w:cs="Times New Roman"/>
          <w:sz w:val="20"/>
          <w:szCs w:val="20"/>
        </w:rPr>
        <w:t xml:space="preserve"> (2019), who highli</w:t>
      </w:r>
      <w:r>
        <w:rPr>
          <w:rFonts w:ascii="Times New Roman" w:eastAsia="Times New Roman" w:hAnsi="Times New Roman" w:cs="Times New Roman"/>
          <w:sz w:val="20"/>
          <w:szCs w:val="20"/>
        </w:rPr>
        <w:t>ghted the benefits of images in enhancing comprehension, particularly for visual learners. Overall, the feedback shows the significance of interactive, engaging, and visually rich content in enhancing students' learning outcomes.</w:t>
      </w:r>
    </w:p>
    <w:p w14:paraId="512AA619" w14:textId="77777777" w:rsidR="00A26BFE" w:rsidRDefault="007A7C9F">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The final form of the i</w:t>
      </w:r>
      <w:r>
        <w:rPr>
          <w:rFonts w:ascii="Times New Roman" w:eastAsia="Times New Roman" w:hAnsi="Times New Roman" w:cs="Times New Roman"/>
          <w:sz w:val="20"/>
          <w:szCs w:val="20"/>
        </w:rPr>
        <w:t>nstructional material.</w:t>
      </w:r>
    </w:p>
    <w:p w14:paraId="6C32E1AC" w14:textId="77777777" w:rsidR="00A26BFE" w:rsidRDefault="007A7C9F">
      <w:pPr>
        <w:spacing w:before="24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The final form of the instructional material was modified following a thorough analysis of the respondents' suggestions and feedback. Based on their inputs, several revisions were made to improve content clarity, engagement, a</w:t>
      </w:r>
      <w:r>
        <w:rPr>
          <w:rFonts w:ascii="Times New Roman" w:eastAsia="Times New Roman" w:hAnsi="Times New Roman" w:cs="Times New Roman"/>
          <w:sz w:val="20"/>
          <w:szCs w:val="20"/>
        </w:rPr>
        <w:t>nd instructional flow. Key modifications included adding more visual aids, simplifying language for better comprehension, and including interactive activities to enhance learner participation.</w:t>
      </w:r>
    </w:p>
    <w:p w14:paraId="77088675" w14:textId="77777777" w:rsidR="00A26BFE" w:rsidRDefault="007A7C9F">
      <w:pPr>
        <w:spacing w:before="24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The final version was organized into four lessons, each c</w:t>
      </w:r>
      <w:r>
        <w:rPr>
          <w:rFonts w:ascii="Times New Roman" w:eastAsia="Times New Roman" w:hAnsi="Times New Roman" w:cs="Times New Roman"/>
          <w:sz w:val="20"/>
          <w:szCs w:val="20"/>
        </w:rPr>
        <w:t>ontaining clearly defined learning objectives, warm-up activities, discussion of the concepts and topics, and different assessment tools. Respondents also suggested incorporating relevant examples, which were integrated into the content to improve relatabi</w:t>
      </w:r>
      <w:r>
        <w:rPr>
          <w:rFonts w:ascii="Times New Roman" w:eastAsia="Times New Roman" w:hAnsi="Times New Roman" w:cs="Times New Roman"/>
          <w:sz w:val="20"/>
          <w:szCs w:val="20"/>
        </w:rPr>
        <w:t>lity and understanding. The instructional material was finalized as a comprehensive, learner-centered resource that addresses the specific needs and preferences identified during the data gathering process.</w:t>
      </w:r>
    </w:p>
    <w:p w14:paraId="1D1B23D4" w14:textId="77777777" w:rsidR="00A26BFE" w:rsidRDefault="007A7C9F">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 CONCLUSION</w:t>
      </w:r>
    </w:p>
    <w:p w14:paraId="353A3017" w14:textId="77777777" w:rsidR="00A26BFE" w:rsidRDefault="007A7C9F">
      <w:pPr>
        <w:numPr>
          <w:ilvl w:val="0"/>
          <w:numId w:val="2"/>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The findings indicate that the teac</w:t>
      </w:r>
      <w:r>
        <w:rPr>
          <w:rFonts w:ascii="Times New Roman" w:eastAsia="Times New Roman" w:hAnsi="Times New Roman" w:cs="Times New Roman"/>
          <w:sz w:val="20"/>
          <w:szCs w:val="20"/>
        </w:rPr>
        <w:t xml:space="preserve">hing material has moderate content validity and </w:t>
      </w:r>
      <w:r>
        <w:rPr>
          <w:rFonts w:ascii="Times New Roman" w:eastAsia="Times New Roman" w:hAnsi="Times New Roman" w:cs="Times New Roman"/>
          <w:sz w:val="20"/>
          <w:szCs w:val="20"/>
        </w:rPr>
        <w:t>is, hence, a quite useful teaching device for instructing grammar. Its strength lies in clear structure and delivery, which support comprehension. Further, it lacks strong visual interaction, cognitive engage</w:t>
      </w:r>
      <w:r>
        <w:rPr>
          <w:rFonts w:ascii="Times New Roman" w:eastAsia="Times New Roman" w:hAnsi="Times New Roman" w:cs="Times New Roman"/>
          <w:sz w:val="20"/>
          <w:szCs w:val="20"/>
        </w:rPr>
        <w:t>ment, and interactivity, thereby limiting its use across different learners. Although it creates a useful platform, there are still aspects that need enhancement to make it more effective for learning.</w:t>
      </w:r>
    </w:p>
    <w:p w14:paraId="1453C56A" w14:textId="77777777" w:rsidR="00A26BFE" w:rsidRDefault="007A7C9F">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The study demonstrates that the instructional material</w:t>
      </w:r>
      <w:r>
        <w:rPr>
          <w:rFonts w:ascii="Times New Roman" w:eastAsia="Times New Roman" w:hAnsi="Times New Roman" w:cs="Times New Roman"/>
          <w:sz w:val="20"/>
          <w:szCs w:val="20"/>
        </w:rPr>
        <w:t xml:space="preserve"> significantly improved students' grammatical competence, as evidenced by post-test scores, with the majority of students showing noticeable improvement. This shows the material's effectiveness in improving grammar and overall language skills. Nevertheless</w:t>
      </w:r>
      <w:r>
        <w:rPr>
          <w:rFonts w:ascii="Times New Roman" w:eastAsia="Times New Roman" w:hAnsi="Times New Roman" w:cs="Times New Roman"/>
          <w:sz w:val="20"/>
          <w:szCs w:val="20"/>
        </w:rPr>
        <w:t>, the research also shows that there is still room for improvement in student performance.</w:t>
      </w:r>
    </w:p>
    <w:p w14:paraId="6CC92BED" w14:textId="77777777" w:rsidR="00A26BFE" w:rsidRDefault="007A7C9F">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The study shows that the instructional material is effective in enhancing students' grammar competence, as evidenced by the significant differences between their pre</w:t>
      </w:r>
      <w:r>
        <w:rPr>
          <w:rFonts w:ascii="Times New Roman" w:eastAsia="Times New Roman" w:hAnsi="Times New Roman" w:cs="Times New Roman"/>
          <w:sz w:val="20"/>
          <w:szCs w:val="20"/>
        </w:rPr>
        <w:t xml:space="preserve"> and post-test scores and the rejection of the null hypothesis. This highlights the value of using well-designed learning modules in grammar instruction.</w:t>
      </w:r>
    </w:p>
    <w:p w14:paraId="7CA71AAE" w14:textId="77777777" w:rsidR="00A26BFE" w:rsidRDefault="007A7C9F">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The feedback and suggestions indicate a compelling need for more student-centered and inclusive materi</w:t>
      </w:r>
      <w:r>
        <w:rPr>
          <w:rFonts w:ascii="Times New Roman" w:eastAsia="Times New Roman" w:hAnsi="Times New Roman" w:cs="Times New Roman"/>
          <w:sz w:val="20"/>
          <w:szCs w:val="20"/>
        </w:rPr>
        <w:t>als that foster active learning, address diverse learner needs, and enhance students' overall comprehension of grammar.</w:t>
      </w:r>
    </w:p>
    <w:p w14:paraId="31B78185" w14:textId="77777777" w:rsidR="00A26BFE" w:rsidRDefault="007A7C9F">
      <w:pPr>
        <w:numPr>
          <w:ilvl w:val="0"/>
          <w:numId w:val="2"/>
        </w:numPr>
        <w:spacing w:after="360"/>
        <w:jc w:val="both"/>
        <w:rPr>
          <w:rFonts w:ascii="Times New Roman" w:eastAsia="Times New Roman" w:hAnsi="Times New Roman" w:cs="Times New Roman"/>
          <w:b/>
          <w:bCs/>
          <w:sz w:val="24"/>
          <w:szCs w:val="24"/>
        </w:rPr>
      </w:pPr>
      <w:r>
        <w:rPr>
          <w:rFonts w:ascii="Times New Roman" w:eastAsia="Times New Roman" w:hAnsi="Times New Roman" w:cs="Times New Roman"/>
          <w:sz w:val="20"/>
          <w:szCs w:val="20"/>
        </w:rPr>
        <w:t>The instructional material was improved based on feedback, making it clearer, more engaging, and well-organized through visual aids, simpler la</w:t>
      </w:r>
      <w:r>
        <w:rPr>
          <w:rFonts w:ascii="Times New Roman" w:eastAsia="Times New Roman" w:hAnsi="Times New Roman" w:cs="Times New Roman"/>
          <w:b/>
          <w:bCs/>
          <w:sz w:val="20"/>
          <w:szCs w:val="20"/>
        </w:rPr>
        <w:t>nguage, and interactive activities.</w:t>
      </w:r>
    </w:p>
    <w:p w14:paraId="67F08BFA" w14:textId="77777777" w:rsidR="00A26BFE" w:rsidRDefault="007A7C9F">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VI. RECOMMENDATIONS</w:t>
      </w:r>
    </w:p>
    <w:p w14:paraId="1236ECA9" w14:textId="77777777" w:rsidR="00A26BFE" w:rsidRDefault="007A7C9F">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following suggestions are based on the results and co</w:t>
      </w:r>
      <w:r>
        <w:rPr>
          <w:rFonts w:ascii="Times New Roman" w:eastAsia="Times New Roman" w:hAnsi="Times New Roman" w:cs="Times New Roman"/>
          <w:sz w:val="20"/>
          <w:szCs w:val="20"/>
        </w:rPr>
        <w:t xml:space="preserve">nclusion of the study. </w:t>
      </w:r>
    </w:p>
    <w:p w14:paraId="6021C604" w14:textId="77777777" w:rsidR="00A26BFE" w:rsidRDefault="007A7C9F">
      <w:pPr>
        <w:numPr>
          <w:ilvl w:val="0"/>
          <w:numId w:val="3"/>
        </w:numPr>
        <w:spacing w:before="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developed instructional material may be used by English teachers, as this study found that the output improved students' grammar competence.</w:t>
      </w:r>
    </w:p>
    <w:p w14:paraId="0AB67141" w14:textId="77777777" w:rsidR="00A26BFE" w:rsidRDefault="007A7C9F">
      <w:pPr>
        <w:numPr>
          <w:ilvl w:val="0"/>
          <w:numId w:val="3"/>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The study indicated that, before being fully utilized, the learning module should under</w:t>
      </w:r>
      <w:r>
        <w:rPr>
          <w:rFonts w:ascii="Times New Roman" w:eastAsia="Times New Roman" w:hAnsi="Times New Roman" w:cs="Times New Roman"/>
          <w:sz w:val="20"/>
          <w:szCs w:val="20"/>
        </w:rPr>
        <w:t>go further development to improve respondents’ grammar competence, based on the results and suggestions.</w:t>
      </w:r>
    </w:p>
    <w:p w14:paraId="14239060" w14:textId="77777777" w:rsidR="00A26BFE" w:rsidRDefault="007A7C9F">
      <w:pPr>
        <w:numPr>
          <w:ilvl w:val="0"/>
          <w:numId w:val="3"/>
        </w:numPr>
        <w:spacing w:after="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material can be used to identify additional methods to enhance students’ grammar skills and knowledge beyond what conventional materials provide, t</w:t>
      </w:r>
      <w:r>
        <w:rPr>
          <w:rFonts w:ascii="Times New Roman" w:eastAsia="Times New Roman" w:hAnsi="Times New Roman" w:cs="Times New Roman"/>
          <w:sz w:val="20"/>
          <w:szCs w:val="20"/>
        </w:rPr>
        <w:t>hereby making this study a resource for future researchers.</w:t>
      </w:r>
    </w:p>
    <w:p w14:paraId="33666A79" w14:textId="77777777" w:rsidR="00A26BFE" w:rsidRDefault="007A7C9F">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VII. REFERENCES </w:t>
      </w:r>
    </w:p>
    <w:p w14:paraId="7B0F7540" w14:textId="77777777" w:rsidR="00A26BFE" w:rsidRDefault="007A7C9F">
      <w:pPr>
        <w:spacing w:line="240" w:lineRule="auto"/>
        <w:jc w:val="both"/>
        <w:rPr>
          <w:rFonts w:ascii="Times New Roman" w:eastAsia="Times New Roman" w:hAnsi="Times New Roman" w:cs="Times New Roman"/>
          <w:color w:val="000000"/>
          <w:sz w:val="20"/>
          <w:szCs w:val="20"/>
        </w:rPr>
      </w:pPr>
      <w:proofErr w:type="gramStart"/>
      <w:r>
        <w:rPr>
          <w:rFonts w:ascii="Times New Roman" w:eastAsia="Times New Roman" w:hAnsi="Times New Roman" w:cs="Times New Roman"/>
          <w:color w:val="000000"/>
          <w:sz w:val="26"/>
          <w:szCs w:val="26"/>
        </w:rPr>
        <w:t>‌[</w:t>
      </w:r>
      <w:proofErr w:type="gramEnd"/>
      <w:r>
        <w:rPr>
          <w:rFonts w:ascii="Times New Roman" w:eastAsia="Times New Roman" w:hAnsi="Times New Roman" w:cs="Times New Roman"/>
          <w:color w:val="000000"/>
          <w:sz w:val="20"/>
          <w:szCs w:val="20"/>
        </w:rPr>
        <w:t xml:space="preserve">1] </w:t>
      </w:r>
      <w:proofErr w:type="spellStart"/>
      <w:r>
        <w:rPr>
          <w:rFonts w:ascii="Times New Roman" w:eastAsia="Times New Roman" w:hAnsi="Times New Roman" w:cs="Times New Roman"/>
          <w:color w:val="000000"/>
          <w:sz w:val="20"/>
          <w:szCs w:val="20"/>
        </w:rPr>
        <w:t>Alzahrani</w:t>
      </w:r>
      <w:proofErr w:type="spellEnd"/>
      <w:r>
        <w:rPr>
          <w:rFonts w:ascii="Times New Roman" w:eastAsia="Times New Roman" w:hAnsi="Times New Roman" w:cs="Times New Roman"/>
          <w:color w:val="000000"/>
          <w:sz w:val="20"/>
          <w:szCs w:val="20"/>
        </w:rPr>
        <w:t xml:space="preserve">, I. H. (2024). Grammar Learning Methods and Grammar Learning Strategies: Are They Related? World Journal of English Language, 14(6), 59. </w:t>
      </w:r>
      <w:hyperlink r:id="rId10">
        <w:r>
          <w:rPr>
            <w:rFonts w:ascii="Times New Roman" w:eastAsia="Times New Roman" w:hAnsi="Times New Roman" w:cs="Times New Roman"/>
            <w:color w:val="000000"/>
            <w:sz w:val="20"/>
            <w:szCs w:val="20"/>
          </w:rPr>
          <w:t>https://doi.org/10.5430/wjel.v14n6p59</w:t>
        </w:r>
      </w:hyperlink>
    </w:p>
    <w:p w14:paraId="1B121B87" w14:textId="77777777" w:rsidR="00A26BFE" w:rsidRDefault="007A7C9F">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proofErr w:type="spellStart"/>
      <w:r>
        <w:rPr>
          <w:rFonts w:ascii="Times New Roman" w:eastAsia="Times New Roman" w:hAnsi="Times New Roman" w:cs="Times New Roman"/>
          <w:sz w:val="20"/>
          <w:szCs w:val="20"/>
        </w:rPr>
        <w:t>Anzures</w:t>
      </w:r>
      <w:proofErr w:type="spellEnd"/>
      <w:r>
        <w:rPr>
          <w:rFonts w:ascii="Times New Roman" w:eastAsia="Times New Roman" w:hAnsi="Times New Roman" w:cs="Times New Roman"/>
          <w:sz w:val="20"/>
          <w:szCs w:val="20"/>
        </w:rPr>
        <w:t>, E. (2022). Validation and Effectiveness of Developed Learning Materials: Basis for Enhancement. Psychology and Education: A Multidisciplinary Journal, 6(6), 1–1. https://ejour</w:t>
      </w:r>
      <w:r>
        <w:rPr>
          <w:rFonts w:ascii="Times New Roman" w:eastAsia="Times New Roman" w:hAnsi="Times New Roman" w:cs="Times New Roman"/>
          <w:sz w:val="20"/>
          <w:szCs w:val="20"/>
        </w:rPr>
        <w:t>nals.ph/article.php?id=20982</w:t>
      </w:r>
    </w:p>
    <w:p w14:paraId="20B6C683" w14:textId="77777777" w:rsidR="00A26BFE" w:rsidRDefault="007A7C9F">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Crystal, David. A </w:t>
      </w:r>
      <w:proofErr w:type="spellStart"/>
      <w:r>
        <w:rPr>
          <w:rFonts w:ascii="Times New Roman" w:eastAsia="Times New Roman" w:hAnsi="Times New Roman" w:cs="Times New Roman"/>
          <w:sz w:val="20"/>
          <w:szCs w:val="20"/>
        </w:rPr>
        <w:t>Defence</w:t>
      </w:r>
      <w:proofErr w:type="spellEnd"/>
      <w:r>
        <w:rPr>
          <w:rFonts w:ascii="Times New Roman" w:eastAsia="Times New Roman" w:hAnsi="Times New Roman" w:cs="Times New Roman"/>
          <w:sz w:val="20"/>
          <w:szCs w:val="20"/>
        </w:rPr>
        <w:t xml:space="preserve"> of Grammar. 2024. </w:t>
      </w:r>
      <w:proofErr w:type="spellStart"/>
      <w:r>
        <w:rPr>
          <w:rFonts w:ascii="Times New Roman" w:eastAsia="Times New Roman" w:hAnsi="Times New Roman" w:cs="Times New Roman"/>
          <w:sz w:val="20"/>
          <w:szCs w:val="20"/>
        </w:rPr>
        <w:t>Nadaraja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TesFeature</w:t>
      </w:r>
      <w:proofErr w:type="spellEnd"/>
      <w:r>
        <w:rPr>
          <w:rFonts w:ascii="Times New Roman" w:eastAsia="Times New Roman" w:hAnsi="Times New Roman" w:cs="Times New Roman"/>
          <w:sz w:val="20"/>
          <w:szCs w:val="20"/>
        </w:rPr>
        <w:t>. https://www.davidcrystal.com/Files/BooksAndArticles/-5212.pdf</w:t>
      </w:r>
    </w:p>
    <w:p w14:paraId="1EEA5979" w14:textId="77777777" w:rsidR="00A26BFE" w:rsidRDefault="007A7C9F">
      <w:pPr>
        <w:spacing w:line="240" w:lineRule="auto"/>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color w:val="000000"/>
          <w:sz w:val="20"/>
          <w:szCs w:val="20"/>
        </w:rPr>
        <w:t xml:space="preserve">[4] </w:t>
      </w:r>
      <w:proofErr w:type="spellStart"/>
      <w:r>
        <w:rPr>
          <w:rFonts w:ascii="Times New Roman" w:eastAsia="Times New Roman" w:hAnsi="Times New Roman" w:cs="Times New Roman"/>
          <w:color w:val="000000"/>
          <w:sz w:val="20"/>
          <w:szCs w:val="20"/>
        </w:rPr>
        <w:t>Duman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Burcu</w:t>
      </w:r>
      <w:proofErr w:type="spellEnd"/>
      <w:r>
        <w:rPr>
          <w:rFonts w:ascii="Times New Roman" w:eastAsia="Times New Roman" w:hAnsi="Times New Roman" w:cs="Times New Roman"/>
          <w:color w:val="000000"/>
          <w:sz w:val="20"/>
          <w:szCs w:val="20"/>
        </w:rPr>
        <w:t xml:space="preserve"> &amp; Kuuk, Özlem. (2018). The Effect of Project-Based Learning on Students’ Attit</w:t>
      </w:r>
      <w:r>
        <w:rPr>
          <w:rFonts w:ascii="Times New Roman" w:eastAsia="Times New Roman" w:hAnsi="Times New Roman" w:cs="Times New Roman"/>
          <w:color w:val="000000"/>
          <w:sz w:val="20"/>
          <w:szCs w:val="20"/>
        </w:rPr>
        <w:t xml:space="preserve">ude Towards English Classes. </w:t>
      </w:r>
      <w:r>
        <w:rPr>
          <w:rFonts w:ascii="Times New Roman" w:eastAsia="Times New Roman" w:hAnsi="Times New Roman" w:cs="Times New Roman"/>
          <w:i/>
          <w:iCs/>
          <w:color w:val="000000"/>
          <w:sz w:val="20"/>
          <w:szCs w:val="20"/>
        </w:rPr>
        <w:t>Journal of Education and Training Studies. 6. 186. 10.11114/</w:t>
      </w:r>
      <w:proofErr w:type="gramStart"/>
      <w:r>
        <w:rPr>
          <w:rFonts w:ascii="Times New Roman" w:eastAsia="Times New Roman" w:hAnsi="Times New Roman" w:cs="Times New Roman"/>
          <w:i/>
          <w:iCs/>
          <w:color w:val="000000"/>
          <w:sz w:val="20"/>
          <w:szCs w:val="20"/>
        </w:rPr>
        <w:t>jets.v</w:t>
      </w:r>
      <w:proofErr w:type="gramEnd"/>
      <w:r>
        <w:rPr>
          <w:rFonts w:ascii="Times New Roman" w:eastAsia="Times New Roman" w:hAnsi="Times New Roman" w:cs="Times New Roman"/>
          <w:i/>
          <w:iCs/>
          <w:color w:val="000000"/>
          <w:sz w:val="20"/>
          <w:szCs w:val="20"/>
        </w:rPr>
        <w:t>6i11a.3816</w:t>
      </w:r>
    </w:p>
    <w:p w14:paraId="1F772E2E" w14:textId="77777777" w:rsidR="00A26BFE" w:rsidRDefault="007A7C9F">
      <w:pPr>
        <w:spacing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 Lopez Diaz, A., Martinez, J., Jiménez, D., Perez, É., &amp; Mateo, V. (2019). How We Teach Grammar: An Exploratory Study on How Dominican Teachers Deal with Grammar Teaching 1. </w:t>
      </w:r>
      <w:proofErr w:type="spellStart"/>
      <w:r>
        <w:rPr>
          <w:rFonts w:ascii="Times New Roman" w:eastAsia="Times New Roman" w:hAnsi="Times New Roman" w:cs="Times New Roman"/>
          <w:color w:val="000000"/>
          <w:sz w:val="20"/>
          <w:szCs w:val="20"/>
        </w:rPr>
        <w:t>Mextesol</w:t>
      </w:r>
      <w:proofErr w:type="spellEnd"/>
      <w:r>
        <w:rPr>
          <w:rFonts w:ascii="Times New Roman" w:eastAsia="Times New Roman" w:hAnsi="Times New Roman" w:cs="Times New Roman"/>
          <w:color w:val="000000"/>
          <w:sz w:val="20"/>
          <w:szCs w:val="20"/>
        </w:rPr>
        <w:t xml:space="preserve"> Journal, 43(4). https://files.eric.ed.gov/fulltext/ED599929.pdf</w:t>
      </w:r>
    </w:p>
    <w:p w14:paraId="3A336F88" w14:textId="77777777" w:rsidR="00A26BFE" w:rsidRDefault="007A7C9F">
      <w:pPr>
        <w:spacing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Nu</w:t>
      </w:r>
      <w:r>
        <w:rPr>
          <w:rFonts w:ascii="Times New Roman" w:eastAsia="Times New Roman" w:hAnsi="Times New Roman" w:cs="Times New Roman"/>
          <w:color w:val="000000"/>
          <w:sz w:val="20"/>
          <w:szCs w:val="20"/>
        </w:rPr>
        <w:t xml:space="preserve">r Azmi </w:t>
      </w:r>
      <w:proofErr w:type="spellStart"/>
      <w:r>
        <w:rPr>
          <w:rFonts w:ascii="Times New Roman" w:eastAsia="Times New Roman" w:hAnsi="Times New Roman" w:cs="Times New Roman"/>
          <w:color w:val="000000"/>
          <w:sz w:val="20"/>
          <w:szCs w:val="20"/>
        </w:rPr>
        <w:t>Rohimajaya</w:t>
      </w:r>
      <w:proofErr w:type="spellEnd"/>
      <w:r>
        <w:rPr>
          <w:rFonts w:ascii="Times New Roman" w:eastAsia="Times New Roman" w:hAnsi="Times New Roman" w:cs="Times New Roman"/>
          <w:color w:val="000000"/>
          <w:sz w:val="20"/>
          <w:szCs w:val="20"/>
        </w:rPr>
        <w:t xml:space="preserve">, Ade Sudirman, &amp; Hamer, W. (2021). Developing English Materials for the Students of Information System Department at Technology and Information Faculty, </w:t>
      </w:r>
      <w:proofErr w:type="spellStart"/>
      <w:r>
        <w:rPr>
          <w:rFonts w:ascii="Times New Roman" w:eastAsia="Times New Roman" w:hAnsi="Times New Roman" w:cs="Times New Roman"/>
          <w:color w:val="000000"/>
          <w:sz w:val="20"/>
          <w:szCs w:val="20"/>
        </w:rPr>
        <w:t>Mathlaul</w:t>
      </w:r>
      <w:proofErr w:type="spellEnd"/>
      <w:r>
        <w:rPr>
          <w:rFonts w:ascii="Times New Roman" w:eastAsia="Times New Roman" w:hAnsi="Times New Roman" w:cs="Times New Roman"/>
          <w:color w:val="000000"/>
          <w:sz w:val="20"/>
          <w:szCs w:val="20"/>
        </w:rPr>
        <w:t xml:space="preserve"> Anwar University Banten. Language Circle Journal of Language and Literature,</w:t>
      </w:r>
      <w:r>
        <w:rPr>
          <w:rFonts w:ascii="Times New Roman" w:eastAsia="Times New Roman" w:hAnsi="Times New Roman" w:cs="Times New Roman"/>
          <w:color w:val="000000"/>
          <w:sz w:val="20"/>
          <w:szCs w:val="20"/>
        </w:rPr>
        <w:t xml:space="preserve"> 15(2), 241–248. https://doi.org/10.15294/lc.v15i2.26275</w:t>
      </w:r>
    </w:p>
    <w:p w14:paraId="624A7F8F" w14:textId="77777777" w:rsidR="00A26BFE" w:rsidRDefault="007A7C9F">
      <w:pPr>
        <w:spacing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[7] Nurul </w:t>
      </w:r>
      <w:proofErr w:type="spellStart"/>
      <w:r>
        <w:rPr>
          <w:rFonts w:ascii="Times New Roman" w:eastAsia="Times New Roman" w:hAnsi="Times New Roman" w:cs="Times New Roman"/>
          <w:color w:val="000000"/>
          <w:sz w:val="20"/>
          <w:szCs w:val="20"/>
        </w:rPr>
        <w:t>Fitriyah</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Almunawaroh</w:t>
      </w:r>
      <w:proofErr w:type="spellEnd"/>
      <w:r>
        <w:rPr>
          <w:rFonts w:ascii="Times New Roman" w:eastAsia="Times New Roman" w:hAnsi="Times New Roman" w:cs="Times New Roman"/>
          <w:color w:val="000000"/>
          <w:sz w:val="20"/>
          <w:szCs w:val="20"/>
        </w:rPr>
        <w:t xml:space="preserve">, &amp; </w:t>
      </w:r>
      <w:proofErr w:type="spellStart"/>
      <w:r>
        <w:rPr>
          <w:rFonts w:ascii="Times New Roman" w:eastAsia="Times New Roman" w:hAnsi="Times New Roman" w:cs="Times New Roman"/>
          <w:color w:val="000000"/>
          <w:sz w:val="20"/>
          <w:szCs w:val="20"/>
        </w:rPr>
        <w:t>János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Steklács</w:t>
      </w:r>
      <w:proofErr w:type="spellEnd"/>
      <w:r>
        <w:rPr>
          <w:rFonts w:ascii="Times New Roman" w:eastAsia="Times New Roman" w:hAnsi="Times New Roman" w:cs="Times New Roman"/>
          <w:color w:val="000000"/>
          <w:sz w:val="20"/>
          <w:szCs w:val="20"/>
        </w:rPr>
        <w:t xml:space="preserve">. (2024). </w:t>
      </w:r>
      <w:proofErr w:type="spellStart"/>
      <w:r>
        <w:rPr>
          <w:rFonts w:ascii="Times New Roman" w:eastAsia="Times New Roman" w:hAnsi="Times New Roman" w:cs="Times New Roman"/>
          <w:color w:val="000000"/>
          <w:sz w:val="20"/>
          <w:szCs w:val="20"/>
        </w:rPr>
        <w:t>Elt</w:t>
      </w:r>
      <w:proofErr w:type="spellEnd"/>
      <w:r>
        <w:rPr>
          <w:rFonts w:ascii="Times New Roman" w:eastAsia="Times New Roman" w:hAnsi="Times New Roman" w:cs="Times New Roman"/>
          <w:color w:val="000000"/>
          <w:sz w:val="20"/>
          <w:szCs w:val="20"/>
        </w:rPr>
        <w:t xml:space="preserve"> Instructional Material Development: A Systematic Literature Review. Proceeding of International Conference on Language Pedagogy (ICOLP), </w:t>
      </w:r>
      <w:r>
        <w:rPr>
          <w:rFonts w:ascii="Times New Roman" w:eastAsia="Times New Roman" w:hAnsi="Times New Roman" w:cs="Times New Roman"/>
          <w:color w:val="000000"/>
          <w:sz w:val="20"/>
          <w:szCs w:val="20"/>
        </w:rPr>
        <w:t>3(1). Retrieved from https://proceeding-icolp.fbs.unp.ac.id/index.php/icolp/-article/view/173</w:t>
      </w:r>
    </w:p>
    <w:p w14:paraId="5F0C71E8" w14:textId="77777777" w:rsidR="00A26BFE" w:rsidRDefault="007A7C9F">
      <w:pPr>
        <w:spacing w:line="240" w:lineRule="auto"/>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color w:val="000000"/>
          <w:sz w:val="20"/>
          <w:szCs w:val="20"/>
        </w:rPr>
        <w:t xml:space="preserve">[8] </w:t>
      </w:r>
      <w:proofErr w:type="spellStart"/>
      <w:r>
        <w:rPr>
          <w:rFonts w:ascii="Times New Roman" w:eastAsia="Times New Roman" w:hAnsi="Times New Roman" w:cs="Times New Roman"/>
          <w:color w:val="000000"/>
          <w:sz w:val="20"/>
          <w:szCs w:val="20"/>
        </w:rPr>
        <w:t>Remillard</w:t>
      </w:r>
      <w:proofErr w:type="spellEnd"/>
      <w:r>
        <w:rPr>
          <w:rFonts w:ascii="Times New Roman" w:eastAsia="Times New Roman" w:hAnsi="Times New Roman" w:cs="Times New Roman"/>
          <w:color w:val="000000"/>
          <w:sz w:val="20"/>
          <w:szCs w:val="20"/>
        </w:rPr>
        <w:t xml:space="preserve">, Janine &amp; Heck, Daniel. (2014). Conceptualizing the curriculum enactment process in mathematics education. </w:t>
      </w:r>
      <w:r>
        <w:rPr>
          <w:rFonts w:ascii="Times New Roman" w:eastAsia="Times New Roman" w:hAnsi="Times New Roman" w:cs="Times New Roman"/>
          <w:i/>
          <w:iCs/>
          <w:color w:val="000000"/>
          <w:sz w:val="20"/>
          <w:szCs w:val="20"/>
        </w:rPr>
        <w:t>ZDM. 46. 705-718. 10.1007/s11858-014-0600</w:t>
      </w:r>
      <w:r>
        <w:rPr>
          <w:rFonts w:ascii="Times New Roman" w:eastAsia="Times New Roman" w:hAnsi="Times New Roman" w:cs="Times New Roman"/>
          <w:i/>
          <w:iCs/>
          <w:color w:val="000000"/>
          <w:sz w:val="20"/>
          <w:szCs w:val="20"/>
        </w:rPr>
        <w:t>-4.</w:t>
      </w:r>
    </w:p>
    <w:p w14:paraId="7B7AACC4" w14:textId="77777777" w:rsidR="00A26BFE" w:rsidRDefault="007A7C9F">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 xml:space="preserve">[9] Sarabi, A. A., &amp; </w:t>
      </w:r>
      <w:proofErr w:type="spellStart"/>
      <w:r>
        <w:rPr>
          <w:rFonts w:ascii="Times New Roman" w:eastAsia="Times New Roman" w:hAnsi="Times New Roman" w:cs="Times New Roman"/>
          <w:color w:val="000000"/>
          <w:sz w:val="20"/>
          <w:szCs w:val="20"/>
        </w:rPr>
        <w:t>Ututalum</w:t>
      </w:r>
      <w:proofErr w:type="spellEnd"/>
      <w:r>
        <w:rPr>
          <w:rFonts w:ascii="Times New Roman" w:eastAsia="Times New Roman" w:hAnsi="Times New Roman" w:cs="Times New Roman"/>
          <w:color w:val="000000"/>
          <w:sz w:val="20"/>
          <w:szCs w:val="20"/>
        </w:rPr>
        <w:t>, C. S. (2024). Effectiveness of English language teaching methods and language learning skills among college students in public higher education institutions in Sulu. Environment and Social</w:t>
      </w:r>
      <w:r>
        <w:rPr>
          <w:rFonts w:ascii="Times New Roman" w:eastAsia="Times New Roman" w:hAnsi="Times New Roman" w:cs="Times New Roman"/>
          <w:color w:val="000000"/>
        </w:rPr>
        <w:t xml:space="preserve"> Psychology, 9(7). https://doi.or</w:t>
      </w:r>
      <w:r>
        <w:rPr>
          <w:rFonts w:ascii="Times New Roman" w:eastAsia="Times New Roman" w:hAnsi="Times New Roman" w:cs="Times New Roman"/>
          <w:color w:val="000000"/>
        </w:rPr>
        <w:t>g/10.59429/esp.v9i7.2684</w:t>
      </w:r>
    </w:p>
    <w:p w14:paraId="2C42D317" w14:textId="77777777" w:rsidR="00A26BFE" w:rsidRDefault="00A26BFE">
      <w:pPr>
        <w:spacing w:after="240"/>
        <w:rPr>
          <w:rFonts w:ascii="Times New Roman" w:eastAsia="Times New Roman" w:hAnsi="Times New Roman" w:cs="Times New Roman"/>
        </w:rPr>
      </w:pPr>
    </w:p>
    <w:p w14:paraId="1AA8E4D0" w14:textId="77777777" w:rsidR="00A26BFE" w:rsidRDefault="007A7C9F">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ACKNOWLEDGEMENT </w:t>
      </w:r>
    </w:p>
    <w:p w14:paraId="5C5EAFAA" w14:textId="77777777" w:rsidR="00A26BFE" w:rsidRDefault="007A7C9F">
      <w:pPr>
        <w:spacing w:before="24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researchers would like to extend their appreciation and acknowledgment to the following individuals for their unwavering support, guidance, and contributions that made this study a reality.</w:t>
      </w:r>
    </w:p>
    <w:p w14:paraId="3785FE20" w14:textId="77777777" w:rsidR="00A26BFE" w:rsidRDefault="007A7C9F">
      <w:pPr>
        <w:spacing w:before="24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 Dr. Tirso A. R</w:t>
      </w:r>
      <w:r>
        <w:rPr>
          <w:rFonts w:ascii="Times New Roman" w:eastAsia="Times New Roman" w:hAnsi="Times New Roman" w:cs="Times New Roman"/>
          <w:sz w:val="20"/>
          <w:szCs w:val="20"/>
        </w:rPr>
        <w:t>onquillo, President of Batangas State University – The National Engineering University, for supporting innovation and for leading the university with a vision that inspired this study.</w:t>
      </w:r>
    </w:p>
    <w:p w14:paraId="2A72E4A6" w14:textId="77777777" w:rsidR="00A26BFE" w:rsidRDefault="007A7C9F">
      <w:pPr>
        <w:spacing w:before="24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 Dr. Anania B. Aquino, Dean of the College of Teacher Education, for</w:t>
      </w:r>
      <w:r>
        <w:rPr>
          <w:rFonts w:ascii="Times New Roman" w:eastAsia="Times New Roman" w:hAnsi="Times New Roman" w:cs="Times New Roman"/>
          <w:sz w:val="20"/>
          <w:szCs w:val="20"/>
        </w:rPr>
        <w:t xml:space="preserve"> her support and guidance as panel chairperson from the pre-oral to the final defense. Her expertise played a crucial role in guiding the study to a successful completion.</w:t>
      </w:r>
    </w:p>
    <w:p w14:paraId="14BA71AD" w14:textId="77777777" w:rsidR="00A26BFE" w:rsidRDefault="007A7C9F">
      <w:pPr>
        <w:spacing w:before="24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 Associate Dean Evangeline Barredo, for sharing her knowledge and providing helpful insights that guided the researchers throughout the study. Her contributions provided the researchers with greater clarity and depth of understanding regarding the study</w:t>
      </w:r>
      <w:r>
        <w:rPr>
          <w:rFonts w:ascii="Times New Roman" w:eastAsia="Times New Roman" w:hAnsi="Times New Roman" w:cs="Times New Roman"/>
          <w:sz w:val="20"/>
          <w:szCs w:val="20"/>
        </w:rPr>
        <w:t>.</w:t>
      </w:r>
    </w:p>
    <w:p w14:paraId="4FA7A442" w14:textId="77777777" w:rsidR="00A26BFE" w:rsidRDefault="007A7C9F">
      <w:pPr>
        <w:spacing w:before="24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 Associate Professor Leolanda A. Balilla, English and Filipino Program Chairperson and research adviser, for her unwavering support and guidance throughout the research process. The researchers are deeply grateful for her availability outside of class h</w:t>
      </w:r>
      <w:r>
        <w:rPr>
          <w:rFonts w:ascii="Times New Roman" w:eastAsia="Times New Roman" w:hAnsi="Times New Roman" w:cs="Times New Roman"/>
          <w:sz w:val="20"/>
          <w:szCs w:val="20"/>
        </w:rPr>
        <w:t>ours, for entertaining numerous inquiries, and for meticulously reviewing the manuscript from its initial draft to the final version presented during the defense.</w:t>
      </w:r>
    </w:p>
    <w:p w14:paraId="6D554A78" w14:textId="77777777" w:rsidR="00A26BFE" w:rsidRDefault="007A7C9F">
      <w:pPr>
        <w:spacing w:before="24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 the respondents, whose active and willing participation during data collection proved e</w:t>
      </w:r>
      <w:r>
        <w:rPr>
          <w:rFonts w:ascii="Times New Roman" w:eastAsia="Times New Roman" w:hAnsi="Times New Roman" w:cs="Times New Roman"/>
          <w:sz w:val="20"/>
          <w:szCs w:val="20"/>
        </w:rPr>
        <w:t>ssential to the accomplishment of this research.</w:t>
      </w:r>
    </w:p>
    <w:p w14:paraId="7C16DD45" w14:textId="77777777" w:rsidR="00A26BFE" w:rsidRDefault="007A7C9F">
      <w:pPr>
        <w:spacing w:before="240"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‎Above all, the researchers wish to express their heartfelt gratitude to Almighty God for granting them safety, good health, and a calm and focused mind throughout the research process. The researchers firml</w:t>
      </w:r>
      <w:r>
        <w:rPr>
          <w:rFonts w:ascii="Times New Roman" w:eastAsia="Times New Roman" w:hAnsi="Times New Roman" w:cs="Times New Roman"/>
          <w:sz w:val="20"/>
          <w:szCs w:val="20"/>
        </w:rPr>
        <w:t xml:space="preserve">y believe that His guidance and </w:t>
      </w:r>
      <w:r>
        <w:rPr>
          <w:rFonts w:ascii="Times New Roman" w:eastAsia="Times New Roman" w:hAnsi="Times New Roman" w:cs="Times New Roman"/>
          <w:sz w:val="20"/>
          <w:szCs w:val="20"/>
        </w:rPr>
        <w:lastRenderedPageBreak/>
        <w:t>grace were instrumental; without His presence and goodness, this study would not have been possible.</w:t>
      </w:r>
    </w:p>
    <w:p w14:paraId="14338DB1" w14:textId="77777777" w:rsidR="00A26BFE" w:rsidRDefault="007A7C9F">
      <w:pPr>
        <w:spacing w:before="240" w:after="240" w:line="25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18CF68E4" w14:textId="77777777" w:rsidR="00A26BFE" w:rsidRDefault="00A26BFE">
      <w:pPr>
        <w:spacing w:before="240" w:after="240" w:line="256" w:lineRule="auto"/>
        <w:jc w:val="both"/>
        <w:rPr>
          <w:rFonts w:ascii="Times New Roman" w:eastAsia="Times New Roman" w:hAnsi="Times New Roman" w:cs="Times New Roman"/>
          <w:sz w:val="20"/>
          <w:szCs w:val="20"/>
        </w:rPr>
      </w:pPr>
    </w:p>
    <w:p w14:paraId="67F79F09" w14:textId="77777777" w:rsidR="00A26BFE" w:rsidRDefault="00A26BFE">
      <w:pPr>
        <w:spacing w:before="240" w:after="240"/>
        <w:jc w:val="both"/>
        <w:rPr>
          <w:rFonts w:ascii="Times New Roman" w:eastAsia="Times New Roman" w:hAnsi="Times New Roman" w:cs="Times New Roman"/>
        </w:rPr>
      </w:pPr>
    </w:p>
    <w:p w14:paraId="219CFC8E" w14:textId="77777777" w:rsidR="00A26BFE" w:rsidRDefault="00A26BFE">
      <w:pPr>
        <w:spacing w:after="240"/>
        <w:jc w:val="both"/>
        <w:rPr>
          <w:rFonts w:ascii="Times New Roman" w:eastAsia="Times New Roman" w:hAnsi="Times New Roman" w:cs="Times New Roman"/>
          <w:sz w:val="20"/>
          <w:szCs w:val="20"/>
        </w:rPr>
      </w:pPr>
    </w:p>
    <w:p w14:paraId="1E9196B9" w14:textId="77777777" w:rsidR="00A26BFE" w:rsidRDefault="00A26BFE">
      <w:pPr>
        <w:spacing w:after="240"/>
        <w:jc w:val="both"/>
        <w:rPr>
          <w:rFonts w:ascii="Times New Roman" w:eastAsia="Times New Roman" w:hAnsi="Times New Roman" w:cs="Times New Roman"/>
          <w:sz w:val="20"/>
          <w:szCs w:val="20"/>
        </w:rPr>
      </w:pPr>
    </w:p>
    <w:p w14:paraId="52500774" w14:textId="77777777" w:rsidR="00A26BFE" w:rsidRDefault="00A26BFE">
      <w:pPr>
        <w:spacing w:after="240"/>
        <w:jc w:val="both"/>
        <w:rPr>
          <w:rFonts w:ascii="Times New Roman" w:eastAsia="Times New Roman" w:hAnsi="Times New Roman" w:cs="Times New Roman"/>
          <w:sz w:val="20"/>
          <w:szCs w:val="20"/>
        </w:rPr>
      </w:pPr>
    </w:p>
    <w:p w14:paraId="633ADB95" w14:textId="77777777" w:rsidR="00A26BFE" w:rsidRDefault="00A26BFE">
      <w:pPr>
        <w:spacing w:after="240"/>
        <w:jc w:val="both"/>
        <w:rPr>
          <w:rFonts w:ascii="Times New Roman" w:eastAsia="Times New Roman" w:hAnsi="Times New Roman" w:cs="Times New Roman"/>
          <w:sz w:val="20"/>
          <w:szCs w:val="20"/>
        </w:rPr>
      </w:pPr>
    </w:p>
    <w:p w14:paraId="6406D94A" w14:textId="77777777" w:rsidR="00A26BFE" w:rsidRDefault="00A26BFE"/>
    <w:sectPr w:rsidR="00A26BFE">
      <w:type w:val="continuous"/>
      <w:pgSz w:w="11906" w:h="16838"/>
      <w:pgMar w:top="1440" w:right="1152" w:bottom="1440" w:left="1800" w:header="720" w:footer="720" w:gutter="0"/>
      <w:cols w:num="2" w:space="720" w:equalWidth="0">
        <w:col w:w="4116" w:space="720"/>
        <w:col w:w="4116"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FE652" w14:textId="77777777" w:rsidR="007A7C9F" w:rsidRDefault="007A7C9F">
      <w:pPr>
        <w:spacing w:line="240" w:lineRule="auto"/>
      </w:pPr>
      <w:r>
        <w:separator/>
      </w:r>
    </w:p>
  </w:endnote>
  <w:endnote w:type="continuationSeparator" w:id="0">
    <w:p w14:paraId="20F9740A" w14:textId="77777777" w:rsidR="007A7C9F" w:rsidRDefault="007A7C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DD95208-05CA-408C-8AC8-3054782E4F29}"/>
  </w:font>
  <w:font w:name="Calibri Light">
    <w:panose1 w:val="020F0302020204030204"/>
    <w:charset w:val="00"/>
    <w:family w:val="swiss"/>
    <w:pitch w:val="variable"/>
    <w:sig w:usb0="E4002EFF" w:usb1="C200247B" w:usb2="00000009" w:usb3="00000000" w:csb0="000001FF" w:csb1="00000000"/>
    <w:embedRegular r:id="rId2" w:fontKey="{40272FCE-B858-420C-AD9E-C1C153BBA34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795E8" w14:textId="77777777" w:rsidR="007A7C9F" w:rsidRDefault="007A7C9F">
      <w:pPr>
        <w:spacing w:line="240" w:lineRule="auto"/>
      </w:pPr>
      <w:r>
        <w:separator/>
      </w:r>
    </w:p>
  </w:footnote>
  <w:footnote w:type="continuationSeparator" w:id="0">
    <w:p w14:paraId="500E8B31" w14:textId="77777777" w:rsidR="007A7C9F" w:rsidRDefault="007A7C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53D15" w14:textId="77777777" w:rsidR="00A26BFE" w:rsidRDefault="00A26BF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9C1A54"/>
    <w:multiLevelType w:val="multilevel"/>
    <w:tmpl w:val="87006D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37C25C49"/>
    <w:multiLevelType w:val="multilevel"/>
    <w:tmpl w:val="6CFC76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6485102C"/>
    <w:multiLevelType w:val="multilevel"/>
    <w:tmpl w:val="2EBAEA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BFE"/>
    <w:rsid w:val="001B2D5D"/>
    <w:rsid w:val="007A7C9F"/>
    <w:rsid w:val="00A26BFE"/>
    <w:rsid w:val="00D5328F"/>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20C4C"/>
  <w15:docId w15:val="{19E79550-0F3A-480F-837C-F71779203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P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2000D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000D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00D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Calibri" w:eastAsia="Calibri" w:hAnsi="Calibri" w:cs="Calibri"/>
      <w:sz w:val="56"/>
      <w:szCs w:val="56"/>
    </w:rPr>
  </w:style>
  <w:style w:type="character" w:customStyle="1" w:styleId="Heading1Char">
    <w:name w:val="Heading 1 Char"/>
    <w:basedOn w:val="DefaultParagraphFont"/>
    <w:link w:val="Heading1"/>
    <w:uiPriority w:val="9"/>
    <w:rsid w:val="002000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000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000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000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000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000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000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000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00DC"/>
    <w:rPr>
      <w:rFonts w:eastAsiaTheme="majorEastAsia" w:cstheme="majorBidi"/>
      <w:color w:val="272727" w:themeColor="text1" w:themeTint="D8"/>
    </w:rPr>
  </w:style>
  <w:style w:type="character" w:customStyle="1" w:styleId="TitleChar">
    <w:name w:val="Title Char"/>
    <w:basedOn w:val="DefaultParagraphFont"/>
    <w:link w:val="Title"/>
    <w:uiPriority w:val="10"/>
    <w:rsid w:val="002000D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2000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00DC"/>
    <w:pPr>
      <w:spacing w:before="160"/>
      <w:jc w:val="center"/>
    </w:pPr>
    <w:rPr>
      <w:i/>
      <w:iCs/>
      <w:color w:val="404040" w:themeColor="text1" w:themeTint="BF"/>
    </w:rPr>
  </w:style>
  <w:style w:type="character" w:customStyle="1" w:styleId="QuoteChar">
    <w:name w:val="Quote Char"/>
    <w:basedOn w:val="DefaultParagraphFont"/>
    <w:link w:val="Quote"/>
    <w:uiPriority w:val="29"/>
    <w:rsid w:val="002000DC"/>
    <w:rPr>
      <w:i/>
      <w:iCs/>
      <w:color w:val="404040" w:themeColor="text1" w:themeTint="BF"/>
    </w:rPr>
  </w:style>
  <w:style w:type="paragraph" w:styleId="ListParagraph">
    <w:name w:val="List Paragraph"/>
    <w:basedOn w:val="Normal"/>
    <w:uiPriority w:val="34"/>
    <w:qFormat/>
    <w:rsid w:val="002000DC"/>
    <w:pPr>
      <w:ind w:left="720"/>
      <w:contextualSpacing/>
    </w:pPr>
  </w:style>
  <w:style w:type="character" w:styleId="IntenseEmphasis">
    <w:name w:val="Intense Emphasis"/>
    <w:basedOn w:val="DefaultParagraphFont"/>
    <w:uiPriority w:val="21"/>
    <w:qFormat/>
    <w:rsid w:val="002000DC"/>
    <w:rPr>
      <w:i/>
      <w:iCs/>
      <w:color w:val="2F5496" w:themeColor="accent1" w:themeShade="BF"/>
    </w:rPr>
  </w:style>
  <w:style w:type="paragraph" w:styleId="IntenseQuote">
    <w:name w:val="Intense Quote"/>
    <w:basedOn w:val="Normal"/>
    <w:next w:val="Normal"/>
    <w:link w:val="IntenseQuoteChar"/>
    <w:uiPriority w:val="30"/>
    <w:qFormat/>
    <w:rsid w:val="002000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000DC"/>
    <w:rPr>
      <w:i/>
      <w:iCs/>
      <w:color w:val="2F5496" w:themeColor="accent1" w:themeShade="BF"/>
    </w:rPr>
  </w:style>
  <w:style w:type="character" w:styleId="IntenseReference">
    <w:name w:val="Intense Reference"/>
    <w:basedOn w:val="DefaultParagraphFont"/>
    <w:uiPriority w:val="32"/>
    <w:qFormat/>
    <w:rsid w:val="002000DC"/>
    <w:rPr>
      <w:b/>
      <w:bCs/>
      <w:smallCaps/>
      <w:color w:val="2F5496" w:themeColor="accent1" w:themeShade="BF"/>
      <w:spacing w:val="5"/>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character" w:styleId="Hyperlink">
    <w:name w:val="Hyperlink"/>
    <w:basedOn w:val="DefaultParagraphFont"/>
    <w:uiPriority w:val="99"/>
    <w:unhideWhenUsed/>
    <w:rsid w:val="001B2D5D"/>
    <w:rPr>
      <w:color w:val="0563C1" w:themeColor="hyperlink"/>
      <w:u w:val="single"/>
    </w:rPr>
  </w:style>
  <w:style w:type="character" w:styleId="UnresolvedMention">
    <w:name w:val="Unresolved Mention"/>
    <w:basedOn w:val="DefaultParagraphFont"/>
    <w:uiPriority w:val="99"/>
    <w:semiHidden/>
    <w:unhideWhenUsed/>
    <w:rsid w:val="001B2D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22-75543@g.batstate-u.edu.ph"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doi.org/10.5430/wjel.v14n6p59" TargetMode="Externa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lLjVa7HJjwFu3JIvD+L/2trg8Q==">CgMxLjAyDmguYzludDI2Z2dnZnlzMg5oLmYxeTd1amZ5dW0ydTgAciExbDc3SkZBSVBuemx1bjg0R0RCYVJoOThBdWdiR1FNQ0E=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4935</Words>
  <Characters>28132</Characters>
  <Application>Microsoft Office Word</Application>
  <DocSecurity>0</DocSecurity>
  <Lines>234</Lines>
  <Paragraphs>66</Paragraphs>
  <ScaleCrop>false</ScaleCrop>
  <Company/>
  <LinksUpToDate>false</LinksUpToDate>
  <CharactersWithSpaces>33001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Carlota Consigo</dc:creator>
  <cp:lastModifiedBy>639399239613</cp:lastModifiedBy>
  <cp:revision>3</cp:revision>
  <dcterms:created xsi:type="dcterms:W3CDTF">2026-06-04T16:14:00Z</dcterms:created>
  <dcterms:modified xsi:type="dcterms:W3CDTF">2026-06-04T16:23:00Z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7be138e0-24dc-4380-bb9c-aa7379da13e7</vt:lpwstr>
  </property>
</Properties>
</file>