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6104" w:rsidRPr="00B46104" w:rsidRDefault="00B46104" w:rsidP="00B46104">
      <w:pPr>
        <w:jc w:val="center"/>
        <w:rPr>
          <w:b/>
          <w:sz w:val="28"/>
          <w:szCs w:val="28"/>
        </w:rPr>
      </w:pPr>
      <w:r w:rsidRPr="00B46104">
        <w:rPr>
          <w:b/>
          <w:sz w:val="28"/>
          <w:szCs w:val="28"/>
        </w:rPr>
        <w:t xml:space="preserve">A Sociological Study on Educational Mobility of the </w:t>
      </w:r>
      <w:proofErr w:type="spellStart"/>
      <w:r w:rsidRPr="00B46104">
        <w:rPr>
          <w:b/>
          <w:sz w:val="28"/>
          <w:szCs w:val="28"/>
        </w:rPr>
        <w:t>Korama</w:t>
      </w:r>
      <w:proofErr w:type="spellEnd"/>
      <w:r w:rsidRPr="00B46104">
        <w:rPr>
          <w:b/>
          <w:sz w:val="28"/>
          <w:szCs w:val="28"/>
        </w:rPr>
        <w:t xml:space="preserve"> Community in </w:t>
      </w:r>
      <w:proofErr w:type="spellStart"/>
      <w:r w:rsidRPr="00B46104">
        <w:rPr>
          <w:b/>
          <w:sz w:val="28"/>
          <w:szCs w:val="28"/>
        </w:rPr>
        <w:t>Shivamogga</w:t>
      </w:r>
      <w:proofErr w:type="spellEnd"/>
      <w:r w:rsidRPr="00B46104">
        <w:rPr>
          <w:b/>
          <w:sz w:val="28"/>
          <w:szCs w:val="28"/>
        </w:rPr>
        <w:t xml:space="preserve"> District of Karnataka: A Descriptive Analysis </w:t>
      </w:r>
    </w:p>
    <w:p w:rsidR="007906E4" w:rsidRDefault="007906E4" w:rsidP="007906E4">
      <w:pPr>
        <w:spacing w:after="0" w:line="240" w:lineRule="auto"/>
        <w:jc w:val="right"/>
        <w:rPr>
          <w:rFonts w:ascii="Times New Roman" w:eastAsia="Times New Roman" w:hAnsi="Times New Roman" w:cs="Times New Roman"/>
          <w:b/>
        </w:rPr>
      </w:pPr>
      <w:proofErr w:type="spellStart"/>
      <w:r>
        <w:rPr>
          <w:rFonts w:ascii="Times New Roman" w:eastAsia="Times New Roman" w:hAnsi="Times New Roman"/>
          <w:b/>
        </w:rPr>
        <w:t/>
      </w:r>
      <w:proofErr w:type="spellEnd"/>
      <w:r w:rsidRPr="00826F1A">
        <w:rPr>
          <w:rFonts w:ascii="Times New Roman" w:eastAsia="Times New Roman" w:hAnsi="Times New Roman"/>
          <w:b/>
        </w:rPr>
        <w:t xml:space="preserve"/>
      </w:r>
      <w:r w:rsidR="0080571D">
        <w:rPr>
          <w:rFonts w:ascii="Times New Roman" w:eastAsia="Times New Roman" w:hAnsi="Times New Roman"/>
          <w:b/>
        </w:rPr>
        <w:t/>
      </w:r>
      <w:r w:rsidRPr="00826F1A">
        <w:rPr>
          <w:rFonts w:ascii="Times New Roman" w:eastAsia="Times New Roman" w:hAnsi="Times New Roman" w:cs="Times New Roman"/>
          <w:b/>
        </w:rPr>
        <w:t/>
      </w:r>
      <w:r w:rsidRPr="00826F1A">
        <w:rPr>
          <w:rStyle w:val="FootnoteReference"/>
          <w:rFonts w:ascii="Times New Roman" w:eastAsia="Times New Roman" w:hAnsi="Times New Roman"/>
          <w:b/>
        </w:rPr>
        <w:t xml:space="preserve"/>
      </w:r>
      <w:r w:rsidRPr="00826F1A">
        <w:rPr>
          <w:rStyle w:val="FootnoteReference"/>
          <w:rFonts w:ascii="Times New Roman" w:eastAsia="Times New Roman" w:hAnsi="Times New Roman"/>
          <w:b/>
        </w:rPr>
        <w:footnoteReference w:customMarkFollows="1" w:id="1"/>
        <w:t/>
      </w:r>
      <w:r w:rsidRPr="00826F1A">
        <w:rPr>
          <w:rFonts w:ascii="Times New Roman" w:eastAsia="Times New Roman" w:hAnsi="Times New Roman" w:cs="Times New Roman"/>
          <w:b/>
        </w:rPr>
        <w:t xml:space="preserve"/>
      </w:r>
      <w:proofErr w:type="spellStart"/>
      <w:r w:rsidRPr="00826F1A">
        <w:rPr>
          <w:rFonts w:ascii="Times New Roman" w:eastAsia="Times New Roman" w:hAnsi="Times New Roman" w:cs="Times New Roman"/>
          <w:b/>
        </w:rPr>
        <w:t/>
      </w:r>
      <w:proofErr w:type="spellEnd"/>
      <w:r w:rsidRPr="00826F1A">
        <w:rPr>
          <w:rFonts w:ascii="Times New Roman" w:eastAsia="Times New Roman" w:hAnsi="Times New Roman" w:cs="Times New Roman"/>
          <w:b/>
        </w:rPr>
        <w:t xml:space="preserve"/>
      </w:r>
      <w:r w:rsidRPr="00826F1A">
        <w:rPr>
          <w:rStyle w:val="FootnoteReference"/>
          <w:rFonts w:ascii="Times New Roman" w:eastAsia="Times New Roman" w:hAnsi="Times New Roman"/>
          <w:b/>
        </w:rPr>
        <w:footnoteReference w:customMarkFollows="1" w:id="2"/>
        <w:t/>
      </w:r>
    </w:p>
    <w:p w:rsidR="00B46104" w:rsidRDefault="00B46104" w:rsidP="00B46104"/>
    <w:p w:rsidR="00B46104" w:rsidRPr="00B46104" w:rsidRDefault="00B46104" w:rsidP="00B46104">
      <w:pPr>
        <w:jc w:val="both"/>
        <w:rPr>
          <w:b/>
          <w:sz w:val="24"/>
          <w:szCs w:val="24"/>
        </w:rPr>
      </w:pPr>
      <w:r w:rsidRPr="00B46104">
        <w:rPr>
          <w:b/>
          <w:sz w:val="24"/>
          <w:szCs w:val="24"/>
        </w:rPr>
        <w:t>Abstract</w:t>
      </w:r>
    </w:p>
    <w:p w:rsidR="00B46104" w:rsidRPr="00B46104" w:rsidRDefault="00450B40" w:rsidP="00B46104">
      <w:pPr>
        <w:jc w:val="both"/>
        <w:rPr>
          <w:sz w:val="24"/>
          <w:szCs w:val="24"/>
        </w:rPr>
      </w:pPr>
      <w:r>
        <w:rPr>
          <w:sz w:val="24"/>
          <w:szCs w:val="24"/>
        </w:rPr>
        <w:t>Social mobility and transformation are best achieved through the power of education.</w:t>
      </w:r>
      <w:r w:rsidR="00B46104" w:rsidRPr="00B46104">
        <w:rPr>
          <w:sz w:val="24"/>
          <w:szCs w:val="24"/>
        </w:rPr>
        <w:t xml:space="preserve"> </w:t>
      </w:r>
      <w:r>
        <w:rPr>
          <w:sz w:val="24"/>
          <w:szCs w:val="24"/>
        </w:rPr>
        <w:t>It allows people and communities to enhance their socio-economic standing, employment prospects, social position, and living conditions.</w:t>
      </w:r>
      <w:r w:rsidR="00B46104" w:rsidRPr="00B46104">
        <w:rPr>
          <w:sz w:val="24"/>
          <w:szCs w:val="24"/>
        </w:rPr>
        <w:t xml:space="preserve"> </w:t>
      </w:r>
      <w:r>
        <w:rPr>
          <w:sz w:val="24"/>
          <w:szCs w:val="24"/>
        </w:rPr>
        <w:t xml:space="preserve">The </w:t>
      </w:r>
      <w:proofErr w:type="spellStart"/>
      <w:r>
        <w:rPr>
          <w:sz w:val="24"/>
          <w:szCs w:val="24"/>
        </w:rPr>
        <w:t>Korama</w:t>
      </w:r>
      <w:proofErr w:type="spellEnd"/>
      <w:r>
        <w:rPr>
          <w:sz w:val="24"/>
          <w:szCs w:val="24"/>
        </w:rPr>
        <w:t xml:space="preserve"> community, historically linked to pastoral, agricultural, and labo</w:t>
      </w:r>
      <w:r w:rsidR="0080571D">
        <w:rPr>
          <w:sz w:val="24"/>
          <w:szCs w:val="24"/>
        </w:rPr>
        <w:t>u</w:t>
      </w:r>
      <w:r>
        <w:rPr>
          <w:sz w:val="24"/>
          <w:szCs w:val="24"/>
        </w:rPr>
        <w:t>r-intensive occupations, has seen substantial shifts in educational achievement over the past few decades.</w:t>
      </w:r>
      <w:r w:rsidR="00B46104" w:rsidRPr="00B46104">
        <w:rPr>
          <w:sz w:val="24"/>
          <w:szCs w:val="24"/>
        </w:rPr>
        <w:t xml:space="preserve"> </w:t>
      </w:r>
      <w:r>
        <w:rPr>
          <w:sz w:val="24"/>
          <w:szCs w:val="24"/>
        </w:rPr>
        <w:t xml:space="preserve">This current research investigates educational mobility within the </w:t>
      </w:r>
      <w:proofErr w:type="spellStart"/>
      <w:r>
        <w:rPr>
          <w:sz w:val="24"/>
          <w:szCs w:val="24"/>
        </w:rPr>
        <w:t>Korama</w:t>
      </w:r>
      <w:proofErr w:type="spellEnd"/>
      <w:r>
        <w:rPr>
          <w:sz w:val="24"/>
          <w:szCs w:val="24"/>
        </w:rPr>
        <w:t xml:space="preserve"> community in the </w:t>
      </w:r>
      <w:proofErr w:type="spellStart"/>
      <w:r>
        <w:rPr>
          <w:sz w:val="24"/>
          <w:szCs w:val="24"/>
        </w:rPr>
        <w:t>Shivamogga</w:t>
      </w:r>
      <w:proofErr w:type="spellEnd"/>
      <w:r>
        <w:rPr>
          <w:sz w:val="24"/>
          <w:szCs w:val="24"/>
        </w:rPr>
        <w:t xml:space="preserve"> District of Karnataka using data gathered from 300 participants.</w:t>
      </w:r>
      <w:r w:rsidR="00B46104" w:rsidRPr="00B46104">
        <w:rPr>
          <w:sz w:val="24"/>
          <w:szCs w:val="24"/>
        </w:rPr>
        <w:t xml:space="preserve"> </w:t>
      </w:r>
      <w:r>
        <w:rPr>
          <w:sz w:val="24"/>
          <w:szCs w:val="24"/>
        </w:rPr>
        <w:t>The research examines educational circumstances, vertical educational transfer, determinants of educational progression, obstacles encountered in education access, and the socioeconomic effects of educational mobility.</w:t>
      </w:r>
      <w:r w:rsidR="00B46104" w:rsidRPr="00B46104">
        <w:rPr>
          <w:sz w:val="24"/>
          <w:szCs w:val="24"/>
        </w:rPr>
        <w:t xml:space="preserve"> </w:t>
      </w:r>
      <w:r>
        <w:rPr>
          <w:sz w:val="24"/>
          <w:szCs w:val="24"/>
        </w:rPr>
        <w:t>The results show that educational access has greatly increased among younger cohorts, which has resulted in better employment chances and enhanced social mobility.</w:t>
      </w:r>
      <w:r w:rsidR="00B46104" w:rsidRPr="00B46104">
        <w:rPr>
          <w:sz w:val="24"/>
          <w:szCs w:val="24"/>
        </w:rPr>
        <w:t xml:space="preserve"> </w:t>
      </w:r>
      <w:r>
        <w:rPr>
          <w:sz w:val="24"/>
          <w:szCs w:val="24"/>
        </w:rPr>
        <w:t>Nonetheless, economic limitations, educational gaps, and restricted access to higher education persist in affecting many households.</w:t>
      </w:r>
    </w:p>
    <w:p w:rsidR="00B46104" w:rsidRPr="00B46104" w:rsidRDefault="00B46104" w:rsidP="00B46104">
      <w:pPr>
        <w:jc w:val="both"/>
        <w:rPr>
          <w:sz w:val="24"/>
          <w:szCs w:val="24"/>
        </w:rPr>
      </w:pPr>
      <w:r w:rsidRPr="00B46104">
        <w:rPr>
          <w:b/>
          <w:sz w:val="24"/>
          <w:szCs w:val="24"/>
        </w:rPr>
        <w:t>Keywords:</w:t>
      </w:r>
      <w:r w:rsidRPr="00B46104">
        <w:rPr>
          <w:sz w:val="24"/>
          <w:szCs w:val="24"/>
        </w:rPr>
        <w:t xml:space="preserve"> Educational Mobility, </w:t>
      </w:r>
      <w:proofErr w:type="spellStart"/>
      <w:r w:rsidRPr="00B46104">
        <w:rPr>
          <w:sz w:val="24"/>
          <w:szCs w:val="24"/>
        </w:rPr>
        <w:t>Korama</w:t>
      </w:r>
      <w:proofErr w:type="spellEnd"/>
      <w:r w:rsidRPr="00B46104">
        <w:rPr>
          <w:sz w:val="24"/>
          <w:szCs w:val="24"/>
        </w:rPr>
        <w:t xml:space="preserve"> Community, Social Mobility, Education, Rural Development, </w:t>
      </w:r>
      <w:proofErr w:type="spellStart"/>
      <w:r w:rsidRPr="00B46104">
        <w:rPr>
          <w:sz w:val="24"/>
          <w:szCs w:val="24"/>
        </w:rPr>
        <w:t>Shivamogga</w:t>
      </w:r>
      <w:proofErr w:type="spellEnd"/>
      <w:r w:rsidRPr="00B46104">
        <w:rPr>
          <w:sz w:val="24"/>
          <w:szCs w:val="24"/>
        </w:rPr>
        <w:t xml:space="preserve"> District, Karnataka.</w:t>
      </w:r>
    </w:p>
    <w:p w:rsidR="00B46104" w:rsidRPr="00B46104" w:rsidRDefault="00B46104" w:rsidP="00B46104">
      <w:pPr>
        <w:spacing w:line="276" w:lineRule="auto"/>
        <w:jc w:val="both"/>
        <w:rPr>
          <w:rFonts w:cstheme="minorHAnsi"/>
          <w:b/>
          <w:sz w:val="24"/>
          <w:szCs w:val="24"/>
        </w:rPr>
      </w:pPr>
      <w:r w:rsidRPr="00B46104">
        <w:rPr>
          <w:rFonts w:cstheme="minorHAnsi"/>
          <w:b/>
          <w:sz w:val="24"/>
          <w:szCs w:val="24"/>
        </w:rPr>
        <w:t>Introduction</w:t>
      </w:r>
    </w:p>
    <w:p w:rsidR="00B46104" w:rsidRPr="00B46104" w:rsidRDefault="00450B40" w:rsidP="00B46104">
      <w:pPr>
        <w:spacing w:line="276" w:lineRule="auto"/>
        <w:jc w:val="both"/>
        <w:rPr>
          <w:rFonts w:cstheme="minorHAnsi"/>
          <w:sz w:val="24"/>
          <w:szCs w:val="24"/>
        </w:rPr>
      </w:pPr>
      <w:r>
        <w:rPr>
          <w:rFonts w:cstheme="minorHAnsi"/>
          <w:sz w:val="24"/>
          <w:szCs w:val="24"/>
        </w:rPr>
        <w:t>Education stands out as a crucial measure of human development and societal advancement.</w:t>
      </w:r>
      <w:r w:rsidR="00B46104" w:rsidRPr="00B46104">
        <w:rPr>
          <w:rFonts w:cstheme="minorHAnsi"/>
          <w:sz w:val="24"/>
          <w:szCs w:val="24"/>
        </w:rPr>
        <w:t xml:space="preserve"> </w:t>
      </w:r>
      <w:r>
        <w:rPr>
          <w:rFonts w:cstheme="minorHAnsi"/>
          <w:sz w:val="24"/>
          <w:szCs w:val="24"/>
        </w:rPr>
        <w:t>It is pivotal in boosting knowledge, skills, understanding, and chances for socioeconomic development.</w:t>
      </w:r>
      <w:r w:rsidR="00B46104" w:rsidRPr="00B46104">
        <w:rPr>
          <w:rFonts w:cstheme="minorHAnsi"/>
          <w:sz w:val="24"/>
          <w:szCs w:val="24"/>
        </w:rPr>
        <w:t xml:space="preserve"> </w:t>
      </w:r>
      <w:r>
        <w:rPr>
          <w:rFonts w:cstheme="minorHAnsi"/>
          <w:sz w:val="24"/>
          <w:szCs w:val="24"/>
        </w:rPr>
        <w:t>In rural areas, education acts as a means to break the cycle of poverty, restrictive occupations, and social disadvantages.</w:t>
      </w:r>
    </w:p>
    <w:p w:rsidR="00B46104" w:rsidRPr="00B46104" w:rsidRDefault="00450B40" w:rsidP="00B46104">
      <w:pPr>
        <w:spacing w:line="276" w:lineRule="auto"/>
        <w:jc w:val="both"/>
        <w:rPr>
          <w:rFonts w:cstheme="minorHAnsi"/>
          <w:sz w:val="24"/>
          <w:szCs w:val="24"/>
        </w:rPr>
      </w:pPr>
      <w:r>
        <w:rPr>
          <w:rFonts w:cstheme="minorHAnsi"/>
          <w:sz w:val="24"/>
          <w:szCs w:val="24"/>
        </w:rPr>
        <w:t xml:space="preserve">For generations, the </w:t>
      </w:r>
      <w:proofErr w:type="spellStart"/>
      <w:r>
        <w:rPr>
          <w:rFonts w:cstheme="minorHAnsi"/>
          <w:sz w:val="24"/>
          <w:szCs w:val="24"/>
        </w:rPr>
        <w:t>Korama</w:t>
      </w:r>
      <w:proofErr w:type="spellEnd"/>
      <w:r>
        <w:rPr>
          <w:rFonts w:cstheme="minorHAnsi"/>
          <w:sz w:val="24"/>
          <w:szCs w:val="24"/>
        </w:rPr>
        <w:t xml:space="preserve"> community's economic base has been occupations like sheep rearing, agriculture, agricultural labo</w:t>
      </w:r>
      <w:r w:rsidR="0080571D">
        <w:rPr>
          <w:rFonts w:cstheme="minorHAnsi"/>
          <w:sz w:val="24"/>
          <w:szCs w:val="24"/>
        </w:rPr>
        <w:t>u</w:t>
      </w:r>
      <w:r>
        <w:rPr>
          <w:rFonts w:cstheme="minorHAnsi"/>
          <w:sz w:val="24"/>
          <w:szCs w:val="24"/>
        </w:rPr>
        <w:t>r, and livestock-related activities.</w:t>
      </w:r>
      <w:r w:rsidR="00B46104" w:rsidRPr="00B46104">
        <w:rPr>
          <w:rFonts w:cstheme="minorHAnsi"/>
          <w:sz w:val="24"/>
          <w:szCs w:val="24"/>
        </w:rPr>
        <w:t xml:space="preserve"> </w:t>
      </w:r>
      <w:r>
        <w:rPr>
          <w:rFonts w:cstheme="minorHAnsi"/>
          <w:sz w:val="24"/>
          <w:szCs w:val="24"/>
        </w:rPr>
        <w:t>Due to economic hardship and the lack of educational resources, previous generations had low literacy rates and limited access to formal schooling.</w:t>
      </w:r>
      <w:r w:rsidR="00B46104" w:rsidRPr="00B46104">
        <w:rPr>
          <w:rFonts w:cstheme="minorHAnsi"/>
          <w:sz w:val="24"/>
          <w:szCs w:val="24"/>
        </w:rPr>
        <w:t xml:space="preserve"> </w:t>
      </w:r>
      <w:r>
        <w:rPr>
          <w:rFonts w:cstheme="minorHAnsi"/>
          <w:sz w:val="24"/>
          <w:szCs w:val="24"/>
        </w:rPr>
        <w:t>Nonetheless, advancements in modernization, educational policies by the government, reservation benefits, scholarships, and growing awareness regarding the importance of education have spurred educational progress among younger generations.</w:t>
      </w:r>
    </w:p>
    <w:p w:rsidR="00B46104" w:rsidRDefault="00450B40" w:rsidP="00B46104">
      <w:pPr>
        <w:spacing w:line="276" w:lineRule="auto"/>
        <w:jc w:val="both"/>
        <w:rPr>
          <w:rFonts w:cstheme="minorHAnsi"/>
          <w:sz w:val="24"/>
          <w:szCs w:val="24"/>
        </w:rPr>
      </w:pPr>
      <w:r>
        <w:rPr>
          <w:rFonts w:cstheme="minorHAnsi"/>
          <w:sz w:val="24"/>
          <w:szCs w:val="24"/>
        </w:rPr>
        <w:t>Mobility in education signifies the progression from lower educational levels to higher ones from one generation to the next.</w:t>
      </w:r>
      <w:r w:rsidR="00B46104" w:rsidRPr="00B46104">
        <w:rPr>
          <w:rFonts w:cstheme="minorHAnsi"/>
          <w:sz w:val="24"/>
          <w:szCs w:val="24"/>
        </w:rPr>
        <w:t xml:space="preserve"> </w:t>
      </w:r>
      <w:r>
        <w:rPr>
          <w:rFonts w:cstheme="minorHAnsi"/>
          <w:sz w:val="24"/>
          <w:szCs w:val="24"/>
        </w:rPr>
        <w:t xml:space="preserve">It indicates shifts in educational goals, prospects, and </w:t>
      </w:r>
      <w:r>
        <w:rPr>
          <w:rFonts w:cstheme="minorHAnsi"/>
          <w:sz w:val="24"/>
          <w:szCs w:val="24"/>
        </w:rPr>
        <w:lastRenderedPageBreak/>
        <w:t>accomplishments within a community.</w:t>
      </w:r>
      <w:r w:rsidR="00B46104" w:rsidRPr="00B46104">
        <w:rPr>
          <w:rFonts w:cstheme="minorHAnsi"/>
          <w:sz w:val="24"/>
          <w:szCs w:val="24"/>
        </w:rPr>
        <w:t xml:space="preserve"> </w:t>
      </w:r>
      <w:r>
        <w:rPr>
          <w:rFonts w:cstheme="minorHAnsi"/>
          <w:sz w:val="24"/>
          <w:szCs w:val="24"/>
        </w:rPr>
        <w:t xml:space="preserve">This study intends to investigate educational mobility within the </w:t>
      </w:r>
      <w:proofErr w:type="spellStart"/>
      <w:r>
        <w:rPr>
          <w:rFonts w:cstheme="minorHAnsi"/>
          <w:sz w:val="24"/>
          <w:szCs w:val="24"/>
        </w:rPr>
        <w:t>Korama</w:t>
      </w:r>
      <w:proofErr w:type="spellEnd"/>
      <w:r>
        <w:rPr>
          <w:rFonts w:cstheme="minorHAnsi"/>
          <w:sz w:val="24"/>
          <w:szCs w:val="24"/>
        </w:rPr>
        <w:t xml:space="preserve"> community and its effects on social and economic progress.</w:t>
      </w:r>
    </w:p>
    <w:p w:rsidR="00A627C7" w:rsidRDefault="00A627C7" w:rsidP="00B46104">
      <w:pPr>
        <w:spacing w:line="276" w:lineRule="auto"/>
        <w:jc w:val="both"/>
        <w:rPr>
          <w:rFonts w:cstheme="minorHAnsi"/>
          <w:b/>
          <w:sz w:val="24"/>
          <w:szCs w:val="24"/>
        </w:rPr>
      </w:pPr>
      <w:r w:rsidRPr="00A627C7">
        <w:rPr>
          <w:rFonts w:cstheme="minorHAnsi"/>
          <w:b/>
          <w:sz w:val="24"/>
          <w:szCs w:val="24"/>
        </w:rPr>
        <w:t xml:space="preserve">Theoretical frame work </w:t>
      </w:r>
    </w:p>
    <w:p w:rsidR="00A627C7" w:rsidRPr="00A627C7" w:rsidRDefault="00450B40" w:rsidP="00B46104">
      <w:pPr>
        <w:spacing w:line="276" w:lineRule="auto"/>
        <w:jc w:val="both"/>
        <w:rPr>
          <w:rFonts w:cstheme="minorHAnsi"/>
          <w:sz w:val="24"/>
          <w:szCs w:val="24"/>
        </w:rPr>
      </w:pPr>
      <w:r>
        <w:rPr>
          <w:rFonts w:cstheme="minorHAnsi"/>
          <w:sz w:val="24"/>
          <w:szCs w:val="24"/>
        </w:rPr>
        <w:t>Research has indicated that educational levels among different caste and social groups in Karnataka remain quite variable.</w:t>
      </w:r>
      <w:r w:rsidR="00A627C7" w:rsidRPr="00A627C7">
        <w:rPr>
          <w:rFonts w:cstheme="minorHAnsi"/>
          <w:sz w:val="24"/>
          <w:szCs w:val="24"/>
        </w:rPr>
        <w:t xml:space="preserve"> </w:t>
      </w:r>
      <w:r>
        <w:rPr>
          <w:rFonts w:cstheme="minorHAnsi"/>
          <w:sz w:val="24"/>
          <w:szCs w:val="24"/>
        </w:rPr>
        <w:t>Marginalized groups, specifically Scheduled Castes and Scheduled Tribes, frequently encounter diminished educational attainment because of economic hardships, social marginalization, and unequal access to learning resources.</w:t>
      </w:r>
      <w:r w:rsidR="00A627C7" w:rsidRPr="00A627C7">
        <w:rPr>
          <w:rFonts w:cstheme="minorHAnsi"/>
          <w:sz w:val="24"/>
          <w:szCs w:val="24"/>
        </w:rPr>
        <w:t xml:space="preserve"> </w:t>
      </w:r>
      <w:r>
        <w:rPr>
          <w:rFonts w:cstheme="minorHAnsi"/>
          <w:sz w:val="24"/>
          <w:szCs w:val="24"/>
        </w:rPr>
        <w:t>Nevertheless, improvements in educational participation and mobility have been gradual, thanks to government interventions and growing educational awareness.</w:t>
      </w:r>
    </w:p>
    <w:p w:rsidR="00A627C7" w:rsidRPr="00A627C7" w:rsidRDefault="00A627C7" w:rsidP="00B46104">
      <w:pPr>
        <w:spacing w:line="276" w:lineRule="auto"/>
        <w:jc w:val="both"/>
        <w:rPr>
          <w:rFonts w:cstheme="minorHAnsi"/>
          <w:sz w:val="24"/>
          <w:szCs w:val="24"/>
        </w:rPr>
      </w:pPr>
      <w:r w:rsidRPr="00A627C7">
        <w:rPr>
          <w:rFonts w:cstheme="minorHAnsi"/>
          <w:sz w:val="24"/>
          <w:szCs w:val="24"/>
        </w:rPr>
        <w:t xml:space="preserve">M. N. </w:t>
      </w:r>
      <w:proofErr w:type="spellStart"/>
      <w:r w:rsidR="00450B40">
        <w:rPr>
          <w:rFonts w:cstheme="minorHAnsi"/>
          <w:sz w:val="24"/>
          <w:szCs w:val="24"/>
        </w:rPr>
        <w:t>Srimanivas</w:t>
      </w:r>
      <w:proofErr w:type="spellEnd"/>
      <w:r w:rsidR="00450B40">
        <w:rPr>
          <w:rFonts w:cstheme="minorHAnsi"/>
          <w:sz w:val="24"/>
          <w:szCs w:val="24"/>
        </w:rPr>
        <w:t xml:space="preserve">, an eminent Indian sociologist, highlighted the influence of education on social transformation via his theories of </w:t>
      </w:r>
      <w:proofErr w:type="spellStart"/>
      <w:r w:rsidR="00450B40">
        <w:rPr>
          <w:rFonts w:cstheme="minorHAnsi"/>
          <w:sz w:val="24"/>
          <w:szCs w:val="24"/>
        </w:rPr>
        <w:t>Sanskritization</w:t>
      </w:r>
      <w:proofErr w:type="spellEnd"/>
      <w:r w:rsidR="00450B40">
        <w:rPr>
          <w:rFonts w:cstheme="minorHAnsi"/>
          <w:sz w:val="24"/>
          <w:szCs w:val="24"/>
        </w:rPr>
        <w:t xml:space="preserve"> and social mobility.</w:t>
      </w:r>
      <w:r w:rsidRPr="00A627C7">
        <w:rPr>
          <w:rFonts w:cstheme="minorHAnsi"/>
          <w:sz w:val="24"/>
          <w:szCs w:val="24"/>
        </w:rPr>
        <w:t xml:space="preserve"> </w:t>
      </w:r>
      <w:r w:rsidR="00450B40">
        <w:rPr>
          <w:rFonts w:cstheme="minorHAnsi"/>
          <w:sz w:val="24"/>
          <w:szCs w:val="24"/>
        </w:rPr>
        <w:t>He contended that educational achievement offers prospects for enhancing the social standing and occupational rank of disadvantaged and marginalized groups.</w:t>
      </w:r>
      <w:r w:rsidRPr="00A627C7">
        <w:rPr>
          <w:rFonts w:cstheme="minorHAnsi"/>
          <w:sz w:val="24"/>
          <w:szCs w:val="24"/>
        </w:rPr>
        <w:t xml:space="preserve"> </w:t>
      </w:r>
      <w:r w:rsidR="00450B40">
        <w:rPr>
          <w:rFonts w:cstheme="minorHAnsi"/>
          <w:sz w:val="24"/>
          <w:szCs w:val="24"/>
        </w:rPr>
        <w:t>Education provides exposure to contemporary values and fosters a shift from caste-oriented professions.</w:t>
      </w:r>
    </w:p>
    <w:p w:rsidR="00A627C7" w:rsidRDefault="00450B40" w:rsidP="00B46104">
      <w:pPr>
        <w:spacing w:line="276" w:lineRule="auto"/>
        <w:jc w:val="both"/>
        <w:rPr>
          <w:rFonts w:cstheme="minorHAnsi"/>
          <w:sz w:val="24"/>
          <w:szCs w:val="24"/>
        </w:rPr>
      </w:pPr>
      <w:r>
        <w:rPr>
          <w:rFonts w:cstheme="minorHAnsi"/>
          <w:sz w:val="24"/>
          <w:szCs w:val="24"/>
        </w:rPr>
        <w:t>Studies on social mobility within India show that education continues to be a critical factor influencing upward mobility.</w:t>
      </w:r>
      <w:r w:rsidR="00A627C7" w:rsidRPr="00A627C7">
        <w:rPr>
          <w:rFonts w:cstheme="minorHAnsi"/>
          <w:sz w:val="24"/>
          <w:szCs w:val="24"/>
        </w:rPr>
        <w:t xml:space="preserve"> </w:t>
      </w:r>
      <w:r>
        <w:rPr>
          <w:rFonts w:cstheme="minorHAnsi"/>
          <w:sz w:val="24"/>
          <w:szCs w:val="24"/>
        </w:rPr>
        <w:t>Higher education enhances job prospects, raises earnings, fosters career diversity, and boosts social standing.</w:t>
      </w:r>
      <w:r w:rsidR="00A627C7" w:rsidRPr="00A627C7">
        <w:rPr>
          <w:rFonts w:cstheme="minorHAnsi"/>
          <w:sz w:val="24"/>
          <w:szCs w:val="24"/>
        </w:rPr>
        <w:t xml:space="preserve"> </w:t>
      </w:r>
      <w:r>
        <w:rPr>
          <w:rFonts w:cstheme="minorHAnsi"/>
          <w:sz w:val="24"/>
          <w:szCs w:val="24"/>
        </w:rPr>
        <w:t>Research indicates that educational mobility for marginalized individuals has risen over time, though gaps persist between different social groups.</w:t>
      </w:r>
    </w:p>
    <w:p w:rsidR="00A627C7" w:rsidRPr="00A627C7" w:rsidRDefault="00A627C7" w:rsidP="00A627C7">
      <w:pPr>
        <w:spacing w:line="276" w:lineRule="auto"/>
        <w:jc w:val="both"/>
        <w:rPr>
          <w:rFonts w:cstheme="minorHAnsi"/>
          <w:b/>
          <w:sz w:val="24"/>
          <w:szCs w:val="24"/>
        </w:rPr>
      </w:pPr>
      <w:r w:rsidRPr="00A627C7">
        <w:rPr>
          <w:rFonts w:cstheme="minorHAnsi"/>
          <w:b/>
          <w:sz w:val="24"/>
          <w:szCs w:val="24"/>
        </w:rPr>
        <w:t>Research Gap</w:t>
      </w:r>
    </w:p>
    <w:p w:rsidR="00A627C7" w:rsidRPr="00A627C7" w:rsidRDefault="00450B40" w:rsidP="00A627C7">
      <w:pPr>
        <w:spacing w:line="276" w:lineRule="auto"/>
        <w:jc w:val="both"/>
        <w:rPr>
          <w:rFonts w:cstheme="minorHAnsi"/>
          <w:sz w:val="24"/>
          <w:szCs w:val="24"/>
        </w:rPr>
      </w:pPr>
      <w:r>
        <w:rPr>
          <w:rFonts w:cstheme="minorHAnsi"/>
          <w:sz w:val="24"/>
          <w:szCs w:val="24"/>
        </w:rPr>
        <w:t>Reviewing the literature shows that numerous investigations have explored educational levels, social mobility, caste disparities, and rural progress in Karnataka and India.</w:t>
      </w:r>
      <w:r w:rsidR="00A627C7" w:rsidRPr="00A627C7">
        <w:rPr>
          <w:rFonts w:cstheme="minorHAnsi"/>
          <w:sz w:val="24"/>
          <w:szCs w:val="24"/>
        </w:rPr>
        <w:t xml:space="preserve"> </w:t>
      </w:r>
      <w:r>
        <w:rPr>
          <w:rFonts w:cstheme="minorHAnsi"/>
          <w:sz w:val="24"/>
          <w:szCs w:val="24"/>
        </w:rPr>
        <w:t>Most scholarly efforts are directed towards Scheduled Castes, Scheduled Tribes, and other marginalized communities.</w:t>
      </w:r>
      <w:r w:rsidR="00A627C7" w:rsidRPr="00A627C7">
        <w:rPr>
          <w:rFonts w:cstheme="minorHAnsi"/>
          <w:sz w:val="24"/>
          <w:szCs w:val="24"/>
        </w:rPr>
        <w:t xml:space="preserve"> </w:t>
      </w:r>
      <w:r>
        <w:rPr>
          <w:rFonts w:cstheme="minorHAnsi"/>
          <w:sz w:val="24"/>
          <w:szCs w:val="24"/>
        </w:rPr>
        <w:t xml:space="preserve">However, very few sociological studies have been undertaken specifically regarding the educational transitions within the </w:t>
      </w:r>
      <w:proofErr w:type="spellStart"/>
      <w:r>
        <w:rPr>
          <w:rFonts w:cstheme="minorHAnsi"/>
          <w:sz w:val="24"/>
          <w:szCs w:val="24"/>
        </w:rPr>
        <w:t>Korama</w:t>
      </w:r>
      <w:proofErr w:type="spellEnd"/>
      <w:r>
        <w:rPr>
          <w:rFonts w:cstheme="minorHAnsi"/>
          <w:sz w:val="24"/>
          <w:szCs w:val="24"/>
        </w:rPr>
        <w:t xml:space="preserve"> community in </w:t>
      </w:r>
      <w:proofErr w:type="spellStart"/>
      <w:r>
        <w:rPr>
          <w:rFonts w:cstheme="minorHAnsi"/>
          <w:sz w:val="24"/>
          <w:szCs w:val="24"/>
        </w:rPr>
        <w:t>Shivamogga</w:t>
      </w:r>
      <w:proofErr w:type="spellEnd"/>
      <w:r>
        <w:rPr>
          <w:rFonts w:cstheme="minorHAnsi"/>
          <w:sz w:val="24"/>
          <w:szCs w:val="24"/>
        </w:rPr>
        <w:t xml:space="preserve"> District.</w:t>
      </w:r>
    </w:p>
    <w:p w:rsidR="00A627C7" w:rsidRPr="00A627C7" w:rsidRDefault="00450B40" w:rsidP="00A627C7">
      <w:pPr>
        <w:spacing w:line="276" w:lineRule="auto"/>
        <w:jc w:val="both"/>
        <w:rPr>
          <w:rFonts w:cstheme="minorHAnsi"/>
          <w:sz w:val="24"/>
          <w:szCs w:val="24"/>
        </w:rPr>
      </w:pPr>
      <w:proofErr w:type="spellStart"/>
      <w:r>
        <w:rPr>
          <w:rFonts w:cstheme="minorHAnsi"/>
          <w:sz w:val="24"/>
          <w:szCs w:val="24"/>
        </w:rPr>
        <w:t>Korama</w:t>
      </w:r>
      <w:proofErr w:type="spellEnd"/>
      <w:r>
        <w:rPr>
          <w:rFonts w:cstheme="minorHAnsi"/>
          <w:sz w:val="24"/>
          <w:szCs w:val="24"/>
        </w:rPr>
        <w:t xml:space="preserve"> has traditionally engaged in pastoral and labour-oriented activities and has experienced profound socio-economic shifts over recent years.</w:t>
      </w:r>
      <w:r w:rsidR="00A627C7" w:rsidRPr="00A627C7">
        <w:rPr>
          <w:rFonts w:cstheme="minorHAnsi"/>
          <w:sz w:val="24"/>
          <w:szCs w:val="24"/>
        </w:rPr>
        <w:t xml:space="preserve"> </w:t>
      </w:r>
      <w:r>
        <w:rPr>
          <w:rFonts w:cstheme="minorHAnsi"/>
          <w:sz w:val="24"/>
          <w:szCs w:val="24"/>
        </w:rPr>
        <w:t>Despite these changes, there remains a shortage of systematic sociological examinations that investigate intergenerational educational mobility, educational ambitions, and the factors affecting educational advancement.</w:t>
      </w:r>
      <w:r w:rsidR="00A627C7" w:rsidRPr="00A627C7">
        <w:rPr>
          <w:rFonts w:cstheme="minorHAnsi"/>
          <w:sz w:val="24"/>
          <w:szCs w:val="24"/>
        </w:rPr>
        <w:t xml:space="preserve"> </w:t>
      </w:r>
      <w:r>
        <w:rPr>
          <w:rFonts w:cstheme="minorHAnsi"/>
          <w:sz w:val="24"/>
          <w:szCs w:val="24"/>
        </w:rPr>
        <w:t xml:space="preserve">The role of education in improving occupational opportunities for the </w:t>
      </w:r>
      <w:proofErr w:type="spellStart"/>
      <w:r>
        <w:rPr>
          <w:rFonts w:cstheme="minorHAnsi"/>
          <w:sz w:val="24"/>
          <w:szCs w:val="24"/>
        </w:rPr>
        <w:t>Korama</w:t>
      </w:r>
      <w:proofErr w:type="spellEnd"/>
      <w:r>
        <w:rPr>
          <w:rFonts w:cstheme="minorHAnsi"/>
          <w:sz w:val="24"/>
          <w:szCs w:val="24"/>
        </w:rPr>
        <w:t xml:space="preserve"> community.</w:t>
      </w:r>
    </w:p>
    <w:p w:rsidR="00B46104" w:rsidRPr="00A627C7" w:rsidRDefault="00B46104" w:rsidP="00B46104">
      <w:pPr>
        <w:spacing w:line="276" w:lineRule="auto"/>
        <w:jc w:val="both"/>
        <w:rPr>
          <w:rFonts w:cstheme="minorHAnsi"/>
          <w:b/>
          <w:sz w:val="24"/>
          <w:szCs w:val="24"/>
        </w:rPr>
      </w:pPr>
      <w:r w:rsidRPr="00A627C7">
        <w:rPr>
          <w:rFonts w:cstheme="minorHAnsi"/>
          <w:b/>
          <w:sz w:val="24"/>
          <w:szCs w:val="24"/>
        </w:rPr>
        <w:t>Objectives of the Study</w:t>
      </w:r>
    </w:p>
    <w:p w:rsidR="00B46104" w:rsidRPr="00B46104" w:rsidRDefault="00B46104" w:rsidP="00A627C7">
      <w:pPr>
        <w:spacing w:line="276" w:lineRule="auto"/>
        <w:ind w:left="426" w:hanging="426"/>
        <w:jc w:val="both"/>
        <w:rPr>
          <w:rFonts w:cstheme="minorHAnsi"/>
          <w:sz w:val="24"/>
          <w:szCs w:val="24"/>
        </w:rPr>
      </w:pPr>
      <w:r w:rsidRPr="00B46104">
        <w:rPr>
          <w:rFonts w:cstheme="minorHAnsi"/>
          <w:sz w:val="24"/>
          <w:szCs w:val="24"/>
        </w:rPr>
        <w:t xml:space="preserve">1. </w:t>
      </w:r>
      <w:r w:rsidR="00450B40">
        <w:rPr>
          <w:rFonts w:cstheme="minorHAnsi"/>
          <w:sz w:val="24"/>
          <w:szCs w:val="24"/>
        </w:rPr>
        <w:t xml:space="preserve">To study the educational background of the </w:t>
      </w:r>
      <w:proofErr w:type="spellStart"/>
      <w:r w:rsidR="00450B40">
        <w:rPr>
          <w:rFonts w:cstheme="minorHAnsi"/>
          <w:sz w:val="24"/>
          <w:szCs w:val="24"/>
        </w:rPr>
        <w:t>Korama</w:t>
      </w:r>
      <w:proofErr w:type="spellEnd"/>
      <w:r w:rsidR="00450B40">
        <w:rPr>
          <w:rFonts w:cstheme="minorHAnsi"/>
          <w:sz w:val="24"/>
          <w:szCs w:val="24"/>
        </w:rPr>
        <w:t xml:space="preserve"> community and to assess intergenerational educational mobility among the participants.</w:t>
      </w:r>
    </w:p>
    <w:p w:rsidR="00B46104" w:rsidRPr="00B46104" w:rsidRDefault="00A627C7" w:rsidP="00A627C7">
      <w:pPr>
        <w:spacing w:line="276" w:lineRule="auto"/>
        <w:ind w:left="284" w:hanging="284"/>
        <w:jc w:val="both"/>
        <w:rPr>
          <w:rFonts w:cstheme="minorHAnsi"/>
          <w:sz w:val="24"/>
          <w:szCs w:val="24"/>
        </w:rPr>
      </w:pPr>
      <w:r>
        <w:rPr>
          <w:rFonts w:cstheme="minorHAnsi"/>
          <w:sz w:val="24"/>
          <w:szCs w:val="24"/>
        </w:rPr>
        <w:lastRenderedPageBreak/>
        <w:t>2</w:t>
      </w:r>
      <w:r w:rsidR="00B46104" w:rsidRPr="00B46104">
        <w:rPr>
          <w:rFonts w:cstheme="minorHAnsi"/>
          <w:sz w:val="24"/>
          <w:szCs w:val="24"/>
        </w:rPr>
        <w:t xml:space="preserve">. </w:t>
      </w:r>
      <w:r w:rsidR="00450B40">
        <w:rPr>
          <w:rFonts w:cstheme="minorHAnsi"/>
          <w:sz w:val="24"/>
          <w:szCs w:val="24"/>
        </w:rPr>
        <w:t>To determine factors that affect educational progress and to evaluate the influence of education on career and social mobility.</w:t>
      </w:r>
    </w:p>
    <w:p w:rsidR="00B46104" w:rsidRPr="00B46104" w:rsidRDefault="00A627C7" w:rsidP="00A627C7">
      <w:pPr>
        <w:spacing w:line="276" w:lineRule="auto"/>
        <w:ind w:left="284" w:hanging="284"/>
        <w:jc w:val="both"/>
        <w:rPr>
          <w:rFonts w:cstheme="minorHAnsi"/>
          <w:sz w:val="24"/>
          <w:szCs w:val="24"/>
        </w:rPr>
      </w:pPr>
      <w:r>
        <w:rPr>
          <w:rFonts w:cstheme="minorHAnsi"/>
          <w:sz w:val="24"/>
          <w:szCs w:val="24"/>
        </w:rPr>
        <w:t>3</w:t>
      </w:r>
      <w:r w:rsidR="00B46104" w:rsidRPr="00B46104">
        <w:rPr>
          <w:rFonts w:cstheme="minorHAnsi"/>
          <w:sz w:val="24"/>
          <w:szCs w:val="24"/>
        </w:rPr>
        <w:t xml:space="preserve">. </w:t>
      </w:r>
      <w:r w:rsidR="00450B40">
        <w:rPr>
          <w:rFonts w:cstheme="minorHAnsi"/>
          <w:sz w:val="24"/>
          <w:szCs w:val="24"/>
        </w:rPr>
        <w:t>To explore obstacles to education and to recommend methods for improving educational access.</w:t>
      </w:r>
    </w:p>
    <w:p w:rsidR="00B46104" w:rsidRPr="00B46104" w:rsidRDefault="00B46104" w:rsidP="00B46104">
      <w:pPr>
        <w:spacing w:line="276" w:lineRule="auto"/>
        <w:jc w:val="both"/>
        <w:rPr>
          <w:rFonts w:cstheme="minorHAnsi"/>
          <w:sz w:val="24"/>
          <w:szCs w:val="24"/>
        </w:rPr>
      </w:pPr>
    </w:p>
    <w:p w:rsidR="00B46104" w:rsidRPr="00A627C7" w:rsidRDefault="00B46104" w:rsidP="00B46104">
      <w:pPr>
        <w:spacing w:line="276" w:lineRule="auto"/>
        <w:jc w:val="both"/>
        <w:rPr>
          <w:rFonts w:cstheme="minorHAnsi"/>
          <w:b/>
          <w:sz w:val="24"/>
          <w:szCs w:val="24"/>
        </w:rPr>
      </w:pPr>
      <w:r w:rsidRPr="00A627C7">
        <w:rPr>
          <w:rFonts w:cstheme="minorHAnsi"/>
          <w:b/>
          <w:sz w:val="24"/>
          <w:szCs w:val="24"/>
        </w:rPr>
        <w:t>Research Methodology</w:t>
      </w:r>
    </w:p>
    <w:p w:rsidR="00B46104" w:rsidRPr="00B46104" w:rsidRDefault="00450B40" w:rsidP="00B46104">
      <w:pPr>
        <w:spacing w:line="276" w:lineRule="auto"/>
        <w:jc w:val="both"/>
        <w:rPr>
          <w:rFonts w:cstheme="minorHAnsi"/>
          <w:sz w:val="24"/>
          <w:szCs w:val="24"/>
        </w:rPr>
      </w:pPr>
      <w:r>
        <w:rPr>
          <w:rFonts w:cstheme="minorHAnsi"/>
          <w:sz w:val="24"/>
          <w:szCs w:val="24"/>
        </w:rPr>
        <w:t xml:space="preserve">The study utilized a descriptive research design to comprehend the educational migration trends and educational encounters within the </w:t>
      </w:r>
      <w:proofErr w:type="spellStart"/>
      <w:r>
        <w:rPr>
          <w:rFonts w:cstheme="minorHAnsi"/>
          <w:sz w:val="24"/>
          <w:szCs w:val="24"/>
        </w:rPr>
        <w:t>Korama</w:t>
      </w:r>
      <w:proofErr w:type="spellEnd"/>
      <w:r>
        <w:rPr>
          <w:rFonts w:cstheme="minorHAnsi"/>
          <w:sz w:val="24"/>
          <w:szCs w:val="24"/>
        </w:rPr>
        <w:t xml:space="preserve"> community.</w:t>
      </w:r>
      <w:r w:rsidR="00B46104" w:rsidRPr="00B46104">
        <w:rPr>
          <w:rFonts w:cstheme="minorHAnsi"/>
          <w:sz w:val="24"/>
          <w:szCs w:val="24"/>
        </w:rPr>
        <w:t xml:space="preserve"> </w:t>
      </w:r>
      <w:r>
        <w:rPr>
          <w:rFonts w:cstheme="minorHAnsi"/>
          <w:sz w:val="24"/>
          <w:szCs w:val="24"/>
        </w:rPr>
        <w:t>This design allowed for systematic gathering and analysis of both quantitative and qualitative data.</w:t>
      </w:r>
      <w:r w:rsidR="00A627C7">
        <w:rPr>
          <w:rFonts w:cstheme="minorHAnsi"/>
          <w:sz w:val="24"/>
          <w:szCs w:val="24"/>
        </w:rPr>
        <w:t xml:space="preserve"> </w:t>
      </w:r>
      <w:r>
        <w:rPr>
          <w:rFonts w:cstheme="minorHAnsi"/>
          <w:sz w:val="24"/>
          <w:szCs w:val="24"/>
        </w:rPr>
        <w:t xml:space="preserve">The research was carried out in selected villages and semi-urban regions of </w:t>
      </w:r>
      <w:proofErr w:type="spellStart"/>
      <w:r>
        <w:rPr>
          <w:rFonts w:cstheme="minorHAnsi"/>
          <w:sz w:val="24"/>
          <w:szCs w:val="24"/>
        </w:rPr>
        <w:t>Shivamogga</w:t>
      </w:r>
      <w:proofErr w:type="spellEnd"/>
      <w:r>
        <w:rPr>
          <w:rFonts w:cstheme="minorHAnsi"/>
          <w:sz w:val="24"/>
          <w:szCs w:val="24"/>
        </w:rPr>
        <w:t xml:space="preserve"> District, Karnataka, where an appreciable number of </w:t>
      </w:r>
      <w:proofErr w:type="spellStart"/>
      <w:r>
        <w:rPr>
          <w:rFonts w:cstheme="minorHAnsi"/>
          <w:sz w:val="24"/>
          <w:szCs w:val="24"/>
        </w:rPr>
        <w:t>Korama</w:t>
      </w:r>
      <w:proofErr w:type="spellEnd"/>
      <w:r>
        <w:rPr>
          <w:rFonts w:cstheme="minorHAnsi"/>
          <w:sz w:val="24"/>
          <w:szCs w:val="24"/>
        </w:rPr>
        <w:t xml:space="preserve"> inhabitants are located.</w:t>
      </w:r>
      <w:r w:rsidR="00A627C7">
        <w:rPr>
          <w:rFonts w:cstheme="minorHAnsi"/>
          <w:sz w:val="24"/>
          <w:szCs w:val="24"/>
        </w:rPr>
        <w:t xml:space="preserve"> </w:t>
      </w:r>
      <w:r>
        <w:rPr>
          <w:rFonts w:cstheme="minorHAnsi"/>
          <w:sz w:val="24"/>
          <w:szCs w:val="24"/>
        </w:rPr>
        <w:t xml:space="preserve">The cosmos comprised all </w:t>
      </w:r>
      <w:proofErr w:type="spellStart"/>
      <w:r>
        <w:rPr>
          <w:rFonts w:cstheme="minorHAnsi"/>
          <w:sz w:val="24"/>
          <w:szCs w:val="24"/>
        </w:rPr>
        <w:t>Korama</w:t>
      </w:r>
      <w:proofErr w:type="spellEnd"/>
      <w:r>
        <w:rPr>
          <w:rFonts w:cstheme="minorHAnsi"/>
          <w:sz w:val="24"/>
          <w:szCs w:val="24"/>
        </w:rPr>
        <w:t xml:space="preserve"> domiciles situated within the designated examination zone.</w:t>
      </w:r>
      <w:r w:rsidR="00A627C7">
        <w:rPr>
          <w:rFonts w:cstheme="minorHAnsi"/>
          <w:sz w:val="24"/>
          <w:szCs w:val="24"/>
        </w:rPr>
        <w:t xml:space="preserve"> </w:t>
      </w:r>
      <w:r>
        <w:rPr>
          <w:rFonts w:cstheme="minorHAnsi"/>
          <w:sz w:val="24"/>
          <w:szCs w:val="24"/>
        </w:rPr>
        <w:t>Thus, 300 respondents were selected for the research.</w:t>
      </w:r>
      <w:r w:rsidR="00A627C7">
        <w:rPr>
          <w:rFonts w:cstheme="minorHAnsi"/>
          <w:sz w:val="24"/>
          <w:szCs w:val="24"/>
        </w:rPr>
        <w:t xml:space="preserve"> </w:t>
      </w:r>
      <w:r>
        <w:rPr>
          <w:rFonts w:cstheme="minorHAnsi"/>
          <w:sz w:val="24"/>
          <w:szCs w:val="24"/>
        </w:rPr>
        <w:t>Simple and purposive random sampling were employed in the research.</w:t>
      </w:r>
      <w:r w:rsidR="00A627C7">
        <w:rPr>
          <w:rFonts w:cstheme="minorHAnsi"/>
          <w:sz w:val="24"/>
          <w:szCs w:val="24"/>
        </w:rPr>
        <w:t xml:space="preserve"> </w:t>
      </w:r>
      <w:r>
        <w:rPr>
          <w:rFonts w:cstheme="minorHAnsi"/>
          <w:sz w:val="24"/>
          <w:szCs w:val="24"/>
        </w:rPr>
        <w:t xml:space="preserve">Significant numbers of </w:t>
      </w:r>
      <w:proofErr w:type="spellStart"/>
      <w:r>
        <w:rPr>
          <w:rFonts w:cstheme="minorHAnsi"/>
          <w:sz w:val="24"/>
          <w:szCs w:val="24"/>
        </w:rPr>
        <w:t>Korama</w:t>
      </w:r>
      <w:proofErr w:type="spellEnd"/>
      <w:r>
        <w:rPr>
          <w:rFonts w:cstheme="minorHAnsi"/>
          <w:sz w:val="24"/>
          <w:szCs w:val="24"/>
        </w:rPr>
        <w:t xml:space="preserve"> households were the basis for selecting villages.</w:t>
      </w:r>
      <w:r w:rsidR="00A627C7">
        <w:rPr>
          <w:rFonts w:cstheme="minorHAnsi"/>
          <w:sz w:val="24"/>
          <w:szCs w:val="24"/>
        </w:rPr>
        <w:t xml:space="preserve"> </w:t>
      </w:r>
      <w:r>
        <w:rPr>
          <w:rFonts w:cstheme="minorHAnsi"/>
          <w:sz w:val="24"/>
          <w:szCs w:val="24"/>
        </w:rPr>
        <w:t>Respondents were selected from identified households using simple random sampling.</w:t>
      </w:r>
      <w:r w:rsidR="00A627C7">
        <w:rPr>
          <w:rFonts w:cstheme="minorHAnsi"/>
          <w:sz w:val="24"/>
          <w:szCs w:val="24"/>
        </w:rPr>
        <w:t xml:space="preserve"> </w:t>
      </w:r>
      <w:r>
        <w:rPr>
          <w:rFonts w:cstheme="minorHAnsi"/>
          <w:sz w:val="24"/>
          <w:szCs w:val="24"/>
        </w:rPr>
        <w:t>To comprehend educational setups, attendance trends, and learning settings, an interview schedule and observation were utilized.</w:t>
      </w:r>
      <w:r w:rsidR="00A627C7">
        <w:rPr>
          <w:rFonts w:cstheme="minorHAnsi"/>
          <w:sz w:val="24"/>
          <w:szCs w:val="24"/>
        </w:rPr>
        <w:t xml:space="preserve"> </w:t>
      </w:r>
      <w:r>
        <w:rPr>
          <w:rFonts w:cstheme="minorHAnsi"/>
          <w:sz w:val="24"/>
          <w:szCs w:val="24"/>
        </w:rPr>
        <w:t xml:space="preserve">The collected data were classified, tabulated, and </w:t>
      </w:r>
      <w:proofErr w:type="spellStart"/>
      <w:r>
        <w:rPr>
          <w:rFonts w:cstheme="minorHAnsi"/>
          <w:sz w:val="24"/>
          <w:szCs w:val="24"/>
        </w:rPr>
        <w:t>analyzed</w:t>
      </w:r>
      <w:proofErr w:type="spellEnd"/>
      <w:r>
        <w:rPr>
          <w:rFonts w:cstheme="minorHAnsi"/>
          <w:sz w:val="24"/>
          <w:szCs w:val="24"/>
        </w:rPr>
        <w:t xml:space="preserve"> using frequency distribution, percentage analysis, cross-tabulation, and sociological interpretation.</w:t>
      </w:r>
    </w:p>
    <w:p w:rsidR="00B46104" w:rsidRPr="00F64AFA" w:rsidRDefault="00B46104" w:rsidP="00B46104">
      <w:pPr>
        <w:spacing w:line="276" w:lineRule="auto"/>
        <w:jc w:val="both"/>
        <w:rPr>
          <w:rFonts w:cstheme="minorHAnsi"/>
          <w:b/>
          <w:sz w:val="24"/>
          <w:szCs w:val="24"/>
        </w:rPr>
      </w:pPr>
      <w:r w:rsidRPr="00F64AFA">
        <w:rPr>
          <w:rFonts w:cstheme="minorHAnsi"/>
          <w:b/>
          <w:sz w:val="24"/>
          <w:szCs w:val="24"/>
        </w:rPr>
        <w:t>Results and Discussion</w:t>
      </w:r>
    </w:p>
    <w:p w:rsidR="004669DD" w:rsidRDefault="004669DD" w:rsidP="00B46104">
      <w:pPr>
        <w:spacing w:line="276" w:lineRule="auto"/>
        <w:jc w:val="both"/>
        <w:rPr>
          <w:rFonts w:cstheme="minorHAnsi"/>
          <w:b/>
          <w:sz w:val="24"/>
          <w:szCs w:val="24"/>
        </w:rPr>
      </w:pPr>
      <w:r w:rsidRPr="004669DD">
        <w:rPr>
          <w:rFonts w:cstheme="minorHAnsi"/>
          <w:b/>
          <w:sz w:val="24"/>
          <w:szCs w:val="24"/>
        </w:rPr>
        <w:t>Table 1: Educational Status of Respondents (N = 300)</w:t>
      </w:r>
    </w:p>
    <w:p w:rsidR="00B46104" w:rsidRDefault="00B46104" w:rsidP="00B46104">
      <w:pPr>
        <w:spacing w:line="276" w:lineRule="auto"/>
        <w:jc w:val="both"/>
        <w:rPr>
          <w:rFonts w:cstheme="minorHAnsi"/>
          <w:sz w:val="24"/>
          <w:szCs w:val="24"/>
        </w:rPr>
      </w:pPr>
      <w:r w:rsidRPr="00B46104">
        <w:rPr>
          <w:rFonts w:cstheme="minorHAnsi"/>
          <w:sz w:val="24"/>
          <w:szCs w:val="24"/>
        </w:rPr>
        <w:t xml:space="preserve">The study found considerable improvement in educational attainment among the </w:t>
      </w:r>
      <w:proofErr w:type="spellStart"/>
      <w:r w:rsidRPr="00B46104">
        <w:rPr>
          <w:rFonts w:cstheme="minorHAnsi"/>
          <w:sz w:val="24"/>
          <w:szCs w:val="24"/>
        </w:rPr>
        <w:t>Korama</w:t>
      </w:r>
      <w:proofErr w:type="spellEnd"/>
      <w:r w:rsidRPr="00B46104">
        <w:rPr>
          <w:rFonts w:cstheme="minorHAnsi"/>
          <w:sz w:val="24"/>
          <w:szCs w:val="24"/>
        </w:rPr>
        <w:t xml:space="preserve"> community.</w:t>
      </w:r>
    </w:p>
    <w:tbl>
      <w:tblPr>
        <w:tblStyle w:val="TableGrid"/>
        <w:tblW w:w="0" w:type="auto"/>
        <w:tblLook w:val="04A0" w:firstRow="1" w:lastRow="0" w:firstColumn="1" w:lastColumn="0" w:noHBand="0" w:noVBand="1"/>
      </w:tblPr>
      <w:tblGrid>
        <w:gridCol w:w="2830"/>
        <w:gridCol w:w="1843"/>
        <w:gridCol w:w="1985"/>
      </w:tblGrid>
      <w:tr w:rsidR="00F64AFA" w:rsidTr="00F64AFA">
        <w:tc>
          <w:tcPr>
            <w:tcW w:w="2830" w:type="dxa"/>
          </w:tcPr>
          <w:p w:rsidR="00F64AFA" w:rsidRPr="00F64AFA" w:rsidRDefault="00F64AFA" w:rsidP="00B46104">
            <w:pPr>
              <w:spacing w:line="276" w:lineRule="auto"/>
              <w:jc w:val="both"/>
              <w:rPr>
                <w:rFonts w:cstheme="minorHAnsi"/>
                <w:b/>
                <w:sz w:val="24"/>
                <w:szCs w:val="24"/>
              </w:rPr>
            </w:pPr>
            <w:r w:rsidRPr="00F64AFA">
              <w:rPr>
                <w:rFonts w:cstheme="minorHAnsi"/>
                <w:b/>
                <w:sz w:val="24"/>
                <w:szCs w:val="24"/>
              </w:rPr>
              <w:t>Educational Level</w:t>
            </w:r>
          </w:p>
        </w:tc>
        <w:tc>
          <w:tcPr>
            <w:tcW w:w="1843" w:type="dxa"/>
          </w:tcPr>
          <w:p w:rsidR="00F64AFA" w:rsidRPr="00F64AFA" w:rsidRDefault="00F64AFA" w:rsidP="00F64AFA">
            <w:pPr>
              <w:spacing w:line="276" w:lineRule="auto"/>
              <w:jc w:val="center"/>
              <w:rPr>
                <w:rFonts w:cstheme="minorHAnsi"/>
                <w:b/>
                <w:sz w:val="24"/>
                <w:szCs w:val="24"/>
              </w:rPr>
            </w:pPr>
            <w:r w:rsidRPr="00F64AFA">
              <w:rPr>
                <w:rFonts w:cstheme="minorHAnsi"/>
                <w:b/>
                <w:sz w:val="24"/>
                <w:szCs w:val="24"/>
              </w:rPr>
              <w:t>Respondents</w:t>
            </w:r>
          </w:p>
        </w:tc>
        <w:tc>
          <w:tcPr>
            <w:tcW w:w="1985" w:type="dxa"/>
          </w:tcPr>
          <w:p w:rsidR="00F64AFA" w:rsidRPr="00F64AFA" w:rsidRDefault="00F64AFA" w:rsidP="00F64AFA">
            <w:pPr>
              <w:spacing w:line="276" w:lineRule="auto"/>
              <w:jc w:val="center"/>
              <w:rPr>
                <w:rFonts w:cstheme="minorHAnsi"/>
                <w:b/>
                <w:sz w:val="24"/>
                <w:szCs w:val="24"/>
              </w:rPr>
            </w:pPr>
            <w:r w:rsidRPr="00F64AFA">
              <w:rPr>
                <w:rFonts w:cstheme="minorHAnsi"/>
                <w:b/>
                <w:sz w:val="24"/>
                <w:szCs w:val="24"/>
              </w:rPr>
              <w:t>Percentage</w:t>
            </w:r>
          </w:p>
        </w:tc>
      </w:tr>
      <w:tr w:rsidR="00F64AFA" w:rsidTr="00F64AFA">
        <w:tc>
          <w:tcPr>
            <w:tcW w:w="2830" w:type="dxa"/>
          </w:tcPr>
          <w:p w:rsidR="00F64AFA" w:rsidRPr="004669DD" w:rsidRDefault="00F64AFA" w:rsidP="00B46104">
            <w:pPr>
              <w:spacing w:line="276" w:lineRule="auto"/>
              <w:jc w:val="both"/>
              <w:rPr>
                <w:rFonts w:cstheme="minorHAnsi"/>
                <w:sz w:val="24"/>
                <w:szCs w:val="24"/>
              </w:rPr>
            </w:pPr>
            <w:r w:rsidRPr="004669DD">
              <w:rPr>
                <w:rFonts w:cstheme="minorHAnsi"/>
                <w:sz w:val="24"/>
                <w:szCs w:val="24"/>
              </w:rPr>
              <w:t>Illiterate</w:t>
            </w:r>
          </w:p>
        </w:tc>
        <w:tc>
          <w:tcPr>
            <w:tcW w:w="1843" w:type="dxa"/>
          </w:tcPr>
          <w:p w:rsidR="00F64AFA" w:rsidRPr="004669DD" w:rsidRDefault="004669DD" w:rsidP="00F64AFA">
            <w:pPr>
              <w:spacing w:line="276" w:lineRule="auto"/>
              <w:jc w:val="center"/>
              <w:rPr>
                <w:rFonts w:cstheme="minorHAnsi"/>
                <w:sz w:val="24"/>
                <w:szCs w:val="24"/>
              </w:rPr>
            </w:pPr>
            <w:r w:rsidRPr="004669DD">
              <w:rPr>
                <w:rFonts w:cstheme="minorHAnsi"/>
                <w:sz w:val="24"/>
                <w:szCs w:val="24"/>
              </w:rPr>
              <w:t>42</w:t>
            </w:r>
          </w:p>
        </w:tc>
        <w:tc>
          <w:tcPr>
            <w:tcW w:w="1985" w:type="dxa"/>
          </w:tcPr>
          <w:p w:rsidR="00F64AFA" w:rsidRPr="004669DD" w:rsidRDefault="004669DD" w:rsidP="00F64AFA">
            <w:pPr>
              <w:spacing w:line="276" w:lineRule="auto"/>
              <w:jc w:val="center"/>
              <w:rPr>
                <w:rFonts w:cstheme="minorHAnsi"/>
                <w:sz w:val="24"/>
                <w:szCs w:val="24"/>
              </w:rPr>
            </w:pPr>
            <w:r w:rsidRPr="004669DD">
              <w:rPr>
                <w:rFonts w:cstheme="minorHAnsi"/>
                <w:sz w:val="24"/>
                <w:szCs w:val="24"/>
              </w:rPr>
              <w:t>14.0</w:t>
            </w:r>
          </w:p>
        </w:tc>
      </w:tr>
      <w:tr w:rsidR="00F64AFA" w:rsidTr="00F64AFA">
        <w:tc>
          <w:tcPr>
            <w:tcW w:w="2830" w:type="dxa"/>
          </w:tcPr>
          <w:p w:rsidR="00F64AFA" w:rsidRPr="004669DD" w:rsidRDefault="00F64AFA" w:rsidP="00B46104">
            <w:pPr>
              <w:spacing w:line="276" w:lineRule="auto"/>
              <w:jc w:val="both"/>
              <w:rPr>
                <w:rFonts w:cstheme="minorHAnsi"/>
                <w:sz w:val="24"/>
                <w:szCs w:val="24"/>
              </w:rPr>
            </w:pPr>
            <w:r w:rsidRPr="004669DD">
              <w:rPr>
                <w:rFonts w:cstheme="minorHAnsi"/>
                <w:sz w:val="24"/>
                <w:szCs w:val="24"/>
              </w:rPr>
              <w:t>Primary Education</w:t>
            </w:r>
          </w:p>
        </w:tc>
        <w:tc>
          <w:tcPr>
            <w:tcW w:w="1843" w:type="dxa"/>
          </w:tcPr>
          <w:p w:rsidR="00F64AFA" w:rsidRPr="004669DD" w:rsidRDefault="004669DD" w:rsidP="00F64AFA">
            <w:pPr>
              <w:spacing w:line="276" w:lineRule="auto"/>
              <w:jc w:val="center"/>
              <w:rPr>
                <w:rFonts w:cstheme="minorHAnsi"/>
                <w:sz w:val="24"/>
                <w:szCs w:val="24"/>
              </w:rPr>
            </w:pPr>
            <w:r w:rsidRPr="004669DD">
              <w:rPr>
                <w:rFonts w:cstheme="minorHAnsi"/>
                <w:sz w:val="24"/>
                <w:szCs w:val="24"/>
              </w:rPr>
              <w:t>72</w:t>
            </w:r>
          </w:p>
        </w:tc>
        <w:tc>
          <w:tcPr>
            <w:tcW w:w="1985" w:type="dxa"/>
          </w:tcPr>
          <w:p w:rsidR="00F64AFA" w:rsidRPr="004669DD" w:rsidRDefault="004669DD" w:rsidP="00F64AFA">
            <w:pPr>
              <w:spacing w:line="276" w:lineRule="auto"/>
              <w:jc w:val="center"/>
              <w:rPr>
                <w:rFonts w:cstheme="minorHAnsi"/>
                <w:sz w:val="24"/>
                <w:szCs w:val="24"/>
              </w:rPr>
            </w:pPr>
            <w:r w:rsidRPr="004669DD">
              <w:rPr>
                <w:rFonts w:cstheme="minorHAnsi"/>
                <w:sz w:val="24"/>
                <w:szCs w:val="24"/>
              </w:rPr>
              <w:t>24.0</w:t>
            </w:r>
          </w:p>
        </w:tc>
      </w:tr>
      <w:tr w:rsidR="00F64AFA" w:rsidTr="00F64AFA">
        <w:tc>
          <w:tcPr>
            <w:tcW w:w="2830" w:type="dxa"/>
          </w:tcPr>
          <w:p w:rsidR="00F64AFA" w:rsidRPr="004669DD" w:rsidRDefault="00F64AFA" w:rsidP="00B46104">
            <w:pPr>
              <w:spacing w:line="276" w:lineRule="auto"/>
              <w:jc w:val="both"/>
              <w:rPr>
                <w:rFonts w:cstheme="minorHAnsi"/>
                <w:sz w:val="24"/>
                <w:szCs w:val="24"/>
              </w:rPr>
            </w:pPr>
            <w:r w:rsidRPr="004669DD">
              <w:rPr>
                <w:rFonts w:cstheme="minorHAnsi"/>
                <w:sz w:val="24"/>
                <w:szCs w:val="24"/>
              </w:rPr>
              <w:t>Secondary Education</w:t>
            </w:r>
          </w:p>
        </w:tc>
        <w:tc>
          <w:tcPr>
            <w:tcW w:w="1843" w:type="dxa"/>
          </w:tcPr>
          <w:p w:rsidR="00F64AFA" w:rsidRPr="004669DD" w:rsidRDefault="004669DD" w:rsidP="00F64AFA">
            <w:pPr>
              <w:spacing w:line="276" w:lineRule="auto"/>
              <w:jc w:val="center"/>
              <w:rPr>
                <w:rFonts w:cstheme="minorHAnsi"/>
                <w:sz w:val="24"/>
                <w:szCs w:val="24"/>
              </w:rPr>
            </w:pPr>
            <w:r w:rsidRPr="004669DD">
              <w:rPr>
                <w:rFonts w:cstheme="minorHAnsi"/>
                <w:sz w:val="24"/>
                <w:szCs w:val="24"/>
              </w:rPr>
              <w:t>90</w:t>
            </w:r>
          </w:p>
        </w:tc>
        <w:tc>
          <w:tcPr>
            <w:tcW w:w="1985" w:type="dxa"/>
          </w:tcPr>
          <w:p w:rsidR="00F64AFA" w:rsidRPr="004669DD" w:rsidRDefault="004669DD" w:rsidP="00F64AFA">
            <w:pPr>
              <w:spacing w:line="276" w:lineRule="auto"/>
              <w:jc w:val="center"/>
              <w:rPr>
                <w:rFonts w:cstheme="minorHAnsi"/>
                <w:sz w:val="24"/>
                <w:szCs w:val="24"/>
              </w:rPr>
            </w:pPr>
            <w:r w:rsidRPr="004669DD">
              <w:rPr>
                <w:rFonts w:cstheme="minorHAnsi"/>
                <w:sz w:val="24"/>
                <w:szCs w:val="24"/>
              </w:rPr>
              <w:t>30.0</w:t>
            </w:r>
          </w:p>
        </w:tc>
      </w:tr>
      <w:tr w:rsidR="00F64AFA" w:rsidTr="00F64AFA">
        <w:tc>
          <w:tcPr>
            <w:tcW w:w="2830" w:type="dxa"/>
          </w:tcPr>
          <w:p w:rsidR="00F64AFA" w:rsidRPr="004669DD" w:rsidRDefault="00F64AFA" w:rsidP="00B46104">
            <w:pPr>
              <w:spacing w:line="276" w:lineRule="auto"/>
              <w:jc w:val="both"/>
              <w:rPr>
                <w:rFonts w:cstheme="minorHAnsi"/>
                <w:sz w:val="24"/>
                <w:szCs w:val="24"/>
              </w:rPr>
            </w:pPr>
            <w:r w:rsidRPr="004669DD">
              <w:rPr>
                <w:rFonts w:cstheme="minorHAnsi"/>
                <w:sz w:val="24"/>
                <w:szCs w:val="24"/>
              </w:rPr>
              <w:t>PUC</w:t>
            </w:r>
          </w:p>
        </w:tc>
        <w:tc>
          <w:tcPr>
            <w:tcW w:w="1843" w:type="dxa"/>
          </w:tcPr>
          <w:p w:rsidR="00F64AFA" w:rsidRPr="004669DD" w:rsidRDefault="004669DD" w:rsidP="00F64AFA">
            <w:pPr>
              <w:spacing w:line="276" w:lineRule="auto"/>
              <w:jc w:val="center"/>
              <w:rPr>
                <w:rFonts w:cstheme="minorHAnsi"/>
                <w:sz w:val="24"/>
                <w:szCs w:val="24"/>
              </w:rPr>
            </w:pPr>
            <w:r w:rsidRPr="004669DD">
              <w:rPr>
                <w:rFonts w:cstheme="minorHAnsi"/>
                <w:sz w:val="24"/>
                <w:szCs w:val="24"/>
              </w:rPr>
              <w:t>45</w:t>
            </w:r>
          </w:p>
        </w:tc>
        <w:tc>
          <w:tcPr>
            <w:tcW w:w="1985" w:type="dxa"/>
          </w:tcPr>
          <w:p w:rsidR="00F64AFA" w:rsidRPr="004669DD" w:rsidRDefault="004669DD" w:rsidP="00F64AFA">
            <w:pPr>
              <w:spacing w:line="276" w:lineRule="auto"/>
              <w:jc w:val="center"/>
              <w:rPr>
                <w:rFonts w:cstheme="minorHAnsi"/>
                <w:sz w:val="24"/>
                <w:szCs w:val="24"/>
              </w:rPr>
            </w:pPr>
            <w:r w:rsidRPr="004669DD">
              <w:rPr>
                <w:rFonts w:cstheme="minorHAnsi"/>
                <w:sz w:val="24"/>
                <w:szCs w:val="24"/>
              </w:rPr>
              <w:t>15.0</w:t>
            </w:r>
          </w:p>
        </w:tc>
      </w:tr>
      <w:tr w:rsidR="00F64AFA" w:rsidTr="00F64AFA">
        <w:tc>
          <w:tcPr>
            <w:tcW w:w="2830" w:type="dxa"/>
          </w:tcPr>
          <w:p w:rsidR="00F64AFA" w:rsidRPr="004669DD" w:rsidRDefault="00F64AFA" w:rsidP="00B46104">
            <w:pPr>
              <w:spacing w:line="276" w:lineRule="auto"/>
              <w:jc w:val="both"/>
              <w:rPr>
                <w:rFonts w:cstheme="minorHAnsi"/>
                <w:sz w:val="24"/>
                <w:szCs w:val="24"/>
              </w:rPr>
            </w:pPr>
            <w:r w:rsidRPr="004669DD">
              <w:rPr>
                <w:rFonts w:cstheme="minorHAnsi"/>
                <w:sz w:val="24"/>
                <w:szCs w:val="24"/>
              </w:rPr>
              <w:t>Degree and Above</w:t>
            </w:r>
          </w:p>
        </w:tc>
        <w:tc>
          <w:tcPr>
            <w:tcW w:w="1843" w:type="dxa"/>
          </w:tcPr>
          <w:p w:rsidR="00F64AFA" w:rsidRPr="004669DD" w:rsidRDefault="004669DD" w:rsidP="00F64AFA">
            <w:pPr>
              <w:spacing w:line="276" w:lineRule="auto"/>
              <w:jc w:val="center"/>
              <w:rPr>
                <w:rFonts w:cstheme="minorHAnsi"/>
                <w:sz w:val="24"/>
                <w:szCs w:val="24"/>
              </w:rPr>
            </w:pPr>
            <w:r w:rsidRPr="004669DD">
              <w:rPr>
                <w:rFonts w:cstheme="minorHAnsi"/>
                <w:sz w:val="24"/>
                <w:szCs w:val="24"/>
              </w:rPr>
              <w:t>51</w:t>
            </w:r>
          </w:p>
        </w:tc>
        <w:tc>
          <w:tcPr>
            <w:tcW w:w="1985" w:type="dxa"/>
          </w:tcPr>
          <w:p w:rsidR="00F64AFA" w:rsidRPr="004669DD" w:rsidRDefault="004669DD" w:rsidP="00F64AFA">
            <w:pPr>
              <w:spacing w:line="276" w:lineRule="auto"/>
              <w:jc w:val="center"/>
              <w:rPr>
                <w:rFonts w:cstheme="minorHAnsi"/>
                <w:sz w:val="24"/>
                <w:szCs w:val="24"/>
              </w:rPr>
            </w:pPr>
            <w:r w:rsidRPr="004669DD">
              <w:rPr>
                <w:rFonts w:cstheme="minorHAnsi"/>
                <w:sz w:val="24"/>
                <w:szCs w:val="24"/>
              </w:rPr>
              <w:t>17.0</w:t>
            </w:r>
          </w:p>
        </w:tc>
      </w:tr>
      <w:tr w:rsidR="00F64AFA" w:rsidTr="00F64AFA">
        <w:tc>
          <w:tcPr>
            <w:tcW w:w="2830" w:type="dxa"/>
          </w:tcPr>
          <w:p w:rsidR="00F64AFA" w:rsidRDefault="00F64AFA" w:rsidP="00B46104">
            <w:pPr>
              <w:spacing w:line="276" w:lineRule="auto"/>
              <w:jc w:val="both"/>
              <w:rPr>
                <w:rFonts w:cstheme="minorHAnsi"/>
                <w:sz w:val="24"/>
                <w:szCs w:val="24"/>
              </w:rPr>
            </w:pPr>
            <w:r w:rsidRPr="00B46104">
              <w:rPr>
                <w:rFonts w:cstheme="minorHAnsi"/>
                <w:sz w:val="24"/>
                <w:szCs w:val="24"/>
              </w:rPr>
              <w:t>Total</w:t>
            </w:r>
          </w:p>
        </w:tc>
        <w:tc>
          <w:tcPr>
            <w:tcW w:w="1843" w:type="dxa"/>
          </w:tcPr>
          <w:p w:rsidR="00F64AFA" w:rsidRDefault="00F64AFA" w:rsidP="00F64AFA">
            <w:pPr>
              <w:spacing w:line="276" w:lineRule="auto"/>
              <w:jc w:val="center"/>
              <w:rPr>
                <w:rFonts w:cstheme="minorHAnsi"/>
                <w:sz w:val="24"/>
                <w:szCs w:val="24"/>
              </w:rPr>
            </w:pPr>
            <w:r>
              <w:rPr>
                <w:rFonts w:cstheme="minorHAnsi"/>
                <w:sz w:val="24"/>
                <w:szCs w:val="24"/>
              </w:rPr>
              <w:t>300</w:t>
            </w:r>
          </w:p>
        </w:tc>
        <w:tc>
          <w:tcPr>
            <w:tcW w:w="1985" w:type="dxa"/>
          </w:tcPr>
          <w:p w:rsidR="00F64AFA" w:rsidRDefault="00F64AFA" w:rsidP="00F64AFA">
            <w:pPr>
              <w:spacing w:line="276" w:lineRule="auto"/>
              <w:jc w:val="center"/>
              <w:rPr>
                <w:rFonts w:cstheme="minorHAnsi"/>
                <w:sz w:val="24"/>
                <w:szCs w:val="24"/>
              </w:rPr>
            </w:pPr>
            <w:r w:rsidRPr="00B46104">
              <w:rPr>
                <w:rFonts w:cstheme="minorHAnsi"/>
                <w:sz w:val="24"/>
                <w:szCs w:val="24"/>
              </w:rPr>
              <w:t>100.0</w:t>
            </w:r>
          </w:p>
        </w:tc>
      </w:tr>
    </w:tbl>
    <w:p w:rsidR="00F64AFA" w:rsidRPr="00B46104" w:rsidRDefault="00F64AFA" w:rsidP="00B46104">
      <w:pPr>
        <w:spacing w:line="276" w:lineRule="auto"/>
        <w:jc w:val="both"/>
        <w:rPr>
          <w:rFonts w:cstheme="minorHAnsi"/>
          <w:sz w:val="24"/>
          <w:szCs w:val="24"/>
        </w:rPr>
      </w:pPr>
    </w:p>
    <w:p w:rsidR="004669DD" w:rsidRPr="004669DD" w:rsidRDefault="007F3172" w:rsidP="004669DD">
      <w:pPr>
        <w:spacing w:line="276" w:lineRule="auto"/>
        <w:jc w:val="both"/>
        <w:rPr>
          <w:rFonts w:cstheme="minorHAnsi"/>
          <w:sz w:val="24"/>
          <w:szCs w:val="24"/>
        </w:rPr>
      </w:pPr>
      <w:r>
        <w:rPr>
          <w:rFonts w:cstheme="minorHAnsi"/>
          <w:sz w:val="24"/>
          <w:szCs w:val="24"/>
        </w:rPr>
        <w:t>The table shows that only 14 percent of respondents were illiterate, whereas 86 percent had some formal education.</w:t>
      </w:r>
      <w:r w:rsidR="004669DD" w:rsidRPr="004669DD">
        <w:rPr>
          <w:rFonts w:cstheme="minorHAnsi"/>
          <w:sz w:val="24"/>
          <w:szCs w:val="24"/>
        </w:rPr>
        <w:t xml:space="preserve"> </w:t>
      </w:r>
      <w:r>
        <w:rPr>
          <w:rFonts w:cstheme="minorHAnsi"/>
          <w:sz w:val="24"/>
          <w:szCs w:val="24"/>
        </w:rPr>
        <w:t>Secondary education, making up 30%, was significantly larger than primary education, which was 24%.</w:t>
      </w:r>
      <w:r w:rsidR="004669DD" w:rsidRPr="004669DD">
        <w:rPr>
          <w:rFonts w:cstheme="minorHAnsi"/>
          <w:sz w:val="24"/>
          <w:szCs w:val="24"/>
        </w:rPr>
        <w:t xml:space="preserve"> </w:t>
      </w:r>
      <w:r>
        <w:rPr>
          <w:rFonts w:cstheme="minorHAnsi"/>
          <w:sz w:val="24"/>
          <w:szCs w:val="24"/>
        </w:rPr>
        <w:t>A substantial number had finished PUC and advanced education, suggesting a notable educational advancement within the community.</w:t>
      </w:r>
    </w:p>
    <w:p w:rsidR="00F64AFA" w:rsidRPr="004669DD" w:rsidRDefault="007F3172" w:rsidP="004669DD">
      <w:pPr>
        <w:spacing w:line="276" w:lineRule="auto"/>
        <w:jc w:val="both"/>
        <w:rPr>
          <w:rFonts w:cstheme="minorHAnsi"/>
          <w:sz w:val="24"/>
          <w:szCs w:val="24"/>
        </w:rPr>
      </w:pPr>
      <w:r>
        <w:rPr>
          <w:rFonts w:cstheme="minorHAnsi"/>
          <w:sz w:val="24"/>
          <w:szCs w:val="24"/>
        </w:rPr>
        <w:lastRenderedPageBreak/>
        <w:t>The study indicates that younger generations have significantly enhanced their educational awareness.</w:t>
      </w:r>
      <w:r w:rsidR="004669DD" w:rsidRPr="004669DD">
        <w:rPr>
          <w:rFonts w:cstheme="minorHAnsi"/>
          <w:sz w:val="24"/>
          <w:szCs w:val="24"/>
        </w:rPr>
        <w:t xml:space="preserve"> </w:t>
      </w:r>
      <w:r>
        <w:rPr>
          <w:rFonts w:cstheme="minorHAnsi"/>
          <w:sz w:val="24"/>
          <w:szCs w:val="24"/>
        </w:rPr>
        <w:t>In comparison to previous eras that offered constrained educational prospects, the current generation exhibits increased engagement with formal schooling.</w:t>
      </w:r>
      <w:r w:rsidR="004669DD" w:rsidRPr="004669DD">
        <w:rPr>
          <w:rFonts w:cstheme="minorHAnsi"/>
          <w:sz w:val="24"/>
          <w:szCs w:val="24"/>
        </w:rPr>
        <w:t xml:space="preserve"> </w:t>
      </w:r>
      <w:r>
        <w:rPr>
          <w:rFonts w:cstheme="minorHAnsi"/>
          <w:sz w:val="24"/>
          <w:szCs w:val="24"/>
        </w:rPr>
        <w:t xml:space="preserve">Earlier sociological studies in Karnataka have reported similar educational changes among </w:t>
      </w:r>
      <w:proofErr w:type="spellStart"/>
      <w:r>
        <w:rPr>
          <w:rFonts w:cstheme="minorHAnsi"/>
          <w:sz w:val="24"/>
          <w:szCs w:val="24"/>
        </w:rPr>
        <w:t>Korama</w:t>
      </w:r>
      <w:proofErr w:type="spellEnd"/>
      <w:r>
        <w:rPr>
          <w:rFonts w:cstheme="minorHAnsi"/>
          <w:sz w:val="24"/>
          <w:szCs w:val="24"/>
        </w:rPr>
        <w:t xml:space="preserve"> communities.</w:t>
      </w:r>
    </w:p>
    <w:p w:rsidR="004669DD" w:rsidRDefault="004669DD" w:rsidP="00B46104">
      <w:pPr>
        <w:spacing w:line="276" w:lineRule="auto"/>
        <w:jc w:val="both"/>
        <w:rPr>
          <w:rFonts w:cstheme="minorHAnsi"/>
          <w:b/>
          <w:sz w:val="24"/>
          <w:szCs w:val="24"/>
        </w:rPr>
      </w:pPr>
      <w:r w:rsidRPr="004669DD">
        <w:rPr>
          <w:rFonts w:cstheme="minorHAnsi"/>
          <w:b/>
          <w:sz w:val="24"/>
          <w:szCs w:val="24"/>
        </w:rPr>
        <w:t>Table 2: Comparison of Educational Status of Parents and Responden</w:t>
      </w:r>
      <w:r>
        <w:rPr>
          <w:rFonts w:cstheme="minorHAnsi"/>
          <w:b/>
          <w:sz w:val="24"/>
          <w:szCs w:val="24"/>
        </w:rPr>
        <w:t>ts</w:t>
      </w:r>
    </w:p>
    <w:p w:rsidR="00B46104" w:rsidRDefault="00B46104" w:rsidP="00B46104">
      <w:pPr>
        <w:spacing w:line="276" w:lineRule="auto"/>
        <w:jc w:val="both"/>
        <w:rPr>
          <w:rFonts w:cstheme="minorHAnsi"/>
          <w:sz w:val="24"/>
          <w:szCs w:val="24"/>
        </w:rPr>
      </w:pPr>
      <w:r w:rsidRPr="00B46104">
        <w:rPr>
          <w:rFonts w:cstheme="minorHAnsi"/>
          <w:sz w:val="24"/>
          <w:szCs w:val="24"/>
        </w:rPr>
        <w:t>The study revealed significant differences between parental and respondent educational attainment.</w:t>
      </w:r>
    </w:p>
    <w:tbl>
      <w:tblPr>
        <w:tblStyle w:val="TableGrid"/>
        <w:tblW w:w="0" w:type="auto"/>
        <w:tblLook w:val="04A0" w:firstRow="1" w:lastRow="0" w:firstColumn="1" w:lastColumn="0" w:noHBand="0" w:noVBand="1"/>
      </w:tblPr>
      <w:tblGrid>
        <w:gridCol w:w="2830"/>
        <w:gridCol w:w="1843"/>
        <w:gridCol w:w="1985"/>
      </w:tblGrid>
      <w:tr w:rsidR="00F64AFA" w:rsidTr="00A04230">
        <w:tc>
          <w:tcPr>
            <w:tcW w:w="2830" w:type="dxa"/>
          </w:tcPr>
          <w:p w:rsidR="00F64AFA" w:rsidRPr="00F64AFA" w:rsidRDefault="00F64AFA" w:rsidP="00A04230">
            <w:pPr>
              <w:spacing w:line="276" w:lineRule="auto"/>
              <w:jc w:val="both"/>
              <w:rPr>
                <w:rFonts w:cstheme="minorHAnsi"/>
                <w:b/>
                <w:sz w:val="24"/>
                <w:szCs w:val="24"/>
              </w:rPr>
            </w:pPr>
            <w:r w:rsidRPr="00F64AFA">
              <w:rPr>
                <w:rFonts w:cstheme="minorHAnsi"/>
                <w:b/>
                <w:sz w:val="24"/>
                <w:szCs w:val="24"/>
              </w:rPr>
              <w:t>Educational Level</w:t>
            </w:r>
          </w:p>
        </w:tc>
        <w:tc>
          <w:tcPr>
            <w:tcW w:w="1843" w:type="dxa"/>
          </w:tcPr>
          <w:p w:rsidR="00F64AFA" w:rsidRPr="00F64AFA" w:rsidRDefault="00F64AFA" w:rsidP="00F64AFA">
            <w:pPr>
              <w:spacing w:line="276" w:lineRule="auto"/>
              <w:jc w:val="center"/>
              <w:rPr>
                <w:rFonts w:cstheme="minorHAnsi"/>
                <w:b/>
                <w:sz w:val="24"/>
                <w:szCs w:val="24"/>
              </w:rPr>
            </w:pPr>
            <w:r>
              <w:rPr>
                <w:rFonts w:cstheme="minorHAnsi"/>
                <w:b/>
                <w:sz w:val="24"/>
                <w:szCs w:val="24"/>
              </w:rPr>
              <w:t>Parents</w:t>
            </w:r>
            <w:r w:rsidRPr="00B46104">
              <w:rPr>
                <w:rFonts w:cstheme="minorHAnsi"/>
                <w:sz w:val="24"/>
                <w:szCs w:val="24"/>
              </w:rPr>
              <w:t xml:space="preserve"> (%)</w:t>
            </w:r>
          </w:p>
        </w:tc>
        <w:tc>
          <w:tcPr>
            <w:tcW w:w="1985" w:type="dxa"/>
          </w:tcPr>
          <w:p w:rsidR="00F64AFA" w:rsidRPr="00F64AFA" w:rsidRDefault="00F64AFA" w:rsidP="00F64AFA">
            <w:pPr>
              <w:spacing w:line="276" w:lineRule="auto"/>
              <w:jc w:val="center"/>
              <w:rPr>
                <w:rFonts w:cstheme="minorHAnsi"/>
                <w:b/>
                <w:sz w:val="24"/>
                <w:szCs w:val="24"/>
              </w:rPr>
            </w:pPr>
            <w:r w:rsidRPr="00F64AFA">
              <w:rPr>
                <w:rFonts w:cstheme="minorHAnsi"/>
                <w:b/>
                <w:sz w:val="24"/>
                <w:szCs w:val="24"/>
              </w:rPr>
              <w:t>Percentage</w:t>
            </w:r>
            <w:r w:rsidRPr="00B46104">
              <w:rPr>
                <w:rFonts w:cstheme="minorHAnsi"/>
                <w:sz w:val="24"/>
                <w:szCs w:val="24"/>
              </w:rPr>
              <w:t xml:space="preserve"> (%)</w:t>
            </w:r>
          </w:p>
        </w:tc>
      </w:tr>
      <w:tr w:rsidR="00F64AFA" w:rsidTr="00A04230">
        <w:tc>
          <w:tcPr>
            <w:tcW w:w="2830" w:type="dxa"/>
          </w:tcPr>
          <w:p w:rsidR="00F64AFA" w:rsidRPr="00F64AFA" w:rsidRDefault="00F64AFA" w:rsidP="00F64AFA">
            <w:pPr>
              <w:jc w:val="both"/>
              <w:rPr>
                <w:rFonts w:cstheme="minorHAnsi"/>
                <w:b/>
                <w:sz w:val="24"/>
                <w:szCs w:val="24"/>
              </w:rPr>
            </w:pPr>
            <w:r w:rsidRPr="00B46104">
              <w:rPr>
                <w:rFonts w:cstheme="minorHAnsi"/>
                <w:sz w:val="24"/>
                <w:szCs w:val="24"/>
              </w:rPr>
              <w:t>Illiterate</w:t>
            </w:r>
          </w:p>
        </w:tc>
        <w:tc>
          <w:tcPr>
            <w:tcW w:w="1843" w:type="dxa"/>
          </w:tcPr>
          <w:p w:rsidR="00F64AFA" w:rsidRPr="004669DD" w:rsidRDefault="004669DD" w:rsidP="00F64AFA">
            <w:pPr>
              <w:jc w:val="center"/>
              <w:rPr>
                <w:rFonts w:cstheme="minorHAnsi"/>
                <w:sz w:val="24"/>
                <w:szCs w:val="24"/>
              </w:rPr>
            </w:pPr>
            <w:r w:rsidRPr="004669DD">
              <w:rPr>
                <w:rFonts w:cstheme="minorHAnsi"/>
                <w:sz w:val="24"/>
                <w:szCs w:val="24"/>
              </w:rPr>
              <w:t>61.0</w:t>
            </w:r>
          </w:p>
        </w:tc>
        <w:tc>
          <w:tcPr>
            <w:tcW w:w="1985" w:type="dxa"/>
          </w:tcPr>
          <w:p w:rsidR="00F64AFA" w:rsidRPr="004669DD" w:rsidRDefault="004669DD" w:rsidP="00F64AFA">
            <w:pPr>
              <w:jc w:val="center"/>
              <w:rPr>
                <w:rFonts w:cstheme="minorHAnsi"/>
                <w:sz w:val="24"/>
                <w:szCs w:val="24"/>
              </w:rPr>
            </w:pPr>
            <w:r w:rsidRPr="004669DD">
              <w:rPr>
                <w:rFonts w:cstheme="minorHAnsi"/>
                <w:sz w:val="24"/>
                <w:szCs w:val="24"/>
              </w:rPr>
              <w:t>14.0</w:t>
            </w:r>
          </w:p>
        </w:tc>
      </w:tr>
      <w:tr w:rsidR="00F64AFA" w:rsidTr="00A04230">
        <w:tc>
          <w:tcPr>
            <w:tcW w:w="2830" w:type="dxa"/>
          </w:tcPr>
          <w:p w:rsidR="00F64AFA" w:rsidRDefault="00F64AFA" w:rsidP="00A04230">
            <w:pPr>
              <w:spacing w:line="276" w:lineRule="auto"/>
              <w:jc w:val="both"/>
              <w:rPr>
                <w:rFonts w:cstheme="minorHAnsi"/>
                <w:sz w:val="24"/>
                <w:szCs w:val="24"/>
              </w:rPr>
            </w:pPr>
            <w:r w:rsidRPr="00B46104">
              <w:rPr>
                <w:rFonts w:cstheme="minorHAnsi"/>
                <w:sz w:val="24"/>
                <w:szCs w:val="24"/>
              </w:rPr>
              <w:t>Primary Education</w:t>
            </w:r>
          </w:p>
        </w:tc>
        <w:tc>
          <w:tcPr>
            <w:tcW w:w="1843" w:type="dxa"/>
          </w:tcPr>
          <w:p w:rsidR="00F64AFA" w:rsidRDefault="004669DD" w:rsidP="00F64AFA">
            <w:pPr>
              <w:spacing w:line="276" w:lineRule="auto"/>
              <w:jc w:val="center"/>
              <w:rPr>
                <w:rFonts w:cstheme="minorHAnsi"/>
                <w:sz w:val="24"/>
                <w:szCs w:val="24"/>
              </w:rPr>
            </w:pPr>
            <w:r>
              <w:rPr>
                <w:rFonts w:cstheme="minorHAnsi"/>
                <w:sz w:val="24"/>
                <w:szCs w:val="24"/>
              </w:rPr>
              <w:t>24.0</w:t>
            </w:r>
          </w:p>
        </w:tc>
        <w:tc>
          <w:tcPr>
            <w:tcW w:w="1985" w:type="dxa"/>
          </w:tcPr>
          <w:p w:rsidR="00F64AFA" w:rsidRDefault="004669DD" w:rsidP="00F64AFA">
            <w:pPr>
              <w:spacing w:line="276" w:lineRule="auto"/>
              <w:jc w:val="center"/>
              <w:rPr>
                <w:rFonts w:cstheme="minorHAnsi"/>
                <w:sz w:val="24"/>
                <w:szCs w:val="24"/>
              </w:rPr>
            </w:pPr>
            <w:r>
              <w:rPr>
                <w:rFonts w:cstheme="minorHAnsi"/>
                <w:sz w:val="24"/>
                <w:szCs w:val="24"/>
              </w:rPr>
              <w:t>24.0</w:t>
            </w:r>
          </w:p>
        </w:tc>
      </w:tr>
      <w:tr w:rsidR="00F64AFA" w:rsidTr="00A04230">
        <w:tc>
          <w:tcPr>
            <w:tcW w:w="2830" w:type="dxa"/>
          </w:tcPr>
          <w:p w:rsidR="00F64AFA" w:rsidRDefault="00F64AFA" w:rsidP="00A04230">
            <w:pPr>
              <w:spacing w:line="276" w:lineRule="auto"/>
              <w:jc w:val="both"/>
              <w:rPr>
                <w:rFonts w:cstheme="minorHAnsi"/>
                <w:sz w:val="24"/>
                <w:szCs w:val="24"/>
              </w:rPr>
            </w:pPr>
            <w:r w:rsidRPr="00B46104">
              <w:rPr>
                <w:rFonts w:cstheme="minorHAnsi"/>
                <w:sz w:val="24"/>
                <w:szCs w:val="24"/>
              </w:rPr>
              <w:t>Secondary Education</w:t>
            </w:r>
          </w:p>
        </w:tc>
        <w:tc>
          <w:tcPr>
            <w:tcW w:w="1843" w:type="dxa"/>
          </w:tcPr>
          <w:p w:rsidR="00F64AFA" w:rsidRDefault="004669DD" w:rsidP="00F64AFA">
            <w:pPr>
              <w:spacing w:line="276" w:lineRule="auto"/>
              <w:jc w:val="center"/>
              <w:rPr>
                <w:rFonts w:cstheme="minorHAnsi"/>
                <w:sz w:val="24"/>
                <w:szCs w:val="24"/>
              </w:rPr>
            </w:pPr>
            <w:r>
              <w:rPr>
                <w:rFonts w:cstheme="minorHAnsi"/>
                <w:sz w:val="24"/>
                <w:szCs w:val="24"/>
              </w:rPr>
              <w:t>10.0</w:t>
            </w:r>
          </w:p>
        </w:tc>
        <w:tc>
          <w:tcPr>
            <w:tcW w:w="1985" w:type="dxa"/>
          </w:tcPr>
          <w:p w:rsidR="00F64AFA" w:rsidRDefault="004669DD" w:rsidP="00F64AFA">
            <w:pPr>
              <w:spacing w:line="276" w:lineRule="auto"/>
              <w:jc w:val="center"/>
              <w:rPr>
                <w:rFonts w:cstheme="minorHAnsi"/>
                <w:sz w:val="24"/>
                <w:szCs w:val="24"/>
              </w:rPr>
            </w:pPr>
            <w:r>
              <w:rPr>
                <w:rFonts w:cstheme="minorHAnsi"/>
                <w:sz w:val="24"/>
                <w:szCs w:val="24"/>
              </w:rPr>
              <w:t>30.0</w:t>
            </w:r>
          </w:p>
        </w:tc>
      </w:tr>
      <w:tr w:rsidR="00F64AFA" w:rsidTr="00A04230">
        <w:tc>
          <w:tcPr>
            <w:tcW w:w="2830" w:type="dxa"/>
          </w:tcPr>
          <w:p w:rsidR="00F64AFA" w:rsidRDefault="00F64AFA" w:rsidP="00A04230">
            <w:pPr>
              <w:spacing w:line="276" w:lineRule="auto"/>
              <w:jc w:val="both"/>
              <w:rPr>
                <w:rFonts w:cstheme="minorHAnsi"/>
                <w:sz w:val="24"/>
                <w:szCs w:val="24"/>
              </w:rPr>
            </w:pPr>
            <w:r w:rsidRPr="00B46104">
              <w:rPr>
                <w:rFonts w:cstheme="minorHAnsi"/>
                <w:sz w:val="24"/>
                <w:szCs w:val="24"/>
              </w:rPr>
              <w:t>PUC and Above</w:t>
            </w:r>
          </w:p>
        </w:tc>
        <w:tc>
          <w:tcPr>
            <w:tcW w:w="1843" w:type="dxa"/>
          </w:tcPr>
          <w:p w:rsidR="00F64AFA" w:rsidRDefault="004669DD" w:rsidP="00F64AFA">
            <w:pPr>
              <w:spacing w:line="276" w:lineRule="auto"/>
              <w:jc w:val="center"/>
              <w:rPr>
                <w:rFonts w:cstheme="minorHAnsi"/>
                <w:sz w:val="24"/>
                <w:szCs w:val="24"/>
              </w:rPr>
            </w:pPr>
            <w:r>
              <w:rPr>
                <w:rFonts w:cstheme="minorHAnsi"/>
                <w:sz w:val="24"/>
                <w:szCs w:val="24"/>
              </w:rPr>
              <w:t>5.0</w:t>
            </w:r>
          </w:p>
        </w:tc>
        <w:tc>
          <w:tcPr>
            <w:tcW w:w="1985" w:type="dxa"/>
          </w:tcPr>
          <w:p w:rsidR="00F64AFA" w:rsidRDefault="004669DD" w:rsidP="00F64AFA">
            <w:pPr>
              <w:spacing w:line="276" w:lineRule="auto"/>
              <w:jc w:val="center"/>
              <w:rPr>
                <w:rFonts w:cstheme="minorHAnsi"/>
                <w:sz w:val="24"/>
                <w:szCs w:val="24"/>
              </w:rPr>
            </w:pPr>
            <w:r>
              <w:rPr>
                <w:rFonts w:cstheme="minorHAnsi"/>
                <w:sz w:val="24"/>
                <w:szCs w:val="24"/>
              </w:rPr>
              <w:t>32.0</w:t>
            </w:r>
          </w:p>
        </w:tc>
      </w:tr>
    </w:tbl>
    <w:p w:rsidR="004669DD" w:rsidRDefault="004669DD" w:rsidP="00B46104">
      <w:pPr>
        <w:spacing w:line="276" w:lineRule="auto"/>
        <w:jc w:val="both"/>
        <w:rPr>
          <w:rFonts w:cstheme="minorHAnsi"/>
          <w:b/>
          <w:sz w:val="24"/>
          <w:szCs w:val="24"/>
        </w:rPr>
      </w:pPr>
    </w:p>
    <w:p w:rsidR="004669DD" w:rsidRPr="004669DD" w:rsidRDefault="007F3172" w:rsidP="004669DD">
      <w:pPr>
        <w:spacing w:line="276" w:lineRule="auto"/>
        <w:jc w:val="both"/>
        <w:rPr>
          <w:rFonts w:cstheme="minorHAnsi"/>
          <w:sz w:val="24"/>
          <w:szCs w:val="24"/>
        </w:rPr>
      </w:pPr>
      <w:r>
        <w:rPr>
          <w:rFonts w:cstheme="minorHAnsi"/>
          <w:sz w:val="24"/>
          <w:szCs w:val="24"/>
        </w:rPr>
        <w:t>The analysis starkly illustrates enhanced educational attainment.</w:t>
      </w:r>
      <w:r w:rsidR="004669DD" w:rsidRPr="004669DD">
        <w:rPr>
          <w:rFonts w:cstheme="minorHAnsi"/>
          <w:sz w:val="24"/>
          <w:szCs w:val="24"/>
        </w:rPr>
        <w:t xml:space="preserve"> </w:t>
      </w:r>
      <w:r>
        <w:rPr>
          <w:rFonts w:cstheme="minorHAnsi"/>
          <w:sz w:val="24"/>
          <w:szCs w:val="24"/>
        </w:rPr>
        <w:t>Most parents lacked advanced education, whereas the respondents have attained significantly higher levels of schooling.</w:t>
      </w:r>
      <w:r w:rsidR="004669DD" w:rsidRPr="004669DD">
        <w:rPr>
          <w:rFonts w:cstheme="minorHAnsi"/>
          <w:sz w:val="24"/>
          <w:szCs w:val="24"/>
        </w:rPr>
        <w:t xml:space="preserve"> </w:t>
      </w:r>
      <w:r>
        <w:rPr>
          <w:rFonts w:cstheme="minorHAnsi"/>
          <w:sz w:val="24"/>
          <w:szCs w:val="24"/>
        </w:rPr>
        <w:t>This shift underscores the increasing significance that the community has placed on education.</w:t>
      </w:r>
      <w:r w:rsidR="004669DD" w:rsidRPr="004669DD">
        <w:rPr>
          <w:rFonts w:cstheme="minorHAnsi"/>
          <w:sz w:val="24"/>
          <w:szCs w:val="24"/>
        </w:rPr>
        <w:t xml:space="preserve"> </w:t>
      </w:r>
      <w:r>
        <w:rPr>
          <w:rFonts w:cstheme="minorHAnsi"/>
          <w:sz w:val="24"/>
          <w:szCs w:val="24"/>
        </w:rPr>
        <w:t>With increased educational opportunities, younger generations can now aspire to occupations beyond their traditional caste limits and boost their socioeconomic standing.</w:t>
      </w:r>
    </w:p>
    <w:p w:rsidR="004669DD" w:rsidRDefault="00F957DC" w:rsidP="00B46104">
      <w:pPr>
        <w:spacing w:line="276" w:lineRule="auto"/>
        <w:jc w:val="both"/>
        <w:rPr>
          <w:rFonts w:cstheme="minorHAnsi"/>
          <w:b/>
          <w:sz w:val="24"/>
          <w:szCs w:val="24"/>
        </w:rPr>
      </w:pPr>
      <w:r w:rsidRPr="00F957DC">
        <w:rPr>
          <w:rFonts w:cstheme="minorHAnsi"/>
          <w:b/>
          <w:sz w:val="24"/>
          <w:szCs w:val="24"/>
        </w:rPr>
        <w:t>Table 3: Gender and Educational Attainment</w:t>
      </w:r>
    </w:p>
    <w:tbl>
      <w:tblPr>
        <w:tblStyle w:val="TableGrid"/>
        <w:tblW w:w="0" w:type="auto"/>
        <w:tblLook w:val="04A0" w:firstRow="1" w:lastRow="0" w:firstColumn="1" w:lastColumn="0" w:noHBand="0" w:noVBand="1"/>
      </w:tblPr>
      <w:tblGrid>
        <w:gridCol w:w="2972"/>
        <w:gridCol w:w="1276"/>
        <w:gridCol w:w="1417"/>
        <w:gridCol w:w="1418"/>
      </w:tblGrid>
      <w:tr w:rsidR="00F957DC" w:rsidTr="00F957DC">
        <w:tc>
          <w:tcPr>
            <w:tcW w:w="2972" w:type="dxa"/>
          </w:tcPr>
          <w:p w:rsidR="00F957DC" w:rsidRDefault="00F957DC" w:rsidP="00B46104">
            <w:pPr>
              <w:spacing w:line="276" w:lineRule="auto"/>
              <w:jc w:val="both"/>
              <w:rPr>
                <w:rFonts w:cstheme="minorHAnsi"/>
                <w:b/>
                <w:sz w:val="24"/>
                <w:szCs w:val="24"/>
              </w:rPr>
            </w:pPr>
            <w:r w:rsidRPr="00F957DC">
              <w:rPr>
                <w:rFonts w:cstheme="minorHAnsi"/>
                <w:b/>
                <w:sz w:val="24"/>
                <w:szCs w:val="24"/>
              </w:rPr>
              <w:t>Educational Level</w:t>
            </w:r>
          </w:p>
        </w:tc>
        <w:tc>
          <w:tcPr>
            <w:tcW w:w="1276" w:type="dxa"/>
          </w:tcPr>
          <w:p w:rsidR="00F957DC" w:rsidRDefault="00F957DC" w:rsidP="00F957DC">
            <w:pPr>
              <w:spacing w:line="276" w:lineRule="auto"/>
              <w:jc w:val="center"/>
              <w:rPr>
                <w:rFonts w:cstheme="minorHAnsi"/>
                <w:b/>
                <w:sz w:val="24"/>
                <w:szCs w:val="24"/>
              </w:rPr>
            </w:pPr>
            <w:r w:rsidRPr="00F957DC">
              <w:rPr>
                <w:rFonts w:cstheme="minorHAnsi"/>
                <w:b/>
                <w:sz w:val="24"/>
                <w:szCs w:val="24"/>
              </w:rPr>
              <w:t>Male</w:t>
            </w:r>
          </w:p>
        </w:tc>
        <w:tc>
          <w:tcPr>
            <w:tcW w:w="1417" w:type="dxa"/>
          </w:tcPr>
          <w:p w:rsidR="00F957DC" w:rsidRDefault="00F957DC" w:rsidP="00F957DC">
            <w:pPr>
              <w:spacing w:line="276" w:lineRule="auto"/>
              <w:jc w:val="center"/>
              <w:rPr>
                <w:rFonts w:cstheme="minorHAnsi"/>
                <w:b/>
                <w:sz w:val="24"/>
                <w:szCs w:val="24"/>
              </w:rPr>
            </w:pPr>
            <w:r w:rsidRPr="00F957DC">
              <w:rPr>
                <w:rFonts w:cstheme="minorHAnsi"/>
                <w:b/>
                <w:sz w:val="24"/>
                <w:szCs w:val="24"/>
              </w:rPr>
              <w:t>Female</w:t>
            </w:r>
          </w:p>
        </w:tc>
        <w:tc>
          <w:tcPr>
            <w:tcW w:w="1418" w:type="dxa"/>
          </w:tcPr>
          <w:p w:rsidR="00F957DC" w:rsidRDefault="00F957DC" w:rsidP="00F957DC">
            <w:pPr>
              <w:spacing w:line="276" w:lineRule="auto"/>
              <w:jc w:val="center"/>
              <w:rPr>
                <w:rFonts w:cstheme="minorHAnsi"/>
                <w:b/>
                <w:sz w:val="24"/>
                <w:szCs w:val="24"/>
              </w:rPr>
            </w:pPr>
            <w:r w:rsidRPr="00F957DC">
              <w:rPr>
                <w:rFonts w:cstheme="minorHAnsi"/>
                <w:b/>
                <w:sz w:val="24"/>
                <w:szCs w:val="24"/>
              </w:rPr>
              <w:t>Total</w:t>
            </w:r>
          </w:p>
        </w:tc>
      </w:tr>
      <w:tr w:rsidR="00F957DC" w:rsidTr="00F957DC">
        <w:tc>
          <w:tcPr>
            <w:tcW w:w="2972" w:type="dxa"/>
          </w:tcPr>
          <w:p w:rsidR="00F957DC" w:rsidRPr="00F957DC" w:rsidRDefault="00F957DC" w:rsidP="00B46104">
            <w:pPr>
              <w:spacing w:line="276" w:lineRule="auto"/>
              <w:jc w:val="both"/>
              <w:rPr>
                <w:rFonts w:cstheme="minorHAnsi"/>
                <w:sz w:val="24"/>
                <w:szCs w:val="24"/>
              </w:rPr>
            </w:pPr>
            <w:r w:rsidRPr="00F957DC">
              <w:rPr>
                <w:rFonts w:cstheme="minorHAnsi"/>
                <w:sz w:val="24"/>
                <w:szCs w:val="24"/>
              </w:rPr>
              <w:t>Illiterate</w:t>
            </w:r>
          </w:p>
        </w:tc>
        <w:tc>
          <w:tcPr>
            <w:tcW w:w="1276" w:type="dxa"/>
          </w:tcPr>
          <w:p w:rsidR="00F957DC" w:rsidRPr="00F957DC" w:rsidRDefault="00F957DC" w:rsidP="00F957DC">
            <w:pPr>
              <w:spacing w:line="276" w:lineRule="auto"/>
              <w:jc w:val="center"/>
              <w:rPr>
                <w:rFonts w:cstheme="minorHAnsi"/>
                <w:sz w:val="24"/>
                <w:szCs w:val="24"/>
              </w:rPr>
            </w:pPr>
            <w:r w:rsidRPr="00F957DC">
              <w:rPr>
                <w:rFonts w:cstheme="minorHAnsi"/>
                <w:sz w:val="24"/>
                <w:szCs w:val="24"/>
              </w:rPr>
              <w:t>20</w:t>
            </w:r>
          </w:p>
        </w:tc>
        <w:tc>
          <w:tcPr>
            <w:tcW w:w="1417" w:type="dxa"/>
          </w:tcPr>
          <w:p w:rsidR="00F957DC" w:rsidRPr="00F957DC" w:rsidRDefault="00F957DC" w:rsidP="00F957DC">
            <w:pPr>
              <w:spacing w:line="276" w:lineRule="auto"/>
              <w:jc w:val="center"/>
              <w:rPr>
                <w:rFonts w:cstheme="minorHAnsi"/>
                <w:sz w:val="24"/>
                <w:szCs w:val="24"/>
              </w:rPr>
            </w:pPr>
            <w:r w:rsidRPr="00F957DC">
              <w:rPr>
                <w:rFonts w:cstheme="minorHAnsi"/>
                <w:sz w:val="24"/>
                <w:szCs w:val="24"/>
              </w:rPr>
              <w:t>22</w:t>
            </w:r>
          </w:p>
        </w:tc>
        <w:tc>
          <w:tcPr>
            <w:tcW w:w="1418" w:type="dxa"/>
          </w:tcPr>
          <w:p w:rsidR="00F957DC" w:rsidRPr="00F957DC" w:rsidRDefault="00F957DC" w:rsidP="00F957DC">
            <w:pPr>
              <w:spacing w:line="276" w:lineRule="auto"/>
              <w:jc w:val="center"/>
              <w:rPr>
                <w:rFonts w:cstheme="minorHAnsi"/>
                <w:sz w:val="24"/>
                <w:szCs w:val="24"/>
              </w:rPr>
            </w:pPr>
            <w:r w:rsidRPr="00F957DC">
              <w:rPr>
                <w:rFonts w:cstheme="minorHAnsi"/>
                <w:sz w:val="24"/>
                <w:szCs w:val="24"/>
              </w:rPr>
              <w:t>42</w:t>
            </w:r>
          </w:p>
        </w:tc>
      </w:tr>
      <w:tr w:rsidR="00F957DC" w:rsidTr="00F957DC">
        <w:tc>
          <w:tcPr>
            <w:tcW w:w="2972" w:type="dxa"/>
          </w:tcPr>
          <w:p w:rsidR="00F957DC" w:rsidRPr="00F957DC" w:rsidRDefault="00F957DC" w:rsidP="00B46104">
            <w:pPr>
              <w:spacing w:line="276" w:lineRule="auto"/>
              <w:jc w:val="both"/>
              <w:rPr>
                <w:rFonts w:cstheme="minorHAnsi"/>
                <w:sz w:val="24"/>
                <w:szCs w:val="24"/>
              </w:rPr>
            </w:pPr>
            <w:r w:rsidRPr="00F957DC">
              <w:rPr>
                <w:rFonts w:cstheme="minorHAnsi"/>
                <w:sz w:val="24"/>
                <w:szCs w:val="24"/>
              </w:rPr>
              <w:t>Primary Education</w:t>
            </w:r>
          </w:p>
        </w:tc>
        <w:tc>
          <w:tcPr>
            <w:tcW w:w="1276" w:type="dxa"/>
          </w:tcPr>
          <w:p w:rsidR="00F957DC" w:rsidRPr="00F957DC" w:rsidRDefault="00F957DC" w:rsidP="00F957DC">
            <w:pPr>
              <w:spacing w:line="276" w:lineRule="auto"/>
              <w:jc w:val="center"/>
              <w:rPr>
                <w:rFonts w:cstheme="minorHAnsi"/>
                <w:sz w:val="24"/>
                <w:szCs w:val="24"/>
              </w:rPr>
            </w:pPr>
            <w:r w:rsidRPr="00F957DC">
              <w:rPr>
                <w:rFonts w:cstheme="minorHAnsi"/>
                <w:sz w:val="24"/>
                <w:szCs w:val="24"/>
              </w:rPr>
              <w:t>35</w:t>
            </w:r>
          </w:p>
        </w:tc>
        <w:tc>
          <w:tcPr>
            <w:tcW w:w="1417" w:type="dxa"/>
          </w:tcPr>
          <w:p w:rsidR="00F957DC" w:rsidRPr="00F957DC" w:rsidRDefault="00F957DC" w:rsidP="00F957DC">
            <w:pPr>
              <w:spacing w:line="276" w:lineRule="auto"/>
              <w:jc w:val="center"/>
              <w:rPr>
                <w:rFonts w:cstheme="minorHAnsi"/>
                <w:sz w:val="24"/>
                <w:szCs w:val="24"/>
              </w:rPr>
            </w:pPr>
            <w:r w:rsidRPr="00F957DC">
              <w:rPr>
                <w:rFonts w:cstheme="minorHAnsi"/>
                <w:sz w:val="24"/>
                <w:szCs w:val="24"/>
              </w:rPr>
              <w:t>37</w:t>
            </w:r>
          </w:p>
        </w:tc>
        <w:tc>
          <w:tcPr>
            <w:tcW w:w="1418" w:type="dxa"/>
          </w:tcPr>
          <w:p w:rsidR="00F957DC" w:rsidRPr="00F957DC" w:rsidRDefault="00F957DC" w:rsidP="00F957DC">
            <w:pPr>
              <w:spacing w:line="276" w:lineRule="auto"/>
              <w:jc w:val="center"/>
              <w:rPr>
                <w:rFonts w:cstheme="minorHAnsi"/>
                <w:sz w:val="24"/>
                <w:szCs w:val="24"/>
              </w:rPr>
            </w:pPr>
            <w:r w:rsidRPr="00F957DC">
              <w:rPr>
                <w:rFonts w:cstheme="minorHAnsi"/>
                <w:sz w:val="24"/>
                <w:szCs w:val="24"/>
              </w:rPr>
              <w:t>72</w:t>
            </w:r>
          </w:p>
        </w:tc>
      </w:tr>
      <w:tr w:rsidR="00F957DC" w:rsidTr="00F957DC">
        <w:tc>
          <w:tcPr>
            <w:tcW w:w="2972" w:type="dxa"/>
          </w:tcPr>
          <w:p w:rsidR="00F957DC" w:rsidRPr="00F957DC" w:rsidRDefault="00F957DC" w:rsidP="00B46104">
            <w:pPr>
              <w:spacing w:line="276" w:lineRule="auto"/>
              <w:jc w:val="both"/>
              <w:rPr>
                <w:rFonts w:cstheme="minorHAnsi"/>
                <w:sz w:val="24"/>
                <w:szCs w:val="24"/>
              </w:rPr>
            </w:pPr>
            <w:r w:rsidRPr="00F957DC">
              <w:rPr>
                <w:rFonts w:cstheme="minorHAnsi"/>
                <w:sz w:val="24"/>
                <w:szCs w:val="24"/>
              </w:rPr>
              <w:t>Secondary Education</w:t>
            </w:r>
          </w:p>
        </w:tc>
        <w:tc>
          <w:tcPr>
            <w:tcW w:w="1276" w:type="dxa"/>
          </w:tcPr>
          <w:p w:rsidR="00F957DC" w:rsidRPr="00F957DC" w:rsidRDefault="00F957DC" w:rsidP="00F957DC">
            <w:pPr>
              <w:spacing w:line="276" w:lineRule="auto"/>
              <w:jc w:val="center"/>
              <w:rPr>
                <w:rFonts w:cstheme="minorHAnsi"/>
                <w:sz w:val="24"/>
                <w:szCs w:val="24"/>
              </w:rPr>
            </w:pPr>
            <w:r w:rsidRPr="00F957DC">
              <w:rPr>
                <w:rFonts w:cstheme="minorHAnsi"/>
                <w:sz w:val="24"/>
                <w:szCs w:val="24"/>
              </w:rPr>
              <w:t>48</w:t>
            </w:r>
          </w:p>
        </w:tc>
        <w:tc>
          <w:tcPr>
            <w:tcW w:w="1417" w:type="dxa"/>
          </w:tcPr>
          <w:p w:rsidR="00F957DC" w:rsidRPr="00F957DC" w:rsidRDefault="00F957DC" w:rsidP="00F957DC">
            <w:pPr>
              <w:spacing w:line="276" w:lineRule="auto"/>
              <w:jc w:val="center"/>
              <w:rPr>
                <w:rFonts w:cstheme="minorHAnsi"/>
                <w:sz w:val="24"/>
                <w:szCs w:val="24"/>
              </w:rPr>
            </w:pPr>
            <w:r w:rsidRPr="00F957DC">
              <w:rPr>
                <w:rFonts w:cstheme="minorHAnsi"/>
                <w:sz w:val="24"/>
                <w:szCs w:val="24"/>
              </w:rPr>
              <w:t>42</w:t>
            </w:r>
          </w:p>
        </w:tc>
        <w:tc>
          <w:tcPr>
            <w:tcW w:w="1418" w:type="dxa"/>
          </w:tcPr>
          <w:p w:rsidR="00F957DC" w:rsidRPr="00F957DC" w:rsidRDefault="00F957DC" w:rsidP="00F957DC">
            <w:pPr>
              <w:spacing w:line="276" w:lineRule="auto"/>
              <w:jc w:val="center"/>
              <w:rPr>
                <w:rFonts w:cstheme="minorHAnsi"/>
                <w:sz w:val="24"/>
                <w:szCs w:val="24"/>
              </w:rPr>
            </w:pPr>
            <w:r w:rsidRPr="00F957DC">
              <w:rPr>
                <w:rFonts w:cstheme="minorHAnsi"/>
                <w:sz w:val="24"/>
                <w:szCs w:val="24"/>
              </w:rPr>
              <w:t>90</w:t>
            </w:r>
          </w:p>
        </w:tc>
      </w:tr>
      <w:tr w:rsidR="00F957DC" w:rsidTr="00F957DC">
        <w:tc>
          <w:tcPr>
            <w:tcW w:w="2972" w:type="dxa"/>
          </w:tcPr>
          <w:p w:rsidR="00F957DC" w:rsidRPr="00F957DC" w:rsidRDefault="00F957DC" w:rsidP="00B46104">
            <w:pPr>
              <w:spacing w:line="276" w:lineRule="auto"/>
              <w:jc w:val="both"/>
              <w:rPr>
                <w:rFonts w:cstheme="minorHAnsi"/>
                <w:sz w:val="24"/>
                <w:szCs w:val="24"/>
              </w:rPr>
            </w:pPr>
            <w:r w:rsidRPr="00F957DC">
              <w:rPr>
                <w:rFonts w:cstheme="minorHAnsi"/>
                <w:sz w:val="24"/>
                <w:szCs w:val="24"/>
              </w:rPr>
              <w:t>PUC</w:t>
            </w:r>
          </w:p>
        </w:tc>
        <w:tc>
          <w:tcPr>
            <w:tcW w:w="1276" w:type="dxa"/>
          </w:tcPr>
          <w:p w:rsidR="00F957DC" w:rsidRPr="00F957DC" w:rsidRDefault="00F957DC" w:rsidP="00F957DC">
            <w:pPr>
              <w:spacing w:line="276" w:lineRule="auto"/>
              <w:jc w:val="center"/>
              <w:rPr>
                <w:rFonts w:cstheme="minorHAnsi"/>
                <w:sz w:val="24"/>
                <w:szCs w:val="24"/>
              </w:rPr>
            </w:pPr>
            <w:r w:rsidRPr="00F957DC">
              <w:rPr>
                <w:rFonts w:cstheme="minorHAnsi"/>
                <w:sz w:val="24"/>
                <w:szCs w:val="24"/>
              </w:rPr>
              <w:t>24</w:t>
            </w:r>
          </w:p>
        </w:tc>
        <w:tc>
          <w:tcPr>
            <w:tcW w:w="1417" w:type="dxa"/>
          </w:tcPr>
          <w:p w:rsidR="00F957DC" w:rsidRPr="00F957DC" w:rsidRDefault="00F957DC" w:rsidP="00F957DC">
            <w:pPr>
              <w:spacing w:line="276" w:lineRule="auto"/>
              <w:jc w:val="center"/>
              <w:rPr>
                <w:rFonts w:cstheme="minorHAnsi"/>
                <w:sz w:val="24"/>
                <w:szCs w:val="24"/>
              </w:rPr>
            </w:pPr>
            <w:r w:rsidRPr="00F957DC">
              <w:rPr>
                <w:rFonts w:cstheme="minorHAnsi"/>
                <w:sz w:val="24"/>
                <w:szCs w:val="24"/>
              </w:rPr>
              <w:t>21</w:t>
            </w:r>
          </w:p>
        </w:tc>
        <w:tc>
          <w:tcPr>
            <w:tcW w:w="1418" w:type="dxa"/>
          </w:tcPr>
          <w:p w:rsidR="00F957DC" w:rsidRPr="00F957DC" w:rsidRDefault="00F957DC" w:rsidP="00F957DC">
            <w:pPr>
              <w:spacing w:line="276" w:lineRule="auto"/>
              <w:jc w:val="center"/>
              <w:rPr>
                <w:rFonts w:cstheme="minorHAnsi"/>
                <w:sz w:val="24"/>
                <w:szCs w:val="24"/>
              </w:rPr>
            </w:pPr>
            <w:r w:rsidRPr="00F957DC">
              <w:rPr>
                <w:rFonts w:cstheme="minorHAnsi"/>
                <w:sz w:val="24"/>
                <w:szCs w:val="24"/>
              </w:rPr>
              <w:t>45</w:t>
            </w:r>
          </w:p>
        </w:tc>
      </w:tr>
      <w:tr w:rsidR="00F957DC" w:rsidTr="00F957DC">
        <w:tc>
          <w:tcPr>
            <w:tcW w:w="2972" w:type="dxa"/>
          </w:tcPr>
          <w:p w:rsidR="00F957DC" w:rsidRPr="00F957DC" w:rsidRDefault="00F957DC" w:rsidP="00B46104">
            <w:pPr>
              <w:spacing w:line="276" w:lineRule="auto"/>
              <w:jc w:val="both"/>
              <w:rPr>
                <w:rFonts w:cstheme="minorHAnsi"/>
                <w:sz w:val="24"/>
                <w:szCs w:val="24"/>
              </w:rPr>
            </w:pPr>
            <w:r w:rsidRPr="00F957DC">
              <w:rPr>
                <w:rFonts w:cstheme="minorHAnsi"/>
                <w:sz w:val="24"/>
                <w:szCs w:val="24"/>
              </w:rPr>
              <w:t>Degree and Above</w:t>
            </w:r>
          </w:p>
        </w:tc>
        <w:tc>
          <w:tcPr>
            <w:tcW w:w="1276" w:type="dxa"/>
          </w:tcPr>
          <w:p w:rsidR="00F957DC" w:rsidRPr="00F957DC" w:rsidRDefault="00F957DC" w:rsidP="00F957DC">
            <w:pPr>
              <w:spacing w:line="276" w:lineRule="auto"/>
              <w:jc w:val="center"/>
              <w:rPr>
                <w:rFonts w:cstheme="minorHAnsi"/>
                <w:sz w:val="24"/>
                <w:szCs w:val="24"/>
              </w:rPr>
            </w:pPr>
            <w:r w:rsidRPr="00F957DC">
              <w:rPr>
                <w:rFonts w:cstheme="minorHAnsi"/>
                <w:sz w:val="24"/>
                <w:szCs w:val="24"/>
              </w:rPr>
              <w:t>29</w:t>
            </w:r>
          </w:p>
        </w:tc>
        <w:tc>
          <w:tcPr>
            <w:tcW w:w="1417" w:type="dxa"/>
          </w:tcPr>
          <w:p w:rsidR="00F957DC" w:rsidRPr="00F957DC" w:rsidRDefault="00F957DC" w:rsidP="00F957DC">
            <w:pPr>
              <w:spacing w:line="276" w:lineRule="auto"/>
              <w:jc w:val="center"/>
              <w:rPr>
                <w:rFonts w:cstheme="minorHAnsi"/>
                <w:sz w:val="24"/>
                <w:szCs w:val="24"/>
              </w:rPr>
            </w:pPr>
            <w:r w:rsidRPr="00F957DC">
              <w:rPr>
                <w:rFonts w:cstheme="minorHAnsi"/>
                <w:sz w:val="24"/>
                <w:szCs w:val="24"/>
              </w:rPr>
              <w:t>22</w:t>
            </w:r>
          </w:p>
        </w:tc>
        <w:tc>
          <w:tcPr>
            <w:tcW w:w="1418" w:type="dxa"/>
          </w:tcPr>
          <w:p w:rsidR="00F957DC" w:rsidRPr="00F957DC" w:rsidRDefault="00F957DC" w:rsidP="00F957DC">
            <w:pPr>
              <w:spacing w:line="276" w:lineRule="auto"/>
              <w:jc w:val="center"/>
              <w:rPr>
                <w:rFonts w:cstheme="minorHAnsi"/>
                <w:sz w:val="24"/>
                <w:szCs w:val="24"/>
              </w:rPr>
            </w:pPr>
            <w:r w:rsidRPr="00F957DC">
              <w:rPr>
                <w:rFonts w:cstheme="minorHAnsi"/>
                <w:sz w:val="24"/>
                <w:szCs w:val="24"/>
              </w:rPr>
              <w:t>51</w:t>
            </w:r>
          </w:p>
        </w:tc>
      </w:tr>
      <w:tr w:rsidR="00F957DC" w:rsidTr="00F957DC">
        <w:tc>
          <w:tcPr>
            <w:tcW w:w="2972" w:type="dxa"/>
          </w:tcPr>
          <w:p w:rsidR="00F957DC" w:rsidRDefault="00F957DC" w:rsidP="00F957DC">
            <w:pPr>
              <w:spacing w:line="276" w:lineRule="auto"/>
              <w:jc w:val="center"/>
              <w:rPr>
                <w:rFonts w:cstheme="minorHAnsi"/>
                <w:b/>
                <w:sz w:val="24"/>
                <w:szCs w:val="24"/>
              </w:rPr>
            </w:pPr>
            <w:r w:rsidRPr="00F957DC">
              <w:rPr>
                <w:rFonts w:cstheme="minorHAnsi"/>
                <w:b/>
                <w:sz w:val="24"/>
                <w:szCs w:val="24"/>
              </w:rPr>
              <w:t>Total</w:t>
            </w:r>
          </w:p>
        </w:tc>
        <w:tc>
          <w:tcPr>
            <w:tcW w:w="1276" w:type="dxa"/>
          </w:tcPr>
          <w:p w:rsidR="00F957DC" w:rsidRDefault="00F957DC" w:rsidP="00F957DC">
            <w:pPr>
              <w:spacing w:line="276" w:lineRule="auto"/>
              <w:jc w:val="center"/>
              <w:rPr>
                <w:rFonts w:cstheme="minorHAnsi"/>
                <w:b/>
                <w:sz w:val="24"/>
                <w:szCs w:val="24"/>
              </w:rPr>
            </w:pPr>
            <w:r>
              <w:rPr>
                <w:rFonts w:cstheme="minorHAnsi"/>
                <w:b/>
                <w:sz w:val="24"/>
                <w:szCs w:val="24"/>
              </w:rPr>
              <w:t>156</w:t>
            </w:r>
          </w:p>
        </w:tc>
        <w:tc>
          <w:tcPr>
            <w:tcW w:w="1417" w:type="dxa"/>
          </w:tcPr>
          <w:p w:rsidR="00F957DC" w:rsidRDefault="00F957DC" w:rsidP="00F957DC">
            <w:pPr>
              <w:spacing w:line="276" w:lineRule="auto"/>
              <w:jc w:val="center"/>
              <w:rPr>
                <w:rFonts w:cstheme="minorHAnsi"/>
                <w:b/>
                <w:sz w:val="24"/>
                <w:szCs w:val="24"/>
              </w:rPr>
            </w:pPr>
            <w:r>
              <w:rPr>
                <w:rFonts w:cstheme="minorHAnsi"/>
                <w:b/>
                <w:sz w:val="24"/>
                <w:szCs w:val="24"/>
              </w:rPr>
              <w:t>144</w:t>
            </w:r>
          </w:p>
        </w:tc>
        <w:tc>
          <w:tcPr>
            <w:tcW w:w="1418" w:type="dxa"/>
          </w:tcPr>
          <w:p w:rsidR="00F957DC" w:rsidRDefault="00F957DC" w:rsidP="00F957DC">
            <w:pPr>
              <w:spacing w:line="276" w:lineRule="auto"/>
              <w:jc w:val="center"/>
              <w:rPr>
                <w:rFonts w:cstheme="minorHAnsi"/>
                <w:b/>
                <w:sz w:val="24"/>
                <w:szCs w:val="24"/>
              </w:rPr>
            </w:pPr>
            <w:r>
              <w:rPr>
                <w:rFonts w:cstheme="minorHAnsi"/>
                <w:b/>
                <w:sz w:val="24"/>
                <w:szCs w:val="24"/>
              </w:rPr>
              <w:t>300</w:t>
            </w:r>
          </w:p>
        </w:tc>
      </w:tr>
    </w:tbl>
    <w:p w:rsidR="00F957DC" w:rsidRDefault="00F957DC" w:rsidP="00B46104">
      <w:pPr>
        <w:spacing w:line="276" w:lineRule="auto"/>
        <w:jc w:val="both"/>
        <w:rPr>
          <w:rFonts w:cstheme="minorHAnsi"/>
          <w:b/>
          <w:sz w:val="24"/>
          <w:szCs w:val="24"/>
        </w:rPr>
      </w:pPr>
    </w:p>
    <w:p w:rsidR="00F957DC" w:rsidRPr="00BA0F59" w:rsidRDefault="007F3172" w:rsidP="00BA0F59">
      <w:pPr>
        <w:spacing w:line="276" w:lineRule="auto"/>
        <w:jc w:val="both"/>
        <w:rPr>
          <w:rFonts w:cstheme="minorHAnsi"/>
          <w:sz w:val="24"/>
          <w:szCs w:val="24"/>
        </w:rPr>
      </w:pPr>
      <w:r>
        <w:rPr>
          <w:rFonts w:cstheme="minorHAnsi"/>
          <w:sz w:val="24"/>
          <w:szCs w:val="24"/>
        </w:rPr>
        <w:t>There has been a notable decrease in the gender disparity in education.</w:t>
      </w:r>
      <w:r w:rsidR="00BA0F59" w:rsidRPr="00BA0F59">
        <w:rPr>
          <w:rFonts w:cstheme="minorHAnsi"/>
          <w:sz w:val="24"/>
          <w:szCs w:val="24"/>
        </w:rPr>
        <w:t xml:space="preserve"> </w:t>
      </w:r>
      <w:r>
        <w:rPr>
          <w:rFonts w:cstheme="minorHAnsi"/>
          <w:sz w:val="24"/>
          <w:szCs w:val="24"/>
        </w:rPr>
        <w:t>Female educational involvement has enhanced thanks to government grants, tuition-free programs, on-site accommodations, and increasing parental consciousness.</w:t>
      </w:r>
      <w:r w:rsidR="00BA0F59" w:rsidRPr="00BA0F59">
        <w:rPr>
          <w:rFonts w:cstheme="minorHAnsi"/>
          <w:sz w:val="24"/>
          <w:szCs w:val="24"/>
        </w:rPr>
        <w:t xml:space="preserve"> </w:t>
      </w:r>
      <w:r>
        <w:rPr>
          <w:rFonts w:cstheme="minorHAnsi"/>
          <w:sz w:val="24"/>
          <w:szCs w:val="24"/>
        </w:rPr>
        <w:t>While males still hold a slight advantage in higher education, female respondents have made significant strides in educational advancement relative to earlier times.</w:t>
      </w:r>
    </w:p>
    <w:p w:rsidR="00BA0F59" w:rsidRDefault="00BA0F59" w:rsidP="00B46104">
      <w:pPr>
        <w:spacing w:line="276" w:lineRule="auto"/>
        <w:jc w:val="both"/>
        <w:rPr>
          <w:rFonts w:cstheme="minorHAnsi"/>
          <w:b/>
          <w:sz w:val="24"/>
          <w:szCs w:val="24"/>
        </w:rPr>
      </w:pPr>
    </w:p>
    <w:p w:rsidR="00BA0F59" w:rsidRDefault="00BA0F59" w:rsidP="00B46104">
      <w:pPr>
        <w:spacing w:line="276" w:lineRule="auto"/>
        <w:jc w:val="both"/>
        <w:rPr>
          <w:rFonts w:cstheme="minorHAnsi"/>
          <w:b/>
          <w:sz w:val="24"/>
          <w:szCs w:val="24"/>
        </w:rPr>
      </w:pPr>
    </w:p>
    <w:p w:rsidR="00BA0F59" w:rsidRDefault="00BA0F59" w:rsidP="00B46104">
      <w:pPr>
        <w:spacing w:line="276" w:lineRule="auto"/>
        <w:jc w:val="both"/>
        <w:rPr>
          <w:rFonts w:cstheme="minorHAnsi"/>
          <w:b/>
          <w:sz w:val="24"/>
          <w:szCs w:val="24"/>
        </w:rPr>
      </w:pPr>
    </w:p>
    <w:p w:rsidR="00BA0F59" w:rsidRDefault="00BA0F59" w:rsidP="00B46104">
      <w:pPr>
        <w:spacing w:line="276" w:lineRule="auto"/>
        <w:jc w:val="both"/>
        <w:rPr>
          <w:rFonts w:cstheme="minorHAnsi"/>
          <w:b/>
          <w:sz w:val="24"/>
          <w:szCs w:val="24"/>
        </w:rPr>
      </w:pPr>
    </w:p>
    <w:p w:rsidR="00F957DC" w:rsidRDefault="00BA0F59" w:rsidP="00B46104">
      <w:pPr>
        <w:spacing w:line="276" w:lineRule="auto"/>
        <w:jc w:val="both"/>
        <w:rPr>
          <w:rFonts w:cstheme="minorHAnsi"/>
          <w:b/>
          <w:sz w:val="24"/>
          <w:szCs w:val="24"/>
        </w:rPr>
      </w:pPr>
      <w:r w:rsidRPr="00BA0F59">
        <w:rPr>
          <w:rFonts w:cstheme="minorHAnsi"/>
          <w:b/>
          <w:sz w:val="24"/>
          <w:szCs w:val="24"/>
        </w:rPr>
        <w:t>Table 4: Factors Influencing Educational Advancement</w:t>
      </w:r>
    </w:p>
    <w:tbl>
      <w:tblPr>
        <w:tblStyle w:val="TableGrid"/>
        <w:tblW w:w="0" w:type="auto"/>
        <w:tblLook w:val="04A0" w:firstRow="1" w:lastRow="0" w:firstColumn="1" w:lastColumn="0" w:noHBand="0" w:noVBand="1"/>
      </w:tblPr>
      <w:tblGrid>
        <w:gridCol w:w="2830"/>
        <w:gridCol w:w="1843"/>
        <w:gridCol w:w="1985"/>
      </w:tblGrid>
      <w:tr w:rsidR="00A14225" w:rsidTr="00A04230">
        <w:tc>
          <w:tcPr>
            <w:tcW w:w="2830" w:type="dxa"/>
          </w:tcPr>
          <w:p w:rsidR="00A14225" w:rsidRPr="00BA0F59" w:rsidRDefault="00A14225" w:rsidP="00A04230">
            <w:pPr>
              <w:spacing w:line="276" w:lineRule="auto"/>
              <w:jc w:val="both"/>
              <w:rPr>
                <w:rFonts w:cstheme="minorHAnsi"/>
                <w:b/>
                <w:sz w:val="24"/>
                <w:szCs w:val="24"/>
              </w:rPr>
            </w:pPr>
            <w:r w:rsidRPr="00BA0F59">
              <w:rPr>
                <w:rFonts w:cstheme="minorHAnsi"/>
                <w:b/>
                <w:sz w:val="24"/>
                <w:szCs w:val="24"/>
              </w:rPr>
              <w:t>Factors</w:t>
            </w:r>
          </w:p>
        </w:tc>
        <w:tc>
          <w:tcPr>
            <w:tcW w:w="1843" w:type="dxa"/>
          </w:tcPr>
          <w:p w:rsidR="00A14225" w:rsidRPr="00BA0F59" w:rsidRDefault="00A14225" w:rsidP="00A04230">
            <w:pPr>
              <w:spacing w:line="276" w:lineRule="auto"/>
              <w:jc w:val="center"/>
              <w:rPr>
                <w:rFonts w:cstheme="minorHAnsi"/>
                <w:b/>
                <w:sz w:val="24"/>
                <w:szCs w:val="24"/>
              </w:rPr>
            </w:pPr>
            <w:r w:rsidRPr="00BA0F59">
              <w:rPr>
                <w:rFonts w:cstheme="minorHAnsi"/>
                <w:b/>
                <w:sz w:val="24"/>
                <w:szCs w:val="24"/>
              </w:rPr>
              <w:t>Respondents</w:t>
            </w:r>
          </w:p>
        </w:tc>
        <w:tc>
          <w:tcPr>
            <w:tcW w:w="1985" w:type="dxa"/>
          </w:tcPr>
          <w:p w:rsidR="00A14225" w:rsidRPr="00F64AFA" w:rsidRDefault="00A14225" w:rsidP="00A04230">
            <w:pPr>
              <w:spacing w:line="276" w:lineRule="auto"/>
              <w:jc w:val="center"/>
              <w:rPr>
                <w:rFonts w:cstheme="minorHAnsi"/>
                <w:b/>
                <w:sz w:val="24"/>
                <w:szCs w:val="24"/>
              </w:rPr>
            </w:pPr>
            <w:r w:rsidRPr="00F64AFA">
              <w:rPr>
                <w:rFonts w:cstheme="minorHAnsi"/>
                <w:b/>
                <w:sz w:val="24"/>
                <w:szCs w:val="24"/>
              </w:rPr>
              <w:t>Percentage</w:t>
            </w:r>
            <w:r w:rsidRPr="00B46104">
              <w:rPr>
                <w:rFonts w:cstheme="minorHAnsi"/>
                <w:sz w:val="24"/>
                <w:szCs w:val="24"/>
              </w:rPr>
              <w:t xml:space="preserve"> (%)</w:t>
            </w:r>
          </w:p>
        </w:tc>
      </w:tr>
      <w:tr w:rsidR="00A14225" w:rsidTr="00A04230">
        <w:tc>
          <w:tcPr>
            <w:tcW w:w="2830" w:type="dxa"/>
          </w:tcPr>
          <w:p w:rsidR="00A14225" w:rsidRPr="00F64AFA" w:rsidRDefault="00A14225" w:rsidP="00A04230">
            <w:pPr>
              <w:jc w:val="both"/>
              <w:rPr>
                <w:rFonts w:cstheme="minorHAnsi"/>
                <w:b/>
                <w:sz w:val="24"/>
                <w:szCs w:val="24"/>
              </w:rPr>
            </w:pPr>
            <w:r w:rsidRPr="00B46104">
              <w:rPr>
                <w:rFonts w:cstheme="minorHAnsi"/>
                <w:sz w:val="24"/>
                <w:szCs w:val="24"/>
              </w:rPr>
              <w:t>Government Scholarships</w:t>
            </w:r>
          </w:p>
        </w:tc>
        <w:tc>
          <w:tcPr>
            <w:tcW w:w="1843" w:type="dxa"/>
          </w:tcPr>
          <w:p w:rsidR="00A14225" w:rsidRPr="00F64AFA" w:rsidRDefault="00BA0F59" w:rsidP="00A04230">
            <w:pPr>
              <w:jc w:val="center"/>
              <w:rPr>
                <w:rFonts w:cstheme="minorHAnsi"/>
                <w:b/>
                <w:sz w:val="24"/>
                <w:szCs w:val="24"/>
              </w:rPr>
            </w:pPr>
            <w:r>
              <w:rPr>
                <w:rFonts w:cstheme="minorHAnsi"/>
                <w:b/>
                <w:sz w:val="24"/>
                <w:szCs w:val="24"/>
              </w:rPr>
              <w:t>81</w:t>
            </w:r>
          </w:p>
        </w:tc>
        <w:tc>
          <w:tcPr>
            <w:tcW w:w="1985" w:type="dxa"/>
          </w:tcPr>
          <w:p w:rsidR="00A14225" w:rsidRPr="00F64AFA" w:rsidRDefault="00BA0F59" w:rsidP="00A04230">
            <w:pPr>
              <w:jc w:val="center"/>
              <w:rPr>
                <w:rFonts w:cstheme="minorHAnsi"/>
                <w:b/>
                <w:sz w:val="24"/>
                <w:szCs w:val="24"/>
              </w:rPr>
            </w:pPr>
            <w:r>
              <w:rPr>
                <w:rFonts w:cstheme="minorHAnsi"/>
                <w:b/>
                <w:sz w:val="24"/>
                <w:szCs w:val="24"/>
              </w:rPr>
              <w:t>27.0</w:t>
            </w:r>
          </w:p>
        </w:tc>
      </w:tr>
      <w:tr w:rsidR="00A14225" w:rsidTr="00A04230">
        <w:tc>
          <w:tcPr>
            <w:tcW w:w="2830" w:type="dxa"/>
          </w:tcPr>
          <w:p w:rsidR="00A14225" w:rsidRDefault="00A14225" w:rsidP="00A04230">
            <w:pPr>
              <w:spacing w:line="276" w:lineRule="auto"/>
              <w:jc w:val="both"/>
              <w:rPr>
                <w:rFonts w:cstheme="minorHAnsi"/>
                <w:sz w:val="24"/>
                <w:szCs w:val="24"/>
              </w:rPr>
            </w:pPr>
            <w:r w:rsidRPr="00B46104">
              <w:rPr>
                <w:rFonts w:cstheme="minorHAnsi"/>
                <w:sz w:val="24"/>
                <w:szCs w:val="24"/>
              </w:rPr>
              <w:t>Educational Awareness</w:t>
            </w:r>
          </w:p>
        </w:tc>
        <w:tc>
          <w:tcPr>
            <w:tcW w:w="1843" w:type="dxa"/>
          </w:tcPr>
          <w:p w:rsidR="00A14225" w:rsidRDefault="00BA0F59" w:rsidP="00A04230">
            <w:pPr>
              <w:spacing w:line="276" w:lineRule="auto"/>
              <w:jc w:val="center"/>
              <w:rPr>
                <w:rFonts w:cstheme="minorHAnsi"/>
                <w:sz w:val="24"/>
                <w:szCs w:val="24"/>
              </w:rPr>
            </w:pPr>
            <w:r>
              <w:rPr>
                <w:rFonts w:cstheme="minorHAnsi"/>
                <w:sz w:val="24"/>
                <w:szCs w:val="24"/>
              </w:rPr>
              <w:t>72</w:t>
            </w:r>
          </w:p>
        </w:tc>
        <w:tc>
          <w:tcPr>
            <w:tcW w:w="1985" w:type="dxa"/>
          </w:tcPr>
          <w:p w:rsidR="00A14225" w:rsidRDefault="00BA0F59" w:rsidP="00A04230">
            <w:pPr>
              <w:spacing w:line="276" w:lineRule="auto"/>
              <w:jc w:val="center"/>
              <w:rPr>
                <w:rFonts w:cstheme="minorHAnsi"/>
                <w:sz w:val="24"/>
                <w:szCs w:val="24"/>
              </w:rPr>
            </w:pPr>
            <w:r>
              <w:rPr>
                <w:rFonts w:cstheme="minorHAnsi"/>
                <w:sz w:val="24"/>
                <w:szCs w:val="24"/>
              </w:rPr>
              <w:t>24.0</w:t>
            </w:r>
          </w:p>
        </w:tc>
      </w:tr>
      <w:tr w:rsidR="00A14225" w:rsidTr="00A04230">
        <w:tc>
          <w:tcPr>
            <w:tcW w:w="2830" w:type="dxa"/>
          </w:tcPr>
          <w:p w:rsidR="00A14225" w:rsidRDefault="00A14225" w:rsidP="00BA0F59">
            <w:pPr>
              <w:spacing w:line="276" w:lineRule="auto"/>
              <w:jc w:val="both"/>
              <w:rPr>
                <w:rFonts w:cstheme="minorHAnsi"/>
                <w:sz w:val="24"/>
                <w:szCs w:val="24"/>
              </w:rPr>
            </w:pPr>
            <w:r w:rsidRPr="00B46104">
              <w:rPr>
                <w:rFonts w:cstheme="minorHAnsi"/>
                <w:sz w:val="24"/>
                <w:szCs w:val="24"/>
              </w:rPr>
              <w:t xml:space="preserve">Reservation </w:t>
            </w:r>
            <w:r w:rsidR="00BA0F59" w:rsidRPr="00BA0F59">
              <w:rPr>
                <w:rFonts w:cstheme="minorHAnsi"/>
                <w:sz w:val="24"/>
                <w:szCs w:val="24"/>
              </w:rPr>
              <w:t>Benefits</w:t>
            </w:r>
          </w:p>
        </w:tc>
        <w:tc>
          <w:tcPr>
            <w:tcW w:w="1843" w:type="dxa"/>
          </w:tcPr>
          <w:p w:rsidR="00A14225" w:rsidRDefault="00BA0F59" w:rsidP="00A04230">
            <w:pPr>
              <w:spacing w:line="276" w:lineRule="auto"/>
              <w:jc w:val="center"/>
              <w:rPr>
                <w:rFonts w:cstheme="minorHAnsi"/>
                <w:sz w:val="24"/>
                <w:szCs w:val="24"/>
              </w:rPr>
            </w:pPr>
            <w:r>
              <w:rPr>
                <w:rFonts w:cstheme="minorHAnsi"/>
                <w:sz w:val="24"/>
                <w:szCs w:val="24"/>
              </w:rPr>
              <w:t>48</w:t>
            </w:r>
          </w:p>
        </w:tc>
        <w:tc>
          <w:tcPr>
            <w:tcW w:w="1985" w:type="dxa"/>
          </w:tcPr>
          <w:p w:rsidR="00A14225" w:rsidRDefault="00BA0F59" w:rsidP="00A04230">
            <w:pPr>
              <w:spacing w:line="276" w:lineRule="auto"/>
              <w:jc w:val="center"/>
              <w:rPr>
                <w:rFonts w:cstheme="minorHAnsi"/>
                <w:sz w:val="24"/>
                <w:szCs w:val="24"/>
              </w:rPr>
            </w:pPr>
            <w:r>
              <w:rPr>
                <w:rFonts w:cstheme="minorHAnsi"/>
                <w:sz w:val="24"/>
                <w:szCs w:val="24"/>
              </w:rPr>
              <w:t>16.0</w:t>
            </w:r>
          </w:p>
        </w:tc>
      </w:tr>
      <w:tr w:rsidR="00A14225" w:rsidTr="00A04230">
        <w:tc>
          <w:tcPr>
            <w:tcW w:w="2830" w:type="dxa"/>
          </w:tcPr>
          <w:p w:rsidR="00A14225" w:rsidRDefault="00A14225" w:rsidP="00A04230">
            <w:pPr>
              <w:spacing w:line="276" w:lineRule="auto"/>
              <w:jc w:val="both"/>
              <w:rPr>
                <w:rFonts w:cstheme="minorHAnsi"/>
                <w:sz w:val="24"/>
                <w:szCs w:val="24"/>
              </w:rPr>
            </w:pPr>
            <w:r w:rsidRPr="00B46104">
              <w:rPr>
                <w:rFonts w:cstheme="minorHAnsi"/>
                <w:sz w:val="24"/>
                <w:szCs w:val="24"/>
              </w:rPr>
              <w:t>Economic Improvement</w:t>
            </w:r>
          </w:p>
        </w:tc>
        <w:tc>
          <w:tcPr>
            <w:tcW w:w="1843" w:type="dxa"/>
          </w:tcPr>
          <w:p w:rsidR="00A14225" w:rsidRDefault="00BA0F59" w:rsidP="00A04230">
            <w:pPr>
              <w:spacing w:line="276" w:lineRule="auto"/>
              <w:jc w:val="center"/>
              <w:rPr>
                <w:rFonts w:cstheme="minorHAnsi"/>
                <w:sz w:val="24"/>
                <w:szCs w:val="24"/>
              </w:rPr>
            </w:pPr>
            <w:r>
              <w:rPr>
                <w:rFonts w:cstheme="minorHAnsi"/>
                <w:sz w:val="24"/>
                <w:szCs w:val="24"/>
              </w:rPr>
              <w:t>51</w:t>
            </w:r>
          </w:p>
        </w:tc>
        <w:tc>
          <w:tcPr>
            <w:tcW w:w="1985" w:type="dxa"/>
          </w:tcPr>
          <w:p w:rsidR="00A14225" w:rsidRDefault="00BA0F59" w:rsidP="00A04230">
            <w:pPr>
              <w:spacing w:line="276" w:lineRule="auto"/>
              <w:jc w:val="center"/>
              <w:rPr>
                <w:rFonts w:cstheme="minorHAnsi"/>
                <w:sz w:val="24"/>
                <w:szCs w:val="24"/>
              </w:rPr>
            </w:pPr>
            <w:r>
              <w:rPr>
                <w:rFonts w:cstheme="minorHAnsi"/>
                <w:sz w:val="24"/>
                <w:szCs w:val="24"/>
              </w:rPr>
              <w:t>17.0</w:t>
            </w:r>
          </w:p>
        </w:tc>
      </w:tr>
      <w:tr w:rsidR="00A14225" w:rsidTr="00A04230">
        <w:tc>
          <w:tcPr>
            <w:tcW w:w="2830" w:type="dxa"/>
          </w:tcPr>
          <w:p w:rsidR="00A14225" w:rsidRPr="00B46104" w:rsidRDefault="00A14225" w:rsidP="00A04230">
            <w:pPr>
              <w:spacing w:line="276" w:lineRule="auto"/>
              <w:jc w:val="both"/>
              <w:rPr>
                <w:rFonts w:cstheme="minorHAnsi"/>
                <w:sz w:val="24"/>
                <w:szCs w:val="24"/>
              </w:rPr>
            </w:pPr>
            <w:r w:rsidRPr="00B46104">
              <w:rPr>
                <w:rFonts w:cstheme="minorHAnsi"/>
                <w:sz w:val="24"/>
                <w:szCs w:val="24"/>
              </w:rPr>
              <w:t>Urban Influence</w:t>
            </w:r>
          </w:p>
        </w:tc>
        <w:tc>
          <w:tcPr>
            <w:tcW w:w="1843" w:type="dxa"/>
          </w:tcPr>
          <w:p w:rsidR="00A14225" w:rsidRDefault="00BA0F59" w:rsidP="00A04230">
            <w:pPr>
              <w:spacing w:line="276" w:lineRule="auto"/>
              <w:jc w:val="center"/>
              <w:rPr>
                <w:rFonts w:cstheme="minorHAnsi"/>
                <w:sz w:val="24"/>
                <w:szCs w:val="24"/>
              </w:rPr>
            </w:pPr>
            <w:r>
              <w:rPr>
                <w:rFonts w:cstheme="minorHAnsi"/>
                <w:sz w:val="24"/>
                <w:szCs w:val="24"/>
              </w:rPr>
              <w:t>48</w:t>
            </w:r>
          </w:p>
        </w:tc>
        <w:tc>
          <w:tcPr>
            <w:tcW w:w="1985" w:type="dxa"/>
          </w:tcPr>
          <w:p w:rsidR="00A14225" w:rsidRPr="00B46104" w:rsidRDefault="00BA0F59" w:rsidP="00A04230">
            <w:pPr>
              <w:spacing w:line="276" w:lineRule="auto"/>
              <w:jc w:val="center"/>
              <w:rPr>
                <w:rFonts w:cstheme="minorHAnsi"/>
                <w:sz w:val="24"/>
                <w:szCs w:val="24"/>
              </w:rPr>
            </w:pPr>
            <w:r>
              <w:rPr>
                <w:rFonts w:cstheme="minorHAnsi"/>
                <w:sz w:val="24"/>
                <w:szCs w:val="24"/>
              </w:rPr>
              <w:t>16.0</w:t>
            </w:r>
          </w:p>
        </w:tc>
      </w:tr>
      <w:tr w:rsidR="00A14225" w:rsidTr="00A04230">
        <w:tc>
          <w:tcPr>
            <w:tcW w:w="2830" w:type="dxa"/>
          </w:tcPr>
          <w:p w:rsidR="00A14225" w:rsidRPr="00B46104" w:rsidRDefault="00A14225" w:rsidP="00A14225">
            <w:pPr>
              <w:spacing w:line="276" w:lineRule="auto"/>
              <w:jc w:val="both"/>
              <w:rPr>
                <w:rFonts w:cstheme="minorHAnsi"/>
                <w:sz w:val="24"/>
                <w:szCs w:val="24"/>
              </w:rPr>
            </w:pPr>
            <w:r>
              <w:rPr>
                <w:rFonts w:cstheme="minorHAnsi"/>
                <w:sz w:val="24"/>
                <w:szCs w:val="24"/>
              </w:rPr>
              <w:t>Total</w:t>
            </w:r>
          </w:p>
        </w:tc>
        <w:tc>
          <w:tcPr>
            <w:tcW w:w="1843" w:type="dxa"/>
          </w:tcPr>
          <w:p w:rsidR="00A14225" w:rsidRDefault="00A14225" w:rsidP="00A04230">
            <w:pPr>
              <w:spacing w:line="276" w:lineRule="auto"/>
              <w:jc w:val="center"/>
              <w:rPr>
                <w:rFonts w:cstheme="minorHAnsi"/>
                <w:sz w:val="24"/>
                <w:szCs w:val="24"/>
              </w:rPr>
            </w:pPr>
            <w:r>
              <w:rPr>
                <w:rFonts w:cstheme="minorHAnsi"/>
                <w:sz w:val="24"/>
                <w:szCs w:val="24"/>
              </w:rPr>
              <w:t>300</w:t>
            </w:r>
          </w:p>
        </w:tc>
        <w:tc>
          <w:tcPr>
            <w:tcW w:w="1985" w:type="dxa"/>
          </w:tcPr>
          <w:p w:rsidR="00A14225" w:rsidRPr="00B46104" w:rsidRDefault="00A14225" w:rsidP="00A04230">
            <w:pPr>
              <w:spacing w:line="276" w:lineRule="auto"/>
              <w:jc w:val="center"/>
              <w:rPr>
                <w:rFonts w:cstheme="minorHAnsi"/>
                <w:sz w:val="24"/>
                <w:szCs w:val="24"/>
              </w:rPr>
            </w:pPr>
            <w:r w:rsidRPr="00B46104">
              <w:rPr>
                <w:rFonts w:cstheme="minorHAnsi"/>
                <w:sz w:val="24"/>
                <w:szCs w:val="24"/>
              </w:rPr>
              <w:t>100.0</w:t>
            </w:r>
          </w:p>
        </w:tc>
      </w:tr>
    </w:tbl>
    <w:p w:rsidR="00B46104" w:rsidRPr="00B46104" w:rsidRDefault="00B46104" w:rsidP="00B46104">
      <w:pPr>
        <w:spacing w:line="276" w:lineRule="auto"/>
        <w:jc w:val="both"/>
        <w:rPr>
          <w:rFonts w:cstheme="minorHAnsi"/>
          <w:sz w:val="24"/>
          <w:szCs w:val="24"/>
        </w:rPr>
      </w:pPr>
    </w:p>
    <w:p w:rsidR="00BA0F59" w:rsidRDefault="00AF5D0D" w:rsidP="00BA0F59">
      <w:pPr>
        <w:spacing w:line="276" w:lineRule="auto"/>
        <w:jc w:val="both"/>
        <w:rPr>
          <w:rFonts w:cstheme="minorHAnsi"/>
          <w:sz w:val="24"/>
          <w:szCs w:val="24"/>
        </w:rPr>
      </w:pPr>
      <w:r>
        <w:rPr>
          <w:rFonts w:cstheme="minorHAnsi"/>
          <w:sz w:val="24"/>
          <w:szCs w:val="24"/>
        </w:rPr>
        <w:t>Government scholarships proved to be the most influential driving force behind educational advancement.</w:t>
      </w:r>
      <w:r w:rsidR="00BA0F59" w:rsidRPr="00BA0F59">
        <w:rPr>
          <w:rFonts w:cstheme="minorHAnsi"/>
          <w:sz w:val="24"/>
          <w:szCs w:val="24"/>
        </w:rPr>
        <w:t xml:space="preserve"> </w:t>
      </w:r>
      <w:r>
        <w:rPr>
          <w:rFonts w:cstheme="minorHAnsi"/>
          <w:sz w:val="24"/>
          <w:szCs w:val="24"/>
        </w:rPr>
        <w:t>Parents and members of the community demonstrated a high level of educational awareness.</w:t>
      </w:r>
      <w:r w:rsidR="00BA0F59" w:rsidRPr="00BA0F59">
        <w:rPr>
          <w:rFonts w:cstheme="minorHAnsi"/>
          <w:sz w:val="24"/>
          <w:szCs w:val="24"/>
        </w:rPr>
        <w:t xml:space="preserve"> </w:t>
      </w:r>
      <w:r>
        <w:rPr>
          <w:rFonts w:cstheme="minorHAnsi"/>
          <w:sz w:val="24"/>
          <w:szCs w:val="24"/>
        </w:rPr>
        <w:t>Policies for reservations, economic enhancements, and exposure to urban settings have motivated students to pursue higher education and aim for more promising career paths.</w:t>
      </w:r>
    </w:p>
    <w:p w:rsidR="00BA0F59" w:rsidRPr="00BA0F59" w:rsidRDefault="00BA0F59" w:rsidP="00BA0F59">
      <w:pPr>
        <w:spacing w:line="276" w:lineRule="auto"/>
        <w:jc w:val="both"/>
        <w:rPr>
          <w:rFonts w:cstheme="minorHAnsi"/>
          <w:b/>
          <w:sz w:val="24"/>
          <w:szCs w:val="24"/>
        </w:rPr>
      </w:pPr>
      <w:r w:rsidRPr="00BA0F59">
        <w:rPr>
          <w:rFonts w:cstheme="minorHAnsi"/>
          <w:b/>
          <w:sz w:val="24"/>
          <w:szCs w:val="24"/>
        </w:rPr>
        <w:t>Table 5: Major Educational Problems Faced by Respondents</w:t>
      </w:r>
    </w:p>
    <w:tbl>
      <w:tblPr>
        <w:tblStyle w:val="TableGrid"/>
        <w:tblW w:w="0" w:type="auto"/>
        <w:tblLook w:val="04A0" w:firstRow="1" w:lastRow="0" w:firstColumn="1" w:lastColumn="0" w:noHBand="0" w:noVBand="1"/>
      </w:tblPr>
      <w:tblGrid>
        <w:gridCol w:w="2972"/>
        <w:gridCol w:w="1701"/>
        <w:gridCol w:w="1985"/>
      </w:tblGrid>
      <w:tr w:rsidR="00A14225" w:rsidTr="00BA0F59">
        <w:tc>
          <w:tcPr>
            <w:tcW w:w="2972" w:type="dxa"/>
          </w:tcPr>
          <w:p w:rsidR="00A14225" w:rsidRPr="00F64AFA" w:rsidRDefault="00A14225" w:rsidP="00A04230">
            <w:pPr>
              <w:spacing w:line="276" w:lineRule="auto"/>
              <w:jc w:val="both"/>
              <w:rPr>
                <w:rFonts w:cstheme="minorHAnsi"/>
                <w:b/>
                <w:sz w:val="24"/>
                <w:szCs w:val="24"/>
              </w:rPr>
            </w:pPr>
            <w:r w:rsidRPr="00B46104">
              <w:rPr>
                <w:rFonts w:cstheme="minorHAnsi"/>
                <w:sz w:val="24"/>
                <w:szCs w:val="24"/>
              </w:rPr>
              <w:t>Challenges</w:t>
            </w:r>
          </w:p>
        </w:tc>
        <w:tc>
          <w:tcPr>
            <w:tcW w:w="1701" w:type="dxa"/>
          </w:tcPr>
          <w:p w:rsidR="00A14225" w:rsidRPr="00F64AFA" w:rsidRDefault="00A14225" w:rsidP="00A04230">
            <w:pPr>
              <w:spacing w:line="276" w:lineRule="auto"/>
              <w:jc w:val="center"/>
              <w:rPr>
                <w:rFonts w:cstheme="minorHAnsi"/>
                <w:b/>
                <w:sz w:val="24"/>
                <w:szCs w:val="24"/>
              </w:rPr>
            </w:pPr>
            <w:r w:rsidRPr="00B46104">
              <w:rPr>
                <w:rFonts w:cstheme="minorHAnsi"/>
                <w:sz w:val="24"/>
                <w:szCs w:val="24"/>
              </w:rPr>
              <w:t>Respondents</w:t>
            </w:r>
          </w:p>
        </w:tc>
        <w:tc>
          <w:tcPr>
            <w:tcW w:w="1985" w:type="dxa"/>
          </w:tcPr>
          <w:p w:rsidR="00A14225" w:rsidRPr="00F64AFA" w:rsidRDefault="00A14225" w:rsidP="00A04230">
            <w:pPr>
              <w:spacing w:line="276" w:lineRule="auto"/>
              <w:jc w:val="center"/>
              <w:rPr>
                <w:rFonts w:cstheme="minorHAnsi"/>
                <w:b/>
                <w:sz w:val="24"/>
                <w:szCs w:val="24"/>
              </w:rPr>
            </w:pPr>
            <w:r w:rsidRPr="00F64AFA">
              <w:rPr>
                <w:rFonts w:cstheme="minorHAnsi"/>
                <w:b/>
                <w:sz w:val="24"/>
                <w:szCs w:val="24"/>
              </w:rPr>
              <w:t>Percentage</w:t>
            </w:r>
            <w:r w:rsidRPr="00B46104">
              <w:rPr>
                <w:rFonts w:cstheme="minorHAnsi"/>
                <w:sz w:val="24"/>
                <w:szCs w:val="24"/>
              </w:rPr>
              <w:t xml:space="preserve"> (%)</w:t>
            </w:r>
          </w:p>
        </w:tc>
      </w:tr>
      <w:tr w:rsidR="00A14225" w:rsidTr="00BA0F59">
        <w:tc>
          <w:tcPr>
            <w:tcW w:w="2972" w:type="dxa"/>
          </w:tcPr>
          <w:p w:rsidR="00A14225" w:rsidRPr="00F64AFA" w:rsidRDefault="00A14225" w:rsidP="00BA0F59">
            <w:pPr>
              <w:jc w:val="both"/>
              <w:rPr>
                <w:rFonts w:cstheme="minorHAnsi"/>
                <w:b/>
                <w:sz w:val="24"/>
                <w:szCs w:val="24"/>
              </w:rPr>
            </w:pPr>
            <w:r w:rsidRPr="00B46104">
              <w:rPr>
                <w:rFonts w:cstheme="minorHAnsi"/>
                <w:sz w:val="24"/>
                <w:szCs w:val="24"/>
              </w:rPr>
              <w:t xml:space="preserve">Poverty </w:t>
            </w:r>
          </w:p>
        </w:tc>
        <w:tc>
          <w:tcPr>
            <w:tcW w:w="1701" w:type="dxa"/>
          </w:tcPr>
          <w:p w:rsidR="00A14225" w:rsidRPr="00F64AFA" w:rsidRDefault="00BA0F59" w:rsidP="00A04230">
            <w:pPr>
              <w:jc w:val="center"/>
              <w:rPr>
                <w:rFonts w:cstheme="minorHAnsi"/>
                <w:b/>
                <w:sz w:val="24"/>
                <w:szCs w:val="24"/>
              </w:rPr>
            </w:pPr>
            <w:r>
              <w:rPr>
                <w:rFonts w:cstheme="minorHAnsi"/>
                <w:b/>
                <w:sz w:val="24"/>
                <w:szCs w:val="24"/>
              </w:rPr>
              <w:t>93</w:t>
            </w:r>
          </w:p>
        </w:tc>
        <w:tc>
          <w:tcPr>
            <w:tcW w:w="1985" w:type="dxa"/>
          </w:tcPr>
          <w:p w:rsidR="00A14225" w:rsidRPr="00F64AFA" w:rsidRDefault="00BA0F59" w:rsidP="00A04230">
            <w:pPr>
              <w:jc w:val="center"/>
              <w:rPr>
                <w:rFonts w:cstheme="minorHAnsi"/>
                <w:b/>
                <w:sz w:val="24"/>
                <w:szCs w:val="24"/>
              </w:rPr>
            </w:pPr>
            <w:r>
              <w:rPr>
                <w:rFonts w:cstheme="minorHAnsi"/>
                <w:b/>
                <w:sz w:val="24"/>
                <w:szCs w:val="24"/>
              </w:rPr>
              <w:t>31.0</w:t>
            </w:r>
          </w:p>
        </w:tc>
      </w:tr>
      <w:tr w:rsidR="00A14225" w:rsidTr="00BA0F59">
        <w:tc>
          <w:tcPr>
            <w:tcW w:w="2972" w:type="dxa"/>
          </w:tcPr>
          <w:p w:rsidR="00A14225" w:rsidRDefault="00A14225" w:rsidP="00A04230">
            <w:pPr>
              <w:spacing w:line="276" w:lineRule="auto"/>
              <w:jc w:val="both"/>
              <w:rPr>
                <w:rFonts w:cstheme="minorHAnsi"/>
                <w:sz w:val="24"/>
                <w:szCs w:val="24"/>
              </w:rPr>
            </w:pPr>
            <w:r w:rsidRPr="00B46104">
              <w:rPr>
                <w:rFonts w:cstheme="minorHAnsi"/>
                <w:sz w:val="24"/>
                <w:szCs w:val="24"/>
              </w:rPr>
              <w:t>Educational Expenses</w:t>
            </w:r>
          </w:p>
        </w:tc>
        <w:tc>
          <w:tcPr>
            <w:tcW w:w="1701" w:type="dxa"/>
          </w:tcPr>
          <w:p w:rsidR="00A14225" w:rsidRDefault="00BA0F59" w:rsidP="00A04230">
            <w:pPr>
              <w:spacing w:line="276" w:lineRule="auto"/>
              <w:jc w:val="center"/>
              <w:rPr>
                <w:rFonts w:cstheme="minorHAnsi"/>
                <w:sz w:val="24"/>
                <w:szCs w:val="24"/>
              </w:rPr>
            </w:pPr>
            <w:r>
              <w:rPr>
                <w:rFonts w:cstheme="minorHAnsi"/>
                <w:sz w:val="24"/>
                <w:szCs w:val="24"/>
              </w:rPr>
              <w:t>69</w:t>
            </w:r>
          </w:p>
        </w:tc>
        <w:tc>
          <w:tcPr>
            <w:tcW w:w="1985" w:type="dxa"/>
          </w:tcPr>
          <w:p w:rsidR="00A14225" w:rsidRDefault="00BA0F59" w:rsidP="00A04230">
            <w:pPr>
              <w:spacing w:line="276" w:lineRule="auto"/>
              <w:jc w:val="center"/>
              <w:rPr>
                <w:rFonts w:cstheme="minorHAnsi"/>
                <w:sz w:val="24"/>
                <w:szCs w:val="24"/>
              </w:rPr>
            </w:pPr>
            <w:r>
              <w:rPr>
                <w:rFonts w:cstheme="minorHAnsi"/>
                <w:sz w:val="24"/>
                <w:szCs w:val="24"/>
              </w:rPr>
              <w:t>23.0</w:t>
            </w:r>
          </w:p>
        </w:tc>
      </w:tr>
      <w:tr w:rsidR="00A14225" w:rsidTr="00BA0F59">
        <w:tc>
          <w:tcPr>
            <w:tcW w:w="2972" w:type="dxa"/>
          </w:tcPr>
          <w:p w:rsidR="00A14225" w:rsidRDefault="00A14225" w:rsidP="00A04230">
            <w:pPr>
              <w:spacing w:line="276" w:lineRule="auto"/>
              <w:jc w:val="both"/>
              <w:rPr>
                <w:rFonts w:cstheme="minorHAnsi"/>
                <w:sz w:val="24"/>
                <w:szCs w:val="24"/>
              </w:rPr>
            </w:pPr>
            <w:r w:rsidRPr="00B46104">
              <w:rPr>
                <w:rFonts w:cstheme="minorHAnsi"/>
                <w:sz w:val="24"/>
                <w:szCs w:val="24"/>
              </w:rPr>
              <w:t>Lack of Higher Education Facilities</w:t>
            </w:r>
          </w:p>
        </w:tc>
        <w:tc>
          <w:tcPr>
            <w:tcW w:w="1701" w:type="dxa"/>
          </w:tcPr>
          <w:p w:rsidR="00A14225" w:rsidRDefault="00BA0F59" w:rsidP="00A04230">
            <w:pPr>
              <w:spacing w:line="276" w:lineRule="auto"/>
              <w:jc w:val="center"/>
              <w:rPr>
                <w:rFonts w:cstheme="minorHAnsi"/>
                <w:sz w:val="24"/>
                <w:szCs w:val="24"/>
              </w:rPr>
            </w:pPr>
            <w:r>
              <w:rPr>
                <w:rFonts w:cstheme="minorHAnsi"/>
                <w:sz w:val="24"/>
                <w:szCs w:val="24"/>
              </w:rPr>
              <w:t>54</w:t>
            </w:r>
          </w:p>
        </w:tc>
        <w:tc>
          <w:tcPr>
            <w:tcW w:w="1985" w:type="dxa"/>
          </w:tcPr>
          <w:p w:rsidR="00A14225" w:rsidRDefault="00BA0F59" w:rsidP="00A04230">
            <w:pPr>
              <w:spacing w:line="276" w:lineRule="auto"/>
              <w:jc w:val="center"/>
              <w:rPr>
                <w:rFonts w:cstheme="minorHAnsi"/>
                <w:sz w:val="24"/>
                <w:szCs w:val="24"/>
              </w:rPr>
            </w:pPr>
            <w:r>
              <w:rPr>
                <w:rFonts w:cstheme="minorHAnsi"/>
                <w:sz w:val="24"/>
                <w:szCs w:val="24"/>
              </w:rPr>
              <w:t>18.0</w:t>
            </w:r>
          </w:p>
        </w:tc>
      </w:tr>
      <w:tr w:rsidR="00A14225" w:rsidTr="00BA0F59">
        <w:tc>
          <w:tcPr>
            <w:tcW w:w="2972" w:type="dxa"/>
          </w:tcPr>
          <w:p w:rsidR="00A14225" w:rsidRDefault="00A14225" w:rsidP="00BA0F59">
            <w:pPr>
              <w:spacing w:line="276" w:lineRule="auto"/>
              <w:rPr>
                <w:rFonts w:cstheme="minorHAnsi"/>
                <w:sz w:val="24"/>
                <w:szCs w:val="24"/>
              </w:rPr>
            </w:pPr>
            <w:r w:rsidRPr="00B46104">
              <w:rPr>
                <w:rFonts w:cstheme="minorHAnsi"/>
                <w:sz w:val="24"/>
                <w:szCs w:val="24"/>
              </w:rPr>
              <w:t xml:space="preserve">Early Entry into </w:t>
            </w:r>
            <w:r w:rsidR="00BA0F59">
              <w:rPr>
                <w:rFonts w:cstheme="minorHAnsi"/>
                <w:sz w:val="24"/>
                <w:szCs w:val="24"/>
              </w:rPr>
              <w:t>employment</w:t>
            </w:r>
          </w:p>
        </w:tc>
        <w:tc>
          <w:tcPr>
            <w:tcW w:w="1701" w:type="dxa"/>
          </w:tcPr>
          <w:p w:rsidR="00A14225" w:rsidRDefault="00BA0F59" w:rsidP="00A04230">
            <w:pPr>
              <w:spacing w:line="276" w:lineRule="auto"/>
              <w:jc w:val="center"/>
              <w:rPr>
                <w:rFonts w:cstheme="minorHAnsi"/>
                <w:sz w:val="24"/>
                <w:szCs w:val="24"/>
              </w:rPr>
            </w:pPr>
            <w:r>
              <w:rPr>
                <w:rFonts w:cstheme="minorHAnsi"/>
                <w:sz w:val="24"/>
                <w:szCs w:val="24"/>
              </w:rPr>
              <w:t>42</w:t>
            </w:r>
          </w:p>
        </w:tc>
        <w:tc>
          <w:tcPr>
            <w:tcW w:w="1985" w:type="dxa"/>
          </w:tcPr>
          <w:p w:rsidR="00A14225" w:rsidRDefault="00BA0F59" w:rsidP="00A04230">
            <w:pPr>
              <w:spacing w:line="276" w:lineRule="auto"/>
              <w:jc w:val="center"/>
              <w:rPr>
                <w:rFonts w:cstheme="minorHAnsi"/>
                <w:sz w:val="24"/>
                <w:szCs w:val="24"/>
              </w:rPr>
            </w:pPr>
            <w:r>
              <w:rPr>
                <w:rFonts w:cstheme="minorHAnsi"/>
                <w:sz w:val="24"/>
                <w:szCs w:val="24"/>
              </w:rPr>
              <w:t>14.0</w:t>
            </w:r>
          </w:p>
        </w:tc>
      </w:tr>
      <w:tr w:rsidR="00A14225" w:rsidTr="00BA0F59">
        <w:tc>
          <w:tcPr>
            <w:tcW w:w="2972" w:type="dxa"/>
          </w:tcPr>
          <w:p w:rsidR="00A14225" w:rsidRPr="00B46104" w:rsidRDefault="00A14225" w:rsidP="00A04230">
            <w:pPr>
              <w:spacing w:line="276" w:lineRule="auto"/>
              <w:jc w:val="both"/>
              <w:rPr>
                <w:rFonts w:cstheme="minorHAnsi"/>
                <w:sz w:val="24"/>
                <w:szCs w:val="24"/>
              </w:rPr>
            </w:pPr>
            <w:r w:rsidRPr="00B46104">
              <w:rPr>
                <w:rFonts w:cstheme="minorHAnsi"/>
                <w:sz w:val="24"/>
                <w:szCs w:val="24"/>
              </w:rPr>
              <w:t>Family Responsibilities</w:t>
            </w:r>
          </w:p>
        </w:tc>
        <w:tc>
          <w:tcPr>
            <w:tcW w:w="1701" w:type="dxa"/>
          </w:tcPr>
          <w:p w:rsidR="00A14225" w:rsidRDefault="00BA0F59" w:rsidP="00A04230">
            <w:pPr>
              <w:spacing w:line="276" w:lineRule="auto"/>
              <w:jc w:val="center"/>
              <w:rPr>
                <w:rFonts w:cstheme="minorHAnsi"/>
                <w:sz w:val="24"/>
                <w:szCs w:val="24"/>
              </w:rPr>
            </w:pPr>
            <w:r>
              <w:rPr>
                <w:rFonts w:cstheme="minorHAnsi"/>
                <w:sz w:val="24"/>
                <w:szCs w:val="24"/>
              </w:rPr>
              <w:t>42</w:t>
            </w:r>
          </w:p>
        </w:tc>
        <w:tc>
          <w:tcPr>
            <w:tcW w:w="1985" w:type="dxa"/>
          </w:tcPr>
          <w:p w:rsidR="00A14225" w:rsidRPr="00B46104" w:rsidRDefault="00BA0F59" w:rsidP="00A04230">
            <w:pPr>
              <w:spacing w:line="276" w:lineRule="auto"/>
              <w:jc w:val="center"/>
              <w:rPr>
                <w:rFonts w:cstheme="minorHAnsi"/>
                <w:sz w:val="24"/>
                <w:szCs w:val="24"/>
              </w:rPr>
            </w:pPr>
            <w:r>
              <w:rPr>
                <w:rFonts w:cstheme="minorHAnsi"/>
                <w:sz w:val="24"/>
                <w:szCs w:val="24"/>
              </w:rPr>
              <w:t>14.0</w:t>
            </w:r>
          </w:p>
        </w:tc>
      </w:tr>
      <w:tr w:rsidR="00A14225" w:rsidTr="00BA0F59">
        <w:tc>
          <w:tcPr>
            <w:tcW w:w="2972" w:type="dxa"/>
          </w:tcPr>
          <w:p w:rsidR="00A14225" w:rsidRPr="00B46104" w:rsidRDefault="00A14225" w:rsidP="00A04230">
            <w:pPr>
              <w:spacing w:line="276" w:lineRule="auto"/>
              <w:jc w:val="both"/>
              <w:rPr>
                <w:rFonts w:cstheme="minorHAnsi"/>
                <w:sz w:val="24"/>
                <w:szCs w:val="24"/>
              </w:rPr>
            </w:pPr>
            <w:r>
              <w:rPr>
                <w:rFonts w:cstheme="minorHAnsi"/>
                <w:sz w:val="24"/>
                <w:szCs w:val="24"/>
              </w:rPr>
              <w:t>Total</w:t>
            </w:r>
          </w:p>
        </w:tc>
        <w:tc>
          <w:tcPr>
            <w:tcW w:w="1701" w:type="dxa"/>
          </w:tcPr>
          <w:p w:rsidR="00A14225" w:rsidRDefault="00A14225" w:rsidP="00A04230">
            <w:pPr>
              <w:spacing w:line="276" w:lineRule="auto"/>
              <w:jc w:val="center"/>
              <w:rPr>
                <w:rFonts w:cstheme="minorHAnsi"/>
                <w:sz w:val="24"/>
                <w:szCs w:val="24"/>
              </w:rPr>
            </w:pPr>
            <w:r>
              <w:rPr>
                <w:rFonts w:cstheme="minorHAnsi"/>
                <w:sz w:val="24"/>
                <w:szCs w:val="24"/>
              </w:rPr>
              <w:t>300</w:t>
            </w:r>
          </w:p>
        </w:tc>
        <w:tc>
          <w:tcPr>
            <w:tcW w:w="1985" w:type="dxa"/>
          </w:tcPr>
          <w:p w:rsidR="00A14225" w:rsidRPr="00B46104" w:rsidRDefault="00A14225" w:rsidP="00A04230">
            <w:pPr>
              <w:spacing w:line="276" w:lineRule="auto"/>
              <w:jc w:val="center"/>
              <w:rPr>
                <w:rFonts w:cstheme="minorHAnsi"/>
                <w:sz w:val="24"/>
                <w:szCs w:val="24"/>
              </w:rPr>
            </w:pPr>
            <w:r w:rsidRPr="00B46104">
              <w:rPr>
                <w:rFonts w:cstheme="minorHAnsi"/>
                <w:sz w:val="24"/>
                <w:szCs w:val="24"/>
              </w:rPr>
              <w:t>100.0</w:t>
            </w:r>
          </w:p>
        </w:tc>
      </w:tr>
    </w:tbl>
    <w:p w:rsidR="00BA0F59" w:rsidRDefault="00BA0F59" w:rsidP="00B46104">
      <w:pPr>
        <w:spacing w:line="276" w:lineRule="auto"/>
        <w:jc w:val="both"/>
        <w:rPr>
          <w:rFonts w:cstheme="minorHAnsi"/>
          <w:b/>
          <w:sz w:val="24"/>
          <w:szCs w:val="24"/>
        </w:rPr>
      </w:pPr>
    </w:p>
    <w:p w:rsidR="00BA0F59" w:rsidRPr="00BA0F59" w:rsidRDefault="00505963" w:rsidP="00BA0F59">
      <w:pPr>
        <w:spacing w:line="276" w:lineRule="auto"/>
        <w:jc w:val="both"/>
        <w:rPr>
          <w:rFonts w:cstheme="minorHAnsi"/>
          <w:sz w:val="24"/>
          <w:szCs w:val="24"/>
        </w:rPr>
      </w:pPr>
      <w:r>
        <w:rPr>
          <w:rFonts w:cstheme="minorHAnsi"/>
          <w:sz w:val="24"/>
          <w:szCs w:val="24"/>
        </w:rPr>
        <w:t>Even with educational advancements, poverty continues to be the primary barrier to further education.</w:t>
      </w:r>
      <w:r w:rsidR="00BA0F59" w:rsidRPr="00BA0F59">
        <w:rPr>
          <w:rFonts w:cstheme="minorHAnsi"/>
          <w:sz w:val="24"/>
          <w:szCs w:val="24"/>
        </w:rPr>
        <w:t xml:space="preserve"> </w:t>
      </w:r>
      <w:r>
        <w:rPr>
          <w:rFonts w:cstheme="minorHAnsi"/>
          <w:sz w:val="24"/>
          <w:szCs w:val="24"/>
        </w:rPr>
        <w:t>Numerous respondents indicated challenges in covering educational costs, acquiring study materials, and obtaining access to educational institutions.</w:t>
      </w:r>
      <w:r w:rsidR="00BA0F59" w:rsidRPr="00BA0F59">
        <w:rPr>
          <w:rFonts w:cstheme="minorHAnsi"/>
          <w:sz w:val="24"/>
          <w:szCs w:val="24"/>
        </w:rPr>
        <w:t xml:space="preserve"> </w:t>
      </w:r>
      <w:r>
        <w:rPr>
          <w:rFonts w:cstheme="minorHAnsi"/>
          <w:sz w:val="24"/>
          <w:szCs w:val="24"/>
        </w:rPr>
        <w:t>Family duties and the necessity to support the household forced some students to stop their education.</w:t>
      </w:r>
    </w:p>
    <w:p w:rsidR="00B46104" w:rsidRPr="00A14225" w:rsidRDefault="00B46104" w:rsidP="00B46104">
      <w:pPr>
        <w:spacing w:line="276" w:lineRule="auto"/>
        <w:jc w:val="both"/>
        <w:rPr>
          <w:rFonts w:cstheme="minorHAnsi"/>
          <w:b/>
          <w:sz w:val="24"/>
          <w:szCs w:val="24"/>
        </w:rPr>
      </w:pPr>
      <w:r w:rsidRPr="00A14225">
        <w:rPr>
          <w:rFonts w:cstheme="minorHAnsi"/>
          <w:b/>
          <w:sz w:val="24"/>
          <w:szCs w:val="24"/>
        </w:rPr>
        <w:t>Major Findings</w:t>
      </w:r>
    </w:p>
    <w:p w:rsidR="00B46104" w:rsidRPr="00B46104" w:rsidRDefault="00B46104" w:rsidP="00B46104">
      <w:pPr>
        <w:spacing w:line="276" w:lineRule="auto"/>
        <w:jc w:val="both"/>
        <w:rPr>
          <w:rFonts w:cstheme="minorHAnsi"/>
          <w:sz w:val="24"/>
          <w:szCs w:val="24"/>
        </w:rPr>
      </w:pPr>
      <w:r w:rsidRPr="00B46104">
        <w:rPr>
          <w:rFonts w:cstheme="minorHAnsi"/>
          <w:sz w:val="24"/>
          <w:szCs w:val="24"/>
        </w:rPr>
        <w:t xml:space="preserve">1. </w:t>
      </w:r>
      <w:r w:rsidR="00505963">
        <w:rPr>
          <w:rFonts w:cstheme="minorHAnsi"/>
          <w:sz w:val="24"/>
          <w:szCs w:val="24"/>
        </w:rPr>
        <w:t>There has been a notable enhancement in educational proficiency among younger cohorts.</w:t>
      </w:r>
    </w:p>
    <w:p w:rsidR="00B46104" w:rsidRPr="00B46104" w:rsidRDefault="00B46104" w:rsidP="00B46104">
      <w:pPr>
        <w:spacing w:line="276" w:lineRule="auto"/>
        <w:jc w:val="both"/>
        <w:rPr>
          <w:rFonts w:cstheme="minorHAnsi"/>
          <w:sz w:val="24"/>
          <w:szCs w:val="24"/>
        </w:rPr>
      </w:pPr>
      <w:r w:rsidRPr="00B46104">
        <w:rPr>
          <w:rFonts w:cstheme="minorHAnsi"/>
          <w:sz w:val="24"/>
          <w:szCs w:val="24"/>
        </w:rPr>
        <w:t xml:space="preserve">2. </w:t>
      </w:r>
      <w:r w:rsidR="00505963">
        <w:rPr>
          <w:rFonts w:cstheme="minorHAnsi"/>
          <w:sz w:val="24"/>
          <w:szCs w:val="24"/>
        </w:rPr>
        <w:t>There has been a marked reduction in the number of illiterates since the parents' era.</w:t>
      </w:r>
    </w:p>
    <w:p w:rsidR="00B46104" w:rsidRPr="00B46104" w:rsidRDefault="00B46104" w:rsidP="00B46104">
      <w:pPr>
        <w:spacing w:line="276" w:lineRule="auto"/>
        <w:jc w:val="both"/>
        <w:rPr>
          <w:rFonts w:cstheme="minorHAnsi"/>
          <w:sz w:val="24"/>
          <w:szCs w:val="24"/>
        </w:rPr>
      </w:pPr>
      <w:r w:rsidRPr="00B46104">
        <w:rPr>
          <w:rFonts w:cstheme="minorHAnsi"/>
          <w:sz w:val="24"/>
          <w:szCs w:val="24"/>
        </w:rPr>
        <w:t xml:space="preserve">3. </w:t>
      </w:r>
      <w:r w:rsidR="00505963">
        <w:rPr>
          <w:rFonts w:cstheme="minorHAnsi"/>
          <w:sz w:val="24"/>
          <w:szCs w:val="24"/>
        </w:rPr>
        <w:t>Scholarships and welfare programs sponsored by the government have encouraged educational mobility.</w:t>
      </w:r>
    </w:p>
    <w:p w:rsidR="00B46104" w:rsidRPr="00B46104" w:rsidRDefault="00B46104" w:rsidP="00B46104">
      <w:pPr>
        <w:spacing w:line="276" w:lineRule="auto"/>
        <w:jc w:val="both"/>
        <w:rPr>
          <w:rFonts w:cstheme="minorHAnsi"/>
          <w:sz w:val="24"/>
          <w:szCs w:val="24"/>
        </w:rPr>
      </w:pPr>
      <w:r w:rsidRPr="00B46104">
        <w:rPr>
          <w:rFonts w:cstheme="minorHAnsi"/>
          <w:sz w:val="24"/>
          <w:szCs w:val="24"/>
        </w:rPr>
        <w:lastRenderedPageBreak/>
        <w:t xml:space="preserve">4. </w:t>
      </w:r>
      <w:r w:rsidR="00505963">
        <w:rPr>
          <w:rFonts w:cstheme="minorHAnsi"/>
          <w:sz w:val="24"/>
          <w:szCs w:val="24"/>
        </w:rPr>
        <w:t>The educational sector has played a crucial role in enhancing career advancement and financial prosperity.</w:t>
      </w:r>
    </w:p>
    <w:p w:rsidR="00B46104" w:rsidRPr="00B46104" w:rsidRDefault="00B46104" w:rsidP="00B46104">
      <w:pPr>
        <w:spacing w:line="276" w:lineRule="auto"/>
        <w:jc w:val="both"/>
        <w:rPr>
          <w:rFonts w:cstheme="minorHAnsi"/>
          <w:sz w:val="24"/>
          <w:szCs w:val="24"/>
        </w:rPr>
      </w:pPr>
      <w:r w:rsidRPr="00B46104">
        <w:rPr>
          <w:rFonts w:cstheme="minorHAnsi"/>
          <w:sz w:val="24"/>
          <w:szCs w:val="24"/>
        </w:rPr>
        <w:t xml:space="preserve">5. </w:t>
      </w:r>
      <w:r w:rsidR="00505963">
        <w:rPr>
          <w:rFonts w:cstheme="minorHAnsi"/>
          <w:sz w:val="24"/>
          <w:szCs w:val="24"/>
        </w:rPr>
        <w:t>Those who are well-educated tend to have enhanced social standing and career prospects.</w:t>
      </w:r>
    </w:p>
    <w:p w:rsidR="00B46104" w:rsidRPr="00B46104" w:rsidRDefault="00B46104" w:rsidP="00B46104">
      <w:pPr>
        <w:spacing w:line="276" w:lineRule="auto"/>
        <w:jc w:val="both"/>
        <w:rPr>
          <w:rFonts w:cstheme="minorHAnsi"/>
          <w:sz w:val="24"/>
          <w:szCs w:val="24"/>
        </w:rPr>
      </w:pPr>
      <w:r w:rsidRPr="00B46104">
        <w:rPr>
          <w:rFonts w:cstheme="minorHAnsi"/>
          <w:sz w:val="24"/>
          <w:szCs w:val="24"/>
        </w:rPr>
        <w:t xml:space="preserve">6. </w:t>
      </w:r>
      <w:r w:rsidR="00505963">
        <w:rPr>
          <w:rFonts w:cstheme="minorHAnsi"/>
          <w:sz w:val="24"/>
          <w:szCs w:val="24"/>
        </w:rPr>
        <w:t xml:space="preserve">The </w:t>
      </w:r>
      <w:proofErr w:type="spellStart"/>
      <w:r w:rsidR="00505963">
        <w:rPr>
          <w:rFonts w:cstheme="minorHAnsi"/>
          <w:sz w:val="24"/>
          <w:szCs w:val="24"/>
        </w:rPr>
        <w:t>enrollment</w:t>
      </w:r>
      <w:proofErr w:type="spellEnd"/>
      <w:r w:rsidR="00505963">
        <w:rPr>
          <w:rFonts w:cstheme="minorHAnsi"/>
          <w:sz w:val="24"/>
          <w:szCs w:val="24"/>
        </w:rPr>
        <w:t xml:space="preserve"> of women in education has dramatically risen.</w:t>
      </w:r>
    </w:p>
    <w:p w:rsidR="00B46104" w:rsidRPr="00B46104" w:rsidRDefault="00B46104" w:rsidP="00B46104">
      <w:pPr>
        <w:spacing w:line="276" w:lineRule="auto"/>
        <w:jc w:val="both"/>
        <w:rPr>
          <w:rFonts w:cstheme="minorHAnsi"/>
          <w:sz w:val="24"/>
          <w:szCs w:val="24"/>
        </w:rPr>
      </w:pPr>
      <w:r w:rsidRPr="00B46104">
        <w:rPr>
          <w:rFonts w:cstheme="minorHAnsi"/>
          <w:sz w:val="24"/>
          <w:szCs w:val="24"/>
        </w:rPr>
        <w:t xml:space="preserve">7. </w:t>
      </w:r>
      <w:r w:rsidR="00505963">
        <w:rPr>
          <w:rFonts w:cstheme="minorHAnsi"/>
          <w:sz w:val="24"/>
          <w:szCs w:val="24"/>
        </w:rPr>
        <w:t>Financial limitations continue to be a significant obstacle for accessing higher education.</w:t>
      </w:r>
    </w:p>
    <w:p w:rsidR="00B46104" w:rsidRPr="00B46104" w:rsidRDefault="00B46104" w:rsidP="00B46104">
      <w:pPr>
        <w:spacing w:line="276" w:lineRule="auto"/>
        <w:jc w:val="both"/>
        <w:rPr>
          <w:rFonts w:cstheme="minorHAnsi"/>
          <w:sz w:val="24"/>
          <w:szCs w:val="24"/>
        </w:rPr>
      </w:pPr>
      <w:r w:rsidRPr="00B46104">
        <w:rPr>
          <w:rFonts w:cstheme="minorHAnsi"/>
          <w:sz w:val="24"/>
          <w:szCs w:val="24"/>
        </w:rPr>
        <w:t xml:space="preserve">8. </w:t>
      </w:r>
      <w:r w:rsidR="00505963">
        <w:rPr>
          <w:rFonts w:cstheme="minorHAnsi"/>
          <w:sz w:val="24"/>
          <w:szCs w:val="24"/>
        </w:rPr>
        <w:t xml:space="preserve">Mobility in education has </w:t>
      </w:r>
      <w:proofErr w:type="spellStart"/>
      <w:r w:rsidR="00505963">
        <w:rPr>
          <w:rFonts w:cstheme="minorHAnsi"/>
          <w:sz w:val="24"/>
          <w:szCs w:val="24"/>
        </w:rPr>
        <w:t>fueled</w:t>
      </w:r>
      <w:proofErr w:type="spellEnd"/>
      <w:r w:rsidR="00505963">
        <w:rPr>
          <w:rFonts w:cstheme="minorHAnsi"/>
          <w:sz w:val="24"/>
          <w:szCs w:val="24"/>
        </w:rPr>
        <w:t xml:space="preserve"> desires for social and economic advancement.</w:t>
      </w:r>
    </w:p>
    <w:p w:rsidR="00B46104" w:rsidRPr="00A14225" w:rsidRDefault="00B46104" w:rsidP="00B46104">
      <w:pPr>
        <w:spacing w:line="276" w:lineRule="auto"/>
        <w:jc w:val="both"/>
        <w:rPr>
          <w:rFonts w:cstheme="minorHAnsi"/>
          <w:b/>
          <w:sz w:val="24"/>
          <w:szCs w:val="24"/>
        </w:rPr>
      </w:pPr>
      <w:r w:rsidRPr="00A14225">
        <w:rPr>
          <w:rFonts w:cstheme="minorHAnsi"/>
          <w:b/>
          <w:sz w:val="24"/>
          <w:szCs w:val="24"/>
        </w:rPr>
        <w:t>Suggestions</w:t>
      </w:r>
    </w:p>
    <w:p w:rsidR="00B46104" w:rsidRPr="00B46104" w:rsidRDefault="00B46104" w:rsidP="00B46104">
      <w:pPr>
        <w:spacing w:line="276" w:lineRule="auto"/>
        <w:jc w:val="both"/>
        <w:rPr>
          <w:rFonts w:cstheme="minorHAnsi"/>
          <w:sz w:val="24"/>
          <w:szCs w:val="24"/>
        </w:rPr>
      </w:pPr>
      <w:r w:rsidRPr="00B46104">
        <w:rPr>
          <w:rFonts w:cstheme="minorHAnsi"/>
          <w:sz w:val="24"/>
          <w:szCs w:val="24"/>
        </w:rPr>
        <w:t xml:space="preserve">1. </w:t>
      </w:r>
      <w:r w:rsidR="00505963">
        <w:rPr>
          <w:rFonts w:cstheme="minorHAnsi"/>
          <w:sz w:val="24"/>
          <w:szCs w:val="24"/>
        </w:rPr>
        <w:t>Expand the scholarship initiatives for students from lower-income backgrounds.</w:t>
      </w:r>
    </w:p>
    <w:p w:rsidR="00B46104" w:rsidRPr="00B46104" w:rsidRDefault="00B46104" w:rsidP="00B46104">
      <w:pPr>
        <w:spacing w:line="276" w:lineRule="auto"/>
        <w:jc w:val="both"/>
        <w:rPr>
          <w:rFonts w:cstheme="minorHAnsi"/>
          <w:sz w:val="24"/>
          <w:szCs w:val="24"/>
        </w:rPr>
      </w:pPr>
      <w:r w:rsidRPr="00B46104">
        <w:rPr>
          <w:rFonts w:cstheme="minorHAnsi"/>
          <w:sz w:val="24"/>
          <w:szCs w:val="24"/>
        </w:rPr>
        <w:t xml:space="preserve">2. </w:t>
      </w:r>
      <w:r w:rsidR="00505963">
        <w:rPr>
          <w:rFonts w:cstheme="minorHAnsi"/>
          <w:sz w:val="24"/>
          <w:szCs w:val="24"/>
        </w:rPr>
        <w:t>Increase opportunities for rural students to access higher education.</w:t>
      </w:r>
    </w:p>
    <w:p w:rsidR="00B46104" w:rsidRPr="00B46104" w:rsidRDefault="00B46104" w:rsidP="00B46104">
      <w:pPr>
        <w:spacing w:line="276" w:lineRule="auto"/>
        <w:jc w:val="both"/>
        <w:rPr>
          <w:rFonts w:cstheme="minorHAnsi"/>
          <w:sz w:val="24"/>
          <w:szCs w:val="24"/>
        </w:rPr>
      </w:pPr>
      <w:r w:rsidRPr="00B46104">
        <w:rPr>
          <w:rFonts w:cstheme="minorHAnsi"/>
          <w:sz w:val="24"/>
          <w:szCs w:val="24"/>
        </w:rPr>
        <w:t xml:space="preserve">3. </w:t>
      </w:r>
      <w:r w:rsidR="00505963">
        <w:rPr>
          <w:rFonts w:cstheme="minorHAnsi"/>
          <w:sz w:val="24"/>
          <w:szCs w:val="24"/>
        </w:rPr>
        <w:t xml:space="preserve">Increase support for career guidance and </w:t>
      </w:r>
      <w:proofErr w:type="spellStart"/>
      <w:r w:rsidR="00505963">
        <w:rPr>
          <w:rFonts w:cstheme="minorHAnsi"/>
          <w:sz w:val="24"/>
          <w:szCs w:val="24"/>
        </w:rPr>
        <w:t>counseling</w:t>
      </w:r>
      <w:proofErr w:type="spellEnd"/>
      <w:r w:rsidR="00505963">
        <w:rPr>
          <w:rFonts w:cstheme="minorHAnsi"/>
          <w:sz w:val="24"/>
          <w:szCs w:val="24"/>
        </w:rPr>
        <w:t>.</w:t>
      </w:r>
    </w:p>
    <w:p w:rsidR="00B46104" w:rsidRPr="00B46104" w:rsidRDefault="00B46104" w:rsidP="00B46104">
      <w:pPr>
        <w:spacing w:line="276" w:lineRule="auto"/>
        <w:jc w:val="both"/>
        <w:rPr>
          <w:rFonts w:cstheme="minorHAnsi"/>
          <w:sz w:val="24"/>
          <w:szCs w:val="24"/>
        </w:rPr>
      </w:pPr>
      <w:r w:rsidRPr="00B46104">
        <w:rPr>
          <w:rFonts w:cstheme="minorHAnsi"/>
          <w:sz w:val="24"/>
          <w:szCs w:val="24"/>
        </w:rPr>
        <w:t xml:space="preserve">4. </w:t>
      </w:r>
      <w:r w:rsidR="00505963">
        <w:rPr>
          <w:rFonts w:cstheme="minorHAnsi"/>
          <w:sz w:val="24"/>
          <w:szCs w:val="24"/>
        </w:rPr>
        <w:t>Encourage digital education and improve educational facilities.</w:t>
      </w:r>
    </w:p>
    <w:p w:rsidR="00B46104" w:rsidRPr="00B46104" w:rsidRDefault="00B46104" w:rsidP="00B46104">
      <w:pPr>
        <w:spacing w:line="276" w:lineRule="auto"/>
        <w:jc w:val="both"/>
        <w:rPr>
          <w:rFonts w:cstheme="minorHAnsi"/>
          <w:sz w:val="24"/>
          <w:szCs w:val="24"/>
        </w:rPr>
      </w:pPr>
      <w:r w:rsidRPr="00B46104">
        <w:rPr>
          <w:rFonts w:cstheme="minorHAnsi"/>
          <w:sz w:val="24"/>
          <w:szCs w:val="24"/>
        </w:rPr>
        <w:t xml:space="preserve">5. </w:t>
      </w:r>
      <w:r w:rsidR="00505963">
        <w:rPr>
          <w:rFonts w:cstheme="minorHAnsi"/>
          <w:sz w:val="24"/>
          <w:szCs w:val="24"/>
        </w:rPr>
        <w:t>Promote adult education programs.</w:t>
      </w:r>
    </w:p>
    <w:p w:rsidR="00B46104" w:rsidRPr="00B46104" w:rsidRDefault="00B46104" w:rsidP="00B46104">
      <w:pPr>
        <w:spacing w:line="276" w:lineRule="auto"/>
        <w:jc w:val="both"/>
        <w:rPr>
          <w:rFonts w:cstheme="minorHAnsi"/>
          <w:sz w:val="24"/>
          <w:szCs w:val="24"/>
        </w:rPr>
      </w:pPr>
      <w:r w:rsidRPr="00B46104">
        <w:rPr>
          <w:rFonts w:cstheme="minorHAnsi"/>
          <w:sz w:val="24"/>
          <w:szCs w:val="24"/>
        </w:rPr>
        <w:t xml:space="preserve">6. </w:t>
      </w:r>
      <w:r w:rsidR="00505963">
        <w:rPr>
          <w:rFonts w:cstheme="minorHAnsi"/>
          <w:sz w:val="24"/>
          <w:szCs w:val="24"/>
        </w:rPr>
        <w:t>Offer unique support for students who are first in their families to attend college.</w:t>
      </w:r>
    </w:p>
    <w:p w:rsidR="00B46104" w:rsidRPr="00B46104" w:rsidRDefault="00B46104" w:rsidP="00B46104">
      <w:pPr>
        <w:spacing w:line="276" w:lineRule="auto"/>
        <w:jc w:val="both"/>
        <w:rPr>
          <w:rFonts w:cstheme="minorHAnsi"/>
          <w:sz w:val="24"/>
          <w:szCs w:val="24"/>
        </w:rPr>
      </w:pPr>
      <w:r w:rsidRPr="00B46104">
        <w:rPr>
          <w:rFonts w:cstheme="minorHAnsi"/>
          <w:sz w:val="24"/>
          <w:szCs w:val="24"/>
        </w:rPr>
        <w:t xml:space="preserve">7. </w:t>
      </w:r>
      <w:r w:rsidR="00505963">
        <w:rPr>
          <w:rFonts w:cstheme="minorHAnsi"/>
          <w:sz w:val="24"/>
          <w:szCs w:val="24"/>
        </w:rPr>
        <w:t>Enhance understanding of available educational options and governmental programs.</w:t>
      </w:r>
    </w:p>
    <w:p w:rsidR="00B46104" w:rsidRPr="00A14225" w:rsidRDefault="00B46104" w:rsidP="00B46104">
      <w:pPr>
        <w:spacing w:line="276" w:lineRule="auto"/>
        <w:jc w:val="both"/>
        <w:rPr>
          <w:rFonts w:cstheme="minorHAnsi"/>
          <w:b/>
          <w:sz w:val="24"/>
          <w:szCs w:val="24"/>
        </w:rPr>
      </w:pPr>
      <w:r w:rsidRPr="00A14225">
        <w:rPr>
          <w:rFonts w:cstheme="minorHAnsi"/>
          <w:b/>
          <w:sz w:val="24"/>
          <w:szCs w:val="24"/>
        </w:rPr>
        <w:t>Conclusion</w:t>
      </w:r>
    </w:p>
    <w:p w:rsidR="00F73100" w:rsidRDefault="00AA5B9D" w:rsidP="00BA0F59">
      <w:pPr>
        <w:spacing w:line="276" w:lineRule="auto"/>
        <w:jc w:val="both"/>
        <w:rPr>
          <w:rFonts w:cstheme="minorHAnsi"/>
          <w:sz w:val="24"/>
          <w:szCs w:val="24"/>
        </w:rPr>
      </w:pPr>
      <w:r>
        <w:rPr>
          <w:rFonts w:cstheme="minorHAnsi"/>
          <w:sz w:val="24"/>
          <w:szCs w:val="24"/>
        </w:rPr>
        <w:t xml:space="preserve">The research indicates that the educational outcomes in the </w:t>
      </w:r>
      <w:proofErr w:type="spellStart"/>
      <w:r>
        <w:rPr>
          <w:rFonts w:cstheme="minorHAnsi"/>
          <w:sz w:val="24"/>
          <w:szCs w:val="24"/>
        </w:rPr>
        <w:t>Korama</w:t>
      </w:r>
      <w:proofErr w:type="spellEnd"/>
      <w:r>
        <w:rPr>
          <w:rFonts w:cstheme="minorHAnsi"/>
          <w:sz w:val="24"/>
          <w:szCs w:val="24"/>
        </w:rPr>
        <w:t xml:space="preserve"> community within </w:t>
      </w:r>
      <w:proofErr w:type="spellStart"/>
      <w:r>
        <w:rPr>
          <w:rFonts w:cstheme="minorHAnsi"/>
          <w:sz w:val="24"/>
          <w:szCs w:val="24"/>
        </w:rPr>
        <w:t>Shivamogga</w:t>
      </w:r>
      <w:proofErr w:type="spellEnd"/>
      <w:r>
        <w:rPr>
          <w:rFonts w:cstheme="minorHAnsi"/>
          <w:sz w:val="24"/>
          <w:szCs w:val="24"/>
        </w:rPr>
        <w:t xml:space="preserve"> District have improved substantially over the past few decades.</w:t>
      </w:r>
      <w:r w:rsidR="00BA0F59" w:rsidRPr="00BA0F59">
        <w:rPr>
          <w:rFonts w:cstheme="minorHAnsi"/>
          <w:sz w:val="24"/>
          <w:szCs w:val="24"/>
        </w:rPr>
        <w:t xml:space="preserve"> </w:t>
      </w:r>
      <w:r>
        <w:rPr>
          <w:rFonts w:cstheme="minorHAnsi"/>
          <w:sz w:val="24"/>
          <w:szCs w:val="24"/>
        </w:rPr>
        <w:t>Educational mobility has allowed many families to transcend their conventional occupational confines and enhance their socioeconomic standings.</w:t>
      </w:r>
      <w:r w:rsidR="00BA0F59" w:rsidRPr="00BA0F59">
        <w:rPr>
          <w:rFonts w:cstheme="minorHAnsi"/>
          <w:sz w:val="24"/>
          <w:szCs w:val="24"/>
        </w:rPr>
        <w:t xml:space="preserve"> </w:t>
      </w:r>
      <w:r>
        <w:rPr>
          <w:rFonts w:cstheme="minorHAnsi"/>
          <w:sz w:val="24"/>
          <w:szCs w:val="24"/>
        </w:rPr>
        <w:t>Government aid initiatives, educational enlightenment, reservation policies, and evolving goals have been pivotal in this shift.</w:t>
      </w:r>
      <w:r w:rsidR="00BA0F59">
        <w:rPr>
          <w:rFonts w:cstheme="minorHAnsi"/>
          <w:sz w:val="24"/>
          <w:szCs w:val="24"/>
        </w:rPr>
        <w:t xml:space="preserve"> </w:t>
      </w:r>
      <w:r>
        <w:rPr>
          <w:rFonts w:cstheme="minorHAnsi"/>
          <w:sz w:val="24"/>
          <w:szCs w:val="24"/>
        </w:rPr>
        <w:t>Despite ongoing issues like poverty and educational costs affecting some families, there is a general trend showing consistent educational progress.</w:t>
      </w:r>
      <w:r w:rsidR="00BA0F59" w:rsidRPr="00BA0F59">
        <w:rPr>
          <w:rFonts w:cstheme="minorHAnsi"/>
          <w:sz w:val="24"/>
          <w:szCs w:val="24"/>
        </w:rPr>
        <w:t xml:space="preserve"> </w:t>
      </w:r>
      <w:r>
        <w:rPr>
          <w:rFonts w:cstheme="minorHAnsi"/>
          <w:sz w:val="24"/>
          <w:szCs w:val="24"/>
        </w:rPr>
        <w:t xml:space="preserve">Education has become a vital tool for social advancement, empowerment, and community growth within the </w:t>
      </w:r>
      <w:proofErr w:type="spellStart"/>
      <w:r>
        <w:rPr>
          <w:rFonts w:cstheme="minorHAnsi"/>
          <w:sz w:val="24"/>
          <w:szCs w:val="24"/>
        </w:rPr>
        <w:t>Korama</w:t>
      </w:r>
      <w:proofErr w:type="spellEnd"/>
      <w:r>
        <w:rPr>
          <w:rFonts w:cstheme="minorHAnsi"/>
          <w:sz w:val="24"/>
          <w:szCs w:val="24"/>
        </w:rPr>
        <w:t xml:space="preserve"> community.</w:t>
      </w:r>
      <w:r w:rsidR="00BA0F59" w:rsidRPr="00BA0F59">
        <w:rPr>
          <w:rFonts w:cstheme="minorHAnsi"/>
          <w:sz w:val="24"/>
          <w:szCs w:val="24"/>
        </w:rPr>
        <w:t xml:space="preserve"> </w:t>
      </w:r>
      <w:r>
        <w:rPr>
          <w:rFonts w:cstheme="minorHAnsi"/>
          <w:sz w:val="24"/>
          <w:szCs w:val="24"/>
        </w:rPr>
        <w:t xml:space="preserve">Further investment in educational facilities, scholarships, vocational training, and opportunities for higher learning will help reinforce the educational advancement of the community. Support for this discussion also comes from earlier sociological research that observed educational changes among the </w:t>
      </w:r>
      <w:proofErr w:type="spellStart"/>
      <w:r>
        <w:rPr>
          <w:rFonts w:cstheme="minorHAnsi"/>
          <w:sz w:val="24"/>
          <w:szCs w:val="24"/>
        </w:rPr>
        <w:t>Koramas</w:t>
      </w:r>
      <w:proofErr w:type="spellEnd"/>
      <w:r>
        <w:rPr>
          <w:rFonts w:cstheme="minorHAnsi"/>
          <w:sz w:val="24"/>
          <w:szCs w:val="24"/>
        </w:rPr>
        <w:t xml:space="preserve"> community in Karnataka and highlights the increased importance of education in community development.</w:t>
      </w:r>
    </w:p>
    <w:p w:rsidR="0070036A" w:rsidRPr="0070036A" w:rsidRDefault="0070036A" w:rsidP="00BA0F59">
      <w:pPr>
        <w:spacing w:line="276" w:lineRule="auto"/>
        <w:jc w:val="both"/>
        <w:rPr>
          <w:rFonts w:cstheme="minorHAnsi"/>
          <w:b/>
          <w:sz w:val="24"/>
          <w:szCs w:val="24"/>
        </w:rPr>
      </w:pPr>
      <w:r w:rsidRPr="0070036A">
        <w:rPr>
          <w:rFonts w:cstheme="minorHAnsi"/>
          <w:b/>
          <w:sz w:val="24"/>
          <w:szCs w:val="24"/>
        </w:rPr>
        <w:t>References</w:t>
      </w:r>
    </w:p>
    <w:p w:rsidR="0070036A" w:rsidRDefault="0070036A" w:rsidP="0070036A">
      <w:pPr>
        <w:pStyle w:val="ListParagraph"/>
        <w:numPr>
          <w:ilvl w:val="0"/>
          <w:numId w:val="1"/>
        </w:numPr>
        <w:ind w:left="709" w:hanging="349"/>
        <w:jc w:val="both"/>
        <w:rPr>
          <w:sz w:val="24"/>
          <w:szCs w:val="24"/>
        </w:rPr>
      </w:pPr>
      <w:r>
        <w:rPr>
          <w:sz w:val="24"/>
          <w:szCs w:val="24"/>
        </w:rPr>
        <w:t xml:space="preserve">M. N. </w:t>
      </w:r>
      <w:proofErr w:type="spellStart"/>
      <w:r>
        <w:rPr>
          <w:sz w:val="24"/>
          <w:szCs w:val="24"/>
        </w:rPr>
        <w:t>Srinivas</w:t>
      </w:r>
      <w:proofErr w:type="spellEnd"/>
      <w:r>
        <w:rPr>
          <w:sz w:val="24"/>
          <w:szCs w:val="24"/>
        </w:rPr>
        <w:t>. Social Change in Modern India, Orient Longman, New Delhi,</w:t>
      </w:r>
      <w:r>
        <w:rPr>
          <w:sz w:val="24"/>
          <w:szCs w:val="24"/>
        </w:rPr>
        <w:tab/>
        <w:t>1966</w:t>
      </w:r>
    </w:p>
    <w:p w:rsidR="0070036A" w:rsidRDefault="0070036A" w:rsidP="0070036A">
      <w:pPr>
        <w:pStyle w:val="ListParagraph"/>
        <w:numPr>
          <w:ilvl w:val="0"/>
          <w:numId w:val="1"/>
        </w:numPr>
        <w:jc w:val="both"/>
        <w:rPr>
          <w:sz w:val="24"/>
          <w:szCs w:val="24"/>
        </w:rPr>
      </w:pPr>
      <w:proofErr w:type="spellStart"/>
      <w:r w:rsidRPr="0070036A">
        <w:rPr>
          <w:sz w:val="24"/>
          <w:szCs w:val="24"/>
        </w:rPr>
        <w:t>Amartya</w:t>
      </w:r>
      <w:proofErr w:type="spellEnd"/>
      <w:r w:rsidRPr="0070036A">
        <w:rPr>
          <w:sz w:val="24"/>
          <w:szCs w:val="24"/>
        </w:rPr>
        <w:t xml:space="preserve"> Sen</w:t>
      </w:r>
      <w:r>
        <w:rPr>
          <w:sz w:val="24"/>
          <w:szCs w:val="24"/>
        </w:rPr>
        <w:t>.</w:t>
      </w:r>
      <w:r w:rsidRPr="0070036A">
        <w:rPr>
          <w:sz w:val="24"/>
          <w:szCs w:val="24"/>
        </w:rPr>
        <w:tab/>
        <w:t>Development as Freedom</w:t>
      </w:r>
      <w:r>
        <w:rPr>
          <w:sz w:val="24"/>
          <w:szCs w:val="24"/>
        </w:rPr>
        <w:t xml:space="preserve">, </w:t>
      </w:r>
      <w:r w:rsidRPr="0070036A">
        <w:rPr>
          <w:sz w:val="24"/>
          <w:szCs w:val="24"/>
        </w:rPr>
        <w:t>Oxford University Press</w:t>
      </w:r>
      <w:r>
        <w:rPr>
          <w:sz w:val="24"/>
          <w:szCs w:val="24"/>
        </w:rPr>
        <w:t>,</w:t>
      </w:r>
      <w:r w:rsidRPr="0070036A">
        <w:rPr>
          <w:sz w:val="24"/>
          <w:szCs w:val="24"/>
        </w:rPr>
        <w:tab/>
        <w:t>1999</w:t>
      </w:r>
    </w:p>
    <w:p w:rsidR="0070036A" w:rsidRDefault="0070036A" w:rsidP="0070036A">
      <w:pPr>
        <w:pStyle w:val="ListParagraph"/>
        <w:numPr>
          <w:ilvl w:val="0"/>
          <w:numId w:val="1"/>
        </w:numPr>
        <w:jc w:val="both"/>
        <w:rPr>
          <w:sz w:val="24"/>
          <w:szCs w:val="24"/>
        </w:rPr>
      </w:pPr>
      <w:r w:rsidRPr="002815E3">
        <w:rPr>
          <w:sz w:val="24"/>
          <w:szCs w:val="24"/>
        </w:rPr>
        <w:t xml:space="preserve">G. S. </w:t>
      </w:r>
      <w:proofErr w:type="spellStart"/>
      <w:r w:rsidRPr="002815E3">
        <w:rPr>
          <w:sz w:val="24"/>
          <w:szCs w:val="24"/>
        </w:rPr>
        <w:t>Ghurye</w:t>
      </w:r>
      <w:proofErr w:type="spellEnd"/>
      <w:r>
        <w:rPr>
          <w:sz w:val="24"/>
          <w:szCs w:val="24"/>
        </w:rPr>
        <w:t xml:space="preserve">. </w:t>
      </w:r>
      <w:r w:rsidRPr="002815E3">
        <w:rPr>
          <w:sz w:val="24"/>
          <w:szCs w:val="24"/>
        </w:rPr>
        <w:t>Caste and Race in India</w:t>
      </w:r>
      <w:r>
        <w:rPr>
          <w:sz w:val="24"/>
          <w:szCs w:val="24"/>
        </w:rPr>
        <w:t xml:space="preserve">, </w:t>
      </w:r>
      <w:r w:rsidRPr="002815E3">
        <w:rPr>
          <w:sz w:val="24"/>
          <w:szCs w:val="24"/>
        </w:rPr>
        <w:t xml:space="preserve">Popular </w:t>
      </w:r>
      <w:proofErr w:type="spellStart"/>
      <w:r w:rsidRPr="002815E3">
        <w:rPr>
          <w:sz w:val="24"/>
          <w:szCs w:val="24"/>
        </w:rPr>
        <w:t>Prakashan</w:t>
      </w:r>
      <w:proofErr w:type="spellEnd"/>
      <w:r>
        <w:rPr>
          <w:sz w:val="24"/>
          <w:szCs w:val="24"/>
        </w:rPr>
        <w:t xml:space="preserve">, </w:t>
      </w:r>
      <w:r w:rsidRPr="002815E3">
        <w:rPr>
          <w:sz w:val="24"/>
          <w:szCs w:val="24"/>
        </w:rPr>
        <w:tab/>
        <w:t>1969</w:t>
      </w:r>
    </w:p>
    <w:p w:rsidR="0070036A" w:rsidRDefault="0070036A" w:rsidP="0070036A">
      <w:pPr>
        <w:pStyle w:val="ListParagraph"/>
        <w:numPr>
          <w:ilvl w:val="0"/>
          <w:numId w:val="1"/>
        </w:numPr>
        <w:jc w:val="both"/>
        <w:rPr>
          <w:sz w:val="24"/>
          <w:szCs w:val="24"/>
        </w:rPr>
      </w:pPr>
      <w:proofErr w:type="spellStart"/>
      <w:r>
        <w:rPr>
          <w:sz w:val="24"/>
          <w:szCs w:val="24"/>
        </w:rPr>
        <w:lastRenderedPageBreak/>
        <w:t>Yogendra</w:t>
      </w:r>
      <w:proofErr w:type="spellEnd"/>
      <w:r>
        <w:rPr>
          <w:sz w:val="24"/>
          <w:szCs w:val="24"/>
        </w:rPr>
        <w:t xml:space="preserve"> Singh. Modernization of Indian Tra</w:t>
      </w:r>
      <w:bookmarkStart w:id="0" w:name="_GoBack"/>
      <w:bookmarkEnd w:id="0"/>
      <w:r>
        <w:rPr>
          <w:sz w:val="24"/>
          <w:szCs w:val="24"/>
        </w:rPr>
        <w:t xml:space="preserve">dition, </w:t>
      </w:r>
      <w:r>
        <w:rPr>
          <w:sz w:val="24"/>
          <w:szCs w:val="24"/>
        </w:rPr>
        <w:tab/>
      </w:r>
      <w:proofErr w:type="spellStart"/>
      <w:r>
        <w:rPr>
          <w:sz w:val="24"/>
          <w:szCs w:val="24"/>
        </w:rPr>
        <w:t>Rawat</w:t>
      </w:r>
      <w:proofErr w:type="spellEnd"/>
      <w:r>
        <w:rPr>
          <w:sz w:val="24"/>
          <w:szCs w:val="24"/>
        </w:rPr>
        <w:t xml:space="preserve"> Publications, Jaipur, </w:t>
      </w:r>
      <w:r>
        <w:rPr>
          <w:sz w:val="24"/>
          <w:szCs w:val="24"/>
        </w:rPr>
        <w:tab/>
        <w:t>1973</w:t>
      </w:r>
    </w:p>
    <w:p w:rsidR="0070036A" w:rsidRDefault="0070036A" w:rsidP="0070036A">
      <w:pPr>
        <w:pStyle w:val="ListParagraph"/>
        <w:numPr>
          <w:ilvl w:val="0"/>
          <w:numId w:val="1"/>
        </w:numPr>
        <w:jc w:val="both"/>
        <w:rPr>
          <w:sz w:val="24"/>
          <w:szCs w:val="24"/>
        </w:rPr>
      </w:pPr>
      <w:r>
        <w:rPr>
          <w:sz w:val="24"/>
          <w:szCs w:val="24"/>
        </w:rPr>
        <w:t>A. R. Desai. Rural Sociology in India</w:t>
      </w:r>
      <w:r>
        <w:rPr>
          <w:sz w:val="24"/>
          <w:szCs w:val="24"/>
        </w:rPr>
        <w:tab/>
        <w:t xml:space="preserve">Popular </w:t>
      </w:r>
      <w:proofErr w:type="spellStart"/>
      <w:r>
        <w:rPr>
          <w:sz w:val="24"/>
          <w:szCs w:val="24"/>
        </w:rPr>
        <w:t>Prakashan</w:t>
      </w:r>
      <w:proofErr w:type="spellEnd"/>
      <w:r>
        <w:rPr>
          <w:sz w:val="24"/>
          <w:szCs w:val="24"/>
        </w:rPr>
        <w:t>, Mumbai</w:t>
      </w:r>
      <w:r>
        <w:rPr>
          <w:sz w:val="24"/>
          <w:szCs w:val="24"/>
        </w:rPr>
        <w:tab/>
        <w:t>2005 (Reprint)</w:t>
      </w:r>
    </w:p>
    <w:p w:rsidR="0070036A" w:rsidRDefault="0070036A" w:rsidP="0070036A">
      <w:pPr>
        <w:pStyle w:val="ListParagraph"/>
        <w:numPr>
          <w:ilvl w:val="0"/>
          <w:numId w:val="1"/>
        </w:numPr>
        <w:jc w:val="both"/>
        <w:rPr>
          <w:sz w:val="24"/>
          <w:szCs w:val="24"/>
        </w:rPr>
      </w:pPr>
      <w:r>
        <w:rPr>
          <w:sz w:val="24"/>
          <w:szCs w:val="24"/>
        </w:rPr>
        <w:t xml:space="preserve">Andre </w:t>
      </w:r>
      <w:proofErr w:type="spellStart"/>
      <w:r>
        <w:rPr>
          <w:sz w:val="24"/>
          <w:szCs w:val="24"/>
        </w:rPr>
        <w:t>Béteille</w:t>
      </w:r>
      <w:proofErr w:type="spellEnd"/>
      <w:r>
        <w:rPr>
          <w:sz w:val="24"/>
          <w:szCs w:val="24"/>
        </w:rPr>
        <w:t xml:space="preserve">. Studies in Agrarian Social Structure, </w:t>
      </w:r>
      <w:r>
        <w:rPr>
          <w:sz w:val="24"/>
          <w:szCs w:val="24"/>
        </w:rPr>
        <w:tab/>
        <w:t>Oxford University Press, 1974</w:t>
      </w:r>
    </w:p>
    <w:p w:rsidR="0070036A" w:rsidRDefault="0070036A" w:rsidP="0070036A">
      <w:pPr>
        <w:pStyle w:val="ListParagraph"/>
        <w:numPr>
          <w:ilvl w:val="0"/>
          <w:numId w:val="1"/>
        </w:numPr>
        <w:jc w:val="both"/>
        <w:rPr>
          <w:sz w:val="24"/>
          <w:szCs w:val="24"/>
        </w:rPr>
      </w:pPr>
      <w:proofErr w:type="spellStart"/>
      <w:r w:rsidRPr="0070036A">
        <w:rPr>
          <w:sz w:val="24"/>
          <w:szCs w:val="24"/>
        </w:rPr>
        <w:t>Ramdas</w:t>
      </w:r>
      <w:proofErr w:type="spellEnd"/>
      <w:r w:rsidRPr="0070036A">
        <w:rPr>
          <w:sz w:val="24"/>
          <w:szCs w:val="24"/>
        </w:rPr>
        <w:t xml:space="preserve"> </w:t>
      </w:r>
      <w:proofErr w:type="spellStart"/>
      <w:r w:rsidRPr="0070036A">
        <w:rPr>
          <w:sz w:val="24"/>
          <w:szCs w:val="24"/>
        </w:rPr>
        <w:t>Rupavath</w:t>
      </w:r>
      <w:proofErr w:type="spellEnd"/>
      <w:r w:rsidRPr="0070036A">
        <w:rPr>
          <w:sz w:val="24"/>
          <w:szCs w:val="24"/>
        </w:rPr>
        <w:t xml:space="preserve"> (Ed.)</w:t>
      </w:r>
      <w:r>
        <w:rPr>
          <w:sz w:val="24"/>
          <w:szCs w:val="24"/>
        </w:rPr>
        <w:t xml:space="preserve">. </w:t>
      </w:r>
      <w:r w:rsidRPr="0070036A">
        <w:rPr>
          <w:sz w:val="24"/>
          <w:szCs w:val="24"/>
        </w:rPr>
        <w:t>Education as Development: Deprivation, Poverty, Dispossession</w:t>
      </w:r>
      <w:r>
        <w:rPr>
          <w:sz w:val="24"/>
          <w:szCs w:val="24"/>
        </w:rPr>
        <w:t xml:space="preserve">, </w:t>
      </w:r>
      <w:proofErr w:type="spellStart"/>
      <w:r w:rsidRPr="0070036A">
        <w:rPr>
          <w:sz w:val="24"/>
          <w:szCs w:val="24"/>
        </w:rPr>
        <w:t>Routledge</w:t>
      </w:r>
      <w:proofErr w:type="spellEnd"/>
      <w:r w:rsidRPr="0070036A">
        <w:rPr>
          <w:sz w:val="24"/>
          <w:szCs w:val="24"/>
        </w:rPr>
        <w:t xml:space="preserve"> India</w:t>
      </w:r>
      <w:r>
        <w:rPr>
          <w:sz w:val="24"/>
          <w:szCs w:val="24"/>
        </w:rPr>
        <w:t xml:space="preserve">, </w:t>
      </w:r>
      <w:r w:rsidRPr="0070036A">
        <w:rPr>
          <w:sz w:val="24"/>
          <w:szCs w:val="24"/>
        </w:rPr>
        <w:t xml:space="preserve">2023 </w:t>
      </w:r>
    </w:p>
    <w:p w:rsidR="0070036A" w:rsidRDefault="0070036A" w:rsidP="0070036A">
      <w:pPr>
        <w:pStyle w:val="ListParagraph"/>
        <w:numPr>
          <w:ilvl w:val="0"/>
          <w:numId w:val="1"/>
        </w:numPr>
        <w:jc w:val="both"/>
        <w:rPr>
          <w:sz w:val="24"/>
          <w:szCs w:val="24"/>
        </w:rPr>
      </w:pPr>
      <w:r w:rsidRPr="0070036A">
        <w:rPr>
          <w:sz w:val="24"/>
          <w:szCs w:val="24"/>
        </w:rPr>
        <w:t xml:space="preserve">Peggy </w:t>
      </w:r>
      <w:proofErr w:type="spellStart"/>
      <w:r w:rsidRPr="0070036A">
        <w:rPr>
          <w:sz w:val="24"/>
          <w:szCs w:val="24"/>
        </w:rPr>
        <w:t>Froerer</w:t>
      </w:r>
      <w:proofErr w:type="spellEnd"/>
      <w:r>
        <w:rPr>
          <w:sz w:val="24"/>
          <w:szCs w:val="24"/>
        </w:rPr>
        <w:t>.</w:t>
      </w:r>
      <w:r w:rsidRPr="0070036A">
        <w:rPr>
          <w:sz w:val="24"/>
          <w:szCs w:val="24"/>
        </w:rPr>
        <w:tab/>
        <w:t>Education, Aspiration and Social Mobility: Uncertain Futures for Rural Youth in India</w:t>
      </w:r>
      <w:r>
        <w:rPr>
          <w:sz w:val="24"/>
          <w:szCs w:val="24"/>
        </w:rPr>
        <w:t>,</w:t>
      </w:r>
      <w:r w:rsidRPr="0070036A">
        <w:rPr>
          <w:sz w:val="24"/>
          <w:szCs w:val="24"/>
        </w:rPr>
        <w:tab/>
      </w:r>
      <w:proofErr w:type="spellStart"/>
      <w:r w:rsidRPr="0070036A">
        <w:rPr>
          <w:sz w:val="24"/>
          <w:szCs w:val="24"/>
        </w:rPr>
        <w:t>Berghahn</w:t>
      </w:r>
      <w:proofErr w:type="spellEnd"/>
      <w:r w:rsidRPr="0070036A">
        <w:rPr>
          <w:sz w:val="24"/>
          <w:szCs w:val="24"/>
        </w:rPr>
        <w:t xml:space="preserve"> Books</w:t>
      </w:r>
      <w:r>
        <w:rPr>
          <w:sz w:val="24"/>
          <w:szCs w:val="24"/>
        </w:rPr>
        <w:t xml:space="preserve">, </w:t>
      </w:r>
      <w:r w:rsidRPr="0070036A">
        <w:rPr>
          <w:sz w:val="24"/>
          <w:szCs w:val="24"/>
        </w:rPr>
        <w:t xml:space="preserve">2025 </w:t>
      </w:r>
    </w:p>
    <w:p w:rsidR="0070036A" w:rsidRDefault="0070036A" w:rsidP="0070036A">
      <w:pPr>
        <w:pStyle w:val="ListParagraph"/>
        <w:numPr>
          <w:ilvl w:val="0"/>
          <w:numId w:val="1"/>
        </w:numPr>
        <w:jc w:val="both"/>
        <w:rPr>
          <w:sz w:val="24"/>
          <w:szCs w:val="24"/>
        </w:rPr>
      </w:pPr>
      <w:r>
        <w:rPr>
          <w:sz w:val="24"/>
          <w:szCs w:val="24"/>
        </w:rPr>
        <w:t xml:space="preserve">T. K. </w:t>
      </w:r>
      <w:proofErr w:type="spellStart"/>
      <w:r>
        <w:rPr>
          <w:sz w:val="24"/>
          <w:szCs w:val="24"/>
        </w:rPr>
        <w:t>Oommen</w:t>
      </w:r>
      <w:proofErr w:type="spellEnd"/>
      <w:r>
        <w:rPr>
          <w:sz w:val="24"/>
          <w:szCs w:val="24"/>
        </w:rPr>
        <w:t>. Social Movements and Social Transformation, Oxford University Press, 2010</w:t>
      </w:r>
    </w:p>
    <w:p w:rsidR="0070036A" w:rsidRDefault="0070036A" w:rsidP="0070036A">
      <w:pPr>
        <w:pStyle w:val="ListParagraph"/>
        <w:numPr>
          <w:ilvl w:val="0"/>
          <w:numId w:val="1"/>
        </w:numPr>
        <w:jc w:val="both"/>
        <w:rPr>
          <w:sz w:val="24"/>
          <w:szCs w:val="24"/>
        </w:rPr>
      </w:pPr>
      <w:proofErr w:type="spellStart"/>
      <w:r w:rsidRPr="0070036A">
        <w:rPr>
          <w:sz w:val="24"/>
          <w:szCs w:val="24"/>
        </w:rPr>
        <w:t>Rupavath</w:t>
      </w:r>
      <w:proofErr w:type="spellEnd"/>
      <w:r w:rsidRPr="0070036A">
        <w:rPr>
          <w:sz w:val="24"/>
          <w:szCs w:val="24"/>
        </w:rPr>
        <w:t xml:space="preserve">, R. (Ed.). Education as Development: Deprivation, Poverty, Dispossession. New Delhi: </w:t>
      </w:r>
      <w:proofErr w:type="spellStart"/>
      <w:r w:rsidRPr="0070036A">
        <w:rPr>
          <w:sz w:val="24"/>
          <w:szCs w:val="24"/>
        </w:rPr>
        <w:t>Routledge</w:t>
      </w:r>
      <w:proofErr w:type="spellEnd"/>
      <w:r w:rsidRPr="0070036A">
        <w:rPr>
          <w:sz w:val="24"/>
          <w:szCs w:val="24"/>
        </w:rPr>
        <w:t xml:space="preserve"> India. </w:t>
      </w:r>
      <w:r w:rsidRPr="0070036A">
        <w:rPr>
          <w:sz w:val="24"/>
          <w:szCs w:val="24"/>
        </w:rPr>
        <w:t>2023.</w:t>
      </w:r>
    </w:p>
    <w:p w:rsidR="0070036A" w:rsidRDefault="0070036A" w:rsidP="0070036A">
      <w:pPr>
        <w:pStyle w:val="ListParagraph"/>
        <w:numPr>
          <w:ilvl w:val="0"/>
          <w:numId w:val="1"/>
        </w:numPr>
        <w:jc w:val="both"/>
        <w:rPr>
          <w:sz w:val="24"/>
          <w:szCs w:val="24"/>
        </w:rPr>
      </w:pPr>
      <w:r>
        <w:rPr>
          <w:sz w:val="24"/>
          <w:szCs w:val="24"/>
        </w:rPr>
        <w:t xml:space="preserve">G. S. </w:t>
      </w:r>
      <w:proofErr w:type="spellStart"/>
      <w:r>
        <w:rPr>
          <w:sz w:val="24"/>
          <w:szCs w:val="24"/>
        </w:rPr>
        <w:t>Ghurye</w:t>
      </w:r>
      <w:proofErr w:type="spellEnd"/>
      <w:r>
        <w:rPr>
          <w:sz w:val="24"/>
          <w:szCs w:val="24"/>
        </w:rPr>
        <w:t>. Caste and Race in India</w:t>
      </w:r>
      <w:r>
        <w:rPr>
          <w:sz w:val="24"/>
          <w:szCs w:val="24"/>
        </w:rPr>
        <w:tab/>
        <w:t xml:space="preserve">, Popular </w:t>
      </w:r>
      <w:proofErr w:type="spellStart"/>
      <w:r>
        <w:rPr>
          <w:sz w:val="24"/>
          <w:szCs w:val="24"/>
        </w:rPr>
        <w:t>Prakashan</w:t>
      </w:r>
      <w:proofErr w:type="spellEnd"/>
      <w:r>
        <w:rPr>
          <w:sz w:val="24"/>
          <w:szCs w:val="24"/>
        </w:rPr>
        <w:t>,</w:t>
      </w:r>
      <w:r>
        <w:rPr>
          <w:sz w:val="24"/>
          <w:szCs w:val="24"/>
        </w:rPr>
        <w:tab/>
        <w:t>1969</w:t>
      </w:r>
    </w:p>
    <w:p w:rsidR="0070036A" w:rsidRDefault="0070036A" w:rsidP="0070036A">
      <w:pPr>
        <w:pStyle w:val="ListParagraph"/>
        <w:numPr>
          <w:ilvl w:val="0"/>
          <w:numId w:val="1"/>
        </w:numPr>
        <w:jc w:val="both"/>
        <w:rPr>
          <w:sz w:val="24"/>
          <w:szCs w:val="24"/>
        </w:rPr>
      </w:pPr>
      <w:proofErr w:type="spellStart"/>
      <w:r>
        <w:rPr>
          <w:sz w:val="24"/>
          <w:szCs w:val="24"/>
        </w:rPr>
        <w:t>Narmadeshwar</w:t>
      </w:r>
      <w:proofErr w:type="spellEnd"/>
      <w:r>
        <w:rPr>
          <w:sz w:val="24"/>
          <w:szCs w:val="24"/>
        </w:rPr>
        <w:t xml:space="preserve"> Prasad. Tribal and Rural Sociology, Classical Publishing Company,2006</w:t>
      </w:r>
    </w:p>
    <w:p w:rsidR="0070036A" w:rsidRPr="0070036A" w:rsidRDefault="0070036A" w:rsidP="0070036A">
      <w:pPr>
        <w:pStyle w:val="ListParagraph"/>
        <w:numPr>
          <w:ilvl w:val="0"/>
          <w:numId w:val="1"/>
        </w:numPr>
        <w:spacing w:line="276" w:lineRule="auto"/>
        <w:jc w:val="both"/>
        <w:rPr>
          <w:rFonts w:cstheme="minorHAnsi"/>
          <w:sz w:val="24"/>
          <w:szCs w:val="24"/>
        </w:rPr>
      </w:pPr>
      <w:proofErr w:type="spellStart"/>
      <w:r w:rsidRPr="0070036A">
        <w:rPr>
          <w:sz w:val="24"/>
          <w:szCs w:val="24"/>
        </w:rPr>
        <w:t>Kundu</w:t>
      </w:r>
      <w:proofErr w:type="spellEnd"/>
      <w:r w:rsidRPr="0070036A">
        <w:rPr>
          <w:sz w:val="24"/>
          <w:szCs w:val="24"/>
        </w:rPr>
        <w:t xml:space="preserve">, A., &amp; </w:t>
      </w:r>
      <w:proofErr w:type="spellStart"/>
      <w:r w:rsidRPr="0070036A">
        <w:rPr>
          <w:sz w:val="24"/>
          <w:szCs w:val="24"/>
        </w:rPr>
        <w:t>Sen</w:t>
      </w:r>
      <w:proofErr w:type="spellEnd"/>
      <w:r w:rsidRPr="0070036A">
        <w:rPr>
          <w:sz w:val="24"/>
          <w:szCs w:val="24"/>
        </w:rPr>
        <w:t xml:space="preserve">, K. Multigenerational Mobility in India. Helsinki: UNU-WIDER. </w:t>
      </w:r>
      <w:r w:rsidRPr="0070036A">
        <w:rPr>
          <w:sz w:val="24"/>
          <w:szCs w:val="24"/>
        </w:rPr>
        <w:t>2021.</w:t>
      </w:r>
    </w:p>
    <w:sectPr w:rsidR="0070036A" w:rsidRPr="0070036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0D20" w:rsidRDefault="00380D20" w:rsidP="007906E4">
      <w:pPr>
        <w:spacing w:after="0" w:line="240" w:lineRule="auto"/>
      </w:pPr>
      <w:r>
        <w:separator/>
      </w:r>
    </w:p>
  </w:endnote>
  <w:endnote w:type="continuationSeparator" w:id="0">
    <w:p w:rsidR="00380D20" w:rsidRDefault="00380D20" w:rsidP="007906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0D20" w:rsidRDefault="00380D20" w:rsidP="007906E4">
      <w:pPr>
        <w:spacing w:after="0" w:line="240" w:lineRule="auto"/>
      </w:pPr>
      <w:r>
        <w:separator/>
      </w:r>
    </w:p>
  </w:footnote>
  <w:footnote w:type="continuationSeparator" w:id="0">
    <w:p w:rsidR="00380D20" w:rsidRDefault="00380D20" w:rsidP="007906E4">
      <w:pPr>
        <w:spacing w:after="0" w:line="240" w:lineRule="auto"/>
      </w:pPr>
      <w:r>
        <w:continuationSeparator/>
      </w:r>
    </w:p>
  </w:footnote>
  <w:footnote w:id="1">
    <w:p w:rsidR="007906E4" w:rsidRPr="008A4533" w:rsidRDefault="007906E4" w:rsidP="007906E4">
      <w:pPr>
        <w:pStyle w:val="FootnoteText"/>
        <w:jc w:val="both"/>
        <w:rPr>
          <w:rFonts w:ascii="Times New Roman" w:hAnsi="Times New Roman"/>
          <w:sz w:val="18"/>
        </w:rPr>
      </w:pPr>
      <w:r w:rsidRPr="008A4533">
        <w:rPr>
          <w:rStyle w:val="FootnoteReference"/>
          <w:rFonts w:ascii="Times New Roman" w:hAnsi="Times New Roman"/>
          <w:sz w:val="18"/>
        </w:rPr>
        <w:t>1</w:t>
      </w:r>
      <w:r w:rsidRPr="008A4533">
        <w:rPr>
          <w:rFonts w:ascii="Times New Roman" w:hAnsi="Times New Roman"/>
          <w:sz w:val="18"/>
        </w:rPr>
        <w:t xml:space="preserve"> Research Scholar, Department of Sociology, </w:t>
      </w:r>
      <w:proofErr w:type="spellStart"/>
      <w:r w:rsidRPr="008A4533">
        <w:rPr>
          <w:rFonts w:ascii="Times New Roman" w:hAnsi="Times New Roman"/>
          <w:sz w:val="18"/>
        </w:rPr>
        <w:t>Kuvempu</w:t>
      </w:r>
      <w:proofErr w:type="spellEnd"/>
      <w:r w:rsidRPr="008A4533">
        <w:rPr>
          <w:rFonts w:ascii="Times New Roman" w:hAnsi="Times New Roman"/>
          <w:sz w:val="18"/>
        </w:rPr>
        <w:t xml:space="preserve"> University, </w:t>
      </w:r>
      <w:proofErr w:type="spellStart"/>
      <w:r w:rsidRPr="008A4533">
        <w:rPr>
          <w:rFonts w:ascii="Times New Roman" w:hAnsi="Times New Roman"/>
          <w:sz w:val="18"/>
        </w:rPr>
        <w:t>Jnana</w:t>
      </w:r>
      <w:proofErr w:type="spellEnd"/>
      <w:r w:rsidRPr="008A4533">
        <w:rPr>
          <w:rFonts w:ascii="Times New Roman" w:hAnsi="Times New Roman"/>
          <w:sz w:val="18"/>
        </w:rPr>
        <w:t xml:space="preserve"> </w:t>
      </w:r>
      <w:proofErr w:type="spellStart"/>
      <w:r w:rsidRPr="008A4533">
        <w:rPr>
          <w:rFonts w:ascii="Times New Roman" w:hAnsi="Times New Roman"/>
          <w:sz w:val="18"/>
        </w:rPr>
        <w:t>Sahyadri</w:t>
      </w:r>
      <w:proofErr w:type="spellEnd"/>
      <w:r w:rsidRPr="008A4533">
        <w:rPr>
          <w:rFonts w:ascii="Times New Roman" w:hAnsi="Times New Roman"/>
          <w:sz w:val="18"/>
        </w:rPr>
        <w:t xml:space="preserve">, SHANKARAGHATTA-577451, </w:t>
      </w:r>
      <w:proofErr w:type="spellStart"/>
      <w:r w:rsidRPr="008A4533">
        <w:rPr>
          <w:rFonts w:ascii="Times New Roman" w:hAnsi="Times New Roman"/>
          <w:sz w:val="18"/>
        </w:rPr>
        <w:t>Shimoga</w:t>
      </w:r>
      <w:proofErr w:type="spellEnd"/>
      <w:r w:rsidRPr="008A4533">
        <w:rPr>
          <w:rFonts w:ascii="Times New Roman" w:hAnsi="Times New Roman"/>
          <w:sz w:val="18"/>
        </w:rPr>
        <w:t xml:space="preserve"> Dist., Karnataka.</w:t>
      </w:r>
    </w:p>
  </w:footnote>
  <w:footnote w:id="2">
    <w:p w:rsidR="007906E4" w:rsidRDefault="007906E4" w:rsidP="007906E4">
      <w:pPr>
        <w:pStyle w:val="FootnoteText"/>
        <w:jc w:val="both"/>
        <w:rPr>
          <w:rFonts w:ascii="Times New Roman" w:hAnsi="Times New Roman"/>
          <w:sz w:val="18"/>
        </w:rPr>
      </w:pPr>
      <w:r w:rsidRPr="008A4533">
        <w:rPr>
          <w:rStyle w:val="FootnoteReference"/>
          <w:rFonts w:ascii="Times New Roman" w:hAnsi="Times New Roman"/>
          <w:sz w:val="18"/>
        </w:rPr>
        <w:t>2</w:t>
      </w:r>
      <w:r w:rsidRPr="008A4533">
        <w:rPr>
          <w:rFonts w:ascii="Times New Roman" w:hAnsi="Times New Roman"/>
          <w:sz w:val="18"/>
        </w:rPr>
        <w:t xml:space="preserve">  Professor, Department of Sociology, </w:t>
      </w:r>
      <w:proofErr w:type="spellStart"/>
      <w:r w:rsidRPr="008A4533">
        <w:rPr>
          <w:rFonts w:ascii="Times New Roman" w:hAnsi="Times New Roman"/>
          <w:sz w:val="18"/>
        </w:rPr>
        <w:t>Kuvempu</w:t>
      </w:r>
      <w:proofErr w:type="spellEnd"/>
      <w:r w:rsidRPr="008A4533">
        <w:rPr>
          <w:rFonts w:ascii="Times New Roman" w:hAnsi="Times New Roman"/>
          <w:sz w:val="18"/>
        </w:rPr>
        <w:t xml:space="preserve"> University, </w:t>
      </w:r>
      <w:proofErr w:type="spellStart"/>
      <w:r w:rsidRPr="008A4533">
        <w:rPr>
          <w:rFonts w:ascii="Times New Roman" w:hAnsi="Times New Roman"/>
          <w:sz w:val="18"/>
        </w:rPr>
        <w:t>Jnana</w:t>
      </w:r>
      <w:proofErr w:type="spellEnd"/>
      <w:r w:rsidRPr="008A4533">
        <w:rPr>
          <w:rFonts w:ascii="Times New Roman" w:hAnsi="Times New Roman"/>
          <w:sz w:val="18"/>
        </w:rPr>
        <w:t xml:space="preserve"> </w:t>
      </w:r>
      <w:proofErr w:type="spellStart"/>
      <w:r w:rsidRPr="008A4533">
        <w:rPr>
          <w:rFonts w:ascii="Times New Roman" w:hAnsi="Times New Roman"/>
          <w:sz w:val="18"/>
        </w:rPr>
        <w:t>Sahyadri</w:t>
      </w:r>
      <w:proofErr w:type="spellEnd"/>
      <w:r w:rsidRPr="008A4533">
        <w:rPr>
          <w:rFonts w:ascii="Times New Roman" w:hAnsi="Times New Roman"/>
          <w:sz w:val="18"/>
        </w:rPr>
        <w:t xml:space="preserve">, SHANKARAGHATTA-577451, </w:t>
      </w:r>
      <w:proofErr w:type="spellStart"/>
      <w:r w:rsidRPr="008A4533">
        <w:rPr>
          <w:rFonts w:ascii="Times New Roman" w:hAnsi="Times New Roman"/>
          <w:sz w:val="18"/>
        </w:rPr>
        <w:t>Shimoga</w:t>
      </w:r>
      <w:proofErr w:type="spellEnd"/>
      <w:r w:rsidRPr="008A4533">
        <w:rPr>
          <w:rFonts w:ascii="Times New Roman" w:hAnsi="Times New Roman"/>
          <w:sz w:val="18"/>
        </w:rPr>
        <w:t xml:space="preserve"> Dist., Karnataka.</w:t>
      </w:r>
    </w:p>
    <w:p w:rsidR="007906E4" w:rsidRPr="008A4533" w:rsidRDefault="007906E4" w:rsidP="007906E4">
      <w:pPr>
        <w:pStyle w:val="FootnoteText"/>
        <w:jc w:val="both"/>
        <w:rPr>
          <w:rFonts w:ascii="Times New Roman" w:hAnsi="Times New Roman"/>
          <w:sz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4B3563"/>
    <w:multiLevelType w:val="hybridMultilevel"/>
    <w:tmpl w:val="A0542F16"/>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104"/>
    <w:rsid w:val="00380D20"/>
    <w:rsid w:val="00445112"/>
    <w:rsid w:val="00450B40"/>
    <w:rsid w:val="004669DD"/>
    <w:rsid w:val="00505963"/>
    <w:rsid w:val="006C06B7"/>
    <w:rsid w:val="0070036A"/>
    <w:rsid w:val="007906E4"/>
    <w:rsid w:val="007F3172"/>
    <w:rsid w:val="0080571D"/>
    <w:rsid w:val="008A2C66"/>
    <w:rsid w:val="00A14225"/>
    <w:rsid w:val="00A627C7"/>
    <w:rsid w:val="00AA5B9D"/>
    <w:rsid w:val="00AF5D0D"/>
    <w:rsid w:val="00B46104"/>
    <w:rsid w:val="00BA0F59"/>
    <w:rsid w:val="00F64AFA"/>
    <w:rsid w:val="00F73100"/>
    <w:rsid w:val="00F957D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B95A0A-2DB4-4578-8212-7DF648FA5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64A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7906E4"/>
    <w:pPr>
      <w:spacing w:after="0" w:line="240" w:lineRule="auto"/>
    </w:pPr>
    <w:rPr>
      <w:rFonts w:ascii="Calibri" w:eastAsia="Calibri" w:hAnsi="Calibri" w:cs="Times New Roman"/>
      <w:sz w:val="20"/>
      <w:szCs w:val="20"/>
      <w:lang w:val="en-US"/>
    </w:rPr>
  </w:style>
  <w:style w:type="character" w:customStyle="1" w:styleId="FootnoteTextChar">
    <w:name w:val="Footnote Text Char"/>
    <w:basedOn w:val="DefaultParagraphFont"/>
    <w:link w:val="FootnoteText"/>
    <w:uiPriority w:val="99"/>
    <w:semiHidden/>
    <w:rsid w:val="007906E4"/>
    <w:rPr>
      <w:rFonts w:ascii="Calibri" w:eastAsia="Calibri" w:hAnsi="Calibri" w:cs="Times New Roman"/>
      <w:sz w:val="20"/>
      <w:szCs w:val="20"/>
      <w:lang w:val="en-US"/>
    </w:rPr>
  </w:style>
  <w:style w:type="character" w:styleId="FootnoteReference">
    <w:name w:val="footnote reference"/>
    <w:basedOn w:val="DefaultParagraphFont"/>
    <w:uiPriority w:val="99"/>
    <w:semiHidden/>
    <w:unhideWhenUsed/>
    <w:rsid w:val="007906E4"/>
    <w:rPr>
      <w:vertAlign w:val="superscript"/>
    </w:rPr>
  </w:style>
  <w:style w:type="paragraph" w:styleId="ListParagraph">
    <w:name w:val="List Paragraph"/>
    <w:basedOn w:val="Normal"/>
    <w:uiPriority w:val="34"/>
    <w:qFormat/>
    <w:rsid w:val="0070036A"/>
    <w:pPr>
      <w:spacing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7</Pages>
  <Words>2030</Words>
  <Characters>11572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DR.ECH</dc:creator>
  <cp:keywords/>
  <dc:description/>
  <cp:lastModifiedBy>DR.ECH</cp:lastModifiedBy>
  <cp:revision>10</cp:revision>
  <dcterms:created xsi:type="dcterms:W3CDTF">2026-06-18T17:41:00Z</dcterms:created>
  <dcterms:modified xsi:type="dcterms:W3CDTF">2026-06-20T08:03:00Z</dcterms:modified>
</cp:coreProperties>
</file>