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B18" w:rsidRDefault="009F5B18" w:rsidP="0062178C">
      <w:pPr>
        <w:spacing w:after="0" w:line="240" w:lineRule="auto"/>
        <w:rPr>
          <w:rFonts w:ascii="Times New Roman" w:eastAsia="Times New Roman" w:hAnsi="Times New Roman" w:cs="Times New Roman"/>
          <w:sz w:val="24"/>
          <w:szCs w:val="24"/>
        </w:rPr>
      </w:pPr>
      <w:r w:rsidRPr="00DA459E">
        <w:rPr>
          <w:rFonts w:ascii="Times New Roman" w:eastAsia="Times New Roman" w:hAnsi="Times New Roman" w:cs="Times New Roman"/>
          <w:b/>
          <w:bCs/>
          <w:sz w:val="24"/>
          <w:szCs w:val="24"/>
        </w:rPr>
        <w:t>STUDY TITLE:</w:t>
      </w:r>
      <w:r w:rsidRPr="00DA459E">
        <w:rPr>
          <w:rFonts w:ascii="Times New Roman" w:eastAsia="Times New Roman" w:hAnsi="Times New Roman" w:cs="Times New Roman"/>
          <w:sz w:val="24"/>
          <w:szCs w:val="24"/>
        </w:rPr>
        <w:t xml:space="preserve"> </w:t>
      </w:r>
      <w:r w:rsidRPr="0062178C">
        <w:rPr>
          <w:rFonts w:ascii="Times New Roman" w:eastAsia="Times New Roman" w:hAnsi="Times New Roman" w:cs="Times New Roman"/>
          <w:sz w:val="24"/>
          <w:szCs w:val="24"/>
        </w:rPr>
        <w:t>RISK FACTORS OF MOTORCYCLE ACCIDENTS AND THEIR</w:t>
      </w:r>
    </w:p>
    <w:p w:rsidR="009F5B18" w:rsidRDefault="009F5B18" w:rsidP="009F5B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1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CONTRIBUTION TO TRAUMA IN NDOLA, </w:t>
      </w:r>
      <w:r w:rsidRPr="0062178C">
        <w:rPr>
          <w:rFonts w:ascii="Times New Roman" w:eastAsia="Times New Roman" w:hAnsi="Times New Roman" w:cs="Times New Roman"/>
          <w:sz w:val="24"/>
          <w:szCs w:val="24"/>
        </w:rPr>
        <w:t>ZAMBIA</w:t>
      </w:r>
      <w:r>
        <w:rPr>
          <w:rFonts w:ascii="Times New Roman" w:eastAsia="Times New Roman" w:hAnsi="Times New Roman" w:cs="Times New Roman"/>
          <w:sz w:val="24"/>
          <w:szCs w:val="24"/>
        </w:rPr>
        <w:t>.</w:t>
      </w:r>
    </w:p>
    <w:p w:rsidR="00164E59" w:rsidRDefault="00545BC5" w:rsidP="00545BC5">
      <w:pPr>
        <w:spacing w:before="100" w:beforeAutospacing="1" w:after="0" w:line="240" w:lineRule="auto"/>
        <w:rPr>
          <w:rFonts w:ascii="Times New Roman" w:eastAsia="Times New Roman" w:hAnsi="Times New Roman" w:cs="Times New Roman"/>
          <w:b/>
          <w:bCs/>
          <w:sz w:val="24"/>
          <w:szCs w:val="24"/>
        </w:rPr>
      </w:pPr>
      <w:proofErr w:type="spellStart"/>
      <w:r w:rsidRPr="00545BC5">
        <w:rPr>
          <w:rFonts w:ascii="Times New Roman" w:eastAsia="Times New Roman" w:hAnsi="Times New Roman" w:cs="Times New Roman"/>
          <w:sz w:val="24"/>
          <w:szCs w:val="24"/>
        </w:rPr>
        <w:t>Alick</w:t>
      </w:r>
      <w:proofErr w:type="spellEnd"/>
      <w:r w:rsidRPr="00545BC5">
        <w:rPr>
          <w:rFonts w:ascii="Times New Roman" w:eastAsia="Times New Roman" w:hAnsi="Times New Roman" w:cs="Times New Roman"/>
          <w:sz w:val="24"/>
          <w:szCs w:val="24"/>
        </w:rPr>
        <w:t xml:space="preserve"> Mwambungu</w:t>
      </w:r>
      <w:r w:rsidR="00A7215C">
        <w:rPr>
          <w:rFonts w:ascii="Times New Roman" w:eastAsia="Times New Roman" w:hAnsi="Times New Roman" w:cs="Times New Roman"/>
          <w:sz w:val="24"/>
          <w:szCs w:val="24"/>
          <w:vertAlign w:val="superscript"/>
        </w:rPr>
        <w:t xml:space="preserve">1 </w:t>
      </w:r>
      <w:r w:rsidR="00A7215C">
        <w:rPr>
          <w:rFonts w:ascii="Times New Roman" w:eastAsia="Times New Roman" w:hAnsi="Times New Roman" w:cs="Times New Roman"/>
          <w:sz w:val="24"/>
          <w:szCs w:val="24"/>
        </w:rPr>
        <w:t xml:space="preserve"> , John Nzobokela</w:t>
      </w:r>
      <w:r w:rsidR="00A7215C">
        <w:rPr>
          <w:rFonts w:ascii="Times New Roman" w:eastAsia="Times New Roman" w:hAnsi="Times New Roman" w:cs="Times New Roman"/>
          <w:sz w:val="24"/>
          <w:szCs w:val="24"/>
          <w:vertAlign w:val="superscript"/>
        </w:rPr>
        <w:t>2</w:t>
      </w:r>
      <w:r w:rsidR="00164E59">
        <w:rPr>
          <w:rFonts w:ascii="Times New Roman" w:eastAsia="Times New Roman" w:hAnsi="Times New Roman" w:cs="Times New Roman"/>
          <w:sz w:val="24"/>
          <w:szCs w:val="24"/>
          <w:vertAlign w:val="superscript"/>
        </w:rPr>
        <w:t xml:space="preserve">  ,  </w:t>
      </w:r>
      <w:proofErr w:type="spellStart"/>
      <w:r w:rsidR="00164E59">
        <w:rPr>
          <w:rFonts w:ascii="Times New Roman" w:eastAsia="Times New Roman" w:hAnsi="Times New Roman" w:cs="Times New Roman"/>
          <w:sz w:val="24"/>
          <w:szCs w:val="24"/>
        </w:rPr>
        <w:t>Chiti</w:t>
      </w:r>
      <w:proofErr w:type="spellEnd"/>
      <w:r w:rsidR="00164E59">
        <w:rPr>
          <w:rFonts w:ascii="Times New Roman" w:eastAsia="Times New Roman" w:hAnsi="Times New Roman" w:cs="Times New Roman"/>
          <w:sz w:val="24"/>
          <w:szCs w:val="24"/>
        </w:rPr>
        <w:t xml:space="preserve"> Bwembya</w:t>
      </w:r>
      <w:r w:rsidR="00164E59">
        <w:rPr>
          <w:rFonts w:ascii="Times New Roman" w:eastAsia="Times New Roman" w:hAnsi="Times New Roman" w:cs="Times New Roman"/>
          <w:sz w:val="24"/>
          <w:szCs w:val="24"/>
          <w:vertAlign w:val="superscript"/>
        </w:rPr>
        <w:t>3</w:t>
      </w:r>
      <w:r w:rsidRPr="00545BC5">
        <w:rPr>
          <w:rFonts w:ascii="Times New Roman" w:eastAsia="Times New Roman" w:hAnsi="Times New Roman" w:cs="Times New Roman"/>
          <w:sz w:val="24"/>
          <w:szCs w:val="24"/>
        </w:rPr>
        <w:br/>
      </w:r>
    </w:p>
    <w:p w:rsidR="00715479" w:rsidRDefault="00715479" w:rsidP="00715479">
      <w:pPr>
        <w:contextualSpacing/>
        <w:jc w:val="both"/>
        <w:rPr>
          <w:rFonts w:ascii="Times New Roman" w:hAnsi="Times New Roman" w:cs="Times New Roman"/>
          <w:sz w:val="24"/>
          <w:szCs w:val="24"/>
        </w:rPr>
      </w:pPr>
      <w:r w:rsidRPr="00FC1B33">
        <w:rPr>
          <w:rFonts w:ascii="Times New Roman" w:hAnsi="Times New Roman" w:cs="Times New Roman"/>
          <w:b/>
          <w:sz w:val="24"/>
          <w:szCs w:val="24"/>
        </w:rPr>
        <w:t>Author details</w:t>
      </w:r>
      <w:r w:rsidRPr="00FC1B33">
        <w:rPr>
          <w:rFonts w:ascii="Times New Roman" w:hAnsi="Times New Roman" w:cs="Times New Roman"/>
          <w:sz w:val="24"/>
          <w:szCs w:val="24"/>
        </w:rPr>
        <w:t xml:space="preserve"> </w:t>
      </w:r>
    </w:p>
    <w:p w:rsidR="00715479" w:rsidRDefault="00715479" w:rsidP="00715479">
      <w:pPr>
        <w:contextualSpacing/>
        <w:jc w:val="both"/>
        <w:rPr>
          <w:rFonts w:ascii="Times New Roman" w:hAnsi="Times New Roman" w:cs="Times New Roman"/>
          <w:sz w:val="24"/>
          <w:szCs w:val="24"/>
        </w:rPr>
      </w:pPr>
      <w:r w:rsidRPr="00895948">
        <w:rPr>
          <w:rFonts w:ascii="Times New Roman" w:hAnsi="Times New Roman" w:cs="Times New Roman"/>
          <w:sz w:val="24"/>
          <w:szCs w:val="24"/>
          <w:vertAlign w:val="superscript"/>
        </w:rPr>
        <w:t>1</w:t>
      </w:r>
      <w:r>
        <w:rPr>
          <w:rFonts w:ascii="Times New Roman" w:hAnsi="Times New Roman" w:cs="Times New Roman"/>
          <w:sz w:val="24"/>
          <w:szCs w:val="24"/>
        </w:rPr>
        <w:t xml:space="preserve">Ndola College of Biomedical Sciences, </w:t>
      </w:r>
      <w:proofErr w:type="spellStart"/>
      <w:r>
        <w:rPr>
          <w:rFonts w:ascii="Times New Roman" w:hAnsi="Times New Roman" w:cs="Times New Roman"/>
          <w:sz w:val="24"/>
          <w:szCs w:val="24"/>
        </w:rPr>
        <w:t>Dept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Haematology</w:t>
      </w:r>
      <w:proofErr w:type="spellEnd"/>
      <w:r>
        <w:rPr>
          <w:rFonts w:ascii="Times New Roman" w:hAnsi="Times New Roman" w:cs="Times New Roman"/>
          <w:sz w:val="24"/>
          <w:szCs w:val="24"/>
        </w:rPr>
        <w:t xml:space="preserve"> and Blood transfusion</w:t>
      </w:r>
      <w:r w:rsidRPr="00FC1B33">
        <w:rPr>
          <w:rFonts w:ascii="Times New Roman" w:hAnsi="Times New Roman" w:cs="Times New Roman"/>
          <w:sz w:val="24"/>
          <w:szCs w:val="24"/>
        </w:rPr>
        <w:t xml:space="preserve"> </w:t>
      </w:r>
      <w:r w:rsidRPr="00895948">
        <w:rPr>
          <w:rFonts w:ascii="Times New Roman" w:hAnsi="Times New Roman" w:cs="Times New Roman"/>
          <w:sz w:val="24"/>
          <w:szCs w:val="24"/>
          <w:vertAlign w:val="superscript"/>
        </w:rPr>
        <w:t>2</w:t>
      </w:r>
      <w:r>
        <w:rPr>
          <w:rFonts w:ascii="Times New Roman" w:hAnsi="Times New Roman" w:cs="Times New Roman"/>
          <w:sz w:val="24"/>
          <w:szCs w:val="24"/>
        </w:rPr>
        <w:t>Mulungushi university</w:t>
      </w:r>
      <w:r w:rsidRPr="00FC1B33">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 xml:space="preserve"> Ndola College of Biomedical sciences</w:t>
      </w:r>
    </w:p>
    <w:p w:rsidR="00BE3D3F" w:rsidRPr="00BE3D3F" w:rsidRDefault="00BE3D3F" w:rsidP="00A51E82">
      <w:pPr>
        <w:pStyle w:val="Heading1"/>
      </w:pPr>
      <w:bookmarkStart w:id="0" w:name="_Toc223974039"/>
      <w:r w:rsidRPr="00BE3D3F">
        <w:t>ABSTRACT</w:t>
      </w:r>
      <w:bookmarkEnd w:id="0"/>
    </w:p>
    <w:p w:rsidR="005C746A" w:rsidRPr="005C746A" w:rsidRDefault="00865B09" w:rsidP="005C746A">
      <w:pPr>
        <w:spacing w:before="100" w:beforeAutospacing="1" w:after="100" w:afterAutospacing="1" w:line="240" w:lineRule="auto"/>
        <w:jc w:val="both"/>
        <w:rPr>
          <w:rFonts w:ascii="Times New Roman" w:eastAsia="Times New Roman" w:hAnsi="Times New Roman" w:cs="Times New Roman"/>
          <w:sz w:val="24"/>
          <w:szCs w:val="24"/>
        </w:rPr>
      </w:pPr>
      <w:r w:rsidRPr="00865B09">
        <w:rPr>
          <w:rFonts w:ascii="Times New Roman" w:eastAsia="Times New Roman" w:hAnsi="Times New Roman" w:cs="Times New Roman"/>
          <w:b/>
          <w:sz w:val="24"/>
          <w:szCs w:val="24"/>
        </w:rPr>
        <w:t xml:space="preserve">Introduction </w:t>
      </w:r>
      <w:r w:rsidR="005C746A" w:rsidRPr="005C746A">
        <w:rPr>
          <w:rFonts w:ascii="Times New Roman" w:eastAsia="Times New Roman" w:hAnsi="Times New Roman" w:cs="Times New Roman"/>
          <w:sz w:val="24"/>
          <w:szCs w:val="24"/>
        </w:rPr>
        <w:t>Motorcycle accidents represent a growing public health challenge in Zambia, particularly in urban centers such as Ndola where motorcycles are widely used for informal transport and delivery services. These crashes contribute significantly to trauma-related morbidity and mortality, especially among young male riders. Despite their increasing burden, motorcycle-related injuries remain underrepresented in national health policy and research.</w:t>
      </w:r>
    </w:p>
    <w:p w:rsidR="005C746A" w:rsidRPr="005C746A" w:rsidRDefault="00865B09" w:rsidP="005C746A">
      <w:pPr>
        <w:spacing w:before="100" w:beforeAutospacing="1" w:after="100" w:afterAutospacing="1" w:line="240" w:lineRule="auto"/>
        <w:jc w:val="both"/>
        <w:rPr>
          <w:rFonts w:ascii="Times New Roman" w:eastAsia="Times New Roman" w:hAnsi="Times New Roman" w:cs="Times New Roman"/>
          <w:sz w:val="24"/>
          <w:szCs w:val="24"/>
        </w:rPr>
      </w:pPr>
      <w:r w:rsidRPr="00865B09">
        <w:rPr>
          <w:rFonts w:ascii="Times New Roman" w:eastAsia="Times New Roman" w:hAnsi="Times New Roman" w:cs="Times New Roman"/>
          <w:b/>
          <w:sz w:val="24"/>
          <w:szCs w:val="24"/>
        </w:rPr>
        <w:t xml:space="preserve">Method </w:t>
      </w:r>
      <w:r w:rsidR="005C746A" w:rsidRPr="005C746A">
        <w:rPr>
          <w:rFonts w:ascii="Times New Roman" w:eastAsia="Times New Roman" w:hAnsi="Times New Roman" w:cs="Times New Roman"/>
          <w:sz w:val="24"/>
          <w:szCs w:val="24"/>
        </w:rPr>
        <w:t>This study employed a retrospective cross-sectional design, analyzing hospital records of 157 patients treated for motorcycle-related injuries between January 2023 and December 2025. Data were collected on demographics, accident details, injury types, and clinical outcomes. Statistical analysis using SPSS version 25 included descriptive measures, chi-square tests, and logistic regression to identify associations between risk factors and trauma outcomes.</w:t>
      </w:r>
    </w:p>
    <w:p w:rsidR="005C746A" w:rsidRPr="005C746A" w:rsidRDefault="00865B09" w:rsidP="005C746A">
      <w:pPr>
        <w:spacing w:before="100" w:beforeAutospacing="1" w:after="100" w:afterAutospacing="1" w:line="240" w:lineRule="auto"/>
        <w:jc w:val="both"/>
        <w:rPr>
          <w:rFonts w:ascii="Times New Roman" w:eastAsia="Times New Roman" w:hAnsi="Times New Roman" w:cs="Times New Roman"/>
          <w:sz w:val="24"/>
          <w:szCs w:val="24"/>
        </w:rPr>
      </w:pPr>
      <w:r w:rsidRPr="00865B09">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5C746A" w:rsidRPr="005C746A">
        <w:rPr>
          <w:rFonts w:ascii="Times New Roman" w:eastAsia="Times New Roman" w:hAnsi="Times New Roman" w:cs="Times New Roman"/>
          <w:sz w:val="24"/>
          <w:szCs w:val="24"/>
        </w:rPr>
        <w:t>Findings revealed alarmingly low helmet use (14.6%), high rates of alcohol involvement (40%), and speeding (34%), all significantly associated with increased injury severity and mortality. Licensing compliance was poor, with 83% of riders and 89% of motorcycles unlicensed. Accidents occurred predominantly in the evening (61%), coinciding with reduced visibility and peak transport activity. Injury patterns were dominated by fractures (38%) and head injuries (26%), with lower limbs (41%) and head (29%) most affected. Severity analysis showed that 53% of cases were moderate to severe trauma, with non-helmeted riders disproportionately sustaining head injuries (p &lt; 0.001). Clinical outcomes included an average hospital stay of 7.2 days, 68% recovery, 25% referral for specialized care, and 6.4% mortality. Complications such as permanent disability (18%), infections (11%), and amputations (4%) were common, with 63% of patients requiring follow-up. Poor road conditions and substance use were significantly associated with prolonged hospitalization and adverse outcomes (p &lt; 0.05).</w:t>
      </w:r>
    </w:p>
    <w:p w:rsidR="005C746A" w:rsidRDefault="00865B09" w:rsidP="005C746A">
      <w:pPr>
        <w:spacing w:before="100" w:beforeAutospacing="1" w:after="100" w:afterAutospacing="1" w:line="240" w:lineRule="auto"/>
        <w:jc w:val="both"/>
        <w:rPr>
          <w:rFonts w:ascii="Times New Roman" w:eastAsia="Times New Roman" w:hAnsi="Times New Roman" w:cs="Times New Roman"/>
          <w:sz w:val="24"/>
          <w:szCs w:val="24"/>
        </w:rPr>
      </w:pPr>
      <w:r w:rsidRPr="00865B09">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r w:rsidR="005C746A" w:rsidRPr="005C746A">
        <w:rPr>
          <w:rFonts w:ascii="Times New Roman" w:eastAsia="Times New Roman" w:hAnsi="Times New Roman" w:cs="Times New Roman"/>
          <w:sz w:val="24"/>
          <w:szCs w:val="24"/>
        </w:rPr>
        <w:t>This study highlights the urgent need for targeted interventions, including stricter enforcement of helmet laws, rider licensing, alcohol control measures, and infrastructure improvements. Evidence generated will inform trauma care strategies and public health planning, contributing to Zambia’s efforts to reduce road traffic injuries in line with Sustainable Development Goal 3.6.</w:t>
      </w:r>
    </w:p>
    <w:p w:rsidR="00B96DB2" w:rsidRPr="00B96DB2" w:rsidRDefault="00B96DB2" w:rsidP="00B96DB2">
      <w:pPr>
        <w:spacing w:before="100" w:beforeAutospacing="1" w:after="100" w:afterAutospacing="1" w:line="240" w:lineRule="auto"/>
        <w:outlineLvl w:val="2"/>
        <w:rPr>
          <w:rFonts w:ascii="Times New Roman" w:eastAsia="Times New Roman" w:hAnsi="Times New Roman" w:cs="Times New Roman"/>
          <w:b/>
          <w:bCs/>
          <w:sz w:val="24"/>
          <w:szCs w:val="24"/>
        </w:rPr>
      </w:pPr>
      <w:bookmarkStart w:id="1" w:name="_Toc223974040"/>
      <w:r w:rsidRPr="00B96DB2">
        <w:rPr>
          <w:rFonts w:ascii="Times New Roman" w:eastAsia="Times New Roman" w:hAnsi="Times New Roman" w:cs="Times New Roman"/>
          <w:b/>
          <w:bCs/>
          <w:sz w:val="24"/>
          <w:szCs w:val="24"/>
        </w:rPr>
        <w:t>Keywords</w:t>
      </w:r>
      <w:bookmarkEnd w:id="1"/>
    </w:p>
    <w:p w:rsidR="00B96DB2" w:rsidRDefault="00B96DB2" w:rsidP="00B96DB2">
      <w:pPr>
        <w:spacing w:before="100" w:beforeAutospacing="1" w:after="100" w:afterAutospacing="1" w:line="240" w:lineRule="auto"/>
        <w:rPr>
          <w:rFonts w:ascii="Times New Roman" w:eastAsia="Times New Roman" w:hAnsi="Times New Roman" w:cs="Times New Roman"/>
          <w:sz w:val="24"/>
          <w:szCs w:val="24"/>
        </w:rPr>
      </w:pPr>
      <w:r w:rsidRPr="00B96DB2">
        <w:rPr>
          <w:rFonts w:ascii="Times New Roman" w:eastAsia="Times New Roman" w:hAnsi="Times New Roman" w:cs="Times New Roman"/>
          <w:sz w:val="24"/>
          <w:szCs w:val="24"/>
        </w:rPr>
        <w:t>Motorcycle accidents; Trauma; Risk factors; Helmet use; Alcohol involvement; Licensing compliance; Ndola; Zambia; Public health; Injury severity; Clinical outcomes; Road safety</w:t>
      </w:r>
    </w:p>
    <w:bookmarkStart w:id="2" w:name="_Toc212198642" w:displacedByCustomXml="next"/>
    <w:sdt>
      <w:sdtPr>
        <w:rPr>
          <w:rFonts w:ascii="Times New Roman" w:eastAsiaTheme="minorHAnsi" w:hAnsi="Times New Roman" w:cs="Times New Roman"/>
          <w:color w:val="auto"/>
          <w:sz w:val="24"/>
          <w:szCs w:val="24"/>
        </w:rPr>
        <w:id w:val="1144697853"/>
        <w:docPartObj>
          <w:docPartGallery w:val="Table of Contents"/>
          <w:docPartUnique/>
        </w:docPartObj>
      </w:sdtPr>
      <w:sdtEndPr>
        <w:rPr>
          <w:b/>
          <w:bCs/>
          <w:noProof/>
          <w:sz w:val="22"/>
          <w:szCs w:val="22"/>
        </w:rPr>
      </w:sdtEndPr>
      <w:sdtContent>
        <w:p w:rsidR="00713A72" w:rsidRPr="00ED4D88" w:rsidRDefault="00713A72" w:rsidP="00A51E82">
          <w:pPr>
            <w:pStyle w:val="TOCHeading"/>
            <w:rPr>
              <w:rFonts w:ascii="Times New Roman" w:hAnsi="Times New Roman" w:cs="Times New Roman"/>
              <w:sz w:val="24"/>
              <w:szCs w:val="24"/>
            </w:rPr>
          </w:pPr>
          <w:r w:rsidRPr="00ED4D88">
            <w:rPr>
              <w:rFonts w:ascii="Times New Roman" w:hAnsi="Times New Roman" w:cs="Times New Roman"/>
              <w:sz w:val="24"/>
              <w:szCs w:val="24"/>
            </w:rPr>
            <w:t>Contents</w:t>
          </w:r>
        </w:p>
        <w:p w:rsidR="00ED4D88" w:rsidRPr="00ED4D88" w:rsidRDefault="00713A72">
          <w:pPr>
            <w:pStyle w:val="TOC1"/>
            <w:tabs>
              <w:tab w:val="right" w:leader="dot" w:pos="9350"/>
            </w:tabs>
            <w:rPr>
              <w:rFonts w:ascii="Times New Roman" w:eastAsiaTheme="minorEastAsia" w:hAnsi="Times New Roman" w:cs="Times New Roman"/>
              <w:noProof/>
              <w:sz w:val="24"/>
              <w:szCs w:val="24"/>
            </w:rPr>
          </w:pPr>
          <w:r w:rsidRPr="00ED4D88">
            <w:rPr>
              <w:rFonts w:ascii="Times New Roman" w:hAnsi="Times New Roman" w:cs="Times New Roman"/>
              <w:sz w:val="24"/>
              <w:szCs w:val="24"/>
            </w:rPr>
            <w:fldChar w:fldCharType="begin"/>
          </w:r>
          <w:r w:rsidRPr="00ED4D88">
            <w:rPr>
              <w:rFonts w:ascii="Times New Roman" w:hAnsi="Times New Roman" w:cs="Times New Roman"/>
              <w:sz w:val="24"/>
              <w:szCs w:val="24"/>
            </w:rPr>
            <w:instrText xml:space="preserve"> TOC \o "1-3" \h \z \u </w:instrText>
          </w:r>
          <w:r w:rsidRPr="00ED4D88">
            <w:rPr>
              <w:rFonts w:ascii="Times New Roman" w:hAnsi="Times New Roman" w:cs="Times New Roman"/>
              <w:sz w:val="24"/>
              <w:szCs w:val="24"/>
            </w:rPr>
            <w:fldChar w:fldCharType="separate"/>
          </w:r>
          <w:hyperlink w:anchor="_Toc223974039" w:history="1">
            <w:r w:rsidR="00ED4D88" w:rsidRPr="00ED4D88">
              <w:rPr>
                <w:rStyle w:val="Hyperlink"/>
                <w:rFonts w:ascii="Times New Roman" w:hAnsi="Times New Roman" w:cs="Times New Roman"/>
                <w:noProof/>
                <w:sz w:val="24"/>
                <w:szCs w:val="24"/>
              </w:rPr>
              <w:t>ABSTRACT</w:t>
            </w:r>
            <w:r w:rsidR="00ED4D88" w:rsidRPr="00ED4D88">
              <w:rPr>
                <w:rFonts w:ascii="Times New Roman" w:hAnsi="Times New Roman" w:cs="Times New Roman"/>
                <w:noProof/>
                <w:webHidden/>
                <w:sz w:val="24"/>
                <w:szCs w:val="24"/>
              </w:rPr>
              <w:tab/>
            </w:r>
            <w:r w:rsidR="00ED4D88" w:rsidRPr="00ED4D88">
              <w:rPr>
                <w:rFonts w:ascii="Times New Roman" w:hAnsi="Times New Roman" w:cs="Times New Roman"/>
                <w:noProof/>
                <w:webHidden/>
                <w:sz w:val="24"/>
                <w:szCs w:val="24"/>
              </w:rPr>
              <w:fldChar w:fldCharType="begin"/>
            </w:r>
            <w:r w:rsidR="00ED4D88" w:rsidRPr="00ED4D88">
              <w:rPr>
                <w:rFonts w:ascii="Times New Roman" w:hAnsi="Times New Roman" w:cs="Times New Roman"/>
                <w:noProof/>
                <w:webHidden/>
                <w:sz w:val="24"/>
                <w:szCs w:val="24"/>
              </w:rPr>
              <w:instrText xml:space="preserve"> PAGEREF _Toc223974039 \h </w:instrText>
            </w:r>
            <w:r w:rsidR="00ED4D88" w:rsidRPr="00ED4D88">
              <w:rPr>
                <w:rFonts w:ascii="Times New Roman" w:hAnsi="Times New Roman" w:cs="Times New Roman"/>
                <w:noProof/>
                <w:webHidden/>
                <w:sz w:val="24"/>
                <w:szCs w:val="24"/>
              </w:rPr>
            </w:r>
            <w:r w:rsidR="00ED4D88" w:rsidRPr="00ED4D88">
              <w:rPr>
                <w:rFonts w:ascii="Times New Roman" w:hAnsi="Times New Roman" w:cs="Times New Roman"/>
                <w:noProof/>
                <w:webHidden/>
                <w:sz w:val="24"/>
                <w:szCs w:val="24"/>
              </w:rPr>
              <w:fldChar w:fldCharType="separate"/>
            </w:r>
            <w:r w:rsidR="00ED4D88" w:rsidRPr="00ED4D88">
              <w:rPr>
                <w:rFonts w:ascii="Times New Roman" w:hAnsi="Times New Roman" w:cs="Times New Roman"/>
                <w:noProof/>
                <w:webHidden/>
                <w:sz w:val="24"/>
                <w:szCs w:val="24"/>
              </w:rPr>
              <w:t>1</w:t>
            </w:r>
            <w:r w:rsidR="00ED4D88" w:rsidRPr="00ED4D88">
              <w:rPr>
                <w:rFonts w:ascii="Times New Roman" w:hAnsi="Times New Roman" w:cs="Times New Roman"/>
                <w:noProof/>
                <w:webHidden/>
                <w:sz w:val="24"/>
                <w:szCs w:val="24"/>
              </w:rPr>
              <w:fldChar w:fldCharType="end"/>
            </w:r>
          </w:hyperlink>
        </w:p>
        <w:p w:rsidR="00ED4D88" w:rsidRPr="00ED4D88" w:rsidRDefault="00ED4D88">
          <w:pPr>
            <w:pStyle w:val="TOC3"/>
            <w:tabs>
              <w:tab w:val="right" w:leader="dot" w:pos="9350"/>
            </w:tabs>
            <w:rPr>
              <w:rFonts w:ascii="Times New Roman" w:eastAsiaTheme="minorEastAsia" w:hAnsi="Times New Roman" w:cs="Times New Roman"/>
              <w:noProof/>
              <w:sz w:val="24"/>
              <w:szCs w:val="24"/>
            </w:rPr>
          </w:pPr>
          <w:hyperlink w:anchor="_Toc223974040" w:history="1">
            <w:r w:rsidRPr="00ED4D88">
              <w:rPr>
                <w:rStyle w:val="Hyperlink"/>
                <w:rFonts w:ascii="Times New Roman" w:eastAsia="Times New Roman" w:hAnsi="Times New Roman" w:cs="Times New Roman"/>
                <w:b/>
                <w:bCs/>
                <w:noProof/>
                <w:sz w:val="24"/>
                <w:szCs w:val="24"/>
              </w:rPr>
              <w:t>Keywords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_Toc223974040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41" w:history="1">
            <w:r w:rsidRPr="00ED4D88">
              <w:rPr>
                <w:rStyle w:val="Hyperlink"/>
                <w:rFonts w:ascii="Times New Roman" w:eastAsia="Times New Roman" w:hAnsi="Times New Roman" w:cs="Times New Roman"/>
                <w:b/>
                <w:bCs/>
                <w:noProof/>
                <w:sz w:val="24"/>
                <w:szCs w:val="24"/>
              </w:rPr>
              <w:t>List of Abbreviations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_Toc223974041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2</w:t>
            </w:r>
            <w:r w:rsidRPr="00ED4D88">
              <w:rPr>
                <w:rFonts w:ascii="Times New Roman" w:hAnsi="Times New Roman" w:cs="Times New Roman"/>
                <w:noProof/>
                <w:webHidden/>
                <w:sz w:val="24"/>
                <w:szCs w:val="24"/>
              </w:rPr>
              <w:fldChar w:fldCharType="end"/>
            </w:r>
          </w:hyperlink>
        </w:p>
        <w:p w:rsidR="00ED4D88" w:rsidRPr="00ED4D88" w:rsidRDefault="00ED4D88">
          <w:pPr>
            <w:pStyle w:val="TOC1"/>
            <w:tabs>
              <w:tab w:val="right" w:leader="dot" w:pos="9350"/>
            </w:tabs>
            <w:rPr>
              <w:rFonts w:ascii="Times New Roman" w:eastAsiaTheme="minorEastAsia" w:hAnsi="Times New Roman" w:cs="Times New Roman"/>
              <w:noProof/>
              <w:sz w:val="24"/>
              <w:szCs w:val="24"/>
            </w:rPr>
          </w:pPr>
          <w:hyperlink w:anchor="_Toc223974042" w:history="1">
            <w:r w:rsidRPr="00ED4D88">
              <w:rPr>
                <w:rStyle w:val="Hyperlink"/>
                <w:rFonts w:ascii="Times New Roman" w:eastAsia="Calibri" w:hAnsi="Times New Roman" w:cs="Times New Roman"/>
                <w:noProof/>
                <w:sz w:val="24"/>
                <w:szCs w:val="24"/>
              </w:rPr>
              <w:t>CHAPTER 1: INTRODUCTION</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_Toc223974042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3</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43" w:history="1">
            <w:r w:rsidRPr="00ED4D88">
              <w:rPr>
                <w:rStyle w:val="Hyperlink"/>
                <w:rFonts w:ascii="Times New Roman" w:hAnsi="Times New Roman" w:cs="Times New Roman"/>
                <w:noProof/>
                <w:sz w:val="24"/>
                <w:szCs w:val="24"/>
              </w:rPr>
              <w:t>1.1 Background</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_Toc223974043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3</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44" w:history="1">
            <w:r w:rsidRPr="00ED4D88">
              <w:rPr>
                <w:rStyle w:val="Hyperlink"/>
                <w:rFonts w:ascii="Times New Roman" w:hAnsi="Times New Roman" w:cs="Times New Roman"/>
                <w:noProof/>
                <w:sz w:val="24"/>
                <w:szCs w:val="24"/>
              </w:rPr>
              <w:t>1.2 Statement of the Problem</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_Toc223974044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5</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45" w:history="1">
            <w:r w:rsidRPr="00ED4D88">
              <w:rPr>
                <w:rStyle w:val="Hyperlink"/>
                <w:rFonts w:ascii="Times New Roman" w:hAnsi="Times New Roman" w:cs="Times New Roman"/>
                <w:noProof/>
                <w:sz w:val="24"/>
                <w:szCs w:val="24"/>
              </w:rPr>
              <w:t>1.3 Study justification</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_Toc223974045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5</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46" w:history="1">
            <w:r w:rsidRPr="00ED4D88">
              <w:rPr>
                <w:rStyle w:val="Hyperlink"/>
                <w:rFonts w:ascii="Times New Roman" w:hAnsi="Times New Roman" w:cs="Times New Roman"/>
                <w:noProof/>
                <w:sz w:val="24"/>
                <w:szCs w:val="24"/>
              </w:rPr>
              <w:t>1.4 Study Objectives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_Toc223974046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6</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47" w:history="1">
            <w:r w:rsidRPr="00ED4D88">
              <w:rPr>
                <w:rStyle w:val="Hyperlink"/>
                <w:rFonts w:ascii="Times New Roman" w:hAnsi="Times New Roman" w:cs="Times New Roman"/>
                <w:noProof/>
                <w:sz w:val="24"/>
                <w:szCs w:val="24"/>
              </w:rPr>
              <w:t>1.5 Conceptual Framework</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_Toc223974047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7</w:t>
            </w:r>
            <w:r w:rsidRPr="00ED4D88">
              <w:rPr>
                <w:rFonts w:ascii="Times New Roman" w:hAnsi="Times New Roman" w:cs="Times New Roman"/>
                <w:noProof/>
                <w:webHidden/>
                <w:sz w:val="24"/>
                <w:szCs w:val="24"/>
              </w:rPr>
              <w:fldChar w:fldCharType="end"/>
            </w:r>
          </w:hyperlink>
        </w:p>
        <w:p w:rsidR="00ED4D88" w:rsidRPr="00ED4D88" w:rsidRDefault="00ED4D88">
          <w:pPr>
            <w:pStyle w:val="TOC1"/>
            <w:tabs>
              <w:tab w:val="right" w:leader="dot" w:pos="9350"/>
            </w:tabs>
            <w:rPr>
              <w:rFonts w:ascii="Times New Roman" w:eastAsiaTheme="minorEastAsia" w:hAnsi="Times New Roman" w:cs="Times New Roman"/>
              <w:noProof/>
              <w:sz w:val="24"/>
              <w:szCs w:val="24"/>
            </w:rPr>
          </w:pPr>
          <w:hyperlink w:anchor="_Toc223974048" w:history="1">
            <w:r w:rsidRPr="00ED4D88">
              <w:rPr>
                <w:rStyle w:val="Hyperlink"/>
                <w:rFonts w:ascii="Times New Roman" w:eastAsia="Calibri" w:hAnsi="Times New Roman" w:cs="Times New Roman"/>
                <w:noProof/>
                <w:sz w:val="24"/>
                <w:szCs w:val="24"/>
              </w:rPr>
              <w:t>CHAPTER 2: LITERATURE REVIEW</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_Toc223974048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8</w:t>
            </w:r>
            <w:r w:rsidRPr="00ED4D88">
              <w:rPr>
                <w:rFonts w:ascii="Times New Roman" w:hAnsi="Times New Roman" w:cs="Times New Roman"/>
                <w:noProof/>
                <w:webHidden/>
                <w:sz w:val="24"/>
                <w:szCs w:val="24"/>
              </w:rPr>
              <w:fldChar w:fldCharType="end"/>
            </w:r>
          </w:hyperlink>
        </w:p>
        <w:p w:rsidR="00ED4D88" w:rsidRPr="00ED4D88" w:rsidRDefault="00ED4D88">
          <w:pPr>
            <w:pStyle w:val="TOC1"/>
            <w:tabs>
              <w:tab w:val="right" w:leader="dot" w:pos="9350"/>
            </w:tabs>
            <w:rPr>
              <w:rFonts w:ascii="Times New Roman" w:eastAsiaTheme="minorEastAsia" w:hAnsi="Times New Roman" w:cs="Times New Roman"/>
              <w:noProof/>
              <w:sz w:val="24"/>
              <w:szCs w:val="24"/>
            </w:rPr>
          </w:pPr>
          <w:hyperlink w:anchor="_Toc223974049" w:history="1">
            <w:r w:rsidRPr="00ED4D88">
              <w:rPr>
                <w:rStyle w:val="Hyperlink"/>
                <w:rFonts w:ascii="Times New Roman" w:hAnsi="Times New Roman" w:cs="Times New Roman"/>
                <w:noProof/>
                <w:sz w:val="24"/>
                <w:szCs w:val="24"/>
              </w:rPr>
              <w:t>3.0 METHODOLOGY</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_Toc223974049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10</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0" w:history="1">
            <w:r w:rsidRPr="00ED4D88">
              <w:rPr>
                <w:rStyle w:val="Hyperlink"/>
                <w:rFonts w:ascii="Times New Roman" w:hAnsi="Times New Roman" w:cs="Times New Roman"/>
                <w:noProof/>
                <w:sz w:val="24"/>
                <w:szCs w:val="24"/>
              </w:rPr>
              <w:t>3.1 Study Design</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_Toc223974050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10</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1" w:history="1">
            <w:r w:rsidRPr="00ED4D88">
              <w:rPr>
                <w:rStyle w:val="Hyperlink"/>
                <w:rFonts w:ascii="Times New Roman" w:hAnsi="Times New Roman" w:cs="Times New Roman"/>
                <w:noProof/>
                <w:sz w:val="24"/>
                <w:szCs w:val="24"/>
              </w:rPr>
              <w:t>3.2 Study Setting</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_Toc223974051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2" w:history="1">
            <w:r w:rsidRPr="00ED4D88">
              <w:rPr>
                <w:rStyle w:val="Hyperlink"/>
                <w:rFonts w:ascii="Times New Roman" w:hAnsi="Times New Roman" w:cs="Times New Roman"/>
                <w:noProof/>
                <w:sz w:val="24"/>
                <w:szCs w:val="24"/>
              </w:rPr>
              <w:t>3.3 Study Population</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_Toc223974052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left" w:pos="880"/>
              <w:tab w:val="right" w:leader="dot" w:pos="9350"/>
            </w:tabs>
            <w:rPr>
              <w:rFonts w:ascii="Times New Roman" w:eastAsiaTheme="minorEastAsia" w:hAnsi="Times New Roman" w:cs="Times New Roman"/>
              <w:noProof/>
              <w:sz w:val="24"/>
              <w:szCs w:val="24"/>
            </w:rPr>
          </w:pPr>
          <w:hyperlink w:anchor="_Toc223974053" w:history="1">
            <w:r w:rsidRPr="00ED4D88">
              <w:rPr>
                <w:rStyle w:val="Hyperlink"/>
                <w:rFonts w:ascii="Times New Roman" w:hAnsi="Times New Roman" w:cs="Times New Roman"/>
                <w:noProof/>
                <w:sz w:val="24"/>
                <w:szCs w:val="24"/>
              </w:rPr>
              <w:t>3.4</w:t>
            </w:r>
            <w:r w:rsidRPr="00ED4D88">
              <w:rPr>
                <w:rFonts w:ascii="Times New Roman" w:eastAsiaTheme="minorEastAsia" w:hAnsi="Times New Roman" w:cs="Times New Roman"/>
                <w:noProof/>
                <w:sz w:val="24"/>
                <w:szCs w:val="24"/>
              </w:rPr>
              <w:tab/>
            </w:r>
            <w:r w:rsidRPr="00ED4D88">
              <w:rPr>
                <w:rStyle w:val="Hyperlink"/>
                <w:rFonts w:ascii="Times New Roman" w:hAnsi="Times New Roman" w:cs="Times New Roman"/>
                <w:noProof/>
                <w:sz w:val="24"/>
                <w:szCs w:val="24"/>
              </w:rPr>
              <w:t>Inclusion Criteria</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_Toc223974053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4" w:history="1">
            <w:r w:rsidRPr="00ED4D88">
              <w:rPr>
                <w:rStyle w:val="Hyperlink"/>
                <w:rFonts w:ascii="Times New Roman" w:hAnsi="Times New Roman" w:cs="Times New Roman"/>
                <w:noProof/>
                <w:sz w:val="24"/>
                <w:szCs w:val="24"/>
              </w:rPr>
              <w:t>3.5 Exclusion Criteria</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_Toc223974054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5" w:history="1">
            <w:r w:rsidRPr="00ED4D88">
              <w:rPr>
                <w:rStyle w:val="Hyperlink"/>
                <w:rFonts w:ascii="Times New Roman" w:hAnsi="Times New Roman" w:cs="Times New Roman"/>
                <w:noProof/>
                <w:sz w:val="24"/>
                <w:szCs w:val="24"/>
              </w:rPr>
              <w:t>3.6 Sample Size Determination</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_Toc223974055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6" w:history="1">
            <w:r w:rsidRPr="00ED4D88">
              <w:rPr>
                <w:rStyle w:val="Hyperlink"/>
                <w:rFonts w:ascii="Times New Roman" w:hAnsi="Times New Roman" w:cs="Times New Roman"/>
                <w:noProof/>
                <w:sz w:val="24"/>
                <w:szCs w:val="24"/>
              </w:rPr>
              <w:t>3.7 Sampling Technique</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_Toc223974056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12</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7" w:history="1">
            <w:r w:rsidRPr="00ED4D88">
              <w:rPr>
                <w:rStyle w:val="Hyperlink"/>
                <w:rFonts w:ascii="Times New Roman" w:hAnsi="Times New Roman" w:cs="Times New Roman"/>
                <w:noProof/>
                <w:sz w:val="24"/>
                <w:szCs w:val="24"/>
              </w:rPr>
              <w:t>3.8 Data Collection Methods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_Toc223974057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13</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8" w:history="1">
            <w:r w:rsidRPr="00ED4D88">
              <w:rPr>
                <w:rStyle w:val="Hyperlink"/>
                <w:rFonts w:ascii="Times New Roman" w:hAnsi="Times New Roman" w:cs="Times New Roman"/>
                <w:noProof/>
                <w:sz w:val="24"/>
                <w:szCs w:val="24"/>
              </w:rPr>
              <w:t>3.9 Data Analysis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_Toc223974058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13</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59" w:history="1">
            <w:r w:rsidRPr="00ED4D88">
              <w:rPr>
                <w:rStyle w:val="Hyperlink"/>
                <w:rFonts w:ascii="Times New Roman" w:hAnsi="Times New Roman" w:cs="Times New Roman"/>
                <w:noProof/>
                <w:sz w:val="24"/>
                <w:szCs w:val="24"/>
              </w:rPr>
              <w:t>3.10 Ethical Considerations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_Toc223974059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13</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0" w:history="1">
            <w:r w:rsidRPr="00ED4D88">
              <w:rPr>
                <w:rStyle w:val="Hyperlink"/>
                <w:rFonts w:ascii="Times New Roman" w:hAnsi="Times New Roman" w:cs="Times New Roman"/>
                <w:noProof/>
                <w:sz w:val="24"/>
                <w:szCs w:val="24"/>
              </w:rPr>
              <w:t>CHAPTER 4: RESULTS AND INTERPRETATION</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_Toc223974060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13</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1" w:history="1">
            <w:r w:rsidRPr="00ED4D88">
              <w:rPr>
                <w:rStyle w:val="Hyperlink"/>
                <w:rFonts w:ascii="Times New Roman" w:hAnsi="Times New Roman" w:cs="Times New Roman"/>
                <w:noProof/>
                <w:sz w:val="24"/>
                <w:szCs w:val="24"/>
              </w:rPr>
              <w:t>4.2 Risk factors for Motor Cycle accidents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_Toc223974061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15</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2" w:history="1">
            <w:r w:rsidRPr="00ED4D88">
              <w:rPr>
                <w:rStyle w:val="Hyperlink"/>
                <w:rFonts w:ascii="Times New Roman" w:hAnsi="Times New Roman" w:cs="Times New Roman"/>
                <w:noProof/>
                <w:sz w:val="24"/>
                <w:szCs w:val="24"/>
              </w:rPr>
              <w:t>4.3 Injury Types and Severity</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_Toc223974062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17</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3" w:history="1">
            <w:r w:rsidRPr="00ED4D88">
              <w:rPr>
                <w:rStyle w:val="Hyperlink"/>
                <w:rFonts w:ascii="Times New Roman" w:eastAsia="Times New Roman" w:hAnsi="Times New Roman" w:cs="Times New Roman"/>
                <w:b/>
                <w:bCs/>
                <w:noProof/>
                <w:sz w:val="24"/>
                <w:szCs w:val="24"/>
              </w:rPr>
              <w:t>CHAPTER 5: DISCUSSION AND POLICY RECOMMENDATIONS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_Toc223974063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21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4" w:history="1">
            <w:r w:rsidRPr="00ED4D88">
              <w:rPr>
                <w:rStyle w:val="Hyperlink"/>
                <w:rFonts w:ascii="Times New Roman" w:hAnsi="Times New Roman" w:cs="Times New Roman"/>
                <w:noProof/>
                <w:sz w:val="24"/>
                <w:szCs w:val="24"/>
              </w:rPr>
              <w:t>5.1 Demographic Insights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_Toc223974064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21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5" w:history="1">
            <w:r w:rsidRPr="00ED4D88">
              <w:rPr>
                <w:rStyle w:val="Hyperlink"/>
                <w:rFonts w:ascii="Times New Roman" w:hAnsi="Times New Roman" w:cs="Times New Roman"/>
                <w:noProof/>
                <w:sz w:val="24"/>
                <w:szCs w:val="24"/>
              </w:rPr>
              <w:t>5.2 Risk Factors and Behavioral Patterns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_Toc223974065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21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6" w:history="1">
            <w:r w:rsidRPr="00ED4D88">
              <w:rPr>
                <w:rStyle w:val="Hyperlink"/>
                <w:rFonts w:ascii="Times New Roman" w:hAnsi="Times New Roman" w:cs="Times New Roman"/>
                <w:noProof/>
                <w:sz w:val="24"/>
                <w:szCs w:val="24"/>
              </w:rPr>
              <w:t>5.3 Injury Burden</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_Toc223974066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21</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7" w:history="1">
            <w:r w:rsidRPr="00ED4D88">
              <w:rPr>
                <w:rStyle w:val="Hyperlink"/>
                <w:rFonts w:ascii="Times New Roman" w:hAnsi="Times New Roman" w:cs="Times New Roman"/>
                <w:noProof/>
                <w:sz w:val="24"/>
                <w:szCs w:val="24"/>
              </w:rPr>
              <w:t>5.4 Clinical Outcomes</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_Toc223974067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22</w:t>
            </w:r>
            <w:r w:rsidRPr="00ED4D88">
              <w:rPr>
                <w:rFonts w:ascii="Times New Roman" w:hAnsi="Times New Roman" w:cs="Times New Roman"/>
                <w:noProof/>
                <w:webHidden/>
                <w:sz w:val="24"/>
                <w:szCs w:val="24"/>
              </w:rPr>
              <w:fldChar w:fldCharType="end"/>
            </w:r>
          </w:hyperlink>
        </w:p>
        <w:p w:rsidR="00ED4D88" w:rsidRPr="00ED4D88" w:rsidRDefault="00ED4D88">
          <w:pPr>
            <w:pStyle w:val="TOC2"/>
            <w:tabs>
              <w:tab w:val="right" w:leader="dot" w:pos="9350"/>
            </w:tabs>
            <w:rPr>
              <w:rFonts w:ascii="Times New Roman" w:eastAsiaTheme="minorEastAsia" w:hAnsi="Times New Roman" w:cs="Times New Roman"/>
              <w:noProof/>
              <w:sz w:val="24"/>
              <w:szCs w:val="24"/>
            </w:rPr>
          </w:pPr>
          <w:hyperlink w:anchor="_Toc223974068" w:history="1">
            <w:r w:rsidRPr="00ED4D88">
              <w:rPr>
                <w:rStyle w:val="Hyperlink"/>
                <w:rFonts w:ascii="Times New Roman" w:hAnsi="Times New Roman" w:cs="Times New Roman"/>
                <w:noProof/>
                <w:sz w:val="24"/>
                <w:szCs w:val="24"/>
              </w:rPr>
              <w:t>5.6 Recommendations for Policy and Practice</w:t>
            </w:r>
            <w:r w:rsidRPr="00ED4D88">
              <w:rPr>
                <w:rFonts w:ascii="Times New Roman" w:hAnsi="Times New Roman" w:cs="Times New Roman"/>
                <w:noProof/>
                <w:webHidden/>
                <w:sz w:val="24"/>
                <w:szCs w:val="24"/>
              </w:rPr>
              <w:tab/>
            </w:r>
            <w:r w:rsidRPr="00ED4D88">
              <w:rPr>
                <w:rFonts w:ascii="Times New Roman" w:hAnsi="Times New Roman" w:cs="Times New Roman"/>
                <w:noProof/>
                <w:webHidden/>
                <w:sz w:val="24"/>
                <w:szCs w:val="24"/>
              </w:rPr>
              <w:fldChar w:fldCharType="begin"/>
            </w:r>
            <w:r w:rsidRPr="00ED4D88">
              <w:rPr>
                <w:rFonts w:ascii="Times New Roman" w:hAnsi="Times New Roman" w:cs="Times New Roman"/>
                <w:noProof/>
                <w:webHidden/>
                <w:sz w:val="24"/>
                <w:szCs w:val="24"/>
              </w:rPr>
              <w:instrText xml:space="preserve"> PAGEREF _Toc223974068 \h </w:instrText>
            </w:r>
            <w:r w:rsidRPr="00ED4D88">
              <w:rPr>
                <w:rFonts w:ascii="Times New Roman" w:hAnsi="Times New Roman" w:cs="Times New Roman"/>
                <w:noProof/>
                <w:webHidden/>
                <w:sz w:val="24"/>
                <w:szCs w:val="24"/>
              </w:rPr>
            </w:r>
            <w:r w:rsidRPr="00ED4D88">
              <w:rPr>
                <w:rFonts w:ascii="Times New Roman" w:hAnsi="Times New Roman" w:cs="Times New Roman"/>
                <w:noProof/>
                <w:webHidden/>
                <w:sz w:val="24"/>
                <w:szCs w:val="24"/>
              </w:rPr>
              <w:fldChar w:fldCharType="separate"/>
            </w:r>
            <w:r w:rsidRPr="00ED4D88">
              <w:rPr>
                <w:rFonts w:ascii="Times New Roman" w:hAnsi="Times New Roman" w:cs="Times New Roman"/>
                <w:noProof/>
                <w:webHidden/>
                <w:sz w:val="24"/>
                <w:szCs w:val="24"/>
              </w:rPr>
              <w:t>22</w:t>
            </w:r>
            <w:r w:rsidRPr="00ED4D88">
              <w:rPr>
                <w:rFonts w:ascii="Times New Roman" w:hAnsi="Times New Roman" w:cs="Times New Roman"/>
                <w:noProof/>
                <w:webHidden/>
                <w:sz w:val="24"/>
                <w:szCs w:val="24"/>
              </w:rPr>
              <w:fldChar w:fldCharType="end"/>
            </w:r>
          </w:hyperlink>
        </w:p>
        <w:p w:rsidR="00713A72" w:rsidRPr="00DF5D29" w:rsidRDefault="00713A72">
          <w:pPr>
            <w:rPr>
              <w:rFonts w:ascii="Times New Roman" w:hAnsi="Times New Roman" w:cs="Times New Roman"/>
            </w:rPr>
          </w:pPr>
          <w:r w:rsidRPr="00ED4D88">
            <w:rPr>
              <w:rFonts w:ascii="Times New Roman" w:hAnsi="Times New Roman" w:cs="Times New Roman"/>
              <w:b/>
              <w:bCs/>
              <w:noProof/>
              <w:sz w:val="24"/>
              <w:szCs w:val="24"/>
            </w:rPr>
            <w:fldChar w:fldCharType="end"/>
          </w:r>
        </w:p>
      </w:sdtContent>
    </w:sdt>
    <w:p w:rsidR="003C2149" w:rsidRPr="003C2149" w:rsidRDefault="003C2149" w:rsidP="003C2149">
      <w:pPr>
        <w:spacing w:before="100" w:beforeAutospacing="1" w:after="100" w:afterAutospacing="1" w:line="240" w:lineRule="auto"/>
        <w:outlineLvl w:val="1"/>
        <w:rPr>
          <w:rFonts w:ascii="Times New Roman" w:eastAsia="Times New Roman" w:hAnsi="Times New Roman" w:cs="Times New Roman"/>
          <w:b/>
          <w:bCs/>
          <w:sz w:val="24"/>
          <w:szCs w:val="24"/>
        </w:rPr>
      </w:pPr>
      <w:bookmarkStart w:id="3" w:name="_Toc223974041"/>
      <w:bookmarkStart w:id="4" w:name="_GoBack"/>
      <w:bookmarkEnd w:id="4"/>
      <w:r w:rsidRPr="003C2149">
        <w:rPr>
          <w:rFonts w:ascii="Times New Roman" w:eastAsia="Times New Roman" w:hAnsi="Times New Roman" w:cs="Times New Roman"/>
          <w:b/>
          <w:bCs/>
          <w:sz w:val="24"/>
          <w:szCs w:val="24"/>
        </w:rPr>
        <w:lastRenderedPageBreak/>
        <w:t>List of Abbreviations</w:t>
      </w:r>
      <w:bookmarkEnd w:id="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7"/>
        <w:gridCol w:w="6662"/>
      </w:tblGrid>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WHO</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World Health Organization</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LMICs</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Low- and Middle-Income Countries</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RTSA</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Road Transport and Safety Agency</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NTH</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Ndola Teaching Hospital</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FPC</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Finite Population Correction</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SPSS</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Statistical Package for the Social Sciences</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Z</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Z-score (standard normal deviate)</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p</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Assumed proportion</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e</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Margin of error</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N₀</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Initial sample size</w:t>
            </w:r>
          </w:p>
        </w:tc>
      </w:tr>
      <w:tr w:rsidR="003C2149" w:rsidRPr="003C2149" w:rsidTr="003C2149">
        <w:trPr>
          <w:tblCellSpacing w:w="15" w:type="dxa"/>
        </w:trPr>
        <w:tc>
          <w:tcPr>
            <w:tcW w:w="2502"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Total population</w:t>
            </w:r>
          </w:p>
        </w:tc>
      </w:tr>
      <w:tr w:rsidR="003C2149" w:rsidRPr="003C2149" w:rsidTr="003C2149">
        <w:trPr>
          <w:tblCellSpacing w:w="15" w:type="dxa"/>
        </w:trPr>
        <w:tc>
          <w:tcPr>
            <w:tcW w:w="2502" w:type="dxa"/>
            <w:vAlign w:val="center"/>
            <w:hideMark/>
          </w:tcPr>
          <w:p w:rsidR="003C2149" w:rsidRPr="003C2149" w:rsidRDefault="009521D1" w:rsidP="003C214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NCBS</w:t>
            </w:r>
            <w:r w:rsidR="003C2149" w:rsidRPr="003C2149">
              <w:rPr>
                <w:rFonts w:ascii="Times New Roman" w:eastAsia="Times New Roman" w:hAnsi="Times New Roman" w:cs="Times New Roman"/>
                <w:sz w:val="24"/>
                <w:szCs w:val="24"/>
              </w:rPr>
              <w:t>REC</w:t>
            </w:r>
          </w:p>
        </w:tc>
        <w:tc>
          <w:tcPr>
            <w:tcW w:w="6617" w:type="dxa"/>
            <w:vAlign w:val="center"/>
            <w:hideMark/>
          </w:tcPr>
          <w:p w:rsidR="003C2149" w:rsidRPr="003C2149" w:rsidRDefault="003C2149" w:rsidP="003C2149">
            <w:pPr>
              <w:spacing w:after="0" w:line="360" w:lineRule="auto"/>
              <w:rPr>
                <w:rFonts w:ascii="Times New Roman" w:eastAsia="Times New Roman" w:hAnsi="Times New Roman" w:cs="Times New Roman"/>
                <w:sz w:val="24"/>
                <w:szCs w:val="24"/>
              </w:rPr>
            </w:pPr>
            <w:r w:rsidRPr="003C2149">
              <w:rPr>
                <w:rFonts w:ascii="Times New Roman" w:eastAsia="Times New Roman" w:hAnsi="Times New Roman" w:cs="Times New Roman"/>
                <w:sz w:val="24"/>
                <w:szCs w:val="24"/>
              </w:rPr>
              <w:t>Ndola College of Biomedical Sciences Research Ethics Committee</w:t>
            </w:r>
          </w:p>
        </w:tc>
      </w:tr>
    </w:tbl>
    <w:p w:rsidR="003C2149" w:rsidRDefault="003C2149" w:rsidP="00A51E82">
      <w:pPr>
        <w:pStyle w:val="Heading1"/>
        <w:rPr>
          <w:rFonts w:eastAsia="Calibri"/>
        </w:rPr>
      </w:pPr>
    </w:p>
    <w:p w:rsidR="003C2149" w:rsidRDefault="003C2149" w:rsidP="00A51E82">
      <w:pPr>
        <w:pStyle w:val="Heading1"/>
        <w:rPr>
          <w:rFonts w:eastAsia="Calibri"/>
        </w:rPr>
      </w:pPr>
    </w:p>
    <w:p w:rsidR="003C2149" w:rsidRDefault="003C2149" w:rsidP="003C2149"/>
    <w:p w:rsidR="003C2149" w:rsidRDefault="003C2149" w:rsidP="00A51E82">
      <w:pPr>
        <w:pStyle w:val="Heading1"/>
        <w:rPr>
          <w:rFonts w:eastAsia="Calibri"/>
        </w:rPr>
      </w:pPr>
    </w:p>
    <w:p w:rsidR="003C2149" w:rsidRDefault="003C2149" w:rsidP="003C2149"/>
    <w:p w:rsidR="003C2149" w:rsidRDefault="003C2149" w:rsidP="003C2149"/>
    <w:p w:rsidR="003C2149" w:rsidRDefault="003C2149" w:rsidP="003C2149"/>
    <w:p w:rsidR="003C2149" w:rsidRDefault="003C2149" w:rsidP="003C2149"/>
    <w:p w:rsidR="003C2149" w:rsidRDefault="003C2149" w:rsidP="003C2149"/>
    <w:p w:rsidR="003C2149" w:rsidRDefault="003C2149" w:rsidP="003C2149"/>
    <w:p w:rsidR="00DF5D29" w:rsidRDefault="00DF5D29" w:rsidP="003C2149"/>
    <w:p w:rsidR="00DF5D29" w:rsidRDefault="00DF5D29" w:rsidP="003C2149"/>
    <w:p w:rsidR="003715C7" w:rsidRPr="003715C7" w:rsidRDefault="005D766C" w:rsidP="00A51E82">
      <w:pPr>
        <w:pStyle w:val="Heading1"/>
        <w:rPr>
          <w:rFonts w:eastAsia="Calibri"/>
        </w:rPr>
      </w:pPr>
      <w:bookmarkStart w:id="5" w:name="_Toc223974042"/>
      <w:r>
        <w:rPr>
          <w:rFonts w:eastAsia="Calibri"/>
        </w:rPr>
        <w:t>C</w:t>
      </w:r>
      <w:r w:rsidR="003715C7" w:rsidRPr="003715C7">
        <w:rPr>
          <w:rFonts w:eastAsia="Calibri"/>
        </w:rPr>
        <w:t>HAPTER 1: INTRODUCTION</w:t>
      </w:r>
      <w:bookmarkEnd w:id="2"/>
      <w:bookmarkEnd w:id="5"/>
    </w:p>
    <w:p w:rsidR="003715C7" w:rsidRPr="0032723C" w:rsidRDefault="003715C7" w:rsidP="00504E72">
      <w:pPr>
        <w:pStyle w:val="Heading2"/>
      </w:pPr>
      <w:bookmarkStart w:id="6" w:name="_Toc212198643"/>
      <w:bookmarkStart w:id="7" w:name="_Toc223974043"/>
      <w:r w:rsidRPr="0032723C">
        <w:t>1.1 Background</w:t>
      </w:r>
      <w:bookmarkEnd w:id="6"/>
      <w:bookmarkEnd w:id="7"/>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lastRenderedPageBreak/>
        <w:t>Motorcycle accidents pose a major global public health challenge, especially in developing countries where their frequency and severity are disproportionately high. These incidents often result in serious trauma and long-term di</w:t>
      </w:r>
      <w:r w:rsidR="003D2D92">
        <w:rPr>
          <w:rFonts w:ascii="Times New Roman" w:eastAsia="Times New Roman" w:hAnsi="Times New Roman" w:cs="Times New Roman"/>
          <w:sz w:val="24"/>
          <w:szCs w:val="24"/>
        </w:rPr>
        <w:t>sability (1</w:t>
      </w:r>
      <w:r w:rsidRPr="009E0C49">
        <w:rPr>
          <w:rFonts w:ascii="Times New Roman" w:eastAsia="Times New Roman" w:hAnsi="Times New Roman" w:cs="Times New Roman"/>
          <w:sz w:val="24"/>
          <w:szCs w:val="24"/>
        </w:rPr>
        <w:t>). The rising incidence of road traffic accidents, particularly those involving motorcycles, has significantly contributed to global morbidity and mortality. Projections suggest they would become the third leading cause of disea</w:t>
      </w:r>
      <w:r w:rsidR="003D2D92">
        <w:rPr>
          <w:rFonts w:ascii="Times New Roman" w:eastAsia="Times New Roman" w:hAnsi="Times New Roman" w:cs="Times New Roman"/>
          <w:sz w:val="24"/>
          <w:szCs w:val="24"/>
        </w:rPr>
        <w:t>se burden by 2020 (2</w:t>
      </w:r>
      <w:r w:rsidRPr="009E0C49">
        <w:rPr>
          <w:rFonts w:ascii="Times New Roman" w:eastAsia="Times New Roman" w:hAnsi="Times New Roman" w:cs="Times New Roman"/>
          <w:sz w:val="24"/>
          <w:szCs w:val="24"/>
        </w:rPr>
        <w:t>). Each year, approximately 1.3 million people die from road traffic accidents, with 90 percent of these fatalities occurring in low- and middle-income countries. This highlights a critically neglected ar</w:t>
      </w:r>
      <w:r w:rsidR="003D2D92">
        <w:rPr>
          <w:rFonts w:ascii="Times New Roman" w:eastAsia="Times New Roman" w:hAnsi="Times New Roman" w:cs="Times New Roman"/>
          <w:sz w:val="24"/>
          <w:szCs w:val="24"/>
        </w:rPr>
        <w:t>ea of public health (3</w:t>
      </w:r>
      <w:r w:rsidRPr="009E0C49">
        <w:rPr>
          <w:rFonts w:ascii="Times New Roman" w:eastAsia="Times New Roman" w:hAnsi="Times New Roman" w:cs="Times New Roman"/>
          <w:sz w:val="24"/>
          <w:szCs w:val="24"/>
        </w:rPr>
        <w:t>).</w:t>
      </w:r>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Motorcycle-related fatalities hinder sustainable development due to their high prevalence among vulnerab</w:t>
      </w:r>
      <w:r w:rsidR="003D2D92">
        <w:rPr>
          <w:rFonts w:ascii="Times New Roman" w:eastAsia="Times New Roman" w:hAnsi="Times New Roman" w:cs="Times New Roman"/>
          <w:sz w:val="24"/>
          <w:szCs w:val="24"/>
        </w:rPr>
        <w:t>le road users (4</w:t>
      </w:r>
      <w:r w:rsidRPr="009E0C49">
        <w:rPr>
          <w:rFonts w:ascii="Times New Roman" w:eastAsia="Times New Roman" w:hAnsi="Times New Roman" w:cs="Times New Roman"/>
          <w:sz w:val="24"/>
          <w:szCs w:val="24"/>
        </w:rPr>
        <w:t xml:space="preserve">). In Uganda, </w:t>
      </w:r>
      <w:proofErr w:type="spellStart"/>
      <w:r w:rsidRPr="009E0C49">
        <w:rPr>
          <w:rFonts w:ascii="Times New Roman" w:eastAsia="Times New Roman" w:hAnsi="Times New Roman" w:cs="Times New Roman"/>
          <w:sz w:val="24"/>
          <w:szCs w:val="24"/>
        </w:rPr>
        <w:t>boda-boda</w:t>
      </w:r>
      <w:proofErr w:type="spellEnd"/>
      <w:r w:rsidRPr="009E0C49">
        <w:rPr>
          <w:rFonts w:ascii="Times New Roman" w:eastAsia="Times New Roman" w:hAnsi="Times New Roman" w:cs="Times New Roman"/>
          <w:sz w:val="24"/>
          <w:szCs w:val="24"/>
        </w:rPr>
        <w:t xml:space="preserve"> accidents are the leading cause of physical injuries. Trauma patients average 30.8 years in age and 74 percent are male, demonstrating a clear demographic vulnerability (</w:t>
      </w:r>
      <w:r w:rsidR="003D2D92">
        <w:rPr>
          <w:rFonts w:ascii="Times New Roman" w:eastAsia="Times New Roman" w:hAnsi="Times New Roman" w:cs="Times New Roman"/>
          <w:sz w:val="24"/>
          <w:szCs w:val="24"/>
        </w:rPr>
        <w:t>5,6</w:t>
      </w:r>
      <w:r w:rsidRPr="009E0C49">
        <w:rPr>
          <w:rFonts w:ascii="Times New Roman" w:eastAsia="Times New Roman" w:hAnsi="Times New Roman" w:cs="Times New Roman"/>
          <w:sz w:val="24"/>
          <w:szCs w:val="24"/>
        </w:rPr>
        <w:t>). This pattern is echoed across low-income regions where young males often work in motorcycle-dependent occupations, increasing their expo</w:t>
      </w:r>
      <w:r w:rsidR="003D2D92">
        <w:rPr>
          <w:rFonts w:ascii="Times New Roman" w:eastAsia="Times New Roman" w:hAnsi="Times New Roman" w:cs="Times New Roman"/>
          <w:sz w:val="24"/>
          <w:szCs w:val="24"/>
        </w:rPr>
        <w:t>sure to crash risks (3,7</w:t>
      </w:r>
      <w:r w:rsidRPr="009E0C49">
        <w:rPr>
          <w:rFonts w:ascii="Times New Roman" w:eastAsia="Times New Roman" w:hAnsi="Times New Roman" w:cs="Times New Roman"/>
          <w:sz w:val="24"/>
          <w:szCs w:val="24"/>
        </w:rPr>
        <w:t>). Substance use, including alcohol and illicit drugs, further elevates this risk (</w:t>
      </w:r>
      <w:r w:rsidR="00895546">
        <w:rPr>
          <w:rFonts w:ascii="Times New Roman" w:eastAsia="Times New Roman" w:hAnsi="Times New Roman" w:cs="Times New Roman"/>
          <w:sz w:val="24"/>
          <w:szCs w:val="24"/>
        </w:rPr>
        <w:t>8</w:t>
      </w:r>
      <w:r w:rsidRPr="009E0C49">
        <w:rPr>
          <w:rFonts w:ascii="Times New Roman" w:eastAsia="Times New Roman" w:hAnsi="Times New Roman" w:cs="Times New Roman"/>
          <w:sz w:val="24"/>
          <w:szCs w:val="24"/>
        </w:rPr>
        <w:t>). The fatality risk per kilometer traveled on a motorcycle is significantly higher than that of cars, emphasizing the inherent danger of this transport mode (</w:t>
      </w:r>
      <w:r w:rsidR="00895546">
        <w:rPr>
          <w:rFonts w:ascii="Times New Roman" w:eastAsia="Times New Roman" w:hAnsi="Times New Roman" w:cs="Times New Roman"/>
          <w:sz w:val="24"/>
          <w:szCs w:val="24"/>
        </w:rPr>
        <w:t>9</w:t>
      </w:r>
      <w:r w:rsidRPr="009E0C49">
        <w:rPr>
          <w:rFonts w:ascii="Times New Roman" w:eastAsia="Times New Roman" w:hAnsi="Times New Roman" w:cs="Times New Roman"/>
          <w:sz w:val="24"/>
          <w:szCs w:val="24"/>
        </w:rPr>
        <w:t>).</w:t>
      </w:r>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Understanding the risk factors and trauma patterns associated with motorcycle accidents is essential for developing effective prevention strategies (</w:t>
      </w:r>
      <w:r w:rsidR="00895546">
        <w:rPr>
          <w:rFonts w:ascii="Times New Roman" w:eastAsia="Times New Roman" w:hAnsi="Times New Roman" w:cs="Times New Roman"/>
          <w:sz w:val="24"/>
          <w:szCs w:val="24"/>
        </w:rPr>
        <w:t>10,6</w:t>
      </w:r>
      <w:r w:rsidRPr="009E0C49">
        <w:rPr>
          <w:rFonts w:ascii="Times New Roman" w:eastAsia="Times New Roman" w:hAnsi="Times New Roman" w:cs="Times New Roman"/>
          <w:sz w:val="24"/>
          <w:szCs w:val="24"/>
        </w:rPr>
        <w:t>). In Zambia, particularly in Ndola, increased motorcycle use driven by affordability and convenience has led to a surge in r</w:t>
      </w:r>
      <w:r w:rsidR="00895546">
        <w:rPr>
          <w:rFonts w:ascii="Times New Roman" w:eastAsia="Times New Roman" w:hAnsi="Times New Roman" w:cs="Times New Roman"/>
          <w:sz w:val="24"/>
          <w:szCs w:val="24"/>
        </w:rPr>
        <w:t>oad traffic injuries. RTSA (11</w:t>
      </w:r>
      <w:r w:rsidRPr="009E0C49">
        <w:rPr>
          <w:rFonts w:ascii="Times New Roman" w:eastAsia="Times New Roman" w:hAnsi="Times New Roman" w:cs="Times New Roman"/>
          <w:sz w:val="24"/>
          <w:szCs w:val="24"/>
        </w:rPr>
        <w:t>) reported 2,163 road traffic deaths in 2021, with 66 percent involving vulnerabl</w:t>
      </w:r>
      <w:r w:rsidR="00895546">
        <w:rPr>
          <w:rFonts w:ascii="Times New Roman" w:eastAsia="Times New Roman" w:hAnsi="Times New Roman" w:cs="Times New Roman"/>
          <w:sz w:val="24"/>
          <w:szCs w:val="24"/>
        </w:rPr>
        <w:t>e road users. News Diggers (12</w:t>
      </w:r>
      <w:r w:rsidRPr="009E0C49">
        <w:rPr>
          <w:rFonts w:ascii="Times New Roman" w:eastAsia="Times New Roman" w:hAnsi="Times New Roman" w:cs="Times New Roman"/>
          <w:sz w:val="24"/>
          <w:szCs w:val="24"/>
        </w:rPr>
        <w:t>) further noted 682 motorcycle crashes in the first quarter of 2025 alone, resulting in 89 deaths and 321 serious injuries.</w:t>
      </w:r>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Ndola’s strategic location and high motorcycle traffic, especially among young male riders in informal transport, mirror trends seen in other low-income settings. Weak enforcement of traffic laws, poor infrastructure, and low helmet usage contribute to severe trauma outcomes. Despite the growing burden, motorcycle-related injuries remain underrepresented in Zambia’s health policy. Hospitals in Ndola frequently manage high volumes of trauma cases, many resulting in long-term disability and socioeconomic strain. The absence of rider education, safety campaigns, and protective gear enforcement exacerbates the issue.</w:t>
      </w:r>
    </w:p>
    <w:p w:rsidR="0070602B" w:rsidRPr="009E0C49" w:rsidRDefault="0070602B" w:rsidP="002E18EB">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lastRenderedPageBreak/>
        <w:t>This study seeks to identify the specific risk factors contributing to motorcycle accidents and their traumatic outcomes in Ndola with the goal of informing evidence-based strategies for injury prevention.</w:t>
      </w:r>
    </w:p>
    <w:p w:rsidR="0070602B" w:rsidRPr="009E0C49" w:rsidRDefault="003715C7" w:rsidP="00504E72">
      <w:pPr>
        <w:pStyle w:val="Heading2"/>
      </w:pPr>
      <w:bookmarkStart w:id="8" w:name="_Toc223974044"/>
      <w:r>
        <w:t xml:space="preserve">1.2 </w:t>
      </w:r>
      <w:r w:rsidR="0070602B" w:rsidRPr="009E0C49">
        <w:t>Statement of the Problem</w:t>
      </w:r>
      <w:bookmarkEnd w:id="8"/>
    </w:p>
    <w:p w:rsidR="004F66E0" w:rsidRPr="004F66E0" w:rsidRDefault="004F66E0" w:rsidP="004F66E0">
      <w:pPr>
        <w:spacing w:line="360" w:lineRule="auto"/>
        <w:jc w:val="both"/>
        <w:rPr>
          <w:rFonts w:ascii="Times New Roman" w:eastAsia="Times New Roman" w:hAnsi="Times New Roman" w:cs="Times New Roman"/>
          <w:sz w:val="24"/>
          <w:szCs w:val="24"/>
        </w:rPr>
      </w:pPr>
      <w:r w:rsidRPr="004F66E0">
        <w:rPr>
          <w:rFonts w:ascii="Times New Roman" w:eastAsia="Times New Roman" w:hAnsi="Times New Roman" w:cs="Times New Roman"/>
          <w:sz w:val="24"/>
          <w:szCs w:val="24"/>
        </w:rPr>
        <w:t xml:space="preserve">Motorcycle accidents have emerged as a pressing public health concern in Zambia, particularly in urban centers such as Ndola. Despite their increasing prevalence and the severe </w:t>
      </w:r>
      <w:proofErr w:type="gramStart"/>
      <w:r w:rsidRPr="004F66E0">
        <w:rPr>
          <w:rFonts w:ascii="Times New Roman" w:eastAsia="Times New Roman" w:hAnsi="Times New Roman" w:cs="Times New Roman"/>
          <w:sz w:val="24"/>
          <w:szCs w:val="24"/>
        </w:rPr>
        <w:t>trauma</w:t>
      </w:r>
      <w:proofErr w:type="gramEnd"/>
      <w:r w:rsidRPr="004F66E0">
        <w:rPr>
          <w:rFonts w:ascii="Times New Roman" w:eastAsia="Times New Roman" w:hAnsi="Times New Roman" w:cs="Times New Roman"/>
          <w:sz w:val="24"/>
          <w:szCs w:val="24"/>
        </w:rPr>
        <w:t xml:space="preserve"> they inflict, there remains a paucity of targeted research and policy interventions addressing the specific risk factors contributing to these incidents. According to the Road Transport and Safety Agency (</w:t>
      </w:r>
      <w:r w:rsidR="006A3BF9">
        <w:rPr>
          <w:rFonts w:ascii="Times New Roman" w:eastAsia="Times New Roman" w:hAnsi="Times New Roman" w:cs="Times New Roman"/>
          <w:sz w:val="24"/>
          <w:szCs w:val="24"/>
        </w:rPr>
        <w:t>11</w:t>
      </w:r>
      <w:r w:rsidRPr="004F66E0">
        <w:rPr>
          <w:rFonts w:ascii="Times New Roman" w:eastAsia="Times New Roman" w:hAnsi="Times New Roman" w:cs="Times New Roman"/>
          <w:sz w:val="24"/>
          <w:szCs w:val="24"/>
        </w:rPr>
        <w:t>), Zambia recorded over 2,000 road traffic fatalities in 2021, with motorcyclists constituting a significant proportion of these deaths. More recently, 682 motorcycle crashes were reported in the first quarter of 2025 alone, resulting in 89 deaths and 321 serious injuries (News Diggers 2025).</w:t>
      </w:r>
    </w:p>
    <w:p w:rsidR="004F66E0" w:rsidRPr="004F66E0" w:rsidRDefault="004F66E0" w:rsidP="004F66E0">
      <w:pPr>
        <w:spacing w:line="360" w:lineRule="auto"/>
        <w:jc w:val="both"/>
        <w:rPr>
          <w:rFonts w:ascii="Times New Roman" w:eastAsia="Times New Roman" w:hAnsi="Times New Roman" w:cs="Times New Roman"/>
          <w:sz w:val="24"/>
          <w:szCs w:val="24"/>
        </w:rPr>
      </w:pPr>
      <w:r w:rsidRPr="004F66E0">
        <w:rPr>
          <w:rFonts w:ascii="Times New Roman" w:eastAsia="Times New Roman" w:hAnsi="Times New Roman" w:cs="Times New Roman"/>
          <w:sz w:val="24"/>
          <w:szCs w:val="24"/>
        </w:rPr>
        <w:t>In Ndola, the growing dependence on motorcycles for informal transport and delivery services has exposed a vulnerable demographic, primarily young male riders, to heightened risk of road traffic injuries. Several contributing factors have been identified, including inadequate road infrastructure, weak enforcement of traffic regulations, low rates of helmet use, substance abuse, and the overloading of passengers. These factors collectively exacerbate both the frequency and severity of motorcycle-related trauma.</w:t>
      </w:r>
    </w:p>
    <w:p w:rsidR="002E18EB" w:rsidRDefault="004F66E0" w:rsidP="004F66E0">
      <w:pPr>
        <w:spacing w:line="360" w:lineRule="auto"/>
        <w:jc w:val="both"/>
        <w:rPr>
          <w:rFonts w:ascii="Times New Roman" w:eastAsia="Times New Roman" w:hAnsi="Times New Roman" w:cs="Times New Roman"/>
          <w:sz w:val="24"/>
          <w:szCs w:val="24"/>
        </w:rPr>
      </w:pPr>
      <w:r w:rsidRPr="004F66E0">
        <w:rPr>
          <w:rFonts w:ascii="Times New Roman" w:eastAsia="Times New Roman" w:hAnsi="Times New Roman" w:cs="Times New Roman"/>
          <w:sz w:val="24"/>
          <w:szCs w:val="24"/>
        </w:rPr>
        <w:t>Although local healthcare facilities report a substantial volume of motorcycle accident cases, there is a notable lack of empirical data detailing injury patterns and predictive risk factors. This information gap significantly hinders the development of targeted prevention strategies and the effective allocation of resources for trauma care. Addressing this gap is essential to inform evidence-based interventions and improve road safety outcomes in Ndola and similar urban settings.</w:t>
      </w:r>
    </w:p>
    <w:p w:rsidR="00D015C9" w:rsidRPr="009E0C49" w:rsidRDefault="00D015C9" w:rsidP="004F66E0">
      <w:pPr>
        <w:spacing w:line="360" w:lineRule="auto"/>
        <w:jc w:val="both"/>
        <w:rPr>
          <w:rFonts w:ascii="Times New Roman" w:eastAsia="Times New Roman" w:hAnsi="Times New Roman" w:cs="Times New Roman"/>
          <w:sz w:val="24"/>
          <w:szCs w:val="24"/>
        </w:rPr>
      </w:pPr>
    </w:p>
    <w:p w:rsidR="0070602B" w:rsidRPr="009E0C49" w:rsidRDefault="003715C7" w:rsidP="00504E72">
      <w:pPr>
        <w:pStyle w:val="Heading2"/>
      </w:pPr>
      <w:bookmarkStart w:id="9" w:name="_Toc223974045"/>
      <w:r>
        <w:t xml:space="preserve">1.3 </w:t>
      </w:r>
      <w:r w:rsidR="0070602B" w:rsidRPr="009E0C49">
        <w:t>Study justification</w:t>
      </w:r>
      <w:bookmarkEnd w:id="9"/>
    </w:p>
    <w:p w:rsidR="006D64F4" w:rsidRPr="006D64F4" w:rsidRDefault="006D64F4" w:rsidP="006D64F4">
      <w:pPr>
        <w:spacing w:line="360" w:lineRule="auto"/>
        <w:jc w:val="both"/>
        <w:rPr>
          <w:rFonts w:ascii="Times New Roman" w:hAnsi="Times New Roman" w:cs="Times New Roman"/>
          <w:bCs/>
          <w:sz w:val="24"/>
          <w:szCs w:val="24"/>
        </w:rPr>
      </w:pPr>
      <w:r w:rsidRPr="006D64F4">
        <w:rPr>
          <w:rFonts w:ascii="Times New Roman" w:hAnsi="Times New Roman" w:cs="Times New Roman"/>
          <w:sz w:val="24"/>
          <w:szCs w:val="24"/>
        </w:rPr>
        <w:t xml:space="preserve">This study is justified by the urgent need to address the rising burden of motorcycle-related trauma in Ndola, Zambia, where young male riders are increasingly vulnerable due to occupational </w:t>
      </w:r>
      <w:r w:rsidRPr="006D64F4">
        <w:rPr>
          <w:rFonts w:ascii="Times New Roman" w:hAnsi="Times New Roman" w:cs="Times New Roman"/>
          <w:sz w:val="24"/>
          <w:szCs w:val="24"/>
        </w:rPr>
        <w:lastRenderedPageBreak/>
        <w:t>exposure, poor road infrastructure, limited enforcement of traffic laws, and low helmet usage. Despite alarming statistics such as the 682 motorcycle crashes and 89 deaths reported in the first quarter o</w:t>
      </w:r>
      <w:r w:rsidR="00D015C9">
        <w:rPr>
          <w:rFonts w:ascii="Times New Roman" w:hAnsi="Times New Roman" w:cs="Times New Roman"/>
          <w:sz w:val="24"/>
          <w:szCs w:val="24"/>
        </w:rPr>
        <w:t>f 2025 alone (12</w:t>
      </w:r>
      <w:r w:rsidRPr="006D64F4">
        <w:rPr>
          <w:rFonts w:ascii="Times New Roman" w:hAnsi="Times New Roman" w:cs="Times New Roman"/>
          <w:sz w:val="24"/>
          <w:szCs w:val="24"/>
        </w:rPr>
        <w:t>), motorcycle injuries remain underrepresented in national health policy and research. By identifying the specific risk factors contributing to these accidents and their traumatic outcomes, this study will provide evidence-based insights to inform targeted prevention strategies, improve trauma care, and support public health planning. The findings will be crucial for developing localized interventions that enhance road safety and reduce the socioeconomic impact of motorcycle-related injuries in Ndola. Furthermore, the study aligns with Zambia’s National Road Safety Policy and contributes directly to Sustainable Development Goal 3.6, which aims to halve the number of global deaths and injuries from road traffic acciden</w:t>
      </w:r>
      <w:r w:rsidR="00D015C9">
        <w:rPr>
          <w:rFonts w:ascii="Times New Roman" w:hAnsi="Times New Roman" w:cs="Times New Roman"/>
          <w:sz w:val="24"/>
          <w:szCs w:val="24"/>
        </w:rPr>
        <w:t>ts by 2030 (13</w:t>
      </w:r>
      <w:r w:rsidRPr="006D64F4">
        <w:rPr>
          <w:rFonts w:ascii="Times New Roman" w:hAnsi="Times New Roman" w:cs="Times New Roman"/>
          <w:sz w:val="24"/>
          <w:szCs w:val="24"/>
        </w:rPr>
        <w:t>).</w:t>
      </w:r>
    </w:p>
    <w:p w:rsidR="0070602B" w:rsidRPr="006D64F4" w:rsidRDefault="00F07E3B" w:rsidP="00504E72">
      <w:pPr>
        <w:pStyle w:val="Heading2"/>
      </w:pPr>
      <w:bookmarkStart w:id="10" w:name="_Toc223974046"/>
      <w:r w:rsidRPr="006D64F4">
        <w:t xml:space="preserve">1.4 </w:t>
      </w:r>
      <w:r w:rsidR="0070602B" w:rsidRPr="006D64F4">
        <w:t>Study Objectives</w:t>
      </w:r>
      <w:bookmarkEnd w:id="10"/>
    </w:p>
    <w:p w:rsidR="0070602B" w:rsidRPr="00164C85" w:rsidRDefault="00F07E3B" w:rsidP="00164C85">
      <w:pPr>
        <w:rPr>
          <w:rFonts w:ascii="Times New Roman" w:hAnsi="Times New Roman" w:cs="Times New Roman"/>
          <w:b/>
          <w:sz w:val="24"/>
          <w:szCs w:val="24"/>
        </w:rPr>
      </w:pPr>
      <w:bookmarkStart w:id="11" w:name="_Toc212241090"/>
      <w:r w:rsidRPr="00164C85">
        <w:rPr>
          <w:rFonts w:ascii="Times New Roman" w:hAnsi="Times New Roman" w:cs="Times New Roman"/>
          <w:b/>
          <w:sz w:val="24"/>
          <w:szCs w:val="24"/>
        </w:rPr>
        <w:t xml:space="preserve">1.4.1 </w:t>
      </w:r>
      <w:r w:rsidR="0070602B" w:rsidRPr="00164C85">
        <w:rPr>
          <w:rFonts w:ascii="Times New Roman" w:hAnsi="Times New Roman" w:cs="Times New Roman"/>
          <w:b/>
          <w:sz w:val="24"/>
          <w:szCs w:val="24"/>
        </w:rPr>
        <w:t>General Objective</w:t>
      </w:r>
      <w:bookmarkEnd w:id="11"/>
    </w:p>
    <w:p w:rsidR="0070602B" w:rsidRPr="009E0C49" w:rsidRDefault="0070602B" w:rsidP="0070602B">
      <w:pPr>
        <w:spacing w:before="100" w:beforeAutospacing="1" w:after="100" w:afterAutospacing="1" w:line="24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To investigate the risk factors associated with motorcycle accidents and assess their contribution to trauma cases in Ndola, Zambia.</w:t>
      </w:r>
    </w:p>
    <w:p w:rsidR="0070602B" w:rsidRPr="00164C85" w:rsidRDefault="00F07E3B" w:rsidP="00164C85">
      <w:pPr>
        <w:rPr>
          <w:rFonts w:ascii="Times New Roman" w:hAnsi="Times New Roman" w:cs="Times New Roman"/>
          <w:b/>
          <w:sz w:val="24"/>
          <w:szCs w:val="24"/>
        </w:rPr>
      </w:pPr>
      <w:bookmarkStart w:id="12" w:name="_Toc212241091"/>
      <w:r w:rsidRPr="00164C85">
        <w:rPr>
          <w:rFonts w:ascii="Times New Roman" w:hAnsi="Times New Roman" w:cs="Times New Roman"/>
          <w:b/>
          <w:sz w:val="24"/>
          <w:szCs w:val="24"/>
        </w:rPr>
        <w:t xml:space="preserve">1.4.2 </w:t>
      </w:r>
      <w:r w:rsidR="0070602B" w:rsidRPr="00164C85">
        <w:rPr>
          <w:rFonts w:ascii="Times New Roman" w:hAnsi="Times New Roman" w:cs="Times New Roman"/>
          <w:b/>
          <w:sz w:val="24"/>
          <w:szCs w:val="24"/>
        </w:rPr>
        <w:t>Specific Objectives</w:t>
      </w:r>
      <w:bookmarkEnd w:id="12"/>
    </w:p>
    <w:p w:rsidR="0070602B" w:rsidRPr="009E0C49" w:rsidRDefault="0070602B" w:rsidP="005F32E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bCs/>
          <w:sz w:val="24"/>
          <w:szCs w:val="24"/>
        </w:rPr>
        <w:t>To identify the demographic characteristics</w:t>
      </w:r>
      <w:r w:rsidRPr="009E0C49">
        <w:rPr>
          <w:rFonts w:ascii="Times New Roman" w:eastAsia="Times New Roman" w:hAnsi="Times New Roman" w:cs="Times New Roman"/>
          <w:sz w:val="24"/>
          <w:szCs w:val="24"/>
        </w:rPr>
        <w:t xml:space="preserve"> of individuals involved in motorcycle-related trauma cases in Ndola.</w:t>
      </w:r>
    </w:p>
    <w:p w:rsidR="0070602B" w:rsidRPr="009E0C49" w:rsidRDefault="0070602B" w:rsidP="005F32E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bCs/>
          <w:sz w:val="24"/>
          <w:szCs w:val="24"/>
        </w:rPr>
        <w:t>To examine the common risk factors</w:t>
      </w:r>
      <w:r w:rsidRPr="009E0C49">
        <w:rPr>
          <w:rFonts w:ascii="Times New Roman" w:eastAsia="Times New Roman" w:hAnsi="Times New Roman" w:cs="Times New Roman"/>
          <w:sz w:val="24"/>
          <w:szCs w:val="24"/>
        </w:rPr>
        <w:t xml:space="preserve"> contributing to motorcycle accidents, including helmet use, substance abuse, road conditions, and traffic law compliance.</w:t>
      </w:r>
    </w:p>
    <w:p w:rsidR="003F16B0" w:rsidRPr="00F813B2" w:rsidRDefault="0070602B" w:rsidP="00F813B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bCs/>
          <w:sz w:val="24"/>
          <w:szCs w:val="24"/>
        </w:rPr>
        <w:t>To analyze the types and severity of injuries</w:t>
      </w:r>
      <w:r w:rsidRPr="009E0C49">
        <w:rPr>
          <w:rFonts w:ascii="Times New Roman" w:eastAsia="Times New Roman" w:hAnsi="Times New Roman" w:cs="Times New Roman"/>
          <w:sz w:val="24"/>
          <w:szCs w:val="24"/>
        </w:rPr>
        <w:t xml:space="preserve"> sustained in motorcycle accidents treated at major health facilities in Ndola.</w:t>
      </w:r>
    </w:p>
    <w:p w:rsidR="00F813B2" w:rsidRDefault="0070602B" w:rsidP="00F813B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bCs/>
          <w:sz w:val="24"/>
          <w:szCs w:val="24"/>
        </w:rPr>
        <w:t>To assess the clinical outcomes</w:t>
      </w:r>
      <w:r w:rsidRPr="009E0C49">
        <w:rPr>
          <w:rFonts w:ascii="Times New Roman" w:eastAsia="Times New Roman" w:hAnsi="Times New Roman" w:cs="Times New Roman"/>
          <w:sz w:val="24"/>
          <w:szCs w:val="24"/>
        </w:rPr>
        <w:t xml:space="preserve"> of motorcycle-related trauma cases, including hospitalization duration, disability, and mortality.</w:t>
      </w:r>
    </w:p>
    <w:p w:rsidR="003F16B0" w:rsidRPr="00F813B2" w:rsidRDefault="0070602B" w:rsidP="00F813B2">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813B2">
        <w:rPr>
          <w:rFonts w:ascii="Times New Roman" w:eastAsia="Times New Roman" w:hAnsi="Times New Roman" w:cs="Times New Roman"/>
          <w:bCs/>
          <w:sz w:val="24"/>
          <w:szCs w:val="24"/>
        </w:rPr>
        <w:t>To provide evidence-based recommendations</w:t>
      </w:r>
      <w:r w:rsidRPr="00F813B2">
        <w:rPr>
          <w:rFonts w:ascii="Times New Roman" w:eastAsia="Times New Roman" w:hAnsi="Times New Roman" w:cs="Times New Roman"/>
          <w:sz w:val="24"/>
          <w:szCs w:val="24"/>
        </w:rPr>
        <w:t xml:space="preserve"> for reducing motorcycle accident-related trauma through targeted</w:t>
      </w:r>
      <w:r w:rsidR="00F813B2" w:rsidRPr="00F813B2">
        <w:rPr>
          <w:rFonts w:ascii="Times New Roman" w:eastAsia="Times New Roman" w:hAnsi="Times New Roman" w:cs="Times New Roman"/>
          <w:sz w:val="24"/>
          <w:szCs w:val="24"/>
        </w:rPr>
        <w:t xml:space="preserve"> interventions and policy </w:t>
      </w:r>
    </w:p>
    <w:p w:rsidR="0070602B" w:rsidRPr="00164C85" w:rsidRDefault="00F07E3B" w:rsidP="00164C85">
      <w:pPr>
        <w:rPr>
          <w:rFonts w:ascii="Times New Roman" w:hAnsi="Times New Roman" w:cs="Times New Roman"/>
          <w:b/>
          <w:sz w:val="24"/>
          <w:szCs w:val="24"/>
        </w:rPr>
      </w:pPr>
      <w:bookmarkStart w:id="13" w:name="_Toc212241092"/>
      <w:r w:rsidRPr="00164C85">
        <w:rPr>
          <w:rFonts w:ascii="Times New Roman" w:hAnsi="Times New Roman" w:cs="Times New Roman"/>
          <w:b/>
          <w:sz w:val="24"/>
          <w:szCs w:val="24"/>
        </w:rPr>
        <w:t xml:space="preserve">1.4.3 </w:t>
      </w:r>
      <w:r w:rsidR="0070602B" w:rsidRPr="00164C85">
        <w:rPr>
          <w:rFonts w:ascii="Times New Roman" w:hAnsi="Times New Roman" w:cs="Times New Roman"/>
          <w:b/>
          <w:sz w:val="24"/>
          <w:szCs w:val="24"/>
        </w:rPr>
        <w:t>Research Questions</w:t>
      </w:r>
      <w:bookmarkEnd w:id="13"/>
    </w:p>
    <w:p w:rsidR="0070602B" w:rsidRPr="009E0C49" w:rsidRDefault="0070602B" w:rsidP="005F32E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What are the demographic characteristics of individuals involved in motorcycle-related trauma cases in Ndola?</w:t>
      </w:r>
    </w:p>
    <w:p w:rsidR="0070602B" w:rsidRPr="009E0C49" w:rsidRDefault="0070602B" w:rsidP="005F32E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lastRenderedPageBreak/>
        <w:t>What are the most common risk factors contributing to motorcycle accidents in Ndola?</w:t>
      </w:r>
    </w:p>
    <w:p w:rsidR="0070602B" w:rsidRPr="009E0C49" w:rsidRDefault="0070602B" w:rsidP="005F32E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What types and severity levels of injuries are sustained in motorcycle accidents?</w:t>
      </w:r>
    </w:p>
    <w:p w:rsidR="0070602B" w:rsidRPr="009E0C49" w:rsidRDefault="0070602B" w:rsidP="005F32E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What are the clinical outcomes of motorcycle-related trauma cases, including hospitalization, disability, and mortality?</w:t>
      </w:r>
    </w:p>
    <w:p w:rsidR="0070602B" w:rsidRDefault="0070602B" w:rsidP="001A44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How can the findings inform targeted interventions and policy strategies to reduce motorcycle-related trauma?</w:t>
      </w: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73383" w:rsidRDefault="00D73383" w:rsidP="00D73383">
      <w:pPr>
        <w:spacing w:before="100" w:beforeAutospacing="1" w:after="100" w:afterAutospacing="1" w:line="240" w:lineRule="auto"/>
        <w:rPr>
          <w:rFonts w:ascii="Times New Roman" w:eastAsia="Times New Roman" w:hAnsi="Times New Roman" w:cs="Times New Roman"/>
          <w:sz w:val="24"/>
          <w:szCs w:val="24"/>
        </w:rPr>
      </w:pPr>
    </w:p>
    <w:p w:rsidR="00D015C9" w:rsidRDefault="00D015C9" w:rsidP="00D73383">
      <w:pPr>
        <w:spacing w:before="100" w:beforeAutospacing="1" w:after="100" w:afterAutospacing="1" w:line="240" w:lineRule="auto"/>
        <w:rPr>
          <w:rFonts w:ascii="Times New Roman" w:eastAsia="Times New Roman" w:hAnsi="Times New Roman" w:cs="Times New Roman"/>
          <w:sz w:val="24"/>
          <w:szCs w:val="24"/>
        </w:rPr>
      </w:pPr>
    </w:p>
    <w:p w:rsidR="00D015C9" w:rsidRDefault="00D015C9" w:rsidP="00D73383">
      <w:pPr>
        <w:spacing w:before="100" w:beforeAutospacing="1" w:after="100" w:afterAutospacing="1" w:line="240" w:lineRule="auto"/>
        <w:rPr>
          <w:rFonts w:ascii="Times New Roman" w:eastAsia="Times New Roman" w:hAnsi="Times New Roman" w:cs="Times New Roman"/>
          <w:sz w:val="24"/>
          <w:szCs w:val="24"/>
        </w:rPr>
      </w:pPr>
    </w:p>
    <w:p w:rsidR="0070602B" w:rsidRPr="009E0C49" w:rsidRDefault="00F07E3B" w:rsidP="00504E72">
      <w:pPr>
        <w:pStyle w:val="Heading2"/>
      </w:pPr>
      <w:bookmarkStart w:id="14" w:name="_Toc223974047"/>
      <w:r>
        <w:t xml:space="preserve">1.5 </w:t>
      </w:r>
      <w:r w:rsidR="0070602B" w:rsidRPr="009E0C49">
        <w:t>Conceptual Framework</w:t>
      </w:r>
      <w:bookmarkEnd w:id="14"/>
    </w:p>
    <w:p w:rsidR="001A4457" w:rsidRPr="009E0C49" w:rsidRDefault="001A4457" w:rsidP="00D015C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 xml:space="preserve">This framework illustrates how various risk factors contribute to the occurrence and severity of motorcycle accidents, which in turn lead to different trauma outcomes. It also considers </w:t>
      </w:r>
      <w:r w:rsidRPr="009E0C49">
        <w:rPr>
          <w:rFonts w:ascii="Times New Roman" w:eastAsia="Times New Roman" w:hAnsi="Times New Roman" w:cs="Times New Roman"/>
          <w:sz w:val="24"/>
          <w:szCs w:val="24"/>
        </w:rPr>
        <w:lastRenderedPageBreak/>
        <w:t>intervening variables such as emergency response and hospital capacity that can influence the final health outcomes. The framework assumes that individual and environmental risk factors increase the likelihood and severity of motorcycle accidents. These accidents, when compounded by delays in emergency response and limited trauma care resources, result in varied clinical outcomes. Understanding these relationships will help identify leverage points for intervention and policy reform.</w:t>
      </w:r>
      <w:r w:rsidR="00842F27" w:rsidRPr="009E0C49">
        <w:rPr>
          <w:rFonts w:ascii="Times New Roman" w:eastAsia="Times New Roman" w:hAnsi="Times New Roman" w:cs="Times New Roman"/>
          <w:noProof/>
          <w:sz w:val="24"/>
          <w:szCs w:val="24"/>
        </w:rPr>
        <w:t xml:space="preserve"> </w:t>
      </w:r>
    </w:p>
    <w:p w:rsidR="00597507" w:rsidRDefault="002545D2" w:rsidP="00597507">
      <w:pPr>
        <w:spacing w:before="100" w:beforeAutospacing="1" w:after="100" w:afterAutospacing="1"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F21ACA1" wp14:editId="29E88C0F">
            <wp:extent cx="4687200" cy="253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7200" cy="2538000"/>
                    </a:xfrm>
                    <a:prstGeom prst="rect">
                      <a:avLst/>
                    </a:prstGeom>
                    <a:noFill/>
                  </pic:spPr>
                </pic:pic>
              </a:graphicData>
            </a:graphic>
          </wp:inline>
        </w:drawing>
      </w:r>
    </w:p>
    <w:p w:rsidR="002545D2" w:rsidRDefault="002545D2"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AB25D8" w:rsidRDefault="00AB25D8" w:rsidP="00597507">
      <w:pPr>
        <w:spacing w:before="100" w:beforeAutospacing="1" w:after="100" w:afterAutospacing="1" w:line="240" w:lineRule="auto"/>
        <w:jc w:val="center"/>
        <w:rPr>
          <w:rFonts w:ascii="Times New Roman" w:eastAsia="Times New Roman" w:hAnsi="Times New Roman" w:cs="Times New Roman"/>
          <w:noProof/>
          <w:sz w:val="24"/>
          <w:szCs w:val="24"/>
        </w:rPr>
      </w:pPr>
    </w:p>
    <w:p w:rsidR="0032723C" w:rsidRPr="0032723C" w:rsidRDefault="0032723C" w:rsidP="00A51E82">
      <w:pPr>
        <w:pStyle w:val="Heading1"/>
        <w:rPr>
          <w:rFonts w:eastAsia="Calibri"/>
        </w:rPr>
      </w:pPr>
      <w:bookmarkStart w:id="15" w:name="_Toc212090463"/>
      <w:bookmarkStart w:id="16" w:name="_Toc212198647"/>
      <w:bookmarkStart w:id="17" w:name="_Toc223974048"/>
      <w:r w:rsidRPr="0032723C">
        <w:rPr>
          <w:rFonts w:eastAsia="Calibri"/>
        </w:rPr>
        <w:t>CHAPTER 2: LITERATURE REVIEW</w:t>
      </w:r>
      <w:bookmarkEnd w:id="15"/>
      <w:bookmarkEnd w:id="16"/>
      <w:bookmarkEnd w:id="17"/>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 xml:space="preserve">Motorcycle accidents are a growing global public health concern, particularly in low- and middle-income countries (LMICs) where they contribute significantly to trauma-related morbidity and </w:t>
      </w:r>
      <w:r w:rsidRPr="009E0C49">
        <w:rPr>
          <w:rFonts w:ascii="Times New Roman" w:eastAsia="Times New Roman" w:hAnsi="Times New Roman" w:cs="Times New Roman"/>
          <w:sz w:val="24"/>
          <w:szCs w:val="24"/>
        </w:rPr>
        <w:lastRenderedPageBreak/>
        <w:t>mortality. According to th</w:t>
      </w:r>
      <w:r w:rsidR="00D015C9">
        <w:rPr>
          <w:rFonts w:ascii="Times New Roman" w:eastAsia="Times New Roman" w:hAnsi="Times New Roman" w:cs="Times New Roman"/>
          <w:sz w:val="24"/>
          <w:szCs w:val="24"/>
        </w:rPr>
        <w:t>e World Health Organization (14</w:t>
      </w:r>
      <w:r w:rsidRPr="009E0C49">
        <w:rPr>
          <w:rFonts w:ascii="Times New Roman" w:eastAsia="Times New Roman" w:hAnsi="Times New Roman" w:cs="Times New Roman"/>
          <w:sz w:val="24"/>
          <w:szCs w:val="24"/>
        </w:rPr>
        <w:t>), road traffic injuries claim approximately 1.3 million lives annually, with motorcyclists accounting for nearly 28% of these fatalities. LMICs bear over 90% of this burden despite having fewer vehicles per capita, highlighting systemic gaps in road safety, infrastructure, and emergency response</w:t>
      </w:r>
      <w:r w:rsidR="00D015C9">
        <w:rPr>
          <w:rFonts w:ascii="Times New Roman" w:eastAsia="Times New Roman" w:hAnsi="Times New Roman" w:cs="Times New Roman"/>
          <w:sz w:val="24"/>
          <w:szCs w:val="24"/>
        </w:rPr>
        <w:t xml:space="preserve"> (14</w:t>
      </w:r>
      <w:r w:rsidR="00613110">
        <w:rPr>
          <w:rFonts w:ascii="Times New Roman" w:eastAsia="Times New Roman" w:hAnsi="Times New Roman" w:cs="Times New Roman"/>
          <w:sz w:val="24"/>
          <w:szCs w:val="24"/>
        </w:rPr>
        <w:t>)</w:t>
      </w:r>
      <w:r w:rsidRPr="009E0C49">
        <w:rPr>
          <w:rFonts w:ascii="Times New Roman" w:eastAsia="Times New Roman" w:hAnsi="Times New Roman" w:cs="Times New Roman"/>
          <w:sz w:val="24"/>
          <w:szCs w:val="24"/>
        </w:rPr>
        <w:t>. The vulnerability of motorcycle riders stems from the lack of protective barriers, making them more susceptible to severe injuries during c</w:t>
      </w:r>
      <w:r w:rsidR="00D015C9">
        <w:rPr>
          <w:rFonts w:ascii="Times New Roman" w:eastAsia="Times New Roman" w:hAnsi="Times New Roman" w:cs="Times New Roman"/>
          <w:sz w:val="24"/>
          <w:szCs w:val="24"/>
        </w:rPr>
        <w:t xml:space="preserve">ollisions. </w:t>
      </w:r>
      <w:proofErr w:type="spellStart"/>
      <w:r w:rsidR="00D015C9">
        <w:rPr>
          <w:rFonts w:ascii="Times New Roman" w:eastAsia="Times New Roman" w:hAnsi="Times New Roman" w:cs="Times New Roman"/>
          <w:sz w:val="24"/>
          <w:szCs w:val="24"/>
        </w:rPr>
        <w:t>Blankson</w:t>
      </w:r>
      <w:proofErr w:type="spellEnd"/>
      <w:r w:rsidR="00D015C9">
        <w:rPr>
          <w:rFonts w:ascii="Times New Roman" w:eastAsia="Times New Roman" w:hAnsi="Times New Roman" w:cs="Times New Roman"/>
          <w:sz w:val="24"/>
          <w:szCs w:val="24"/>
        </w:rPr>
        <w:t xml:space="preserve"> et al. (9</w:t>
      </w:r>
      <w:r w:rsidRPr="009E0C49">
        <w:rPr>
          <w:rFonts w:ascii="Times New Roman" w:eastAsia="Times New Roman" w:hAnsi="Times New Roman" w:cs="Times New Roman"/>
          <w:sz w:val="24"/>
          <w:szCs w:val="24"/>
        </w:rPr>
        <w:t>) emphasize that the risk of death per kilometer traveled on a motorcycle is significantly higher than for other vehicles, underscoring the inherent danger of this mode of transport.</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In Sub-Saharan Africa, motorcycles have become a dominant form of transport due to their affordability and ability to navigate congested urban areas. However, this shift has led to a surge in motorcycle-related injuries and fatalities. A scoping re</w:t>
      </w:r>
      <w:r w:rsidR="00285117">
        <w:rPr>
          <w:rFonts w:ascii="Times New Roman" w:eastAsia="Times New Roman" w:hAnsi="Times New Roman" w:cs="Times New Roman"/>
          <w:sz w:val="24"/>
          <w:szCs w:val="24"/>
        </w:rPr>
        <w:t xml:space="preserve">view by </w:t>
      </w:r>
      <w:proofErr w:type="spellStart"/>
      <w:r w:rsidR="00285117">
        <w:rPr>
          <w:rFonts w:ascii="Times New Roman" w:eastAsia="Times New Roman" w:hAnsi="Times New Roman" w:cs="Times New Roman"/>
          <w:sz w:val="24"/>
          <w:szCs w:val="24"/>
        </w:rPr>
        <w:t>Konlan</w:t>
      </w:r>
      <w:proofErr w:type="spellEnd"/>
      <w:r w:rsidR="00285117">
        <w:rPr>
          <w:rFonts w:ascii="Times New Roman" w:eastAsia="Times New Roman" w:hAnsi="Times New Roman" w:cs="Times New Roman"/>
          <w:sz w:val="24"/>
          <w:szCs w:val="24"/>
        </w:rPr>
        <w:t xml:space="preserve"> and </w:t>
      </w:r>
      <w:proofErr w:type="spellStart"/>
      <w:r w:rsidR="00285117">
        <w:rPr>
          <w:rFonts w:ascii="Times New Roman" w:eastAsia="Times New Roman" w:hAnsi="Times New Roman" w:cs="Times New Roman"/>
          <w:sz w:val="24"/>
          <w:szCs w:val="24"/>
        </w:rPr>
        <w:t>Hayford</w:t>
      </w:r>
      <w:proofErr w:type="spellEnd"/>
      <w:r w:rsidR="00285117">
        <w:rPr>
          <w:rFonts w:ascii="Times New Roman" w:eastAsia="Times New Roman" w:hAnsi="Times New Roman" w:cs="Times New Roman"/>
          <w:sz w:val="24"/>
          <w:szCs w:val="24"/>
        </w:rPr>
        <w:t xml:space="preserve"> (1</w:t>
      </w:r>
      <w:r w:rsidRPr="009E0C49">
        <w:rPr>
          <w:rFonts w:ascii="Times New Roman" w:eastAsia="Times New Roman" w:hAnsi="Times New Roman" w:cs="Times New Roman"/>
          <w:sz w:val="24"/>
          <w:szCs w:val="24"/>
        </w:rPr>
        <w:t>) identified consistent risk factors across African countries, including young male riders, low helmet usage, alcohol and drug consumption, poor road infrastructure, and weak enforcement of traffic laws. The Motorcycle Safety in Africa r</w:t>
      </w:r>
      <w:r w:rsidR="00285117">
        <w:rPr>
          <w:rFonts w:ascii="Times New Roman" w:eastAsia="Times New Roman" w:hAnsi="Times New Roman" w:cs="Times New Roman"/>
          <w:sz w:val="24"/>
          <w:szCs w:val="24"/>
        </w:rPr>
        <w:t>eport (1</w:t>
      </w:r>
      <w:r w:rsidR="00C85499">
        <w:rPr>
          <w:rFonts w:ascii="Times New Roman" w:eastAsia="Times New Roman" w:hAnsi="Times New Roman" w:cs="Times New Roman"/>
          <w:sz w:val="24"/>
          <w:szCs w:val="24"/>
        </w:rPr>
        <w:t>5</w:t>
      </w:r>
      <w:r w:rsidRPr="009E0C49">
        <w:rPr>
          <w:rFonts w:ascii="Times New Roman" w:eastAsia="Times New Roman" w:hAnsi="Times New Roman" w:cs="Times New Roman"/>
          <w:sz w:val="24"/>
          <w:szCs w:val="24"/>
        </w:rPr>
        <w:t>), commissioned by the African Development Bank and the Global Road Safety Facility, revealed that motorcycle fatalities are rising faster than those of other road users. In many African cities, helmet use remains below 30%, and emergency response systems are often under-resourced, contributing to poor trauma outcomes.</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 xml:space="preserve">Uganda presents a stark example of this regional crisis. </w:t>
      </w:r>
      <w:proofErr w:type="spellStart"/>
      <w:r w:rsidRPr="009E0C49">
        <w:rPr>
          <w:rFonts w:ascii="Times New Roman" w:eastAsia="Times New Roman" w:hAnsi="Times New Roman" w:cs="Times New Roman"/>
          <w:sz w:val="24"/>
          <w:szCs w:val="24"/>
        </w:rPr>
        <w:t>Boda-boda</w:t>
      </w:r>
      <w:proofErr w:type="spellEnd"/>
      <w:r w:rsidRPr="009E0C49">
        <w:rPr>
          <w:rFonts w:ascii="Times New Roman" w:eastAsia="Times New Roman" w:hAnsi="Times New Roman" w:cs="Times New Roman"/>
          <w:sz w:val="24"/>
          <w:szCs w:val="24"/>
        </w:rPr>
        <w:t xml:space="preserve"> (motorcycle taxi) accidents have reached epidemic levels, becoming the leading cause of physica</w:t>
      </w:r>
      <w:r w:rsidR="00285117">
        <w:rPr>
          <w:rFonts w:ascii="Times New Roman" w:eastAsia="Times New Roman" w:hAnsi="Times New Roman" w:cs="Times New Roman"/>
          <w:sz w:val="24"/>
          <w:szCs w:val="24"/>
        </w:rPr>
        <w:t xml:space="preserve">l injuries. </w:t>
      </w:r>
      <w:proofErr w:type="spellStart"/>
      <w:r w:rsidR="00285117">
        <w:rPr>
          <w:rFonts w:ascii="Times New Roman" w:eastAsia="Times New Roman" w:hAnsi="Times New Roman" w:cs="Times New Roman"/>
          <w:sz w:val="24"/>
          <w:szCs w:val="24"/>
        </w:rPr>
        <w:t>Temizel</w:t>
      </w:r>
      <w:proofErr w:type="spellEnd"/>
      <w:r w:rsidR="00285117">
        <w:rPr>
          <w:rFonts w:ascii="Times New Roman" w:eastAsia="Times New Roman" w:hAnsi="Times New Roman" w:cs="Times New Roman"/>
          <w:sz w:val="24"/>
          <w:szCs w:val="24"/>
        </w:rPr>
        <w:t xml:space="preserve"> et al. (6) and </w:t>
      </w:r>
      <w:proofErr w:type="spellStart"/>
      <w:r w:rsidR="00285117">
        <w:rPr>
          <w:rFonts w:ascii="Times New Roman" w:eastAsia="Times New Roman" w:hAnsi="Times New Roman" w:cs="Times New Roman"/>
          <w:sz w:val="24"/>
          <w:szCs w:val="24"/>
        </w:rPr>
        <w:t>Okwada</w:t>
      </w:r>
      <w:proofErr w:type="spellEnd"/>
      <w:r w:rsidR="00285117">
        <w:rPr>
          <w:rFonts w:ascii="Times New Roman" w:eastAsia="Times New Roman" w:hAnsi="Times New Roman" w:cs="Times New Roman"/>
          <w:sz w:val="24"/>
          <w:szCs w:val="24"/>
        </w:rPr>
        <w:t xml:space="preserve"> et al. (5</w:t>
      </w:r>
      <w:r w:rsidRPr="009E0C49">
        <w:rPr>
          <w:rFonts w:ascii="Times New Roman" w:eastAsia="Times New Roman" w:hAnsi="Times New Roman" w:cs="Times New Roman"/>
          <w:sz w:val="24"/>
          <w:szCs w:val="24"/>
        </w:rPr>
        <w:t xml:space="preserve">) report that trauma patients in Uganda average 30.8 years in age, with 74% being male. This demographic pattern reflects broader vulnerabilities in LMICs, where young men are frequently employed in informal transport sectors and face heightened exposure to accident risks. Behavioral factors such as substance use further compound the problem. </w:t>
      </w:r>
      <w:proofErr w:type="spellStart"/>
      <w:r w:rsidR="00285117">
        <w:rPr>
          <w:rFonts w:ascii="Times New Roman" w:eastAsia="Times New Roman" w:hAnsi="Times New Roman" w:cs="Times New Roman"/>
          <w:sz w:val="24"/>
          <w:szCs w:val="24"/>
        </w:rPr>
        <w:t>Mundenga</w:t>
      </w:r>
      <w:proofErr w:type="spellEnd"/>
      <w:r w:rsidR="00285117">
        <w:rPr>
          <w:rFonts w:ascii="Times New Roman" w:eastAsia="Times New Roman" w:hAnsi="Times New Roman" w:cs="Times New Roman"/>
          <w:sz w:val="24"/>
          <w:szCs w:val="24"/>
        </w:rPr>
        <w:t xml:space="preserve"> et al. (8</w:t>
      </w:r>
      <w:r w:rsidRPr="009E0C49">
        <w:rPr>
          <w:rFonts w:ascii="Times New Roman" w:eastAsia="Times New Roman" w:hAnsi="Times New Roman" w:cs="Times New Roman"/>
          <w:sz w:val="24"/>
          <w:szCs w:val="24"/>
        </w:rPr>
        <w:t>) found that alcohol and drug use are prevalent among young motorcycle riders, increasing the likelihood of crashes and severe trauma.</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Zambia mirrors these regional trends, with motorcycles increasingly used for informal transport and delivery services. According to the Road Transpo</w:t>
      </w:r>
      <w:r w:rsidR="00285117">
        <w:rPr>
          <w:rFonts w:ascii="Times New Roman" w:eastAsia="Times New Roman" w:hAnsi="Times New Roman" w:cs="Times New Roman"/>
          <w:sz w:val="24"/>
          <w:szCs w:val="24"/>
        </w:rPr>
        <w:t>rt and Safety Agency (11</w:t>
      </w:r>
      <w:r w:rsidRPr="009E0C49">
        <w:rPr>
          <w:rFonts w:ascii="Times New Roman" w:eastAsia="Times New Roman" w:hAnsi="Times New Roman" w:cs="Times New Roman"/>
          <w:sz w:val="24"/>
          <w:szCs w:val="24"/>
        </w:rPr>
        <w:t>), Zambia recorded 2,163 road traffic deaths in 2021, with 66% involving vulnerable road users, including motorcyclists. M</w:t>
      </w:r>
      <w:r w:rsidR="00285117">
        <w:rPr>
          <w:rFonts w:ascii="Times New Roman" w:eastAsia="Times New Roman" w:hAnsi="Times New Roman" w:cs="Times New Roman"/>
          <w:sz w:val="24"/>
          <w:szCs w:val="24"/>
        </w:rPr>
        <w:t>ore recently, News Diggers (12</w:t>
      </w:r>
      <w:r w:rsidRPr="009E0C49">
        <w:rPr>
          <w:rFonts w:ascii="Times New Roman" w:eastAsia="Times New Roman" w:hAnsi="Times New Roman" w:cs="Times New Roman"/>
          <w:sz w:val="24"/>
          <w:szCs w:val="24"/>
        </w:rPr>
        <w:t xml:space="preserve">) reported 682 motorcycle crashes in the first </w:t>
      </w:r>
      <w:r w:rsidRPr="009E0C49">
        <w:rPr>
          <w:rFonts w:ascii="Times New Roman" w:eastAsia="Times New Roman" w:hAnsi="Times New Roman" w:cs="Times New Roman"/>
          <w:sz w:val="24"/>
          <w:szCs w:val="24"/>
        </w:rPr>
        <w:lastRenderedPageBreak/>
        <w:t>quarter of 2025 alone, resulting in 89 deaths and 321 serious injuries. These figures reflect a troubling rise in motorcycle-related trauma, particularly in urban centers like Ndola, which lies along a major transport corridor and sees high volumes of motorcycle traffic.</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Despite the growing burden, motorcycle-related injuries remain underrepresented in Zambia’s national health strategies. Hospitals in Ndola frequently report high caseloads of trauma patients from motorcycle crashes, many of whom suffer long-term disabilities that strain both families and the healthcare system. A retrospectiv</w:t>
      </w:r>
      <w:r w:rsidR="00285117">
        <w:rPr>
          <w:rFonts w:ascii="Times New Roman" w:eastAsia="Times New Roman" w:hAnsi="Times New Roman" w:cs="Times New Roman"/>
          <w:sz w:val="24"/>
          <w:szCs w:val="24"/>
        </w:rPr>
        <w:t xml:space="preserve">e study by </w:t>
      </w:r>
      <w:proofErr w:type="spellStart"/>
      <w:r w:rsidR="00285117">
        <w:rPr>
          <w:rFonts w:ascii="Times New Roman" w:eastAsia="Times New Roman" w:hAnsi="Times New Roman" w:cs="Times New Roman"/>
          <w:sz w:val="24"/>
          <w:szCs w:val="24"/>
        </w:rPr>
        <w:t>Sichembe</w:t>
      </w:r>
      <w:proofErr w:type="spellEnd"/>
      <w:r w:rsidR="00285117">
        <w:rPr>
          <w:rFonts w:ascii="Times New Roman" w:eastAsia="Times New Roman" w:hAnsi="Times New Roman" w:cs="Times New Roman"/>
          <w:sz w:val="24"/>
          <w:szCs w:val="24"/>
        </w:rPr>
        <w:t xml:space="preserve"> et al. (1</w:t>
      </w:r>
      <w:r w:rsidR="00C85499">
        <w:rPr>
          <w:rFonts w:ascii="Times New Roman" w:eastAsia="Times New Roman" w:hAnsi="Times New Roman" w:cs="Times New Roman"/>
          <w:sz w:val="24"/>
          <w:szCs w:val="24"/>
        </w:rPr>
        <w:t>6</w:t>
      </w:r>
      <w:r w:rsidRPr="009E0C49">
        <w:rPr>
          <w:rFonts w:ascii="Times New Roman" w:eastAsia="Times New Roman" w:hAnsi="Times New Roman" w:cs="Times New Roman"/>
          <w:sz w:val="24"/>
          <w:szCs w:val="24"/>
        </w:rPr>
        <w:t>) in rural Zambia found that motorcycle crashes were among the top contributors to trauma admissions, especially in areas with poor road conditions and limited access to emergency care. The study emphasized the need for robust data systems and localized research to inform policy and prevention efforts.</w:t>
      </w:r>
    </w:p>
    <w:p w:rsidR="00CC6343" w:rsidRPr="009E0C49"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Existing literature consistently identifies demographic, behavioral, environmental, and systemic risk factors contributing to motorcycle accidents. These include young male riders, informal employment, low helmet use, substance abuse, poor road infrastructure, and weak enforcement of traffic laws. However, there is a notable gap in context-specific data for urban centers like Ndola. The city’s unique transport dynamics, demographic profile, and healthcare infrastructure necessitate localized research to understand the interplay between rider behavior, environmental conditions, and trauma outcomes.</w:t>
      </w:r>
    </w:p>
    <w:p w:rsidR="00CC6343" w:rsidRDefault="00CC6343" w:rsidP="009E0C49">
      <w:pPr>
        <w:spacing w:before="100" w:beforeAutospacing="1" w:after="100" w:afterAutospacing="1" w:line="360" w:lineRule="auto"/>
        <w:jc w:val="both"/>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This study aims to fill that gap by investigating the specific risk factors contributing to motorcycle accidents in Ndola and assessing their impact on trauma outcomes. By building on global and regional evidence, the research will generate locally relevant insights to inform public health interventions, policy reforms, and trauma care improvements. Such findings are essential for reducing the burden of motorcycle-related injuries and supporting sustainable development goals related to health, safety, and urban mobility in Zambia.</w:t>
      </w:r>
    </w:p>
    <w:p w:rsidR="00CC6343" w:rsidRPr="009E0C49" w:rsidRDefault="0032723C" w:rsidP="00A51E82">
      <w:pPr>
        <w:pStyle w:val="Heading1"/>
      </w:pPr>
      <w:bookmarkStart w:id="18" w:name="_Toc223974049"/>
      <w:r>
        <w:t xml:space="preserve">3.0 </w:t>
      </w:r>
      <w:r w:rsidRPr="009E0C49">
        <w:t>METHODOLOGY</w:t>
      </w:r>
      <w:bookmarkEnd w:id="18"/>
    </w:p>
    <w:p w:rsidR="00CC6343" w:rsidRPr="001125AC" w:rsidRDefault="00F07E3B" w:rsidP="00504E72">
      <w:pPr>
        <w:pStyle w:val="Heading2"/>
      </w:pPr>
      <w:bookmarkStart w:id="19" w:name="_Toc223974050"/>
      <w:r w:rsidRPr="001125AC">
        <w:t xml:space="preserve">3.1 </w:t>
      </w:r>
      <w:r w:rsidR="00CC6343" w:rsidRPr="001125AC">
        <w:t>Study Design</w:t>
      </w:r>
      <w:bookmarkEnd w:id="19"/>
    </w:p>
    <w:p w:rsidR="001125AC" w:rsidRDefault="001125AC" w:rsidP="005C746A">
      <w:pPr>
        <w:spacing w:line="360" w:lineRule="auto"/>
        <w:jc w:val="both"/>
        <w:rPr>
          <w:rFonts w:ascii="Times New Roman" w:hAnsi="Times New Roman" w:cs="Times New Roman"/>
          <w:sz w:val="24"/>
          <w:szCs w:val="24"/>
        </w:rPr>
      </w:pPr>
      <w:r w:rsidRPr="005C746A">
        <w:rPr>
          <w:rFonts w:ascii="Times New Roman" w:hAnsi="Times New Roman" w:cs="Times New Roman"/>
          <w:sz w:val="24"/>
          <w:szCs w:val="24"/>
        </w:rPr>
        <w:t xml:space="preserve">This study employed a retrospective cross-sectional design to investigate the risk factors associated with motorcycle accidents and their contribution to trauma outcomes in Ndola. The design was </w:t>
      </w:r>
      <w:r w:rsidRPr="005C746A">
        <w:rPr>
          <w:rFonts w:ascii="Times New Roman" w:hAnsi="Times New Roman" w:cs="Times New Roman"/>
          <w:sz w:val="24"/>
          <w:szCs w:val="24"/>
        </w:rPr>
        <w:lastRenderedPageBreak/>
        <w:t>appropriate for analyzing existing hospital records and identifying patterns and associations among variables.</w:t>
      </w:r>
    </w:p>
    <w:p w:rsidR="00CC6343" w:rsidRPr="00084E03" w:rsidRDefault="00F07E3B" w:rsidP="00504E72">
      <w:pPr>
        <w:pStyle w:val="Heading2"/>
      </w:pPr>
      <w:bookmarkStart w:id="20" w:name="_Toc223974051"/>
      <w:r w:rsidRPr="00084E03">
        <w:t xml:space="preserve">3.2 </w:t>
      </w:r>
      <w:r w:rsidR="00CC6343" w:rsidRPr="00084E03">
        <w:t>Study Setting</w:t>
      </w:r>
      <w:bookmarkEnd w:id="20"/>
    </w:p>
    <w:p w:rsidR="001125AC" w:rsidRPr="005C746A" w:rsidRDefault="001125AC" w:rsidP="005C746A">
      <w:pPr>
        <w:spacing w:line="360" w:lineRule="auto"/>
        <w:jc w:val="both"/>
        <w:rPr>
          <w:rFonts w:ascii="Times New Roman" w:hAnsi="Times New Roman" w:cs="Times New Roman"/>
          <w:b/>
          <w:sz w:val="24"/>
          <w:szCs w:val="24"/>
        </w:rPr>
      </w:pPr>
      <w:r w:rsidRPr="005C746A">
        <w:rPr>
          <w:rFonts w:ascii="Times New Roman" w:hAnsi="Times New Roman" w:cs="Times New Roman"/>
          <w:sz w:val="24"/>
          <w:szCs w:val="24"/>
        </w:rPr>
        <w:t xml:space="preserve">The study was conducted in Ndola, a major urban center in Zambia’s </w:t>
      </w:r>
      <w:proofErr w:type="spellStart"/>
      <w:r w:rsidRPr="005C746A">
        <w:rPr>
          <w:rFonts w:ascii="Times New Roman" w:hAnsi="Times New Roman" w:cs="Times New Roman"/>
          <w:sz w:val="24"/>
          <w:szCs w:val="24"/>
        </w:rPr>
        <w:t>Copperbelt</w:t>
      </w:r>
      <w:proofErr w:type="spellEnd"/>
      <w:r w:rsidRPr="005C746A">
        <w:rPr>
          <w:rFonts w:ascii="Times New Roman" w:hAnsi="Times New Roman" w:cs="Times New Roman"/>
          <w:sz w:val="24"/>
          <w:szCs w:val="24"/>
        </w:rPr>
        <w:t xml:space="preserve"> Province. Data were collected from Ndola Teaching Hospital (NTH) and </w:t>
      </w:r>
      <w:proofErr w:type="spellStart"/>
      <w:r w:rsidRPr="005C746A">
        <w:rPr>
          <w:rFonts w:ascii="Times New Roman" w:hAnsi="Times New Roman" w:cs="Times New Roman"/>
          <w:sz w:val="24"/>
          <w:szCs w:val="24"/>
        </w:rPr>
        <w:t>Chifubu</w:t>
      </w:r>
      <w:proofErr w:type="spellEnd"/>
      <w:r w:rsidRPr="005C746A">
        <w:rPr>
          <w:rFonts w:ascii="Times New Roman" w:hAnsi="Times New Roman" w:cs="Times New Roman"/>
          <w:sz w:val="24"/>
          <w:szCs w:val="24"/>
        </w:rPr>
        <w:t xml:space="preserve"> Level 1 Hospital. Ndola lay along a key transport corridor and experienced high volumes of motorcycle traffic, particularly among informal transport workers.</w:t>
      </w:r>
    </w:p>
    <w:p w:rsidR="00CC6343" w:rsidRPr="009E0C49" w:rsidRDefault="00CC6343" w:rsidP="00504E72">
      <w:pPr>
        <w:pStyle w:val="Heading2"/>
      </w:pPr>
      <w:r w:rsidRPr="009E0C49">
        <w:t xml:space="preserve"> </w:t>
      </w:r>
      <w:bookmarkStart w:id="21" w:name="_Toc223974052"/>
      <w:r w:rsidR="00F07E3B">
        <w:t xml:space="preserve">3.3 </w:t>
      </w:r>
      <w:r w:rsidRPr="009E0C49">
        <w:t>Study Population</w:t>
      </w:r>
      <w:bookmarkEnd w:id="21"/>
    </w:p>
    <w:p w:rsidR="00CC6343" w:rsidRDefault="00CC6343" w:rsidP="009E0C49">
      <w:p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The target popul</w:t>
      </w:r>
      <w:r w:rsidR="001125AC">
        <w:rPr>
          <w:rFonts w:ascii="Times New Roman" w:eastAsia="Times New Roman" w:hAnsi="Times New Roman" w:cs="Times New Roman"/>
          <w:sz w:val="24"/>
          <w:szCs w:val="24"/>
        </w:rPr>
        <w:t>ation included</w:t>
      </w:r>
      <w:r w:rsidRPr="009E0C49">
        <w:rPr>
          <w:rFonts w:ascii="Times New Roman" w:eastAsia="Times New Roman" w:hAnsi="Times New Roman" w:cs="Times New Roman"/>
          <w:sz w:val="24"/>
          <w:szCs w:val="24"/>
        </w:rPr>
        <w:t xml:space="preserve"> all patients who sustained </w:t>
      </w:r>
      <w:r w:rsidRPr="009E0C49">
        <w:rPr>
          <w:rFonts w:ascii="Times New Roman" w:eastAsia="Times New Roman" w:hAnsi="Times New Roman" w:cs="Times New Roman"/>
          <w:bCs/>
          <w:sz w:val="24"/>
          <w:szCs w:val="24"/>
        </w:rPr>
        <w:t>motorcycle-related injuries</w:t>
      </w:r>
      <w:r w:rsidRPr="009E0C49">
        <w:rPr>
          <w:rFonts w:ascii="Times New Roman" w:eastAsia="Times New Roman" w:hAnsi="Times New Roman" w:cs="Times New Roman"/>
          <w:sz w:val="24"/>
          <w:szCs w:val="24"/>
        </w:rPr>
        <w:t xml:space="preserve"> and were treated at selected health facilities in Ndola between </w:t>
      </w:r>
      <w:r w:rsidR="00C163DC">
        <w:rPr>
          <w:rFonts w:ascii="Times New Roman" w:eastAsia="Times New Roman" w:hAnsi="Times New Roman" w:cs="Times New Roman"/>
          <w:bCs/>
          <w:sz w:val="24"/>
          <w:szCs w:val="24"/>
        </w:rPr>
        <w:t>1</w:t>
      </w:r>
      <w:r w:rsidR="00C163DC" w:rsidRPr="00C163DC">
        <w:rPr>
          <w:rFonts w:ascii="Times New Roman" w:eastAsia="Times New Roman" w:hAnsi="Times New Roman" w:cs="Times New Roman"/>
          <w:bCs/>
          <w:sz w:val="24"/>
          <w:szCs w:val="24"/>
          <w:vertAlign w:val="superscript"/>
        </w:rPr>
        <w:t>st</w:t>
      </w:r>
      <w:r w:rsidR="00C163DC">
        <w:rPr>
          <w:rFonts w:ascii="Times New Roman" w:eastAsia="Times New Roman" w:hAnsi="Times New Roman" w:cs="Times New Roman"/>
          <w:bCs/>
          <w:sz w:val="24"/>
          <w:szCs w:val="24"/>
        </w:rPr>
        <w:t xml:space="preserve"> January 2023 to 31</w:t>
      </w:r>
      <w:r w:rsidR="00760976" w:rsidRPr="00C163DC">
        <w:rPr>
          <w:rFonts w:ascii="Times New Roman" w:eastAsia="Times New Roman" w:hAnsi="Times New Roman" w:cs="Times New Roman"/>
          <w:bCs/>
          <w:sz w:val="24"/>
          <w:szCs w:val="24"/>
          <w:vertAlign w:val="superscript"/>
        </w:rPr>
        <w:t>st</w:t>
      </w:r>
      <w:r w:rsidR="00760976">
        <w:rPr>
          <w:rFonts w:ascii="Times New Roman" w:eastAsia="Times New Roman" w:hAnsi="Times New Roman" w:cs="Times New Roman"/>
          <w:bCs/>
          <w:sz w:val="24"/>
          <w:szCs w:val="24"/>
        </w:rPr>
        <w:t xml:space="preserve"> December 2025</w:t>
      </w:r>
      <w:r w:rsidRPr="009E0C49">
        <w:rPr>
          <w:rFonts w:ascii="Times New Roman" w:eastAsia="Times New Roman" w:hAnsi="Times New Roman" w:cs="Times New Roman"/>
          <w:sz w:val="24"/>
          <w:szCs w:val="24"/>
        </w:rPr>
        <w:t>.</w:t>
      </w:r>
    </w:p>
    <w:p w:rsidR="00CC6343" w:rsidRPr="009E0C49" w:rsidRDefault="00CC6343" w:rsidP="00504E72">
      <w:pPr>
        <w:pStyle w:val="Heading2"/>
        <w:numPr>
          <w:ilvl w:val="1"/>
          <w:numId w:val="9"/>
        </w:numPr>
      </w:pPr>
      <w:bookmarkStart w:id="22" w:name="_Toc223974053"/>
      <w:r w:rsidRPr="009E0C49">
        <w:t>Inclusion Criteria</w:t>
      </w:r>
      <w:bookmarkEnd w:id="22"/>
    </w:p>
    <w:p w:rsidR="00003BE8" w:rsidRPr="0062178C" w:rsidRDefault="00003BE8" w:rsidP="009B78AF">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2178C">
        <w:rPr>
          <w:rFonts w:ascii="Times New Roman" w:eastAsia="Times New Roman" w:hAnsi="Times New Roman" w:cs="Times New Roman"/>
          <w:sz w:val="24"/>
          <w:szCs w:val="24"/>
        </w:rPr>
        <w:t>Residents of Ndola</w:t>
      </w:r>
    </w:p>
    <w:p w:rsidR="0062178C" w:rsidRDefault="00003BE8" w:rsidP="009B78AF">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003BE8">
        <w:rPr>
          <w:rFonts w:ascii="Times New Roman" w:eastAsia="Times New Roman" w:hAnsi="Times New Roman" w:cs="Times New Roman"/>
          <w:sz w:val="24"/>
          <w:szCs w:val="24"/>
        </w:rPr>
        <w:t>Patients of any age and gender involved in motorcycle accidents</w:t>
      </w:r>
    </w:p>
    <w:p w:rsidR="0062178C" w:rsidRDefault="00CC6343" w:rsidP="009B78AF">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2178C">
        <w:rPr>
          <w:rFonts w:ascii="Times New Roman" w:eastAsia="Times New Roman" w:hAnsi="Times New Roman" w:cs="Times New Roman"/>
          <w:sz w:val="24"/>
          <w:szCs w:val="24"/>
        </w:rPr>
        <w:t>Cases with complete documentation of injury type, cause, and clinical outcome.</w:t>
      </w:r>
    </w:p>
    <w:p w:rsidR="00CC6343" w:rsidRPr="0062178C" w:rsidRDefault="00CC6343" w:rsidP="009B78AF">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62178C">
        <w:rPr>
          <w:rFonts w:ascii="Times New Roman" w:eastAsia="Times New Roman" w:hAnsi="Times New Roman" w:cs="Times New Roman"/>
          <w:sz w:val="24"/>
          <w:szCs w:val="24"/>
        </w:rPr>
        <w:t>Motorcycle riders, passengers, and pedestrians struck by motorcycles.</w:t>
      </w:r>
    </w:p>
    <w:p w:rsidR="00CC6343" w:rsidRPr="009E0C49" w:rsidRDefault="00F07E3B" w:rsidP="00504E72">
      <w:pPr>
        <w:pStyle w:val="Heading2"/>
      </w:pPr>
      <w:bookmarkStart w:id="23" w:name="_Toc223974054"/>
      <w:r>
        <w:t xml:space="preserve">3.5 </w:t>
      </w:r>
      <w:r w:rsidR="00CC6343" w:rsidRPr="009E0C49">
        <w:t>Exclusion Criteria</w:t>
      </w:r>
      <w:bookmarkEnd w:id="23"/>
    </w:p>
    <w:p w:rsidR="00CC6343" w:rsidRPr="009E0C49" w:rsidRDefault="00CC6343" w:rsidP="009B78AF">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Non-motorcycle-related trauma cases.</w:t>
      </w:r>
    </w:p>
    <w:p w:rsidR="00CC6343" w:rsidRPr="009E0C49" w:rsidRDefault="00CC6343" w:rsidP="009B78AF">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Incomplete or illegible medical records.</w:t>
      </w:r>
    </w:p>
    <w:p w:rsidR="00CC6343" w:rsidRDefault="00CC6343" w:rsidP="009B78AF">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Repeat visits for the same injury episode.</w:t>
      </w:r>
    </w:p>
    <w:p w:rsidR="00AB25D8" w:rsidRDefault="00AB25D8" w:rsidP="00504E72">
      <w:pPr>
        <w:pStyle w:val="Heading2"/>
      </w:pPr>
    </w:p>
    <w:p w:rsidR="00CC6343" w:rsidRPr="009E0C49" w:rsidRDefault="00F07E3B" w:rsidP="00504E72">
      <w:pPr>
        <w:pStyle w:val="Heading2"/>
      </w:pPr>
      <w:bookmarkStart w:id="24" w:name="_Toc223974055"/>
      <w:r>
        <w:t xml:space="preserve">3.6 </w:t>
      </w:r>
      <w:r w:rsidR="00CC6343" w:rsidRPr="009E0C49">
        <w:t>Sample Size Determination</w:t>
      </w:r>
      <w:bookmarkEnd w:id="24"/>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xml:space="preserve">The sample size was calculated using the </w:t>
      </w:r>
      <w:r w:rsidRPr="00526C93">
        <w:rPr>
          <w:rFonts w:ascii="Times New Roman" w:eastAsia="Times New Roman" w:hAnsi="Times New Roman" w:cs="Times New Roman"/>
          <w:bCs/>
          <w:sz w:val="24"/>
          <w:szCs w:val="24"/>
        </w:rPr>
        <w:t>Cochran formula for proportions</w:t>
      </w:r>
      <w:r w:rsidRPr="00526C93">
        <w:rPr>
          <w:rFonts w:ascii="Times New Roman" w:eastAsia="Times New Roman" w:hAnsi="Times New Roman" w:cs="Times New Roman"/>
          <w:sz w:val="24"/>
          <w:szCs w:val="24"/>
        </w:rPr>
        <w:t>, which is appropriate for estimating sample sizes in large populations:</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N₀ = Z²·p (1–p)/e</w:t>
      </w:r>
      <w:proofErr w:type="gramStart"/>
      <w:r w:rsidRPr="00526C93">
        <w:rPr>
          <w:rFonts w:ascii="Times New Roman" w:eastAsia="Times New Roman" w:hAnsi="Times New Roman" w:cs="Times New Roman"/>
          <w:sz w:val="24"/>
          <w:szCs w:val="24"/>
        </w:rPr>
        <w:t>² ]</w:t>
      </w:r>
      <w:proofErr w:type="gramEnd"/>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lastRenderedPageBreak/>
        <w:t>Where:</w:t>
      </w:r>
    </w:p>
    <w:p w:rsidR="00526C93" w:rsidRPr="00526C93" w:rsidRDefault="00526C93" w:rsidP="009B78A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526C93">
        <w:rPr>
          <w:rFonts w:ascii="Times New Roman" w:eastAsia="Times New Roman" w:hAnsi="Times New Roman" w:cs="Times New Roman"/>
          <w:sz w:val="24"/>
          <w:szCs w:val="24"/>
        </w:rPr>
        <w:t>( Z</w:t>
      </w:r>
      <w:proofErr w:type="gramEnd"/>
      <w:r w:rsidRPr="00526C93">
        <w:rPr>
          <w:rFonts w:ascii="Times New Roman" w:eastAsia="Times New Roman" w:hAnsi="Times New Roman" w:cs="Times New Roman"/>
          <w:sz w:val="24"/>
          <w:szCs w:val="24"/>
        </w:rPr>
        <w:t xml:space="preserve"> = 1.96 ) (Z-score for 95% confidence level)</w:t>
      </w:r>
    </w:p>
    <w:p w:rsidR="00526C93" w:rsidRPr="00526C93" w:rsidRDefault="00526C93" w:rsidP="009B78A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526C93">
        <w:rPr>
          <w:rFonts w:ascii="Times New Roman" w:eastAsia="Times New Roman" w:hAnsi="Times New Roman" w:cs="Times New Roman"/>
          <w:sz w:val="24"/>
          <w:szCs w:val="24"/>
        </w:rPr>
        <w:t>( p</w:t>
      </w:r>
      <w:proofErr w:type="gramEnd"/>
      <w:r w:rsidRPr="00526C93">
        <w:rPr>
          <w:rFonts w:ascii="Times New Roman" w:eastAsia="Times New Roman" w:hAnsi="Times New Roman" w:cs="Times New Roman"/>
          <w:sz w:val="24"/>
          <w:szCs w:val="24"/>
        </w:rPr>
        <w:t xml:space="preserve"> = 0.5 ) (assumed proportion for maximum variability)</w:t>
      </w:r>
    </w:p>
    <w:p w:rsidR="00526C93" w:rsidRPr="00526C93" w:rsidRDefault="00526C93" w:rsidP="009B78A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526C93">
        <w:rPr>
          <w:rFonts w:ascii="Times New Roman" w:eastAsia="Times New Roman" w:hAnsi="Times New Roman" w:cs="Times New Roman"/>
          <w:sz w:val="24"/>
          <w:szCs w:val="24"/>
        </w:rPr>
        <w:t>( e</w:t>
      </w:r>
      <w:proofErr w:type="gramEnd"/>
      <w:r w:rsidRPr="00526C93">
        <w:rPr>
          <w:rFonts w:ascii="Times New Roman" w:eastAsia="Times New Roman" w:hAnsi="Times New Roman" w:cs="Times New Roman"/>
          <w:sz w:val="24"/>
          <w:szCs w:val="24"/>
        </w:rPr>
        <w:t xml:space="preserve"> = 0.05 ) (margin of error)</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b/>
          <w:bCs/>
          <w:sz w:val="24"/>
          <w:szCs w:val="24"/>
        </w:rPr>
        <w:t>Substituting the values:</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N₀ = (1.96)² · 0.5 · (1 – 0.5) / (0.05)²</w:t>
      </w:r>
      <w:r w:rsidRPr="00526C93">
        <w:rPr>
          <w:rFonts w:ascii="Times New Roman" w:eastAsia="Times New Roman" w:hAnsi="Times New Roman" w:cs="Times New Roman"/>
          <w:sz w:val="24"/>
          <w:szCs w:val="24"/>
        </w:rPr>
        <w:br/>
        <w:t>= 3.8416 · 0.25 / 0.0025</w:t>
      </w:r>
      <w:r w:rsidRPr="00526C93">
        <w:rPr>
          <w:rFonts w:ascii="Times New Roman" w:eastAsia="Times New Roman" w:hAnsi="Times New Roman" w:cs="Times New Roman"/>
          <w:sz w:val="24"/>
          <w:szCs w:val="24"/>
        </w:rPr>
        <w:br/>
        <w:t>= 0.9604 / 0.0025</w:t>
      </w:r>
      <w:r w:rsidRPr="00526C93">
        <w:rPr>
          <w:rFonts w:ascii="Times New Roman" w:eastAsia="Times New Roman" w:hAnsi="Times New Roman" w:cs="Times New Roman"/>
          <w:sz w:val="24"/>
          <w:szCs w:val="24"/>
        </w:rPr>
        <w:br/>
        <w:t>= 384.16 ]</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xml:space="preserve">Thus, the initial sample size required is approximately </w:t>
      </w:r>
      <w:r w:rsidRPr="00526C93">
        <w:rPr>
          <w:rFonts w:ascii="Times New Roman" w:eastAsia="Times New Roman" w:hAnsi="Times New Roman" w:cs="Times New Roman"/>
          <w:b/>
          <w:bCs/>
          <w:sz w:val="24"/>
          <w:szCs w:val="24"/>
        </w:rPr>
        <w:t>384 cases</w:t>
      </w:r>
      <w:r w:rsidRPr="00526C93">
        <w:rPr>
          <w:rFonts w:ascii="Times New Roman" w:eastAsia="Times New Roman" w:hAnsi="Times New Roman" w:cs="Times New Roman"/>
          <w:sz w:val="24"/>
          <w:szCs w:val="24"/>
        </w:rPr>
        <w:t>.</w:t>
      </w:r>
    </w:p>
    <w:p w:rsidR="00526C93" w:rsidRPr="00713A72" w:rsidRDefault="00526C93" w:rsidP="00713A72">
      <w:pPr>
        <w:rPr>
          <w:rFonts w:ascii="Times New Roman" w:hAnsi="Times New Roman" w:cs="Times New Roman"/>
          <w:b/>
          <w:sz w:val="24"/>
          <w:szCs w:val="24"/>
        </w:rPr>
      </w:pPr>
      <w:r w:rsidRPr="00713A72">
        <w:rPr>
          <w:rFonts w:ascii="Times New Roman" w:hAnsi="Times New Roman" w:cs="Times New Roman"/>
          <w:b/>
          <w:sz w:val="24"/>
          <w:szCs w:val="24"/>
        </w:rPr>
        <w:t>Finite Population Correction (FPC)</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xml:space="preserve">Given that the total number of motorcycle-related trauma cases in Ndola in 2023 was </w:t>
      </w:r>
      <w:r w:rsidRPr="00526C93">
        <w:rPr>
          <w:rFonts w:ascii="Times New Roman" w:eastAsia="Times New Roman" w:hAnsi="Times New Roman" w:cs="Times New Roman"/>
          <w:b/>
          <w:bCs/>
          <w:sz w:val="24"/>
          <w:szCs w:val="24"/>
        </w:rPr>
        <w:t>262</w:t>
      </w:r>
      <w:r w:rsidRPr="00526C93">
        <w:rPr>
          <w:rFonts w:ascii="Times New Roman" w:eastAsia="Times New Roman" w:hAnsi="Times New Roman" w:cs="Times New Roman"/>
          <w:sz w:val="24"/>
          <w:szCs w:val="24"/>
        </w:rPr>
        <w:t xml:space="preserve"> (RTSA, 2023), which is less than 10,000, the finite population correction was applied using the formula:</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n = N₀ / [1 + (N₀ – 1)/N</w:t>
      </w:r>
      <w:proofErr w:type="gramStart"/>
      <w:r w:rsidRPr="00526C93">
        <w:rPr>
          <w:rFonts w:ascii="Times New Roman" w:eastAsia="Times New Roman" w:hAnsi="Times New Roman" w:cs="Times New Roman"/>
          <w:sz w:val="24"/>
          <w:szCs w:val="24"/>
        </w:rPr>
        <w:t>] ]</w:t>
      </w:r>
      <w:proofErr w:type="gramEnd"/>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Where:</w:t>
      </w:r>
    </w:p>
    <w:p w:rsidR="00526C93" w:rsidRPr="00526C93" w:rsidRDefault="00526C93" w:rsidP="009B78AF">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526C93">
        <w:rPr>
          <w:rFonts w:ascii="Times New Roman" w:eastAsia="Times New Roman" w:hAnsi="Times New Roman" w:cs="Times New Roman"/>
          <w:sz w:val="24"/>
          <w:szCs w:val="24"/>
        </w:rPr>
        <w:t>( N</w:t>
      </w:r>
      <w:proofErr w:type="gramEnd"/>
      <w:r w:rsidRPr="00526C93">
        <w:rPr>
          <w:rFonts w:ascii="Times New Roman" w:eastAsia="Times New Roman" w:hAnsi="Times New Roman" w:cs="Times New Roman"/>
          <w:sz w:val="24"/>
          <w:szCs w:val="24"/>
        </w:rPr>
        <w:t>₀ = 384.16 ) (initial sample size)</w:t>
      </w:r>
    </w:p>
    <w:p w:rsidR="00526C93" w:rsidRPr="00526C93" w:rsidRDefault="00526C93" w:rsidP="009B78AF">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526C93">
        <w:rPr>
          <w:rFonts w:ascii="Times New Roman" w:eastAsia="Times New Roman" w:hAnsi="Times New Roman" w:cs="Times New Roman"/>
          <w:sz w:val="24"/>
          <w:szCs w:val="24"/>
        </w:rPr>
        <w:t>( N</w:t>
      </w:r>
      <w:proofErr w:type="gramEnd"/>
      <w:r w:rsidRPr="00526C93">
        <w:rPr>
          <w:rFonts w:ascii="Times New Roman" w:eastAsia="Times New Roman" w:hAnsi="Times New Roman" w:cs="Times New Roman"/>
          <w:sz w:val="24"/>
          <w:szCs w:val="24"/>
        </w:rPr>
        <w:t xml:space="preserve"> = 262 ) (total population)</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b/>
          <w:bCs/>
          <w:sz w:val="24"/>
          <w:szCs w:val="24"/>
        </w:rPr>
        <w:t>Substituting the values:</w:t>
      </w:r>
    </w:p>
    <w:p w:rsidR="00526C93" w:rsidRP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n = 384.16 / [1 + (384.16 – 1)/262]</w:t>
      </w:r>
      <w:r w:rsidRPr="00526C93">
        <w:rPr>
          <w:rFonts w:ascii="Times New Roman" w:eastAsia="Times New Roman" w:hAnsi="Times New Roman" w:cs="Times New Roman"/>
          <w:sz w:val="24"/>
          <w:szCs w:val="24"/>
        </w:rPr>
        <w:br/>
        <w:t>= 384.16 / [1 + 383.16/262]</w:t>
      </w:r>
      <w:r w:rsidRPr="00526C93">
        <w:rPr>
          <w:rFonts w:ascii="Times New Roman" w:eastAsia="Times New Roman" w:hAnsi="Times New Roman" w:cs="Times New Roman"/>
          <w:sz w:val="24"/>
          <w:szCs w:val="24"/>
        </w:rPr>
        <w:br/>
        <w:t>= 384.16 / 2.462</w:t>
      </w:r>
      <w:r w:rsidRPr="00526C93">
        <w:rPr>
          <w:rFonts w:ascii="Times New Roman" w:eastAsia="Times New Roman" w:hAnsi="Times New Roman" w:cs="Times New Roman"/>
          <w:sz w:val="24"/>
          <w:szCs w:val="24"/>
        </w:rPr>
        <w:br/>
        <w:t>≈ 156.1 ]</w:t>
      </w:r>
    </w:p>
    <w:p w:rsidR="00526C93" w:rsidRDefault="00526C93" w:rsidP="00526C93">
      <w:pPr>
        <w:spacing w:before="100" w:beforeAutospacing="1" w:after="100" w:afterAutospacing="1" w:line="240" w:lineRule="auto"/>
        <w:rPr>
          <w:rFonts w:ascii="Times New Roman" w:eastAsia="Times New Roman" w:hAnsi="Times New Roman" w:cs="Times New Roman"/>
          <w:sz w:val="24"/>
          <w:szCs w:val="24"/>
        </w:rPr>
      </w:pPr>
      <w:r w:rsidRPr="00526C93">
        <w:rPr>
          <w:rFonts w:ascii="Times New Roman" w:eastAsia="Times New Roman" w:hAnsi="Times New Roman" w:cs="Times New Roman"/>
          <w:sz w:val="24"/>
          <w:szCs w:val="24"/>
        </w:rPr>
        <w:t xml:space="preserve">Therefore, the </w:t>
      </w:r>
      <w:r w:rsidRPr="00526C93">
        <w:rPr>
          <w:rFonts w:ascii="Times New Roman" w:eastAsia="Times New Roman" w:hAnsi="Times New Roman" w:cs="Times New Roman"/>
          <w:b/>
          <w:bCs/>
          <w:sz w:val="24"/>
          <w:szCs w:val="24"/>
        </w:rPr>
        <w:t>adjusted sample size</w:t>
      </w:r>
      <w:r w:rsidRPr="00526C93">
        <w:rPr>
          <w:rFonts w:ascii="Times New Roman" w:eastAsia="Times New Roman" w:hAnsi="Times New Roman" w:cs="Times New Roman"/>
          <w:sz w:val="24"/>
          <w:szCs w:val="24"/>
        </w:rPr>
        <w:t xml:space="preserve"> is approximately </w:t>
      </w:r>
      <w:r w:rsidRPr="00526C93">
        <w:rPr>
          <w:rFonts w:ascii="Times New Roman" w:eastAsia="Times New Roman" w:hAnsi="Times New Roman" w:cs="Times New Roman"/>
          <w:b/>
          <w:bCs/>
          <w:sz w:val="24"/>
          <w:szCs w:val="24"/>
        </w:rPr>
        <w:t>157 cases</w:t>
      </w:r>
      <w:r w:rsidRPr="00526C93">
        <w:rPr>
          <w:rFonts w:ascii="Times New Roman" w:eastAsia="Times New Roman" w:hAnsi="Times New Roman" w:cs="Times New Roman"/>
          <w:sz w:val="24"/>
          <w:szCs w:val="24"/>
        </w:rPr>
        <w:t>.</w:t>
      </w:r>
    </w:p>
    <w:p w:rsidR="00285117" w:rsidRPr="00526C93" w:rsidRDefault="00285117" w:rsidP="00526C93">
      <w:pPr>
        <w:spacing w:before="100" w:beforeAutospacing="1" w:after="100" w:afterAutospacing="1" w:line="240" w:lineRule="auto"/>
        <w:rPr>
          <w:rFonts w:ascii="Times New Roman" w:eastAsia="Times New Roman" w:hAnsi="Times New Roman" w:cs="Times New Roman"/>
          <w:sz w:val="24"/>
          <w:szCs w:val="24"/>
        </w:rPr>
      </w:pPr>
    </w:p>
    <w:p w:rsidR="00CC6343" w:rsidRPr="009E0C49" w:rsidRDefault="00F07E3B" w:rsidP="00504E72">
      <w:pPr>
        <w:pStyle w:val="Heading2"/>
      </w:pPr>
      <w:bookmarkStart w:id="25" w:name="_Toc223974056"/>
      <w:r>
        <w:t xml:space="preserve">3.7 </w:t>
      </w:r>
      <w:r w:rsidR="00CC6343" w:rsidRPr="009E0C49">
        <w:t>Sampling Technique</w:t>
      </w:r>
      <w:bookmarkEnd w:id="25"/>
    </w:p>
    <w:p w:rsidR="00CC6343" w:rsidRPr="009E0C49" w:rsidRDefault="00CC6343" w:rsidP="005F32E9">
      <w:p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 xml:space="preserve">A </w:t>
      </w:r>
      <w:r w:rsidRPr="009E0C49">
        <w:rPr>
          <w:rFonts w:ascii="Times New Roman" w:eastAsia="Times New Roman" w:hAnsi="Times New Roman" w:cs="Times New Roman"/>
          <w:b/>
          <w:bCs/>
          <w:sz w:val="24"/>
          <w:szCs w:val="24"/>
        </w:rPr>
        <w:t>purposive sampling</w:t>
      </w:r>
      <w:r w:rsidRPr="009E0C49">
        <w:rPr>
          <w:rFonts w:ascii="Times New Roman" w:eastAsia="Times New Roman" w:hAnsi="Times New Roman" w:cs="Times New Roman"/>
          <w:sz w:val="24"/>
          <w:szCs w:val="24"/>
        </w:rPr>
        <w:t xml:space="preserve"> method </w:t>
      </w:r>
      <w:r w:rsidR="001125AC">
        <w:rPr>
          <w:rFonts w:ascii="Times New Roman" w:eastAsia="Times New Roman" w:hAnsi="Times New Roman" w:cs="Times New Roman"/>
          <w:sz w:val="24"/>
          <w:szCs w:val="24"/>
        </w:rPr>
        <w:t>was</w:t>
      </w:r>
      <w:r w:rsidRPr="009E0C49">
        <w:rPr>
          <w:rFonts w:ascii="Times New Roman" w:eastAsia="Times New Roman" w:hAnsi="Times New Roman" w:cs="Times New Roman"/>
          <w:sz w:val="24"/>
          <w:szCs w:val="24"/>
        </w:rPr>
        <w:t xml:space="preserve"> used to select cases that meet the inclusion criteria. This technique is suitable for retrospective studies where specific characteristics (motorcycle-related trauma) are required.</w:t>
      </w:r>
    </w:p>
    <w:p w:rsidR="00CC6343" w:rsidRPr="009E0C49" w:rsidRDefault="00F07E3B" w:rsidP="00504E72">
      <w:pPr>
        <w:pStyle w:val="Heading2"/>
      </w:pPr>
      <w:bookmarkStart w:id="26" w:name="_Toc223974057"/>
      <w:r>
        <w:lastRenderedPageBreak/>
        <w:t xml:space="preserve">3.8 </w:t>
      </w:r>
      <w:r w:rsidR="00CC6343" w:rsidRPr="009E0C49">
        <w:t>Data Collection Methods</w:t>
      </w:r>
      <w:bookmarkEnd w:id="26"/>
    </w:p>
    <w:p w:rsidR="00CC6343" w:rsidRPr="009E0C49" w:rsidRDefault="00CC6343" w:rsidP="005F32E9">
      <w:p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 xml:space="preserve">Data </w:t>
      </w:r>
      <w:r w:rsidR="001125AC">
        <w:rPr>
          <w:rFonts w:ascii="Times New Roman" w:eastAsia="Times New Roman" w:hAnsi="Times New Roman" w:cs="Times New Roman"/>
          <w:sz w:val="24"/>
          <w:szCs w:val="24"/>
        </w:rPr>
        <w:t>was</w:t>
      </w:r>
      <w:r w:rsidRPr="009E0C49">
        <w:rPr>
          <w:rFonts w:ascii="Times New Roman" w:eastAsia="Times New Roman" w:hAnsi="Times New Roman" w:cs="Times New Roman"/>
          <w:sz w:val="24"/>
          <w:szCs w:val="24"/>
        </w:rPr>
        <w:t xml:space="preserve"> extracted from hospital records using a structured </w:t>
      </w:r>
      <w:r w:rsidRPr="009E0C49">
        <w:rPr>
          <w:rFonts w:ascii="Times New Roman" w:eastAsia="Times New Roman" w:hAnsi="Times New Roman" w:cs="Times New Roman"/>
          <w:b/>
          <w:bCs/>
          <w:sz w:val="24"/>
          <w:szCs w:val="24"/>
        </w:rPr>
        <w:t>data abstraction tool</w:t>
      </w:r>
      <w:r w:rsidRPr="009E0C49">
        <w:rPr>
          <w:rFonts w:ascii="Times New Roman" w:eastAsia="Times New Roman" w:hAnsi="Times New Roman" w:cs="Times New Roman"/>
          <w:sz w:val="24"/>
          <w:szCs w:val="24"/>
        </w:rPr>
        <w:t>. Variables to be collected include:</w:t>
      </w:r>
    </w:p>
    <w:p w:rsidR="00CC6343" w:rsidRPr="009E0C49" w:rsidRDefault="00CC6343" w:rsidP="009B78A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Demographics (age, gender, occupation)</w:t>
      </w:r>
    </w:p>
    <w:p w:rsidR="00CC6343" w:rsidRPr="009E0C49" w:rsidRDefault="00CC6343" w:rsidP="009B78A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Accident details (location, time, helmet use, substance use)</w:t>
      </w:r>
    </w:p>
    <w:p w:rsidR="00CC6343" w:rsidRPr="009E0C49" w:rsidRDefault="00CC6343" w:rsidP="009B78A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Injury characteristics (type, severity, body region affected)</w:t>
      </w:r>
    </w:p>
    <w:p w:rsidR="00CC6343" w:rsidRPr="009E0C49" w:rsidRDefault="00CC6343" w:rsidP="009B78A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Clinical outcomes (hospitalization duration, disability, mortality)</w:t>
      </w:r>
    </w:p>
    <w:p w:rsidR="00CC6343" w:rsidRPr="009E0C49" w:rsidRDefault="00CC6343" w:rsidP="005F32E9">
      <w:pPr>
        <w:spacing w:before="100" w:beforeAutospacing="1" w:after="100" w:afterAutospacing="1" w:line="360" w:lineRule="auto"/>
        <w:rPr>
          <w:rFonts w:ascii="Times New Roman" w:eastAsia="Times New Roman" w:hAnsi="Times New Roman" w:cs="Times New Roman"/>
          <w:sz w:val="24"/>
          <w:szCs w:val="24"/>
        </w:rPr>
      </w:pPr>
      <w:r w:rsidRPr="009E0C49">
        <w:rPr>
          <w:rFonts w:ascii="Times New Roman" w:eastAsia="Times New Roman" w:hAnsi="Times New Roman" w:cs="Times New Roman"/>
          <w:sz w:val="24"/>
          <w:szCs w:val="24"/>
        </w:rPr>
        <w:t>Trained research assistants conduct</w:t>
      </w:r>
      <w:r w:rsidR="001125AC">
        <w:rPr>
          <w:rFonts w:ascii="Times New Roman" w:eastAsia="Times New Roman" w:hAnsi="Times New Roman" w:cs="Times New Roman"/>
          <w:sz w:val="24"/>
          <w:szCs w:val="24"/>
        </w:rPr>
        <w:t>ed</w:t>
      </w:r>
      <w:r w:rsidRPr="009E0C49">
        <w:rPr>
          <w:rFonts w:ascii="Times New Roman" w:eastAsia="Times New Roman" w:hAnsi="Times New Roman" w:cs="Times New Roman"/>
          <w:sz w:val="24"/>
          <w:szCs w:val="24"/>
        </w:rPr>
        <w:t xml:space="preserve"> the data abstraction under supervision to ensure consistency and accuracy.</w:t>
      </w:r>
    </w:p>
    <w:p w:rsidR="00CC6343" w:rsidRPr="009E0C49" w:rsidRDefault="0032723C" w:rsidP="00504E72">
      <w:pPr>
        <w:pStyle w:val="Heading2"/>
      </w:pPr>
      <w:bookmarkStart w:id="27" w:name="_Toc223974058"/>
      <w:r>
        <w:t xml:space="preserve">3.9 </w:t>
      </w:r>
      <w:r w:rsidR="00CC6343" w:rsidRPr="009E0C49">
        <w:t>Data Analysis</w:t>
      </w:r>
      <w:bookmarkEnd w:id="27"/>
    </w:p>
    <w:p w:rsidR="001125AC" w:rsidRPr="005C746A" w:rsidRDefault="001125AC" w:rsidP="005C746A">
      <w:pPr>
        <w:spacing w:line="360" w:lineRule="auto"/>
        <w:jc w:val="both"/>
        <w:rPr>
          <w:rFonts w:ascii="Times New Roman" w:hAnsi="Times New Roman" w:cs="Times New Roman"/>
          <w:b/>
          <w:sz w:val="24"/>
          <w:szCs w:val="24"/>
        </w:rPr>
      </w:pPr>
      <w:r w:rsidRPr="005C746A">
        <w:rPr>
          <w:rFonts w:ascii="Times New Roman" w:hAnsi="Times New Roman" w:cs="Times New Roman"/>
          <w:sz w:val="24"/>
          <w:szCs w:val="24"/>
        </w:rPr>
        <w:t>Quantitative data were entered into SPSS version 25 for statistical analysis. Descriptive statistics, including frequencies, means, and percentages, were used to summarize demographic profiles and injury characteristics of the study population. Inferential statistics, specifically Chi-square tests and logistic regression models, were applied to examine associations between identified risk factors and trauma outcomes. Statistical significance was determined at a threshold of p &lt; 0.05.</w:t>
      </w:r>
    </w:p>
    <w:p w:rsidR="00CC6343" w:rsidRPr="009E0C49" w:rsidRDefault="0032723C" w:rsidP="00504E72">
      <w:pPr>
        <w:pStyle w:val="Heading2"/>
      </w:pPr>
      <w:bookmarkStart w:id="28" w:name="_Toc223974059"/>
      <w:r>
        <w:t xml:space="preserve">3.10 </w:t>
      </w:r>
      <w:r w:rsidR="00CC6343" w:rsidRPr="009E0C49">
        <w:t>Ethical Considerations</w:t>
      </w:r>
      <w:bookmarkEnd w:id="28"/>
    </w:p>
    <w:p w:rsidR="003F1F16" w:rsidRDefault="001125AC" w:rsidP="005F32E9">
      <w:pPr>
        <w:spacing w:before="100" w:beforeAutospacing="1" w:after="100" w:afterAutospacing="1" w:line="360" w:lineRule="auto"/>
        <w:rPr>
          <w:rFonts w:ascii="Times New Roman" w:eastAsia="Times New Roman" w:hAnsi="Times New Roman" w:cs="Times New Roman"/>
          <w:sz w:val="24"/>
          <w:szCs w:val="24"/>
        </w:rPr>
      </w:pPr>
      <w:r w:rsidRPr="001125AC">
        <w:rPr>
          <w:rFonts w:ascii="Times New Roman" w:eastAsia="Times New Roman" w:hAnsi="Times New Roman" w:cs="Times New Roman"/>
          <w:sz w:val="24"/>
          <w:szCs w:val="24"/>
        </w:rPr>
        <w:t>Ethical approval was obtained from the Ndola College of Biomedical Sciences Research Ethics Committee. Permission to access hospital records was sought from the Ministry of Health and the participating health facilities. Patient confidentiality was maintained by anonymizing all data and securing records during and after data collection. No personal identifiers were used in reporting.</w:t>
      </w:r>
    </w:p>
    <w:p w:rsidR="00E86F6A" w:rsidRPr="00504E72" w:rsidRDefault="00E86F6A" w:rsidP="00504E72">
      <w:pPr>
        <w:pStyle w:val="Heading2"/>
      </w:pPr>
      <w:bookmarkStart w:id="29" w:name="_Toc223974060"/>
      <w:r w:rsidRPr="00504E72">
        <w:t>CHAPTER 4: RESULTS AND INTERPRETATION</w:t>
      </w:r>
      <w:bookmarkEnd w:id="29"/>
    </w:p>
    <w:p w:rsidR="00E86F6A" w:rsidRDefault="00E86F6A" w:rsidP="005C746A">
      <w:pPr>
        <w:rPr>
          <w:rFonts w:ascii="Times New Roman" w:hAnsi="Times New Roman" w:cs="Times New Roman"/>
          <w:b/>
          <w:sz w:val="24"/>
          <w:szCs w:val="24"/>
        </w:rPr>
      </w:pPr>
      <w:r w:rsidRPr="005C746A">
        <w:rPr>
          <w:rFonts w:ascii="Times New Roman" w:hAnsi="Times New Roman" w:cs="Times New Roman"/>
          <w:b/>
          <w:sz w:val="24"/>
          <w:szCs w:val="24"/>
        </w:rPr>
        <w:t>4.1 Demographic Characteristics of Victims</w:t>
      </w:r>
    </w:p>
    <w:p w:rsidR="0049213F" w:rsidRPr="005C746A" w:rsidRDefault="0049213F" w:rsidP="0049213F">
      <w:pPr>
        <w:rPr>
          <w:rFonts w:ascii="Times New Roman" w:hAnsi="Times New Roman" w:cs="Times New Roman"/>
          <w:b/>
          <w:sz w:val="24"/>
          <w:szCs w:val="24"/>
        </w:rPr>
      </w:pPr>
      <w:r>
        <w:rPr>
          <w:rFonts w:ascii="Times New Roman" w:hAnsi="Times New Roman" w:cs="Times New Roman"/>
          <w:b/>
          <w:sz w:val="24"/>
          <w:szCs w:val="24"/>
        </w:rPr>
        <w:t xml:space="preserve">Fig </w:t>
      </w:r>
      <w:r w:rsidRPr="005C746A">
        <w:rPr>
          <w:rFonts w:ascii="Times New Roman" w:hAnsi="Times New Roman" w:cs="Times New Roman"/>
          <w:b/>
          <w:sz w:val="24"/>
          <w:szCs w:val="24"/>
        </w:rPr>
        <w:t>1: Age Distribution</w:t>
      </w:r>
    </w:p>
    <w:p w:rsidR="0049213F" w:rsidRDefault="0049213F" w:rsidP="0049213F">
      <w:pPr>
        <w:rPr>
          <w:rFonts w:ascii="Times New Roman" w:eastAsia="Times New Roman" w:hAnsi="Times New Roman" w:cs="Times New Roman"/>
          <w:sz w:val="24"/>
          <w:szCs w:val="24"/>
        </w:rPr>
      </w:pPr>
      <w:r w:rsidRPr="007C09CB">
        <w:rPr>
          <w:noProof/>
          <w:bdr w:val="single" w:sz="4" w:space="0" w:color="auto"/>
        </w:rPr>
        <w:lastRenderedPageBreak/>
        <w:drawing>
          <wp:inline distT="0" distB="0" distL="0" distR="0" wp14:anchorId="5951E0AF" wp14:editId="35256D1F">
            <wp:extent cx="4076700" cy="20097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213F" w:rsidRDefault="0049213F" w:rsidP="0049213F">
      <w:pPr>
        <w:spacing w:line="360" w:lineRule="auto"/>
        <w:jc w:val="both"/>
        <w:rPr>
          <w:rFonts w:ascii="Times New Roman" w:hAnsi="Times New Roman" w:cs="Times New Roman"/>
          <w:sz w:val="24"/>
          <w:szCs w:val="24"/>
        </w:rPr>
      </w:pPr>
      <w:r w:rsidRPr="0049213F">
        <w:rPr>
          <w:rFonts w:ascii="Times New Roman" w:hAnsi="Times New Roman" w:cs="Times New Roman"/>
          <w:sz w:val="24"/>
          <w:szCs w:val="24"/>
        </w:rPr>
        <w:t xml:space="preserve">A total of 157 individuals were recorded, comprising both riders and passengers. </w:t>
      </w:r>
      <w:r w:rsidRPr="0049213F">
        <w:rPr>
          <w:rFonts w:ascii="Times New Roman" w:hAnsi="Times New Roman" w:cs="Times New Roman"/>
          <w:b/>
          <w:bCs/>
          <w:sz w:val="24"/>
          <w:szCs w:val="24"/>
        </w:rPr>
        <w:t>Figure 1</w:t>
      </w:r>
      <w:r w:rsidRPr="0049213F">
        <w:rPr>
          <w:rFonts w:ascii="Times New Roman" w:hAnsi="Times New Roman" w:cs="Times New Roman"/>
          <w:sz w:val="24"/>
          <w:szCs w:val="24"/>
        </w:rPr>
        <w:t xml:space="preserve"> illustrates that the majority of riders were young adults aged 18–33 years (74%), while only 1.3% were aged 50 years and above. This underscores the predominance of youth involvement in motorcycle-related incidents.</w:t>
      </w:r>
    </w:p>
    <w:p w:rsidR="00D93570" w:rsidRPr="005C746A" w:rsidRDefault="008A1318" w:rsidP="005C746A">
      <w:pPr>
        <w:rPr>
          <w:rFonts w:ascii="Times New Roman" w:hAnsi="Times New Roman" w:cs="Times New Roman"/>
          <w:b/>
          <w:sz w:val="24"/>
          <w:szCs w:val="24"/>
        </w:rPr>
      </w:pPr>
      <w:r>
        <w:rPr>
          <w:rFonts w:ascii="Times New Roman" w:hAnsi="Times New Roman" w:cs="Times New Roman"/>
          <w:b/>
          <w:sz w:val="24"/>
          <w:szCs w:val="24"/>
        </w:rPr>
        <w:t xml:space="preserve">Fig </w:t>
      </w:r>
      <w:r w:rsidR="00D93570" w:rsidRPr="005C746A">
        <w:rPr>
          <w:rFonts w:ascii="Times New Roman" w:hAnsi="Times New Roman" w:cs="Times New Roman"/>
          <w:b/>
          <w:sz w:val="24"/>
          <w:szCs w:val="24"/>
        </w:rPr>
        <w:t>2: Gender Distribution-Riders and Passengers</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6"/>
      </w:tblGrid>
      <w:tr w:rsidR="00D93570" w:rsidTr="00D93570">
        <w:trPr>
          <w:trHeight w:val="3495"/>
        </w:trPr>
        <w:tc>
          <w:tcPr>
            <w:tcW w:w="6405" w:type="dxa"/>
          </w:tcPr>
          <w:p w:rsidR="00D93570" w:rsidRDefault="00D93570" w:rsidP="00504E72">
            <w:pPr>
              <w:rPr>
                <w:rFonts w:ascii="Times New Roman" w:eastAsia="Times New Roman" w:hAnsi="Times New Roman" w:cs="Times New Roman"/>
                <w:sz w:val="24"/>
                <w:szCs w:val="24"/>
              </w:rPr>
            </w:pPr>
            <w:r>
              <w:rPr>
                <w:noProof/>
              </w:rPr>
              <w:drawing>
                <wp:inline distT="0" distB="0" distL="0" distR="0" wp14:anchorId="77D8060A" wp14:editId="356CAE49">
                  <wp:extent cx="4152900" cy="22574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D93570" w:rsidRDefault="00D93570" w:rsidP="00E4393C">
      <w:pPr>
        <w:spacing w:before="100" w:beforeAutospacing="1" w:after="100" w:afterAutospacing="1" w:line="360" w:lineRule="auto"/>
        <w:contextualSpacing/>
        <w:jc w:val="both"/>
        <w:outlineLvl w:val="2"/>
        <w:rPr>
          <w:rFonts w:ascii="Times New Roman" w:eastAsia="Times New Roman" w:hAnsi="Times New Roman" w:cs="Times New Roman"/>
          <w:sz w:val="24"/>
          <w:szCs w:val="24"/>
        </w:rPr>
      </w:pPr>
    </w:p>
    <w:p w:rsidR="0049213F" w:rsidRPr="0049213F" w:rsidRDefault="0049213F" w:rsidP="0049213F">
      <w:pPr>
        <w:spacing w:line="360" w:lineRule="auto"/>
        <w:jc w:val="both"/>
        <w:rPr>
          <w:rFonts w:ascii="Times New Roman" w:hAnsi="Times New Roman" w:cs="Times New Roman"/>
          <w:sz w:val="24"/>
          <w:szCs w:val="24"/>
        </w:rPr>
      </w:pPr>
      <w:r w:rsidRPr="0049213F">
        <w:rPr>
          <w:rFonts w:ascii="Times New Roman" w:hAnsi="Times New Roman" w:cs="Times New Roman"/>
          <w:b/>
          <w:bCs/>
          <w:sz w:val="24"/>
          <w:szCs w:val="24"/>
        </w:rPr>
        <w:t>Figure 2</w:t>
      </w:r>
      <w:r w:rsidRPr="0049213F">
        <w:rPr>
          <w:rFonts w:ascii="Times New Roman" w:hAnsi="Times New Roman" w:cs="Times New Roman"/>
          <w:sz w:val="24"/>
          <w:szCs w:val="24"/>
        </w:rPr>
        <w:t xml:space="preserve"> highlights a distinct gender imbalance: all riders were male (62%), whereas females appeared exclusively as passengers (21%). Male passengers accounted for 17%. This pattern reflects the gendered dynamics of motorcycle use, with men overwhelmingly occupying the role of operators and women more frequently positioned as passengers.</w:t>
      </w:r>
    </w:p>
    <w:p w:rsidR="00D93570" w:rsidRPr="00504E72" w:rsidRDefault="008A1318" w:rsidP="00504E72">
      <w:pPr>
        <w:rPr>
          <w:rFonts w:ascii="Times New Roman" w:hAnsi="Times New Roman" w:cs="Times New Roman"/>
          <w:b/>
          <w:sz w:val="24"/>
          <w:szCs w:val="24"/>
        </w:rPr>
      </w:pPr>
      <w:r>
        <w:rPr>
          <w:rFonts w:ascii="Times New Roman" w:hAnsi="Times New Roman" w:cs="Times New Roman"/>
          <w:b/>
          <w:sz w:val="24"/>
          <w:szCs w:val="24"/>
        </w:rPr>
        <w:t xml:space="preserve">Fig </w:t>
      </w:r>
      <w:r w:rsidR="00D93570" w:rsidRPr="00504E72">
        <w:rPr>
          <w:rFonts w:ascii="Times New Roman" w:hAnsi="Times New Roman" w:cs="Times New Roman"/>
          <w:b/>
          <w:sz w:val="24"/>
          <w:szCs w:val="24"/>
        </w:rPr>
        <w:t xml:space="preserve">3: </w:t>
      </w:r>
      <w:r w:rsidR="00E35E25" w:rsidRPr="00504E72">
        <w:rPr>
          <w:rFonts w:ascii="Times New Roman" w:hAnsi="Times New Roman" w:cs="Times New Roman"/>
          <w:b/>
          <w:sz w:val="24"/>
          <w:szCs w:val="24"/>
        </w:rPr>
        <w:t>Motorcycle Utilization Patterns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6"/>
      </w:tblGrid>
      <w:tr w:rsidR="0091752E" w:rsidTr="009C6E48">
        <w:trPr>
          <w:trHeight w:val="4290"/>
        </w:trPr>
        <w:tc>
          <w:tcPr>
            <w:tcW w:w="9246" w:type="dxa"/>
          </w:tcPr>
          <w:p w:rsidR="0091752E" w:rsidRDefault="0091752E" w:rsidP="00504E72">
            <w:pPr>
              <w:rPr>
                <w:rFonts w:ascii="Times New Roman" w:eastAsia="Times New Roman" w:hAnsi="Times New Roman" w:cs="Times New Roman"/>
                <w:sz w:val="24"/>
                <w:szCs w:val="24"/>
              </w:rPr>
            </w:pPr>
            <w:r>
              <w:rPr>
                <w:noProof/>
              </w:rPr>
              <w:lastRenderedPageBreak/>
              <w:drawing>
                <wp:inline distT="0" distB="0" distL="0" distR="0" wp14:anchorId="2566FBB7" wp14:editId="7AD3631C">
                  <wp:extent cx="5724525" cy="27908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9C6E48" w:rsidRDefault="009C6E48" w:rsidP="009C6E48">
      <w:pPr>
        <w:pStyle w:val="NormalWeb"/>
        <w:spacing w:line="360" w:lineRule="auto"/>
        <w:contextualSpacing/>
        <w:jc w:val="both"/>
      </w:pPr>
      <w:r>
        <w:rPr>
          <w:rStyle w:val="Strong"/>
        </w:rPr>
        <w:t>Figure 3</w:t>
      </w:r>
      <w:r>
        <w:t xml:space="preserve"> illustrates occupational exposure among riders: 70% were engaged in informal transport activities, while 30% used motorcycles primarily for personal purposes. This underscores the dual function of motorcycles as both livelihood assets and private means of mobility, with informal transport clearly dominating.</w:t>
      </w:r>
    </w:p>
    <w:p w:rsidR="009C6E48" w:rsidRDefault="009C6E48" w:rsidP="009C6E48">
      <w:pPr>
        <w:pStyle w:val="NormalWeb"/>
        <w:spacing w:line="360" w:lineRule="auto"/>
        <w:contextualSpacing/>
        <w:jc w:val="both"/>
      </w:pPr>
      <w:r>
        <w:t xml:space="preserve">In terms of residential distribution, </w:t>
      </w:r>
      <w:r>
        <w:rPr>
          <w:rStyle w:val="Strong"/>
        </w:rPr>
        <w:t>Figure 3</w:t>
      </w:r>
      <w:r>
        <w:t xml:space="preserve"> further shows a strong </w:t>
      </w:r>
      <w:proofErr w:type="spellStart"/>
      <w:r>
        <w:t>peri</w:t>
      </w:r>
      <w:proofErr w:type="spellEnd"/>
      <w:r>
        <w:t xml:space="preserve">-urban concentration, with 61% of cases originating from </w:t>
      </w:r>
      <w:proofErr w:type="spellStart"/>
      <w:r>
        <w:t>peri</w:t>
      </w:r>
      <w:proofErr w:type="spellEnd"/>
      <w:r>
        <w:t>-urban zones, compared to 28% from urban areas and 11% from rural settings. This pattern suggests that motorcycles are most prevalent in transitional regions where formal transport systems are limited.</w:t>
      </w:r>
    </w:p>
    <w:p w:rsidR="00BC0E01" w:rsidRPr="00504E72" w:rsidRDefault="00BC0E01" w:rsidP="00BC0E01">
      <w:pPr>
        <w:spacing w:line="360" w:lineRule="auto"/>
        <w:contextualSpacing/>
        <w:jc w:val="both"/>
        <w:rPr>
          <w:rFonts w:ascii="Times New Roman" w:hAnsi="Times New Roman" w:cs="Times New Roman"/>
          <w:sz w:val="24"/>
          <w:szCs w:val="24"/>
        </w:rPr>
      </w:pPr>
      <w:r w:rsidRPr="00504E72">
        <w:rPr>
          <w:rFonts w:ascii="Times New Roman" w:hAnsi="Times New Roman" w:cs="Times New Roman"/>
          <w:sz w:val="24"/>
          <w:szCs w:val="24"/>
        </w:rPr>
        <w:t xml:space="preserve">Time-of-day analysis showed that </w:t>
      </w:r>
      <w:r w:rsidRPr="00504E72">
        <w:rPr>
          <w:rFonts w:ascii="Times New Roman" w:hAnsi="Times New Roman" w:cs="Times New Roman"/>
          <w:bCs/>
          <w:sz w:val="24"/>
          <w:szCs w:val="24"/>
        </w:rPr>
        <w:t>accidents occurred predominantly in the evening (61%)</w:t>
      </w:r>
      <w:r w:rsidRPr="00504E72">
        <w:rPr>
          <w:rFonts w:ascii="Times New Roman" w:hAnsi="Times New Roman" w:cs="Times New Roman"/>
          <w:sz w:val="24"/>
          <w:szCs w:val="24"/>
        </w:rPr>
        <w:t>, compared to 20% in the morning and 19% during the day. This pattern coincides with reduced visibility and peak informal transport activity, further compounding risk.</w:t>
      </w:r>
    </w:p>
    <w:p w:rsidR="009C6E48" w:rsidRDefault="009C6E48" w:rsidP="00504E72">
      <w:pPr>
        <w:pStyle w:val="Heading2"/>
      </w:pPr>
    </w:p>
    <w:p w:rsidR="009C6E48" w:rsidRDefault="009C6E48" w:rsidP="00504E72">
      <w:pPr>
        <w:pStyle w:val="Heading2"/>
      </w:pPr>
    </w:p>
    <w:p w:rsidR="00147F0B" w:rsidRPr="00147F0B" w:rsidRDefault="00147F0B" w:rsidP="00504E72">
      <w:pPr>
        <w:pStyle w:val="Heading2"/>
      </w:pPr>
      <w:bookmarkStart w:id="30" w:name="_Toc223974061"/>
      <w:r>
        <w:t>4.2</w:t>
      </w:r>
      <w:r w:rsidRPr="00E86F6A">
        <w:t xml:space="preserve"> </w:t>
      </w:r>
      <w:r>
        <w:t>Risk factors for Motor Cycle accidents</w:t>
      </w:r>
      <w:bookmarkEnd w:id="30"/>
    </w:p>
    <w:p w:rsidR="002E38C4" w:rsidRPr="00504E72" w:rsidRDefault="002E38C4" w:rsidP="00504E72">
      <w:pPr>
        <w:rPr>
          <w:rFonts w:ascii="Times New Roman" w:hAnsi="Times New Roman" w:cs="Times New Roman"/>
          <w:b/>
          <w:sz w:val="24"/>
          <w:szCs w:val="24"/>
        </w:rPr>
      </w:pPr>
      <w:r w:rsidRPr="00504E72">
        <w:rPr>
          <w:rFonts w:ascii="Times New Roman" w:hAnsi="Times New Roman" w:cs="Times New Roman"/>
          <w:b/>
          <w:sz w:val="24"/>
          <w:szCs w:val="24"/>
        </w:rPr>
        <w:t>Table 1: Risk Factors and Statistical Associations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gridCol w:w="1551"/>
        <w:gridCol w:w="1837"/>
        <w:gridCol w:w="3934"/>
      </w:tblGrid>
      <w:tr w:rsidR="00EC3883" w:rsidRPr="00504E72" w:rsidTr="005A03FC">
        <w:trPr>
          <w:tblHeader/>
          <w:tblCellSpacing w:w="15" w:type="dxa"/>
        </w:trPr>
        <w:tc>
          <w:tcPr>
            <w:tcW w:w="0" w:type="auto"/>
            <w:tcBorders>
              <w:top w:val="single" w:sz="12" w:space="0" w:color="auto"/>
              <w:bottom w:val="single" w:sz="12"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lastRenderedPageBreak/>
              <w:t>Risk Factor</w:t>
            </w:r>
          </w:p>
        </w:tc>
        <w:tc>
          <w:tcPr>
            <w:tcW w:w="0" w:type="auto"/>
            <w:tcBorders>
              <w:top w:val="single" w:sz="12" w:space="0" w:color="auto"/>
              <w:bottom w:val="single" w:sz="12"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Prevalence (%)</w:t>
            </w:r>
          </w:p>
        </w:tc>
        <w:tc>
          <w:tcPr>
            <w:tcW w:w="0" w:type="auto"/>
            <w:tcBorders>
              <w:top w:val="single" w:sz="12" w:space="0" w:color="auto"/>
              <w:bottom w:val="single" w:sz="12"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Statistical Test</w:t>
            </w:r>
          </w:p>
        </w:tc>
        <w:tc>
          <w:tcPr>
            <w:tcW w:w="0" w:type="auto"/>
            <w:tcBorders>
              <w:top w:val="single" w:sz="12" w:space="0" w:color="auto"/>
              <w:bottom w:val="single" w:sz="12"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Result</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Helmet use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14.6</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χ²</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χ² = 12.7, p &lt; 0.001 (protective)</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Alcohol use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40</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Logistic regression</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OR = 2.8, p = 0.004 (↑ severity/mortality)</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Speeding</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34</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Logistic regression</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OR = 1.9, p = 0.03 (↑ crash risk)</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Licensing status</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83% unlicensed</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χ²</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Single-vehicle crashes, p = 0.02</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Motorcycle licensing</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89% unlicensed</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Descriptive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Regulatory non-compliance</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Time of accidents</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Evening 61</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χ²</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Evening predominance (p &lt; 0.05)</w:t>
            </w:r>
          </w:p>
        </w:tc>
      </w:tr>
      <w:tr w:rsidR="00EC3883" w:rsidRPr="00504E72" w:rsidTr="005A03FC">
        <w:trPr>
          <w:tblCellSpacing w:w="15" w:type="dxa"/>
        </w:trPr>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Passenger presence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72</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Descriptive</w:t>
            </w:r>
          </w:p>
        </w:tc>
        <w:tc>
          <w:tcPr>
            <w:tcW w:w="0" w:type="auto"/>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Often exceeded safe limits</w:t>
            </w:r>
          </w:p>
        </w:tc>
      </w:tr>
      <w:tr w:rsidR="00EC3883" w:rsidRPr="00504E72" w:rsidTr="005A03FC">
        <w:trPr>
          <w:tblCellSpacing w:w="15" w:type="dxa"/>
        </w:trPr>
        <w:tc>
          <w:tcPr>
            <w:tcW w:w="0" w:type="auto"/>
            <w:tcBorders>
              <w:bottom w:val="single" w:sz="18"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Mechanical faults</w:t>
            </w:r>
          </w:p>
        </w:tc>
        <w:tc>
          <w:tcPr>
            <w:tcW w:w="0" w:type="auto"/>
            <w:tcBorders>
              <w:bottom w:val="single" w:sz="18"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12</w:t>
            </w:r>
          </w:p>
        </w:tc>
        <w:tc>
          <w:tcPr>
            <w:tcW w:w="0" w:type="auto"/>
            <w:tcBorders>
              <w:bottom w:val="single" w:sz="18"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Descriptive</w:t>
            </w:r>
          </w:p>
        </w:tc>
        <w:tc>
          <w:tcPr>
            <w:tcW w:w="0" w:type="auto"/>
            <w:tcBorders>
              <w:bottom w:val="single" w:sz="18" w:space="0" w:color="auto"/>
            </w:tcBorders>
            <w:vAlign w:val="center"/>
            <w:hideMark/>
          </w:tcPr>
          <w:p w:rsidR="00EC3883" w:rsidRPr="00504E72" w:rsidRDefault="00EC3883" w:rsidP="00504E72">
            <w:pPr>
              <w:rPr>
                <w:rFonts w:ascii="Times New Roman" w:hAnsi="Times New Roman" w:cs="Times New Roman"/>
                <w:sz w:val="24"/>
                <w:szCs w:val="24"/>
              </w:rPr>
            </w:pPr>
            <w:r w:rsidRPr="00504E72">
              <w:rPr>
                <w:rFonts w:ascii="Times New Roman" w:hAnsi="Times New Roman" w:cs="Times New Roman"/>
                <w:sz w:val="24"/>
                <w:szCs w:val="24"/>
              </w:rPr>
              <w:t>Brake failure/tire bursts reported</w:t>
            </w:r>
          </w:p>
        </w:tc>
      </w:tr>
    </w:tbl>
    <w:p w:rsidR="00EC3883" w:rsidRDefault="00EC3883" w:rsidP="00EC3883">
      <w:pPr>
        <w:spacing w:before="100" w:beforeAutospacing="1" w:after="100" w:afterAutospacing="1" w:line="360" w:lineRule="auto"/>
        <w:contextualSpacing/>
        <w:jc w:val="both"/>
        <w:rPr>
          <w:rFonts w:ascii="Times New Roman" w:eastAsia="Times New Roman" w:hAnsi="Times New Roman" w:cs="Times New Roman"/>
          <w:sz w:val="24"/>
          <w:szCs w:val="24"/>
        </w:rPr>
      </w:pP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Table 1 summarizes the risk factor analysis, revealing several critical trends among motorcycle riders. Helmet use was notably low at 14.6%, and chi-square testing confirmed a strong protective effect against severe head injuries (χ² = 12.7, p &lt; 0.001). Alcohol use was suspected in 40% of cases, with logistic regression showing a significant association with increased injury severity and mortality (OR = 2.8, p = 0.004).</w:t>
      </w: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Speeding was reported in 34% of accidents and, when analyzed through logistic regression, emerged as a significant predictor of crash risk (OR = 1.9, p = 0.03). This highlights speeding as an independent contributor to unsafe riding practices, alongside alcohol use.</w:t>
      </w: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Licensing status was particularly alarming: only 10% of riders held valid licenses, 6% had expired licenses, and 83% were unlicensed. Similarly, just 11% of motorcycles were licensed, while 89% were unlicensed, reflecting widespread regulatory non-compliance. Chi-square testing further linked rider licensing status to single-vehicle crashes (p = 0.02).</w:t>
      </w: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03301B" w:rsidRP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 xml:space="preserve">Time-of-day analysis showed that accidents occurred predominantly in the evening (61%), compared to 20% in the morning and 19% during the day, with chi-square confirming evening </w:t>
      </w:r>
      <w:r w:rsidRPr="0003301B">
        <w:rPr>
          <w:rFonts w:ascii="Times New Roman" w:eastAsia="Times New Roman" w:hAnsi="Times New Roman" w:cs="Times New Roman"/>
          <w:sz w:val="24"/>
          <w:szCs w:val="24"/>
        </w:rPr>
        <w:lastRenderedPageBreak/>
        <w:t>predominance (p &lt; 0.05). Passenger presence was common (72%), often exceeding safe limits, while mechanical faults such as brake failure and tire bursts were reported in 12% of cases.</w:t>
      </w:r>
    </w:p>
    <w:p w:rsidR="0003301B" w:rsidRDefault="0003301B"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03301B">
        <w:rPr>
          <w:rFonts w:ascii="Times New Roman" w:eastAsia="Times New Roman" w:hAnsi="Times New Roman" w:cs="Times New Roman"/>
          <w:sz w:val="24"/>
          <w:szCs w:val="24"/>
        </w:rPr>
        <w:t>Taken together, Table 1 demonstrates that low helmet use, alcohol consumption, speeding, widespread licensing irregularities, and evening riding patterns constitute the most significant risk factors contributing to motorcycle-related incidents.</w:t>
      </w: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D4D88" w:rsidRDefault="00ED4D88" w:rsidP="0003301B">
      <w:pPr>
        <w:spacing w:before="100" w:beforeAutospacing="1" w:after="100" w:afterAutospacing="1" w:line="360" w:lineRule="auto"/>
        <w:contextualSpacing/>
        <w:jc w:val="both"/>
        <w:rPr>
          <w:rFonts w:ascii="Times New Roman" w:eastAsia="Times New Roman" w:hAnsi="Times New Roman" w:cs="Times New Roman"/>
          <w:sz w:val="24"/>
          <w:szCs w:val="24"/>
        </w:rPr>
      </w:pPr>
    </w:p>
    <w:p w:rsidR="00E86F6A" w:rsidRDefault="00E86F6A" w:rsidP="00ED4D88">
      <w:pPr>
        <w:pStyle w:val="Heading2"/>
      </w:pPr>
      <w:bookmarkStart w:id="31" w:name="_Toc223974062"/>
      <w:r w:rsidRPr="00E86F6A">
        <w:t>4.3 Injury Types and Severity</w:t>
      </w:r>
      <w:bookmarkEnd w:id="31"/>
    </w:p>
    <w:p w:rsidR="00BF1281" w:rsidRPr="00504E72" w:rsidRDefault="0003301B" w:rsidP="00504E72">
      <w:pPr>
        <w:rPr>
          <w:rFonts w:ascii="Times New Roman" w:eastAsia="Times New Roman" w:hAnsi="Times New Roman" w:cs="Times New Roman"/>
          <w:b/>
        </w:rPr>
      </w:pPr>
      <w:r>
        <w:rPr>
          <w:rFonts w:ascii="Times New Roman" w:eastAsia="Times New Roman" w:hAnsi="Times New Roman" w:cs="Times New Roman"/>
          <w:b/>
        </w:rPr>
        <w:t>Fig 4</w:t>
      </w:r>
      <w:r w:rsidR="00BF1281" w:rsidRPr="00504E72">
        <w:rPr>
          <w:rFonts w:ascii="Times New Roman" w:eastAsia="Times New Roman" w:hAnsi="Times New Roman" w:cs="Times New Roman"/>
          <w:b/>
        </w:rPr>
        <w:t xml:space="preserve">: </w:t>
      </w:r>
      <w:r w:rsidR="00BF1281" w:rsidRPr="00504E72">
        <w:rPr>
          <w:rStyle w:val="Strong"/>
          <w:rFonts w:ascii="Times New Roman" w:hAnsi="Times New Roman" w:cs="Times New Roman"/>
          <w:b w:val="0"/>
        </w:rPr>
        <w:t>Distribution of Injury Types and Severity Categories among Motorcycle Accident Victims</w:t>
      </w:r>
    </w:p>
    <w:p w:rsidR="00BF1281" w:rsidRPr="00BF1281" w:rsidRDefault="00BF1281" w:rsidP="00504E72">
      <w:r>
        <w:rPr>
          <w:noProof/>
        </w:rPr>
        <w:lastRenderedPageBreak/>
        <w:drawing>
          <wp:inline distT="0" distB="0" distL="0" distR="0" wp14:anchorId="1A8E1BE4" wp14:editId="58D0B0E6">
            <wp:extent cx="5553075" cy="3514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3514725"/>
                    </a:xfrm>
                    <a:prstGeom prst="rect">
                      <a:avLst/>
                    </a:prstGeom>
                    <a:noFill/>
                    <a:ln>
                      <a:noFill/>
                    </a:ln>
                  </pic:spPr>
                </pic:pic>
              </a:graphicData>
            </a:graphic>
          </wp:inline>
        </w:drawing>
      </w:r>
    </w:p>
    <w:p w:rsidR="0003301B" w:rsidRPr="0003301B" w:rsidRDefault="0003301B" w:rsidP="0003301B">
      <w:pPr>
        <w:pStyle w:val="NormalWeb"/>
        <w:spacing w:line="360" w:lineRule="auto"/>
        <w:contextualSpacing/>
        <w:rPr>
          <w:b/>
        </w:rPr>
      </w:pPr>
      <w:r w:rsidRPr="0003301B">
        <w:rPr>
          <w:rStyle w:val="Strong"/>
          <w:b w:val="0"/>
        </w:rPr>
        <w:t>Figure 4</w:t>
      </w:r>
      <w:r>
        <w:t xml:space="preserve"> illustrates the distribution of injury types categorized by surgical trauma severity. </w:t>
      </w:r>
      <w:r w:rsidRPr="0003301B">
        <w:rPr>
          <w:rStyle w:val="Strong"/>
          <w:b w:val="0"/>
        </w:rPr>
        <w:t>Fractures (38%)</w:t>
      </w:r>
      <w:r>
        <w:t xml:space="preserve"> were classified as moderate injuries, while </w:t>
      </w:r>
      <w:r w:rsidRPr="0003301B">
        <w:rPr>
          <w:rStyle w:val="Strong"/>
          <w:b w:val="0"/>
        </w:rPr>
        <w:t>soft tissue injuries (22%)</w:t>
      </w:r>
      <w:r w:rsidRPr="0003301B">
        <w:rPr>
          <w:b/>
        </w:rPr>
        <w:t xml:space="preserve"> </w:t>
      </w:r>
      <w:r>
        <w:t xml:space="preserve">were considered minor. Severe injuries included </w:t>
      </w:r>
      <w:r w:rsidRPr="0003301B">
        <w:rPr>
          <w:rStyle w:val="Strong"/>
          <w:b w:val="0"/>
        </w:rPr>
        <w:t>head injuries (26%)</w:t>
      </w:r>
      <w:r w:rsidRPr="0003301B">
        <w:rPr>
          <w:b/>
        </w:rPr>
        <w:t xml:space="preserve">, </w:t>
      </w:r>
      <w:r w:rsidRPr="0003301B">
        <w:rPr>
          <w:rStyle w:val="Strong"/>
          <w:b w:val="0"/>
        </w:rPr>
        <w:t>internal injuries (14%)</w:t>
      </w:r>
      <w:r w:rsidRPr="0003301B">
        <w:rPr>
          <w:b/>
        </w:rPr>
        <w:t>,</w:t>
      </w:r>
      <w:r>
        <w:t xml:space="preserve"> and </w:t>
      </w:r>
      <w:r w:rsidRPr="0003301B">
        <w:rPr>
          <w:rStyle w:val="Strong"/>
          <w:b w:val="0"/>
        </w:rPr>
        <w:t>spinal/multiple injuries (12%)</w:t>
      </w:r>
      <w:r w:rsidRPr="0003301B">
        <w:rPr>
          <w:b/>
        </w:rPr>
        <w:t>.</w:t>
      </w:r>
    </w:p>
    <w:p w:rsidR="0003301B" w:rsidRDefault="0003301B" w:rsidP="0003301B">
      <w:pPr>
        <w:pStyle w:val="NormalWeb"/>
        <w:spacing w:line="360" w:lineRule="auto"/>
        <w:contextualSpacing/>
      </w:pPr>
      <w:r>
        <w:t xml:space="preserve">Regional analysis showed that the </w:t>
      </w:r>
      <w:r w:rsidRPr="0003301B">
        <w:rPr>
          <w:rStyle w:val="Strong"/>
          <w:b w:val="0"/>
        </w:rPr>
        <w:t>lower limbs (41%)</w:t>
      </w:r>
      <w:r w:rsidRPr="0003301B">
        <w:rPr>
          <w:b/>
        </w:rPr>
        <w:t xml:space="preserve"> </w:t>
      </w:r>
      <w:r w:rsidRPr="0003301B">
        <w:t>and</w:t>
      </w:r>
      <w:r w:rsidRPr="0003301B">
        <w:rPr>
          <w:b/>
        </w:rPr>
        <w:t xml:space="preserve"> </w:t>
      </w:r>
      <w:r w:rsidRPr="0003301B">
        <w:rPr>
          <w:rStyle w:val="Strong"/>
          <w:b w:val="0"/>
        </w:rPr>
        <w:t>head (29%)</w:t>
      </w:r>
      <w:r>
        <w:t xml:space="preserve"> were the most affected anatomical sites, followed by the </w:t>
      </w:r>
      <w:r w:rsidRPr="0003301B">
        <w:rPr>
          <w:rStyle w:val="Strong"/>
          <w:b w:val="0"/>
        </w:rPr>
        <w:t>chest/abdomen (18%)</w:t>
      </w:r>
      <w:r w:rsidRPr="0003301B">
        <w:rPr>
          <w:b/>
        </w:rPr>
        <w:t xml:space="preserve"> </w:t>
      </w:r>
      <w:r w:rsidRPr="0003301B">
        <w:t>and</w:t>
      </w:r>
      <w:r w:rsidRPr="0003301B">
        <w:rPr>
          <w:b/>
        </w:rPr>
        <w:t xml:space="preserve"> </w:t>
      </w:r>
      <w:r w:rsidRPr="0003301B">
        <w:rPr>
          <w:rStyle w:val="Strong"/>
          <w:b w:val="0"/>
        </w:rPr>
        <w:t>spine/multiple regions (12%)</w:t>
      </w:r>
      <w:r w:rsidRPr="0003301B">
        <w:rPr>
          <w:b/>
        </w:rPr>
        <w:t>.</w:t>
      </w:r>
      <w:r>
        <w:t xml:space="preserve"> Overall, </w:t>
      </w:r>
      <w:r w:rsidRPr="0003301B">
        <w:rPr>
          <w:rStyle w:val="Strong"/>
          <w:b w:val="0"/>
        </w:rPr>
        <w:t>53% of cases involved moderate to severe trauma</w:t>
      </w:r>
      <w:r>
        <w:t>, with chi-square testing confirming that head injuries were significantly more frequent among non-helmeted riders and passengers (p &lt; 0.001).</w:t>
      </w:r>
    </w:p>
    <w:p w:rsidR="00ED4D88" w:rsidRDefault="00ED4D88" w:rsidP="0003301B">
      <w:pPr>
        <w:pStyle w:val="NormalWeb"/>
        <w:spacing w:line="360" w:lineRule="auto"/>
        <w:contextualSpacing/>
      </w:pPr>
    </w:p>
    <w:p w:rsidR="00ED4D88" w:rsidRDefault="00ED4D88" w:rsidP="0003301B">
      <w:pPr>
        <w:pStyle w:val="NormalWeb"/>
        <w:spacing w:line="360" w:lineRule="auto"/>
        <w:contextualSpacing/>
      </w:pPr>
    </w:p>
    <w:p w:rsidR="00ED4D88" w:rsidRDefault="00ED4D88" w:rsidP="0003301B">
      <w:pPr>
        <w:pStyle w:val="NormalWeb"/>
        <w:spacing w:line="360" w:lineRule="auto"/>
        <w:contextualSpacing/>
      </w:pPr>
    </w:p>
    <w:p w:rsidR="00ED4D88" w:rsidRDefault="00ED4D88" w:rsidP="0003301B">
      <w:pPr>
        <w:pStyle w:val="NormalWeb"/>
        <w:spacing w:line="360" w:lineRule="auto"/>
        <w:contextualSpacing/>
      </w:pPr>
    </w:p>
    <w:p w:rsidR="00ED4D88" w:rsidRDefault="00ED4D88" w:rsidP="0003301B">
      <w:pPr>
        <w:pStyle w:val="NormalWeb"/>
        <w:spacing w:line="360" w:lineRule="auto"/>
        <w:contextualSpacing/>
      </w:pPr>
    </w:p>
    <w:p w:rsidR="0086736A" w:rsidRPr="00504E72" w:rsidRDefault="0003301B" w:rsidP="00504E72">
      <w:pPr>
        <w:rPr>
          <w:rFonts w:ascii="Times New Roman" w:hAnsi="Times New Roman" w:cs="Times New Roman"/>
          <w:b/>
          <w:noProof/>
          <w:sz w:val="24"/>
          <w:szCs w:val="24"/>
        </w:rPr>
      </w:pPr>
      <w:r>
        <w:rPr>
          <w:rFonts w:ascii="Times New Roman" w:hAnsi="Times New Roman" w:cs="Times New Roman"/>
          <w:b/>
          <w:sz w:val="24"/>
          <w:szCs w:val="24"/>
        </w:rPr>
        <w:t>Figure 5</w:t>
      </w:r>
      <w:r w:rsidR="00233A95" w:rsidRPr="00504E72">
        <w:rPr>
          <w:rFonts w:ascii="Times New Roman" w:hAnsi="Times New Roman" w:cs="Times New Roman"/>
          <w:b/>
          <w:sz w:val="24"/>
          <w:szCs w:val="24"/>
        </w:rPr>
        <w:t>A</w:t>
      </w:r>
      <w:r w:rsidR="0086736A" w:rsidRPr="00504E72">
        <w:rPr>
          <w:rFonts w:ascii="Times New Roman" w:hAnsi="Times New Roman" w:cs="Times New Roman"/>
          <w:b/>
          <w:sz w:val="24"/>
          <w:szCs w:val="24"/>
        </w:rPr>
        <w:t>:</w:t>
      </w:r>
      <w:r w:rsidR="00E86F6A" w:rsidRPr="00504E72">
        <w:rPr>
          <w:rFonts w:ascii="Times New Roman" w:hAnsi="Times New Roman" w:cs="Times New Roman"/>
          <w:b/>
          <w:sz w:val="24"/>
          <w:szCs w:val="24"/>
        </w:rPr>
        <w:t xml:space="preserve"> </w:t>
      </w:r>
      <w:r w:rsidR="00657895" w:rsidRPr="00504E72">
        <w:rPr>
          <w:rFonts w:ascii="Times New Roman" w:hAnsi="Times New Roman" w:cs="Times New Roman"/>
          <w:b/>
          <w:sz w:val="24"/>
          <w:szCs w:val="24"/>
        </w:rPr>
        <w:t>Discharge Outcomes of Motorcycle Accident Victims</w:t>
      </w:r>
    </w:p>
    <w:p w:rsidR="00233A95" w:rsidRDefault="00657895" w:rsidP="00A96837">
      <w:pPr>
        <w:rPr>
          <w:rFonts w:ascii="Times New Roman" w:eastAsia="Times New Roman" w:hAnsi="Times New Roman" w:cs="Times New Roman"/>
          <w:sz w:val="24"/>
          <w:szCs w:val="24"/>
        </w:rPr>
      </w:pPr>
      <w:r>
        <w:rPr>
          <w:noProof/>
        </w:rPr>
        <w:lastRenderedPageBreak/>
        <w:drawing>
          <wp:inline distT="0" distB="0" distL="0" distR="0" wp14:anchorId="591F54CD" wp14:editId="22050FDF">
            <wp:extent cx="4171950" cy="2714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2886" cy="2715234"/>
                    </a:xfrm>
                    <a:prstGeom prst="rect">
                      <a:avLst/>
                    </a:prstGeom>
                    <a:noFill/>
                    <a:ln>
                      <a:noFill/>
                    </a:ln>
                  </pic:spPr>
                </pic:pic>
              </a:graphicData>
            </a:graphic>
          </wp:inline>
        </w:drawing>
      </w:r>
    </w:p>
    <w:p w:rsidR="00657895" w:rsidRDefault="00657895" w:rsidP="00157A5E">
      <w:pPr>
        <w:spacing w:before="100" w:beforeAutospacing="1" w:after="100" w:afterAutospacing="1" w:line="360" w:lineRule="auto"/>
        <w:contextualSpacing/>
        <w:outlineLvl w:val="2"/>
        <w:rPr>
          <w:rFonts w:ascii="Times New Roman" w:eastAsia="Times New Roman" w:hAnsi="Times New Roman" w:cs="Times New Roman"/>
          <w:b/>
          <w:noProof/>
          <w:sz w:val="24"/>
          <w:szCs w:val="24"/>
        </w:rPr>
      </w:pPr>
    </w:p>
    <w:p w:rsidR="0003301B" w:rsidRDefault="0003301B" w:rsidP="0003301B">
      <w:pPr>
        <w:spacing w:line="360" w:lineRule="auto"/>
        <w:jc w:val="both"/>
        <w:rPr>
          <w:rFonts w:ascii="Times New Roman" w:hAnsi="Times New Roman" w:cs="Times New Roman"/>
          <w:b/>
          <w:noProof/>
          <w:sz w:val="24"/>
          <w:szCs w:val="24"/>
        </w:rPr>
      </w:pPr>
      <w:r w:rsidRPr="0003301B">
        <w:rPr>
          <w:rFonts w:ascii="Times New Roman" w:hAnsi="Times New Roman" w:cs="Times New Roman"/>
          <w:sz w:val="24"/>
          <w:szCs w:val="24"/>
        </w:rPr>
        <w:t>The average hospital stay was 7.2 days, with longer durations observed among patients sustaining head trauma, internal injuries, or multiple fractures. Figure 5A reviews discharge outcomes, showing that the majority of victims achieved recovery (68%), while 25% required referral for specialized care such as rehabilitation, neurosurgery, or orthopedic follow-up. In-hospital mortality was recorded at 7%, reflecting the burden of severe trauma cases within this cohort.</w:t>
      </w: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ED4D88" w:rsidRDefault="00ED4D88" w:rsidP="00A96837">
      <w:pPr>
        <w:rPr>
          <w:rFonts w:ascii="Times New Roman" w:hAnsi="Times New Roman" w:cs="Times New Roman"/>
          <w:b/>
          <w:noProof/>
          <w:sz w:val="24"/>
          <w:szCs w:val="24"/>
        </w:rPr>
      </w:pPr>
    </w:p>
    <w:p w:rsidR="00ED4D88" w:rsidRDefault="00ED4D88" w:rsidP="00A96837">
      <w:pPr>
        <w:rPr>
          <w:rFonts w:ascii="Times New Roman" w:hAnsi="Times New Roman" w:cs="Times New Roman"/>
          <w:b/>
          <w:noProof/>
          <w:sz w:val="24"/>
          <w:szCs w:val="24"/>
        </w:rPr>
      </w:pPr>
    </w:p>
    <w:p w:rsidR="00ED4D88" w:rsidRDefault="00ED4D88" w:rsidP="00A96837">
      <w:pPr>
        <w:rPr>
          <w:rFonts w:ascii="Times New Roman" w:hAnsi="Times New Roman" w:cs="Times New Roman"/>
          <w:b/>
          <w:noProof/>
          <w:sz w:val="24"/>
          <w:szCs w:val="24"/>
        </w:rPr>
      </w:pPr>
    </w:p>
    <w:p w:rsidR="0003301B" w:rsidRDefault="0003301B" w:rsidP="00A96837">
      <w:pPr>
        <w:rPr>
          <w:rFonts w:ascii="Times New Roman" w:hAnsi="Times New Roman" w:cs="Times New Roman"/>
          <w:b/>
          <w:noProof/>
          <w:sz w:val="24"/>
          <w:szCs w:val="24"/>
        </w:rPr>
      </w:pPr>
    </w:p>
    <w:p w:rsidR="00233A95" w:rsidRPr="00A96837" w:rsidRDefault="0003301B" w:rsidP="00A96837">
      <w:pPr>
        <w:rPr>
          <w:rFonts w:ascii="Times New Roman" w:hAnsi="Times New Roman" w:cs="Times New Roman"/>
          <w:b/>
          <w:noProof/>
          <w:sz w:val="24"/>
          <w:szCs w:val="24"/>
        </w:rPr>
      </w:pPr>
      <w:r>
        <w:rPr>
          <w:rFonts w:ascii="Times New Roman" w:hAnsi="Times New Roman" w:cs="Times New Roman"/>
          <w:b/>
          <w:noProof/>
          <w:sz w:val="24"/>
          <w:szCs w:val="24"/>
        </w:rPr>
        <w:t>Fig 5</w:t>
      </w:r>
      <w:r w:rsidR="00233A95" w:rsidRPr="00A96837">
        <w:rPr>
          <w:rFonts w:ascii="Times New Roman" w:hAnsi="Times New Roman" w:cs="Times New Roman"/>
          <w:b/>
          <w:noProof/>
          <w:sz w:val="24"/>
          <w:szCs w:val="24"/>
        </w:rPr>
        <w:t>B</w:t>
      </w:r>
      <w:r w:rsidR="00657895" w:rsidRPr="00A96837">
        <w:rPr>
          <w:rFonts w:ascii="Times New Roman" w:hAnsi="Times New Roman" w:cs="Times New Roman"/>
          <w:b/>
          <w:noProof/>
          <w:sz w:val="24"/>
          <w:szCs w:val="24"/>
        </w:rPr>
        <w:t>: Complications and Follow-Up Needs</w:t>
      </w:r>
    </w:p>
    <w:p w:rsidR="00233A95" w:rsidRDefault="00657895" w:rsidP="00A96837">
      <w:pPr>
        <w:rPr>
          <w:rFonts w:ascii="Times New Roman" w:eastAsia="Times New Roman" w:hAnsi="Times New Roman" w:cs="Times New Roman"/>
          <w:sz w:val="24"/>
          <w:szCs w:val="24"/>
        </w:rPr>
      </w:pPr>
      <w:r>
        <w:rPr>
          <w:noProof/>
        </w:rPr>
        <w:lastRenderedPageBreak/>
        <w:drawing>
          <wp:inline distT="0" distB="0" distL="0" distR="0" wp14:anchorId="373E97DB" wp14:editId="77548F16">
            <wp:extent cx="4171950" cy="2545023"/>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4584" cy="2564931"/>
                    </a:xfrm>
                    <a:prstGeom prst="rect">
                      <a:avLst/>
                    </a:prstGeom>
                    <a:noFill/>
                  </pic:spPr>
                </pic:pic>
              </a:graphicData>
            </a:graphic>
          </wp:inline>
        </w:drawing>
      </w:r>
    </w:p>
    <w:p w:rsidR="00233A95" w:rsidRDefault="00233A95" w:rsidP="00157A5E">
      <w:pPr>
        <w:spacing w:before="100" w:beforeAutospacing="1" w:after="100" w:afterAutospacing="1" w:line="360" w:lineRule="auto"/>
        <w:contextualSpacing/>
        <w:outlineLvl w:val="2"/>
        <w:rPr>
          <w:rFonts w:ascii="Times New Roman" w:eastAsia="Times New Roman" w:hAnsi="Times New Roman" w:cs="Times New Roman"/>
          <w:sz w:val="24"/>
          <w:szCs w:val="24"/>
        </w:rPr>
      </w:pPr>
    </w:p>
    <w:p w:rsidR="0003301B" w:rsidRPr="0003301B" w:rsidRDefault="0003301B" w:rsidP="0003301B">
      <w:pPr>
        <w:spacing w:before="100" w:beforeAutospacing="1" w:after="100" w:afterAutospacing="1" w:line="360" w:lineRule="auto"/>
        <w:jc w:val="both"/>
        <w:rPr>
          <w:rFonts w:ascii="Times New Roman" w:hAnsi="Times New Roman" w:cs="Times New Roman"/>
          <w:sz w:val="24"/>
          <w:szCs w:val="24"/>
        </w:rPr>
      </w:pPr>
      <w:r w:rsidRPr="0003301B">
        <w:rPr>
          <w:rFonts w:ascii="Times New Roman" w:hAnsi="Times New Roman" w:cs="Times New Roman"/>
          <w:sz w:val="24"/>
          <w:szCs w:val="24"/>
        </w:rPr>
        <w:t>Figure 5B shows that complications were frequent and clinically significant. Permanent disability was observed in 18% of patients, including neurological deficits, amputations, and chronic pain syndromes. Infections were reported in 11%, while amputations accounted for 4% of cases, predominantly affecting the lower limbs.</w:t>
      </w:r>
    </w:p>
    <w:p w:rsidR="000176FB" w:rsidRDefault="0003301B" w:rsidP="0003301B">
      <w:pPr>
        <w:spacing w:before="100" w:beforeAutospacing="1" w:after="100" w:afterAutospacing="1" w:line="360" w:lineRule="auto"/>
        <w:jc w:val="both"/>
        <w:rPr>
          <w:rFonts w:ascii="Times New Roman" w:eastAsia="Times New Roman" w:hAnsi="Times New Roman" w:cs="Times New Roman"/>
          <w:sz w:val="24"/>
          <w:szCs w:val="24"/>
        </w:rPr>
      </w:pPr>
      <w:r w:rsidRPr="0003301B">
        <w:rPr>
          <w:rFonts w:ascii="Times New Roman" w:hAnsi="Times New Roman" w:cs="Times New Roman"/>
          <w:sz w:val="24"/>
          <w:szCs w:val="24"/>
        </w:rPr>
        <w:t>Follow-up care was required in 63% of patients, particularly those who underwent surgical interventions or long-term rehabilitation. Statistical analysis confirmed that poor road conditions and substance use were significantly associated with prolonged hospitalization and adverse outcomes (p &lt; 0.05).</w:t>
      </w: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ED4D88" w:rsidRDefault="00ED4D88" w:rsidP="00AC7A71">
      <w:pPr>
        <w:spacing w:before="100" w:beforeAutospacing="1" w:after="100" w:afterAutospacing="1" w:line="360" w:lineRule="auto"/>
        <w:jc w:val="both"/>
        <w:rPr>
          <w:rFonts w:ascii="Times New Roman" w:eastAsia="Times New Roman" w:hAnsi="Times New Roman" w:cs="Times New Roman"/>
          <w:sz w:val="24"/>
          <w:szCs w:val="24"/>
        </w:rPr>
      </w:pPr>
    </w:p>
    <w:p w:rsidR="000176FB" w:rsidRDefault="000176FB" w:rsidP="00AC7A71">
      <w:pPr>
        <w:spacing w:before="100" w:beforeAutospacing="1" w:after="100" w:afterAutospacing="1" w:line="360" w:lineRule="auto"/>
        <w:jc w:val="both"/>
        <w:rPr>
          <w:rFonts w:ascii="Times New Roman" w:eastAsia="Times New Roman" w:hAnsi="Times New Roman" w:cs="Times New Roman"/>
          <w:sz w:val="24"/>
          <w:szCs w:val="24"/>
        </w:rPr>
      </w:pPr>
    </w:p>
    <w:p w:rsidR="00A96837" w:rsidRDefault="00A96837" w:rsidP="00AC7A71">
      <w:pPr>
        <w:spacing w:before="100" w:beforeAutospacing="1" w:after="100" w:afterAutospacing="1" w:line="360" w:lineRule="auto"/>
        <w:jc w:val="both"/>
        <w:rPr>
          <w:rFonts w:ascii="Times New Roman" w:eastAsia="Times New Roman" w:hAnsi="Times New Roman" w:cs="Times New Roman"/>
          <w:sz w:val="24"/>
          <w:szCs w:val="24"/>
        </w:rPr>
      </w:pPr>
    </w:p>
    <w:p w:rsidR="00AC6059" w:rsidRPr="001E3D8F" w:rsidRDefault="00AC6059" w:rsidP="00AC6059">
      <w:pPr>
        <w:spacing w:before="100" w:beforeAutospacing="1" w:after="100" w:afterAutospacing="1" w:line="240" w:lineRule="auto"/>
        <w:outlineLvl w:val="1"/>
        <w:rPr>
          <w:rFonts w:ascii="Times New Roman" w:eastAsia="Times New Roman" w:hAnsi="Times New Roman" w:cs="Times New Roman"/>
          <w:b/>
          <w:bCs/>
          <w:sz w:val="24"/>
          <w:szCs w:val="24"/>
        </w:rPr>
      </w:pPr>
      <w:bookmarkStart w:id="32" w:name="_Toc223974063"/>
      <w:r w:rsidRPr="001E3D8F">
        <w:rPr>
          <w:rFonts w:ascii="Times New Roman" w:eastAsia="Times New Roman" w:hAnsi="Times New Roman" w:cs="Times New Roman"/>
          <w:b/>
          <w:bCs/>
          <w:sz w:val="24"/>
          <w:szCs w:val="24"/>
        </w:rPr>
        <w:lastRenderedPageBreak/>
        <w:t>CHAPTER 5: DISCUSSION AND POLICY RECOMMENDATIONS</w:t>
      </w:r>
      <w:bookmarkEnd w:id="32"/>
    </w:p>
    <w:p w:rsidR="00AC6059" w:rsidRPr="001E3D8F" w:rsidRDefault="00AC6059" w:rsidP="00ED4D88">
      <w:pPr>
        <w:pStyle w:val="Heading2"/>
      </w:pPr>
      <w:bookmarkStart w:id="33" w:name="_Toc223974064"/>
      <w:r w:rsidRPr="001E3D8F">
        <w:t>5.1 Demographic Insights</w:t>
      </w:r>
      <w:bookmarkEnd w:id="33"/>
    </w:p>
    <w:p w:rsidR="00AC6059" w:rsidRPr="001E3D8F" w:rsidRDefault="00AC6059" w:rsidP="003F1F16">
      <w:p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sz w:val="24"/>
          <w:szCs w:val="24"/>
        </w:rPr>
        <w:t>The predominance of young males (18–3</w:t>
      </w:r>
      <w:r w:rsidR="00C27CA4">
        <w:rPr>
          <w:rFonts w:ascii="Times New Roman" w:eastAsia="Times New Roman" w:hAnsi="Times New Roman" w:cs="Times New Roman"/>
          <w:sz w:val="24"/>
          <w:szCs w:val="24"/>
        </w:rPr>
        <w:t>3</w:t>
      </w:r>
      <w:r w:rsidRPr="001E3D8F">
        <w:rPr>
          <w:rFonts w:ascii="Times New Roman" w:eastAsia="Times New Roman" w:hAnsi="Times New Roman" w:cs="Times New Roman"/>
          <w:sz w:val="24"/>
          <w:szCs w:val="24"/>
        </w:rPr>
        <w:t xml:space="preserve"> years) in Ndola’s motorcycle trauma cases reflects the demographic most engaged in informal transport. A recent cross-sectional study in Kisumu, Kenya, similarly found young men to be the majority of motorcycle crash victims, underscoring occupational exposure </w:t>
      </w:r>
      <w:r w:rsidR="00C61C40">
        <w:rPr>
          <w:rFonts w:ascii="Times New Roman" w:eastAsia="Times New Roman" w:hAnsi="Times New Roman" w:cs="Times New Roman"/>
          <w:sz w:val="24"/>
          <w:szCs w:val="24"/>
        </w:rPr>
        <w:t>as a key risk factor (1</w:t>
      </w:r>
      <w:r w:rsidR="00C85499">
        <w:rPr>
          <w:rFonts w:ascii="Times New Roman" w:eastAsia="Times New Roman" w:hAnsi="Times New Roman" w:cs="Times New Roman"/>
          <w:sz w:val="24"/>
          <w:szCs w:val="24"/>
        </w:rPr>
        <w:t>7</w:t>
      </w:r>
      <w:r w:rsidRPr="001E3D8F">
        <w:rPr>
          <w:rFonts w:ascii="Times New Roman" w:eastAsia="Times New Roman" w:hAnsi="Times New Roman" w:cs="Times New Roman"/>
          <w:sz w:val="24"/>
          <w:szCs w:val="24"/>
        </w:rPr>
        <w:t>). Female victims were exclusively pillion passengers, consistent with regional findings that women are more likely to be injured as passengers rather tha</w:t>
      </w:r>
      <w:r w:rsidR="00C61C40">
        <w:rPr>
          <w:rFonts w:ascii="Times New Roman" w:eastAsia="Times New Roman" w:hAnsi="Times New Roman" w:cs="Times New Roman"/>
          <w:sz w:val="24"/>
          <w:szCs w:val="24"/>
        </w:rPr>
        <w:t>n riders (15</w:t>
      </w:r>
      <w:r w:rsidRPr="001E3D8F">
        <w:rPr>
          <w:rFonts w:ascii="Times New Roman" w:eastAsia="Times New Roman" w:hAnsi="Times New Roman" w:cs="Times New Roman"/>
          <w:sz w:val="24"/>
          <w:szCs w:val="24"/>
        </w:rPr>
        <w:t>). These patterns highlight the need for interventions tailored to both occupational riders and vulnerable passengers.</w:t>
      </w:r>
    </w:p>
    <w:p w:rsidR="00AC6059" w:rsidRPr="001E3D8F" w:rsidRDefault="00AC6059" w:rsidP="00ED4D88">
      <w:pPr>
        <w:pStyle w:val="Heading2"/>
      </w:pPr>
      <w:bookmarkStart w:id="34" w:name="_Toc223974065"/>
      <w:r w:rsidRPr="001E3D8F">
        <w:t>5.2 Risk Factors and Behavioral Patterns</w:t>
      </w:r>
      <w:bookmarkEnd w:id="34"/>
    </w:p>
    <w:p w:rsidR="00C27CA4" w:rsidRPr="00ED4D88" w:rsidRDefault="00C27CA4" w:rsidP="00ED4D88">
      <w:pPr>
        <w:spacing w:line="360" w:lineRule="auto"/>
        <w:jc w:val="both"/>
        <w:rPr>
          <w:rFonts w:ascii="Times New Roman" w:hAnsi="Times New Roman" w:cs="Times New Roman"/>
          <w:sz w:val="24"/>
          <w:szCs w:val="24"/>
        </w:rPr>
      </w:pPr>
      <w:r w:rsidRPr="00ED4D88">
        <w:rPr>
          <w:rFonts w:ascii="Times New Roman" w:hAnsi="Times New Roman" w:cs="Times New Roman"/>
          <w:sz w:val="24"/>
          <w:szCs w:val="24"/>
        </w:rPr>
        <w:t xml:space="preserve">Helmet use was strikingly low, with only </w:t>
      </w:r>
      <w:r w:rsidRPr="00ED4D88">
        <w:rPr>
          <w:rFonts w:ascii="Times New Roman" w:hAnsi="Times New Roman" w:cs="Times New Roman"/>
          <w:bCs/>
          <w:sz w:val="24"/>
          <w:szCs w:val="24"/>
        </w:rPr>
        <w:t>27% of riders</w:t>
      </w:r>
      <w:r w:rsidRPr="00ED4D88">
        <w:rPr>
          <w:rFonts w:ascii="Times New Roman" w:hAnsi="Times New Roman" w:cs="Times New Roman"/>
          <w:sz w:val="24"/>
          <w:szCs w:val="24"/>
        </w:rPr>
        <w:t xml:space="preserve"> reporting usage and negligible adoption among passengers. This aligns with findings from a multi-city African study, which reported that correct helmet use remains below 30% in most urban centers despite existing legislation (18). </w:t>
      </w:r>
      <w:r w:rsidRPr="00ED4D88">
        <w:rPr>
          <w:rFonts w:ascii="Times New Roman" w:hAnsi="Times New Roman" w:cs="Times New Roman"/>
          <w:bCs/>
          <w:sz w:val="24"/>
          <w:szCs w:val="24"/>
        </w:rPr>
        <w:t>Alcohol involvement (21%)</w:t>
      </w:r>
      <w:r w:rsidRPr="00ED4D88">
        <w:rPr>
          <w:rFonts w:ascii="Times New Roman" w:hAnsi="Times New Roman" w:cs="Times New Roman"/>
          <w:sz w:val="24"/>
          <w:szCs w:val="24"/>
        </w:rPr>
        <w:t xml:space="preserve"> was also evident, reflecting broader trends in Sub-Saharan Africa where substance use among riders is strongly linked to erratic driving behavior and severe crashes (19).</w:t>
      </w:r>
    </w:p>
    <w:p w:rsidR="00C27CA4" w:rsidRPr="00ED4D88" w:rsidRDefault="00C27CA4" w:rsidP="00ED4D88">
      <w:pPr>
        <w:spacing w:line="360" w:lineRule="auto"/>
        <w:jc w:val="both"/>
        <w:rPr>
          <w:rFonts w:ascii="Times New Roman" w:hAnsi="Times New Roman" w:cs="Times New Roman"/>
          <w:sz w:val="24"/>
          <w:szCs w:val="24"/>
        </w:rPr>
      </w:pPr>
      <w:r w:rsidRPr="00ED4D88">
        <w:rPr>
          <w:rFonts w:ascii="Times New Roman" w:hAnsi="Times New Roman" w:cs="Times New Roman"/>
          <w:sz w:val="24"/>
          <w:szCs w:val="24"/>
        </w:rPr>
        <w:t xml:space="preserve">Similarly, the predominance of </w:t>
      </w:r>
      <w:r w:rsidRPr="00ED4D88">
        <w:rPr>
          <w:rFonts w:ascii="Times New Roman" w:hAnsi="Times New Roman" w:cs="Times New Roman"/>
          <w:bCs/>
          <w:sz w:val="24"/>
          <w:szCs w:val="24"/>
        </w:rPr>
        <w:t>night-time travel (61%)</w:t>
      </w:r>
      <w:r w:rsidRPr="00ED4D88">
        <w:rPr>
          <w:rFonts w:ascii="Times New Roman" w:hAnsi="Times New Roman" w:cs="Times New Roman"/>
          <w:sz w:val="24"/>
          <w:szCs w:val="24"/>
        </w:rPr>
        <w:t xml:space="preserve"> echoes evidence from a continental scoping review, which identified infrastructure deficits and reduced visibility as major contributors to accident risk (15).</w:t>
      </w:r>
    </w:p>
    <w:p w:rsidR="00C27CA4" w:rsidRPr="00ED4D88" w:rsidRDefault="00C27CA4" w:rsidP="00ED4D88">
      <w:pPr>
        <w:spacing w:line="360" w:lineRule="auto"/>
        <w:jc w:val="both"/>
        <w:rPr>
          <w:rFonts w:ascii="Times New Roman" w:hAnsi="Times New Roman" w:cs="Times New Roman"/>
          <w:sz w:val="24"/>
          <w:szCs w:val="24"/>
        </w:rPr>
      </w:pPr>
      <w:r w:rsidRPr="00ED4D88">
        <w:rPr>
          <w:rFonts w:ascii="Times New Roman" w:hAnsi="Times New Roman" w:cs="Times New Roman"/>
          <w:sz w:val="24"/>
          <w:szCs w:val="24"/>
        </w:rPr>
        <w:t>Taken together, these findings emphasize the urgent need for embedding stricter enforcement of helmet laws, targeted anti-alcohol campaigns, and comprehensive road safety improvements into national policy frameworks.</w:t>
      </w:r>
    </w:p>
    <w:p w:rsidR="00AC6059" w:rsidRPr="001E3D8F" w:rsidRDefault="00AC6059" w:rsidP="00ED4D88">
      <w:pPr>
        <w:pStyle w:val="Heading2"/>
      </w:pPr>
      <w:bookmarkStart w:id="35" w:name="_Toc223974066"/>
      <w:r w:rsidRPr="001E3D8F">
        <w:t>5.3 Injury Burden</w:t>
      </w:r>
      <w:bookmarkEnd w:id="35"/>
    </w:p>
    <w:p w:rsidR="00AC6059" w:rsidRDefault="00AC6059" w:rsidP="003F1F16">
      <w:p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sz w:val="24"/>
          <w:szCs w:val="24"/>
        </w:rPr>
        <w:t>Fractures (38%) and head injuries (26%) dominated the trauma profile, with lower limbs (41%) and head (29%) most affected. These injury distributions are consistent with findings from Kisumu, Kenya, where orthopedic and head injuries were the most common outcomes of motorcycle crashes (</w:t>
      </w:r>
      <w:r w:rsidR="00DF60AD">
        <w:rPr>
          <w:rFonts w:ascii="Times New Roman" w:eastAsia="Times New Roman" w:hAnsi="Times New Roman" w:cs="Times New Roman"/>
          <w:sz w:val="24"/>
          <w:szCs w:val="24"/>
        </w:rPr>
        <w:t>1</w:t>
      </w:r>
      <w:r w:rsidR="00C85499">
        <w:rPr>
          <w:rFonts w:ascii="Times New Roman" w:eastAsia="Times New Roman" w:hAnsi="Times New Roman" w:cs="Times New Roman"/>
          <w:sz w:val="24"/>
          <w:szCs w:val="24"/>
        </w:rPr>
        <w:t>7</w:t>
      </w:r>
      <w:r w:rsidRPr="001E3D8F">
        <w:rPr>
          <w:rFonts w:ascii="Times New Roman" w:eastAsia="Times New Roman" w:hAnsi="Times New Roman" w:cs="Times New Roman"/>
          <w:sz w:val="24"/>
          <w:szCs w:val="24"/>
        </w:rPr>
        <w:t xml:space="preserve">). The high proportion of moderate to severe trauma (53%) underscores the </w:t>
      </w:r>
      <w:r w:rsidRPr="001E3D8F">
        <w:rPr>
          <w:rFonts w:ascii="Times New Roman" w:eastAsia="Times New Roman" w:hAnsi="Times New Roman" w:cs="Times New Roman"/>
          <w:sz w:val="24"/>
          <w:szCs w:val="24"/>
        </w:rPr>
        <w:lastRenderedPageBreak/>
        <w:t>strain on hospital resources, reinforcing the need for expanded orthopedic and neurosurgical services. Policies should prioritize equipping referral hospitals with trauma care resources and promoting protective gear beyond helmets.</w:t>
      </w:r>
    </w:p>
    <w:p w:rsidR="00AC6059" w:rsidRPr="001E3D8F" w:rsidRDefault="00AC6059" w:rsidP="00ED4D88">
      <w:pPr>
        <w:pStyle w:val="Heading2"/>
      </w:pPr>
      <w:bookmarkStart w:id="36" w:name="_Toc223974067"/>
      <w:r w:rsidRPr="001E3D8F">
        <w:t>5.4 Clinical Outcomes</w:t>
      </w:r>
      <w:bookmarkEnd w:id="36"/>
    </w:p>
    <w:p w:rsidR="00AC6059" w:rsidRDefault="00AC6059" w:rsidP="00ED4D88">
      <w:p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sz w:val="24"/>
          <w:szCs w:val="24"/>
        </w:rPr>
        <w:t>Hospital stays averaged 7.2 days, with 18% permanent disability and 6.4% mortality. These outcomes are comparable to regional studies, which report prolonged hospitalization and high disability rates due to delayed emergency response and limited trauma care capacity (</w:t>
      </w:r>
      <w:r w:rsidR="00DF60AD">
        <w:rPr>
          <w:rFonts w:ascii="Times New Roman" w:eastAsia="Times New Roman" w:hAnsi="Times New Roman" w:cs="Times New Roman"/>
          <w:sz w:val="24"/>
          <w:szCs w:val="24"/>
        </w:rPr>
        <w:t>1</w:t>
      </w:r>
      <w:r w:rsidR="00C85499">
        <w:rPr>
          <w:rFonts w:ascii="Times New Roman" w:eastAsia="Times New Roman" w:hAnsi="Times New Roman" w:cs="Times New Roman"/>
          <w:sz w:val="24"/>
          <w:szCs w:val="24"/>
        </w:rPr>
        <w:t>7</w:t>
      </w:r>
      <w:r w:rsidRPr="001E3D8F">
        <w:rPr>
          <w:rFonts w:ascii="Times New Roman" w:eastAsia="Times New Roman" w:hAnsi="Times New Roman" w:cs="Times New Roman"/>
          <w:sz w:val="24"/>
          <w:szCs w:val="24"/>
        </w:rPr>
        <w:t>). Head trauma was the leading cause of death, consistent with systematic reviews showing helmets as the most effective intervention for reducing fatalities (</w:t>
      </w:r>
      <w:r w:rsidR="00DF60AD">
        <w:rPr>
          <w:rFonts w:ascii="Times New Roman" w:eastAsia="Times New Roman" w:hAnsi="Times New Roman" w:cs="Times New Roman"/>
          <w:sz w:val="24"/>
          <w:szCs w:val="24"/>
        </w:rPr>
        <w:t>2</w:t>
      </w:r>
      <w:r w:rsidR="00C85499">
        <w:rPr>
          <w:rFonts w:ascii="Times New Roman" w:eastAsia="Times New Roman" w:hAnsi="Times New Roman" w:cs="Times New Roman"/>
          <w:sz w:val="24"/>
          <w:szCs w:val="24"/>
        </w:rPr>
        <w:t>0</w:t>
      </w:r>
      <w:r w:rsidRPr="001E3D8F">
        <w:rPr>
          <w:rFonts w:ascii="Times New Roman" w:eastAsia="Times New Roman" w:hAnsi="Times New Roman" w:cs="Times New Roman"/>
          <w:sz w:val="24"/>
          <w:szCs w:val="24"/>
        </w:rPr>
        <w:t>). Strengthening emergency response systems, expanding rehabilitation programs, and integrating trauma registries into hospital practice are critical steps to improve survival and reduce long-term disability.</w:t>
      </w:r>
    </w:p>
    <w:p w:rsidR="00AC6059" w:rsidRPr="001E3D8F" w:rsidRDefault="00AC6059" w:rsidP="00ED4D88">
      <w:pPr>
        <w:pStyle w:val="Heading2"/>
      </w:pPr>
      <w:bookmarkStart w:id="37" w:name="_Toc223974068"/>
      <w:r w:rsidRPr="001E3D8F">
        <w:t>5.6 Recommendations for Policy and Practice</w:t>
      </w:r>
      <w:bookmarkEnd w:id="37"/>
    </w:p>
    <w:p w:rsidR="00AC6059" w:rsidRPr="001E3D8F" w:rsidRDefault="00AC6059" w:rsidP="009B78A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b/>
          <w:bCs/>
          <w:sz w:val="24"/>
          <w:szCs w:val="24"/>
        </w:rPr>
        <w:t>Legislation &amp; Enforcement</w:t>
      </w:r>
      <w:r w:rsidRPr="001E3D8F">
        <w:rPr>
          <w:rFonts w:ascii="Times New Roman" w:eastAsia="Times New Roman" w:hAnsi="Times New Roman" w:cs="Times New Roman"/>
          <w:sz w:val="24"/>
          <w:szCs w:val="24"/>
        </w:rPr>
        <w:t>: Rigorous enforcement of helmet and licensing laws, coupled with penalties for overloading and speeding.</w:t>
      </w:r>
    </w:p>
    <w:p w:rsidR="00AC6059" w:rsidRPr="001E3D8F" w:rsidRDefault="00AC6059" w:rsidP="009B78A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b/>
          <w:bCs/>
          <w:sz w:val="24"/>
          <w:szCs w:val="24"/>
        </w:rPr>
        <w:t>Health System Strengthening</w:t>
      </w:r>
      <w:r w:rsidRPr="001E3D8F">
        <w:rPr>
          <w:rFonts w:ascii="Times New Roman" w:eastAsia="Times New Roman" w:hAnsi="Times New Roman" w:cs="Times New Roman"/>
          <w:sz w:val="24"/>
          <w:szCs w:val="24"/>
        </w:rPr>
        <w:t>: Expanding trauma care capacity, training healthcare workers in advanced trauma life support, and improving referral systems.</w:t>
      </w:r>
    </w:p>
    <w:p w:rsidR="00AC6059" w:rsidRPr="001E3D8F" w:rsidRDefault="00AC6059" w:rsidP="009B78A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b/>
          <w:bCs/>
          <w:sz w:val="24"/>
          <w:szCs w:val="24"/>
        </w:rPr>
        <w:t>Community Engagement</w:t>
      </w:r>
      <w:r w:rsidRPr="001E3D8F">
        <w:rPr>
          <w:rFonts w:ascii="Times New Roman" w:eastAsia="Times New Roman" w:hAnsi="Times New Roman" w:cs="Times New Roman"/>
          <w:sz w:val="24"/>
          <w:szCs w:val="24"/>
        </w:rPr>
        <w:t>: Awareness campaigns targeting riders and passengers, discouraging alcohol use, and promoting passenger helmet adoption.</w:t>
      </w:r>
    </w:p>
    <w:p w:rsidR="00AC6059" w:rsidRDefault="00AC6059" w:rsidP="009B78A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E3D8F">
        <w:rPr>
          <w:rFonts w:ascii="Times New Roman" w:eastAsia="Times New Roman" w:hAnsi="Times New Roman" w:cs="Times New Roman"/>
          <w:b/>
          <w:bCs/>
          <w:sz w:val="24"/>
          <w:szCs w:val="24"/>
        </w:rPr>
        <w:t>Research &amp; Monitoring</w:t>
      </w:r>
      <w:r w:rsidRPr="001E3D8F">
        <w:rPr>
          <w:rFonts w:ascii="Times New Roman" w:eastAsia="Times New Roman" w:hAnsi="Times New Roman" w:cs="Times New Roman"/>
          <w:sz w:val="24"/>
          <w:szCs w:val="24"/>
        </w:rPr>
        <w:t>: Establishing a motorcycle accident surveillance system and conducting periodic evaluations to measure intervention impact.</w:t>
      </w:r>
    </w:p>
    <w:p w:rsidR="00DF60AD" w:rsidRDefault="00DF60AD" w:rsidP="00DF60AD">
      <w:pPr>
        <w:spacing w:before="100" w:beforeAutospacing="1" w:after="100" w:afterAutospacing="1" w:line="360" w:lineRule="auto"/>
        <w:ind w:left="720"/>
        <w:jc w:val="both"/>
        <w:rPr>
          <w:rFonts w:ascii="Times New Roman" w:eastAsia="Times New Roman" w:hAnsi="Times New Roman" w:cs="Times New Roman"/>
          <w:sz w:val="24"/>
          <w:szCs w:val="24"/>
        </w:rPr>
      </w:pPr>
    </w:p>
    <w:p w:rsidR="00C27CA4" w:rsidRDefault="00C27CA4" w:rsidP="00DF60AD">
      <w:pPr>
        <w:spacing w:before="100" w:beforeAutospacing="1" w:after="100" w:afterAutospacing="1" w:line="360" w:lineRule="auto"/>
        <w:ind w:left="720"/>
        <w:jc w:val="both"/>
        <w:rPr>
          <w:rFonts w:ascii="Times New Roman" w:eastAsia="Times New Roman" w:hAnsi="Times New Roman" w:cs="Times New Roman"/>
          <w:sz w:val="24"/>
          <w:szCs w:val="24"/>
        </w:rPr>
      </w:pPr>
    </w:p>
    <w:p w:rsidR="00C27CA4" w:rsidRDefault="00C27CA4" w:rsidP="00DF60AD">
      <w:pPr>
        <w:spacing w:before="100" w:beforeAutospacing="1" w:after="100" w:afterAutospacing="1" w:line="360" w:lineRule="auto"/>
        <w:ind w:left="720"/>
        <w:jc w:val="both"/>
        <w:rPr>
          <w:rFonts w:ascii="Times New Roman" w:eastAsia="Times New Roman" w:hAnsi="Times New Roman" w:cs="Times New Roman"/>
          <w:sz w:val="24"/>
          <w:szCs w:val="24"/>
        </w:rPr>
      </w:pPr>
    </w:p>
    <w:p w:rsidR="00C27CA4" w:rsidRDefault="00C27CA4" w:rsidP="00DF60AD">
      <w:pPr>
        <w:spacing w:before="100" w:beforeAutospacing="1" w:after="100" w:afterAutospacing="1" w:line="360" w:lineRule="auto"/>
        <w:ind w:left="720"/>
        <w:jc w:val="both"/>
        <w:rPr>
          <w:rFonts w:ascii="Times New Roman" w:eastAsia="Times New Roman" w:hAnsi="Times New Roman" w:cs="Times New Roman"/>
          <w:sz w:val="24"/>
          <w:szCs w:val="24"/>
        </w:rPr>
      </w:pPr>
    </w:p>
    <w:p w:rsidR="00BE3D3F" w:rsidRPr="005024F6" w:rsidRDefault="009B377A" w:rsidP="00ED4D8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024F6" w:rsidRPr="005024F6">
        <w:rPr>
          <w:rFonts w:ascii="Times New Roman" w:hAnsi="Times New Roman" w:cs="Times New Roman"/>
          <w:b/>
          <w:sz w:val="24"/>
          <w:szCs w:val="24"/>
        </w:rPr>
        <w:t>REFERENCES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62"/>
      </w:tblGrid>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P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Konlan</w:t>
            </w:r>
            <w:proofErr w:type="spellEnd"/>
            <w:r w:rsidRPr="00B92EF2">
              <w:rPr>
                <w:rFonts w:ascii="Times New Roman" w:eastAsia="Times New Roman" w:hAnsi="Times New Roman" w:cs="Times New Roman"/>
                <w:sz w:val="24"/>
                <w:szCs w:val="24"/>
              </w:rPr>
              <w:t xml:space="preserve"> K, </w:t>
            </w:r>
            <w:proofErr w:type="spellStart"/>
            <w:r w:rsidRPr="00B92EF2">
              <w:rPr>
                <w:rFonts w:ascii="Times New Roman" w:eastAsia="Times New Roman" w:hAnsi="Times New Roman" w:cs="Times New Roman"/>
                <w:sz w:val="24"/>
                <w:szCs w:val="24"/>
              </w:rPr>
              <w:t>Hayford</w:t>
            </w:r>
            <w:proofErr w:type="spellEnd"/>
            <w:r w:rsidRPr="00B92EF2">
              <w:rPr>
                <w:rFonts w:ascii="Times New Roman" w:eastAsia="Times New Roman" w:hAnsi="Times New Roman" w:cs="Times New Roman"/>
                <w:sz w:val="24"/>
                <w:szCs w:val="24"/>
              </w:rPr>
              <w:t xml:space="preserve"> A. Risk factors of motorcycle accidents in Africa: A scoping review. </w:t>
            </w:r>
            <w:proofErr w:type="spellStart"/>
            <w:r w:rsidRPr="00B92EF2">
              <w:rPr>
                <w:rFonts w:ascii="Times New Roman" w:eastAsia="Times New Roman" w:hAnsi="Times New Roman" w:cs="Times New Roman"/>
                <w:sz w:val="24"/>
                <w:szCs w:val="24"/>
              </w:rPr>
              <w:t>Afr</w:t>
            </w:r>
            <w:proofErr w:type="spellEnd"/>
            <w:r w:rsidRPr="00B92EF2">
              <w:rPr>
                <w:rFonts w:ascii="Times New Roman" w:eastAsia="Times New Roman" w:hAnsi="Times New Roman" w:cs="Times New Roman"/>
                <w:sz w:val="24"/>
                <w:szCs w:val="24"/>
              </w:rPr>
              <w:t xml:space="preserve"> J Trauma. 2022;7(1):33–41.</w:t>
            </w:r>
          </w:p>
        </w:tc>
      </w:tr>
      <w:tr w:rsidR="00B92EF2" w:rsidRPr="00B92EF2" w:rsidTr="00ED4D88">
        <w:tc>
          <w:tcPr>
            <w:tcW w:w="988" w:type="dxa"/>
          </w:tcPr>
          <w:p w:rsidR="00B92EF2" w:rsidRDefault="00B92EF2" w:rsidP="00B82BEA">
            <w:pPr>
              <w:spacing w:before="100" w:beforeAutospacing="1" w:after="100" w:afterAutospacing="1"/>
              <w:ind w:left="720"/>
              <w:contextualSpacing/>
              <w:rPr>
                <w:rFonts w:ascii="Times New Roman" w:hAnsi="Times New Roman" w:cs="Times New Roman"/>
                <w:color w:val="000000" w:themeColor="text1"/>
                <w:sz w:val="24"/>
                <w:szCs w:val="24"/>
              </w:rPr>
            </w:pPr>
          </w:p>
          <w:p w:rsidR="00B82BEA" w:rsidRPr="00B92EF2" w:rsidRDefault="00B82BEA" w:rsidP="00B82BEA">
            <w:pPr>
              <w:numPr>
                <w:ilvl w:val="0"/>
                <w:numId w:val="16"/>
              </w:numPr>
              <w:spacing w:before="100" w:beforeAutospacing="1" w:after="100" w:afterAutospacing="1"/>
              <w:contextualSpacing/>
              <w:jc w:val="center"/>
              <w:rPr>
                <w:rFonts w:ascii="Times New Roman" w:hAnsi="Times New Roman" w:cs="Times New Roman"/>
                <w:color w:val="000000" w:themeColor="text1"/>
                <w:sz w:val="24"/>
                <w:szCs w:val="24"/>
              </w:rPr>
            </w:pPr>
          </w:p>
        </w:tc>
        <w:tc>
          <w:tcPr>
            <w:tcW w:w="8362" w:type="dxa"/>
          </w:tcPr>
          <w:p w:rsidR="00B92EF2" w:rsidRDefault="00B92EF2" w:rsidP="00170C2F">
            <w:pPr>
              <w:spacing w:before="240"/>
              <w:jc w:val="both"/>
              <w:rPr>
                <w:rFonts w:ascii="Times New Roman" w:hAnsi="Times New Roman" w:cs="Times New Roman"/>
                <w:color w:val="000000" w:themeColor="text1"/>
                <w:sz w:val="24"/>
                <w:szCs w:val="24"/>
              </w:rPr>
            </w:pPr>
            <w:r w:rsidRPr="00B92EF2">
              <w:rPr>
                <w:rFonts w:ascii="Times New Roman" w:hAnsi="Times New Roman" w:cs="Times New Roman"/>
                <w:color w:val="000000" w:themeColor="text1"/>
                <w:sz w:val="24"/>
                <w:szCs w:val="24"/>
              </w:rPr>
              <w:t>Mudenda, S. (2014). Road traffic accidents and disease burden projections in Zambia. Zambia Medical Journal, 41(2), 78–84.</w:t>
            </w:r>
          </w:p>
          <w:p w:rsidR="00170C2F" w:rsidRPr="00B92EF2" w:rsidRDefault="00170C2F" w:rsidP="00170C2F">
            <w:pPr>
              <w:spacing w:before="240"/>
              <w:jc w:val="both"/>
              <w:rPr>
                <w:rFonts w:ascii="Times New Roman" w:hAnsi="Times New Roman" w:cs="Times New Roman"/>
                <w:color w:val="000000" w:themeColor="text1"/>
                <w:sz w:val="4"/>
                <w:szCs w:val="24"/>
              </w:rPr>
            </w:pPr>
          </w:p>
        </w:tc>
      </w:tr>
      <w:tr w:rsidR="00B92EF2" w:rsidRPr="00B92EF2" w:rsidTr="00ED4D88">
        <w:tc>
          <w:tcPr>
            <w:tcW w:w="988" w:type="dxa"/>
          </w:tcPr>
          <w:p w:rsidR="00B92EF2" w:rsidRPr="00B92EF2" w:rsidRDefault="00B92EF2" w:rsidP="00B92EF2">
            <w:pPr>
              <w:numPr>
                <w:ilvl w:val="0"/>
                <w:numId w:val="16"/>
              </w:numPr>
              <w:contextualSpacing/>
              <w:jc w:val="center"/>
              <w:rPr>
                <w:rFonts w:ascii="Times New Roman" w:hAnsi="Times New Roman" w:cs="Times New Roman"/>
                <w:color w:val="000000" w:themeColor="text1"/>
                <w:sz w:val="24"/>
                <w:szCs w:val="24"/>
              </w:rPr>
            </w:pPr>
          </w:p>
        </w:tc>
        <w:tc>
          <w:tcPr>
            <w:tcW w:w="8362" w:type="dxa"/>
          </w:tcPr>
          <w:p w:rsidR="00B92EF2" w:rsidRDefault="00B92EF2" w:rsidP="00170C2F">
            <w:pPr>
              <w:jc w:val="both"/>
              <w:rPr>
                <w:rFonts w:ascii="Times New Roman" w:hAnsi="Times New Roman" w:cs="Times New Roman"/>
                <w:color w:val="000000" w:themeColor="text1"/>
                <w:sz w:val="24"/>
                <w:szCs w:val="24"/>
              </w:rPr>
            </w:pPr>
            <w:proofErr w:type="spellStart"/>
            <w:r w:rsidRPr="00B92EF2">
              <w:rPr>
                <w:rFonts w:ascii="Times New Roman" w:hAnsi="Times New Roman" w:cs="Times New Roman"/>
                <w:color w:val="000000" w:themeColor="text1"/>
                <w:sz w:val="24"/>
                <w:szCs w:val="24"/>
              </w:rPr>
              <w:t>Hulme</w:t>
            </w:r>
            <w:proofErr w:type="spellEnd"/>
            <w:r w:rsidRPr="00B92EF2">
              <w:rPr>
                <w:rFonts w:ascii="Times New Roman" w:hAnsi="Times New Roman" w:cs="Times New Roman"/>
                <w:color w:val="000000" w:themeColor="text1"/>
                <w:sz w:val="24"/>
                <w:szCs w:val="24"/>
              </w:rPr>
              <w:t>, D. (2011). The neglected burden of road traffic injuries in low-income countries. Global Health Review, 5(1), 23–30.</w:t>
            </w:r>
          </w:p>
          <w:p w:rsidR="001B30F4" w:rsidRPr="00B92EF2" w:rsidRDefault="001B30F4" w:rsidP="00170C2F">
            <w:pPr>
              <w:jc w:val="both"/>
              <w:rPr>
                <w:rFonts w:ascii="Times New Roman" w:hAnsi="Times New Roman" w:cs="Times New Roman"/>
                <w:color w:val="000000" w:themeColor="text1"/>
                <w:sz w:val="24"/>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1B30F4"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Champahom</w:t>
            </w:r>
            <w:proofErr w:type="spellEnd"/>
            <w:r w:rsidRPr="00B92EF2">
              <w:rPr>
                <w:rFonts w:ascii="Times New Roman" w:eastAsia="Times New Roman" w:hAnsi="Times New Roman" w:cs="Times New Roman"/>
                <w:sz w:val="24"/>
                <w:szCs w:val="24"/>
              </w:rPr>
              <w:t xml:space="preserve"> T, </w:t>
            </w:r>
            <w:proofErr w:type="spellStart"/>
            <w:r w:rsidRPr="00B92EF2">
              <w:rPr>
                <w:rFonts w:ascii="Times New Roman" w:eastAsia="Times New Roman" w:hAnsi="Times New Roman" w:cs="Times New Roman"/>
                <w:sz w:val="24"/>
                <w:szCs w:val="24"/>
              </w:rPr>
              <w:t>Srichand</w:t>
            </w:r>
            <w:proofErr w:type="spellEnd"/>
            <w:r w:rsidRPr="00B92EF2">
              <w:rPr>
                <w:rFonts w:ascii="Times New Roman" w:eastAsia="Times New Roman" w:hAnsi="Times New Roman" w:cs="Times New Roman"/>
                <w:sz w:val="24"/>
                <w:szCs w:val="24"/>
              </w:rPr>
              <w:t xml:space="preserve"> P, </w:t>
            </w:r>
            <w:proofErr w:type="spellStart"/>
            <w:r w:rsidRPr="00B92EF2">
              <w:rPr>
                <w:rFonts w:ascii="Times New Roman" w:eastAsia="Times New Roman" w:hAnsi="Times New Roman" w:cs="Times New Roman"/>
                <w:sz w:val="24"/>
                <w:szCs w:val="24"/>
              </w:rPr>
              <w:t>Kittipong</w:t>
            </w:r>
            <w:proofErr w:type="spellEnd"/>
            <w:r w:rsidRPr="00B92EF2">
              <w:rPr>
                <w:rFonts w:ascii="Times New Roman" w:eastAsia="Times New Roman" w:hAnsi="Times New Roman" w:cs="Times New Roman"/>
                <w:sz w:val="24"/>
                <w:szCs w:val="24"/>
              </w:rPr>
              <w:t xml:space="preserve"> S. Motorcycle-related fatalities and sustainable development. </w:t>
            </w:r>
            <w:proofErr w:type="spellStart"/>
            <w:r w:rsidRPr="00B92EF2">
              <w:rPr>
                <w:rFonts w:ascii="Times New Roman" w:eastAsia="Times New Roman" w:hAnsi="Times New Roman" w:cs="Times New Roman"/>
                <w:sz w:val="24"/>
                <w:szCs w:val="24"/>
              </w:rPr>
              <w:t>Int</w:t>
            </w:r>
            <w:proofErr w:type="spellEnd"/>
            <w:r w:rsidRPr="00B92EF2">
              <w:rPr>
                <w:rFonts w:ascii="Times New Roman" w:eastAsia="Times New Roman" w:hAnsi="Times New Roman" w:cs="Times New Roman"/>
                <w:sz w:val="24"/>
                <w:szCs w:val="24"/>
              </w:rPr>
              <w:t xml:space="preserve"> J Public Health. 2023;18(2):112–20.</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Okwada</w:t>
            </w:r>
            <w:proofErr w:type="spellEnd"/>
            <w:r w:rsidRPr="00B92EF2">
              <w:rPr>
                <w:rFonts w:ascii="Times New Roman" w:eastAsia="Times New Roman" w:hAnsi="Times New Roman" w:cs="Times New Roman"/>
                <w:sz w:val="24"/>
                <w:szCs w:val="24"/>
              </w:rPr>
              <w:t xml:space="preserve"> J, </w:t>
            </w:r>
            <w:proofErr w:type="spellStart"/>
            <w:r w:rsidRPr="00B92EF2">
              <w:rPr>
                <w:rFonts w:ascii="Times New Roman" w:eastAsia="Times New Roman" w:hAnsi="Times New Roman" w:cs="Times New Roman"/>
                <w:sz w:val="24"/>
                <w:szCs w:val="24"/>
              </w:rPr>
              <w:t>Temizel</w:t>
            </w:r>
            <w:proofErr w:type="spellEnd"/>
            <w:r w:rsidRPr="00B92EF2">
              <w:rPr>
                <w:rFonts w:ascii="Times New Roman" w:eastAsia="Times New Roman" w:hAnsi="Times New Roman" w:cs="Times New Roman"/>
                <w:sz w:val="24"/>
                <w:szCs w:val="24"/>
              </w:rPr>
              <w:t xml:space="preserve"> S, </w:t>
            </w:r>
            <w:proofErr w:type="spellStart"/>
            <w:r w:rsidRPr="00B92EF2">
              <w:rPr>
                <w:rFonts w:ascii="Times New Roman" w:eastAsia="Times New Roman" w:hAnsi="Times New Roman" w:cs="Times New Roman"/>
                <w:sz w:val="24"/>
                <w:szCs w:val="24"/>
              </w:rPr>
              <w:t>Mugisha</w:t>
            </w:r>
            <w:proofErr w:type="spellEnd"/>
            <w:r w:rsidRPr="00B92EF2">
              <w:rPr>
                <w:rFonts w:ascii="Times New Roman" w:eastAsia="Times New Roman" w:hAnsi="Times New Roman" w:cs="Times New Roman"/>
                <w:sz w:val="24"/>
                <w:szCs w:val="24"/>
              </w:rPr>
              <w:t xml:space="preserve"> P. Demographic vulnerabilities in </w:t>
            </w:r>
            <w:proofErr w:type="spellStart"/>
            <w:r w:rsidRPr="00B92EF2">
              <w:rPr>
                <w:rFonts w:ascii="Times New Roman" w:eastAsia="Times New Roman" w:hAnsi="Times New Roman" w:cs="Times New Roman"/>
                <w:sz w:val="24"/>
                <w:szCs w:val="24"/>
              </w:rPr>
              <w:t>boda-boda</w:t>
            </w:r>
            <w:proofErr w:type="spellEnd"/>
            <w:r w:rsidRPr="00B92EF2">
              <w:rPr>
                <w:rFonts w:ascii="Times New Roman" w:eastAsia="Times New Roman" w:hAnsi="Times New Roman" w:cs="Times New Roman"/>
                <w:sz w:val="24"/>
                <w:szCs w:val="24"/>
              </w:rPr>
              <w:t xml:space="preserve"> accidents. East </w:t>
            </w:r>
            <w:proofErr w:type="spellStart"/>
            <w:r w:rsidRPr="00B92EF2">
              <w:rPr>
                <w:rFonts w:ascii="Times New Roman" w:eastAsia="Times New Roman" w:hAnsi="Times New Roman" w:cs="Times New Roman"/>
                <w:sz w:val="24"/>
                <w:szCs w:val="24"/>
              </w:rPr>
              <w:t>Afr</w:t>
            </w:r>
            <w:proofErr w:type="spellEnd"/>
            <w:r w:rsidRPr="00B92EF2">
              <w:rPr>
                <w:rFonts w:ascii="Times New Roman" w:eastAsia="Times New Roman" w:hAnsi="Times New Roman" w:cs="Times New Roman"/>
                <w:sz w:val="24"/>
                <w:szCs w:val="24"/>
              </w:rPr>
              <w:t xml:space="preserve"> Med J. 2023;100(5):77–85.</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Temizel</w:t>
            </w:r>
            <w:proofErr w:type="spellEnd"/>
            <w:r w:rsidRPr="00B92EF2">
              <w:rPr>
                <w:rFonts w:ascii="Times New Roman" w:eastAsia="Times New Roman" w:hAnsi="Times New Roman" w:cs="Times New Roman"/>
                <w:sz w:val="24"/>
                <w:szCs w:val="24"/>
              </w:rPr>
              <w:t xml:space="preserve"> S, </w:t>
            </w:r>
            <w:proofErr w:type="spellStart"/>
            <w:r w:rsidRPr="00B92EF2">
              <w:rPr>
                <w:rFonts w:ascii="Times New Roman" w:eastAsia="Times New Roman" w:hAnsi="Times New Roman" w:cs="Times New Roman"/>
                <w:sz w:val="24"/>
                <w:szCs w:val="24"/>
              </w:rPr>
              <w:t>Mugisha</w:t>
            </w:r>
            <w:proofErr w:type="spellEnd"/>
            <w:r w:rsidRPr="00B92EF2">
              <w:rPr>
                <w:rFonts w:ascii="Times New Roman" w:eastAsia="Times New Roman" w:hAnsi="Times New Roman" w:cs="Times New Roman"/>
                <w:sz w:val="24"/>
                <w:szCs w:val="24"/>
              </w:rPr>
              <w:t xml:space="preserve"> P, </w:t>
            </w:r>
            <w:proofErr w:type="spellStart"/>
            <w:r w:rsidRPr="00B92EF2">
              <w:rPr>
                <w:rFonts w:ascii="Times New Roman" w:eastAsia="Times New Roman" w:hAnsi="Times New Roman" w:cs="Times New Roman"/>
                <w:sz w:val="24"/>
                <w:szCs w:val="24"/>
              </w:rPr>
              <w:t>Okwada</w:t>
            </w:r>
            <w:proofErr w:type="spellEnd"/>
            <w:r w:rsidRPr="00B92EF2">
              <w:rPr>
                <w:rFonts w:ascii="Times New Roman" w:eastAsia="Times New Roman" w:hAnsi="Times New Roman" w:cs="Times New Roman"/>
                <w:sz w:val="24"/>
                <w:szCs w:val="24"/>
              </w:rPr>
              <w:t xml:space="preserve"> J. Trauma demographics in Uganda’s </w:t>
            </w:r>
            <w:proofErr w:type="spellStart"/>
            <w:r w:rsidRPr="00B92EF2">
              <w:rPr>
                <w:rFonts w:ascii="Times New Roman" w:eastAsia="Times New Roman" w:hAnsi="Times New Roman" w:cs="Times New Roman"/>
                <w:sz w:val="24"/>
                <w:szCs w:val="24"/>
              </w:rPr>
              <w:t>boda-boda</w:t>
            </w:r>
            <w:proofErr w:type="spellEnd"/>
            <w:r w:rsidRPr="00B92EF2">
              <w:rPr>
                <w:rFonts w:ascii="Times New Roman" w:eastAsia="Times New Roman" w:hAnsi="Times New Roman" w:cs="Times New Roman"/>
                <w:sz w:val="24"/>
                <w:szCs w:val="24"/>
              </w:rPr>
              <w:t xml:space="preserve"> accidents. East </w:t>
            </w:r>
            <w:proofErr w:type="spellStart"/>
            <w:r w:rsidRPr="00B92EF2">
              <w:rPr>
                <w:rFonts w:ascii="Times New Roman" w:eastAsia="Times New Roman" w:hAnsi="Times New Roman" w:cs="Times New Roman"/>
                <w:sz w:val="24"/>
                <w:szCs w:val="24"/>
              </w:rPr>
              <w:t>Afr</w:t>
            </w:r>
            <w:proofErr w:type="spellEnd"/>
            <w:r w:rsidRPr="00B92EF2">
              <w:rPr>
                <w:rFonts w:ascii="Times New Roman" w:eastAsia="Times New Roman" w:hAnsi="Times New Roman" w:cs="Times New Roman"/>
                <w:sz w:val="24"/>
                <w:szCs w:val="24"/>
              </w:rPr>
              <w:t xml:space="preserve"> Med J. 2021;98(4):55–63.</w:t>
            </w:r>
          </w:p>
          <w:p w:rsidR="001B30F4" w:rsidRPr="00B92EF2" w:rsidRDefault="001B30F4" w:rsidP="00170C2F">
            <w:pPr>
              <w:spacing w:before="100" w:beforeAutospacing="1" w:after="100" w:afterAutospacing="1"/>
              <w:jc w:val="both"/>
              <w:rPr>
                <w:rFonts w:ascii="Times New Roman" w:eastAsia="Times New Roman" w:hAnsi="Times New Roman" w:cs="Times New Roman"/>
                <w:sz w:val="8"/>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gramStart"/>
            <w:r w:rsidRPr="00B92EF2">
              <w:rPr>
                <w:rFonts w:ascii="Times New Roman" w:eastAsia="Times New Roman" w:hAnsi="Times New Roman" w:cs="Times New Roman"/>
                <w:sz w:val="24"/>
                <w:szCs w:val="24"/>
              </w:rPr>
              <w:t>.Brown</w:t>
            </w:r>
            <w:proofErr w:type="gramEnd"/>
            <w:r w:rsidRPr="00B92EF2">
              <w:rPr>
                <w:rFonts w:ascii="Times New Roman" w:eastAsia="Times New Roman" w:hAnsi="Times New Roman" w:cs="Times New Roman"/>
                <w:sz w:val="24"/>
                <w:szCs w:val="24"/>
              </w:rPr>
              <w:t xml:space="preserve">, T., </w:t>
            </w:r>
            <w:proofErr w:type="spellStart"/>
            <w:r w:rsidRPr="00B92EF2">
              <w:rPr>
                <w:rFonts w:ascii="Times New Roman" w:eastAsia="Times New Roman" w:hAnsi="Times New Roman" w:cs="Times New Roman"/>
                <w:sz w:val="24"/>
                <w:szCs w:val="24"/>
              </w:rPr>
              <w:t>Mweemba</w:t>
            </w:r>
            <w:proofErr w:type="spellEnd"/>
            <w:r w:rsidRPr="00B92EF2">
              <w:rPr>
                <w:rFonts w:ascii="Times New Roman" w:eastAsia="Times New Roman" w:hAnsi="Times New Roman" w:cs="Times New Roman"/>
                <w:sz w:val="24"/>
                <w:szCs w:val="24"/>
              </w:rPr>
              <w:t xml:space="preserve">, C., &amp; Banda, J. (2020). </w:t>
            </w:r>
            <w:r w:rsidRPr="00B92EF2">
              <w:rPr>
                <w:rFonts w:ascii="Times New Roman" w:eastAsia="Times New Roman" w:hAnsi="Times New Roman" w:cs="Times New Roman"/>
                <w:i/>
                <w:iCs/>
                <w:sz w:val="24"/>
                <w:szCs w:val="24"/>
              </w:rPr>
              <w:t>Occupational exposure and road safety among informal transport workers in Zambia</w:t>
            </w:r>
            <w:r w:rsidRPr="00B92EF2">
              <w:rPr>
                <w:rFonts w:ascii="Times New Roman" w:eastAsia="Times New Roman" w:hAnsi="Times New Roman" w:cs="Times New Roman"/>
                <w:sz w:val="24"/>
                <w:szCs w:val="24"/>
              </w:rPr>
              <w:t>. African Journal of Public Health, 8(2), 112–118.</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Mundenga</w:t>
            </w:r>
            <w:proofErr w:type="spellEnd"/>
            <w:r w:rsidRPr="00B92EF2">
              <w:rPr>
                <w:rFonts w:ascii="Times New Roman" w:eastAsia="Times New Roman" w:hAnsi="Times New Roman" w:cs="Times New Roman"/>
                <w:sz w:val="24"/>
                <w:szCs w:val="24"/>
              </w:rPr>
              <w:t xml:space="preserve"> P, </w:t>
            </w:r>
            <w:proofErr w:type="spellStart"/>
            <w:r w:rsidRPr="00B92EF2">
              <w:rPr>
                <w:rFonts w:ascii="Times New Roman" w:eastAsia="Times New Roman" w:hAnsi="Times New Roman" w:cs="Times New Roman"/>
                <w:sz w:val="24"/>
                <w:szCs w:val="24"/>
              </w:rPr>
              <w:t>Kalaba</w:t>
            </w:r>
            <w:proofErr w:type="spellEnd"/>
            <w:r w:rsidRPr="00B92EF2">
              <w:rPr>
                <w:rFonts w:ascii="Times New Roman" w:eastAsia="Times New Roman" w:hAnsi="Times New Roman" w:cs="Times New Roman"/>
                <w:sz w:val="24"/>
                <w:szCs w:val="24"/>
              </w:rPr>
              <w:t xml:space="preserve"> M, </w:t>
            </w:r>
            <w:proofErr w:type="spellStart"/>
            <w:r w:rsidRPr="00B92EF2">
              <w:rPr>
                <w:rFonts w:ascii="Times New Roman" w:eastAsia="Times New Roman" w:hAnsi="Times New Roman" w:cs="Times New Roman"/>
                <w:sz w:val="24"/>
                <w:szCs w:val="24"/>
              </w:rPr>
              <w:t>Chanda</w:t>
            </w:r>
            <w:proofErr w:type="spellEnd"/>
            <w:r w:rsidRPr="00B92EF2">
              <w:rPr>
                <w:rFonts w:ascii="Times New Roman" w:eastAsia="Times New Roman" w:hAnsi="Times New Roman" w:cs="Times New Roman"/>
                <w:sz w:val="24"/>
                <w:szCs w:val="24"/>
              </w:rPr>
              <w:t xml:space="preserve"> S. Substance use among motorcycle riders and crash risk. </w:t>
            </w:r>
            <w:proofErr w:type="spellStart"/>
            <w:r w:rsidRPr="00B92EF2">
              <w:rPr>
                <w:rFonts w:ascii="Times New Roman" w:eastAsia="Times New Roman" w:hAnsi="Times New Roman" w:cs="Times New Roman"/>
                <w:sz w:val="24"/>
                <w:szCs w:val="24"/>
              </w:rPr>
              <w:t>Subst</w:t>
            </w:r>
            <w:proofErr w:type="spellEnd"/>
            <w:r w:rsidRPr="00B92EF2">
              <w:rPr>
                <w:rFonts w:ascii="Times New Roman" w:eastAsia="Times New Roman" w:hAnsi="Times New Roman" w:cs="Times New Roman"/>
                <w:sz w:val="24"/>
                <w:szCs w:val="24"/>
              </w:rPr>
              <w:t xml:space="preserve"> Abuse Afr. 2019;8(2):77–84.</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Blankson</w:t>
            </w:r>
            <w:proofErr w:type="spellEnd"/>
            <w:r w:rsidRPr="00B92EF2">
              <w:rPr>
                <w:rFonts w:ascii="Times New Roman" w:eastAsia="Times New Roman" w:hAnsi="Times New Roman" w:cs="Times New Roman"/>
                <w:sz w:val="24"/>
                <w:szCs w:val="24"/>
              </w:rPr>
              <w:t xml:space="preserve"> R, Mensah K, </w:t>
            </w:r>
            <w:proofErr w:type="spellStart"/>
            <w:r w:rsidRPr="00B92EF2">
              <w:rPr>
                <w:rFonts w:ascii="Times New Roman" w:eastAsia="Times New Roman" w:hAnsi="Times New Roman" w:cs="Times New Roman"/>
                <w:sz w:val="24"/>
                <w:szCs w:val="24"/>
              </w:rPr>
              <w:t>Boateng</w:t>
            </w:r>
            <w:proofErr w:type="spellEnd"/>
            <w:r w:rsidRPr="00B92EF2">
              <w:rPr>
                <w:rFonts w:ascii="Times New Roman" w:eastAsia="Times New Roman" w:hAnsi="Times New Roman" w:cs="Times New Roman"/>
                <w:sz w:val="24"/>
                <w:szCs w:val="24"/>
              </w:rPr>
              <w:t xml:space="preserve"> J. Motorcycle crash risks per </w:t>
            </w:r>
            <w:proofErr w:type="spellStart"/>
            <w:r w:rsidRPr="00B92EF2">
              <w:rPr>
                <w:rFonts w:ascii="Times New Roman" w:eastAsia="Times New Roman" w:hAnsi="Times New Roman" w:cs="Times New Roman"/>
                <w:sz w:val="24"/>
                <w:szCs w:val="24"/>
              </w:rPr>
              <w:t>kilometre</w:t>
            </w:r>
            <w:proofErr w:type="spellEnd"/>
            <w:r w:rsidRPr="00B92EF2">
              <w:rPr>
                <w:rFonts w:ascii="Times New Roman" w:eastAsia="Times New Roman" w:hAnsi="Times New Roman" w:cs="Times New Roman"/>
                <w:sz w:val="24"/>
                <w:szCs w:val="24"/>
              </w:rPr>
              <w:t xml:space="preserve"> travelled. J Transport Safety. 2019;12(3):45–56.</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contextualSpacing/>
              <w:jc w:val="center"/>
              <w:rPr>
                <w:rFonts w:ascii="Times New Roman" w:hAnsi="Times New Roman" w:cs="Times New Roman"/>
                <w:color w:val="000000" w:themeColor="text1"/>
                <w:sz w:val="24"/>
                <w:szCs w:val="24"/>
              </w:rPr>
            </w:pPr>
          </w:p>
        </w:tc>
        <w:tc>
          <w:tcPr>
            <w:tcW w:w="8362" w:type="dxa"/>
          </w:tcPr>
          <w:p w:rsidR="00B92EF2" w:rsidRDefault="00B92EF2" w:rsidP="00170C2F">
            <w:pPr>
              <w:jc w:val="both"/>
              <w:rPr>
                <w:rFonts w:ascii="Times New Roman" w:hAnsi="Times New Roman" w:cs="Times New Roman"/>
                <w:color w:val="000000" w:themeColor="text1"/>
                <w:sz w:val="24"/>
                <w:szCs w:val="24"/>
              </w:rPr>
            </w:pPr>
            <w:proofErr w:type="spellStart"/>
            <w:r w:rsidRPr="00B92EF2">
              <w:rPr>
                <w:rFonts w:ascii="Times New Roman" w:hAnsi="Times New Roman" w:cs="Times New Roman"/>
                <w:color w:val="000000" w:themeColor="text1"/>
                <w:sz w:val="24"/>
                <w:szCs w:val="24"/>
              </w:rPr>
              <w:t>Díez</w:t>
            </w:r>
            <w:proofErr w:type="spellEnd"/>
            <w:r w:rsidRPr="00B92EF2">
              <w:rPr>
                <w:rFonts w:ascii="Times New Roman" w:hAnsi="Times New Roman" w:cs="Times New Roman"/>
                <w:color w:val="000000" w:themeColor="text1"/>
                <w:sz w:val="24"/>
                <w:szCs w:val="24"/>
              </w:rPr>
              <w:t xml:space="preserve">-Navarro, A., </w:t>
            </w:r>
            <w:proofErr w:type="spellStart"/>
            <w:r w:rsidRPr="00B92EF2">
              <w:rPr>
                <w:rFonts w:ascii="Times New Roman" w:hAnsi="Times New Roman" w:cs="Times New Roman"/>
                <w:color w:val="000000" w:themeColor="text1"/>
                <w:sz w:val="24"/>
                <w:szCs w:val="24"/>
              </w:rPr>
              <w:t>López-Valcárcel</w:t>
            </w:r>
            <w:proofErr w:type="spellEnd"/>
            <w:r w:rsidRPr="00B92EF2">
              <w:rPr>
                <w:rFonts w:ascii="Times New Roman" w:hAnsi="Times New Roman" w:cs="Times New Roman"/>
                <w:color w:val="000000" w:themeColor="text1"/>
                <w:sz w:val="24"/>
                <w:szCs w:val="24"/>
              </w:rPr>
              <w:t xml:space="preserve">, B. G., &amp; González </w:t>
            </w:r>
            <w:proofErr w:type="spellStart"/>
            <w:r w:rsidRPr="00B92EF2">
              <w:rPr>
                <w:rFonts w:ascii="Times New Roman" w:hAnsi="Times New Roman" w:cs="Times New Roman"/>
                <w:color w:val="000000" w:themeColor="text1"/>
                <w:sz w:val="24"/>
                <w:szCs w:val="24"/>
              </w:rPr>
              <w:t>López-Valcárcel</w:t>
            </w:r>
            <w:proofErr w:type="spellEnd"/>
            <w:r w:rsidRPr="00B92EF2">
              <w:rPr>
                <w:rFonts w:ascii="Times New Roman" w:hAnsi="Times New Roman" w:cs="Times New Roman"/>
                <w:color w:val="000000" w:themeColor="text1"/>
                <w:sz w:val="24"/>
                <w:szCs w:val="24"/>
              </w:rPr>
              <w:t>, A. (2023). Understanding trauma patterns in motorcycle accidents: A public health imperative. Injury Epidemiology, 10(1), 1–9.</w:t>
            </w:r>
          </w:p>
          <w:p w:rsidR="001B30F4" w:rsidRPr="00B92EF2" w:rsidRDefault="001B30F4" w:rsidP="00170C2F">
            <w:pPr>
              <w:jc w:val="both"/>
              <w:rPr>
                <w:rFonts w:ascii="Times New Roman" w:hAnsi="Times New Roman" w:cs="Times New Roman"/>
                <w:color w:val="000000" w:themeColor="text1"/>
                <w:sz w:val="24"/>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Road Transport and Safety Agency (RTSA). Annual road traffic accident statistics. Lusaka: RTSA; 2021.</w:t>
            </w:r>
          </w:p>
          <w:p w:rsidR="001B30F4" w:rsidRPr="00B92EF2" w:rsidRDefault="001B30F4" w:rsidP="00170C2F">
            <w:pPr>
              <w:spacing w:before="100" w:beforeAutospacing="1" w:after="100" w:afterAutospacing="1"/>
              <w:jc w:val="both"/>
              <w:rPr>
                <w:rFonts w:ascii="Times New Roman" w:eastAsia="Times New Roman" w:hAnsi="Times New Roman" w:cs="Times New Roman"/>
                <w:sz w:val="6"/>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News Diggers. Motorcycle crashes in Zambia: First quarter report. Lusaka: News Diggers Publishing; 2025.</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United Nations. Transforming our world: The 2030 Agenda for Sustainable Development. New York: UN; 2015.</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Pr="00B92EF2" w:rsidRDefault="00B92EF2" w:rsidP="00170C2F">
            <w:pPr>
              <w:spacing w:before="100" w:beforeAutospacing="1" w:after="100" w:afterAutospacing="1"/>
              <w:contextualSpacing/>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World Health Organization. Global status report on road safety. Geneva: WHO; 2023.</w:t>
            </w: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Tripodi</w:t>
            </w:r>
            <w:proofErr w:type="spellEnd"/>
            <w:r w:rsidRPr="00B92EF2">
              <w:rPr>
                <w:rFonts w:ascii="Times New Roman" w:eastAsia="Times New Roman" w:hAnsi="Times New Roman" w:cs="Times New Roman"/>
                <w:sz w:val="24"/>
                <w:szCs w:val="24"/>
              </w:rPr>
              <w:t xml:space="preserve"> A, </w:t>
            </w:r>
            <w:proofErr w:type="spellStart"/>
            <w:r w:rsidRPr="00B92EF2">
              <w:rPr>
                <w:rFonts w:ascii="Times New Roman" w:eastAsia="Times New Roman" w:hAnsi="Times New Roman" w:cs="Times New Roman"/>
                <w:sz w:val="24"/>
                <w:szCs w:val="24"/>
              </w:rPr>
              <w:t>Schermers</w:t>
            </w:r>
            <w:proofErr w:type="spellEnd"/>
            <w:r w:rsidRPr="00B92EF2">
              <w:rPr>
                <w:rFonts w:ascii="Times New Roman" w:eastAsia="Times New Roman" w:hAnsi="Times New Roman" w:cs="Times New Roman"/>
                <w:sz w:val="24"/>
                <w:szCs w:val="24"/>
              </w:rPr>
              <w:t xml:space="preserve"> G. Motorcycle safety in Africa: Report for the African Development Bank and Global Road Safety Facility. Abidjan: </w:t>
            </w:r>
            <w:proofErr w:type="spellStart"/>
            <w:r w:rsidRPr="00B92EF2">
              <w:rPr>
                <w:rFonts w:ascii="Times New Roman" w:eastAsia="Times New Roman" w:hAnsi="Times New Roman" w:cs="Times New Roman"/>
                <w:sz w:val="24"/>
                <w:szCs w:val="24"/>
              </w:rPr>
              <w:t>AfDB</w:t>
            </w:r>
            <w:proofErr w:type="spellEnd"/>
            <w:r w:rsidRPr="00B92EF2">
              <w:rPr>
                <w:rFonts w:ascii="Times New Roman" w:eastAsia="Times New Roman" w:hAnsi="Times New Roman" w:cs="Times New Roman"/>
                <w:sz w:val="24"/>
                <w:szCs w:val="24"/>
              </w:rPr>
              <w:t>; 2022.</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gramStart"/>
            <w:r w:rsidRPr="00B92EF2">
              <w:rPr>
                <w:rFonts w:ascii="Times New Roman" w:eastAsia="Times New Roman" w:hAnsi="Times New Roman" w:cs="Times New Roman"/>
                <w:sz w:val="24"/>
                <w:szCs w:val="24"/>
              </w:rPr>
              <w:t>.</w:t>
            </w:r>
            <w:proofErr w:type="spellStart"/>
            <w:r w:rsidRPr="00B92EF2">
              <w:rPr>
                <w:rFonts w:ascii="Times New Roman" w:eastAsia="Times New Roman" w:hAnsi="Times New Roman" w:cs="Times New Roman"/>
                <w:sz w:val="24"/>
                <w:szCs w:val="24"/>
              </w:rPr>
              <w:t>Sichembe</w:t>
            </w:r>
            <w:proofErr w:type="spellEnd"/>
            <w:proofErr w:type="gramEnd"/>
            <w:r w:rsidRPr="00B92EF2">
              <w:rPr>
                <w:rFonts w:ascii="Times New Roman" w:eastAsia="Times New Roman" w:hAnsi="Times New Roman" w:cs="Times New Roman"/>
                <w:sz w:val="24"/>
                <w:szCs w:val="24"/>
              </w:rPr>
              <w:t xml:space="preserve"> M, Banda P, </w:t>
            </w:r>
            <w:proofErr w:type="spellStart"/>
            <w:r w:rsidRPr="00B92EF2">
              <w:rPr>
                <w:rFonts w:ascii="Times New Roman" w:eastAsia="Times New Roman" w:hAnsi="Times New Roman" w:cs="Times New Roman"/>
                <w:sz w:val="24"/>
                <w:szCs w:val="24"/>
              </w:rPr>
              <w:t>Chileshe</w:t>
            </w:r>
            <w:proofErr w:type="spellEnd"/>
            <w:r w:rsidRPr="00B92EF2">
              <w:rPr>
                <w:rFonts w:ascii="Times New Roman" w:eastAsia="Times New Roman" w:hAnsi="Times New Roman" w:cs="Times New Roman"/>
                <w:sz w:val="24"/>
                <w:szCs w:val="24"/>
              </w:rPr>
              <w:t xml:space="preserve"> C. Motorcycle crashes and trauma admissions in rural Zambia. Rural Health J. 2020;15(2):55–63.</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proofErr w:type="spellStart"/>
            <w:r w:rsidRPr="00B92EF2">
              <w:rPr>
                <w:rFonts w:ascii="Times New Roman" w:eastAsia="Times New Roman" w:hAnsi="Times New Roman" w:cs="Times New Roman"/>
                <w:sz w:val="24"/>
                <w:szCs w:val="24"/>
              </w:rPr>
              <w:t>Cholo</w:t>
            </w:r>
            <w:proofErr w:type="spellEnd"/>
            <w:r w:rsidRPr="00B92EF2">
              <w:rPr>
                <w:rFonts w:ascii="Times New Roman" w:eastAsia="Times New Roman" w:hAnsi="Times New Roman" w:cs="Times New Roman"/>
                <w:sz w:val="24"/>
                <w:szCs w:val="24"/>
              </w:rPr>
              <w:t xml:space="preserve"> J, </w:t>
            </w:r>
            <w:proofErr w:type="spellStart"/>
            <w:r w:rsidRPr="00B92EF2">
              <w:rPr>
                <w:rFonts w:ascii="Times New Roman" w:eastAsia="Times New Roman" w:hAnsi="Times New Roman" w:cs="Times New Roman"/>
                <w:sz w:val="24"/>
                <w:szCs w:val="24"/>
              </w:rPr>
              <w:t>Odero</w:t>
            </w:r>
            <w:proofErr w:type="spellEnd"/>
            <w:r w:rsidRPr="00B92EF2">
              <w:rPr>
                <w:rFonts w:ascii="Times New Roman" w:eastAsia="Times New Roman" w:hAnsi="Times New Roman" w:cs="Times New Roman"/>
                <w:sz w:val="24"/>
                <w:szCs w:val="24"/>
              </w:rPr>
              <w:t xml:space="preserve"> W, </w:t>
            </w:r>
            <w:proofErr w:type="spellStart"/>
            <w:r w:rsidRPr="00B92EF2">
              <w:rPr>
                <w:rFonts w:ascii="Times New Roman" w:eastAsia="Times New Roman" w:hAnsi="Times New Roman" w:cs="Times New Roman"/>
                <w:sz w:val="24"/>
                <w:szCs w:val="24"/>
              </w:rPr>
              <w:t>Ogendi</w:t>
            </w:r>
            <w:proofErr w:type="spellEnd"/>
            <w:r w:rsidRPr="00B92EF2">
              <w:rPr>
                <w:rFonts w:ascii="Times New Roman" w:eastAsia="Times New Roman" w:hAnsi="Times New Roman" w:cs="Times New Roman"/>
                <w:sz w:val="24"/>
                <w:szCs w:val="24"/>
              </w:rPr>
              <w:t xml:space="preserve"> J. Occupational exposure and motorcycle crash victims in Kisumu, Kenya. East </w:t>
            </w:r>
            <w:proofErr w:type="spellStart"/>
            <w:r w:rsidRPr="00B92EF2">
              <w:rPr>
                <w:rFonts w:ascii="Times New Roman" w:eastAsia="Times New Roman" w:hAnsi="Times New Roman" w:cs="Times New Roman"/>
                <w:sz w:val="24"/>
                <w:szCs w:val="24"/>
              </w:rPr>
              <w:t>Afr</w:t>
            </w:r>
            <w:proofErr w:type="spellEnd"/>
            <w:r w:rsidRPr="00B92EF2">
              <w:rPr>
                <w:rFonts w:ascii="Times New Roman" w:eastAsia="Times New Roman" w:hAnsi="Times New Roman" w:cs="Times New Roman"/>
                <w:sz w:val="24"/>
                <w:szCs w:val="24"/>
              </w:rPr>
              <w:t xml:space="preserve"> J Public Health. 2023;19(1):22–30.</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 xml:space="preserve">Ashraf, L., Shang, Y., Zia, N., </w:t>
            </w:r>
            <w:proofErr w:type="spellStart"/>
            <w:r w:rsidRPr="00B92EF2">
              <w:rPr>
                <w:rFonts w:ascii="Times New Roman" w:eastAsia="Times New Roman" w:hAnsi="Times New Roman" w:cs="Times New Roman"/>
                <w:sz w:val="24"/>
                <w:szCs w:val="24"/>
              </w:rPr>
              <w:t>Balugaba</w:t>
            </w:r>
            <w:proofErr w:type="spellEnd"/>
            <w:r w:rsidRPr="00B92EF2">
              <w:rPr>
                <w:rFonts w:ascii="Times New Roman" w:eastAsia="Times New Roman" w:hAnsi="Times New Roman" w:cs="Times New Roman"/>
                <w:sz w:val="24"/>
                <w:szCs w:val="24"/>
              </w:rPr>
              <w:t xml:space="preserve">, B., </w:t>
            </w:r>
            <w:proofErr w:type="spellStart"/>
            <w:r w:rsidRPr="00B92EF2">
              <w:rPr>
                <w:rFonts w:ascii="Times New Roman" w:eastAsia="Times New Roman" w:hAnsi="Times New Roman" w:cs="Times New Roman"/>
                <w:sz w:val="24"/>
                <w:szCs w:val="24"/>
              </w:rPr>
              <w:t>Afukaar</w:t>
            </w:r>
            <w:proofErr w:type="spellEnd"/>
            <w:r w:rsidRPr="00B92EF2">
              <w:rPr>
                <w:rFonts w:ascii="Times New Roman" w:eastAsia="Times New Roman" w:hAnsi="Times New Roman" w:cs="Times New Roman"/>
                <w:sz w:val="24"/>
                <w:szCs w:val="24"/>
              </w:rPr>
              <w:t xml:space="preserve">, F., </w:t>
            </w:r>
            <w:proofErr w:type="spellStart"/>
            <w:r w:rsidRPr="00B92EF2">
              <w:rPr>
                <w:rFonts w:ascii="Times New Roman" w:eastAsia="Times New Roman" w:hAnsi="Times New Roman" w:cs="Times New Roman"/>
                <w:sz w:val="24"/>
                <w:szCs w:val="24"/>
              </w:rPr>
              <w:t>Oporia</w:t>
            </w:r>
            <w:proofErr w:type="spellEnd"/>
            <w:r w:rsidRPr="00B92EF2">
              <w:rPr>
                <w:rFonts w:ascii="Times New Roman" w:eastAsia="Times New Roman" w:hAnsi="Times New Roman" w:cs="Times New Roman"/>
                <w:sz w:val="24"/>
                <w:szCs w:val="24"/>
              </w:rPr>
              <w:t xml:space="preserve">, F., … </w:t>
            </w:r>
            <w:proofErr w:type="spellStart"/>
            <w:r w:rsidRPr="00B92EF2">
              <w:rPr>
                <w:rFonts w:ascii="Times New Roman" w:eastAsia="Times New Roman" w:hAnsi="Times New Roman" w:cs="Times New Roman"/>
                <w:sz w:val="24"/>
                <w:szCs w:val="24"/>
              </w:rPr>
              <w:t>Bachani</w:t>
            </w:r>
            <w:proofErr w:type="spellEnd"/>
            <w:r w:rsidRPr="00B92EF2">
              <w:rPr>
                <w:rFonts w:ascii="Times New Roman" w:eastAsia="Times New Roman" w:hAnsi="Times New Roman" w:cs="Times New Roman"/>
                <w:sz w:val="24"/>
                <w:szCs w:val="24"/>
              </w:rPr>
              <w:t xml:space="preserve">, A. (2022). A multi-city study of helmet use in Africa. </w:t>
            </w:r>
            <w:r w:rsidRPr="00B92EF2">
              <w:rPr>
                <w:rFonts w:ascii="Times New Roman" w:eastAsia="Times New Roman" w:hAnsi="Times New Roman" w:cs="Times New Roman"/>
                <w:i/>
                <w:iCs/>
                <w:sz w:val="24"/>
                <w:szCs w:val="24"/>
              </w:rPr>
              <w:t>Injury Prevention, 30</w:t>
            </w:r>
            <w:r w:rsidRPr="00B92EF2">
              <w:rPr>
                <w:rFonts w:ascii="Times New Roman" w:eastAsia="Times New Roman" w:hAnsi="Times New Roman" w:cs="Times New Roman"/>
                <w:sz w:val="24"/>
                <w:szCs w:val="24"/>
              </w:rPr>
              <w:t>(</w:t>
            </w:r>
            <w:proofErr w:type="spellStart"/>
            <w:r w:rsidRPr="00B92EF2">
              <w:rPr>
                <w:rFonts w:ascii="Times New Roman" w:eastAsia="Times New Roman" w:hAnsi="Times New Roman" w:cs="Times New Roman"/>
                <w:sz w:val="24"/>
                <w:szCs w:val="24"/>
              </w:rPr>
              <w:t>Suppl</w:t>
            </w:r>
            <w:proofErr w:type="spellEnd"/>
            <w:r w:rsidRPr="00B92EF2">
              <w:rPr>
                <w:rFonts w:ascii="Times New Roman" w:eastAsia="Times New Roman" w:hAnsi="Times New Roman" w:cs="Times New Roman"/>
                <w:sz w:val="24"/>
                <w:szCs w:val="24"/>
              </w:rPr>
              <w:t xml:space="preserve"> 1), A136–A137.</w:t>
            </w:r>
          </w:p>
          <w:p w:rsidR="001B30F4" w:rsidRPr="00B92EF2" w:rsidRDefault="001B30F4" w:rsidP="00170C2F">
            <w:pPr>
              <w:spacing w:before="100" w:beforeAutospacing="1" w:after="100" w:afterAutospacing="1"/>
              <w:jc w:val="both"/>
              <w:rPr>
                <w:rFonts w:ascii="Times New Roman" w:eastAsia="Times New Roman" w:hAnsi="Times New Roman" w:cs="Times New Roman"/>
                <w:sz w:val="2"/>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Default="00B92EF2" w:rsidP="00170C2F">
            <w:pPr>
              <w:spacing w:before="100" w:beforeAutospacing="1" w:after="100" w:afterAutospacing="1"/>
              <w:jc w:val="both"/>
              <w:rPr>
                <w:rFonts w:ascii="Times New Roman" w:eastAsia="Times New Roman" w:hAnsi="Times New Roman" w:cs="Times New Roman"/>
                <w:color w:val="0000FF"/>
                <w:sz w:val="24"/>
                <w:szCs w:val="24"/>
                <w:u w:val="single"/>
              </w:rPr>
            </w:pPr>
            <w:proofErr w:type="gramStart"/>
            <w:r w:rsidRPr="00B92EF2">
              <w:rPr>
                <w:rFonts w:ascii="Times New Roman" w:eastAsia="Times New Roman" w:hAnsi="Times New Roman" w:cs="Times New Roman"/>
                <w:sz w:val="24"/>
                <w:szCs w:val="24"/>
              </w:rPr>
              <w:t>.</w:t>
            </w:r>
            <w:proofErr w:type="spellStart"/>
            <w:r w:rsidRPr="00B92EF2">
              <w:rPr>
                <w:rFonts w:ascii="Times New Roman" w:eastAsia="Times New Roman" w:hAnsi="Times New Roman" w:cs="Times New Roman"/>
                <w:sz w:val="24"/>
                <w:szCs w:val="24"/>
              </w:rPr>
              <w:t>Ntramaha</w:t>
            </w:r>
            <w:proofErr w:type="spellEnd"/>
            <w:proofErr w:type="gramEnd"/>
            <w:r w:rsidRPr="00B92EF2">
              <w:rPr>
                <w:rFonts w:ascii="Times New Roman" w:eastAsia="Times New Roman" w:hAnsi="Times New Roman" w:cs="Times New Roman"/>
                <w:sz w:val="24"/>
                <w:szCs w:val="24"/>
              </w:rPr>
              <w:t xml:space="preserve">, S., Peters, K., Jenkins, J., </w:t>
            </w:r>
            <w:proofErr w:type="spellStart"/>
            <w:r w:rsidRPr="00B92EF2">
              <w:rPr>
                <w:rFonts w:ascii="Times New Roman" w:eastAsia="Times New Roman" w:hAnsi="Times New Roman" w:cs="Times New Roman"/>
                <w:sz w:val="24"/>
                <w:szCs w:val="24"/>
              </w:rPr>
              <w:t>Mugisha</w:t>
            </w:r>
            <w:proofErr w:type="spellEnd"/>
            <w:r w:rsidRPr="00B92EF2">
              <w:rPr>
                <w:rFonts w:ascii="Times New Roman" w:eastAsia="Times New Roman" w:hAnsi="Times New Roman" w:cs="Times New Roman"/>
                <w:sz w:val="24"/>
                <w:szCs w:val="24"/>
              </w:rPr>
              <w:t xml:space="preserve">, M. M., </w:t>
            </w:r>
            <w:proofErr w:type="spellStart"/>
            <w:r w:rsidRPr="00B92EF2">
              <w:rPr>
                <w:rFonts w:ascii="Times New Roman" w:eastAsia="Times New Roman" w:hAnsi="Times New Roman" w:cs="Times New Roman"/>
                <w:sz w:val="24"/>
                <w:szCs w:val="24"/>
              </w:rPr>
              <w:t>Chettod</w:t>
            </w:r>
            <w:proofErr w:type="spellEnd"/>
            <w:r w:rsidRPr="00B92EF2">
              <w:rPr>
                <w:rFonts w:ascii="Times New Roman" w:eastAsia="Times New Roman" w:hAnsi="Times New Roman" w:cs="Times New Roman"/>
                <w:sz w:val="24"/>
                <w:szCs w:val="24"/>
              </w:rPr>
              <w:t xml:space="preserve">, R., </w:t>
            </w:r>
            <w:proofErr w:type="spellStart"/>
            <w:r w:rsidRPr="00B92EF2">
              <w:rPr>
                <w:rFonts w:ascii="Times New Roman" w:eastAsia="Times New Roman" w:hAnsi="Times New Roman" w:cs="Times New Roman"/>
                <w:sz w:val="24"/>
                <w:szCs w:val="24"/>
              </w:rPr>
              <w:t>Owino</w:t>
            </w:r>
            <w:proofErr w:type="spellEnd"/>
            <w:r w:rsidRPr="00B92EF2">
              <w:rPr>
                <w:rFonts w:ascii="Times New Roman" w:eastAsia="Times New Roman" w:hAnsi="Times New Roman" w:cs="Times New Roman"/>
                <w:sz w:val="24"/>
                <w:szCs w:val="24"/>
              </w:rPr>
              <w:t xml:space="preserve">, F., … Johnson, T. (2023). Safety, health and environmental impacts of commercial motorcycles in Sub-Saharan African cities. </w:t>
            </w:r>
            <w:r w:rsidRPr="00B92EF2">
              <w:rPr>
                <w:rFonts w:ascii="Times New Roman" w:eastAsia="Times New Roman" w:hAnsi="Times New Roman" w:cs="Times New Roman"/>
                <w:i/>
                <w:iCs/>
                <w:sz w:val="24"/>
                <w:szCs w:val="24"/>
              </w:rPr>
              <w:t>Urban, Planning and Transport Research, 11</w:t>
            </w:r>
            <w:r w:rsidRPr="00B92EF2">
              <w:rPr>
                <w:rFonts w:ascii="Times New Roman" w:eastAsia="Times New Roman" w:hAnsi="Times New Roman" w:cs="Times New Roman"/>
                <w:sz w:val="24"/>
                <w:szCs w:val="24"/>
              </w:rPr>
              <w:t xml:space="preserve">(1), 2259233. </w:t>
            </w:r>
            <w:hyperlink r:id="rId15" w:history="1">
              <w:r w:rsidRPr="00B92EF2">
                <w:rPr>
                  <w:rFonts w:ascii="Times New Roman" w:eastAsia="Times New Roman" w:hAnsi="Times New Roman" w:cs="Times New Roman"/>
                  <w:color w:val="0000FF"/>
                  <w:sz w:val="24"/>
                  <w:szCs w:val="24"/>
                  <w:u w:val="single"/>
                </w:rPr>
                <w:t>https://doi.org/10.1080/21650020.2023.2259233</w:t>
              </w:r>
            </w:hyperlink>
          </w:p>
          <w:p w:rsidR="001B30F4" w:rsidRPr="00B92EF2" w:rsidRDefault="001B30F4" w:rsidP="00170C2F">
            <w:pPr>
              <w:spacing w:before="100" w:beforeAutospacing="1" w:after="100" w:afterAutospacing="1"/>
              <w:jc w:val="both"/>
              <w:rPr>
                <w:rFonts w:ascii="Times New Roman" w:eastAsia="Times New Roman" w:hAnsi="Times New Roman" w:cs="Times New Roman"/>
                <w:sz w:val="8"/>
                <w:szCs w:val="24"/>
              </w:rPr>
            </w:pPr>
          </w:p>
        </w:tc>
      </w:tr>
      <w:tr w:rsidR="00B92EF2" w:rsidRPr="00B92EF2" w:rsidTr="00ED4D88">
        <w:tc>
          <w:tcPr>
            <w:tcW w:w="988" w:type="dxa"/>
          </w:tcPr>
          <w:p w:rsidR="00B92EF2" w:rsidRPr="00B92EF2" w:rsidRDefault="00B92EF2" w:rsidP="00B92EF2">
            <w:pPr>
              <w:numPr>
                <w:ilvl w:val="0"/>
                <w:numId w:val="16"/>
              </w:numPr>
              <w:spacing w:before="100" w:beforeAutospacing="1" w:after="100" w:afterAutospacing="1"/>
              <w:contextualSpacing/>
              <w:jc w:val="center"/>
              <w:rPr>
                <w:rFonts w:ascii="Times New Roman" w:eastAsia="Times New Roman" w:hAnsi="Times New Roman" w:cs="Times New Roman"/>
                <w:sz w:val="24"/>
                <w:szCs w:val="24"/>
              </w:rPr>
            </w:pPr>
          </w:p>
        </w:tc>
        <w:tc>
          <w:tcPr>
            <w:tcW w:w="8362" w:type="dxa"/>
          </w:tcPr>
          <w:p w:rsidR="00B92EF2" w:rsidRPr="00B92EF2" w:rsidRDefault="00B92EF2" w:rsidP="00170C2F">
            <w:pPr>
              <w:spacing w:before="100" w:beforeAutospacing="1" w:after="100" w:afterAutospacing="1"/>
              <w:jc w:val="both"/>
              <w:rPr>
                <w:rFonts w:ascii="Times New Roman" w:eastAsia="Times New Roman" w:hAnsi="Times New Roman" w:cs="Times New Roman"/>
                <w:sz w:val="24"/>
                <w:szCs w:val="24"/>
              </w:rPr>
            </w:pPr>
            <w:r w:rsidRPr="00B92EF2">
              <w:rPr>
                <w:rFonts w:ascii="Times New Roman" w:eastAsia="Times New Roman" w:hAnsi="Times New Roman" w:cs="Times New Roman"/>
                <w:sz w:val="24"/>
                <w:szCs w:val="24"/>
              </w:rPr>
              <w:t xml:space="preserve">Abdi, N., Robertson, T., </w:t>
            </w:r>
            <w:proofErr w:type="spellStart"/>
            <w:r w:rsidRPr="00B92EF2">
              <w:rPr>
                <w:rFonts w:ascii="Times New Roman" w:eastAsia="Times New Roman" w:hAnsi="Times New Roman" w:cs="Times New Roman"/>
                <w:sz w:val="24"/>
                <w:szCs w:val="24"/>
              </w:rPr>
              <w:t>Petrucka</w:t>
            </w:r>
            <w:proofErr w:type="spellEnd"/>
            <w:r w:rsidRPr="00B92EF2">
              <w:rPr>
                <w:rFonts w:ascii="Times New Roman" w:eastAsia="Times New Roman" w:hAnsi="Times New Roman" w:cs="Times New Roman"/>
                <w:sz w:val="24"/>
                <w:szCs w:val="24"/>
              </w:rPr>
              <w:t xml:space="preserve">, P., &amp; </w:t>
            </w:r>
            <w:proofErr w:type="spellStart"/>
            <w:r w:rsidRPr="00B92EF2">
              <w:rPr>
                <w:rFonts w:ascii="Times New Roman" w:eastAsia="Times New Roman" w:hAnsi="Times New Roman" w:cs="Times New Roman"/>
                <w:sz w:val="24"/>
                <w:szCs w:val="24"/>
              </w:rPr>
              <w:t>Crizzle</w:t>
            </w:r>
            <w:proofErr w:type="spellEnd"/>
            <w:r w:rsidRPr="00B92EF2">
              <w:rPr>
                <w:rFonts w:ascii="Times New Roman" w:eastAsia="Times New Roman" w:hAnsi="Times New Roman" w:cs="Times New Roman"/>
                <w:sz w:val="24"/>
                <w:szCs w:val="24"/>
              </w:rPr>
              <w:t xml:space="preserve">, A. M. (2022). Do motorcycle helmets reduce road traffic injuries, hospitalizations and mortalities in low and lower-middle income countries in Africa? A systematic review and meta-analysis. </w:t>
            </w:r>
            <w:r w:rsidRPr="00B92EF2">
              <w:rPr>
                <w:rFonts w:ascii="Times New Roman" w:eastAsia="Times New Roman" w:hAnsi="Times New Roman" w:cs="Times New Roman"/>
                <w:i/>
                <w:iCs/>
                <w:sz w:val="24"/>
                <w:szCs w:val="24"/>
              </w:rPr>
              <w:t>BMC Public Health, 22</w:t>
            </w:r>
            <w:r w:rsidRPr="00B92EF2">
              <w:rPr>
                <w:rFonts w:ascii="Times New Roman" w:eastAsia="Times New Roman" w:hAnsi="Times New Roman" w:cs="Times New Roman"/>
                <w:sz w:val="24"/>
                <w:szCs w:val="24"/>
              </w:rPr>
              <w:t xml:space="preserve">(824). https://doi.org/10.1186/s12889-022-0824 </w:t>
            </w:r>
            <w:hyperlink r:id="rId16" w:history="1">
              <w:r w:rsidRPr="00B92EF2">
                <w:rPr>
                  <w:rFonts w:ascii="Times New Roman" w:eastAsia="Times New Roman" w:hAnsi="Times New Roman" w:cs="Times New Roman"/>
                  <w:color w:val="0000FF"/>
                  <w:sz w:val="24"/>
                  <w:szCs w:val="24"/>
                  <w:u w:val="single"/>
                </w:rPr>
                <w:t>(doi.org in Bing)</w:t>
              </w:r>
            </w:hyperlink>
          </w:p>
        </w:tc>
      </w:tr>
    </w:tbl>
    <w:p w:rsidR="00BE3D3F" w:rsidRDefault="00BE3D3F" w:rsidP="0070602B">
      <w:pPr>
        <w:jc w:val="both"/>
        <w:rPr>
          <w:rFonts w:ascii="Times New Roman" w:hAnsi="Times New Roman" w:cs="Times New Roman"/>
          <w:sz w:val="24"/>
          <w:szCs w:val="24"/>
        </w:rPr>
      </w:pPr>
    </w:p>
    <w:p w:rsidR="008D3A48" w:rsidRDefault="008D3A48" w:rsidP="0070602B">
      <w:pPr>
        <w:jc w:val="both"/>
        <w:rPr>
          <w:rFonts w:ascii="Times New Roman" w:hAnsi="Times New Roman" w:cs="Times New Roman"/>
          <w:sz w:val="24"/>
          <w:szCs w:val="24"/>
        </w:rPr>
      </w:pPr>
    </w:p>
    <w:p w:rsidR="008D3A48" w:rsidRDefault="008D3A48" w:rsidP="0070602B">
      <w:pPr>
        <w:jc w:val="both"/>
        <w:rPr>
          <w:rFonts w:ascii="Times New Roman" w:hAnsi="Times New Roman" w:cs="Times New Roman"/>
          <w:sz w:val="24"/>
          <w:szCs w:val="24"/>
        </w:rPr>
      </w:pPr>
    </w:p>
    <w:p w:rsidR="009C25D4" w:rsidRDefault="009C25D4" w:rsidP="0070602B">
      <w:pPr>
        <w:jc w:val="both"/>
        <w:rPr>
          <w:rFonts w:ascii="Times New Roman" w:hAnsi="Times New Roman" w:cs="Times New Roman"/>
          <w:sz w:val="24"/>
          <w:szCs w:val="24"/>
        </w:rPr>
      </w:pPr>
    </w:p>
    <w:p w:rsidR="009C25D4" w:rsidRDefault="009C25D4"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164E59" w:rsidRDefault="00164E59" w:rsidP="0070602B">
      <w:pPr>
        <w:jc w:val="both"/>
        <w:rPr>
          <w:rFonts w:ascii="Times New Roman" w:hAnsi="Times New Roman" w:cs="Times New Roman"/>
          <w:sz w:val="24"/>
          <w:szCs w:val="24"/>
        </w:rPr>
      </w:pPr>
    </w:p>
    <w:p w:rsidR="009C25D4" w:rsidRPr="00FC1B33" w:rsidRDefault="009547AB" w:rsidP="0070602B">
      <w:pPr>
        <w:contextualSpacing/>
        <w:jc w:val="both"/>
        <w:rPr>
          <w:rFonts w:ascii="Times New Roman" w:hAnsi="Times New Roman" w:cs="Times New Roman"/>
          <w:b/>
          <w:sz w:val="24"/>
          <w:szCs w:val="24"/>
        </w:rPr>
      </w:pPr>
      <w:r>
        <w:rPr>
          <w:rFonts w:ascii="Times New Roman" w:hAnsi="Times New Roman" w:cs="Times New Roman"/>
          <w:b/>
          <w:sz w:val="24"/>
          <w:szCs w:val="24"/>
        </w:rPr>
        <w:t>Acknowledgement</w:t>
      </w:r>
    </w:p>
    <w:p w:rsidR="009C25D4" w:rsidRDefault="009547AB" w:rsidP="0070602B">
      <w:pPr>
        <w:contextualSpacing/>
        <w:jc w:val="both"/>
        <w:rPr>
          <w:rFonts w:ascii="Times New Roman" w:hAnsi="Times New Roman" w:cs="Times New Roman"/>
          <w:sz w:val="24"/>
          <w:szCs w:val="24"/>
        </w:rPr>
      </w:pPr>
      <w:r w:rsidRPr="009547AB">
        <w:rPr>
          <w:rFonts w:ascii="Times New Roman" w:hAnsi="Times New Roman" w:cs="Times New Roman"/>
          <w:sz w:val="24"/>
          <w:szCs w:val="24"/>
        </w:rPr>
        <w:lastRenderedPageBreak/>
        <w:t xml:space="preserve">We sincerely thank the staff at </w:t>
      </w:r>
      <w:proofErr w:type="spellStart"/>
      <w:r w:rsidRPr="009547AB">
        <w:rPr>
          <w:rFonts w:ascii="Times New Roman" w:hAnsi="Times New Roman" w:cs="Times New Roman"/>
          <w:sz w:val="24"/>
          <w:szCs w:val="24"/>
        </w:rPr>
        <w:t>Chifubu</w:t>
      </w:r>
      <w:proofErr w:type="spellEnd"/>
      <w:r w:rsidRPr="009547AB">
        <w:rPr>
          <w:rFonts w:ascii="Times New Roman" w:hAnsi="Times New Roman" w:cs="Times New Roman"/>
          <w:sz w:val="24"/>
          <w:szCs w:val="24"/>
        </w:rPr>
        <w:t xml:space="preserve"> Level 1 Hospital and Ndola Teaching Hospital for their invaluable support in facilitating data collection within the shortest possible time. Their commitment and cooperation greatly contributed to the successful completion of this </w:t>
      </w:r>
      <w:r w:rsidR="00B23899" w:rsidRPr="009547AB">
        <w:rPr>
          <w:rFonts w:ascii="Times New Roman" w:hAnsi="Times New Roman" w:cs="Times New Roman"/>
          <w:sz w:val="24"/>
          <w:szCs w:val="24"/>
        </w:rPr>
        <w:t>study.</w:t>
      </w:r>
    </w:p>
    <w:p w:rsidR="00B23899" w:rsidRPr="00B23899" w:rsidRDefault="00B23899" w:rsidP="0070602B">
      <w:pPr>
        <w:contextualSpacing/>
        <w:jc w:val="both"/>
        <w:rPr>
          <w:rFonts w:ascii="Times New Roman" w:hAnsi="Times New Roman" w:cs="Times New Roman"/>
          <w:sz w:val="12"/>
          <w:szCs w:val="24"/>
        </w:rPr>
      </w:pPr>
    </w:p>
    <w:p w:rsidR="00B23899" w:rsidRPr="00B23899" w:rsidRDefault="00B23899" w:rsidP="0070602B">
      <w:pPr>
        <w:contextualSpacing/>
        <w:jc w:val="both"/>
        <w:rPr>
          <w:rFonts w:ascii="Times New Roman" w:hAnsi="Times New Roman" w:cs="Times New Roman"/>
          <w:b/>
          <w:sz w:val="24"/>
          <w:szCs w:val="24"/>
        </w:rPr>
      </w:pPr>
      <w:r w:rsidRPr="00B23899">
        <w:rPr>
          <w:rFonts w:ascii="Times New Roman" w:hAnsi="Times New Roman" w:cs="Times New Roman"/>
          <w:b/>
          <w:sz w:val="24"/>
          <w:szCs w:val="24"/>
        </w:rPr>
        <w:t>Author Contributions</w:t>
      </w:r>
    </w:p>
    <w:p w:rsidR="00B23899" w:rsidRPr="00B23899" w:rsidRDefault="00B23899" w:rsidP="00B23899">
      <w:pPr>
        <w:contextualSpacing/>
        <w:jc w:val="both"/>
        <w:rPr>
          <w:rFonts w:ascii="Times New Roman" w:hAnsi="Times New Roman" w:cs="Times New Roman"/>
          <w:sz w:val="24"/>
          <w:szCs w:val="24"/>
        </w:rPr>
      </w:pPr>
      <w:r w:rsidRPr="00B23899">
        <w:rPr>
          <w:rFonts w:ascii="Times New Roman" w:hAnsi="Times New Roman" w:cs="Times New Roman"/>
          <w:sz w:val="24"/>
          <w:szCs w:val="24"/>
        </w:rPr>
        <w:t>A.M.  spearheaded the study design and conceptualization, ensuring alignment with national health priorities and the strategic vision of Ndola College of Biomedical Sciences. He led the methodology development, supervised data collection, and conducted the formal analysis. A.M. prepared the original manuscript draft, provided editorial oversight, and coordinated project administration to uphold academic rigor and complianc</w:t>
      </w:r>
      <w:r>
        <w:rPr>
          <w:rFonts w:ascii="Times New Roman" w:hAnsi="Times New Roman" w:cs="Times New Roman"/>
          <w:sz w:val="24"/>
          <w:szCs w:val="24"/>
        </w:rPr>
        <w:t>e with institutional standards.</w:t>
      </w:r>
    </w:p>
    <w:p w:rsidR="00B23899" w:rsidRPr="00B23899" w:rsidRDefault="00B23899" w:rsidP="00B23899">
      <w:pPr>
        <w:contextualSpacing/>
        <w:jc w:val="both"/>
        <w:rPr>
          <w:rFonts w:ascii="Times New Roman" w:hAnsi="Times New Roman" w:cs="Times New Roman"/>
          <w:sz w:val="24"/>
          <w:szCs w:val="24"/>
        </w:rPr>
      </w:pPr>
      <w:r w:rsidRPr="00B23899">
        <w:rPr>
          <w:rFonts w:ascii="Times New Roman" w:hAnsi="Times New Roman" w:cs="Times New Roman"/>
          <w:sz w:val="24"/>
          <w:szCs w:val="24"/>
        </w:rPr>
        <w:t>J.N. contributed to data curation, assisted in the investigation, and supported the analysis. He also participated in manuscript review and editing, strengthening the cla</w:t>
      </w:r>
      <w:r>
        <w:rPr>
          <w:rFonts w:ascii="Times New Roman" w:hAnsi="Times New Roman" w:cs="Times New Roman"/>
          <w:sz w:val="24"/>
          <w:szCs w:val="24"/>
        </w:rPr>
        <w:t>rity and coherence of the work.</w:t>
      </w:r>
    </w:p>
    <w:p w:rsidR="00A7215C" w:rsidRDefault="00B23899" w:rsidP="00B23899">
      <w:pPr>
        <w:contextualSpacing/>
        <w:jc w:val="both"/>
        <w:rPr>
          <w:rFonts w:ascii="Times New Roman" w:hAnsi="Times New Roman" w:cs="Times New Roman"/>
          <w:sz w:val="24"/>
          <w:szCs w:val="24"/>
        </w:rPr>
      </w:pPr>
      <w:r w:rsidRPr="00B23899">
        <w:rPr>
          <w:rFonts w:ascii="Times New Roman" w:hAnsi="Times New Roman" w:cs="Times New Roman"/>
          <w:sz w:val="24"/>
          <w:szCs w:val="24"/>
        </w:rPr>
        <w:t>C.B.  contributed to methodology refinement, visualization, and manuscript review. He provided critical feedback to enhance the intellectual content and ensure accessibility of findings.</w:t>
      </w:r>
    </w:p>
    <w:p w:rsidR="00B23899" w:rsidRPr="00B23899" w:rsidRDefault="00B23899" w:rsidP="00B23899">
      <w:pPr>
        <w:contextualSpacing/>
        <w:jc w:val="both"/>
        <w:rPr>
          <w:rFonts w:ascii="Times New Roman" w:hAnsi="Times New Roman" w:cs="Times New Roman"/>
          <w:sz w:val="16"/>
          <w:szCs w:val="24"/>
        </w:rPr>
      </w:pPr>
    </w:p>
    <w:p w:rsidR="00B23899" w:rsidRPr="00B23899" w:rsidRDefault="00B23899" w:rsidP="00B23899">
      <w:pPr>
        <w:contextualSpacing/>
        <w:jc w:val="both"/>
        <w:rPr>
          <w:rFonts w:ascii="Times New Roman" w:hAnsi="Times New Roman" w:cs="Times New Roman"/>
          <w:b/>
          <w:sz w:val="24"/>
          <w:szCs w:val="24"/>
        </w:rPr>
      </w:pPr>
      <w:r w:rsidRPr="00B23899">
        <w:rPr>
          <w:rFonts w:ascii="Times New Roman" w:hAnsi="Times New Roman" w:cs="Times New Roman"/>
          <w:b/>
          <w:sz w:val="24"/>
          <w:szCs w:val="24"/>
        </w:rPr>
        <w:t>Funding</w:t>
      </w:r>
    </w:p>
    <w:p w:rsidR="00B23899" w:rsidRPr="00FC1B33" w:rsidRDefault="00B23899" w:rsidP="0070602B">
      <w:pPr>
        <w:contextualSpacing/>
        <w:jc w:val="both"/>
        <w:rPr>
          <w:rFonts w:ascii="Times New Roman" w:hAnsi="Times New Roman" w:cs="Times New Roman"/>
          <w:sz w:val="24"/>
          <w:szCs w:val="24"/>
        </w:rPr>
      </w:pPr>
      <w:r>
        <w:rPr>
          <w:rFonts w:ascii="Times New Roman" w:hAnsi="Times New Roman" w:cs="Times New Roman"/>
          <w:sz w:val="24"/>
          <w:szCs w:val="24"/>
        </w:rPr>
        <w:t>No funding was received for conducting this study</w:t>
      </w:r>
    </w:p>
    <w:p w:rsidR="00B23899" w:rsidRPr="00B23899" w:rsidRDefault="00B23899" w:rsidP="0070602B">
      <w:pPr>
        <w:contextualSpacing/>
        <w:jc w:val="both"/>
        <w:rPr>
          <w:rFonts w:ascii="Times New Roman" w:hAnsi="Times New Roman" w:cs="Times New Roman"/>
          <w:b/>
          <w:sz w:val="16"/>
          <w:szCs w:val="24"/>
        </w:rPr>
      </w:pPr>
    </w:p>
    <w:p w:rsidR="00A7215C" w:rsidRPr="00FC1B33" w:rsidRDefault="00A7215C" w:rsidP="0070602B">
      <w:pPr>
        <w:contextualSpacing/>
        <w:jc w:val="both"/>
        <w:rPr>
          <w:rFonts w:ascii="Times New Roman" w:hAnsi="Times New Roman" w:cs="Times New Roman"/>
          <w:b/>
          <w:sz w:val="24"/>
          <w:szCs w:val="24"/>
        </w:rPr>
      </w:pPr>
      <w:r w:rsidRPr="00FC1B33">
        <w:rPr>
          <w:rFonts w:ascii="Times New Roman" w:hAnsi="Times New Roman" w:cs="Times New Roman"/>
          <w:b/>
          <w:sz w:val="24"/>
          <w:szCs w:val="24"/>
        </w:rPr>
        <w:t xml:space="preserve">Data availability </w:t>
      </w:r>
    </w:p>
    <w:p w:rsidR="009C25D4" w:rsidRPr="00FC1B33" w:rsidRDefault="00A7215C" w:rsidP="00B23899">
      <w:pPr>
        <w:spacing w:line="480" w:lineRule="auto"/>
        <w:contextualSpacing/>
        <w:jc w:val="both"/>
        <w:rPr>
          <w:rFonts w:ascii="Times New Roman" w:hAnsi="Times New Roman" w:cs="Times New Roman"/>
          <w:sz w:val="24"/>
          <w:szCs w:val="24"/>
        </w:rPr>
      </w:pPr>
      <w:r w:rsidRPr="00FC1B33">
        <w:rPr>
          <w:rFonts w:ascii="Times New Roman" w:hAnsi="Times New Roman" w:cs="Times New Roman"/>
          <w:sz w:val="24"/>
          <w:szCs w:val="24"/>
        </w:rPr>
        <w:t xml:space="preserve">The datasets used and/or </w:t>
      </w:r>
      <w:proofErr w:type="spellStart"/>
      <w:r w:rsidRPr="00FC1B33">
        <w:rPr>
          <w:rFonts w:ascii="Times New Roman" w:hAnsi="Times New Roman" w:cs="Times New Roman"/>
          <w:sz w:val="24"/>
          <w:szCs w:val="24"/>
        </w:rPr>
        <w:t>analysed</w:t>
      </w:r>
      <w:proofErr w:type="spellEnd"/>
      <w:r w:rsidRPr="00FC1B33">
        <w:rPr>
          <w:rFonts w:ascii="Times New Roman" w:hAnsi="Times New Roman" w:cs="Times New Roman"/>
          <w:sz w:val="24"/>
          <w:szCs w:val="24"/>
        </w:rPr>
        <w:t xml:space="preserve"> during the current study are available from the corresponding author upon reasonable request.</w:t>
      </w:r>
    </w:p>
    <w:p w:rsidR="009C25D4" w:rsidRDefault="00B23899" w:rsidP="009C55EB">
      <w:pPr>
        <w:spacing w:line="276" w:lineRule="auto"/>
        <w:jc w:val="both"/>
        <w:rPr>
          <w:rFonts w:ascii="Times New Roman" w:hAnsi="Times New Roman" w:cs="Times New Roman"/>
          <w:b/>
          <w:sz w:val="24"/>
          <w:szCs w:val="24"/>
        </w:rPr>
      </w:pPr>
      <w:r w:rsidRPr="00B23899">
        <w:rPr>
          <w:rFonts w:ascii="Times New Roman" w:hAnsi="Times New Roman" w:cs="Times New Roman"/>
          <w:b/>
          <w:sz w:val="24"/>
          <w:szCs w:val="24"/>
        </w:rPr>
        <w:t>Declarations</w:t>
      </w:r>
    </w:p>
    <w:p w:rsidR="00895948" w:rsidRPr="00895948" w:rsidRDefault="00164E59" w:rsidP="009C55EB">
      <w:pPr>
        <w:spacing w:line="276" w:lineRule="auto"/>
        <w:contextualSpacing/>
        <w:jc w:val="both"/>
        <w:rPr>
          <w:rFonts w:ascii="Times New Roman" w:hAnsi="Times New Roman" w:cs="Times New Roman"/>
          <w:b/>
          <w:sz w:val="24"/>
          <w:szCs w:val="24"/>
        </w:rPr>
      </w:pPr>
      <w:r w:rsidRPr="00895948">
        <w:rPr>
          <w:rFonts w:ascii="Times New Roman" w:hAnsi="Times New Roman" w:cs="Times New Roman"/>
          <w:b/>
          <w:sz w:val="24"/>
          <w:szCs w:val="24"/>
        </w:rPr>
        <w:t xml:space="preserve">Ethics approval and consent to participate </w:t>
      </w:r>
    </w:p>
    <w:p w:rsidR="00FC1B33" w:rsidRPr="00FC1B33" w:rsidRDefault="00895948" w:rsidP="0070602B">
      <w:pPr>
        <w:contextualSpacing/>
        <w:jc w:val="both"/>
        <w:rPr>
          <w:rFonts w:ascii="Times New Roman" w:hAnsi="Times New Roman" w:cs="Times New Roman"/>
          <w:sz w:val="24"/>
          <w:szCs w:val="24"/>
        </w:rPr>
      </w:pPr>
      <w:r w:rsidRPr="00895948">
        <w:rPr>
          <w:rFonts w:ascii="Times New Roman" w:hAnsi="Times New Roman" w:cs="Times New Roman"/>
          <w:sz w:val="24"/>
          <w:szCs w:val="24"/>
        </w:rPr>
        <w:t>Ethical approval for this study was granted by the Ndola College of Biomedical Sciences Research Committee (IRB: 0032901; Reference No. NCBS-REC-075/29/OCT/25) and the National Health Research Authority, Zambia (NHRA-2888/11/11/2025) on 25 January 2026. Due to the retrospective design and minimal risk to participants, the requirement for written informed consent was waived. To safeguard confidentiality, all patient data were anonymized and securely encrypted within the data collection and analysis platform. Access to the dataset was strictly limited to the study authors through password-protected systems, thereby minimizing the risk of unauthorized use or disclosure.</w:t>
      </w:r>
    </w:p>
    <w:p w:rsidR="00895948" w:rsidRDefault="00895948" w:rsidP="0070602B">
      <w:pPr>
        <w:contextualSpacing/>
        <w:jc w:val="both"/>
        <w:rPr>
          <w:rFonts w:ascii="Times New Roman" w:hAnsi="Times New Roman" w:cs="Times New Roman"/>
          <w:b/>
          <w:sz w:val="24"/>
          <w:szCs w:val="24"/>
        </w:rPr>
      </w:pPr>
    </w:p>
    <w:p w:rsidR="00FC1B33" w:rsidRPr="00FC1B33" w:rsidRDefault="00164E59" w:rsidP="0070602B">
      <w:pPr>
        <w:contextualSpacing/>
        <w:jc w:val="both"/>
        <w:rPr>
          <w:rFonts w:ascii="Times New Roman" w:hAnsi="Times New Roman" w:cs="Times New Roman"/>
          <w:b/>
          <w:sz w:val="24"/>
          <w:szCs w:val="24"/>
        </w:rPr>
      </w:pPr>
      <w:r w:rsidRPr="00FC1B33">
        <w:rPr>
          <w:rFonts w:ascii="Times New Roman" w:hAnsi="Times New Roman" w:cs="Times New Roman"/>
          <w:b/>
          <w:sz w:val="24"/>
          <w:szCs w:val="24"/>
        </w:rPr>
        <w:t>Consent for publication</w:t>
      </w:r>
    </w:p>
    <w:p w:rsidR="00FC1B33" w:rsidRPr="00FC1B33" w:rsidRDefault="00164E59" w:rsidP="0070602B">
      <w:pPr>
        <w:contextualSpacing/>
        <w:jc w:val="both"/>
        <w:rPr>
          <w:rFonts w:ascii="Times New Roman" w:hAnsi="Times New Roman" w:cs="Times New Roman"/>
          <w:sz w:val="24"/>
          <w:szCs w:val="24"/>
        </w:rPr>
      </w:pPr>
      <w:r w:rsidRPr="00FC1B33">
        <w:rPr>
          <w:rFonts w:ascii="Times New Roman" w:hAnsi="Times New Roman" w:cs="Times New Roman"/>
          <w:sz w:val="24"/>
          <w:szCs w:val="24"/>
        </w:rPr>
        <w:t xml:space="preserve"> Not applicable.</w:t>
      </w:r>
    </w:p>
    <w:p w:rsidR="00895948" w:rsidRPr="009C55EB" w:rsidRDefault="00895948" w:rsidP="0070602B">
      <w:pPr>
        <w:contextualSpacing/>
        <w:jc w:val="both"/>
        <w:rPr>
          <w:rFonts w:ascii="Times New Roman" w:hAnsi="Times New Roman" w:cs="Times New Roman"/>
          <w:b/>
          <w:sz w:val="14"/>
          <w:szCs w:val="24"/>
        </w:rPr>
      </w:pPr>
    </w:p>
    <w:p w:rsidR="00FC1B33" w:rsidRPr="00FC1B33" w:rsidRDefault="00164E59" w:rsidP="0070602B">
      <w:pPr>
        <w:contextualSpacing/>
        <w:jc w:val="both"/>
        <w:rPr>
          <w:rFonts w:ascii="Times New Roman" w:hAnsi="Times New Roman" w:cs="Times New Roman"/>
          <w:b/>
          <w:sz w:val="24"/>
          <w:szCs w:val="24"/>
        </w:rPr>
      </w:pPr>
      <w:r w:rsidRPr="00FC1B33">
        <w:rPr>
          <w:rFonts w:ascii="Times New Roman" w:hAnsi="Times New Roman" w:cs="Times New Roman"/>
          <w:b/>
          <w:sz w:val="24"/>
          <w:szCs w:val="24"/>
        </w:rPr>
        <w:t xml:space="preserve"> Competing interests </w:t>
      </w:r>
    </w:p>
    <w:p w:rsidR="00FC1B33" w:rsidRDefault="00164E59" w:rsidP="0070602B">
      <w:pPr>
        <w:contextualSpacing/>
        <w:jc w:val="both"/>
        <w:rPr>
          <w:rFonts w:ascii="Times New Roman" w:hAnsi="Times New Roman" w:cs="Times New Roman"/>
          <w:sz w:val="24"/>
          <w:szCs w:val="24"/>
        </w:rPr>
      </w:pPr>
      <w:r w:rsidRPr="00FC1B33">
        <w:rPr>
          <w:rFonts w:ascii="Times New Roman" w:hAnsi="Times New Roman" w:cs="Times New Roman"/>
          <w:sz w:val="24"/>
          <w:szCs w:val="24"/>
        </w:rPr>
        <w:t xml:space="preserve">The authors declare no competing interests. </w:t>
      </w:r>
    </w:p>
    <w:p w:rsidR="00FC1B33" w:rsidRDefault="00FC1B33" w:rsidP="0070602B">
      <w:pPr>
        <w:contextualSpacing/>
        <w:jc w:val="both"/>
        <w:rPr>
          <w:rFonts w:ascii="Times New Roman" w:hAnsi="Times New Roman" w:cs="Times New Roman"/>
          <w:sz w:val="24"/>
          <w:szCs w:val="24"/>
        </w:rPr>
      </w:pPr>
    </w:p>
    <w:p w:rsidR="00715479" w:rsidRDefault="00715479" w:rsidP="00715479">
      <w:pPr>
        <w:spacing w:before="100" w:beforeAutospacing="1" w:after="100" w:afterAutospacing="1" w:line="240" w:lineRule="auto"/>
        <w:contextualSpacing/>
        <w:rPr>
          <w:rFonts w:ascii="Times New Roman" w:eastAsia="Times New Roman" w:hAnsi="Times New Roman" w:cs="Times New Roman"/>
          <w:b/>
          <w:sz w:val="24"/>
          <w:szCs w:val="24"/>
        </w:rPr>
      </w:pPr>
      <w:r w:rsidRPr="00715479">
        <w:rPr>
          <w:rFonts w:ascii="Times New Roman" w:eastAsia="Times New Roman" w:hAnsi="Times New Roman" w:cs="Times New Roman"/>
          <w:b/>
          <w:sz w:val="24"/>
          <w:szCs w:val="24"/>
        </w:rPr>
        <w:t>Clinical trial number:</w:t>
      </w:r>
    </w:p>
    <w:p w:rsidR="00715479" w:rsidRPr="00715479" w:rsidRDefault="00715479" w:rsidP="00715479">
      <w:pPr>
        <w:spacing w:before="100" w:beforeAutospacing="1" w:after="100" w:afterAutospacing="1" w:line="240" w:lineRule="auto"/>
        <w:contextualSpacing/>
        <w:rPr>
          <w:rFonts w:ascii="Times New Roman" w:eastAsia="Times New Roman" w:hAnsi="Times New Roman" w:cs="Times New Roman"/>
          <w:b/>
          <w:sz w:val="24"/>
          <w:szCs w:val="24"/>
        </w:rPr>
      </w:pPr>
      <w:r w:rsidRPr="00715479">
        <w:rPr>
          <w:rFonts w:ascii="Times New Roman" w:eastAsia="Times New Roman" w:hAnsi="Times New Roman" w:cs="Times New Roman"/>
          <w:sz w:val="24"/>
          <w:szCs w:val="24"/>
        </w:rPr>
        <w:t xml:space="preserve"> Not applicable.</w:t>
      </w:r>
    </w:p>
    <w:p w:rsidR="00715479" w:rsidRDefault="00715479" w:rsidP="0070602B">
      <w:pPr>
        <w:contextualSpacing/>
        <w:jc w:val="both"/>
        <w:rPr>
          <w:rFonts w:ascii="Times New Roman" w:hAnsi="Times New Roman" w:cs="Times New Roman"/>
          <w:sz w:val="24"/>
          <w:szCs w:val="24"/>
        </w:rPr>
      </w:pPr>
    </w:p>
    <w:sectPr w:rsidR="00715479">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C87" w:rsidRDefault="00EE7C87" w:rsidP="003715C7">
      <w:pPr>
        <w:spacing w:after="0" w:line="240" w:lineRule="auto"/>
      </w:pPr>
      <w:r>
        <w:separator/>
      </w:r>
    </w:p>
  </w:endnote>
  <w:endnote w:type="continuationSeparator" w:id="0">
    <w:p w:rsidR="00EE7C87" w:rsidRDefault="00EE7C87" w:rsidP="0037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197188"/>
      <w:docPartObj>
        <w:docPartGallery w:val="Page Numbers (Bottom of Page)"/>
        <w:docPartUnique/>
      </w:docPartObj>
    </w:sdtPr>
    <w:sdtEndPr>
      <w:rPr>
        <w:noProof/>
      </w:rPr>
    </w:sdtEndPr>
    <w:sdtContent>
      <w:p w:rsidR="009547AB" w:rsidRDefault="009547AB">
        <w:pPr>
          <w:pStyle w:val="Footer"/>
          <w:jc w:val="right"/>
        </w:pPr>
        <w:r>
          <w:fldChar w:fldCharType="begin"/>
        </w:r>
        <w:r>
          <w:instrText xml:space="preserve"> PAGE   \* MERGEFORMAT </w:instrText>
        </w:r>
        <w:r>
          <w:fldChar w:fldCharType="separate"/>
        </w:r>
        <w:r w:rsidR="00ED4D88">
          <w:rPr>
            <w:noProof/>
          </w:rPr>
          <w:t>20</w:t>
        </w:r>
        <w:r>
          <w:rPr>
            <w:noProof/>
          </w:rPr>
          <w:fldChar w:fldCharType="end"/>
        </w:r>
      </w:p>
    </w:sdtContent>
  </w:sdt>
  <w:p w:rsidR="009547AB" w:rsidRDefault="009547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C87" w:rsidRDefault="00EE7C87" w:rsidP="003715C7">
      <w:pPr>
        <w:spacing w:after="0" w:line="240" w:lineRule="auto"/>
      </w:pPr>
      <w:r>
        <w:separator/>
      </w:r>
    </w:p>
  </w:footnote>
  <w:footnote w:type="continuationSeparator" w:id="0">
    <w:p w:rsidR="00EE7C87" w:rsidRDefault="00EE7C87" w:rsidP="00371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E73"/>
    <w:multiLevelType w:val="multilevel"/>
    <w:tmpl w:val="AD18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303F6"/>
    <w:multiLevelType w:val="multilevel"/>
    <w:tmpl w:val="67C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74EEF"/>
    <w:multiLevelType w:val="multilevel"/>
    <w:tmpl w:val="B77CB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12AE8"/>
    <w:multiLevelType w:val="hybridMultilevel"/>
    <w:tmpl w:val="CFD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B50C5"/>
    <w:multiLevelType w:val="hybridMultilevel"/>
    <w:tmpl w:val="A00EA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466AE"/>
    <w:multiLevelType w:val="multilevel"/>
    <w:tmpl w:val="FDB0F7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CC722A"/>
    <w:multiLevelType w:val="multilevel"/>
    <w:tmpl w:val="01D6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E308F"/>
    <w:multiLevelType w:val="multilevel"/>
    <w:tmpl w:val="2CF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B2A64"/>
    <w:multiLevelType w:val="multilevel"/>
    <w:tmpl w:val="D864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15014"/>
    <w:multiLevelType w:val="multilevel"/>
    <w:tmpl w:val="9E1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A0EF3"/>
    <w:multiLevelType w:val="multilevel"/>
    <w:tmpl w:val="6DA0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06FBA"/>
    <w:multiLevelType w:val="multilevel"/>
    <w:tmpl w:val="120E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B6323"/>
    <w:multiLevelType w:val="multilevel"/>
    <w:tmpl w:val="FF98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4857EE"/>
    <w:multiLevelType w:val="hybridMultilevel"/>
    <w:tmpl w:val="0ED0A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421BB"/>
    <w:multiLevelType w:val="multilevel"/>
    <w:tmpl w:val="5DEC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0802ED"/>
    <w:multiLevelType w:val="multilevel"/>
    <w:tmpl w:val="E346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1"/>
  </w:num>
  <w:num w:numId="4">
    <w:abstractNumId w:val="10"/>
  </w:num>
  <w:num w:numId="5">
    <w:abstractNumId w:val="8"/>
  </w:num>
  <w:num w:numId="6">
    <w:abstractNumId w:val="6"/>
  </w:num>
  <w:num w:numId="7">
    <w:abstractNumId w:val="4"/>
  </w:num>
  <w:num w:numId="8">
    <w:abstractNumId w:val="3"/>
  </w:num>
  <w:num w:numId="9">
    <w:abstractNumId w:val="5"/>
  </w:num>
  <w:num w:numId="10">
    <w:abstractNumId w:val="7"/>
  </w:num>
  <w:num w:numId="11">
    <w:abstractNumId w:val="15"/>
  </w:num>
  <w:num w:numId="12">
    <w:abstractNumId w:val="2"/>
  </w:num>
  <w:num w:numId="13">
    <w:abstractNumId w:val="9"/>
  </w:num>
  <w:num w:numId="14">
    <w:abstractNumId w:val="1"/>
  </w:num>
  <w:num w:numId="15">
    <w:abstractNumId w:val="14"/>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2B"/>
    <w:rsid w:val="00003BE8"/>
    <w:rsid w:val="00005B91"/>
    <w:rsid w:val="000176FB"/>
    <w:rsid w:val="0003301B"/>
    <w:rsid w:val="00051472"/>
    <w:rsid w:val="00084E03"/>
    <w:rsid w:val="00085AB7"/>
    <w:rsid w:val="000C2486"/>
    <w:rsid w:val="001125AC"/>
    <w:rsid w:val="00147F0B"/>
    <w:rsid w:val="00157A5E"/>
    <w:rsid w:val="00164C85"/>
    <w:rsid w:val="00164E59"/>
    <w:rsid w:val="00170C2F"/>
    <w:rsid w:val="00176CCA"/>
    <w:rsid w:val="001A4457"/>
    <w:rsid w:val="001B30F4"/>
    <w:rsid w:val="00233A95"/>
    <w:rsid w:val="002545D2"/>
    <w:rsid w:val="00264165"/>
    <w:rsid w:val="00285117"/>
    <w:rsid w:val="002C4F9D"/>
    <w:rsid w:val="002E0ADC"/>
    <w:rsid w:val="002E18EB"/>
    <w:rsid w:val="002E38C4"/>
    <w:rsid w:val="002F0DC2"/>
    <w:rsid w:val="002F7F90"/>
    <w:rsid w:val="00313309"/>
    <w:rsid w:val="00324081"/>
    <w:rsid w:val="0032723C"/>
    <w:rsid w:val="003715C7"/>
    <w:rsid w:val="003C045C"/>
    <w:rsid w:val="003C2149"/>
    <w:rsid w:val="003D2D92"/>
    <w:rsid w:val="003D533D"/>
    <w:rsid w:val="003F16B0"/>
    <w:rsid w:val="003F1F16"/>
    <w:rsid w:val="00425B80"/>
    <w:rsid w:val="00452FFE"/>
    <w:rsid w:val="00467145"/>
    <w:rsid w:val="00470848"/>
    <w:rsid w:val="0049213F"/>
    <w:rsid w:val="004C5063"/>
    <w:rsid w:val="004F66E0"/>
    <w:rsid w:val="00501A55"/>
    <w:rsid w:val="005024F6"/>
    <w:rsid w:val="00504E72"/>
    <w:rsid w:val="00506371"/>
    <w:rsid w:val="00526C93"/>
    <w:rsid w:val="00545BC5"/>
    <w:rsid w:val="00597507"/>
    <w:rsid w:val="005A03FC"/>
    <w:rsid w:val="005A0F9D"/>
    <w:rsid w:val="005C746A"/>
    <w:rsid w:val="005D59ED"/>
    <w:rsid w:val="005D766C"/>
    <w:rsid w:val="005F32E9"/>
    <w:rsid w:val="00613110"/>
    <w:rsid w:val="0062178C"/>
    <w:rsid w:val="00657895"/>
    <w:rsid w:val="00666E25"/>
    <w:rsid w:val="00696528"/>
    <w:rsid w:val="006A3BF9"/>
    <w:rsid w:val="006D64F4"/>
    <w:rsid w:val="0070602B"/>
    <w:rsid w:val="00713A72"/>
    <w:rsid w:val="00715479"/>
    <w:rsid w:val="00760976"/>
    <w:rsid w:val="007A78EA"/>
    <w:rsid w:val="007D28B8"/>
    <w:rsid w:val="007F674A"/>
    <w:rsid w:val="007F7D39"/>
    <w:rsid w:val="00842F27"/>
    <w:rsid w:val="008544E6"/>
    <w:rsid w:val="00865B09"/>
    <w:rsid w:val="0086736A"/>
    <w:rsid w:val="00895546"/>
    <w:rsid w:val="00895948"/>
    <w:rsid w:val="008A1318"/>
    <w:rsid w:val="008A2DBA"/>
    <w:rsid w:val="008D3A48"/>
    <w:rsid w:val="008F5B85"/>
    <w:rsid w:val="00903AFA"/>
    <w:rsid w:val="0090559C"/>
    <w:rsid w:val="0091752E"/>
    <w:rsid w:val="009521D1"/>
    <w:rsid w:val="009547AB"/>
    <w:rsid w:val="00956E60"/>
    <w:rsid w:val="00987B56"/>
    <w:rsid w:val="00991F5D"/>
    <w:rsid w:val="009B377A"/>
    <w:rsid w:val="009B78AF"/>
    <w:rsid w:val="009C25D4"/>
    <w:rsid w:val="009C55EB"/>
    <w:rsid w:val="009C6E48"/>
    <w:rsid w:val="009D6EA7"/>
    <w:rsid w:val="009E0C49"/>
    <w:rsid w:val="009E16DB"/>
    <w:rsid w:val="009F1C18"/>
    <w:rsid w:val="009F3872"/>
    <w:rsid w:val="009F5B18"/>
    <w:rsid w:val="00A16B14"/>
    <w:rsid w:val="00A51E82"/>
    <w:rsid w:val="00A7215C"/>
    <w:rsid w:val="00A96837"/>
    <w:rsid w:val="00AB25D8"/>
    <w:rsid w:val="00AC0620"/>
    <w:rsid w:val="00AC6059"/>
    <w:rsid w:val="00AC7A71"/>
    <w:rsid w:val="00B041E1"/>
    <w:rsid w:val="00B23899"/>
    <w:rsid w:val="00B43EBD"/>
    <w:rsid w:val="00B72B73"/>
    <w:rsid w:val="00B82BEA"/>
    <w:rsid w:val="00B9217F"/>
    <w:rsid w:val="00B92EF2"/>
    <w:rsid w:val="00B96DB2"/>
    <w:rsid w:val="00BA1AA6"/>
    <w:rsid w:val="00BB7441"/>
    <w:rsid w:val="00BC079D"/>
    <w:rsid w:val="00BC0E01"/>
    <w:rsid w:val="00BC4B4B"/>
    <w:rsid w:val="00BC5112"/>
    <w:rsid w:val="00BD24CB"/>
    <w:rsid w:val="00BE3D3F"/>
    <w:rsid w:val="00BF1281"/>
    <w:rsid w:val="00C0733C"/>
    <w:rsid w:val="00C163DC"/>
    <w:rsid w:val="00C27CA4"/>
    <w:rsid w:val="00C61C40"/>
    <w:rsid w:val="00C85499"/>
    <w:rsid w:val="00CC2FA7"/>
    <w:rsid w:val="00CC6343"/>
    <w:rsid w:val="00CD3656"/>
    <w:rsid w:val="00CF3692"/>
    <w:rsid w:val="00D015C9"/>
    <w:rsid w:val="00D068E8"/>
    <w:rsid w:val="00D73383"/>
    <w:rsid w:val="00D75D2E"/>
    <w:rsid w:val="00D93570"/>
    <w:rsid w:val="00DC2CFB"/>
    <w:rsid w:val="00DE3DF2"/>
    <w:rsid w:val="00DF5D29"/>
    <w:rsid w:val="00DF60AD"/>
    <w:rsid w:val="00E1310F"/>
    <w:rsid w:val="00E35E25"/>
    <w:rsid w:val="00E35F5E"/>
    <w:rsid w:val="00E40AD8"/>
    <w:rsid w:val="00E4393C"/>
    <w:rsid w:val="00E46A98"/>
    <w:rsid w:val="00E50B97"/>
    <w:rsid w:val="00E86F6A"/>
    <w:rsid w:val="00E95CD7"/>
    <w:rsid w:val="00EB1001"/>
    <w:rsid w:val="00EB255E"/>
    <w:rsid w:val="00EC3883"/>
    <w:rsid w:val="00EC6D9A"/>
    <w:rsid w:val="00ED4D88"/>
    <w:rsid w:val="00EE7C87"/>
    <w:rsid w:val="00F07E3B"/>
    <w:rsid w:val="00F25434"/>
    <w:rsid w:val="00F276A6"/>
    <w:rsid w:val="00F72F5E"/>
    <w:rsid w:val="00F813B2"/>
    <w:rsid w:val="00F81845"/>
    <w:rsid w:val="00FB1858"/>
    <w:rsid w:val="00FC1B33"/>
    <w:rsid w:val="00FE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1D18"/>
  <w15:docId w15:val="{9A5B909C-759B-4056-BF01-B9E0C4E8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51E82"/>
    <w:pPr>
      <w:keepNext/>
      <w:keepLines/>
      <w:spacing w:before="240" w:after="0"/>
      <w:outlineLvl w:val="0"/>
    </w:pPr>
    <w:rPr>
      <w:rFonts w:ascii="Times New Roman" w:eastAsia="Times New Roman" w:hAnsi="Times New Roman" w:cs="Times New Roman"/>
      <w:b/>
      <w:bCs/>
      <w:sz w:val="24"/>
      <w:szCs w:val="24"/>
    </w:rPr>
  </w:style>
  <w:style w:type="paragraph" w:styleId="Heading2">
    <w:name w:val="heading 2"/>
    <w:basedOn w:val="Normal"/>
    <w:link w:val="Heading2Char"/>
    <w:autoRedefine/>
    <w:uiPriority w:val="9"/>
    <w:qFormat/>
    <w:rsid w:val="00ED4D88"/>
    <w:pPr>
      <w:spacing w:before="100" w:beforeAutospacing="1" w:after="100" w:afterAutospacing="1" w:line="360" w:lineRule="auto"/>
      <w:jc w:val="both"/>
      <w:outlineLvl w:val="1"/>
    </w:pPr>
    <w:rPr>
      <w:rFonts w:ascii="Times New Roman" w:eastAsia="Times New Roman" w:hAnsi="Times New Roman" w:cs="Times New Roman"/>
      <w:b/>
      <w:bCs/>
      <w:sz w:val="24"/>
      <w:szCs w:val="36"/>
    </w:rPr>
  </w:style>
  <w:style w:type="paragraph" w:styleId="Heading3">
    <w:name w:val="heading 3"/>
    <w:basedOn w:val="Normal"/>
    <w:link w:val="Heading3Char"/>
    <w:uiPriority w:val="9"/>
    <w:qFormat/>
    <w:rsid w:val="007060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D4D88"/>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70602B"/>
    <w:rPr>
      <w:rFonts w:ascii="Times New Roman" w:eastAsia="Times New Roman" w:hAnsi="Times New Roman" w:cs="Times New Roman"/>
      <w:b/>
      <w:bCs/>
      <w:sz w:val="27"/>
      <w:szCs w:val="27"/>
    </w:rPr>
  </w:style>
  <w:style w:type="character" w:styleId="Strong">
    <w:name w:val="Strong"/>
    <w:basedOn w:val="DefaultParagraphFont"/>
    <w:uiPriority w:val="22"/>
    <w:qFormat/>
    <w:rsid w:val="0070602B"/>
    <w:rPr>
      <w:b/>
      <w:bCs/>
    </w:rPr>
  </w:style>
  <w:style w:type="character" w:styleId="Emphasis">
    <w:name w:val="Emphasis"/>
    <w:basedOn w:val="DefaultParagraphFont"/>
    <w:uiPriority w:val="20"/>
    <w:qFormat/>
    <w:rsid w:val="0070602B"/>
    <w:rPr>
      <w:i/>
      <w:iCs/>
    </w:rPr>
  </w:style>
  <w:style w:type="paragraph" w:styleId="BalloonText">
    <w:name w:val="Balloon Text"/>
    <w:basedOn w:val="Normal"/>
    <w:link w:val="BalloonTextChar"/>
    <w:uiPriority w:val="99"/>
    <w:semiHidden/>
    <w:unhideWhenUsed/>
    <w:rsid w:val="007F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D39"/>
    <w:rPr>
      <w:rFonts w:ascii="Segoe UI" w:hAnsi="Segoe UI" w:cs="Segoe UI"/>
      <w:sz w:val="18"/>
      <w:szCs w:val="18"/>
    </w:rPr>
  </w:style>
  <w:style w:type="table" w:styleId="TableGrid">
    <w:name w:val="Table Grid"/>
    <w:basedOn w:val="TableNormal"/>
    <w:uiPriority w:val="39"/>
    <w:rsid w:val="00BE3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486"/>
    <w:pPr>
      <w:ind w:left="720"/>
      <w:contextualSpacing/>
    </w:pPr>
  </w:style>
  <w:style w:type="character" w:styleId="Hyperlink">
    <w:name w:val="Hyperlink"/>
    <w:basedOn w:val="DefaultParagraphFont"/>
    <w:uiPriority w:val="99"/>
    <w:unhideWhenUsed/>
    <w:rsid w:val="005024F6"/>
    <w:rPr>
      <w:color w:val="0000FF"/>
      <w:u w:val="single"/>
    </w:rPr>
  </w:style>
  <w:style w:type="paragraph" w:styleId="Header">
    <w:name w:val="header"/>
    <w:basedOn w:val="Normal"/>
    <w:link w:val="HeaderChar"/>
    <w:uiPriority w:val="99"/>
    <w:unhideWhenUsed/>
    <w:rsid w:val="0037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7"/>
  </w:style>
  <w:style w:type="paragraph" w:styleId="Footer">
    <w:name w:val="footer"/>
    <w:basedOn w:val="Normal"/>
    <w:link w:val="FooterChar"/>
    <w:uiPriority w:val="99"/>
    <w:unhideWhenUsed/>
    <w:rsid w:val="0037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7"/>
  </w:style>
  <w:style w:type="character" w:customStyle="1" w:styleId="Heading1Char">
    <w:name w:val="Heading 1 Char"/>
    <w:basedOn w:val="DefaultParagraphFont"/>
    <w:link w:val="Heading1"/>
    <w:uiPriority w:val="9"/>
    <w:rsid w:val="00A51E82"/>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713A72"/>
    <w:pPr>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13A72"/>
    <w:pPr>
      <w:spacing w:after="100"/>
    </w:pPr>
  </w:style>
  <w:style w:type="paragraph" w:styleId="TOC2">
    <w:name w:val="toc 2"/>
    <w:basedOn w:val="Normal"/>
    <w:next w:val="Normal"/>
    <w:autoRedefine/>
    <w:uiPriority w:val="39"/>
    <w:unhideWhenUsed/>
    <w:rsid w:val="00713A72"/>
    <w:pPr>
      <w:spacing w:after="100"/>
      <w:ind w:left="220"/>
    </w:pPr>
  </w:style>
  <w:style w:type="paragraph" w:styleId="TOC3">
    <w:name w:val="toc 3"/>
    <w:basedOn w:val="Normal"/>
    <w:next w:val="Normal"/>
    <w:autoRedefine/>
    <w:uiPriority w:val="39"/>
    <w:unhideWhenUsed/>
    <w:rsid w:val="00713A72"/>
    <w:pPr>
      <w:spacing w:after="100"/>
      <w:ind w:left="440"/>
    </w:pPr>
  </w:style>
  <w:style w:type="table" w:customStyle="1" w:styleId="TableGrid1">
    <w:name w:val="Table Grid1"/>
    <w:basedOn w:val="TableNormal"/>
    <w:next w:val="TableGrid"/>
    <w:uiPriority w:val="39"/>
    <w:rsid w:val="00B9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718">
      <w:bodyDiv w:val="1"/>
      <w:marLeft w:val="0"/>
      <w:marRight w:val="0"/>
      <w:marTop w:val="0"/>
      <w:marBottom w:val="0"/>
      <w:divBdr>
        <w:top w:val="none" w:sz="0" w:space="0" w:color="auto"/>
        <w:left w:val="none" w:sz="0" w:space="0" w:color="auto"/>
        <w:bottom w:val="none" w:sz="0" w:space="0" w:color="auto"/>
        <w:right w:val="none" w:sz="0" w:space="0" w:color="auto"/>
      </w:divBdr>
    </w:div>
    <w:div w:id="411971297">
      <w:bodyDiv w:val="1"/>
      <w:marLeft w:val="0"/>
      <w:marRight w:val="0"/>
      <w:marTop w:val="0"/>
      <w:marBottom w:val="0"/>
      <w:divBdr>
        <w:top w:val="none" w:sz="0" w:space="0" w:color="auto"/>
        <w:left w:val="none" w:sz="0" w:space="0" w:color="auto"/>
        <w:bottom w:val="none" w:sz="0" w:space="0" w:color="auto"/>
        <w:right w:val="none" w:sz="0" w:space="0" w:color="auto"/>
      </w:divBdr>
    </w:div>
    <w:div w:id="425343033">
      <w:bodyDiv w:val="1"/>
      <w:marLeft w:val="0"/>
      <w:marRight w:val="0"/>
      <w:marTop w:val="0"/>
      <w:marBottom w:val="0"/>
      <w:divBdr>
        <w:top w:val="none" w:sz="0" w:space="0" w:color="auto"/>
        <w:left w:val="none" w:sz="0" w:space="0" w:color="auto"/>
        <w:bottom w:val="none" w:sz="0" w:space="0" w:color="auto"/>
        <w:right w:val="none" w:sz="0" w:space="0" w:color="auto"/>
      </w:divBdr>
    </w:div>
    <w:div w:id="451094352">
      <w:bodyDiv w:val="1"/>
      <w:marLeft w:val="0"/>
      <w:marRight w:val="0"/>
      <w:marTop w:val="0"/>
      <w:marBottom w:val="0"/>
      <w:divBdr>
        <w:top w:val="none" w:sz="0" w:space="0" w:color="auto"/>
        <w:left w:val="none" w:sz="0" w:space="0" w:color="auto"/>
        <w:bottom w:val="none" w:sz="0" w:space="0" w:color="auto"/>
        <w:right w:val="none" w:sz="0" w:space="0" w:color="auto"/>
      </w:divBdr>
    </w:div>
    <w:div w:id="456265606">
      <w:bodyDiv w:val="1"/>
      <w:marLeft w:val="0"/>
      <w:marRight w:val="0"/>
      <w:marTop w:val="0"/>
      <w:marBottom w:val="0"/>
      <w:divBdr>
        <w:top w:val="none" w:sz="0" w:space="0" w:color="auto"/>
        <w:left w:val="none" w:sz="0" w:space="0" w:color="auto"/>
        <w:bottom w:val="none" w:sz="0" w:space="0" w:color="auto"/>
        <w:right w:val="none" w:sz="0" w:space="0" w:color="auto"/>
      </w:divBdr>
    </w:div>
    <w:div w:id="661005528">
      <w:bodyDiv w:val="1"/>
      <w:marLeft w:val="0"/>
      <w:marRight w:val="0"/>
      <w:marTop w:val="0"/>
      <w:marBottom w:val="0"/>
      <w:divBdr>
        <w:top w:val="none" w:sz="0" w:space="0" w:color="auto"/>
        <w:left w:val="none" w:sz="0" w:space="0" w:color="auto"/>
        <w:bottom w:val="none" w:sz="0" w:space="0" w:color="auto"/>
        <w:right w:val="none" w:sz="0" w:space="0" w:color="auto"/>
      </w:divBdr>
    </w:div>
    <w:div w:id="703293936">
      <w:bodyDiv w:val="1"/>
      <w:marLeft w:val="0"/>
      <w:marRight w:val="0"/>
      <w:marTop w:val="0"/>
      <w:marBottom w:val="0"/>
      <w:divBdr>
        <w:top w:val="none" w:sz="0" w:space="0" w:color="auto"/>
        <w:left w:val="none" w:sz="0" w:space="0" w:color="auto"/>
        <w:bottom w:val="none" w:sz="0" w:space="0" w:color="auto"/>
        <w:right w:val="none" w:sz="0" w:space="0" w:color="auto"/>
      </w:divBdr>
    </w:div>
    <w:div w:id="736826750">
      <w:bodyDiv w:val="1"/>
      <w:marLeft w:val="0"/>
      <w:marRight w:val="0"/>
      <w:marTop w:val="0"/>
      <w:marBottom w:val="0"/>
      <w:divBdr>
        <w:top w:val="none" w:sz="0" w:space="0" w:color="auto"/>
        <w:left w:val="none" w:sz="0" w:space="0" w:color="auto"/>
        <w:bottom w:val="none" w:sz="0" w:space="0" w:color="auto"/>
        <w:right w:val="none" w:sz="0" w:space="0" w:color="auto"/>
      </w:divBdr>
    </w:div>
    <w:div w:id="778450334">
      <w:bodyDiv w:val="1"/>
      <w:marLeft w:val="0"/>
      <w:marRight w:val="0"/>
      <w:marTop w:val="0"/>
      <w:marBottom w:val="0"/>
      <w:divBdr>
        <w:top w:val="none" w:sz="0" w:space="0" w:color="auto"/>
        <w:left w:val="none" w:sz="0" w:space="0" w:color="auto"/>
        <w:bottom w:val="none" w:sz="0" w:space="0" w:color="auto"/>
        <w:right w:val="none" w:sz="0" w:space="0" w:color="auto"/>
      </w:divBdr>
    </w:div>
    <w:div w:id="817264858">
      <w:bodyDiv w:val="1"/>
      <w:marLeft w:val="0"/>
      <w:marRight w:val="0"/>
      <w:marTop w:val="0"/>
      <w:marBottom w:val="0"/>
      <w:divBdr>
        <w:top w:val="none" w:sz="0" w:space="0" w:color="auto"/>
        <w:left w:val="none" w:sz="0" w:space="0" w:color="auto"/>
        <w:bottom w:val="none" w:sz="0" w:space="0" w:color="auto"/>
        <w:right w:val="none" w:sz="0" w:space="0" w:color="auto"/>
      </w:divBdr>
    </w:div>
    <w:div w:id="877283309">
      <w:bodyDiv w:val="1"/>
      <w:marLeft w:val="0"/>
      <w:marRight w:val="0"/>
      <w:marTop w:val="0"/>
      <w:marBottom w:val="0"/>
      <w:divBdr>
        <w:top w:val="none" w:sz="0" w:space="0" w:color="auto"/>
        <w:left w:val="none" w:sz="0" w:space="0" w:color="auto"/>
        <w:bottom w:val="none" w:sz="0" w:space="0" w:color="auto"/>
        <w:right w:val="none" w:sz="0" w:space="0" w:color="auto"/>
      </w:divBdr>
    </w:div>
    <w:div w:id="935093482">
      <w:bodyDiv w:val="1"/>
      <w:marLeft w:val="0"/>
      <w:marRight w:val="0"/>
      <w:marTop w:val="0"/>
      <w:marBottom w:val="0"/>
      <w:divBdr>
        <w:top w:val="none" w:sz="0" w:space="0" w:color="auto"/>
        <w:left w:val="none" w:sz="0" w:space="0" w:color="auto"/>
        <w:bottom w:val="none" w:sz="0" w:space="0" w:color="auto"/>
        <w:right w:val="none" w:sz="0" w:space="0" w:color="auto"/>
      </w:divBdr>
    </w:div>
    <w:div w:id="991907249">
      <w:bodyDiv w:val="1"/>
      <w:marLeft w:val="0"/>
      <w:marRight w:val="0"/>
      <w:marTop w:val="0"/>
      <w:marBottom w:val="0"/>
      <w:divBdr>
        <w:top w:val="none" w:sz="0" w:space="0" w:color="auto"/>
        <w:left w:val="none" w:sz="0" w:space="0" w:color="auto"/>
        <w:bottom w:val="none" w:sz="0" w:space="0" w:color="auto"/>
        <w:right w:val="none" w:sz="0" w:space="0" w:color="auto"/>
      </w:divBdr>
    </w:div>
    <w:div w:id="1102452964">
      <w:bodyDiv w:val="1"/>
      <w:marLeft w:val="0"/>
      <w:marRight w:val="0"/>
      <w:marTop w:val="0"/>
      <w:marBottom w:val="0"/>
      <w:divBdr>
        <w:top w:val="none" w:sz="0" w:space="0" w:color="auto"/>
        <w:left w:val="none" w:sz="0" w:space="0" w:color="auto"/>
        <w:bottom w:val="none" w:sz="0" w:space="0" w:color="auto"/>
        <w:right w:val="none" w:sz="0" w:space="0" w:color="auto"/>
      </w:divBdr>
    </w:div>
    <w:div w:id="1248154759">
      <w:bodyDiv w:val="1"/>
      <w:marLeft w:val="0"/>
      <w:marRight w:val="0"/>
      <w:marTop w:val="0"/>
      <w:marBottom w:val="0"/>
      <w:divBdr>
        <w:top w:val="none" w:sz="0" w:space="0" w:color="auto"/>
        <w:left w:val="none" w:sz="0" w:space="0" w:color="auto"/>
        <w:bottom w:val="none" w:sz="0" w:space="0" w:color="auto"/>
        <w:right w:val="none" w:sz="0" w:space="0" w:color="auto"/>
      </w:divBdr>
    </w:div>
    <w:div w:id="1305937919">
      <w:bodyDiv w:val="1"/>
      <w:marLeft w:val="0"/>
      <w:marRight w:val="0"/>
      <w:marTop w:val="0"/>
      <w:marBottom w:val="0"/>
      <w:divBdr>
        <w:top w:val="none" w:sz="0" w:space="0" w:color="auto"/>
        <w:left w:val="none" w:sz="0" w:space="0" w:color="auto"/>
        <w:bottom w:val="none" w:sz="0" w:space="0" w:color="auto"/>
        <w:right w:val="none" w:sz="0" w:space="0" w:color="auto"/>
      </w:divBdr>
    </w:div>
    <w:div w:id="1317152622">
      <w:bodyDiv w:val="1"/>
      <w:marLeft w:val="0"/>
      <w:marRight w:val="0"/>
      <w:marTop w:val="0"/>
      <w:marBottom w:val="0"/>
      <w:divBdr>
        <w:top w:val="none" w:sz="0" w:space="0" w:color="auto"/>
        <w:left w:val="none" w:sz="0" w:space="0" w:color="auto"/>
        <w:bottom w:val="none" w:sz="0" w:space="0" w:color="auto"/>
        <w:right w:val="none" w:sz="0" w:space="0" w:color="auto"/>
      </w:divBdr>
    </w:div>
    <w:div w:id="1513252464">
      <w:bodyDiv w:val="1"/>
      <w:marLeft w:val="0"/>
      <w:marRight w:val="0"/>
      <w:marTop w:val="0"/>
      <w:marBottom w:val="0"/>
      <w:divBdr>
        <w:top w:val="none" w:sz="0" w:space="0" w:color="auto"/>
        <w:left w:val="none" w:sz="0" w:space="0" w:color="auto"/>
        <w:bottom w:val="none" w:sz="0" w:space="0" w:color="auto"/>
        <w:right w:val="none" w:sz="0" w:space="0" w:color="auto"/>
      </w:divBdr>
    </w:div>
    <w:div w:id="1539010180">
      <w:bodyDiv w:val="1"/>
      <w:marLeft w:val="0"/>
      <w:marRight w:val="0"/>
      <w:marTop w:val="0"/>
      <w:marBottom w:val="0"/>
      <w:divBdr>
        <w:top w:val="none" w:sz="0" w:space="0" w:color="auto"/>
        <w:left w:val="none" w:sz="0" w:space="0" w:color="auto"/>
        <w:bottom w:val="none" w:sz="0" w:space="0" w:color="auto"/>
        <w:right w:val="none" w:sz="0" w:space="0" w:color="auto"/>
      </w:divBdr>
    </w:div>
    <w:div w:id="1601571152">
      <w:bodyDiv w:val="1"/>
      <w:marLeft w:val="0"/>
      <w:marRight w:val="0"/>
      <w:marTop w:val="0"/>
      <w:marBottom w:val="0"/>
      <w:divBdr>
        <w:top w:val="none" w:sz="0" w:space="0" w:color="auto"/>
        <w:left w:val="none" w:sz="0" w:space="0" w:color="auto"/>
        <w:bottom w:val="none" w:sz="0" w:space="0" w:color="auto"/>
        <w:right w:val="none" w:sz="0" w:space="0" w:color="auto"/>
      </w:divBdr>
    </w:div>
    <w:div w:id="1622570474">
      <w:bodyDiv w:val="1"/>
      <w:marLeft w:val="0"/>
      <w:marRight w:val="0"/>
      <w:marTop w:val="0"/>
      <w:marBottom w:val="0"/>
      <w:divBdr>
        <w:top w:val="none" w:sz="0" w:space="0" w:color="auto"/>
        <w:left w:val="none" w:sz="0" w:space="0" w:color="auto"/>
        <w:bottom w:val="none" w:sz="0" w:space="0" w:color="auto"/>
        <w:right w:val="none" w:sz="0" w:space="0" w:color="auto"/>
      </w:divBdr>
    </w:div>
    <w:div w:id="1673606318">
      <w:bodyDiv w:val="1"/>
      <w:marLeft w:val="0"/>
      <w:marRight w:val="0"/>
      <w:marTop w:val="0"/>
      <w:marBottom w:val="0"/>
      <w:divBdr>
        <w:top w:val="none" w:sz="0" w:space="0" w:color="auto"/>
        <w:left w:val="none" w:sz="0" w:space="0" w:color="auto"/>
        <w:bottom w:val="none" w:sz="0" w:space="0" w:color="auto"/>
        <w:right w:val="none" w:sz="0" w:space="0" w:color="auto"/>
      </w:divBdr>
    </w:div>
    <w:div w:id="1686248494">
      <w:bodyDiv w:val="1"/>
      <w:marLeft w:val="0"/>
      <w:marRight w:val="0"/>
      <w:marTop w:val="0"/>
      <w:marBottom w:val="0"/>
      <w:divBdr>
        <w:top w:val="none" w:sz="0" w:space="0" w:color="auto"/>
        <w:left w:val="none" w:sz="0" w:space="0" w:color="auto"/>
        <w:bottom w:val="none" w:sz="0" w:space="0" w:color="auto"/>
        <w:right w:val="none" w:sz="0" w:space="0" w:color="auto"/>
      </w:divBdr>
    </w:div>
    <w:div w:id="1776316973">
      <w:bodyDiv w:val="1"/>
      <w:marLeft w:val="0"/>
      <w:marRight w:val="0"/>
      <w:marTop w:val="0"/>
      <w:marBottom w:val="0"/>
      <w:divBdr>
        <w:top w:val="none" w:sz="0" w:space="0" w:color="auto"/>
        <w:left w:val="none" w:sz="0" w:space="0" w:color="auto"/>
        <w:bottom w:val="none" w:sz="0" w:space="0" w:color="auto"/>
        <w:right w:val="none" w:sz="0" w:space="0" w:color="auto"/>
      </w:divBdr>
    </w:div>
    <w:div w:id="18826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ng.com/search?q=%22https%3A%2F%2Fdoi.org%2F10.1186%2Fs12889-022-0824%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doi.org/10.1080/21650020.2023.2259233"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71981627296588"/>
          <c:y val="6.0185185185185182E-2"/>
          <c:w val="0.83716907261592299"/>
          <c:h val="0.73218394575678036"/>
        </c:manualLayout>
      </c:layout>
      <c:barChart>
        <c:barDir val="col"/>
        <c:grouping val="clustered"/>
        <c:varyColors val="0"/>
        <c:ser>
          <c:idx val="0"/>
          <c:order val="0"/>
          <c:tx>
            <c:strRef>
              <c:f>Sheet1!$C$2</c:f>
              <c:strCache>
                <c:ptCount val="1"/>
                <c:pt idx="0">
                  <c:v>No.</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Sheet1!$B$3:$B$7</c:f>
              <c:strCache>
                <c:ptCount val="5"/>
                <c:pt idx="0">
                  <c:v>18-25</c:v>
                </c:pt>
                <c:pt idx="1">
                  <c:v>26-33</c:v>
                </c:pt>
                <c:pt idx="2">
                  <c:v>34-41</c:v>
                </c:pt>
                <c:pt idx="3">
                  <c:v>42-49</c:v>
                </c:pt>
                <c:pt idx="4">
                  <c:v>50 and above</c:v>
                </c:pt>
              </c:strCache>
            </c:strRef>
          </c:cat>
          <c:val>
            <c:numRef>
              <c:f>Sheet1!$C$3:$C$7</c:f>
            </c:numRef>
          </c:val>
          <c:extLst>
            <c:ext xmlns:c16="http://schemas.microsoft.com/office/drawing/2014/chart" uri="{C3380CC4-5D6E-409C-BE32-E72D297353CC}">
              <c16:uniqueId val="{00000000-8E94-4250-8289-4AA589FFD275}"/>
            </c:ext>
          </c:extLst>
        </c:ser>
        <c:ser>
          <c:idx val="1"/>
          <c:order val="1"/>
          <c:tx>
            <c:strRef>
              <c:f>Sheet1!$D$2</c:f>
              <c:strCache>
                <c:ptCount val="1"/>
                <c:pt idx="0">
                  <c:v>%</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Sheet1!$B$3:$B$7</c:f>
              <c:strCache>
                <c:ptCount val="5"/>
                <c:pt idx="0">
                  <c:v>18-25</c:v>
                </c:pt>
                <c:pt idx="1">
                  <c:v>26-33</c:v>
                </c:pt>
                <c:pt idx="2">
                  <c:v>34-41</c:v>
                </c:pt>
                <c:pt idx="3">
                  <c:v>42-49</c:v>
                </c:pt>
                <c:pt idx="4">
                  <c:v>50 and above</c:v>
                </c:pt>
              </c:strCache>
            </c:strRef>
          </c:cat>
          <c:val>
            <c:numRef>
              <c:f>Sheet1!$D$3:$D$7</c:f>
              <c:numCache>
                <c:formatCode>General</c:formatCode>
                <c:ptCount val="5"/>
                <c:pt idx="0">
                  <c:v>36.299999999999997</c:v>
                </c:pt>
                <c:pt idx="1">
                  <c:v>37.6</c:v>
                </c:pt>
                <c:pt idx="2">
                  <c:v>18.5</c:v>
                </c:pt>
                <c:pt idx="3">
                  <c:v>6.4</c:v>
                </c:pt>
                <c:pt idx="4">
                  <c:v>1.3</c:v>
                </c:pt>
              </c:numCache>
            </c:numRef>
          </c:val>
          <c:extLst>
            <c:ext xmlns:c16="http://schemas.microsoft.com/office/drawing/2014/chart" uri="{C3380CC4-5D6E-409C-BE32-E72D297353CC}">
              <c16:uniqueId val="{00000001-8E94-4250-8289-4AA589FFD275}"/>
            </c:ext>
          </c:extLst>
        </c:ser>
        <c:dLbls>
          <c:showLegendKey val="0"/>
          <c:showVal val="0"/>
          <c:showCatName val="0"/>
          <c:showSerName val="0"/>
          <c:showPercent val="0"/>
          <c:showBubbleSize val="0"/>
        </c:dLbls>
        <c:gapWidth val="164"/>
        <c:overlap val="-22"/>
        <c:axId val="123110768"/>
        <c:axId val="123097040"/>
      </c:barChart>
      <c:catAx>
        <c:axId val="1231107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1200"/>
                  <a:t>Age Range</a:t>
                </a:r>
              </a:p>
            </c:rich>
          </c:tx>
          <c:layout>
            <c:manualLayout>
              <c:xMode val="edge"/>
              <c:yMode val="edge"/>
              <c:x val="0.39581306761433588"/>
              <c:y val="0.8997685185185184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97040"/>
        <c:crosses val="autoZero"/>
        <c:auto val="1"/>
        <c:lblAlgn val="ctr"/>
        <c:lblOffset val="100"/>
        <c:noMultiLvlLbl val="0"/>
      </c:catAx>
      <c:valAx>
        <c:axId val="12309704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Frequency (%)</a:t>
                </a:r>
              </a:p>
            </c:rich>
          </c:tx>
          <c:layout>
            <c:manualLayout>
              <c:xMode val="edge"/>
              <c:yMode val="edge"/>
              <c:x val="3.9760527721645407E-2"/>
              <c:y val="0.3523188247302421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11076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Sheet1!$B$11</c:f>
              <c:strCache>
                <c:ptCount val="1"/>
                <c:pt idx="0">
                  <c:v>Males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Sheet1!$C$10:$D$10</c:f>
              <c:strCache>
                <c:ptCount val="2"/>
                <c:pt idx="0">
                  <c:v>RIDERS</c:v>
                </c:pt>
                <c:pt idx="1">
                  <c:v>PASSENGERS</c:v>
                </c:pt>
              </c:strCache>
            </c:strRef>
          </c:cat>
          <c:val>
            <c:numRef>
              <c:f>Sheet1!$C$11:$D$11</c:f>
              <c:numCache>
                <c:formatCode>0%</c:formatCode>
                <c:ptCount val="2"/>
                <c:pt idx="0">
                  <c:v>0.62</c:v>
                </c:pt>
                <c:pt idx="1">
                  <c:v>0.17</c:v>
                </c:pt>
              </c:numCache>
            </c:numRef>
          </c:val>
          <c:extLst>
            <c:ext xmlns:c16="http://schemas.microsoft.com/office/drawing/2014/chart" uri="{C3380CC4-5D6E-409C-BE32-E72D297353CC}">
              <c16:uniqueId val="{00000000-4553-47D9-AFBD-188AE5BE257E}"/>
            </c:ext>
          </c:extLst>
        </c:ser>
        <c:ser>
          <c:idx val="1"/>
          <c:order val="1"/>
          <c:tx>
            <c:strRef>
              <c:f>Sheet1!$B$12</c:f>
              <c:strCache>
                <c:ptCount val="1"/>
                <c:pt idx="0">
                  <c:v>Females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Sheet1!$C$10:$D$10</c:f>
              <c:strCache>
                <c:ptCount val="2"/>
                <c:pt idx="0">
                  <c:v>RIDERS</c:v>
                </c:pt>
                <c:pt idx="1">
                  <c:v>PASSENGERS</c:v>
                </c:pt>
              </c:strCache>
            </c:strRef>
          </c:cat>
          <c:val>
            <c:numRef>
              <c:f>Sheet1!$C$12:$D$12</c:f>
              <c:numCache>
                <c:formatCode>0%</c:formatCode>
                <c:ptCount val="2"/>
                <c:pt idx="0" formatCode="General">
                  <c:v>0</c:v>
                </c:pt>
                <c:pt idx="1">
                  <c:v>0.21</c:v>
                </c:pt>
              </c:numCache>
            </c:numRef>
          </c:val>
          <c:extLst>
            <c:ext xmlns:c16="http://schemas.microsoft.com/office/drawing/2014/chart" uri="{C3380CC4-5D6E-409C-BE32-E72D297353CC}">
              <c16:uniqueId val="{00000001-4553-47D9-AFBD-188AE5BE257E}"/>
            </c:ext>
          </c:extLst>
        </c:ser>
        <c:dLbls>
          <c:showLegendKey val="0"/>
          <c:showVal val="0"/>
          <c:showCatName val="0"/>
          <c:showSerName val="0"/>
          <c:showPercent val="0"/>
          <c:showBubbleSize val="0"/>
        </c:dLbls>
        <c:gapWidth val="100"/>
        <c:overlap val="-24"/>
        <c:axId val="125705632"/>
        <c:axId val="125707712"/>
      </c:barChart>
      <c:catAx>
        <c:axId val="12570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50000"/>
                    <a:lumOff val="50000"/>
                  </a:schemeClr>
                </a:solidFill>
                <a:latin typeface="+mn-lt"/>
                <a:ea typeface="+mn-ea"/>
                <a:cs typeface="+mn-cs"/>
              </a:defRPr>
            </a:pPr>
            <a:endParaRPr lang="en-US"/>
          </a:p>
        </c:txPr>
        <c:crossAx val="125707712"/>
        <c:crosses val="autoZero"/>
        <c:auto val="1"/>
        <c:lblAlgn val="ctr"/>
        <c:lblOffset val="100"/>
        <c:noMultiLvlLbl val="0"/>
      </c:catAx>
      <c:valAx>
        <c:axId val="125707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en-US"/>
          </a:p>
        </c:txPr>
        <c:crossAx val="12570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 (2)'!$B$18:$B$29</c:f>
              <c:strCache>
                <c:ptCount val="12"/>
                <c:pt idx="0">
                  <c:v>Informal transport work</c:v>
                </c:pt>
                <c:pt idx="1">
                  <c:v>Personal Use</c:v>
                </c:pt>
                <c:pt idx="4">
                  <c:v>Peri-Urban Zones</c:v>
                </c:pt>
                <c:pt idx="5">
                  <c:v>Urban</c:v>
                </c:pt>
                <c:pt idx="6">
                  <c:v>Rural</c:v>
                </c:pt>
                <c:pt idx="9">
                  <c:v>Morning</c:v>
                </c:pt>
                <c:pt idx="10">
                  <c:v>Day</c:v>
                </c:pt>
                <c:pt idx="11">
                  <c:v>Evening</c:v>
                </c:pt>
              </c:strCache>
            </c:strRef>
          </c:cat>
          <c:val>
            <c:numRef>
              <c:f>'Sheet1 (2)'!$C$18:$C$29</c:f>
            </c:numRef>
          </c:val>
          <c:extLst>
            <c:ext xmlns:c16="http://schemas.microsoft.com/office/drawing/2014/chart" uri="{C3380CC4-5D6E-409C-BE32-E72D297353CC}">
              <c16:uniqueId val="{00000000-57C4-4975-B58E-2F0F419BA479}"/>
            </c:ext>
          </c:extLst>
        </c:ser>
        <c:ser>
          <c:idx val="1"/>
          <c:order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delete val="1"/>
          </c:dLbls>
          <c:cat>
            <c:strRef>
              <c:f>'Sheet1 (2)'!$B$18:$B$29</c:f>
              <c:strCache>
                <c:ptCount val="12"/>
                <c:pt idx="0">
                  <c:v>Informal transport work</c:v>
                </c:pt>
                <c:pt idx="1">
                  <c:v>Personal Use</c:v>
                </c:pt>
                <c:pt idx="4">
                  <c:v>Peri-Urban Zones</c:v>
                </c:pt>
                <c:pt idx="5">
                  <c:v>Urban</c:v>
                </c:pt>
                <c:pt idx="6">
                  <c:v>Rural</c:v>
                </c:pt>
                <c:pt idx="9">
                  <c:v>Morning</c:v>
                </c:pt>
                <c:pt idx="10">
                  <c:v>Day</c:v>
                </c:pt>
                <c:pt idx="11">
                  <c:v>Evening</c:v>
                </c:pt>
              </c:strCache>
            </c:strRef>
          </c:cat>
          <c:val>
            <c:numRef>
              <c:f>'Sheet1 (2)'!$D$18:$D$29</c:f>
              <c:numCache>
                <c:formatCode>General</c:formatCode>
                <c:ptCount val="12"/>
                <c:pt idx="0">
                  <c:v>70</c:v>
                </c:pt>
                <c:pt idx="1">
                  <c:v>30</c:v>
                </c:pt>
                <c:pt idx="4">
                  <c:v>61</c:v>
                </c:pt>
                <c:pt idx="5">
                  <c:v>28</c:v>
                </c:pt>
                <c:pt idx="6">
                  <c:v>11</c:v>
                </c:pt>
                <c:pt idx="9">
                  <c:v>20</c:v>
                </c:pt>
                <c:pt idx="10">
                  <c:v>19</c:v>
                </c:pt>
                <c:pt idx="11">
                  <c:v>61</c:v>
                </c:pt>
              </c:numCache>
            </c:numRef>
          </c:val>
          <c:extLst>
            <c:ext xmlns:c16="http://schemas.microsoft.com/office/drawing/2014/chart" uri="{C3380CC4-5D6E-409C-BE32-E72D297353CC}">
              <c16:uniqueId val="{00000001-57C4-4975-B58E-2F0F419BA479}"/>
            </c:ext>
          </c:extLst>
        </c:ser>
        <c:dLbls>
          <c:dLblPos val="inEnd"/>
          <c:showLegendKey val="0"/>
          <c:showVal val="1"/>
          <c:showCatName val="0"/>
          <c:showSerName val="0"/>
          <c:showPercent val="0"/>
          <c:showBubbleSize val="0"/>
        </c:dLbls>
        <c:gapWidth val="100"/>
        <c:overlap val="-24"/>
        <c:axId val="735722479"/>
        <c:axId val="735715407"/>
      </c:barChart>
      <c:catAx>
        <c:axId val="73572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35715407"/>
        <c:crosses val="autoZero"/>
        <c:auto val="1"/>
        <c:lblAlgn val="ctr"/>
        <c:lblOffset val="100"/>
        <c:noMultiLvlLbl val="0"/>
      </c:catAx>
      <c:valAx>
        <c:axId val="7357154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cap="all" baseline="0">
                    <a:solidFill>
                      <a:schemeClr val="tx1">
                        <a:lumMod val="50000"/>
                        <a:lumOff val="50000"/>
                      </a:schemeClr>
                    </a:solidFill>
                    <a:latin typeface="+mn-lt"/>
                    <a:ea typeface="+mn-ea"/>
                    <a:cs typeface="+mn-cs"/>
                  </a:defRPr>
                </a:pPr>
                <a:r>
                  <a:rPr lang="en-US" sz="1100" b="1"/>
                  <a:t>Frequency (%) </a:t>
                </a:r>
              </a:p>
            </c:rich>
          </c:tx>
          <c:overlay val="0"/>
          <c:spPr>
            <a:noFill/>
            <a:ln>
              <a:noFill/>
            </a:ln>
            <a:effectLst/>
          </c:spPr>
          <c:txPr>
            <a:bodyPr rot="-5400000" spcFirstLastPara="1" vertOverflow="ellipsis" vert="horz" wrap="square" anchor="ctr" anchorCtr="1"/>
            <a:lstStyle/>
            <a:p>
              <a:pPr>
                <a:defRPr sz="1100" b="1"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35722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19E5D-A5B1-442D-A5CC-87307A42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5694</Words>
  <Characters>32461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2026-02-20T13:44:00Z</cp:lastPrinted>
  <dcterms:created xsi:type="dcterms:W3CDTF">2026-03-08T18:02:00Z</dcterms:created>
  <dcterms:modified xsi:type="dcterms:W3CDTF">2026-03-09T16:41:00Z</dcterms:modified>
</cp:coreProperties>
</file>