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8829D">
      <w:pPr>
        <w:pStyle w:val="35"/>
        <w:jc w:val="both"/>
        <w:rPr>
          <w:rFonts w:ascii="Times New Roman" w:hAnsi="Times New Roman" w:cs="Times New Roman"/>
          <w:b/>
          <w:bCs/>
          <w:sz w:val="24"/>
          <w:szCs w:val="24"/>
        </w:rPr>
      </w:pPr>
    </w:p>
    <w:p w14:paraId="45E7A8F6">
      <w:pPr>
        <w:pStyle w:val="35"/>
        <w:spacing w:line="360" w:lineRule="auto"/>
        <w:jc w:val="center"/>
        <w:rPr>
          <w:rFonts w:ascii="Times New Roman" w:hAnsi="Times New Roman" w:cs="Times New Roman"/>
          <w:b/>
          <w:bCs/>
          <w:sz w:val="28"/>
          <w:szCs w:val="28"/>
        </w:rPr>
      </w:pPr>
    </w:p>
    <w:p w14:paraId="6349BCCF">
      <w:pPr>
        <w:pStyle w:val="35"/>
        <w:spacing w:line="360" w:lineRule="auto"/>
        <w:jc w:val="center"/>
        <w:rPr>
          <w:rFonts w:ascii="Times New Roman" w:hAnsi="Times New Roman" w:cs="Times New Roman"/>
          <w:b/>
          <w:bCs/>
          <w:sz w:val="28"/>
          <w:szCs w:val="28"/>
        </w:rPr>
      </w:pPr>
    </w:p>
    <w:p w14:paraId="1EDD2A11">
      <w:pPr>
        <w:pStyle w:val="35"/>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MACROECONOMIC UNCERTAINTY AND CAPITAL MARKET PERFORMANCE IN NIGERIA</w:t>
      </w:r>
    </w:p>
    <w:p w14:paraId="25A391FD">
      <w:pPr>
        <w:pStyle w:val="35"/>
        <w:spacing w:line="360" w:lineRule="auto"/>
        <w:jc w:val="center"/>
        <w:rPr>
          <w:rFonts w:ascii="Times New Roman" w:hAnsi="Times New Roman" w:cs="Times New Roman"/>
          <w:b/>
          <w:bCs/>
          <w:sz w:val="28"/>
          <w:szCs w:val="28"/>
        </w:rPr>
      </w:pPr>
    </w:p>
    <w:p w14:paraId="0F245926">
      <w:pPr>
        <w:pStyle w:val="35"/>
        <w:spacing w:line="360" w:lineRule="auto"/>
        <w:jc w:val="center"/>
        <w:rPr>
          <w:rFonts w:ascii="Times New Roman" w:hAnsi="Times New Roman" w:cs="Times New Roman"/>
          <w:b/>
          <w:bCs/>
          <w:sz w:val="28"/>
          <w:szCs w:val="28"/>
          <w:lang w:val="de-DE"/>
        </w:rPr>
      </w:pPr>
      <w:r>
        <w:rPr>
          <w:rFonts w:ascii="Times New Roman" w:hAnsi="Times New Roman" w:cs="Times New Roman"/>
          <w:b/>
          <w:bCs/>
          <w:sz w:val="28"/>
          <w:szCs w:val="28"/>
          <w:lang w:val="de-DE"/>
        </w:rPr>
        <w:t/>
      </w:r>
    </w:p>
    <w:p w14:paraId="007CD02A">
      <w:pPr>
        <w:pStyle w:val="35"/>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w:r>
    </w:p>
    <w:p w14:paraId="4F4A8810">
      <w:pPr>
        <w:pStyle w:val="35"/>
        <w:spacing w:line="360" w:lineRule="auto"/>
        <w:jc w:val="center"/>
        <w:rPr>
          <w:rFonts w:ascii="Times New Roman" w:hAnsi="Times New Roman" w:cs="Times New Roman"/>
          <w:b/>
          <w:bCs/>
          <w:sz w:val="28"/>
          <w:szCs w:val="28"/>
        </w:rPr>
      </w:pPr>
      <w:r>
        <w:fldChar w:fldCharType="begin"/>
      </w:r>
      <w:r>
        <w:instrText xml:space="preserve"> HYPERLINK "mailto:amaky2010@gmail.com-" </w:instrText>
      </w:r>
      <w:r>
        <w:fldChar w:fldCharType="separate"/>
      </w:r>
      <w:r>
        <w:rPr>
          <w:rStyle w:val="13"/>
          <w:rFonts w:ascii="Times New Roman" w:hAnsi="Times New Roman" w:cs="Times New Roman"/>
          <w:b/>
          <w:bCs/>
          <w:sz w:val="28"/>
          <w:szCs w:val="28"/>
        </w:rPr>
        <w:t/>
      </w:r>
      <w:r>
        <w:rPr>
          <w:rStyle w:val="13"/>
          <w:rFonts w:ascii="Times New Roman" w:hAnsi="Times New Roman" w:cs="Times New Roman"/>
          <w:b/>
          <w:bCs/>
          <w:sz w:val="28"/>
          <w:szCs w:val="28"/>
        </w:rPr>
        <w:fldChar w:fldCharType="end"/>
      </w:r>
      <w:r>
        <w:rPr>
          <w:rFonts w:ascii="Times New Roman" w:hAnsi="Times New Roman" w:cs="Times New Roman"/>
          <w:b/>
          <w:bCs/>
          <w:sz w:val="28"/>
          <w:szCs w:val="28"/>
        </w:rPr>
        <w:t/>
      </w:r>
    </w:p>
    <w:p w14:paraId="7952BF7A">
      <w:pPr>
        <w:pStyle w:val="35"/>
        <w:spacing w:line="360" w:lineRule="auto"/>
        <w:jc w:val="center"/>
        <w:rPr>
          <w:rFonts w:ascii="Times New Roman" w:hAnsi="Times New Roman" w:cs="Times New Roman"/>
          <w:b/>
          <w:bCs/>
          <w:sz w:val="28"/>
          <w:szCs w:val="28"/>
        </w:rPr>
      </w:pPr>
    </w:p>
    <w:p w14:paraId="7688A5AD">
      <w:pPr>
        <w:pStyle w:val="35"/>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w:r>
    </w:p>
    <w:p w14:paraId="7348CF83">
      <w:pPr>
        <w:pStyle w:val="35"/>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w:r>
    </w:p>
    <w:p w14:paraId="4B4DC38F">
      <w:pPr>
        <w:pStyle w:val="35"/>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w:r>
    </w:p>
    <w:p w14:paraId="01541F3E">
      <w:pPr>
        <w:pStyle w:val="35"/>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w:r>
    </w:p>
    <w:p w14:paraId="133F3C48">
      <w:pPr>
        <w:pStyle w:val="35"/>
        <w:spacing w:line="360" w:lineRule="auto"/>
        <w:jc w:val="center"/>
        <w:rPr>
          <w:rFonts w:ascii="Times New Roman" w:hAnsi="Times New Roman" w:cs="Times New Roman"/>
          <w:b/>
          <w:bCs/>
          <w:sz w:val="28"/>
          <w:szCs w:val="28"/>
        </w:rPr>
      </w:pPr>
      <w:r>
        <w:fldChar w:fldCharType="begin"/>
      </w:r>
      <w:r>
        <w:instrText xml:space="preserve"> HYPERLINK "mailto:igweojinobis30@gmail.com" </w:instrText>
      </w:r>
      <w:r>
        <w:fldChar w:fldCharType="separate"/>
      </w:r>
      <w:r>
        <w:rPr>
          <w:rStyle w:val="13"/>
          <w:rFonts w:ascii="Times New Roman" w:hAnsi="Times New Roman" w:cs="Times New Roman"/>
          <w:b/>
          <w:bCs/>
          <w:sz w:val="28"/>
          <w:szCs w:val="28"/>
        </w:rPr>
        <w:t/>
      </w:r>
      <w:r>
        <w:rPr>
          <w:rStyle w:val="13"/>
          <w:rFonts w:ascii="Times New Roman" w:hAnsi="Times New Roman" w:cs="Times New Roman"/>
          <w:b/>
          <w:bCs/>
          <w:sz w:val="28"/>
          <w:szCs w:val="28"/>
        </w:rPr>
        <w:fldChar w:fldCharType="end"/>
      </w:r>
      <w:r>
        <w:rPr>
          <w:rFonts w:ascii="Times New Roman" w:hAnsi="Times New Roman" w:cs="Times New Roman"/>
          <w:b/>
          <w:bCs/>
          <w:sz w:val="28"/>
          <w:szCs w:val="28"/>
        </w:rPr>
        <w:t xml:space="preserve"/>
      </w:r>
    </w:p>
    <w:p w14:paraId="7BF856D1">
      <w:pPr>
        <w:pStyle w:val="35"/>
        <w:spacing w:line="360" w:lineRule="auto"/>
        <w:jc w:val="center"/>
        <w:rPr>
          <w:rFonts w:ascii="Times New Roman" w:hAnsi="Times New Roman" w:cs="Times New Roman"/>
          <w:b/>
          <w:bCs/>
          <w:sz w:val="28"/>
          <w:szCs w:val="28"/>
        </w:rPr>
      </w:pPr>
      <w:bookmarkStart w:id="5" w:name="_GoBack"/>
      <w:bookmarkEnd w:id="5"/>
    </w:p>
    <w:p w14:paraId="01279245">
      <w:pPr>
        <w:pStyle w:val="35"/>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w:r>
    </w:p>
    <w:p w14:paraId="66230003">
      <w:pPr>
        <w:pStyle w:val="35"/>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w:r>
    </w:p>
    <w:p w14:paraId="67C44D9A">
      <w:pPr>
        <w:pStyle w:val="35"/>
        <w:spacing w:line="360" w:lineRule="auto"/>
        <w:jc w:val="center"/>
        <w:rPr>
          <w:rFonts w:ascii="Times New Roman" w:hAnsi="Times New Roman" w:cs="Times New Roman"/>
          <w:b/>
          <w:bCs/>
          <w:sz w:val="28"/>
          <w:szCs w:val="28"/>
        </w:rPr>
      </w:pPr>
      <w:r>
        <w:fldChar w:fldCharType="begin"/>
      </w:r>
      <w:r>
        <w:instrText xml:space="preserve"> HYPERLINK "mailto:anikajoy@gmail.com" </w:instrText>
      </w:r>
      <w:r>
        <w:fldChar w:fldCharType="separate"/>
      </w:r>
      <w:r>
        <w:rPr>
          <w:rStyle w:val="13"/>
          <w:rFonts w:ascii="Times New Roman" w:hAnsi="Times New Roman" w:cs="Times New Roman"/>
          <w:b/>
          <w:bCs/>
          <w:sz w:val="28"/>
          <w:szCs w:val="28"/>
        </w:rPr>
        <w:t/>
      </w:r>
      <w:r>
        <w:rPr>
          <w:rStyle w:val="13"/>
          <w:rFonts w:hint="default" w:ascii="Times New Roman" w:hAnsi="Times New Roman" w:cs="Times New Roman"/>
          <w:b/>
          <w:bCs/>
          <w:sz w:val="28"/>
          <w:szCs w:val="28"/>
          <w:lang w:val="en-GB"/>
        </w:rPr>
        <w:t/>
      </w:r>
      <w:r>
        <w:rPr>
          <w:rStyle w:val="13"/>
          <w:rFonts w:ascii="Times New Roman" w:hAnsi="Times New Roman" w:cs="Times New Roman"/>
          <w:b/>
          <w:bCs/>
          <w:sz w:val="28"/>
          <w:szCs w:val="28"/>
        </w:rPr>
        <w:t/>
      </w:r>
      <w:r>
        <w:rPr>
          <w:rStyle w:val="13"/>
          <w:rFonts w:ascii="Times New Roman" w:hAnsi="Times New Roman" w:cs="Times New Roman"/>
          <w:b/>
          <w:bCs/>
          <w:sz w:val="28"/>
          <w:szCs w:val="28"/>
        </w:rPr>
        <w:fldChar w:fldCharType="end"/>
      </w:r>
      <w:r>
        <w:rPr>
          <w:rFonts w:ascii="Times New Roman" w:hAnsi="Times New Roman" w:cs="Times New Roman"/>
          <w:b/>
          <w:bCs/>
          <w:sz w:val="28"/>
          <w:szCs w:val="28"/>
        </w:rPr>
        <w:t xml:space="preserve"/>
      </w:r>
    </w:p>
    <w:p w14:paraId="70E2026E">
      <w:pPr>
        <w:pStyle w:val="35"/>
        <w:spacing w:line="360" w:lineRule="auto"/>
        <w:jc w:val="center"/>
        <w:rPr>
          <w:rFonts w:ascii="Times New Roman" w:hAnsi="Times New Roman" w:cs="Times New Roman"/>
          <w:b/>
          <w:bCs/>
          <w:sz w:val="28"/>
          <w:szCs w:val="28"/>
        </w:rPr>
      </w:pPr>
    </w:p>
    <w:p w14:paraId="29842EF9">
      <w:pPr>
        <w:pStyle w:val="35"/>
        <w:spacing w:line="360" w:lineRule="auto"/>
        <w:jc w:val="center"/>
        <w:rPr>
          <w:rFonts w:ascii="Times New Roman" w:hAnsi="Times New Roman" w:cs="Times New Roman"/>
          <w:b/>
          <w:bCs/>
          <w:sz w:val="28"/>
          <w:szCs w:val="28"/>
        </w:rPr>
      </w:pPr>
    </w:p>
    <w:p w14:paraId="4F0AC76B">
      <w:pPr>
        <w:pStyle w:val="35"/>
        <w:spacing w:line="360" w:lineRule="auto"/>
        <w:jc w:val="center"/>
        <w:rPr>
          <w:rFonts w:ascii="Times New Roman" w:hAnsi="Times New Roman" w:cs="Times New Roman"/>
          <w:b/>
          <w:bCs/>
          <w:sz w:val="28"/>
          <w:szCs w:val="28"/>
        </w:rPr>
      </w:pPr>
    </w:p>
    <w:p w14:paraId="6B914037">
      <w:pPr>
        <w:pStyle w:val="35"/>
        <w:spacing w:line="360" w:lineRule="auto"/>
        <w:jc w:val="center"/>
        <w:rPr>
          <w:rFonts w:ascii="Times New Roman" w:hAnsi="Times New Roman" w:cs="Times New Roman"/>
          <w:b/>
          <w:bCs/>
          <w:sz w:val="28"/>
          <w:szCs w:val="28"/>
        </w:rPr>
      </w:pPr>
    </w:p>
    <w:p w14:paraId="3E5970D9">
      <w:pPr>
        <w:pStyle w:val="35"/>
        <w:spacing w:line="360" w:lineRule="auto"/>
        <w:jc w:val="center"/>
        <w:rPr>
          <w:rFonts w:ascii="Times New Roman" w:hAnsi="Times New Roman" w:cs="Times New Roman"/>
          <w:b/>
          <w:bCs/>
          <w:sz w:val="28"/>
          <w:szCs w:val="28"/>
        </w:rPr>
      </w:pPr>
    </w:p>
    <w:p w14:paraId="084AF9D8">
      <w:pPr>
        <w:pStyle w:val="35"/>
        <w:jc w:val="both"/>
        <w:rPr>
          <w:rFonts w:ascii="Times New Roman" w:hAnsi="Times New Roman" w:cs="Times New Roman"/>
          <w:b/>
          <w:bCs/>
          <w:sz w:val="24"/>
          <w:szCs w:val="24"/>
        </w:rPr>
      </w:pPr>
    </w:p>
    <w:p w14:paraId="3F5F921C">
      <w:pPr>
        <w:pStyle w:val="35"/>
        <w:jc w:val="both"/>
        <w:rPr>
          <w:rFonts w:ascii="Times New Roman" w:hAnsi="Times New Roman" w:cs="Times New Roman"/>
          <w:b/>
          <w:bCs/>
          <w:sz w:val="24"/>
          <w:szCs w:val="24"/>
        </w:rPr>
      </w:pPr>
    </w:p>
    <w:p w14:paraId="50751051">
      <w:pPr>
        <w:pStyle w:val="35"/>
        <w:jc w:val="both"/>
        <w:rPr>
          <w:rFonts w:ascii="Times New Roman" w:hAnsi="Times New Roman" w:cs="Times New Roman"/>
          <w:b/>
          <w:bCs/>
          <w:sz w:val="24"/>
          <w:szCs w:val="24"/>
        </w:rPr>
      </w:pPr>
    </w:p>
    <w:p w14:paraId="35FFCC97">
      <w:pPr>
        <w:pStyle w:val="35"/>
        <w:jc w:val="both"/>
        <w:rPr>
          <w:rFonts w:ascii="Times New Roman" w:hAnsi="Times New Roman" w:cs="Times New Roman"/>
          <w:b/>
          <w:bCs/>
          <w:sz w:val="24"/>
          <w:szCs w:val="24"/>
        </w:rPr>
      </w:pPr>
    </w:p>
    <w:p w14:paraId="31589C8A">
      <w:pPr>
        <w:pStyle w:val="35"/>
        <w:jc w:val="both"/>
        <w:rPr>
          <w:rFonts w:ascii="Times New Roman" w:hAnsi="Times New Roman" w:cs="Times New Roman"/>
          <w:b/>
          <w:bCs/>
          <w:sz w:val="24"/>
          <w:szCs w:val="24"/>
        </w:rPr>
      </w:pPr>
    </w:p>
    <w:p w14:paraId="2F7A3240">
      <w:pPr>
        <w:pStyle w:val="35"/>
        <w:jc w:val="both"/>
        <w:rPr>
          <w:rFonts w:ascii="Times New Roman" w:hAnsi="Times New Roman" w:cs="Times New Roman"/>
          <w:b/>
          <w:bCs/>
          <w:sz w:val="24"/>
          <w:szCs w:val="24"/>
        </w:rPr>
      </w:pPr>
    </w:p>
    <w:p w14:paraId="7DE68C1A">
      <w:pPr>
        <w:pStyle w:val="35"/>
        <w:jc w:val="both"/>
        <w:rPr>
          <w:rFonts w:ascii="Times New Roman" w:hAnsi="Times New Roman" w:cs="Times New Roman"/>
          <w:b/>
          <w:bCs/>
          <w:sz w:val="24"/>
          <w:szCs w:val="24"/>
        </w:rPr>
      </w:pPr>
    </w:p>
    <w:p w14:paraId="1099ACE5">
      <w:pPr>
        <w:pStyle w:val="35"/>
        <w:jc w:val="both"/>
        <w:rPr>
          <w:rFonts w:ascii="Times New Roman" w:hAnsi="Times New Roman" w:cs="Times New Roman"/>
          <w:b/>
          <w:bCs/>
          <w:sz w:val="24"/>
          <w:szCs w:val="24"/>
        </w:rPr>
      </w:pPr>
    </w:p>
    <w:p w14:paraId="728A92F2">
      <w:pPr>
        <w:pStyle w:val="35"/>
        <w:jc w:val="both"/>
        <w:rPr>
          <w:rFonts w:ascii="Times New Roman" w:hAnsi="Times New Roman" w:cs="Times New Roman"/>
          <w:b/>
          <w:bCs/>
          <w:sz w:val="24"/>
          <w:szCs w:val="24"/>
        </w:rPr>
      </w:pPr>
    </w:p>
    <w:p w14:paraId="4934523D">
      <w:pPr>
        <w:pStyle w:val="35"/>
        <w:jc w:val="both"/>
        <w:rPr>
          <w:rFonts w:ascii="Times New Roman" w:hAnsi="Times New Roman" w:cs="Times New Roman"/>
          <w:b/>
          <w:bCs/>
          <w:sz w:val="24"/>
          <w:szCs w:val="24"/>
        </w:rPr>
      </w:pPr>
      <w:r>
        <w:rPr>
          <w:rFonts w:ascii="Times New Roman" w:hAnsi="Times New Roman" w:cs="Times New Roman"/>
          <w:b/>
          <w:bCs/>
          <w:sz w:val="24"/>
          <w:szCs w:val="24"/>
        </w:rPr>
        <w:t>Abstract</w:t>
      </w:r>
    </w:p>
    <w:p w14:paraId="7743BF9B">
      <w:pPr>
        <w:pStyle w:val="35"/>
        <w:jc w:val="both"/>
        <w:rPr>
          <w:rFonts w:ascii="Times New Roman" w:hAnsi="Times New Roman" w:cs="Times New Roman"/>
          <w:b/>
          <w:bCs/>
          <w:sz w:val="24"/>
          <w:szCs w:val="24"/>
        </w:rPr>
      </w:pPr>
    </w:p>
    <w:p w14:paraId="7D1A8827">
      <w:pPr>
        <w:pStyle w:val="35"/>
        <w:jc w:val="both"/>
        <w:rPr>
          <w:rFonts w:ascii="Times New Roman" w:hAnsi="Times New Roman" w:cs="Times New Roman"/>
          <w:sz w:val="24"/>
          <w:szCs w:val="24"/>
        </w:rPr>
      </w:pPr>
      <w:r>
        <w:rPr>
          <w:rFonts w:ascii="Times New Roman" w:hAnsi="Times New Roman" w:cs="Times New Roman"/>
          <w:sz w:val="24"/>
          <w:szCs w:val="24"/>
        </w:rPr>
        <w:t xml:space="preserve">Macroeconomic uncertainty has become a major empirical issue in economic literature. This is due to the prominent influence it has on investment decisions.  The attention is driven by the concern that persistence macroeconomic uncertainty might undermine expected investment returns. Thus, this study examined the effect of macroeconomic uncertainty on capital market performance in Nigeria from 2005 to 2024 using quarterly data obtained from Central Bank of Nigeria Statistical Bulletin. The study employed Auto-regressive Distribution Lag model to estimate the model regression. The findings revealed that exchange rate volatility had negative and significant effect on capital market performance. The inflation rate volatility revealed a mixed influence on capital market performance as current inflation rate volatility showed a positive but insignificant effect, whereas the lagged inflation rate volatility had a positive and significant influence on capital market performance in Nigeria within the period under review. The study thereby recommends among others that the monetary authorities should implement policies aimed at stabilizing the exchange rate through effective foreign exchange management to reduce excessive currency fluctuations.  </w:t>
      </w:r>
    </w:p>
    <w:p w14:paraId="7DE64144">
      <w:pPr>
        <w:pStyle w:val="35"/>
        <w:jc w:val="both"/>
        <w:rPr>
          <w:rFonts w:ascii="Times New Roman" w:hAnsi="Times New Roman" w:cs="Times New Roman"/>
          <w:sz w:val="24"/>
          <w:szCs w:val="24"/>
        </w:rPr>
      </w:pPr>
    </w:p>
    <w:p w14:paraId="0562CCB6">
      <w:pPr>
        <w:pStyle w:val="35"/>
        <w:jc w:val="both"/>
        <w:rPr>
          <w:rFonts w:ascii="Times New Roman" w:hAnsi="Times New Roman" w:cs="Times New Roman"/>
          <w:sz w:val="24"/>
          <w:szCs w:val="24"/>
        </w:rPr>
      </w:pPr>
      <w:r>
        <w:rPr>
          <w:rFonts w:ascii="Times New Roman" w:hAnsi="Times New Roman" w:cs="Times New Roman"/>
          <w:b/>
          <w:bCs/>
          <w:sz w:val="24"/>
          <w:szCs w:val="24"/>
        </w:rPr>
        <w:t>Keywords:</w:t>
      </w:r>
      <w:r>
        <w:rPr>
          <w:rFonts w:ascii="Times New Roman" w:hAnsi="Times New Roman" w:cs="Times New Roman"/>
          <w:sz w:val="24"/>
          <w:szCs w:val="24"/>
        </w:rPr>
        <w:t xml:space="preserve"> Macroeconomic</w:t>
      </w:r>
      <w:r>
        <w:rPr>
          <w:rFonts w:ascii="Times New Roman" w:hAnsi="Times New Roman" w:cs="Times New Roman"/>
          <w:i/>
          <w:iCs/>
          <w:sz w:val="24"/>
          <w:szCs w:val="24"/>
        </w:rPr>
        <w:t xml:space="preserve"> </w:t>
      </w:r>
      <w:r>
        <w:rPr>
          <w:rFonts w:ascii="Times New Roman" w:hAnsi="Times New Roman" w:cs="Times New Roman"/>
          <w:sz w:val="24"/>
          <w:szCs w:val="24"/>
        </w:rPr>
        <w:t>Uncertainty, Exchange rate, Inflation rate, All share index, volatility</w:t>
      </w:r>
    </w:p>
    <w:p w14:paraId="3A541119">
      <w:pPr>
        <w:pStyle w:val="35"/>
        <w:jc w:val="both"/>
        <w:rPr>
          <w:rFonts w:ascii="Times New Roman" w:hAnsi="Times New Roman" w:cs="Times New Roman"/>
          <w:sz w:val="24"/>
          <w:szCs w:val="24"/>
        </w:rPr>
      </w:pPr>
    </w:p>
    <w:p w14:paraId="4620C1A6">
      <w:pPr>
        <w:spacing w:line="276" w:lineRule="auto"/>
        <w:jc w:val="both"/>
        <w:rPr>
          <w:rFonts w:ascii="Times New Roman" w:hAnsi="Times New Roman" w:cs="Times New Roman"/>
          <w:b/>
          <w:sz w:val="24"/>
          <w:szCs w:val="24"/>
        </w:rPr>
      </w:pPr>
    </w:p>
    <w:p w14:paraId="71B1E7C6">
      <w:pPr>
        <w:spacing w:line="276" w:lineRule="auto"/>
        <w:jc w:val="both"/>
        <w:rPr>
          <w:rFonts w:ascii="Times New Roman" w:hAnsi="Times New Roman" w:cs="Times New Roman"/>
          <w:b/>
          <w:sz w:val="24"/>
          <w:szCs w:val="24"/>
        </w:rPr>
      </w:pPr>
    </w:p>
    <w:p w14:paraId="51159B67">
      <w:pPr>
        <w:spacing w:line="276" w:lineRule="auto"/>
        <w:jc w:val="both"/>
        <w:rPr>
          <w:rFonts w:ascii="Times New Roman" w:hAnsi="Times New Roman" w:cs="Times New Roman"/>
          <w:b/>
          <w:sz w:val="24"/>
          <w:szCs w:val="24"/>
        </w:rPr>
      </w:pPr>
    </w:p>
    <w:p w14:paraId="44F79DA7">
      <w:pPr>
        <w:spacing w:line="276" w:lineRule="auto"/>
        <w:jc w:val="both"/>
        <w:rPr>
          <w:rFonts w:ascii="Times New Roman" w:hAnsi="Times New Roman" w:cs="Times New Roman"/>
          <w:b/>
          <w:sz w:val="24"/>
          <w:szCs w:val="24"/>
        </w:rPr>
      </w:pPr>
    </w:p>
    <w:p w14:paraId="6A67E456">
      <w:pPr>
        <w:spacing w:line="276" w:lineRule="auto"/>
        <w:jc w:val="both"/>
        <w:rPr>
          <w:rFonts w:ascii="Times New Roman" w:hAnsi="Times New Roman" w:cs="Times New Roman"/>
          <w:b/>
          <w:sz w:val="24"/>
          <w:szCs w:val="24"/>
        </w:rPr>
      </w:pPr>
    </w:p>
    <w:p w14:paraId="2EAF9AD3">
      <w:pPr>
        <w:spacing w:line="276" w:lineRule="auto"/>
        <w:jc w:val="both"/>
        <w:rPr>
          <w:rFonts w:ascii="Times New Roman" w:hAnsi="Times New Roman" w:cs="Times New Roman"/>
          <w:b/>
          <w:sz w:val="24"/>
          <w:szCs w:val="24"/>
        </w:rPr>
      </w:pPr>
    </w:p>
    <w:p w14:paraId="21D3537E">
      <w:pPr>
        <w:spacing w:line="276" w:lineRule="auto"/>
        <w:jc w:val="both"/>
        <w:rPr>
          <w:rFonts w:ascii="Times New Roman" w:hAnsi="Times New Roman" w:cs="Times New Roman"/>
          <w:b/>
          <w:sz w:val="24"/>
          <w:szCs w:val="24"/>
        </w:rPr>
      </w:pPr>
    </w:p>
    <w:p w14:paraId="4336BD26">
      <w:pPr>
        <w:spacing w:line="276" w:lineRule="auto"/>
        <w:jc w:val="both"/>
        <w:rPr>
          <w:rFonts w:ascii="Times New Roman" w:hAnsi="Times New Roman" w:cs="Times New Roman"/>
          <w:b/>
          <w:sz w:val="24"/>
          <w:szCs w:val="24"/>
        </w:rPr>
      </w:pPr>
    </w:p>
    <w:p w14:paraId="2603335F">
      <w:pPr>
        <w:spacing w:line="276" w:lineRule="auto"/>
        <w:jc w:val="both"/>
        <w:rPr>
          <w:rFonts w:ascii="Times New Roman" w:hAnsi="Times New Roman" w:cs="Times New Roman"/>
          <w:b/>
          <w:sz w:val="24"/>
          <w:szCs w:val="24"/>
        </w:rPr>
      </w:pPr>
    </w:p>
    <w:p w14:paraId="63D691CF">
      <w:pPr>
        <w:spacing w:line="276" w:lineRule="auto"/>
        <w:jc w:val="both"/>
        <w:rPr>
          <w:rFonts w:ascii="Times New Roman" w:hAnsi="Times New Roman" w:cs="Times New Roman"/>
          <w:b/>
          <w:sz w:val="24"/>
          <w:szCs w:val="24"/>
        </w:rPr>
      </w:pPr>
    </w:p>
    <w:p w14:paraId="39A4AB49">
      <w:pPr>
        <w:spacing w:line="276" w:lineRule="auto"/>
        <w:jc w:val="both"/>
        <w:rPr>
          <w:rFonts w:ascii="Times New Roman" w:hAnsi="Times New Roman" w:cs="Times New Roman"/>
          <w:b/>
          <w:sz w:val="24"/>
          <w:szCs w:val="24"/>
        </w:rPr>
      </w:pPr>
    </w:p>
    <w:p w14:paraId="7D4BD75F">
      <w:pPr>
        <w:spacing w:line="276" w:lineRule="auto"/>
        <w:jc w:val="both"/>
        <w:rPr>
          <w:rFonts w:ascii="Times New Roman" w:hAnsi="Times New Roman" w:cs="Times New Roman"/>
          <w:b/>
          <w:sz w:val="24"/>
          <w:szCs w:val="24"/>
        </w:rPr>
      </w:pPr>
    </w:p>
    <w:p w14:paraId="61925F21">
      <w:pPr>
        <w:spacing w:line="276" w:lineRule="auto"/>
        <w:jc w:val="both"/>
        <w:rPr>
          <w:rFonts w:ascii="Times New Roman" w:hAnsi="Times New Roman" w:cs="Times New Roman"/>
          <w:b/>
          <w:sz w:val="24"/>
          <w:szCs w:val="24"/>
        </w:rPr>
      </w:pPr>
    </w:p>
    <w:p w14:paraId="47586C80">
      <w:pPr>
        <w:spacing w:line="276" w:lineRule="auto"/>
        <w:jc w:val="both"/>
        <w:rPr>
          <w:rFonts w:ascii="Times New Roman" w:hAnsi="Times New Roman" w:cs="Times New Roman"/>
          <w:b/>
          <w:sz w:val="24"/>
          <w:szCs w:val="24"/>
        </w:rPr>
      </w:pPr>
    </w:p>
    <w:p w14:paraId="2647397A">
      <w:pPr>
        <w:spacing w:line="276" w:lineRule="auto"/>
        <w:jc w:val="both"/>
        <w:rPr>
          <w:rFonts w:ascii="Times New Roman" w:hAnsi="Times New Roman" w:cs="Times New Roman"/>
          <w:b/>
          <w:sz w:val="24"/>
          <w:szCs w:val="24"/>
        </w:rPr>
      </w:pPr>
    </w:p>
    <w:p w14:paraId="1574C208">
      <w:pPr>
        <w:spacing w:line="276" w:lineRule="auto"/>
        <w:jc w:val="both"/>
        <w:rPr>
          <w:rFonts w:ascii="Times New Roman" w:hAnsi="Times New Roman" w:cs="Times New Roman"/>
          <w:b/>
          <w:sz w:val="24"/>
          <w:szCs w:val="24"/>
        </w:rPr>
      </w:pPr>
    </w:p>
    <w:p w14:paraId="3B447609">
      <w:pPr>
        <w:spacing w:line="276" w:lineRule="auto"/>
        <w:jc w:val="both"/>
        <w:rPr>
          <w:rFonts w:ascii="Times New Roman" w:hAnsi="Times New Roman" w:cs="Times New Roman"/>
          <w:b/>
          <w:sz w:val="24"/>
          <w:szCs w:val="24"/>
        </w:rPr>
      </w:pPr>
    </w:p>
    <w:p w14:paraId="4C711BE6">
      <w:pPr>
        <w:spacing w:line="276" w:lineRule="auto"/>
        <w:jc w:val="both"/>
        <w:rPr>
          <w:rFonts w:ascii="Times New Roman" w:hAnsi="Times New Roman" w:cs="Times New Roman"/>
          <w:b/>
          <w:sz w:val="24"/>
          <w:szCs w:val="24"/>
        </w:rPr>
      </w:pPr>
    </w:p>
    <w:p w14:paraId="2A481E39">
      <w:pPr>
        <w:spacing w:line="276" w:lineRule="auto"/>
        <w:jc w:val="both"/>
        <w:rPr>
          <w:rFonts w:ascii="Times New Roman" w:hAnsi="Times New Roman" w:cs="Times New Roman"/>
          <w:b/>
          <w:sz w:val="24"/>
          <w:szCs w:val="24"/>
        </w:rPr>
      </w:pPr>
      <w:r>
        <w:rPr>
          <w:rFonts w:ascii="Times New Roman" w:hAnsi="Times New Roman" w:cs="Times New Roman"/>
          <w:b/>
          <w:sz w:val="24"/>
          <w:szCs w:val="24"/>
        </w:rPr>
        <w:t>Introduction</w:t>
      </w:r>
    </w:p>
    <w:p w14:paraId="2BBC381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Macroeconomic uncertainty arises when there is significant volatility in macroeconomic indicators regarding investment and consumption which makes it difficult to predict investment returns (Ma, 1998). In capital market therefore, macroeconomic uncertainty arises when investors lack sufficient knowledge of the economic system which could make stock market price to change significantly in a positive or negative directions. </w:t>
      </w:r>
    </w:p>
    <w:p w14:paraId="6EC18E58">
      <w:pPr>
        <w:jc w:val="both"/>
        <w:rPr>
          <w:rFonts w:ascii="Times New Roman" w:hAnsi="Times New Roman" w:cs="Times New Roman"/>
          <w:sz w:val="24"/>
          <w:szCs w:val="24"/>
        </w:rPr>
      </w:pPr>
      <w:bookmarkStart w:id="0" w:name="_Hlk223006016"/>
      <w:r>
        <w:rPr>
          <w:rFonts w:ascii="Times New Roman" w:hAnsi="Times New Roman" w:cs="Times New Roman"/>
          <w:sz w:val="24"/>
          <w:szCs w:val="24"/>
        </w:rPr>
        <w:t>The effect of macroeconomic uncertainty on stock market price has become dominant   discussion in economic literature</w:t>
      </w:r>
      <w:bookmarkEnd w:id="0"/>
      <w:r>
        <w:rPr>
          <w:rFonts w:ascii="Times New Roman" w:hAnsi="Times New Roman" w:cs="Times New Roman"/>
          <w:sz w:val="24"/>
          <w:szCs w:val="24"/>
        </w:rPr>
        <w:t xml:space="preserve">. The attention is driven by the concern that persistence macroeconomic uncertainty might affects investment, consumption, price behaviours and investors’ confidence. Studies on the relationship between stock prices and macroeconomic uncertainty have identified macroeconomic uncertainty as one of the key drivers in frequent fluctuation in stock prices (Sikiru ,2017; Fama, 1981; Chen, Roll &amp; Ross 1986). Liljeblom and Stenius (1997) established that macroeconomic uncertainty affects stock price because the value of stock price is dependent on the economic wellbeing of a country. Jo¨ets, Mignon, and Razafindrabe (2017) also suggested that uncertainty over future return on investment reduces current investment and consumption. David and Ampah (2018) in their work emphasized that policy-uncertainty affects investment decision. </w:t>
      </w:r>
      <w:r>
        <w:rPr>
          <w:rFonts w:ascii="Times New Roman" w:hAnsi="Times New Roman" w:cs="Times New Roman"/>
          <w:color w:val="000000" w:themeColor="text1"/>
          <w:sz w:val="24"/>
          <w:szCs w:val="24"/>
          <w14:textFill>
            <w14:solidFill>
              <w14:schemeClr w14:val="tx1"/>
            </w14:solidFill>
          </w14:textFill>
        </w:rPr>
        <w:t xml:space="preserve">Awounang and Fonings </w:t>
      </w:r>
      <w:r>
        <w:rPr>
          <w:rFonts w:ascii="Times New Roman" w:hAnsi="Times New Roman" w:cs="Times New Roman"/>
          <w:sz w:val="24"/>
          <w:szCs w:val="24"/>
        </w:rPr>
        <w:t xml:space="preserve">(2014) maintained that economic agents may prefer to defer investment in a volatile economic environment. </w:t>
      </w:r>
    </w:p>
    <w:p w14:paraId="3D949149">
      <w:pPr>
        <w:jc w:val="both"/>
        <w:rPr>
          <w:rFonts w:ascii="Times New Roman" w:hAnsi="Times New Roman" w:cs="Times New Roman"/>
          <w:sz w:val="24"/>
          <w:szCs w:val="24"/>
        </w:rPr>
      </w:pPr>
      <w:r>
        <w:rPr>
          <w:rFonts w:ascii="Times New Roman" w:hAnsi="Times New Roman" w:cs="Times New Roman"/>
          <w:sz w:val="24"/>
          <w:szCs w:val="24"/>
        </w:rPr>
        <w:t xml:space="preserve">In contrast, Adjasi (2009) argued that macroeconomic uncertainty plays a vital role in risk management in capital market because it helps stock market traders and analysts to better manage their portfolios. Kim (1993) and Roja-Suarez (2014) also believed that economic uncertainty can encourage development in some financial products and improve portfolio performance. Therefore, from the debate macroeconomic uncertainty can bring different fortune to different economic agents, depending on the foundation and source of new economic information and activities available at the decision-making time.  </w:t>
      </w:r>
    </w:p>
    <w:p w14:paraId="6FFF6A17">
      <w:pPr>
        <w:jc w:val="both"/>
        <w:rPr>
          <w:rFonts w:ascii="Times New Roman" w:hAnsi="Times New Roman" w:cs="Times New Roman"/>
          <w:sz w:val="24"/>
          <w:szCs w:val="24"/>
        </w:rPr>
      </w:pPr>
      <w:r>
        <w:rPr>
          <w:rFonts w:ascii="Times New Roman" w:hAnsi="Times New Roman" w:cs="Times New Roman"/>
          <w:sz w:val="24"/>
          <w:szCs w:val="24"/>
        </w:rPr>
        <w:t>However, involvement of stock market in securitization has made it most vulnerable to macroeconomic uncertainty (</w:t>
      </w:r>
      <w:bookmarkStart w:id="1" w:name="_Hlk222997355"/>
      <w:r>
        <w:rPr>
          <w:rFonts w:ascii="Times New Roman" w:hAnsi="Times New Roman" w:cs="Times New Roman"/>
          <w:sz w:val="24"/>
          <w:szCs w:val="24"/>
        </w:rPr>
        <w:t>Thalassinon</w:t>
      </w:r>
      <w:bookmarkEnd w:id="1"/>
      <w:r>
        <w:rPr>
          <w:rFonts w:ascii="Times New Roman" w:hAnsi="Times New Roman" w:cs="Times New Roman"/>
          <w:sz w:val="24"/>
          <w:szCs w:val="24"/>
        </w:rPr>
        <w:t>, Pintea &amp; Iulia 2015). Developing economies are most vulnerable to macroeconomic uncertainty both external and internal. In Nigeria therefore, uncertainty of economic conditions and incomplete understanding of the system has remained a major challenge in the country’s investment environment (Uchendu, 2009).</w:t>
      </w:r>
      <w:r>
        <w:t xml:space="preserve"> </w:t>
      </w:r>
      <w:r>
        <w:rPr>
          <w:rFonts w:ascii="Times New Roman" w:hAnsi="Times New Roman" w:cs="Times New Roman"/>
          <w:sz w:val="24"/>
          <w:szCs w:val="24"/>
        </w:rPr>
        <w:t xml:space="preserve">The country has suffered both volatile and slow economic growth because of the occasional economic collapse arising from international oil price shocks, volatility of crude oil receipts, shocks associated with terms of trade, weak foreign demand, high food prices, lack of adequate fiscal savings, banking failures, ethnic and political tensions, financial leakages, and the banking crises with its attendant effect on liquidity, interest rates and exchange rate (Mordi et al., 2015; Batini, 2004; Balogun, 2007). </w:t>
      </w:r>
    </w:p>
    <w:p w14:paraId="2FD255FE">
      <w:pPr>
        <w:spacing w:after="0" w:line="240" w:lineRule="auto"/>
        <w:jc w:val="both"/>
        <w:rPr>
          <w:rFonts w:ascii="Times New Roman" w:hAnsi="Times New Roman" w:eastAsia="Times New Roman" w:cs="Times New Roman"/>
          <w:color w:val="000000"/>
          <w:kern w:val="0"/>
          <w:sz w:val="24"/>
          <w:szCs w:val="24"/>
          <w:lang w:eastAsia="en-GB"/>
          <w14:ligatures w14:val="none"/>
        </w:rPr>
      </w:pPr>
      <w:r>
        <w:rPr>
          <w:rFonts w:ascii="Times New Roman" w:hAnsi="Times New Roman" w:cs="Times New Roman"/>
          <w:sz w:val="24"/>
          <w:szCs w:val="24"/>
        </w:rPr>
        <w:t>These issues have been demonstrated on the trend of macroeconomic variables in the country. Therefore, within the periods under review the trend in exchange rate demonstrates persistent fluctuations. The real effective exchange rate (REER) showed relative stability in 2005-2007 as it fluctuates around N</w:t>
      </w:r>
      <w:r>
        <w:rPr>
          <w:rFonts w:ascii="Times New Roman" w:hAnsi="Times New Roman" w:cs="Times New Roman"/>
          <w:color w:val="000000"/>
          <w:sz w:val="24"/>
          <w:szCs w:val="24"/>
        </w:rPr>
        <w:t xml:space="preserve"> </w:t>
      </w:r>
      <w:r>
        <w:rPr>
          <w:rFonts w:ascii="Times New Roman" w:hAnsi="Times New Roman" w:eastAsia="Times New Roman" w:cs="Times New Roman"/>
          <w:color w:val="000000"/>
          <w:kern w:val="0"/>
          <w:sz w:val="24"/>
          <w:szCs w:val="24"/>
          <w:lang w:eastAsia="en-GB"/>
          <w14:ligatures w14:val="none"/>
        </w:rPr>
        <w:t>139.59</w:t>
      </w:r>
      <w:r>
        <w:rPr>
          <w:rFonts w:ascii="Times New Roman" w:hAnsi="Times New Roman" w:cs="Times New Roman"/>
          <w:sz w:val="24"/>
          <w:szCs w:val="24"/>
        </w:rPr>
        <w:t xml:space="preserve"> and N</w:t>
      </w:r>
      <w:r>
        <w:rPr>
          <w:rFonts w:ascii="Times New Roman" w:hAnsi="Times New Roman" w:cs="Times New Roman"/>
          <w:color w:val="000000"/>
          <w:sz w:val="24"/>
          <w:szCs w:val="24"/>
        </w:rPr>
        <w:t xml:space="preserve"> </w:t>
      </w:r>
      <w:r>
        <w:rPr>
          <w:rFonts w:ascii="Times New Roman" w:hAnsi="Times New Roman" w:eastAsia="Times New Roman" w:cs="Times New Roman"/>
          <w:color w:val="000000"/>
          <w:kern w:val="0"/>
          <w:sz w:val="24"/>
          <w:szCs w:val="24"/>
          <w:lang w:eastAsia="en-GB"/>
          <w14:ligatures w14:val="none"/>
        </w:rPr>
        <w:t>162.81</w:t>
      </w:r>
      <w:r>
        <w:rPr>
          <w:rFonts w:ascii="Times New Roman" w:hAnsi="Times New Roman" w:cs="Times New Roman"/>
          <w:sz w:val="24"/>
          <w:szCs w:val="24"/>
        </w:rPr>
        <w:t>. It depreciated to N</w:t>
      </w:r>
      <w:r>
        <w:rPr>
          <w:rFonts w:ascii="Times New Roman" w:hAnsi="Times New Roman" w:eastAsia="Times New Roman" w:cs="Times New Roman"/>
          <w:color w:val="000000"/>
          <w:kern w:val="0"/>
          <w:sz w:val="24"/>
          <w:szCs w:val="24"/>
          <w:lang w:eastAsia="en-GB"/>
          <w14:ligatures w14:val="none"/>
        </w:rPr>
        <w:t>87.89 in last quarter of 2008</w:t>
      </w:r>
      <w:r>
        <w:rPr>
          <w:rFonts w:ascii="Times New Roman" w:hAnsi="Times New Roman" w:cs="Times New Roman"/>
          <w:sz w:val="24"/>
          <w:szCs w:val="24"/>
        </w:rPr>
        <w:t xml:space="preserve"> (CBN, 2024). By 2009-2014 the movements are mild, indicating relatively controlled exchange rate a it hovers around N</w:t>
      </w:r>
      <w:r>
        <w:rPr>
          <w:rFonts w:ascii="Times New Roman" w:hAnsi="Times New Roman" w:eastAsia="Times New Roman" w:cs="Times New Roman"/>
          <w:color w:val="000000"/>
          <w:kern w:val="0"/>
          <w:sz w:val="24"/>
          <w:szCs w:val="24"/>
          <w:lang w:eastAsia="en-GB"/>
          <w14:ligatures w14:val="none"/>
        </w:rPr>
        <w:t>93.55 and N71.15. The period from 2015-2021 further reflected increased instability in exchange rate, during this period exchange rate fluctuates between N73.37 and N99.37. Again, the period from 2022-2024 showed a severe exchange rate instability in the entire study period as it further depreciated around N68.20 and N145.20.</w:t>
      </w:r>
    </w:p>
    <w:p w14:paraId="496E9D83">
      <w:pPr>
        <w:spacing w:after="0" w:line="240" w:lineRule="auto"/>
        <w:jc w:val="both"/>
        <w:rPr>
          <w:rFonts w:ascii="Times New Roman" w:hAnsi="Times New Roman" w:eastAsia="Times New Roman" w:cs="Times New Roman"/>
          <w:color w:val="000000"/>
          <w:kern w:val="0"/>
          <w:sz w:val="24"/>
          <w:szCs w:val="24"/>
          <w:lang w:eastAsia="en-GB"/>
          <w14:ligatures w14:val="none"/>
        </w:rPr>
      </w:pPr>
    </w:p>
    <w:p w14:paraId="5EF04DE5">
      <w:pPr>
        <w:spacing w:after="0" w:line="240" w:lineRule="auto"/>
        <w:jc w:val="both"/>
        <w:rPr>
          <w:rFonts w:ascii="Times New Roman" w:hAnsi="Times New Roman" w:eastAsia="Times New Roman" w:cs="Times New Roman"/>
          <w:color w:val="000000"/>
          <w:kern w:val="0"/>
          <w:sz w:val="24"/>
          <w:szCs w:val="24"/>
          <w:lang w:eastAsia="en-GB"/>
          <w14:ligatures w14:val="none"/>
        </w:rPr>
      </w:pPr>
      <w:r>
        <w:rPr>
          <w:rFonts w:ascii="Times New Roman" w:hAnsi="Times New Roman" w:cs="Times New Roman"/>
          <w:sz w:val="24"/>
          <w:szCs w:val="24"/>
        </w:rPr>
        <w:t xml:space="preserve">Also, the trend of inflation rate in Nigeria between 2005-2024 shows a transition from relative stability to persistent inflationary pressure. The inflation rate in 2005- 2008 showed significant instability as it rose moves from </w:t>
      </w:r>
      <w:r>
        <w:rPr>
          <w:rFonts w:ascii="Times New Roman" w:hAnsi="Times New Roman" w:eastAsia="Times New Roman" w:cs="Times New Roman"/>
          <w:color w:val="000000"/>
          <w:kern w:val="0"/>
          <w:sz w:val="24"/>
          <w:szCs w:val="24"/>
          <w:lang w:eastAsia="en-GB"/>
          <w14:ligatures w14:val="none"/>
        </w:rPr>
        <w:t xml:space="preserve">8.46% in first quarter of 2005 to 12.07 % in last quarter of 2008.  By 2009-2015 there was relative inflation stability as fluctuations were smaller moving around 98.29% and 73.37%. It continued on the upward trend and by 2016- 2023 it fluctuates around 65.4% and 99.44%, this period witnessed increased uncertainty and instability.  In 2024 there was extreme shock in inflation as it stood at 145.20% in the third quarter. </w:t>
      </w:r>
    </w:p>
    <w:p w14:paraId="6525F566">
      <w:pPr>
        <w:spacing w:after="0" w:line="240" w:lineRule="auto"/>
        <w:jc w:val="both"/>
        <w:rPr>
          <w:rFonts w:ascii="Calibri Light" w:hAnsi="Calibri Light" w:eastAsia="Times New Roman" w:cs="Calibri Light"/>
          <w:color w:val="000000"/>
          <w:kern w:val="0"/>
          <w:lang w:eastAsia="en-GB"/>
          <w14:ligatures w14:val="none"/>
        </w:rPr>
      </w:pPr>
    </w:p>
    <w:p w14:paraId="09A9B7DF">
      <w:pPr>
        <w:spacing w:after="0" w:line="240" w:lineRule="auto"/>
        <w:jc w:val="both"/>
        <w:rPr>
          <w:rFonts w:ascii="Calibri Light" w:hAnsi="Calibri Light" w:eastAsia="Times New Roman" w:cs="Calibri Light"/>
          <w:color w:val="000000"/>
          <w:kern w:val="0"/>
          <w:lang w:eastAsia="en-GB"/>
          <w14:ligatures w14:val="none"/>
        </w:rPr>
      </w:pPr>
      <w:r>
        <w:rPr>
          <w:rFonts w:ascii="Times New Roman" w:hAnsi="Times New Roman" w:cs="Times New Roman"/>
          <w:sz w:val="24"/>
          <w:szCs w:val="24"/>
        </w:rPr>
        <w:t xml:space="preserve">These series of economic turbulence have led economic agents to become more worried about future economic prospects in capital markets prices (Sikiru (2017); Panagiotidis &amp; Panagiotidis, 2019; King 2010; Abaidoo &amp; Agyapong, 2023). Consequently, the All-Share Index which is a pointer of all stock prices demonstrated unstable trend within the period under review. From 2006–2008 All-Share Index (ASI) rose sharply from </w:t>
      </w:r>
      <w:r>
        <w:rPr>
          <w:rFonts w:ascii="Times New Roman" w:hAnsi="Times New Roman" w:eastAsia="Times New Roman" w:cs="Times New Roman"/>
          <w:color w:val="000000"/>
          <w:kern w:val="0"/>
          <w:sz w:val="24"/>
          <w:szCs w:val="24"/>
          <w:lang w:eastAsia="en-GB"/>
          <w14:ligatures w14:val="none"/>
        </w:rPr>
        <w:t>33189.3</w:t>
      </w:r>
      <w:r>
        <w:rPr>
          <w:rFonts w:ascii="Times New Roman" w:hAnsi="Times New Roman" w:cs="Times New Roman"/>
          <w:sz w:val="24"/>
          <w:szCs w:val="24"/>
        </w:rPr>
        <w:t xml:space="preserve"> to </w:t>
      </w:r>
      <w:r>
        <w:rPr>
          <w:rFonts w:ascii="Times New Roman" w:hAnsi="Times New Roman" w:eastAsia="Times New Roman" w:cs="Times New Roman"/>
          <w:color w:val="000000"/>
          <w:kern w:val="0"/>
          <w:sz w:val="24"/>
          <w:szCs w:val="24"/>
          <w:lang w:eastAsia="en-GB"/>
          <w14:ligatures w14:val="none"/>
        </w:rPr>
        <w:t>63016.56</w:t>
      </w:r>
      <w:r>
        <w:rPr>
          <w:rFonts w:ascii="Times New Roman" w:hAnsi="Times New Roman" w:cs="Times New Roman"/>
          <w:sz w:val="24"/>
          <w:szCs w:val="24"/>
        </w:rPr>
        <w:t xml:space="preserve">. This indicates strong stock market growth during this period. There was a sudden drop in last quarter of 2008 and 2009 from </w:t>
      </w:r>
      <w:r>
        <w:rPr>
          <w:rFonts w:ascii="Times New Roman" w:hAnsi="Times New Roman" w:eastAsia="Times New Roman" w:cs="Times New Roman"/>
          <w:color w:val="000000"/>
          <w:kern w:val="0"/>
          <w:sz w:val="24"/>
          <w:szCs w:val="24"/>
          <w:lang w:eastAsia="en-GB"/>
          <w14:ligatures w14:val="none"/>
        </w:rPr>
        <w:t>31450.78</w:t>
      </w:r>
      <w:r>
        <w:rPr>
          <w:rFonts w:ascii="Times New Roman" w:hAnsi="Times New Roman" w:cs="Times New Roman"/>
          <w:sz w:val="24"/>
          <w:szCs w:val="24"/>
        </w:rPr>
        <w:t xml:space="preserve"> to </w:t>
      </w:r>
      <w:r>
        <w:rPr>
          <w:rFonts w:ascii="Times New Roman" w:hAnsi="Times New Roman" w:eastAsia="Times New Roman" w:cs="Times New Roman"/>
          <w:color w:val="000000"/>
          <w:kern w:val="0"/>
          <w:sz w:val="24"/>
          <w:szCs w:val="24"/>
          <w:lang w:eastAsia="en-GB"/>
          <w14:ligatures w14:val="none"/>
        </w:rPr>
        <w:t>20827.17</w:t>
      </w:r>
      <w:r>
        <w:rPr>
          <w:rFonts w:ascii="Times New Roman" w:hAnsi="Times New Roman" w:cs="Times New Roman"/>
          <w:sz w:val="24"/>
          <w:szCs w:val="24"/>
        </w:rPr>
        <w:t xml:space="preserve">. This reflects a major market downturn. Again, from 2010–2012 the index fluctuates between </w:t>
      </w:r>
      <w:r>
        <w:rPr>
          <w:rFonts w:ascii="Times New Roman" w:hAnsi="Times New Roman" w:eastAsia="Times New Roman" w:cs="Times New Roman"/>
          <w:color w:val="000000"/>
          <w:kern w:val="0"/>
          <w:sz w:val="24"/>
          <w:szCs w:val="24"/>
          <w:lang w:eastAsia="en-GB"/>
          <w14:ligatures w14:val="none"/>
        </w:rPr>
        <w:t>23050.59</w:t>
      </w:r>
      <w:r>
        <w:rPr>
          <w:rFonts w:ascii="Times New Roman" w:hAnsi="Times New Roman" w:cs="Times New Roman"/>
          <w:sz w:val="24"/>
          <w:szCs w:val="24"/>
        </w:rPr>
        <w:t xml:space="preserve"> and </w:t>
      </w:r>
      <w:r>
        <w:rPr>
          <w:rFonts w:ascii="Times New Roman" w:hAnsi="Times New Roman" w:eastAsia="Times New Roman" w:cs="Times New Roman"/>
          <w:color w:val="000000"/>
          <w:kern w:val="0"/>
          <w:sz w:val="24"/>
          <w:szCs w:val="24"/>
          <w:lang w:eastAsia="en-GB"/>
          <w14:ligatures w14:val="none"/>
        </w:rPr>
        <w:t>28078.81</w:t>
      </w:r>
      <w:r>
        <w:rPr>
          <w:rFonts w:ascii="Times New Roman" w:hAnsi="Times New Roman" w:cs="Times New Roman"/>
          <w:sz w:val="24"/>
          <w:szCs w:val="24"/>
        </w:rPr>
        <w:t xml:space="preserve">, showing instability and weak recovery. There was moderate recovery from 2013–2014, during this period ASI improved to </w:t>
      </w:r>
      <w:r>
        <w:rPr>
          <w:rFonts w:ascii="Times New Roman" w:hAnsi="Times New Roman" w:eastAsia="Times New Roman" w:cs="Times New Roman"/>
          <w:color w:val="000000"/>
          <w:kern w:val="0"/>
          <w:sz w:val="24"/>
          <w:szCs w:val="24"/>
          <w:lang w:eastAsia="en-GB"/>
          <w14:ligatures w14:val="none"/>
        </w:rPr>
        <w:t>42482.48</w:t>
      </w:r>
      <w:r>
        <w:rPr>
          <w:rFonts w:ascii="Times New Roman" w:hAnsi="Times New Roman" w:cs="Times New Roman"/>
          <w:sz w:val="24"/>
          <w:szCs w:val="24"/>
        </w:rPr>
        <w:t xml:space="preserve">. Another downward movement occurred again in 2015–2016 where All-share index dropped to </w:t>
      </w:r>
      <w:r>
        <w:rPr>
          <w:rFonts w:ascii="Times New Roman" w:hAnsi="Times New Roman" w:eastAsia="Times New Roman" w:cs="Times New Roman"/>
          <w:color w:val="000000"/>
          <w:kern w:val="0"/>
          <w:sz w:val="24"/>
          <w:szCs w:val="24"/>
          <w:lang w:eastAsia="en-GB"/>
          <w14:ligatures w14:val="none"/>
        </w:rPr>
        <w:t>25306.22</w:t>
      </w:r>
      <w:r>
        <w:rPr>
          <w:rFonts w:ascii="Times New Roman" w:hAnsi="Times New Roman" w:cs="Times New Roman"/>
          <w:sz w:val="24"/>
          <w:szCs w:val="24"/>
        </w:rPr>
        <w:t xml:space="preserve">. A mild increase was observed in 2017–2018 before another decline in 2019–2020 to the tune of </w:t>
      </w:r>
      <w:r>
        <w:rPr>
          <w:rFonts w:ascii="Times New Roman" w:hAnsi="Times New Roman" w:eastAsia="Times New Roman" w:cs="Times New Roman"/>
          <w:color w:val="000000"/>
          <w:kern w:val="0"/>
          <w:sz w:val="24"/>
          <w:szCs w:val="24"/>
          <w:lang w:eastAsia="en-GB"/>
          <w14:ligatures w14:val="none"/>
        </w:rPr>
        <w:t>21300.47</w:t>
      </w:r>
      <w:r>
        <w:rPr>
          <w:rFonts w:ascii="Times New Roman" w:hAnsi="Times New Roman" w:cs="Times New Roman"/>
          <w:sz w:val="24"/>
          <w:szCs w:val="24"/>
        </w:rPr>
        <w:t xml:space="preserve">. There was consistent and sharp rise from </w:t>
      </w:r>
      <w:r>
        <w:rPr>
          <w:rFonts w:ascii="Times New Roman" w:hAnsi="Times New Roman" w:eastAsia="Times New Roman" w:cs="Times New Roman"/>
          <w:color w:val="000000"/>
          <w:kern w:val="0"/>
          <w:sz w:val="24"/>
          <w:szCs w:val="24"/>
          <w:lang w:eastAsia="en-GB"/>
          <w14:ligatures w14:val="none"/>
        </w:rPr>
        <w:t xml:space="preserve">39045.13 to 104562.06 </w:t>
      </w:r>
      <w:r>
        <w:rPr>
          <w:rFonts w:ascii="Times New Roman" w:hAnsi="Times New Roman" w:cs="Times New Roman"/>
          <w:sz w:val="24"/>
          <w:szCs w:val="24"/>
        </w:rPr>
        <w:t xml:space="preserve">in 2021–2024.This represents the strongest growth phase in the period. </w:t>
      </w:r>
    </w:p>
    <w:p w14:paraId="3FC135CC">
      <w:pPr>
        <w:spacing w:after="0" w:line="240" w:lineRule="auto"/>
        <w:jc w:val="both"/>
        <w:rPr>
          <w:rFonts w:ascii="Times New Roman" w:hAnsi="Times New Roman" w:cs="Times New Roman"/>
          <w:sz w:val="24"/>
          <w:szCs w:val="24"/>
        </w:rPr>
      </w:pPr>
    </w:p>
    <w:p w14:paraId="22F70B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Therefore, the persistent fluctuations in stock market prices</w:t>
      </w:r>
      <w:r>
        <w:rPr>
          <w:rFonts w:ascii="Times New Roman" w:hAnsi="Times New Roman" w:cs="Times New Roman"/>
          <w:b/>
          <w:sz w:val="24"/>
          <w:szCs w:val="24"/>
        </w:rPr>
        <w:t xml:space="preserve"> </w:t>
      </w:r>
      <w:r>
        <w:rPr>
          <w:rFonts w:ascii="Times New Roman" w:hAnsi="Times New Roman" w:cs="Times New Roman"/>
          <w:sz w:val="24"/>
          <w:szCs w:val="24"/>
        </w:rPr>
        <w:t>and lack of consensus among researchers have made it important that further empirical investigation be carried out in order to understand the effect of macroeconomic uncertainty on capital market performance. It is to this end that, this paper examined the effect of macroeconomic uncertainty on capital market performance in Nigeria.</w:t>
      </w:r>
    </w:p>
    <w:p w14:paraId="02923B2E">
      <w:pPr>
        <w:spacing w:after="0" w:line="240" w:lineRule="auto"/>
        <w:jc w:val="both"/>
        <w:rPr>
          <w:rFonts w:ascii="Times New Roman" w:hAnsi="Times New Roman" w:cs="Times New Roman"/>
          <w:sz w:val="24"/>
          <w:szCs w:val="24"/>
        </w:rPr>
      </w:pPr>
    </w:p>
    <w:p w14:paraId="7A6FA100">
      <w:pPr>
        <w:spacing w:line="240" w:lineRule="auto"/>
        <w:jc w:val="both"/>
        <w:rPr>
          <w:rFonts w:ascii="Times New Roman" w:hAnsi="Times New Roman" w:cs="Times New Roman"/>
          <w:sz w:val="24"/>
          <w:szCs w:val="24"/>
        </w:rPr>
      </w:pPr>
      <w:r>
        <w:rPr>
          <w:rFonts w:ascii="Times New Roman" w:hAnsi="Times New Roman" w:cs="Times New Roman"/>
          <w:b/>
          <w:sz w:val="24"/>
          <w:szCs w:val="24"/>
        </w:rPr>
        <w:t>Theoretical Review</w:t>
      </w:r>
    </w:p>
    <w:p w14:paraId="27806E7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This paper is rooted in Market Uncertainty Theory proposed by Slovik (2011). The theory assert that market price is a reflection of known market behaviour, information set and market uncertainty which represents the uncertainty of the validity of known information set. Therefore, there is also an element of uncertainty in the market economy. The uncertainty in the market means that “known information set could change significantly or contain some essential information that could alter the predicted outcome of known information set” significantly in the long-run. The event which impacts on the “known information set are the “unknown information set” which is described as the non-probable event that affects the correctness of efficient market prices.  </w:t>
      </w:r>
    </w:p>
    <w:p w14:paraId="21F04BE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It is natural to expect substantive change in market prices because there is no ultimate knowledge about the events that can impact on the market prices, thus prices in efficient market cannot be accurate or right at all times. The market uncertainty theory brought out the deficiency of efficient market theory. This is because it argued that efficient market prices are not the true reflection of prices even though the market attempt to adjust to the correct prices in relation to the known information. Therefore, the uncertainty in information leads to mispricing. </w:t>
      </w:r>
    </w:p>
    <w:p w14:paraId="47C881FC">
      <w:pPr>
        <w:spacing w:line="240" w:lineRule="auto"/>
        <w:jc w:val="both"/>
        <w:rPr>
          <w:rFonts w:ascii="Times New Roman" w:hAnsi="Times New Roman" w:cs="Times New Roman"/>
          <w:sz w:val="24"/>
          <w:szCs w:val="24"/>
        </w:rPr>
      </w:pPr>
      <w:r>
        <w:rPr>
          <w:rFonts w:ascii="Times New Roman" w:hAnsi="Times New Roman" w:cs="Times New Roman"/>
          <w:b/>
          <w:sz w:val="24"/>
          <w:szCs w:val="24"/>
        </w:rPr>
        <w:t>Empirical Review</w:t>
      </w:r>
    </w:p>
    <w:p w14:paraId="722F6973">
      <w:pPr>
        <w:spacing w:line="240" w:lineRule="auto"/>
        <w:jc w:val="both"/>
        <w:rPr>
          <w:rFonts w:ascii="Times New Roman" w:hAnsi="Times New Roman" w:cs="Times New Roman"/>
          <w:sz w:val="24"/>
          <w:szCs w:val="24"/>
        </w:rPr>
      </w:pPr>
      <w:r>
        <w:rPr>
          <w:rFonts w:ascii="Times New Roman" w:hAnsi="Times New Roman" w:cs="Times New Roman"/>
          <w:sz w:val="24"/>
          <w:szCs w:val="24"/>
        </w:rPr>
        <w:t>Batabyal and Killins (2021) examined the effect of economic policy uncertainty and stock market returns with Evidence from Canada. Their Findings show that both in the short run and long run, increased policy uncertainty motivates investors to take a ‘risk-off’ method to gravitate toward lower-risk investments, decreasing asset prices, whereas decreased uncertainty prompts investors to take on portfolio risk for higher returns.</w:t>
      </w:r>
    </w:p>
    <w:p w14:paraId="1FED56D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Adjasi (2009) studied macroeconomic uncertainty and conditional stock-price volatility in frontier African markets Evidence from Ghana. The result of the study shows that volatility of the stock prices is caused by the higher volatility in cocoa prices and interest rate, while oil prices, gold prices, and money supply reduces the volatility of stock prices. </w:t>
      </w:r>
    </w:p>
    <w:p w14:paraId="6F2A4050">
      <w:pPr>
        <w:spacing w:line="240" w:lineRule="auto"/>
        <w:jc w:val="both"/>
        <w:rPr>
          <w:rFonts w:ascii="Times New Roman" w:hAnsi="Times New Roman" w:cs="Times New Roman"/>
          <w:sz w:val="24"/>
          <w:szCs w:val="24"/>
        </w:rPr>
      </w:pPr>
      <w:r>
        <w:rPr>
          <w:rFonts w:ascii="Times New Roman" w:hAnsi="Times New Roman" w:cs="Times New Roman"/>
          <w:sz w:val="24"/>
          <w:szCs w:val="24"/>
        </w:rPr>
        <w:t>Abaidoo and Agyapong (2023) examined the effect of macroeconomic risk; inflation uncertainty and instability associated with key macroeconomic indicators on the efficiency of financial institutions among economies in sub-Saharan Africa (SSA). The empirical estimates were carried out using pooled ordinary least squares (POLS) with Driscoll and Kraay’s (1998) standard errors. Data were compiled from 35 SSA economies from 1996 to 2019. Empirical findings suggest that macroeconomic risk and exchange rate volatility constrain the efficiency of financial institutions while, inflation uncertainty has a significant influence on the efficiency of financial institutions among economies in the subregion.</w:t>
      </w:r>
    </w:p>
    <w:p w14:paraId="42F229B5">
      <w:pPr>
        <w:spacing w:line="240" w:lineRule="auto"/>
        <w:jc w:val="both"/>
        <w:rPr>
          <w:rFonts w:ascii="Times New Roman" w:hAnsi="Times New Roman" w:cs="Times New Roman"/>
          <w:sz w:val="24"/>
          <w:szCs w:val="24"/>
        </w:rPr>
      </w:pPr>
      <w:r>
        <w:rPr>
          <w:rFonts w:ascii="Times New Roman" w:hAnsi="Times New Roman" w:cs="Times New Roman"/>
          <w:sz w:val="24"/>
          <w:szCs w:val="24"/>
        </w:rPr>
        <w:t>Mordi et al (2015) examine the impact of macroeconomic uncertainty on the conduct of monetary policy in Nigeria, using GARCH model built in a structural vector autoregressive mechanism. The sources of uncertainty were derived from selected key macroeconomic indicators such as real output growth, inflation rate, exchange rate and oil price. The empirical findings indicate that macroeconomic uncertainty does not significantly undermine monetary policy effectiveness in Nigeria.</w:t>
      </w:r>
    </w:p>
    <w:p w14:paraId="5F36ED4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Breden and Fountas (2005) measure the effect of Macroeconomic Uncertainty and Performance in the European Union and Implications for the Objectives of Monetary Policy. The study used monthly data of real (output growth) and nominal (inflation) to measure uncertainty on inflation and output growth from 1962 to 2003. The technique of analysis used was bivariate GARCH-M model.  Their paper noted that inflation uncertainty had positive impact on output growth with evidence of associated cost while result of output growth uncertainty had mixed outcome having negative and positive effect in some countries. </w:t>
      </w:r>
    </w:p>
    <w:p w14:paraId="5939A58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Herro and Murray (2011) investigated the Dynamics of Monetary Policy Uncertainty and the Impact on the Macroeconomy using the Taylor-type regression rule and a constant gain learning model to quantify the degree of effect of monetary policy uncertainty on levels of output growth, unemployment, inflation as well as the volatility of these variables in the U.S. economy. The findings revealed that Monetary Policy Uncertainty though unpredictable significantly exerted obvious output, growth and unemployment volatilities. </w:t>
      </w:r>
    </w:p>
    <w:p w14:paraId="55C3CA5D">
      <w:pPr>
        <w:spacing w:line="240" w:lineRule="auto"/>
        <w:jc w:val="both"/>
        <w:rPr>
          <w:rFonts w:hint="default" w:ascii="Times New Roman" w:hAnsi="Times New Roman" w:cs="Times New Roman"/>
          <w:sz w:val="24"/>
          <w:szCs w:val="24"/>
          <w:lang w:val="en-GB"/>
        </w:rPr>
      </w:pPr>
      <w:r>
        <w:rPr>
          <w:rFonts w:ascii="Times New Roman" w:hAnsi="Times New Roman" w:cs="Times New Roman"/>
          <w:sz w:val="24"/>
          <w:szCs w:val="24"/>
        </w:rPr>
        <w:t>Ayeni and Fanibuyan (2022) study investigate the interrelationship between uncertainty, macroeconomic variables, and capital market performance in Nigeria from 1981 to 2021, using vector autoregression (VAR) models. The findings revealed that uncertainty has no impact on the macroeconomic performance of Nigeria. However, the prices of crude oil have a positive and significant impact on the gross domestic product, all-share index, and money supply of the Nigerian economy</w:t>
      </w:r>
      <w:r>
        <w:rPr>
          <w:rFonts w:hint="default" w:ascii="Times New Roman" w:hAnsi="Times New Roman" w:cs="Times New Roman"/>
          <w:sz w:val="24"/>
          <w:szCs w:val="24"/>
          <w:lang w:val="en-GB"/>
        </w:rPr>
        <w:t>.</w:t>
      </w:r>
    </w:p>
    <w:p w14:paraId="2DD0BB6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Methodology</w:t>
      </w:r>
    </w:p>
    <w:p w14:paraId="61D4151D">
      <w:pPr>
        <w:spacing w:line="240" w:lineRule="auto"/>
        <w:jc w:val="both"/>
        <w:rPr>
          <w:rFonts w:ascii="Times New Roman" w:hAnsi="Times New Roman" w:cs="Times New Roman"/>
          <w:sz w:val="24"/>
          <w:szCs w:val="24"/>
        </w:rPr>
      </w:pPr>
      <w:r>
        <w:rPr>
          <w:rFonts w:ascii="Times New Roman" w:hAnsi="Times New Roman" w:cs="Times New Roman"/>
          <w:sz w:val="24"/>
          <w:szCs w:val="24"/>
        </w:rPr>
        <w:t>The study used quarterly data obtained from Central Bank Statistical Bulletin to examine the effect of macroeconomic uncertainty on capital market performance in Nigeria from 2005-2024 by employing Autoregressive Distributed Lag (ARDL) model. Capital market performance was proxied by the All-Share Index, macroeconomic uncertainty was proxied by exchange rate volatility and inflation rate volatility, while interest rate volatility was used as the moderating variable. Volatility of variables were calculated using standard deviation of logarithmic returns. The ARDL technique was adopted due to its suitability for variables with mixed order of integration.</w:t>
      </w:r>
    </w:p>
    <w:p w14:paraId="203AE16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Model Specification</w:t>
      </w:r>
    </w:p>
    <w:p w14:paraId="0DE5635E">
      <w:pPr>
        <w:spacing w:line="240" w:lineRule="auto"/>
        <w:jc w:val="both"/>
        <w:rPr>
          <w:rFonts w:ascii="Times New Roman" w:hAnsi="Times New Roman" w:cs="Times New Roman"/>
          <w:sz w:val="24"/>
          <w:szCs w:val="24"/>
        </w:rPr>
      </w:pPr>
      <w:r>
        <w:rPr>
          <w:rFonts w:ascii="Times New Roman" w:hAnsi="Times New Roman" w:cs="Times New Roman"/>
          <w:sz w:val="24"/>
          <w:szCs w:val="24"/>
        </w:rPr>
        <w:t>Following the theoretical basis for the study, the Market Uncertainty, we inferred that unpredictability of the market performance is a function of macroeconomic conditions. Consequently, we conceptualize the functional form of such interaction as thus;</w:t>
      </w:r>
    </w:p>
    <w:p w14:paraId="3421BCCE">
      <w:pPr>
        <w:spacing w:line="276" w:lineRule="auto"/>
        <w:jc w:val="both"/>
        <w:rPr>
          <w:rFonts w:ascii="Times New Roman" w:hAnsi="Times New Roman" w:cs="Times New Roman"/>
          <w:sz w:val="24"/>
          <w:szCs w:val="24"/>
        </w:rPr>
      </w:pPr>
      <w:r>
        <w:rPr>
          <w:rFonts w:ascii="Times New Roman" w:hAnsi="Times New Roman" w:cs="Times New Roman"/>
          <w:sz w:val="24"/>
          <w:szCs w:val="24"/>
        </w:rPr>
        <w:t>LASI = ƒ (EXCRV, INFRV, INTRV)</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w:t>
      </w:r>
    </w:p>
    <w:p w14:paraId="0D54F26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Where: </w:t>
      </w:r>
    </w:p>
    <w:p w14:paraId="0EE3D214">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LASI = Log All-Share Index</w:t>
      </w:r>
    </w:p>
    <w:p w14:paraId="54FF0462">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EXCRV = Exchange Rate Volatility</w:t>
      </w:r>
    </w:p>
    <w:p w14:paraId="56580981">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INFRV = Inflation Rate Volatility.</w:t>
      </w:r>
      <w:r>
        <w:rPr>
          <w:rFonts w:ascii="Times New Roman" w:hAnsi="Times New Roman" w:cs="Times New Roman"/>
          <w:sz w:val="24"/>
          <w:szCs w:val="24"/>
        </w:rPr>
        <w:tab/>
      </w:r>
    </w:p>
    <w:p w14:paraId="0A7174E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We proceed to specifically present equation (1) to verify the relationships this study seeks to examine. </w:t>
      </w:r>
    </w:p>
    <w:p w14:paraId="3D9E8FFE">
      <w:pPr>
        <w:spacing w:line="276" w:lineRule="auto"/>
        <w:jc w:val="both"/>
        <w:rPr>
          <w:rFonts w:ascii="Times New Roman" w:hAnsi="Times New Roman" w:cs="Times New Roman"/>
          <w:sz w:val="24"/>
          <w:szCs w:val="24"/>
        </w:rPr>
      </w:pPr>
      <w:r>
        <w:rPr>
          <w:rFonts w:ascii="Times New Roman" w:hAnsi="Times New Roman" w:cs="Times New Roman"/>
          <w:i/>
          <w:iCs/>
          <w:sz w:val="24"/>
          <w:szCs w:val="24"/>
        </w:rPr>
        <w:t>LASI</w:t>
      </w:r>
      <w:r>
        <w:rPr>
          <w:rFonts w:ascii="Times New Roman" w:hAnsi="Times New Roman" w:cs="Times New Roman"/>
          <w:i/>
          <w:iCs/>
          <w:sz w:val="24"/>
          <w:szCs w:val="24"/>
          <w:vertAlign w:val="subscript"/>
        </w:rPr>
        <w:t>t</w:t>
      </w:r>
      <w:r>
        <w:rPr>
          <w:rFonts w:ascii="Times New Roman" w:hAnsi="Times New Roman" w:cs="Times New Roman"/>
          <w:i/>
          <w:iCs/>
          <w:sz w:val="24"/>
          <w:szCs w:val="24"/>
        </w:rPr>
        <w:t xml:space="preserve"> = β</w:t>
      </w:r>
      <w:r>
        <w:rPr>
          <w:rFonts w:ascii="Times New Roman" w:hAnsi="Times New Roman" w:cs="Times New Roman"/>
          <w:i/>
          <w:iCs/>
          <w:sz w:val="24"/>
          <w:szCs w:val="24"/>
          <w:vertAlign w:val="subscript"/>
        </w:rPr>
        <w:t xml:space="preserve">0 </w:t>
      </w:r>
      <w:r>
        <w:rPr>
          <w:rFonts w:ascii="Times New Roman" w:hAnsi="Times New Roman" w:cs="Times New Roman"/>
          <w:i/>
          <w:iCs/>
          <w:sz w:val="24"/>
          <w:szCs w:val="24"/>
        </w:rPr>
        <w:t>+ β</w:t>
      </w:r>
      <w:r>
        <w:rPr>
          <w:rFonts w:ascii="Times New Roman" w:hAnsi="Times New Roman" w:cs="Times New Roman"/>
          <w:i/>
          <w:iCs/>
          <w:sz w:val="24"/>
          <w:szCs w:val="24"/>
          <w:vertAlign w:val="subscript"/>
        </w:rPr>
        <w:t>1</w:t>
      </w:r>
      <w:r>
        <w:rPr>
          <w:rFonts w:ascii="Times New Roman" w:hAnsi="Times New Roman" w:cs="Times New Roman"/>
          <w:i/>
          <w:iCs/>
          <w:sz w:val="24"/>
          <w:szCs w:val="24"/>
        </w:rPr>
        <w:t>EXCRV</w:t>
      </w:r>
      <w:r>
        <w:rPr>
          <w:rFonts w:ascii="Times New Roman" w:hAnsi="Times New Roman" w:cs="Times New Roman"/>
          <w:i/>
          <w:iCs/>
          <w:sz w:val="24"/>
          <w:szCs w:val="24"/>
          <w:vertAlign w:val="subscript"/>
        </w:rPr>
        <w:t xml:space="preserve">t </w:t>
      </w:r>
      <w:r>
        <w:rPr>
          <w:rFonts w:ascii="Times New Roman" w:hAnsi="Times New Roman" w:cs="Times New Roman"/>
          <w:i/>
          <w:iCs/>
          <w:sz w:val="24"/>
          <w:szCs w:val="24"/>
        </w:rPr>
        <w:t>+ β</w:t>
      </w:r>
      <w:r>
        <w:rPr>
          <w:rFonts w:ascii="Times New Roman" w:hAnsi="Times New Roman" w:cs="Times New Roman"/>
          <w:i/>
          <w:iCs/>
          <w:sz w:val="24"/>
          <w:szCs w:val="24"/>
          <w:vertAlign w:val="subscript"/>
        </w:rPr>
        <w:t>2</w:t>
      </w:r>
      <w:r>
        <w:rPr>
          <w:rFonts w:ascii="Times New Roman" w:hAnsi="Times New Roman" w:cs="Times New Roman"/>
          <w:i/>
          <w:iCs/>
          <w:sz w:val="24"/>
          <w:szCs w:val="24"/>
        </w:rPr>
        <w:t>INFRV</w:t>
      </w:r>
      <w:r>
        <w:rPr>
          <w:rFonts w:ascii="Times New Roman" w:hAnsi="Times New Roman" w:cs="Times New Roman"/>
          <w:i/>
          <w:iCs/>
          <w:sz w:val="24"/>
          <w:szCs w:val="24"/>
          <w:vertAlign w:val="subscript"/>
        </w:rPr>
        <w:t xml:space="preserve">t </w:t>
      </w:r>
      <w:r>
        <w:rPr>
          <w:rFonts w:ascii="Times New Roman" w:hAnsi="Times New Roman" w:cs="Times New Roman"/>
          <w:i/>
          <w:iCs/>
          <w:sz w:val="24"/>
          <w:szCs w:val="24"/>
        </w:rPr>
        <w:t>+ β</w:t>
      </w:r>
      <w:r>
        <w:rPr>
          <w:rFonts w:ascii="Times New Roman" w:hAnsi="Times New Roman" w:cs="Times New Roman"/>
          <w:i/>
          <w:iCs/>
          <w:sz w:val="24"/>
          <w:szCs w:val="24"/>
          <w:vertAlign w:val="subscript"/>
        </w:rPr>
        <w:t>3</w:t>
      </w:r>
      <w:r>
        <w:rPr>
          <w:rFonts w:ascii="Times New Roman" w:hAnsi="Times New Roman" w:cs="Times New Roman"/>
          <w:i/>
          <w:iCs/>
          <w:sz w:val="24"/>
          <w:szCs w:val="24"/>
        </w:rPr>
        <w:t>INTRV</w:t>
      </w:r>
      <w:r>
        <w:rPr>
          <w:rFonts w:ascii="Times New Roman" w:hAnsi="Times New Roman" w:cs="Times New Roman"/>
          <w:i/>
          <w:iCs/>
          <w:sz w:val="24"/>
          <w:szCs w:val="24"/>
          <w:vertAlign w:val="subscript"/>
        </w:rPr>
        <w:t xml:space="preserve">t </w:t>
      </w:r>
      <w:r>
        <w:rPr>
          <w:rFonts w:ascii="Times New Roman" w:hAnsi="Times New Roman" w:cs="Times New Roman"/>
          <w:i/>
          <w:iCs/>
          <w:sz w:val="24"/>
          <w:szCs w:val="24"/>
        </w:rPr>
        <w:t>+ ԑ</w:t>
      </w:r>
      <w:r>
        <w:rPr>
          <w:rFonts w:ascii="Times New Roman" w:hAnsi="Times New Roman" w:cs="Times New Roman"/>
          <w:i/>
          <w:iCs/>
          <w:sz w:val="24"/>
          <w:szCs w:val="24"/>
          <w:vertAlign w:val="subscript"/>
        </w:rPr>
        <w:t>t</w:t>
      </w:r>
      <w:r>
        <w:rPr>
          <w:rFonts w:ascii="Times New Roman" w:hAnsi="Times New Roman" w:cs="Times New Roman"/>
          <w:i/>
          <w:iCs/>
          <w:sz w:val="24"/>
          <w:szCs w:val="24"/>
          <w:vertAlign w:val="subscript"/>
        </w:rPr>
        <w:tab/>
      </w:r>
      <w:r>
        <w:rPr>
          <w:rFonts w:ascii="Times New Roman" w:hAnsi="Times New Roman" w:cs="Times New Roman"/>
          <w:i/>
          <w:iCs/>
          <w:sz w:val="24"/>
          <w:szCs w:val="24"/>
          <w:vertAlign w:val="subscript"/>
        </w:rPr>
        <w:tab/>
      </w:r>
      <w:r>
        <w:rPr>
          <w:rFonts w:ascii="Times New Roman" w:hAnsi="Times New Roman" w:cs="Times New Roman"/>
          <w:i/>
          <w:iCs/>
          <w:sz w:val="24"/>
          <w:szCs w:val="24"/>
          <w:vertAlign w:val="subscript"/>
        </w:rPr>
        <w:tab/>
      </w:r>
      <w:r>
        <w:rPr>
          <w:rFonts w:ascii="Times New Roman" w:hAnsi="Times New Roman" w:cs="Times New Roman"/>
          <w:i/>
          <w:iCs/>
          <w:sz w:val="24"/>
          <w:szCs w:val="24"/>
          <w:vertAlign w:val="subscript"/>
        </w:rPr>
        <w:tab/>
      </w:r>
      <w:r>
        <w:rPr>
          <w:rFonts w:ascii="Times New Roman" w:hAnsi="Times New Roman" w:cs="Times New Roman"/>
          <w:i/>
          <w:iCs/>
          <w:sz w:val="24"/>
          <w:szCs w:val="24"/>
          <w:vertAlign w:val="subscript"/>
        </w:rPr>
        <w:tab/>
      </w:r>
      <w:r>
        <w:rPr>
          <w:rFonts w:ascii="Times New Roman" w:hAnsi="Times New Roman" w:cs="Times New Roman"/>
          <w:i/>
          <w:iCs/>
          <w:sz w:val="24"/>
          <w:szCs w:val="24"/>
          <w:vertAlign w:val="subscript"/>
        </w:rPr>
        <w:tab/>
      </w:r>
      <w:r>
        <w:rPr>
          <w:rFonts w:ascii="Times New Roman" w:hAnsi="Times New Roman" w:cs="Times New Roman"/>
          <w:sz w:val="24"/>
          <w:szCs w:val="24"/>
        </w:rPr>
        <w:t>(2)</w:t>
      </w:r>
    </w:p>
    <w:p w14:paraId="0706E775">
      <w:pPr>
        <w:spacing w:line="276" w:lineRule="auto"/>
        <w:jc w:val="both"/>
        <w:rPr>
          <w:rFonts w:ascii="Times New Roman" w:hAnsi="Times New Roman" w:cs="Times New Roman"/>
          <w:sz w:val="24"/>
          <w:szCs w:val="24"/>
        </w:rPr>
      </w:pPr>
      <w:r>
        <w:rPr>
          <w:rFonts w:ascii="Times New Roman" w:hAnsi="Times New Roman" w:cs="Times New Roman"/>
          <w:sz w:val="24"/>
          <w:szCs w:val="24"/>
        </w:rPr>
        <w:t>Where;</w:t>
      </w:r>
    </w:p>
    <w:p w14:paraId="2EEA215D">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iCs/>
          <w:sz w:val="24"/>
          <w:szCs w:val="24"/>
        </w:rPr>
        <w:t>β</w:t>
      </w:r>
      <w:r>
        <w:rPr>
          <w:rFonts w:ascii="Times New Roman" w:hAnsi="Times New Roman" w:cs="Times New Roman"/>
          <w:i/>
          <w:iCs/>
          <w:sz w:val="24"/>
          <w:szCs w:val="24"/>
          <w:vertAlign w:val="subscript"/>
        </w:rPr>
        <w:t>0 =</w:t>
      </w:r>
      <w:r>
        <w:rPr>
          <w:rFonts w:ascii="Times New Roman" w:hAnsi="Times New Roman" w:cs="Times New Roman"/>
          <w:sz w:val="24"/>
          <w:szCs w:val="24"/>
          <w:vertAlign w:val="subscript"/>
        </w:rPr>
        <w:t xml:space="preserve"> </w:t>
      </w:r>
      <w:r>
        <w:rPr>
          <w:rFonts w:ascii="Times New Roman" w:hAnsi="Times New Roman" w:cs="Times New Roman"/>
          <w:sz w:val="24"/>
          <w:szCs w:val="24"/>
        </w:rPr>
        <w:t>Constant</w:t>
      </w:r>
    </w:p>
    <w:p w14:paraId="670EA68E">
      <w:pPr>
        <w:spacing w:line="276" w:lineRule="auto"/>
        <w:jc w:val="both"/>
        <w:rPr>
          <w:rFonts w:ascii="Times New Roman" w:hAnsi="Times New Roman" w:cs="Times New Roman"/>
          <w:sz w:val="24"/>
          <w:szCs w:val="24"/>
        </w:rPr>
      </w:pPr>
      <w:r>
        <w:rPr>
          <w:rFonts w:ascii="Times New Roman" w:hAnsi="Times New Roman" w:cs="Times New Roman"/>
          <w:i/>
          <w:iCs/>
          <w:sz w:val="24"/>
          <w:szCs w:val="24"/>
        </w:rPr>
        <w:t xml:space="preserve"> </w:t>
      </w:r>
      <w:r>
        <w:rPr>
          <w:rFonts w:ascii="Times New Roman" w:hAnsi="Times New Roman" w:cs="Times New Roman"/>
          <w:i/>
          <w:iCs/>
          <w:sz w:val="24"/>
          <w:szCs w:val="24"/>
        </w:rPr>
        <w:tab/>
      </w:r>
      <w:r>
        <w:rPr>
          <w:rFonts w:ascii="Times New Roman" w:hAnsi="Times New Roman" w:cs="Times New Roman"/>
          <w:i/>
          <w:iCs/>
          <w:sz w:val="24"/>
          <w:szCs w:val="24"/>
        </w:rPr>
        <w:t>β</w:t>
      </w:r>
      <w:r>
        <w:rPr>
          <w:rFonts w:ascii="Times New Roman" w:hAnsi="Times New Roman" w:cs="Times New Roman"/>
          <w:i/>
          <w:iCs/>
          <w:sz w:val="24"/>
          <w:szCs w:val="24"/>
          <w:vertAlign w:val="subscript"/>
        </w:rPr>
        <w:t>1</w:t>
      </w:r>
      <w:r>
        <w:rPr>
          <w:rFonts w:ascii="Times New Roman" w:hAnsi="Times New Roman" w:cs="Times New Roman"/>
          <w:i/>
          <w:iCs/>
          <w:sz w:val="24"/>
          <w:szCs w:val="24"/>
        </w:rPr>
        <w:t>, β</w:t>
      </w:r>
      <w:r>
        <w:rPr>
          <w:rFonts w:ascii="Times New Roman" w:hAnsi="Times New Roman" w:cs="Times New Roman"/>
          <w:i/>
          <w:iCs/>
          <w:sz w:val="24"/>
          <w:szCs w:val="24"/>
          <w:vertAlign w:val="subscript"/>
        </w:rPr>
        <w:t>2</w:t>
      </w:r>
      <w:r>
        <w:rPr>
          <w:rFonts w:ascii="Times New Roman" w:hAnsi="Times New Roman" w:cs="Times New Roman"/>
          <w:i/>
          <w:iCs/>
          <w:sz w:val="24"/>
          <w:szCs w:val="24"/>
        </w:rPr>
        <w:t>, β</w:t>
      </w:r>
      <w:r>
        <w:rPr>
          <w:rFonts w:ascii="Times New Roman" w:hAnsi="Times New Roman" w:cs="Times New Roman"/>
          <w:i/>
          <w:iCs/>
          <w:sz w:val="24"/>
          <w:szCs w:val="24"/>
          <w:vertAlign w:val="subscript"/>
        </w:rPr>
        <w:t>3</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Regression coefficients</w:t>
      </w:r>
    </w:p>
    <w:p w14:paraId="38187126">
      <w:pPr>
        <w:spacing w:line="276" w:lineRule="auto"/>
        <w:ind w:firstLine="720"/>
        <w:jc w:val="both"/>
        <w:rPr>
          <w:rFonts w:ascii="Times New Roman" w:hAnsi="Times New Roman" w:cs="Times New Roman"/>
          <w:sz w:val="24"/>
          <w:szCs w:val="24"/>
        </w:rPr>
      </w:pPr>
      <w:r>
        <w:rPr>
          <w:rFonts w:ascii="Times New Roman" w:hAnsi="Times New Roman" w:cs="Times New Roman"/>
          <w:i/>
          <w:iCs/>
          <w:sz w:val="24"/>
          <w:szCs w:val="24"/>
        </w:rPr>
        <w:t xml:space="preserve">t </w:t>
      </w:r>
      <w:r>
        <w:rPr>
          <w:rFonts w:ascii="Times New Roman" w:hAnsi="Times New Roman" w:cs="Times New Roman"/>
          <w:sz w:val="24"/>
          <w:szCs w:val="24"/>
        </w:rPr>
        <w:t>= Time</w:t>
      </w:r>
    </w:p>
    <w:p w14:paraId="1CB9974C">
      <w:pPr>
        <w:spacing w:line="276" w:lineRule="auto"/>
        <w:jc w:val="both"/>
        <w:rPr>
          <w:rFonts w:ascii="Times New Roman" w:hAnsi="Times New Roman" w:cs="Times New Roman"/>
          <w:sz w:val="24"/>
          <w:szCs w:val="24"/>
        </w:rPr>
      </w:pPr>
      <w:r>
        <w:rPr>
          <w:rFonts w:ascii="Times New Roman" w:hAnsi="Times New Roman" w:cs="Times New Roman"/>
          <w:i/>
          <w:iCs/>
          <w:sz w:val="24"/>
          <w:szCs w:val="24"/>
          <w:vertAlign w:val="subscript"/>
        </w:rPr>
        <w:t xml:space="preserve"> </w:t>
      </w:r>
      <w:r>
        <w:rPr>
          <w:rFonts w:ascii="Times New Roman" w:hAnsi="Times New Roman" w:cs="Times New Roman"/>
          <w:i/>
          <w:iCs/>
          <w:sz w:val="24"/>
          <w:szCs w:val="24"/>
        </w:rPr>
        <w:tab/>
      </w:r>
      <w:r>
        <w:rPr>
          <w:rFonts w:ascii="Times New Roman" w:hAnsi="Times New Roman" w:cs="Times New Roman"/>
          <w:i/>
          <w:iCs/>
          <w:sz w:val="24"/>
          <w:szCs w:val="24"/>
        </w:rPr>
        <w:t xml:space="preserve"> ԑ</w:t>
      </w:r>
      <w:r>
        <w:rPr>
          <w:rFonts w:ascii="Times New Roman" w:hAnsi="Times New Roman" w:cs="Times New Roman"/>
          <w:i/>
          <w:iCs/>
          <w:sz w:val="24"/>
          <w:szCs w:val="24"/>
          <w:vertAlign w:val="subscript"/>
        </w:rPr>
        <w:t xml:space="preserve">t </w:t>
      </w:r>
      <w:r>
        <w:rPr>
          <w:rFonts w:ascii="Times New Roman" w:hAnsi="Times New Roman" w:cs="Times New Roman"/>
          <w:sz w:val="24"/>
          <w:szCs w:val="24"/>
        </w:rPr>
        <w:t>= Error term</w:t>
      </w:r>
    </w:p>
    <w:p w14:paraId="16EE05F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The ARDL Model Specification is presented as follows;</w:t>
      </w:r>
    </w:p>
    <w:p w14:paraId="4466C565">
      <w:pPr>
        <w:spacing w:line="276" w:lineRule="auto"/>
        <w:jc w:val="both"/>
        <w:rPr>
          <w:rFonts w:ascii="Times New Roman" w:hAnsi="Times New Roman" w:cs="Times New Roman"/>
          <w:sz w:val="24"/>
          <w:szCs w:val="24"/>
        </w:rPr>
      </w:pPr>
      <w:r>
        <w:rPr>
          <w:rFonts w:ascii="Times New Roman" w:hAnsi="Times New Roman" w:cs="Times New Roman"/>
          <w:i/>
          <w:iCs/>
          <w:sz w:val="24"/>
          <w:szCs w:val="24"/>
        </w:rPr>
        <w:t>LASI</w:t>
      </w:r>
      <w:r>
        <w:rPr>
          <w:rFonts w:ascii="Times New Roman" w:hAnsi="Times New Roman" w:cs="Times New Roman"/>
          <w:i/>
          <w:iCs/>
          <w:sz w:val="24"/>
          <w:szCs w:val="24"/>
          <w:vertAlign w:val="subscript"/>
        </w:rPr>
        <w:t>t</w:t>
      </w:r>
      <w:r>
        <w:rPr>
          <w:rFonts w:ascii="Times New Roman" w:hAnsi="Times New Roman" w:cs="Times New Roman"/>
          <w:i/>
          <w:iCs/>
          <w:sz w:val="24"/>
          <w:szCs w:val="24"/>
        </w:rPr>
        <w:t xml:space="preserve"> = β</w:t>
      </w:r>
      <w:r>
        <w:rPr>
          <w:rFonts w:ascii="Times New Roman" w:hAnsi="Times New Roman" w:cs="Times New Roman"/>
          <w:i/>
          <w:iCs/>
          <w:sz w:val="24"/>
          <w:szCs w:val="24"/>
          <w:vertAlign w:val="subscript"/>
        </w:rPr>
        <w:t xml:space="preserve">0 </w:t>
      </w:r>
      <w:r>
        <w:rPr>
          <w:rFonts w:ascii="Times New Roman" w:hAnsi="Times New Roman" w:cs="Times New Roman"/>
          <w:i/>
          <w:iCs/>
          <w:sz w:val="24"/>
          <w:szCs w:val="24"/>
        </w:rPr>
        <w:t>+ ƩLASI</w:t>
      </w:r>
      <w:r>
        <w:rPr>
          <w:rFonts w:ascii="Times New Roman" w:hAnsi="Times New Roman" w:cs="Times New Roman"/>
          <w:i/>
          <w:iCs/>
          <w:sz w:val="24"/>
          <w:szCs w:val="24"/>
          <w:vertAlign w:val="subscript"/>
        </w:rPr>
        <w:t xml:space="preserve">t-1 </w:t>
      </w:r>
      <w:r>
        <w:rPr>
          <w:rFonts w:ascii="Times New Roman" w:hAnsi="Times New Roman" w:cs="Times New Roman"/>
          <w:i/>
          <w:iCs/>
          <w:sz w:val="24"/>
          <w:szCs w:val="24"/>
        </w:rPr>
        <w:t>+</w:t>
      </w:r>
      <w:r>
        <w:rPr>
          <w:rFonts w:ascii="Times New Roman" w:hAnsi="Times New Roman" w:cs="Times New Roman"/>
          <w:sz w:val="24"/>
          <w:szCs w:val="24"/>
        </w:rPr>
        <w:t>Ʃ</w:t>
      </w:r>
      <w:r>
        <w:rPr>
          <w:rFonts w:ascii="Times New Roman" w:hAnsi="Times New Roman" w:cs="Times New Roman"/>
          <w:i/>
          <w:iCs/>
          <w:sz w:val="24"/>
          <w:szCs w:val="24"/>
        </w:rPr>
        <w:t>β</w:t>
      </w:r>
      <w:r>
        <w:rPr>
          <w:rFonts w:ascii="Times New Roman" w:hAnsi="Times New Roman" w:cs="Times New Roman"/>
          <w:i/>
          <w:iCs/>
          <w:sz w:val="24"/>
          <w:szCs w:val="24"/>
          <w:vertAlign w:val="subscript"/>
        </w:rPr>
        <w:t>1</w:t>
      </w:r>
      <w:r>
        <w:rPr>
          <w:rFonts w:ascii="Times New Roman" w:hAnsi="Times New Roman" w:cs="Times New Roman"/>
          <w:i/>
          <w:iCs/>
          <w:sz w:val="24"/>
          <w:szCs w:val="24"/>
        </w:rPr>
        <w:t>EXCRV</w:t>
      </w:r>
      <w:r>
        <w:rPr>
          <w:rFonts w:ascii="Times New Roman" w:hAnsi="Times New Roman" w:cs="Times New Roman"/>
          <w:i/>
          <w:iCs/>
          <w:sz w:val="24"/>
          <w:szCs w:val="24"/>
          <w:vertAlign w:val="subscript"/>
        </w:rPr>
        <w:t xml:space="preserve">t-1 </w:t>
      </w:r>
      <w:r>
        <w:rPr>
          <w:rFonts w:ascii="Times New Roman" w:hAnsi="Times New Roman" w:cs="Times New Roman"/>
          <w:i/>
          <w:iCs/>
          <w:sz w:val="24"/>
          <w:szCs w:val="24"/>
        </w:rPr>
        <w:t xml:space="preserve">+ </w:t>
      </w:r>
      <w:r>
        <w:rPr>
          <w:rFonts w:ascii="Times New Roman" w:hAnsi="Times New Roman" w:cs="Times New Roman"/>
          <w:sz w:val="24"/>
          <w:szCs w:val="24"/>
        </w:rPr>
        <w:t>Ʃ</w:t>
      </w:r>
      <w:r>
        <w:rPr>
          <w:rFonts w:ascii="Times New Roman" w:hAnsi="Times New Roman" w:cs="Times New Roman"/>
          <w:i/>
          <w:iCs/>
          <w:sz w:val="24"/>
          <w:szCs w:val="24"/>
        </w:rPr>
        <w:t>β</w:t>
      </w:r>
      <w:r>
        <w:rPr>
          <w:rFonts w:ascii="Times New Roman" w:hAnsi="Times New Roman" w:cs="Times New Roman"/>
          <w:i/>
          <w:iCs/>
          <w:sz w:val="24"/>
          <w:szCs w:val="24"/>
          <w:vertAlign w:val="subscript"/>
        </w:rPr>
        <w:t>2</w:t>
      </w:r>
      <w:r>
        <w:rPr>
          <w:rFonts w:ascii="Times New Roman" w:hAnsi="Times New Roman" w:cs="Times New Roman"/>
          <w:i/>
          <w:iCs/>
          <w:sz w:val="24"/>
          <w:szCs w:val="24"/>
        </w:rPr>
        <w:t>INFRV</w:t>
      </w:r>
      <w:r>
        <w:rPr>
          <w:rFonts w:ascii="Times New Roman" w:hAnsi="Times New Roman" w:cs="Times New Roman"/>
          <w:i/>
          <w:iCs/>
          <w:sz w:val="24"/>
          <w:szCs w:val="24"/>
          <w:vertAlign w:val="subscript"/>
        </w:rPr>
        <w:t>t -1</w:t>
      </w:r>
      <w:r>
        <w:rPr>
          <w:rFonts w:ascii="Times New Roman" w:hAnsi="Times New Roman" w:cs="Times New Roman"/>
          <w:i/>
          <w:iCs/>
          <w:sz w:val="24"/>
          <w:szCs w:val="24"/>
        </w:rPr>
        <w:t xml:space="preserve">+ </w:t>
      </w:r>
      <w:r>
        <w:rPr>
          <w:rFonts w:ascii="Times New Roman" w:hAnsi="Times New Roman" w:cs="Times New Roman"/>
          <w:sz w:val="24"/>
          <w:szCs w:val="24"/>
        </w:rPr>
        <w:t>Ʃ</w:t>
      </w:r>
      <w:r>
        <w:rPr>
          <w:rFonts w:ascii="Times New Roman" w:hAnsi="Times New Roman" w:cs="Times New Roman"/>
          <w:i/>
          <w:iCs/>
          <w:sz w:val="24"/>
          <w:szCs w:val="24"/>
        </w:rPr>
        <w:t>β</w:t>
      </w:r>
      <w:r>
        <w:rPr>
          <w:rFonts w:ascii="Times New Roman" w:hAnsi="Times New Roman" w:cs="Times New Roman"/>
          <w:i/>
          <w:iCs/>
          <w:sz w:val="24"/>
          <w:szCs w:val="24"/>
          <w:vertAlign w:val="subscript"/>
        </w:rPr>
        <w:t>3</w:t>
      </w:r>
      <w:r>
        <w:rPr>
          <w:rFonts w:ascii="Times New Roman" w:hAnsi="Times New Roman" w:cs="Times New Roman"/>
          <w:i/>
          <w:iCs/>
          <w:sz w:val="24"/>
          <w:szCs w:val="24"/>
        </w:rPr>
        <w:t>INTRV</w:t>
      </w:r>
      <w:r>
        <w:rPr>
          <w:rFonts w:ascii="Times New Roman" w:hAnsi="Times New Roman" w:cs="Times New Roman"/>
          <w:i/>
          <w:iCs/>
          <w:sz w:val="24"/>
          <w:szCs w:val="24"/>
          <w:vertAlign w:val="subscript"/>
        </w:rPr>
        <w:t xml:space="preserve">t-1 </w:t>
      </w:r>
      <w:r>
        <w:rPr>
          <w:rFonts w:ascii="Times New Roman" w:hAnsi="Times New Roman" w:cs="Times New Roman"/>
          <w:i/>
          <w:iCs/>
          <w:sz w:val="24"/>
          <w:szCs w:val="24"/>
        </w:rPr>
        <w:t>+ ԑ</w:t>
      </w:r>
      <w:r>
        <w:rPr>
          <w:rFonts w:ascii="Times New Roman" w:hAnsi="Times New Roman" w:cs="Times New Roman"/>
          <w:i/>
          <w:iCs/>
          <w:sz w:val="24"/>
          <w:szCs w:val="24"/>
          <w:vertAlign w:val="subscript"/>
        </w:rPr>
        <w:t>t-1</w:t>
      </w:r>
      <w:r>
        <w:rPr>
          <w:rFonts w:ascii="Times New Roman" w:hAnsi="Times New Roman" w:cs="Times New Roman"/>
          <w:i/>
          <w:iCs/>
          <w:sz w:val="24"/>
          <w:szCs w:val="24"/>
          <w:vertAlign w:val="subscript"/>
        </w:rPr>
        <w:tab/>
      </w:r>
      <w:r>
        <w:rPr>
          <w:rFonts w:ascii="Times New Roman" w:hAnsi="Times New Roman" w:cs="Times New Roman"/>
          <w:i/>
          <w:iCs/>
          <w:sz w:val="24"/>
          <w:szCs w:val="24"/>
          <w:vertAlign w:val="subscript"/>
        </w:rPr>
        <w:tab/>
      </w:r>
      <w:r>
        <w:rPr>
          <w:rFonts w:ascii="Times New Roman" w:hAnsi="Times New Roman" w:cs="Times New Roman"/>
          <w:i/>
          <w:iCs/>
          <w:sz w:val="24"/>
          <w:szCs w:val="24"/>
          <w:vertAlign w:val="subscript"/>
        </w:rPr>
        <w:tab/>
      </w:r>
      <w:r>
        <w:rPr>
          <w:rFonts w:ascii="Times New Roman" w:hAnsi="Times New Roman" w:cs="Times New Roman"/>
          <w:sz w:val="24"/>
          <w:szCs w:val="24"/>
        </w:rPr>
        <w:t>(3)</w:t>
      </w:r>
    </w:p>
    <w:p w14:paraId="35AF7B2D">
      <w:pPr>
        <w:spacing w:line="276" w:lineRule="auto"/>
        <w:jc w:val="both"/>
        <w:rPr>
          <w:rFonts w:ascii="Times New Roman" w:hAnsi="Times New Roman" w:cs="Times New Roman"/>
          <w:sz w:val="24"/>
          <w:szCs w:val="24"/>
        </w:rPr>
      </w:pPr>
      <w:r>
        <w:rPr>
          <w:rFonts w:ascii="Times New Roman" w:hAnsi="Times New Roman" w:cs="Times New Roman"/>
          <w:sz w:val="24"/>
          <w:szCs w:val="24"/>
        </w:rPr>
        <w:t>Where;</w:t>
      </w:r>
    </w:p>
    <w:p w14:paraId="28152BC4">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w:t>
      </w:r>
      <w:r>
        <w:rPr>
          <w:rFonts w:ascii="Times New Roman" w:hAnsi="Times New Roman" w:cs="Times New Roman"/>
          <w:sz w:val="24"/>
          <w:szCs w:val="24"/>
          <w:vertAlign w:val="subscript"/>
        </w:rPr>
        <w:t xml:space="preserve">1 </w:t>
      </w:r>
      <w:r>
        <w:rPr>
          <w:rFonts w:ascii="Times New Roman" w:hAnsi="Times New Roman" w:cs="Times New Roman"/>
          <w:sz w:val="24"/>
          <w:szCs w:val="24"/>
        </w:rPr>
        <w:t>= lagged period (previous year)</w:t>
      </w:r>
    </w:p>
    <w:p w14:paraId="575F0ED0">
      <w:pPr>
        <w:spacing w:line="276" w:lineRule="auto"/>
        <w:jc w:val="both"/>
        <w:rPr>
          <w:rFonts w:ascii="Times New Roman" w:hAnsi="Times New Roman" w:cs="Times New Roman"/>
          <w:sz w:val="24"/>
          <w:szCs w:val="24"/>
        </w:rPr>
      </w:pPr>
    </w:p>
    <w:p w14:paraId="461417D0">
      <w:pPr>
        <w:spacing w:line="276" w:lineRule="auto"/>
        <w:jc w:val="both"/>
        <w:rPr>
          <w:rFonts w:ascii="Times New Roman" w:hAnsi="Times New Roman" w:cs="Times New Roman"/>
          <w:sz w:val="24"/>
          <w:szCs w:val="24"/>
        </w:rPr>
      </w:pPr>
    </w:p>
    <w:p w14:paraId="40031FB9">
      <w:pPr>
        <w:spacing w:line="276" w:lineRule="auto"/>
        <w:jc w:val="both"/>
        <w:rPr>
          <w:rFonts w:ascii="Times New Roman" w:hAnsi="Times New Roman" w:cs="Times New Roman"/>
          <w:sz w:val="24"/>
          <w:szCs w:val="24"/>
        </w:rPr>
      </w:pPr>
    </w:p>
    <w:p w14:paraId="200D388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83C7D94">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RESULTS AND DISCUSSIONS</w:t>
      </w:r>
    </w:p>
    <w:p w14:paraId="73AA7553">
      <w:pPr>
        <w:spacing w:line="276" w:lineRule="auto"/>
        <w:jc w:val="both"/>
        <w:rPr>
          <w:rFonts w:ascii="Times New Roman" w:hAnsi="Times New Roman" w:cs="Times New Roman"/>
          <w:b/>
          <w:sz w:val="24"/>
          <w:szCs w:val="24"/>
        </w:rPr>
      </w:pPr>
      <w:r>
        <w:rPr>
          <w:rFonts w:ascii="Times New Roman" w:hAnsi="Times New Roman" w:cs="Times New Roman"/>
          <w:sz w:val="24"/>
          <w:szCs w:val="24"/>
        </w:rPr>
        <w:t>To avoid producing spurious regression results, the study first carried out unit-root test using the Augmented Dickey-Fuller (ADF) test. The results are presented below.</w:t>
      </w:r>
      <w:r>
        <w:rPr>
          <w:rFonts w:ascii="Times New Roman" w:hAnsi="Times New Roman" w:cs="Times New Roman"/>
          <w:b/>
          <w:sz w:val="24"/>
          <w:szCs w:val="24"/>
        </w:rPr>
        <w:t xml:space="preserve"> </w:t>
      </w:r>
    </w:p>
    <w:p w14:paraId="6D63D3D5">
      <w:pPr>
        <w:pStyle w:val="35"/>
        <w:rPr>
          <w:rFonts w:ascii="Times New Roman" w:hAnsi="Times New Roman" w:cs="Times New Roman"/>
          <w:sz w:val="24"/>
          <w:szCs w:val="24"/>
        </w:rPr>
      </w:pPr>
      <w:r>
        <w:rPr>
          <w:rFonts w:ascii="Times New Roman" w:hAnsi="Times New Roman" w:cs="Times New Roman"/>
          <w:sz w:val="24"/>
          <w:szCs w:val="24"/>
        </w:rPr>
        <w:t>Table 1: Stationarity Tests Results</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7"/>
        <w:gridCol w:w="2192"/>
        <w:gridCol w:w="1116"/>
        <w:gridCol w:w="1266"/>
        <w:gridCol w:w="2205"/>
      </w:tblGrid>
      <w:tr w14:paraId="4B856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Borders>
              <w:top w:val="single" w:color="000000" w:sz="4" w:space="0"/>
              <w:left w:val="single" w:color="000000" w:sz="4" w:space="0"/>
              <w:bottom w:val="single" w:color="000000" w:sz="4" w:space="0"/>
              <w:right w:val="single" w:color="000000" w:sz="4" w:space="0"/>
            </w:tcBorders>
          </w:tcPr>
          <w:p w14:paraId="29C274C3">
            <w:pPr>
              <w:pStyle w:val="35"/>
              <w:rPr>
                <w:rFonts w:ascii="Times New Roman" w:hAnsi="Times New Roman" w:cs="Times New Roman"/>
                <w:sz w:val="24"/>
                <w:szCs w:val="24"/>
              </w:rPr>
            </w:pPr>
          </w:p>
        </w:tc>
        <w:tc>
          <w:tcPr>
            <w:tcW w:w="2192" w:type="dxa"/>
            <w:tcBorders>
              <w:top w:val="single" w:color="000000" w:sz="4" w:space="0"/>
              <w:left w:val="single" w:color="000000" w:sz="4" w:space="0"/>
              <w:bottom w:val="single" w:color="000000" w:sz="4" w:space="0"/>
              <w:right w:val="single" w:color="000000" w:sz="4" w:space="0"/>
            </w:tcBorders>
          </w:tcPr>
          <w:p w14:paraId="24062359">
            <w:pPr>
              <w:pStyle w:val="35"/>
              <w:rPr>
                <w:rFonts w:ascii="Times New Roman" w:hAnsi="Times New Roman" w:cs="Times New Roman"/>
                <w:sz w:val="24"/>
                <w:szCs w:val="24"/>
              </w:rPr>
            </w:pPr>
          </w:p>
        </w:tc>
        <w:tc>
          <w:tcPr>
            <w:tcW w:w="2382" w:type="dxa"/>
            <w:gridSpan w:val="2"/>
            <w:tcBorders>
              <w:top w:val="single" w:color="000000" w:sz="4" w:space="0"/>
              <w:left w:val="single" w:color="000000" w:sz="4" w:space="0"/>
              <w:bottom w:val="single" w:color="000000" w:sz="4" w:space="0"/>
              <w:right w:val="single" w:color="000000" w:sz="4" w:space="0"/>
            </w:tcBorders>
          </w:tcPr>
          <w:p w14:paraId="1A86E440">
            <w:pPr>
              <w:pStyle w:val="35"/>
              <w:rPr>
                <w:rFonts w:ascii="Times New Roman" w:hAnsi="Times New Roman" w:cs="Times New Roman"/>
                <w:sz w:val="24"/>
                <w:szCs w:val="24"/>
              </w:rPr>
            </w:pPr>
            <w:r>
              <w:rPr>
                <w:rFonts w:ascii="Times New Roman" w:hAnsi="Times New Roman" w:cs="Times New Roman"/>
                <w:sz w:val="24"/>
                <w:szCs w:val="24"/>
              </w:rPr>
              <w:t xml:space="preserve">           ADF Test</w:t>
            </w:r>
          </w:p>
        </w:tc>
        <w:tc>
          <w:tcPr>
            <w:tcW w:w="2205" w:type="dxa"/>
            <w:tcBorders>
              <w:top w:val="single" w:color="000000" w:sz="4" w:space="0"/>
              <w:left w:val="single" w:color="000000" w:sz="4" w:space="0"/>
              <w:bottom w:val="single" w:color="000000" w:sz="4" w:space="0"/>
              <w:right w:val="single" w:color="000000" w:sz="4" w:space="0"/>
            </w:tcBorders>
          </w:tcPr>
          <w:p w14:paraId="43EF39B3">
            <w:pPr>
              <w:pStyle w:val="35"/>
              <w:rPr>
                <w:rFonts w:ascii="Times New Roman" w:hAnsi="Times New Roman" w:cs="Times New Roman"/>
                <w:sz w:val="24"/>
                <w:szCs w:val="24"/>
              </w:rPr>
            </w:pPr>
            <w:r>
              <w:rPr>
                <w:rFonts w:ascii="Times New Roman" w:hAnsi="Times New Roman" w:cs="Times New Roman"/>
                <w:sz w:val="24"/>
                <w:szCs w:val="24"/>
              </w:rPr>
              <w:t>Order of Integration</w:t>
            </w:r>
          </w:p>
        </w:tc>
      </w:tr>
      <w:tr w14:paraId="6C144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Borders>
              <w:top w:val="single" w:color="000000" w:sz="4" w:space="0"/>
              <w:left w:val="single" w:color="000000" w:sz="4" w:space="0"/>
              <w:bottom w:val="single" w:color="000000" w:sz="4" w:space="0"/>
              <w:right w:val="single" w:color="000000" w:sz="4" w:space="0"/>
            </w:tcBorders>
          </w:tcPr>
          <w:p w14:paraId="580DE78D">
            <w:pPr>
              <w:pStyle w:val="35"/>
              <w:rPr>
                <w:rFonts w:ascii="Times New Roman" w:hAnsi="Times New Roman" w:cs="Times New Roman"/>
                <w:sz w:val="24"/>
                <w:szCs w:val="24"/>
              </w:rPr>
            </w:pPr>
            <w:r>
              <w:rPr>
                <w:rFonts w:ascii="Times New Roman" w:hAnsi="Times New Roman" w:cs="Times New Roman"/>
                <w:sz w:val="24"/>
                <w:szCs w:val="24"/>
              </w:rPr>
              <w:t xml:space="preserve">Variables </w:t>
            </w:r>
          </w:p>
        </w:tc>
        <w:tc>
          <w:tcPr>
            <w:tcW w:w="2192" w:type="dxa"/>
            <w:tcBorders>
              <w:top w:val="single" w:color="000000" w:sz="4" w:space="0"/>
              <w:left w:val="single" w:color="000000" w:sz="4" w:space="0"/>
              <w:bottom w:val="single" w:color="000000" w:sz="4" w:space="0"/>
              <w:right w:val="single" w:color="000000" w:sz="4" w:space="0"/>
            </w:tcBorders>
          </w:tcPr>
          <w:p w14:paraId="2878EE3B">
            <w:pPr>
              <w:pStyle w:val="35"/>
              <w:rPr>
                <w:rFonts w:ascii="Times New Roman" w:hAnsi="Times New Roman" w:cs="Times New Roman"/>
                <w:sz w:val="24"/>
                <w:szCs w:val="24"/>
              </w:rPr>
            </w:pPr>
          </w:p>
        </w:tc>
        <w:tc>
          <w:tcPr>
            <w:tcW w:w="1116" w:type="dxa"/>
            <w:tcBorders>
              <w:top w:val="single" w:color="000000" w:sz="4" w:space="0"/>
              <w:left w:val="single" w:color="000000" w:sz="4" w:space="0"/>
              <w:bottom w:val="single" w:color="000000" w:sz="4" w:space="0"/>
              <w:right w:val="single" w:color="auto" w:sz="4" w:space="0"/>
            </w:tcBorders>
          </w:tcPr>
          <w:p w14:paraId="42581763">
            <w:pPr>
              <w:pStyle w:val="35"/>
              <w:rPr>
                <w:rFonts w:ascii="Times New Roman" w:hAnsi="Times New Roman" w:cs="Times New Roman"/>
                <w:sz w:val="24"/>
                <w:szCs w:val="24"/>
              </w:rPr>
            </w:pPr>
            <w:r>
              <w:rPr>
                <w:rFonts w:ascii="Times New Roman" w:hAnsi="Times New Roman" w:cs="Times New Roman"/>
                <w:sz w:val="24"/>
                <w:szCs w:val="24"/>
              </w:rPr>
              <w:t>Test statistic</w:t>
            </w:r>
          </w:p>
        </w:tc>
        <w:tc>
          <w:tcPr>
            <w:tcW w:w="1266" w:type="dxa"/>
            <w:tcBorders>
              <w:top w:val="single" w:color="000000" w:sz="4" w:space="0"/>
              <w:left w:val="nil"/>
              <w:bottom w:val="single" w:color="000000" w:sz="4" w:space="0"/>
              <w:right w:val="single" w:color="000000" w:sz="4" w:space="0"/>
            </w:tcBorders>
          </w:tcPr>
          <w:p w14:paraId="48861585">
            <w:pPr>
              <w:pStyle w:val="35"/>
              <w:rPr>
                <w:rFonts w:ascii="Times New Roman" w:hAnsi="Times New Roman" w:cs="Times New Roman"/>
                <w:sz w:val="24"/>
                <w:szCs w:val="24"/>
              </w:rPr>
            </w:pPr>
            <w:r>
              <w:rPr>
                <w:rFonts w:ascii="Times New Roman" w:hAnsi="Times New Roman" w:cs="Times New Roman"/>
                <w:sz w:val="24"/>
                <w:szCs w:val="24"/>
              </w:rPr>
              <w:t>Critical value</w:t>
            </w:r>
          </w:p>
        </w:tc>
        <w:tc>
          <w:tcPr>
            <w:tcW w:w="2205" w:type="dxa"/>
            <w:tcBorders>
              <w:top w:val="single" w:color="000000" w:sz="4" w:space="0"/>
              <w:left w:val="single" w:color="000000" w:sz="4" w:space="0"/>
              <w:bottom w:val="single" w:color="000000" w:sz="4" w:space="0"/>
              <w:right w:val="single" w:color="000000" w:sz="4" w:space="0"/>
            </w:tcBorders>
          </w:tcPr>
          <w:p w14:paraId="5AF46003">
            <w:pPr>
              <w:pStyle w:val="35"/>
              <w:rPr>
                <w:rFonts w:ascii="Times New Roman" w:hAnsi="Times New Roman" w:cs="Times New Roman"/>
                <w:sz w:val="24"/>
                <w:szCs w:val="24"/>
              </w:rPr>
            </w:pPr>
          </w:p>
        </w:tc>
      </w:tr>
      <w:tr w14:paraId="79989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Borders>
              <w:top w:val="single" w:color="000000" w:sz="4" w:space="0"/>
              <w:left w:val="single" w:color="000000" w:sz="4" w:space="0"/>
              <w:bottom w:val="single" w:color="000000" w:sz="4" w:space="0"/>
              <w:right w:val="single" w:color="000000" w:sz="4" w:space="0"/>
            </w:tcBorders>
          </w:tcPr>
          <w:p w14:paraId="60A72E9E">
            <w:pPr>
              <w:pStyle w:val="35"/>
              <w:rPr>
                <w:rFonts w:ascii="Times New Roman" w:hAnsi="Times New Roman" w:cs="Times New Roman"/>
                <w:sz w:val="24"/>
                <w:szCs w:val="24"/>
              </w:rPr>
            </w:pPr>
            <w:r>
              <w:rPr>
                <w:rFonts w:ascii="Times New Roman" w:hAnsi="Times New Roman" w:cs="Times New Roman"/>
                <w:sz w:val="24"/>
                <w:szCs w:val="24"/>
              </w:rPr>
              <w:t xml:space="preserve"> ASI</w:t>
            </w:r>
          </w:p>
        </w:tc>
        <w:tc>
          <w:tcPr>
            <w:tcW w:w="2192" w:type="dxa"/>
            <w:tcBorders>
              <w:top w:val="single" w:color="000000" w:sz="4" w:space="0"/>
              <w:left w:val="single" w:color="000000" w:sz="4" w:space="0"/>
              <w:bottom w:val="single" w:color="000000" w:sz="4" w:space="0"/>
              <w:right w:val="single" w:color="000000" w:sz="4" w:space="0"/>
            </w:tcBorders>
          </w:tcPr>
          <w:p w14:paraId="08B450B9">
            <w:pPr>
              <w:pStyle w:val="35"/>
              <w:rPr>
                <w:rFonts w:ascii="Times New Roman" w:hAnsi="Times New Roman" w:cs="Times New Roman"/>
                <w:sz w:val="24"/>
                <w:szCs w:val="24"/>
              </w:rPr>
            </w:pPr>
            <w:r>
              <w:rPr>
                <w:rFonts w:ascii="Times New Roman" w:hAnsi="Times New Roman" w:cs="Times New Roman"/>
                <w:sz w:val="24"/>
                <w:szCs w:val="24"/>
              </w:rPr>
              <w:t>1st Difference</w:t>
            </w:r>
          </w:p>
        </w:tc>
        <w:tc>
          <w:tcPr>
            <w:tcW w:w="1116" w:type="dxa"/>
            <w:tcBorders>
              <w:top w:val="single" w:color="000000" w:sz="4" w:space="0"/>
              <w:left w:val="single" w:color="000000" w:sz="4" w:space="0"/>
              <w:bottom w:val="single" w:color="000000" w:sz="4" w:space="0"/>
              <w:right w:val="single" w:color="auto" w:sz="4" w:space="0"/>
            </w:tcBorders>
          </w:tcPr>
          <w:p w14:paraId="08897D36">
            <w:pPr>
              <w:pStyle w:val="35"/>
              <w:rPr>
                <w:rFonts w:ascii="Times New Roman" w:hAnsi="Times New Roman" w:cs="Times New Roman"/>
                <w:sz w:val="24"/>
                <w:szCs w:val="24"/>
              </w:rPr>
            </w:pPr>
            <w:r>
              <w:rPr>
                <w:rFonts w:ascii="Times New Roman" w:hAnsi="Times New Roman" w:cs="Times New Roman"/>
                <w:sz w:val="24"/>
                <w:szCs w:val="24"/>
              </w:rPr>
              <w:t>7.424063</w:t>
            </w:r>
          </w:p>
        </w:tc>
        <w:tc>
          <w:tcPr>
            <w:tcW w:w="1266" w:type="dxa"/>
            <w:tcBorders>
              <w:top w:val="single" w:color="000000" w:sz="4" w:space="0"/>
              <w:left w:val="nil"/>
              <w:bottom w:val="single" w:color="000000" w:sz="4" w:space="0"/>
              <w:right w:val="single" w:color="000000" w:sz="4" w:space="0"/>
            </w:tcBorders>
          </w:tcPr>
          <w:p w14:paraId="1D953658">
            <w:pPr>
              <w:pStyle w:val="35"/>
              <w:rPr>
                <w:rFonts w:ascii="Times New Roman" w:hAnsi="Times New Roman" w:cs="Times New Roman"/>
                <w:sz w:val="24"/>
                <w:szCs w:val="24"/>
              </w:rPr>
            </w:pPr>
            <w:r>
              <w:rPr>
                <w:rFonts w:ascii="Times New Roman" w:hAnsi="Times New Roman" w:cs="Times New Roman"/>
                <w:sz w:val="24"/>
                <w:szCs w:val="24"/>
              </w:rPr>
              <w:t>2.899115</w:t>
            </w:r>
          </w:p>
        </w:tc>
        <w:tc>
          <w:tcPr>
            <w:tcW w:w="2205" w:type="dxa"/>
            <w:tcBorders>
              <w:top w:val="single" w:color="000000" w:sz="4" w:space="0"/>
              <w:left w:val="single" w:color="000000" w:sz="4" w:space="0"/>
              <w:bottom w:val="single" w:color="000000" w:sz="4" w:space="0"/>
              <w:right w:val="single" w:color="000000" w:sz="4" w:space="0"/>
            </w:tcBorders>
          </w:tcPr>
          <w:p w14:paraId="00528A84">
            <w:pPr>
              <w:pStyle w:val="35"/>
              <w:rPr>
                <w:rFonts w:ascii="Times New Roman" w:hAnsi="Times New Roman" w:cs="Times New Roman"/>
                <w:sz w:val="24"/>
                <w:szCs w:val="24"/>
              </w:rPr>
            </w:pPr>
            <w:r>
              <w:rPr>
                <w:rFonts w:ascii="Times New Roman" w:hAnsi="Times New Roman" w:cs="Times New Roman"/>
                <w:sz w:val="24"/>
                <w:szCs w:val="24"/>
              </w:rPr>
              <w:t>1(1)</w:t>
            </w:r>
          </w:p>
        </w:tc>
      </w:tr>
      <w:tr w14:paraId="47FD8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Borders>
              <w:top w:val="single" w:color="000000" w:sz="4" w:space="0"/>
              <w:left w:val="single" w:color="000000" w:sz="4" w:space="0"/>
              <w:bottom w:val="single" w:color="000000" w:sz="4" w:space="0"/>
              <w:right w:val="single" w:color="000000" w:sz="4" w:space="0"/>
            </w:tcBorders>
          </w:tcPr>
          <w:p w14:paraId="6D836627">
            <w:pPr>
              <w:pStyle w:val="35"/>
              <w:rPr>
                <w:rFonts w:ascii="Times New Roman" w:hAnsi="Times New Roman" w:cs="Times New Roman"/>
                <w:sz w:val="24"/>
                <w:szCs w:val="24"/>
              </w:rPr>
            </w:pPr>
            <w:r>
              <w:rPr>
                <w:rFonts w:ascii="Times New Roman" w:hAnsi="Times New Roman" w:cs="Times New Roman"/>
                <w:sz w:val="24"/>
                <w:szCs w:val="24"/>
              </w:rPr>
              <w:t>EXCR</w:t>
            </w:r>
          </w:p>
        </w:tc>
        <w:tc>
          <w:tcPr>
            <w:tcW w:w="2192" w:type="dxa"/>
            <w:tcBorders>
              <w:top w:val="single" w:color="000000" w:sz="4" w:space="0"/>
              <w:left w:val="single" w:color="000000" w:sz="4" w:space="0"/>
              <w:bottom w:val="single" w:color="000000" w:sz="4" w:space="0"/>
              <w:right w:val="single" w:color="000000" w:sz="4" w:space="0"/>
            </w:tcBorders>
          </w:tcPr>
          <w:p w14:paraId="64F2C9BF">
            <w:pPr>
              <w:pStyle w:val="35"/>
              <w:rPr>
                <w:rFonts w:ascii="Times New Roman" w:hAnsi="Times New Roman" w:cs="Times New Roman"/>
                <w:sz w:val="24"/>
                <w:szCs w:val="24"/>
              </w:rPr>
            </w:pPr>
            <w:r>
              <w:rPr>
                <w:rFonts w:ascii="Times New Roman" w:hAnsi="Times New Roman" w:cs="Times New Roman"/>
                <w:sz w:val="24"/>
                <w:szCs w:val="24"/>
              </w:rPr>
              <w:t>Level</w:t>
            </w:r>
          </w:p>
        </w:tc>
        <w:tc>
          <w:tcPr>
            <w:tcW w:w="1116" w:type="dxa"/>
            <w:tcBorders>
              <w:top w:val="single" w:color="000000" w:sz="4" w:space="0"/>
              <w:left w:val="single" w:color="000000" w:sz="4" w:space="0"/>
              <w:bottom w:val="single" w:color="000000" w:sz="4" w:space="0"/>
              <w:right w:val="single" w:color="auto" w:sz="4" w:space="0"/>
            </w:tcBorders>
          </w:tcPr>
          <w:p w14:paraId="51328DA9">
            <w:pPr>
              <w:pStyle w:val="35"/>
              <w:rPr>
                <w:rFonts w:ascii="Times New Roman" w:hAnsi="Times New Roman" w:cs="Times New Roman"/>
                <w:sz w:val="24"/>
                <w:szCs w:val="24"/>
              </w:rPr>
            </w:pPr>
            <w:r>
              <w:rPr>
                <w:rFonts w:ascii="Times New Roman" w:hAnsi="Times New Roman" w:cs="Times New Roman"/>
                <w:sz w:val="24"/>
                <w:szCs w:val="24"/>
              </w:rPr>
              <w:t>8.209381</w:t>
            </w:r>
          </w:p>
        </w:tc>
        <w:tc>
          <w:tcPr>
            <w:tcW w:w="1266" w:type="dxa"/>
            <w:tcBorders>
              <w:top w:val="single" w:color="000000" w:sz="4" w:space="0"/>
              <w:left w:val="nil"/>
              <w:bottom w:val="single" w:color="000000" w:sz="4" w:space="0"/>
              <w:right w:val="single" w:color="000000" w:sz="4" w:space="0"/>
            </w:tcBorders>
          </w:tcPr>
          <w:p w14:paraId="1B716E1B">
            <w:pPr>
              <w:pStyle w:val="35"/>
              <w:rPr>
                <w:rFonts w:ascii="Times New Roman" w:hAnsi="Times New Roman" w:cs="Times New Roman"/>
                <w:sz w:val="24"/>
                <w:szCs w:val="24"/>
              </w:rPr>
            </w:pPr>
            <w:r>
              <w:rPr>
                <w:rFonts w:ascii="Times New Roman" w:hAnsi="Times New Roman" w:cs="Times New Roman"/>
                <w:sz w:val="24"/>
                <w:szCs w:val="24"/>
              </w:rPr>
              <w:t>2.899115</w:t>
            </w:r>
          </w:p>
        </w:tc>
        <w:tc>
          <w:tcPr>
            <w:tcW w:w="2205" w:type="dxa"/>
            <w:tcBorders>
              <w:top w:val="single" w:color="000000" w:sz="4" w:space="0"/>
              <w:left w:val="single" w:color="000000" w:sz="4" w:space="0"/>
              <w:bottom w:val="single" w:color="000000" w:sz="4" w:space="0"/>
              <w:right w:val="single" w:color="000000" w:sz="4" w:space="0"/>
            </w:tcBorders>
          </w:tcPr>
          <w:p w14:paraId="6999AFE3">
            <w:pPr>
              <w:pStyle w:val="35"/>
              <w:rPr>
                <w:rFonts w:ascii="Times New Roman" w:hAnsi="Times New Roman" w:cs="Times New Roman"/>
                <w:sz w:val="24"/>
                <w:szCs w:val="24"/>
              </w:rPr>
            </w:pPr>
            <w:r>
              <w:rPr>
                <w:rFonts w:ascii="Times New Roman" w:hAnsi="Times New Roman" w:cs="Times New Roman"/>
                <w:sz w:val="24"/>
                <w:szCs w:val="24"/>
              </w:rPr>
              <w:t>1(0)</w:t>
            </w:r>
          </w:p>
        </w:tc>
      </w:tr>
      <w:tr w14:paraId="2B9AB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Borders>
              <w:top w:val="single" w:color="000000" w:sz="4" w:space="0"/>
              <w:left w:val="single" w:color="000000" w:sz="4" w:space="0"/>
              <w:bottom w:val="single" w:color="000000" w:sz="4" w:space="0"/>
              <w:right w:val="single" w:color="000000" w:sz="4" w:space="0"/>
            </w:tcBorders>
          </w:tcPr>
          <w:p w14:paraId="65040010">
            <w:pPr>
              <w:pStyle w:val="35"/>
              <w:rPr>
                <w:rFonts w:ascii="Times New Roman" w:hAnsi="Times New Roman" w:cs="Times New Roman"/>
                <w:sz w:val="24"/>
                <w:szCs w:val="24"/>
              </w:rPr>
            </w:pPr>
            <w:r>
              <w:rPr>
                <w:rFonts w:ascii="Times New Roman" w:hAnsi="Times New Roman" w:cs="Times New Roman"/>
                <w:sz w:val="24"/>
                <w:szCs w:val="24"/>
              </w:rPr>
              <w:t>INF</w:t>
            </w:r>
          </w:p>
        </w:tc>
        <w:tc>
          <w:tcPr>
            <w:tcW w:w="2192" w:type="dxa"/>
            <w:tcBorders>
              <w:top w:val="single" w:color="000000" w:sz="4" w:space="0"/>
              <w:left w:val="single" w:color="000000" w:sz="4" w:space="0"/>
              <w:bottom w:val="single" w:color="000000" w:sz="4" w:space="0"/>
              <w:right w:val="single" w:color="000000" w:sz="4" w:space="0"/>
            </w:tcBorders>
          </w:tcPr>
          <w:p w14:paraId="65833F6D">
            <w:pPr>
              <w:pStyle w:val="35"/>
              <w:rPr>
                <w:rFonts w:ascii="Times New Roman" w:hAnsi="Times New Roman" w:cs="Times New Roman"/>
                <w:sz w:val="24"/>
                <w:szCs w:val="24"/>
              </w:rPr>
            </w:pPr>
            <w:r>
              <w:rPr>
                <w:rFonts w:ascii="Times New Roman" w:hAnsi="Times New Roman" w:cs="Times New Roman"/>
                <w:sz w:val="24"/>
                <w:szCs w:val="24"/>
              </w:rPr>
              <w:t>Level</w:t>
            </w:r>
          </w:p>
        </w:tc>
        <w:tc>
          <w:tcPr>
            <w:tcW w:w="1116" w:type="dxa"/>
            <w:tcBorders>
              <w:top w:val="single" w:color="000000" w:sz="4" w:space="0"/>
              <w:left w:val="single" w:color="000000" w:sz="4" w:space="0"/>
              <w:bottom w:val="single" w:color="000000" w:sz="4" w:space="0"/>
              <w:right w:val="single" w:color="auto" w:sz="4" w:space="0"/>
            </w:tcBorders>
          </w:tcPr>
          <w:p w14:paraId="77251BBA">
            <w:pPr>
              <w:pStyle w:val="35"/>
              <w:rPr>
                <w:rFonts w:ascii="Times New Roman" w:hAnsi="Times New Roman" w:cs="Times New Roman"/>
                <w:sz w:val="24"/>
                <w:szCs w:val="24"/>
              </w:rPr>
            </w:pPr>
            <w:r>
              <w:rPr>
                <w:rFonts w:ascii="Times New Roman" w:hAnsi="Times New Roman" w:cs="Times New Roman"/>
                <w:sz w:val="24"/>
                <w:szCs w:val="24"/>
              </w:rPr>
              <w:t>7.261967</w:t>
            </w:r>
          </w:p>
        </w:tc>
        <w:tc>
          <w:tcPr>
            <w:tcW w:w="1266" w:type="dxa"/>
            <w:tcBorders>
              <w:top w:val="single" w:color="000000" w:sz="4" w:space="0"/>
              <w:left w:val="nil"/>
              <w:bottom w:val="single" w:color="000000" w:sz="4" w:space="0"/>
              <w:right w:val="single" w:color="000000" w:sz="4" w:space="0"/>
            </w:tcBorders>
          </w:tcPr>
          <w:p w14:paraId="65A59452">
            <w:pPr>
              <w:pStyle w:val="35"/>
              <w:rPr>
                <w:rFonts w:ascii="Times New Roman" w:hAnsi="Times New Roman" w:cs="Times New Roman"/>
                <w:sz w:val="24"/>
                <w:szCs w:val="24"/>
              </w:rPr>
            </w:pPr>
            <w:r>
              <w:rPr>
                <w:rFonts w:ascii="Times New Roman" w:hAnsi="Times New Roman" w:cs="Times New Roman"/>
                <w:sz w:val="24"/>
                <w:szCs w:val="24"/>
              </w:rPr>
              <w:t>2.899115</w:t>
            </w:r>
          </w:p>
        </w:tc>
        <w:tc>
          <w:tcPr>
            <w:tcW w:w="2205" w:type="dxa"/>
            <w:tcBorders>
              <w:top w:val="single" w:color="000000" w:sz="4" w:space="0"/>
              <w:left w:val="single" w:color="000000" w:sz="4" w:space="0"/>
              <w:bottom w:val="single" w:color="000000" w:sz="4" w:space="0"/>
              <w:right w:val="single" w:color="000000" w:sz="4" w:space="0"/>
            </w:tcBorders>
          </w:tcPr>
          <w:p w14:paraId="1C380168">
            <w:pPr>
              <w:pStyle w:val="35"/>
              <w:rPr>
                <w:rFonts w:ascii="Times New Roman" w:hAnsi="Times New Roman" w:cs="Times New Roman"/>
                <w:sz w:val="24"/>
                <w:szCs w:val="24"/>
              </w:rPr>
            </w:pPr>
            <w:r>
              <w:rPr>
                <w:rFonts w:ascii="Times New Roman" w:hAnsi="Times New Roman" w:cs="Times New Roman"/>
                <w:sz w:val="24"/>
                <w:szCs w:val="24"/>
              </w:rPr>
              <w:t>1(0)</w:t>
            </w:r>
          </w:p>
        </w:tc>
      </w:tr>
      <w:tr w14:paraId="4FDA8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Borders>
              <w:top w:val="single" w:color="000000" w:sz="4" w:space="0"/>
              <w:left w:val="single" w:color="000000" w:sz="4" w:space="0"/>
              <w:bottom w:val="single" w:color="000000" w:sz="4" w:space="0"/>
              <w:right w:val="single" w:color="000000" w:sz="4" w:space="0"/>
            </w:tcBorders>
          </w:tcPr>
          <w:p w14:paraId="687891AC">
            <w:pPr>
              <w:pStyle w:val="35"/>
              <w:rPr>
                <w:rFonts w:ascii="Times New Roman" w:hAnsi="Times New Roman" w:cs="Times New Roman"/>
                <w:sz w:val="24"/>
                <w:szCs w:val="24"/>
              </w:rPr>
            </w:pPr>
            <w:r>
              <w:rPr>
                <w:rFonts w:ascii="Times New Roman" w:hAnsi="Times New Roman" w:cs="Times New Roman"/>
                <w:sz w:val="24"/>
                <w:szCs w:val="24"/>
              </w:rPr>
              <w:t>INT</w:t>
            </w:r>
          </w:p>
        </w:tc>
        <w:tc>
          <w:tcPr>
            <w:tcW w:w="2192" w:type="dxa"/>
            <w:tcBorders>
              <w:top w:val="single" w:color="000000" w:sz="4" w:space="0"/>
              <w:left w:val="single" w:color="000000" w:sz="4" w:space="0"/>
              <w:bottom w:val="single" w:color="000000" w:sz="4" w:space="0"/>
              <w:right w:val="single" w:color="000000" w:sz="4" w:space="0"/>
            </w:tcBorders>
          </w:tcPr>
          <w:p w14:paraId="74794F7E">
            <w:pPr>
              <w:pStyle w:val="35"/>
              <w:rPr>
                <w:rFonts w:ascii="Times New Roman" w:hAnsi="Times New Roman" w:cs="Times New Roman"/>
                <w:sz w:val="24"/>
                <w:szCs w:val="24"/>
              </w:rPr>
            </w:pPr>
            <w:r>
              <w:rPr>
                <w:rFonts w:ascii="Times New Roman" w:hAnsi="Times New Roman" w:cs="Times New Roman"/>
                <w:sz w:val="24"/>
                <w:szCs w:val="24"/>
              </w:rPr>
              <w:t>Level</w:t>
            </w:r>
          </w:p>
        </w:tc>
        <w:tc>
          <w:tcPr>
            <w:tcW w:w="1116" w:type="dxa"/>
            <w:tcBorders>
              <w:top w:val="single" w:color="000000" w:sz="4" w:space="0"/>
              <w:left w:val="single" w:color="000000" w:sz="4" w:space="0"/>
              <w:bottom w:val="single" w:color="000000" w:sz="4" w:space="0"/>
              <w:right w:val="single" w:color="auto" w:sz="4" w:space="0"/>
            </w:tcBorders>
          </w:tcPr>
          <w:p w14:paraId="6CEB9712">
            <w:pPr>
              <w:pStyle w:val="35"/>
              <w:rPr>
                <w:rFonts w:ascii="Times New Roman" w:hAnsi="Times New Roman" w:cs="Times New Roman"/>
                <w:sz w:val="24"/>
                <w:szCs w:val="24"/>
              </w:rPr>
            </w:pPr>
            <w:r>
              <w:rPr>
                <w:rFonts w:ascii="Times New Roman" w:hAnsi="Times New Roman" w:cs="Times New Roman"/>
                <w:sz w:val="24"/>
                <w:szCs w:val="24"/>
              </w:rPr>
              <w:t>8.720544</w:t>
            </w:r>
          </w:p>
        </w:tc>
        <w:tc>
          <w:tcPr>
            <w:tcW w:w="1266" w:type="dxa"/>
            <w:tcBorders>
              <w:top w:val="single" w:color="000000" w:sz="4" w:space="0"/>
              <w:left w:val="nil"/>
              <w:bottom w:val="single" w:color="000000" w:sz="4" w:space="0"/>
              <w:right w:val="single" w:color="000000" w:sz="4" w:space="0"/>
            </w:tcBorders>
          </w:tcPr>
          <w:p w14:paraId="250F88F3">
            <w:pPr>
              <w:pStyle w:val="35"/>
              <w:rPr>
                <w:rFonts w:ascii="Times New Roman" w:hAnsi="Times New Roman" w:cs="Times New Roman"/>
                <w:sz w:val="24"/>
                <w:szCs w:val="24"/>
              </w:rPr>
            </w:pPr>
            <w:r>
              <w:rPr>
                <w:rFonts w:ascii="Times New Roman" w:hAnsi="Times New Roman" w:cs="Times New Roman"/>
                <w:sz w:val="24"/>
                <w:szCs w:val="24"/>
              </w:rPr>
              <w:t>2.899115</w:t>
            </w:r>
          </w:p>
        </w:tc>
        <w:tc>
          <w:tcPr>
            <w:tcW w:w="2205" w:type="dxa"/>
            <w:tcBorders>
              <w:top w:val="single" w:color="000000" w:sz="4" w:space="0"/>
              <w:left w:val="single" w:color="000000" w:sz="4" w:space="0"/>
              <w:bottom w:val="single" w:color="000000" w:sz="4" w:space="0"/>
              <w:right w:val="single" w:color="000000" w:sz="4" w:space="0"/>
            </w:tcBorders>
          </w:tcPr>
          <w:p w14:paraId="60058C0C">
            <w:pPr>
              <w:pStyle w:val="35"/>
              <w:rPr>
                <w:rFonts w:ascii="Times New Roman" w:hAnsi="Times New Roman" w:cs="Times New Roman"/>
                <w:sz w:val="24"/>
                <w:szCs w:val="24"/>
              </w:rPr>
            </w:pPr>
            <w:r>
              <w:rPr>
                <w:rFonts w:ascii="Times New Roman" w:hAnsi="Times New Roman" w:cs="Times New Roman"/>
                <w:sz w:val="24"/>
                <w:szCs w:val="24"/>
              </w:rPr>
              <w:t>1(0)</w:t>
            </w:r>
          </w:p>
        </w:tc>
      </w:tr>
    </w:tbl>
    <w:p w14:paraId="0D03CD3A">
      <w:pPr>
        <w:pStyle w:val="35"/>
        <w:rPr>
          <w:rFonts w:ascii="Times New Roman" w:hAnsi="Times New Roman" w:cs="Times New Roman"/>
          <w:sz w:val="24"/>
          <w:szCs w:val="24"/>
        </w:rPr>
      </w:pPr>
      <w:r>
        <w:rPr>
          <w:rFonts w:ascii="Times New Roman" w:hAnsi="Times New Roman" w:cs="Times New Roman"/>
          <w:sz w:val="24"/>
          <w:szCs w:val="24"/>
        </w:rPr>
        <w:t>Source: Author’s E-view version 12 Computation.</w:t>
      </w:r>
    </w:p>
    <w:p w14:paraId="65E4F166">
      <w:pPr>
        <w:pStyle w:val="35"/>
        <w:rPr>
          <w:rFonts w:ascii="Times New Roman" w:hAnsi="Times New Roman" w:cs="Times New Roman"/>
          <w:sz w:val="24"/>
          <w:szCs w:val="24"/>
        </w:rPr>
      </w:pPr>
      <w:r>
        <w:rPr>
          <w:rFonts w:ascii="Times New Roman" w:hAnsi="Times New Roman" w:cs="Times New Roman"/>
          <w:i/>
          <w:iCs/>
          <w:sz w:val="24"/>
          <w:szCs w:val="24"/>
        </w:rPr>
        <w:t>Critical values at 5 percent significant level</w:t>
      </w:r>
      <w:r>
        <w:rPr>
          <w:rFonts w:ascii="Times New Roman" w:hAnsi="Times New Roman" w:cs="Times New Roman"/>
          <w:sz w:val="24"/>
          <w:szCs w:val="24"/>
        </w:rPr>
        <w:t xml:space="preserve"> </w:t>
      </w:r>
    </w:p>
    <w:p w14:paraId="1B0DD343">
      <w:pPr>
        <w:pStyle w:val="35"/>
        <w:rPr>
          <w:rFonts w:ascii="Times New Roman" w:hAnsi="Times New Roman" w:cs="Times New Roman"/>
          <w:sz w:val="24"/>
          <w:szCs w:val="24"/>
        </w:rPr>
      </w:pPr>
    </w:p>
    <w:p w14:paraId="594F72D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results above suggests that all variable are stationary at level except All Share Index that was stationary at first difference. </w:t>
      </w:r>
    </w:p>
    <w:p w14:paraId="57F601B1">
      <w:pPr>
        <w:spacing w:line="276" w:lineRule="auto"/>
        <w:jc w:val="both"/>
        <w:rPr>
          <w:rFonts w:ascii="Times New Roman" w:hAnsi="Times New Roman" w:cs="Times New Roman"/>
          <w:b/>
          <w:sz w:val="24"/>
          <w:szCs w:val="24"/>
        </w:rPr>
      </w:pPr>
      <w:r>
        <w:rPr>
          <w:rFonts w:ascii="Times New Roman" w:hAnsi="Times New Roman" w:cs="Times New Roman"/>
          <w:sz w:val="24"/>
          <w:szCs w:val="24"/>
        </w:rPr>
        <w:t>Table 2</w:t>
      </w:r>
    </w:p>
    <w:p w14:paraId="13ABBDBE">
      <w:pPr>
        <w:spacing w:line="276" w:lineRule="auto"/>
        <w:jc w:val="both"/>
        <w:rPr>
          <w:rFonts w:ascii="Times New Roman" w:hAnsi="Times New Roman" w:cs="Times New Roman"/>
          <w:sz w:val="24"/>
          <w:szCs w:val="24"/>
        </w:rPr>
      </w:pPr>
      <w:r>
        <w:drawing>
          <wp:inline distT="0" distB="0" distL="0" distR="0">
            <wp:extent cx="4000500" cy="1857375"/>
            <wp:effectExtent l="0" t="0" r="0" b="9525"/>
            <wp:docPr id="13085536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553648"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000500" cy="1857375"/>
                    </a:xfrm>
                    <a:prstGeom prst="rect">
                      <a:avLst/>
                    </a:prstGeom>
                    <a:noFill/>
                    <a:ln>
                      <a:noFill/>
                    </a:ln>
                  </pic:spPr>
                </pic:pic>
              </a:graphicData>
            </a:graphic>
          </wp:inline>
        </w:drawing>
      </w:r>
    </w:p>
    <w:p w14:paraId="3E9ADEB7">
      <w:pPr>
        <w:spacing w:line="276" w:lineRule="auto"/>
        <w:jc w:val="both"/>
        <w:rPr>
          <w:rFonts w:ascii="Times New Roman" w:hAnsi="Times New Roman" w:cs="Times New Roman"/>
          <w:sz w:val="24"/>
          <w:szCs w:val="24"/>
        </w:rPr>
      </w:pPr>
      <w:r>
        <w:drawing>
          <wp:inline distT="0" distB="0" distL="0" distR="0">
            <wp:extent cx="4000500" cy="419100"/>
            <wp:effectExtent l="0" t="0" r="0" b="0"/>
            <wp:docPr id="2122171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17148"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00500" cy="419100"/>
                    </a:xfrm>
                    <a:prstGeom prst="rect">
                      <a:avLst/>
                    </a:prstGeom>
                    <a:noFill/>
                    <a:ln>
                      <a:noFill/>
                    </a:ln>
                  </pic:spPr>
                </pic:pic>
              </a:graphicData>
            </a:graphic>
          </wp:inline>
        </w:drawing>
      </w:r>
      <w:r>
        <w:rPr>
          <w:rFonts w:ascii="Times New Roman" w:hAnsi="Times New Roman" w:cs="Times New Roman"/>
          <w:sz w:val="24"/>
          <w:szCs w:val="24"/>
        </w:rPr>
        <w:t xml:space="preserve"> </w:t>
      </w:r>
    </w:p>
    <w:p w14:paraId="565EF144">
      <w:pPr>
        <w:spacing w:line="276" w:lineRule="auto"/>
        <w:jc w:val="both"/>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xml:space="preserve"> Author’s E-view version 12 Computation</w:t>
      </w:r>
    </w:p>
    <w:p w14:paraId="135A8EEE">
      <w:pPr>
        <w:spacing w:line="276" w:lineRule="auto"/>
        <w:jc w:val="both"/>
        <w:rPr>
          <w:rFonts w:ascii="Times New Roman" w:hAnsi="Times New Roman" w:cs="Times New Roman"/>
          <w:sz w:val="24"/>
          <w:szCs w:val="24"/>
        </w:rPr>
      </w:pPr>
      <w:r>
        <w:rPr>
          <w:rFonts w:ascii="Times New Roman" w:hAnsi="Times New Roman" w:cs="Times New Roman"/>
          <w:sz w:val="24"/>
          <w:szCs w:val="24"/>
        </w:rPr>
        <w:t>Interpretation of ARDL Model Result (ARDL 1,0,1,0)</w:t>
      </w:r>
    </w:p>
    <w:p w14:paraId="1429F00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model examines the effect of exchange rate volatility (EXCRV) and inflation rate volatility (INFRV) on capital market performance proxied by Log All Share Index (LASI) using an Auto-regressive Distributed Lag model. </w:t>
      </w:r>
    </w:p>
    <w:p w14:paraId="27EA9696">
      <w:pPr>
        <w:spacing w:line="276" w:lineRule="auto"/>
        <w:jc w:val="both"/>
        <w:rPr>
          <w:rFonts w:ascii="Times New Roman" w:hAnsi="Times New Roman" w:cs="Times New Roman"/>
          <w:sz w:val="24"/>
          <w:szCs w:val="24"/>
        </w:rPr>
      </w:pPr>
      <w:r>
        <w:rPr>
          <w:rFonts w:ascii="Times New Roman" w:hAnsi="Times New Roman" w:cs="Times New Roman"/>
          <w:sz w:val="24"/>
          <w:szCs w:val="24"/>
        </w:rPr>
        <w:t>The Model estimated model is expressed as:</w:t>
      </w:r>
    </w:p>
    <w:p w14:paraId="6D9FC1FF">
      <w:pPr>
        <w:spacing w:line="276" w:lineRule="auto"/>
        <w:jc w:val="both"/>
        <w:rPr>
          <w:rFonts w:ascii="Times New Roman" w:hAnsi="Times New Roman" w:cs="Times New Roman"/>
          <w:i/>
          <w:iCs/>
          <w:vertAlign w:val="subscript"/>
        </w:rPr>
      </w:pPr>
      <w:r>
        <w:rPr>
          <w:rFonts w:ascii="Times New Roman" w:hAnsi="Times New Roman" w:cs="Times New Roman"/>
          <w:sz w:val="24"/>
          <w:szCs w:val="24"/>
        </w:rPr>
        <w:t xml:space="preserve"> </w:t>
      </w:r>
      <w:r>
        <w:rPr>
          <w:rFonts w:ascii="Times New Roman" w:hAnsi="Times New Roman" w:cs="Times New Roman"/>
        </w:rPr>
        <w:t>LASI</w:t>
      </w:r>
      <w:r>
        <w:rPr>
          <w:rFonts w:ascii="Times New Roman" w:hAnsi="Times New Roman" w:cs="Times New Roman"/>
          <w:vertAlign w:val="subscript"/>
        </w:rPr>
        <w:t>t</w:t>
      </w:r>
      <w:r>
        <w:rPr>
          <w:rFonts w:ascii="Times New Roman" w:hAnsi="Times New Roman" w:cs="Times New Roman"/>
        </w:rPr>
        <w:t xml:space="preserve"> = 0.333135 +0.919730LASI</w:t>
      </w:r>
      <w:r>
        <w:rPr>
          <w:rFonts w:ascii="Times New Roman" w:hAnsi="Times New Roman" w:cs="Times New Roman"/>
          <w:vertAlign w:val="subscript"/>
        </w:rPr>
        <w:t>t-1</w:t>
      </w:r>
      <w:r>
        <w:rPr>
          <w:rFonts w:ascii="Times New Roman" w:hAnsi="Times New Roman" w:cs="Times New Roman"/>
        </w:rPr>
        <w:t xml:space="preserve"> - 0.150837EXCRV + 0.384496INFRV + 0. 820581INFRV</w:t>
      </w:r>
      <w:r>
        <w:rPr>
          <w:rFonts w:ascii="Times New Roman" w:hAnsi="Times New Roman" w:cs="Times New Roman"/>
          <w:vertAlign w:val="subscript"/>
        </w:rPr>
        <w:t>t-1</w:t>
      </w:r>
      <w:r>
        <w:rPr>
          <w:rFonts w:ascii="Times New Roman" w:hAnsi="Times New Roman" w:cs="Times New Roman"/>
        </w:rPr>
        <w:t xml:space="preserve"> + 0.033613INTRV </w:t>
      </w:r>
      <w:r>
        <w:rPr>
          <w:rFonts w:ascii="Times New Roman" w:hAnsi="Times New Roman" w:cs="Times New Roman"/>
          <w:i/>
          <w:iCs/>
        </w:rPr>
        <w:t>+ ԑ</w:t>
      </w:r>
      <w:r>
        <w:rPr>
          <w:rFonts w:ascii="Times New Roman" w:hAnsi="Times New Roman" w:cs="Times New Roman"/>
          <w:i/>
          <w:iCs/>
          <w:vertAlign w:val="subscript"/>
        </w:rPr>
        <w:t xml:space="preserve">t. </w:t>
      </w:r>
    </w:p>
    <w:p w14:paraId="7213C2CA">
      <w:pPr>
        <w:spacing w:line="276" w:lineRule="auto"/>
        <w:jc w:val="both"/>
        <w:rPr>
          <w:rFonts w:ascii="Times New Roman" w:hAnsi="Times New Roman" w:cs="Times New Roman"/>
          <w:i/>
          <w:iCs/>
          <w:vertAlign w:val="subscript"/>
        </w:rPr>
      </w:pPr>
    </w:p>
    <w:p w14:paraId="4A751F12">
      <w:pPr>
        <w:spacing w:line="276" w:lineRule="auto"/>
        <w:jc w:val="both"/>
        <w:rPr>
          <w:rFonts w:ascii="Times New Roman" w:hAnsi="Times New Roman" w:cs="Times New Roman"/>
          <w:i/>
          <w:iCs/>
          <w:vertAlign w:val="subscript"/>
        </w:rPr>
      </w:pPr>
    </w:p>
    <w:p w14:paraId="24E234BF">
      <w:pPr>
        <w:spacing w:line="276" w:lineRule="auto"/>
        <w:jc w:val="both"/>
        <w:rPr>
          <w:rFonts w:ascii="Times New Roman" w:hAnsi="Times New Roman" w:cs="Times New Roman"/>
          <w:b/>
          <w:sz w:val="24"/>
          <w:szCs w:val="24"/>
        </w:rPr>
      </w:pPr>
      <w:r>
        <w:rPr>
          <w:rFonts w:ascii="Times New Roman" w:hAnsi="Times New Roman" w:cs="Times New Roman"/>
          <w:b/>
          <w:sz w:val="24"/>
          <w:szCs w:val="24"/>
        </w:rPr>
        <w:t>Co-integration test</w:t>
      </w:r>
    </w:p>
    <w:p w14:paraId="150E4673">
      <w:pPr>
        <w:spacing w:line="276" w:lineRule="auto"/>
        <w:jc w:val="both"/>
        <w:rPr>
          <w:rFonts w:ascii="Times New Roman" w:hAnsi="Times New Roman" w:cs="Times New Roman"/>
          <w:sz w:val="24"/>
          <w:szCs w:val="24"/>
        </w:rPr>
      </w:pPr>
      <w:r>
        <w:rPr>
          <w:rFonts w:ascii="Times New Roman" w:hAnsi="Times New Roman" w:cs="Times New Roman"/>
          <w:sz w:val="24"/>
          <w:szCs w:val="24"/>
        </w:rPr>
        <w:t>The Bounds Test is used to examine whether a long-run relationship (cointegration) exists among the variables. The results of the Co-integration test for the model are presented below.</w:t>
      </w:r>
    </w:p>
    <w:p w14:paraId="5FB1730E">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Table: 3</w:t>
      </w:r>
    </w:p>
    <w:p w14:paraId="3597D2A7">
      <w:pPr>
        <w:spacing w:line="276" w:lineRule="auto"/>
        <w:jc w:val="both"/>
        <w:rPr>
          <w:rFonts w:ascii="Times New Roman" w:hAnsi="Times New Roman" w:cs="Times New Roman"/>
          <w:b/>
          <w:sz w:val="24"/>
          <w:szCs w:val="24"/>
        </w:rPr>
      </w:pPr>
      <w:r>
        <w:rPr>
          <w:rFonts w:ascii="Times New Roman" w:hAnsi="Times New Roman" w:cs="Times New Roman"/>
          <w:b/>
          <w:sz w:val="24"/>
          <w:szCs w:val="24"/>
        </w:rPr>
        <w:drawing>
          <wp:inline distT="0" distB="0" distL="0" distR="0">
            <wp:extent cx="4133850" cy="1285875"/>
            <wp:effectExtent l="0" t="0" r="0" b="9525"/>
            <wp:docPr id="10935240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524095"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133850" cy="1285875"/>
                    </a:xfrm>
                    <a:prstGeom prst="rect">
                      <a:avLst/>
                    </a:prstGeom>
                    <a:noFill/>
                    <a:ln>
                      <a:noFill/>
                    </a:ln>
                  </pic:spPr>
                </pic:pic>
              </a:graphicData>
            </a:graphic>
          </wp:inline>
        </w:drawing>
      </w:r>
    </w:p>
    <w:p w14:paraId="1C792018">
      <w:pPr>
        <w:spacing w:line="276" w:lineRule="auto"/>
        <w:jc w:val="both"/>
        <w:rPr>
          <w:rFonts w:ascii="Times New Roman" w:hAnsi="Times New Roman" w:cs="Times New Roman"/>
          <w:b/>
          <w:sz w:val="24"/>
          <w:szCs w:val="24"/>
        </w:rPr>
      </w:pPr>
      <w:r>
        <w:rPr>
          <w:rFonts w:ascii="Times New Roman" w:hAnsi="Times New Roman" w:cs="Times New Roman"/>
          <w:b/>
          <w:sz w:val="24"/>
          <w:szCs w:val="24"/>
        </w:rPr>
        <w:t>Source:</w:t>
      </w:r>
      <w:r>
        <w:rPr>
          <w:rFonts w:ascii="Times New Roman" w:hAnsi="Times New Roman" w:cs="Times New Roman"/>
          <w:sz w:val="24"/>
          <w:szCs w:val="24"/>
        </w:rPr>
        <w:t xml:space="preserve"> Author’s E-view version 12 Computation.</w:t>
      </w:r>
    </w:p>
    <w:p w14:paraId="6DD100DF">
      <w:pPr>
        <w:spacing w:line="240" w:lineRule="auto"/>
        <w:jc w:val="both"/>
        <w:rPr>
          <w:rFonts w:ascii="Times New Roman" w:hAnsi="Times New Roman" w:cs="Times New Roman"/>
          <w:sz w:val="24"/>
          <w:szCs w:val="24"/>
        </w:rPr>
      </w:pPr>
      <w:r>
        <w:rPr>
          <w:rFonts w:ascii="Times New Roman" w:hAnsi="Times New Roman" w:cs="Times New Roman"/>
          <w:sz w:val="24"/>
          <w:szCs w:val="24"/>
        </w:rPr>
        <w:t>The Autoregressive Distributed Lag (ARDL) bounds test was conducted to examine the existence of a long-run relationship among the variables. The result shows that the computed F-statistic value of 2.384854 is lower than the lower bound critical value of 2.79 at the 5 percent level of significance. Based on the decision rule, since the F-statistic is less than the lower bound value, the null hypothesis of no long run relationship cannot be rejected. This implies that there is no long-run relationship among the variables in the model.</w:t>
      </w:r>
    </w:p>
    <w:p w14:paraId="061B6825">
      <w:pPr>
        <w:spacing w:line="240" w:lineRule="auto"/>
        <w:jc w:val="both"/>
        <w:rPr>
          <w:rFonts w:ascii="Times New Roman" w:hAnsi="Times New Roman" w:cs="Times New Roman"/>
          <w:sz w:val="24"/>
          <w:szCs w:val="24"/>
        </w:rPr>
      </w:pPr>
      <w:r>
        <w:rPr>
          <w:rFonts w:ascii="Times New Roman" w:hAnsi="Times New Roman" w:cs="Times New Roman"/>
          <w:sz w:val="24"/>
          <w:szCs w:val="24"/>
        </w:rPr>
        <w:t>Therefore, the study estimated only the short-run ARDL model to examine the relationship among variables. The findings of the short-run ARDL model are discussed as thus;</w:t>
      </w:r>
    </w:p>
    <w:p w14:paraId="474B2048">
      <w:pPr>
        <w:spacing w:line="240" w:lineRule="auto"/>
        <w:jc w:val="both"/>
        <w:rPr>
          <w:rFonts w:ascii="Times New Roman" w:hAnsi="Times New Roman" w:cs="Times New Roman"/>
          <w:sz w:val="24"/>
          <w:szCs w:val="24"/>
        </w:rPr>
      </w:pPr>
      <w:r>
        <w:rPr>
          <w:rFonts w:ascii="Times New Roman" w:hAnsi="Times New Roman" w:cs="Times New Roman"/>
          <w:sz w:val="24"/>
          <w:szCs w:val="24"/>
        </w:rPr>
        <w:t>The ARDL result shows that exchange rate volatility had negative and significant influence on LASI. The implication of the results is that- a one percent increase in exchange rate volatility leads to about 0.15% decrease in LASI. The negative relationship suggest that exchange rate instability adversely affects capital market performance. This means that exchange rate depreciation reduces capital market performance, because, exchange rate volatility increase uncertainty, discourage investment, and reduce investors’ confidence in the Nigerian capital market.  The statistically significant confirm that exchange rate volatility is a major determinant of capital market performance in Nigeria, suggesting that exchange rate instability constitutes a major source of macroeconomic risk affecting stock market performance.</w:t>
      </w:r>
    </w:p>
    <w:p w14:paraId="439BCE7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Also, current inflation rate volatility had positive but insignificant effect on LASI within the period.  It means that a one (1%) increase in current inflation rate volatility increases LASI by approximately 0.38%. However, the variable is statistically insignificant. This indicates that inflation rate volatility does not exert a strong immediate influence on capital market performance within the period under review. It suggests that investors may not react strongly to short-term inflation fluctuations. </w:t>
      </w:r>
    </w:p>
    <w:p w14:paraId="461019E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lagged inflation rate volatility had positive and significant influence on LASI with a coefficient of 0.820581. This implies that a 1% increase in lagged inflation rate volatility causes about 0.82% increase in LASI. This explains a delayed adjustment effect, where past inflation rate volatility influences current market performance. The findings however, suggest that inflation rate uncertainty is not detrimental to performance in the capital market rather, investors may respond to inflationary pressure by investing in stock than holding cash. </w:t>
      </w:r>
    </w:p>
    <w:p w14:paraId="72BD927E">
      <w:pPr>
        <w:spacing w:line="240" w:lineRule="auto"/>
        <w:jc w:val="both"/>
        <w:rPr>
          <w:rFonts w:ascii="Times New Roman" w:hAnsi="Times New Roman" w:cs="Times New Roman"/>
          <w:sz w:val="24"/>
          <w:szCs w:val="24"/>
        </w:rPr>
      </w:pPr>
      <w:r>
        <w:rPr>
          <w:rFonts w:ascii="Times New Roman" w:hAnsi="Times New Roman" w:cs="Times New Roman"/>
          <w:sz w:val="24"/>
          <w:szCs w:val="24"/>
        </w:rPr>
        <w:t>The moderating variable (interest rate volatility) had positive but insignificant effect on LASI within the period. Since, the variable is statistically insignificant, interest rate volatility does not significantly influence capital market performance during the period.</w:t>
      </w:r>
    </w:p>
    <w:p w14:paraId="6DA9F018">
      <w:pPr>
        <w:spacing w:line="240" w:lineRule="auto"/>
        <w:jc w:val="both"/>
        <w:rPr>
          <w:rFonts w:ascii="Times New Roman" w:hAnsi="Times New Roman" w:cs="Times New Roman"/>
          <w:sz w:val="24"/>
          <w:szCs w:val="24"/>
        </w:rPr>
      </w:pPr>
      <w:r>
        <w:rPr>
          <w:rFonts w:ascii="Times New Roman" w:hAnsi="Times New Roman" w:cs="Times New Roman"/>
          <w:sz w:val="24"/>
          <w:szCs w:val="24"/>
        </w:rPr>
        <w:t>Overall, the model demonstrates high explanatory power and statistical significance as the R² value of 0.878835 shows that about 87.9% of variations in LASI are explained by the independent variables. The F-statistic probability of 0.0000 indicates that the model is statistically significant.</w:t>
      </w:r>
    </w:p>
    <w:p w14:paraId="217A3B71">
      <w:pPr>
        <w:spacing w:line="240" w:lineRule="auto"/>
        <w:jc w:val="both"/>
        <w:rPr>
          <w:rFonts w:ascii="Times New Roman" w:hAnsi="Times New Roman" w:cs="Times New Roman"/>
          <w:b/>
          <w:bCs/>
          <w:sz w:val="24"/>
          <w:szCs w:val="24"/>
        </w:rPr>
      </w:pPr>
    </w:p>
    <w:p w14:paraId="2B6CC08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03DD164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concept of macroeconomic uncertainty has gained much attention from the policymakers and academic researchers in recent times. </w:t>
      </w:r>
      <w:bookmarkStart w:id="2" w:name="_Hlk223006078"/>
      <w:r>
        <w:rPr>
          <w:rFonts w:ascii="Times New Roman" w:hAnsi="Times New Roman" w:cs="Times New Roman"/>
          <w:sz w:val="24"/>
          <w:szCs w:val="24"/>
        </w:rPr>
        <w:t>This is due to the prominent influence it has on investment and consumption decision</w:t>
      </w:r>
      <w:bookmarkEnd w:id="2"/>
      <w:r>
        <w:rPr>
          <w:rFonts w:ascii="Times New Roman" w:hAnsi="Times New Roman" w:cs="Times New Roman"/>
          <w:sz w:val="24"/>
          <w:szCs w:val="24"/>
        </w:rPr>
        <w:t>s.</w:t>
      </w:r>
      <w:bookmarkStart w:id="3" w:name="_Hlk223006944"/>
      <w:r>
        <w:rPr>
          <w:rFonts w:ascii="Times New Roman" w:hAnsi="Times New Roman" w:cs="Times New Roman"/>
          <w:sz w:val="24"/>
          <w:szCs w:val="24"/>
        </w:rPr>
        <w:t xml:space="preserve"> This study attempted to examine the effect of macroeconomic uncertainty on capital market performance in Nigeria by employing ARDL model estimation. </w:t>
      </w:r>
    </w:p>
    <w:p w14:paraId="53ACDB64">
      <w:pPr>
        <w:spacing w:line="240" w:lineRule="auto"/>
        <w:jc w:val="both"/>
        <w:rPr>
          <w:rFonts w:ascii="Times New Roman" w:hAnsi="Times New Roman" w:cs="Times New Roman"/>
          <w:sz w:val="24"/>
          <w:szCs w:val="24"/>
        </w:rPr>
      </w:pPr>
      <w:r>
        <w:rPr>
          <w:rFonts w:ascii="Times New Roman" w:hAnsi="Times New Roman" w:cs="Times New Roman"/>
          <w:sz w:val="24"/>
          <w:szCs w:val="24"/>
        </w:rPr>
        <w:t>The findings revealed that exchange rate volatility exerts a negative effect on capital market performance,</w:t>
      </w:r>
      <w:bookmarkEnd w:id="3"/>
      <w:r>
        <w:rPr>
          <w:rFonts w:ascii="Times New Roman" w:hAnsi="Times New Roman" w:cs="Times New Roman"/>
          <w:sz w:val="24"/>
          <w:szCs w:val="24"/>
        </w:rPr>
        <w:t xml:space="preserve"> indicating that fluctuations in the value of the domestic currency reduce investor confidence and discourage investment activities in the capital market. </w:t>
      </w:r>
    </w:p>
    <w:p w14:paraId="2969623F">
      <w:pPr>
        <w:spacing w:line="240" w:lineRule="auto"/>
        <w:jc w:val="both"/>
        <w:rPr>
          <w:rFonts w:ascii="Times New Roman" w:hAnsi="Times New Roman" w:cs="Times New Roman"/>
          <w:sz w:val="24"/>
          <w:szCs w:val="24"/>
        </w:rPr>
      </w:pPr>
      <w:bookmarkStart w:id="4" w:name="_Hlk223007514"/>
      <w:r>
        <w:rPr>
          <w:rFonts w:ascii="Times New Roman" w:hAnsi="Times New Roman" w:cs="Times New Roman"/>
          <w:sz w:val="24"/>
          <w:szCs w:val="24"/>
        </w:rPr>
        <w:t>The study also found that inflation rate volatility exhibits a mixed influence on capital market performance. While current inflation rate volatility showed a positive but insignificant effect, lagged inflation rate volatility had a stronger positive influence, suggesting delayed market adjustment to inflationary pressures.</w:t>
      </w:r>
    </w:p>
    <w:bookmarkEnd w:id="4"/>
    <w:p w14:paraId="4AEAD95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Overall, the study concludes that macroeconomic uncertainty, particularly exchange rate volatility, remains a major constraint to sustainable capital market growth in Nigeria. Therefore, achieving macroeconomic stability is essential for improving investor confidence, enhancing market efficiency, and promoting capital market development. </w:t>
      </w:r>
    </w:p>
    <w:p w14:paraId="04D0C9E8">
      <w:pPr>
        <w:spacing w:line="240" w:lineRule="auto"/>
        <w:jc w:val="both"/>
        <w:rPr>
          <w:rFonts w:ascii="Times New Roman" w:hAnsi="Times New Roman" w:cs="Times New Roman"/>
          <w:sz w:val="24"/>
          <w:szCs w:val="24"/>
        </w:rPr>
      </w:pPr>
      <w:r>
        <w:rPr>
          <w:rFonts w:ascii="Times New Roman" w:hAnsi="Times New Roman" w:cs="Times New Roman"/>
          <w:sz w:val="24"/>
          <w:szCs w:val="24"/>
        </w:rPr>
        <w:t>The study thereby recommends that the monetary authorities should maintain exchange rate stability through effective managed float exchange rate system to reduce excessive currency fluctuations; government should maintain consistent sound monetary and fiscal policy to maintain price stability in the investment environment; and financial regulators should promote development of hedging instruments to help investors manage exposure to macroeconomic shocks.</w:t>
      </w:r>
    </w:p>
    <w:p w14:paraId="58DE6D19">
      <w:pPr>
        <w:spacing w:line="276" w:lineRule="auto"/>
        <w:jc w:val="both"/>
        <w:rPr>
          <w:rFonts w:ascii="Times New Roman" w:hAnsi="Times New Roman" w:cs="Times New Roman"/>
          <w:b/>
          <w:sz w:val="24"/>
          <w:szCs w:val="24"/>
        </w:rPr>
      </w:pPr>
    </w:p>
    <w:p w14:paraId="281D132A">
      <w:pPr>
        <w:spacing w:line="276" w:lineRule="auto"/>
        <w:jc w:val="both"/>
        <w:rPr>
          <w:rFonts w:ascii="Times New Roman" w:hAnsi="Times New Roman" w:cs="Times New Roman"/>
          <w:b/>
          <w:sz w:val="24"/>
          <w:szCs w:val="24"/>
        </w:rPr>
      </w:pPr>
    </w:p>
    <w:p w14:paraId="680C2B2D">
      <w:pPr>
        <w:spacing w:line="276" w:lineRule="auto"/>
        <w:jc w:val="both"/>
        <w:rPr>
          <w:rFonts w:ascii="Times New Roman" w:hAnsi="Times New Roman" w:cs="Times New Roman"/>
          <w:b/>
          <w:sz w:val="24"/>
          <w:szCs w:val="24"/>
        </w:rPr>
      </w:pPr>
    </w:p>
    <w:p w14:paraId="35E1480C">
      <w:pPr>
        <w:spacing w:line="276" w:lineRule="auto"/>
        <w:jc w:val="both"/>
        <w:rPr>
          <w:rFonts w:ascii="Times New Roman" w:hAnsi="Times New Roman" w:cs="Times New Roman"/>
          <w:b/>
          <w:sz w:val="24"/>
          <w:szCs w:val="24"/>
        </w:rPr>
      </w:pPr>
    </w:p>
    <w:p w14:paraId="1E95C103">
      <w:pPr>
        <w:spacing w:line="276" w:lineRule="auto"/>
        <w:jc w:val="both"/>
        <w:rPr>
          <w:rFonts w:ascii="Times New Roman" w:hAnsi="Times New Roman" w:cs="Times New Roman"/>
          <w:b/>
          <w:sz w:val="24"/>
          <w:szCs w:val="24"/>
        </w:rPr>
      </w:pPr>
    </w:p>
    <w:p w14:paraId="721A62F5">
      <w:pPr>
        <w:spacing w:line="276" w:lineRule="auto"/>
        <w:jc w:val="both"/>
        <w:rPr>
          <w:rFonts w:ascii="Times New Roman" w:hAnsi="Times New Roman" w:cs="Times New Roman"/>
          <w:b/>
          <w:sz w:val="24"/>
          <w:szCs w:val="24"/>
        </w:rPr>
      </w:pPr>
    </w:p>
    <w:p w14:paraId="0BC3F6FD">
      <w:pPr>
        <w:spacing w:line="276" w:lineRule="auto"/>
        <w:jc w:val="both"/>
        <w:rPr>
          <w:rFonts w:ascii="Times New Roman" w:hAnsi="Times New Roman" w:cs="Times New Roman"/>
          <w:b/>
          <w:sz w:val="24"/>
          <w:szCs w:val="24"/>
        </w:rPr>
      </w:pPr>
    </w:p>
    <w:p w14:paraId="7F2901A9">
      <w:pPr>
        <w:spacing w:line="276" w:lineRule="auto"/>
        <w:jc w:val="both"/>
        <w:rPr>
          <w:rFonts w:ascii="Times New Roman" w:hAnsi="Times New Roman" w:cs="Times New Roman"/>
          <w:b/>
          <w:sz w:val="24"/>
          <w:szCs w:val="24"/>
        </w:rPr>
      </w:pPr>
    </w:p>
    <w:p w14:paraId="77E6FA55">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Graphics Representation of the Trends </w:t>
      </w:r>
    </w:p>
    <w:p w14:paraId="03FFBADF">
      <w:pPr>
        <w:rPr>
          <w:rFonts w:ascii="Times New Roman" w:hAnsi="Times New Roman" w:cs="Times New Roman"/>
          <w:b/>
          <w:sz w:val="24"/>
          <w:szCs w:val="24"/>
        </w:rPr>
      </w:pPr>
    </w:p>
    <w:p w14:paraId="147A9318">
      <w:r>
        <w:drawing>
          <wp:inline distT="0" distB="0" distL="0" distR="0">
            <wp:extent cx="2590800" cy="1566545"/>
            <wp:effectExtent l="0" t="0" r="0" b="0"/>
            <wp:docPr id="19518168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816802"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626222" cy="1588588"/>
                    </a:xfrm>
                    <a:prstGeom prst="rect">
                      <a:avLst/>
                    </a:prstGeom>
                    <a:noFill/>
                    <a:ln>
                      <a:noFill/>
                    </a:ln>
                  </pic:spPr>
                </pic:pic>
              </a:graphicData>
            </a:graphic>
          </wp:inline>
        </w:drawing>
      </w:r>
      <w:r>
        <w:t xml:space="preserve">     </w:t>
      </w:r>
      <w:r>
        <w:drawing>
          <wp:inline distT="0" distB="0" distL="0" distR="0">
            <wp:extent cx="2537460" cy="1543050"/>
            <wp:effectExtent l="0" t="0" r="0" b="0"/>
            <wp:docPr id="21091140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114007"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559949" cy="1556665"/>
                    </a:xfrm>
                    <a:prstGeom prst="rect">
                      <a:avLst/>
                    </a:prstGeom>
                    <a:noFill/>
                    <a:ln>
                      <a:noFill/>
                    </a:ln>
                  </pic:spPr>
                </pic:pic>
              </a:graphicData>
            </a:graphic>
          </wp:inline>
        </w:drawing>
      </w:r>
    </w:p>
    <w:p w14:paraId="3D69C314"/>
    <w:p w14:paraId="1D6DBB6C"/>
    <w:p w14:paraId="15BBD9F5"/>
    <w:p w14:paraId="62A53690">
      <w:r>
        <w:drawing>
          <wp:inline distT="0" distB="0" distL="0" distR="0">
            <wp:extent cx="2601595" cy="1637665"/>
            <wp:effectExtent l="0" t="0" r="8255" b="635"/>
            <wp:docPr id="2275600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560015"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662410" cy="1676549"/>
                    </a:xfrm>
                    <a:prstGeom prst="rect">
                      <a:avLst/>
                    </a:prstGeom>
                    <a:noFill/>
                    <a:ln>
                      <a:noFill/>
                    </a:ln>
                  </pic:spPr>
                </pic:pic>
              </a:graphicData>
            </a:graphic>
          </wp:inline>
        </w:drawing>
      </w:r>
      <w:r>
        <w:t xml:space="preserve">    </w:t>
      </w:r>
      <w:r>
        <w:drawing>
          <wp:inline distT="0" distB="0" distL="0" distR="0">
            <wp:extent cx="2933700" cy="1755775"/>
            <wp:effectExtent l="0" t="0" r="0" b="0"/>
            <wp:docPr id="12928230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823023"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985207" cy="1786992"/>
                    </a:xfrm>
                    <a:prstGeom prst="rect">
                      <a:avLst/>
                    </a:prstGeom>
                    <a:noFill/>
                    <a:ln>
                      <a:noFill/>
                    </a:ln>
                  </pic:spPr>
                </pic:pic>
              </a:graphicData>
            </a:graphic>
          </wp:inline>
        </w:drawing>
      </w:r>
    </w:p>
    <w:p w14:paraId="772B12BE"/>
    <w:p w14:paraId="4A7AFA75"/>
    <w:p w14:paraId="6AE74905"/>
    <w:p w14:paraId="3AD6D662"/>
    <w:p w14:paraId="762E2152"/>
    <w:p w14:paraId="2C5749D0"/>
    <w:p w14:paraId="3B59822F"/>
    <w:p w14:paraId="12DE9909"/>
    <w:p w14:paraId="04B0AD32">
      <w:pPr>
        <w:spacing w:line="276" w:lineRule="auto"/>
        <w:jc w:val="both"/>
        <w:rPr>
          <w:rFonts w:ascii="Times New Roman" w:hAnsi="Times New Roman" w:cs="Times New Roman"/>
          <w:b/>
          <w:sz w:val="24"/>
          <w:szCs w:val="24"/>
        </w:rPr>
      </w:pPr>
    </w:p>
    <w:p w14:paraId="08F102C7">
      <w:pPr>
        <w:spacing w:line="276" w:lineRule="auto"/>
        <w:jc w:val="both"/>
        <w:rPr>
          <w:rFonts w:ascii="Times New Roman" w:hAnsi="Times New Roman" w:cs="Times New Roman"/>
          <w:b/>
          <w:sz w:val="24"/>
          <w:szCs w:val="24"/>
        </w:rPr>
      </w:pPr>
    </w:p>
    <w:p w14:paraId="210434D5">
      <w:pPr>
        <w:spacing w:line="276" w:lineRule="auto"/>
        <w:jc w:val="both"/>
        <w:rPr>
          <w:rFonts w:ascii="Times New Roman" w:hAnsi="Times New Roman" w:cs="Times New Roman"/>
          <w:b/>
          <w:sz w:val="24"/>
          <w:szCs w:val="24"/>
        </w:rPr>
      </w:pPr>
    </w:p>
    <w:p w14:paraId="396B8D1F">
      <w:pPr>
        <w:spacing w:line="276" w:lineRule="auto"/>
        <w:jc w:val="both"/>
        <w:rPr>
          <w:rFonts w:ascii="Times New Roman" w:hAnsi="Times New Roman" w:cs="Times New Roman"/>
          <w:b/>
          <w:sz w:val="24"/>
          <w:szCs w:val="24"/>
        </w:rPr>
      </w:pPr>
    </w:p>
    <w:p w14:paraId="6E11AB83">
      <w:pPr>
        <w:spacing w:line="276" w:lineRule="auto"/>
        <w:jc w:val="both"/>
        <w:rPr>
          <w:rFonts w:ascii="Times New Roman" w:hAnsi="Times New Roman" w:cs="Times New Roman"/>
          <w:b/>
          <w:sz w:val="24"/>
          <w:szCs w:val="24"/>
        </w:rPr>
      </w:pPr>
    </w:p>
    <w:p w14:paraId="36EDA4D8">
      <w:pPr>
        <w:ind w:left="567" w:hanging="567"/>
        <w:jc w:val="center"/>
        <w:rPr>
          <w:rFonts w:ascii="Times New Roman" w:hAnsi="Times New Roman" w:cs="Times New Roman"/>
          <w:b/>
          <w:bCs/>
          <w:sz w:val="24"/>
          <w:szCs w:val="24"/>
        </w:rPr>
      </w:pPr>
      <w:r>
        <w:rPr>
          <w:rFonts w:ascii="Times New Roman" w:hAnsi="Times New Roman" w:cs="Times New Roman"/>
          <w:b/>
          <w:bCs/>
          <w:sz w:val="24"/>
          <w:szCs w:val="24"/>
        </w:rPr>
        <w:t>REFERENCES</w:t>
      </w:r>
    </w:p>
    <w:p w14:paraId="55D9CDCE">
      <w:pPr>
        <w:ind w:left="567" w:hanging="567"/>
        <w:jc w:val="both"/>
        <w:rPr>
          <w:rFonts w:ascii="Times New Roman" w:hAnsi="Times New Roman" w:cs="Times New Roman"/>
          <w:sz w:val="24"/>
          <w:szCs w:val="24"/>
        </w:rPr>
      </w:pPr>
      <w:r>
        <w:rPr>
          <w:rFonts w:ascii="Times New Roman" w:hAnsi="Times New Roman" w:cs="Times New Roman"/>
          <w:sz w:val="24"/>
          <w:szCs w:val="24"/>
        </w:rPr>
        <w:t>Abaidoo, R., &amp; Agyapong, E.K. (2023). Inflation uncertainty, macroeconomic instability and the efficiency of financial institutions</w:t>
      </w:r>
      <w:r>
        <w:rPr>
          <w:rFonts w:ascii="Times New Roman" w:hAnsi="Times New Roman" w:cs="Times New Roman"/>
          <w:i/>
          <w:iCs/>
          <w:sz w:val="24"/>
          <w:szCs w:val="24"/>
        </w:rPr>
        <w:t>. Journal of Economics and Development. Vol. 25 No. 2, 2023 pp. 134-152. DOI 10.1108/JED-09-2022-0166.</w:t>
      </w:r>
    </w:p>
    <w:p w14:paraId="1FB941C9">
      <w:pPr>
        <w:ind w:left="567" w:hanging="567"/>
        <w:jc w:val="both"/>
        <w:rPr>
          <w:rFonts w:ascii="Times New Roman" w:hAnsi="Times New Roman" w:cs="Times New Roman"/>
          <w:sz w:val="24"/>
          <w:szCs w:val="24"/>
        </w:rPr>
      </w:pPr>
      <w:r>
        <w:rPr>
          <w:rFonts w:ascii="Times New Roman" w:hAnsi="Times New Roman" w:cs="Times New Roman"/>
          <w:sz w:val="24"/>
          <w:szCs w:val="24"/>
        </w:rPr>
        <w:t xml:space="preserve">Adjasi, C. K. (2009). Macroeconomic uncertainty and conditional stock-price volatility in frontier African markets: Evidence from Ghana. </w:t>
      </w:r>
      <w:r>
        <w:rPr>
          <w:rFonts w:ascii="Times New Roman" w:hAnsi="Times New Roman" w:cs="Times New Roman"/>
          <w:i/>
          <w:iCs/>
          <w:sz w:val="24"/>
          <w:szCs w:val="24"/>
        </w:rPr>
        <w:t>The Journal of Risk Finance</w:t>
      </w:r>
      <w:r>
        <w:rPr>
          <w:rFonts w:ascii="Times New Roman" w:hAnsi="Times New Roman" w:cs="Times New Roman"/>
          <w:sz w:val="24"/>
          <w:szCs w:val="24"/>
        </w:rPr>
        <w:t>.</w:t>
      </w:r>
    </w:p>
    <w:p w14:paraId="211D8FB7">
      <w:pPr>
        <w:ind w:left="567" w:hanging="567"/>
        <w:rPr>
          <w:rFonts w:ascii="Times New Roman" w:hAnsi="Times New Roman" w:cs="Times New Roman"/>
          <w:i/>
          <w:iCs/>
          <w:sz w:val="24"/>
          <w:szCs w:val="24"/>
        </w:rPr>
      </w:pPr>
      <w:r>
        <w:rPr>
          <w:rFonts w:ascii="Times New Roman" w:hAnsi="Times New Roman" w:cs="Times New Roman"/>
          <w:sz w:val="24"/>
          <w:szCs w:val="24"/>
        </w:rPr>
        <w:t xml:space="preserve">Ayeni, E., &amp; Fanibuyan, O. (2022). The dynamics of uncertainty, macroeconomic variables, and capital market performance: A case study of Nigeria. </w:t>
      </w:r>
      <w:r>
        <w:rPr>
          <w:rFonts w:ascii="Times New Roman" w:hAnsi="Times New Roman" w:cs="Times New Roman"/>
          <w:i/>
          <w:iCs/>
          <w:sz w:val="24"/>
          <w:szCs w:val="24"/>
        </w:rPr>
        <w:t>Research in Globalization, ISSN 2590-051X, Elsevier, Amsterdam, Vol. 5, pp. 18,</w:t>
      </w:r>
      <w:r>
        <w:fldChar w:fldCharType="begin"/>
      </w:r>
      <w:r>
        <w:instrText xml:space="preserve"> HYPERLINK "https://doi.org/10.1016/j.resglo.2022.100107" </w:instrText>
      </w:r>
      <w:r>
        <w:fldChar w:fldCharType="separate"/>
      </w:r>
      <w:r>
        <w:rPr>
          <w:rStyle w:val="13"/>
          <w:rFonts w:ascii="Times New Roman" w:hAnsi="Times New Roman" w:cs="Times New Roman"/>
          <w:i/>
          <w:iCs/>
          <w:sz w:val="24"/>
          <w:szCs w:val="24"/>
        </w:rPr>
        <w:t>https://doi.org/10.1016/j.resglo.2022.100107</w:t>
      </w:r>
      <w:r>
        <w:rPr>
          <w:rStyle w:val="13"/>
          <w:rFonts w:ascii="Times New Roman" w:hAnsi="Times New Roman" w:cs="Times New Roman"/>
          <w:i/>
          <w:iCs/>
          <w:sz w:val="24"/>
          <w:szCs w:val="24"/>
        </w:rPr>
        <w:fldChar w:fldCharType="end"/>
      </w:r>
      <w:r>
        <w:rPr>
          <w:rFonts w:ascii="Times New Roman" w:hAnsi="Times New Roman" w:cs="Times New Roman"/>
          <w:i/>
          <w:iCs/>
          <w:sz w:val="24"/>
          <w:szCs w:val="24"/>
        </w:rPr>
        <w:t>.</w:t>
      </w:r>
    </w:p>
    <w:p w14:paraId="061F3534">
      <w:pPr>
        <w:ind w:left="567" w:hanging="567"/>
        <w:jc w:val="both"/>
        <w:rPr>
          <w:rFonts w:ascii="Times New Roman" w:hAnsi="Times New Roman" w:cs="Times New Roman"/>
          <w:sz w:val="24"/>
          <w:szCs w:val="24"/>
        </w:rPr>
      </w:pPr>
      <w:r>
        <w:rPr>
          <w:rFonts w:ascii="Times New Roman" w:hAnsi="Times New Roman" w:cs="Times New Roman"/>
          <w:sz w:val="24"/>
          <w:szCs w:val="24"/>
        </w:rPr>
        <w:t>Balogun E.D. (2007). Monetary Policy and Economic Performance of West African Monetary Zone Countries</w:t>
      </w:r>
      <w:r>
        <w:rPr>
          <w:rFonts w:ascii="Times New Roman" w:hAnsi="Times New Roman" w:cs="Times New Roman"/>
          <w:i/>
          <w:iCs/>
          <w:sz w:val="24"/>
          <w:szCs w:val="24"/>
        </w:rPr>
        <w:t>. MPRA Paper No.4308, Munich</w:t>
      </w:r>
      <w:r>
        <w:rPr>
          <w:rFonts w:ascii="Times New Roman" w:hAnsi="Times New Roman" w:cs="Times New Roman"/>
          <w:sz w:val="24"/>
          <w:szCs w:val="24"/>
        </w:rPr>
        <w:t>.</w:t>
      </w:r>
    </w:p>
    <w:p w14:paraId="7648B792">
      <w:pPr>
        <w:ind w:left="567" w:hanging="567"/>
        <w:jc w:val="both"/>
        <w:rPr>
          <w:rFonts w:ascii="Times New Roman" w:hAnsi="Times New Roman" w:cs="Times New Roman"/>
          <w:sz w:val="24"/>
          <w:szCs w:val="24"/>
        </w:rPr>
      </w:pPr>
      <w:r>
        <w:rPr>
          <w:rFonts w:ascii="Times New Roman" w:hAnsi="Times New Roman" w:cs="Times New Roman"/>
          <w:sz w:val="24"/>
          <w:szCs w:val="24"/>
        </w:rPr>
        <w:t xml:space="preserve">Batabyal, S., &amp; Killins, R. (2021). Economic policy uncertainty and stock market returns: Evidence from Canada. </w:t>
      </w:r>
      <w:r>
        <w:rPr>
          <w:rFonts w:ascii="Times New Roman" w:hAnsi="Times New Roman" w:cs="Times New Roman"/>
          <w:i/>
          <w:iCs/>
          <w:sz w:val="24"/>
          <w:szCs w:val="24"/>
        </w:rPr>
        <w:t>The Journal of Economic Asymmetries, 24</w:t>
      </w:r>
      <w:r>
        <w:rPr>
          <w:rFonts w:ascii="Times New Roman" w:hAnsi="Times New Roman" w:cs="Times New Roman"/>
          <w:sz w:val="24"/>
          <w:szCs w:val="24"/>
        </w:rPr>
        <w:t>, e00215.</w:t>
      </w:r>
    </w:p>
    <w:p w14:paraId="5EB75845">
      <w:pPr>
        <w:ind w:left="567" w:hanging="567"/>
        <w:jc w:val="both"/>
        <w:rPr>
          <w:rFonts w:ascii="Times New Roman" w:hAnsi="Times New Roman" w:cs="Times New Roman"/>
          <w:sz w:val="24"/>
          <w:szCs w:val="24"/>
        </w:rPr>
      </w:pPr>
      <w:r>
        <w:rPr>
          <w:rFonts w:ascii="Times New Roman" w:hAnsi="Times New Roman" w:cs="Times New Roman"/>
          <w:sz w:val="24"/>
          <w:szCs w:val="24"/>
        </w:rPr>
        <w:t xml:space="preserve">Batini N. (2004). Achieving and Maintaining Price Stability in Nigeria. </w:t>
      </w:r>
      <w:r>
        <w:rPr>
          <w:rFonts w:ascii="Times New Roman" w:hAnsi="Times New Roman" w:cs="Times New Roman"/>
          <w:i/>
          <w:iCs/>
          <w:sz w:val="24"/>
          <w:szCs w:val="24"/>
        </w:rPr>
        <w:t>IMF Working Paper WP/04/97, Washington: International Monetary Fund.</w:t>
      </w:r>
    </w:p>
    <w:p w14:paraId="3AC22F33">
      <w:pPr>
        <w:ind w:left="567" w:hanging="567"/>
        <w:jc w:val="both"/>
        <w:rPr>
          <w:rFonts w:ascii="Times New Roman" w:hAnsi="Times New Roman" w:cs="Times New Roman"/>
          <w:sz w:val="24"/>
          <w:szCs w:val="24"/>
        </w:rPr>
      </w:pPr>
      <w:r>
        <w:rPr>
          <w:rFonts w:ascii="Times New Roman" w:hAnsi="Times New Roman" w:cs="Times New Roman"/>
          <w:sz w:val="24"/>
          <w:szCs w:val="24"/>
        </w:rPr>
        <w:t xml:space="preserve">Breden D. &amp; S. Fountas (2005). Macroeconomic Uncertainty and Performance in </w:t>
      </w:r>
      <w:r>
        <w:rPr>
          <w:rFonts w:ascii="Times New Roman" w:hAnsi="Times New Roman" w:cs="Times New Roman"/>
          <w:i/>
          <w:iCs/>
          <w:sz w:val="24"/>
          <w:szCs w:val="24"/>
        </w:rPr>
        <w:t>the European Union and Implications for the Objectives of Monetary Policy</w:t>
      </w:r>
      <w:r>
        <w:rPr>
          <w:rFonts w:ascii="Times New Roman" w:hAnsi="Times New Roman" w:cs="Times New Roman"/>
          <w:sz w:val="24"/>
          <w:szCs w:val="24"/>
        </w:rPr>
        <w:t>. Department of Banking and Finance, Graduate School of Business, University College Dublin, Blackrock, Dublin 4, Ireland.</w:t>
      </w:r>
    </w:p>
    <w:p w14:paraId="46999317">
      <w:pPr>
        <w:rPr>
          <w:rFonts w:ascii="Times New Roman" w:hAnsi="Times New Roman" w:cs="Times New Roman"/>
          <w:sz w:val="24"/>
          <w:szCs w:val="24"/>
        </w:rPr>
      </w:pPr>
      <w:r>
        <w:rPr>
          <w:rFonts w:ascii="Times New Roman" w:hAnsi="Times New Roman" w:cs="Times New Roman"/>
          <w:sz w:val="24"/>
          <w:szCs w:val="24"/>
        </w:rPr>
        <w:t>Central Bank of Nigeria Statistical Bulletin (2024).</w:t>
      </w:r>
    </w:p>
    <w:p w14:paraId="0CACB1D9">
      <w:pPr>
        <w:ind w:left="567" w:hanging="567"/>
        <w:rPr>
          <w:rFonts w:ascii="Times New Roman" w:hAnsi="Times New Roman" w:cs="Times New Roman"/>
          <w:sz w:val="24"/>
          <w:szCs w:val="24"/>
        </w:rPr>
      </w:pPr>
      <w:r>
        <w:rPr>
          <w:rFonts w:ascii="Times New Roman" w:hAnsi="Times New Roman" w:cs="Times New Roman"/>
          <w:sz w:val="24"/>
          <w:szCs w:val="24"/>
        </w:rPr>
        <w:t xml:space="preserve">Chen, N. F., Roll, R., &amp; Ross, S. A. (1986). Economic forces and the stock market. </w:t>
      </w:r>
      <w:r>
        <w:rPr>
          <w:rFonts w:ascii="Times New Roman" w:hAnsi="Times New Roman" w:cs="Times New Roman"/>
          <w:i/>
          <w:iCs/>
          <w:sz w:val="24"/>
          <w:szCs w:val="24"/>
        </w:rPr>
        <w:t>Journal of Business</w:t>
      </w:r>
      <w:r>
        <w:rPr>
          <w:rFonts w:ascii="Times New Roman" w:hAnsi="Times New Roman" w:cs="Times New Roman"/>
          <w:sz w:val="24"/>
          <w:szCs w:val="24"/>
        </w:rPr>
        <w:t>, 383–403.</w:t>
      </w:r>
    </w:p>
    <w:p w14:paraId="582F992A">
      <w:pPr>
        <w:ind w:left="567" w:hanging="567"/>
        <w:jc w:val="both"/>
        <w:rPr>
          <w:rFonts w:ascii="Times New Roman" w:hAnsi="Times New Roman" w:cs="Times New Roman"/>
          <w:sz w:val="24"/>
          <w:szCs w:val="24"/>
        </w:rPr>
      </w:pPr>
      <w:r>
        <w:rPr>
          <w:rFonts w:ascii="Times New Roman" w:hAnsi="Times New Roman" w:cs="Times New Roman"/>
          <w:sz w:val="24"/>
          <w:szCs w:val="24"/>
        </w:rPr>
        <w:t xml:space="preserve">David, K.G. &amp; Ampah, I.K. (2018). Macroeconomic volatility and capital flights in Sub-Saharan Africa: a dynamic panel estimation of some selected HIPC countries. </w:t>
      </w:r>
      <w:r>
        <w:rPr>
          <w:rFonts w:ascii="Times New Roman" w:hAnsi="Times New Roman" w:cs="Times New Roman"/>
          <w:i/>
          <w:iCs/>
          <w:sz w:val="24"/>
          <w:szCs w:val="24"/>
        </w:rPr>
        <w:t>Mediterranean Journal of Social Sciences, Vol. 9 No. 5, p. 165.</w:t>
      </w:r>
    </w:p>
    <w:p w14:paraId="3513B71A">
      <w:pPr>
        <w:ind w:left="567" w:hanging="567"/>
        <w:rPr>
          <w:rFonts w:ascii="Times New Roman" w:hAnsi="Times New Roman" w:cs="Times New Roman"/>
          <w:sz w:val="24"/>
          <w:szCs w:val="24"/>
        </w:rPr>
      </w:pPr>
      <w:r>
        <w:rPr>
          <w:rFonts w:ascii="Times New Roman" w:hAnsi="Times New Roman" w:cs="Times New Roman"/>
          <w:sz w:val="24"/>
          <w:szCs w:val="24"/>
        </w:rPr>
        <w:t xml:space="preserve">Fama, E. F. (1981). Stock returns, real activity, inflation, and money. </w:t>
      </w:r>
      <w:r>
        <w:rPr>
          <w:rFonts w:ascii="Times New Roman" w:hAnsi="Times New Roman" w:cs="Times New Roman"/>
          <w:i/>
          <w:iCs/>
          <w:sz w:val="24"/>
          <w:szCs w:val="24"/>
        </w:rPr>
        <w:t>The American Economic Review, 71</w:t>
      </w:r>
      <w:r>
        <w:rPr>
          <w:rFonts w:ascii="Times New Roman" w:hAnsi="Times New Roman" w:cs="Times New Roman"/>
          <w:sz w:val="24"/>
          <w:szCs w:val="24"/>
        </w:rPr>
        <w:t>(4), 545–565.</w:t>
      </w:r>
    </w:p>
    <w:p w14:paraId="506427ED">
      <w:pPr>
        <w:ind w:left="567" w:hanging="567"/>
        <w:jc w:val="both"/>
        <w:rPr>
          <w:rFonts w:ascii="Times New Roman" w:hAnsi="Times New Roman" w:cs="Times New Roman"/>
          <w:sz w:val="24"/>
          <w:szCs w:val="24"/>
        </w:rPr>
      </w:pPr>
      <w:r>
        <w:rPr>
          <w:rFonts w:ascii="Times New Roman" w:hAnsi="Times New Roman" w:cs="Times New Roman"/>
          <w:sz w:val="24"/>
          <w:szCs w:val="24"/>
        </w:rPr>
        <w:t xml:space="preserve">Herro N. &amp; J. Murray (2011). Dynamics of Monetary Policy Uncertainty and the Impact on the Macroeconomy. </w:t>
      </w:r>
      <w:r>
        <w:rPr>
          <w:rFonts w:ascii="Times New Roman" w:hAnsi="Times New Roman" w:cs="Times New Roman"/>
          <w:i/>
          <w:iCs/>
          <w:sz w:val="24"/>
          <w:szCs w:val="24"/>
        </w:rPr>
        <w:t>MPRA Paper No.30387, Munich: Munich Personal RePEc Archive</w:t>
      </w:r>
      <w:r>
        <w:rPr>
          <w:rFonts w:ascii="Times New Roman" w:hAnsi="Times New Roman" w:cs="Times New Roman"/>
          <w:sz w:val="24"/>
          <w:szCs w:val="24"/>
        </w:rPr>
        <w:t>.</w:t>
      </w:r>
    </w:p>
    <w:p w14:paraId="2D5C93E1">
      <w:pPr>
        <w:ind w:left="567" w:hanging="567"/>
        <w:jc w:val="both"/>
        <w:rPr>
          <w:rFonts w:ascii="Times New Roman" w:hAnsi="Times New Roman" w:cs="Times New Roman"/>
          <w:i/>
          <w:iCs/>
          <w:sz w:val="24"/>
          <w:szCs w:val="24"/>
        </w:rPr>
      </w:pPr>
      <w:r>
        <w:rPr>
          <w:rFonts w:ascii="Times New Roman" w:hAnsi="Times New Roman" w:cs="Times New Roman"/>
          <w:sz w:val="24"/>
          <w:szCs w:val="24"/>
        </w:rPr>
        <w:t xml:space="preserve">Jo¨ ets, M., Mignon, V., &amp; Razafindrabe, T. (2017). Does the volatility of commodity prices reflect macroeconomic uncertainty? </w:t>
      </w:r>
      <w:r>
        <w:rPr>
          <w:rFonts w:ascii="Times New Roman" w:hAnsi="Times New Roman" w:cs="Times New Roman"/>
          <w:i/>
          <w:iCs/>
          <w:sz w:val="24"/>
          <w:szCs w:val="24"/>
        </w:rPr>
        <w:t>Energy Economics, 68, 313–326.</w:t>
      </w:r>
    </w:p>
    <w:p w14:paraId="53A1DDFA">
      <w:pPr>
        <w:ind w:left="567" w:hanging="567"/>
        <w:jc w:val="both"/>
        <w:rPr>
          <w:rFonts w:ascii="Times New Roman" w:hAnsi="Times New Roman" w:cs="Times New Roman"/>
          <w:sz w:val="24"/>
          <w:szCs w:val="24"/>
        </w:rPr>
      </w:pPr>
      <w:r>
        <w:rPr>
          <w:rFonts w:ascii="Times New Roman" w:hAnsi="Times New Roman" w:cs="Times New Roman"/>
          <w:sz w:val="24"/>
          <w:szCs w:val="24"/>
        </w:rPr>
        <w:t xml:space="preserve">Kim, C.J. (1993). Sources of monetary growth uncertainty and economic activity: the time varying–parameter model with Heteroskedastic disturbances. </w:t>
      </w:r>
      <w:r>
        <w:rPr>
          <w:rFonts w:ascii="Times New Roman" w:hAnsi="Times New Roman" w:cs="Times New Roman"/>
          <w:i/>
          <w:iCs/>
          <w:sz w:val="24"/>
          <w:szCs w:val="24"/>
        </w:rPr>
        <w:t>Rev Econ Stat 75(3):483–492.</w:t>
      </w:r>
    </w:p>
    <w:p w14:paraId="03CDA55A">
      <w:pPr>
        <w:ind w:left="567" w:hanging="567"/>
        <w:jc w:val="both"/>
        <w:rPr>
          <w:rFonts w:ascii="Times New Roman" w:hAnsi="Times New Roman" w:cs="Times New Roman"/>
          <w:sz w:val="24"/>
          <w:szCs w:val="24"/>
        </w:rPr>
      </w:pPr>
      <w:r>
        <w:rPr>
          <w:rFonts w:ascii="Times New Roman" w:hAnsi="Times New Roman" w:cs="Times New Roman"/>
          <w:sz w:val="24"/>
          <w:szCs w:val="24"/>
        </w:rPr>
        <w:t>King, M (2010). Uncertainty in Macroeconomic Policy Making: Art or Science? www.bankofengland.co.uk/publications/ Documents/speeches/2010/speech432.pdf.</w:t>
      </w:r>
    </w:p>
    <w:p w14:paraId="034D25E5">
      <w:pPr>
        <w:ind w:left="567" w:hanging="567"/>
        <w:jc w:val="both"/>
        <w:rPr>
          <w:rFonts w:ascii="Times New Roman" w:hAnsi="Times New Roman" w:cs="Times New Roman"/>
          <w:i/>
          <w:iCs/>
          <w:sz w:val="24"/>
          <w:szCs w:val="24"/>
        </w:rPr>
      </w:pPr>
      <w:r>
        <w:rPr>
          <w:rFonts w:ascii="Times New Roman" w:hAnsi="Times New Roman" w:cs="Times New Roman"/>
          <w:sz w:val="24"/>
          <w:szCs w:val="24"/>
        </w:rPr>
        <w:t xml:space="preserve">Ma, H. (1998). Inflation, uncertainty and growth in Colombia. </w:t>
      </w:r>
      <w:r>
        <w:rPr>
          <w:rFonts w:ascii="Times New Roman" w:hAnsi="Times New Roman" w:cs="Times New Roman"/>
          <w:i/>
          <w:iCs/>
          <w:sz w:val="24"/>
          <w:szCs w:val="24"/>
        </w:rPr>
        <w:t>IMF working paper series No.WP/98/161November.</w:t>
      </w:r>
    </w:p>
    <w:p w14:paraId="41B37E82">
      <w:pPr>
        <w:ind w:left="567" w:hanging="567"/>
        <w:jc w:val="both"/>
        <w:rPr>
          <w:rFonts w:ascii="Times New Roman" w:hAnsi="Times New Roman" w:cs="Times New Roman"/>
          <w:sz w:val="24"/>
          <w:szCs w:val="24"/>
        </w:rPr>
      </w:pPr>
      <w:r>
        <w:rPr>
          <w:rFonts w:ascii="Times New Roman" w:hAnsi="Times New Roman" w:cs="Times New Roman"/>
          <w:sz w:val="24"/>
          <w:szCs w:val="24"/>
        </w:rPr>
        <w:t>Mordi, C.N. O., Adebayo M. A., Adeniyi, O. A., Magnus, O. A., Emmanuel, T. A., Adeyemi, A., Michael C. O, Harrison, O. O., &amp; Osaretin O.E. (2015). Modelling the Impact of Macroeconomic Uncertainty on the Conduct of Monetary Policy. Central Bank of Nigeria, Research Department. ISBN: 978 – 978 – 8714 – 00 – 2.</w:t>
      </w:r>
    </w:p>
    <w:p w14:paraId="1E09238A">
      <w:pPr>
        <w:ind w:left="567" w:hanging="567"/>
        <w:jc w:val="both"/>
        <w:rPr>
          <w:rFonts w:ascii="Times New Roman" w:hAnsi="Times New Roman" w:cs="Times New Roman"/>
          <w:sz w:val="24"/>
          <w:szCs w:val="24"/>
        </w:rPr>
      </w:pPr>
      <w:r>
        <w:rPr>
          <w:rFonts w:ascii="Times New Roman" w:hAnsi="Times New Roman" w:cs="Times New Roman"/>
          <w:sz w:val="24"/>
          <w:szCs w:val="24"/>
        </w:rPr>
        <w:t>Panagiotidis, T., &amp; Panagiotidis, P. (2019). What is the investment loss due to uncertainty? Greese Papers, Paper No. 138.</w:t>
      </w:r>
    </w:p>
    <w:p w14:paraId="5FA5153C">
      <w:pPr>
        <w:ind w:left="567" w:hanging="567"/>
        <w:jc w:val="both"/>
        <w:rPr>
          <w:rFonts w:ascii="Times New Roman" w:hAnsi="Times New Roman" w:cs="Times New Roman"/>
          <w:i/>
          <w:iCs/>
          <w:sz w:val="24"/>
          <w:szCs w:val="24"/>
        </w:rPr>
      </w:pPr>
      <w:r>
        <w:rPr>
          <w:rFonts w:ascii="Times New Roman" w:hAnsi="Times New Roman" w:cs="Times New Roman"/>
          <w:sz w:val="24"/>
          <w:szCs w:val="24"/>
        </w:rPr>
        <w:t xml:space="preserve">Rojas-Suarez, L. (2014). Towards strong and stable capital markets in emerging market economies. </w:t>
      </w:r>
      <w:r>
        <w:rPr>
          <w:rFonts w:ascii="Times New Roman" w:hAnsi="Times New Roman" w:cs="Times New Roman"/>
          <w:i/>
          <w:iCs/>
          <w:sz w:val="24"/>
          <w:szCs w:val="24"/>
        </w:rPr>
        <w:t>Center for Global Development, BIS Papers No 75.</w:t>
      </w:r>
    </w:p>
    <w:p w14:paraId="5B2C9029">
      <w:pPr>
        <w:ind w:left="567" w:hanging="567"/>
        <w:jc w:val="both"/>
        <w:rPr>
          <w:rFonts w:ascii="Times New Roman" w:hAnsi="Times New Roman" w:cs="Times New Roman"/>
          <w:sz w:val="24"/>
          <w:szCs w:val="24"/>
        </w:rPr>
      </w:pPr>
      <w:r>
        <w:rPr>
          <w:rFonts w:ascii="Times New Roman" w:hAnsi="Times New Roman" w:cs="Times New Roman"/>
          <w:sz w:val="24"/>
          <w:szCs w:val="24"/>
        </w:rPr>
        <w:t xml:space="preserve">Sikiru, O.I. (2017). Forecasting the Volatilities of the Nigeria Stock Market Prices. </w:t>
      </w:r>
      <w:r>
        <w:rPr>
          <w:rFonts w:ascii="Times New Roman" w:hAnsi="Times New Roman" w:cs="Times New Roman"/>
          <w:i/>
          <w:iCs/>
          <w:sz w:val="24"/>
          <w:szCs w:val="24"/>
        </w:rPr>
        <w:t xml:space="preserve">CBN Journal of Applied Statistics Vol. 8 No. 2 (December, 2017) </w:t>
      </w:r>
      <w:r>
        <w:rPr>
          <w:rFonts w:ascii="Times New Roman" w:hAnsi="Times New Roman" w:cs="Times New Roman"/>
          <w:sz w:val="24"/>
          <w:szCs w:val="24"/>
        </w:rPr>
        <w:t>23-45</w:t>
      </w:r>
    </w:p>
    <w:p w14:paraId="57A36E47">
      <w:pPr>
        <w:ind w:left="567" w:hanging="567"/>
        <w:jc w:val="both"/>
        <w:rPr>
          <w:rFonts w:ascii="Times New Roman" w:hAnsi="Times New Roman" w:cs="Times New Roman"/>
          <w:i/>
          <w:iCs/>
          <w:sz w:val="24"/>
          <w:szCs w:val="24"/>
        </w:rPr>
      </w:pPr>
      <w:r>
        <w:rPr>
          <w:rFonts w:ascii="Times New Roman" w:hAnsi="Times New Roman" w:cs="Times New Roman"/>
          <w:sz w:val="24"/>
          <w:szCs w:val="24"/>
        </w:rPr>
        <w:t xml:space="preserve">Slovik, P. (2011). Market uncertainty and market instability. </w:t>
      </w:r>
      <w:r>
        <w:rPr>
          <w:rFonts w:ascii="Times New Roman" w:hAnsi="Times New Roman" w:cs="Times New Roman"/>
          <w:i/>
          <w:iCs/>
          <w:sz w:val="24"/>
          <w:szCs w:val="24"/>
        </w:rPr>
        <w:t>Bank for International Settlements IFC Bulletins chapters, Vol 34.</w:t>
      </w:r>
    </w:p>
    <w:p w14:paraId="33CA7D86">
      <w:pPr>
        <w:ind w:left="567" w:hanging="567"/>
        <w:jc w:val="both"/>
        <w:rPr>
          <w:rFonts w:ascii="Times New Roman" w:hAnsi="Times New Roman" w:cs="Times New Roman"/>
          <w:i/>
          <w:iCs/>
          <w:sz w:val="24"/>
          <w:szCs w:val="24"/>
        </w:rPr>
      </w:pPr>
      <w:r>
        <w:rPr>
          <w:rFonts w:ascii="Times New Roman" w:hAnsi="Times New Roman" w:cs="Times New Roman"/>
          <w:sz w:val="24"/>
          <w:szCs w:val="24"/>
        </w:rPr>
        <w:t xml:space="preserve">Thalassinon, E., Pintea, M &amp; Iulia, R.P (2015). The Recent Financial Crisis and Its Impact on the Performance Indicators of Selected Countries during the Crisis Period: A Reply. </w:t>
      </w:r>
      <w:r>
        <w:rPr>
          <w:rFonts w:ascii="Times New Roman" w:hAnsi="Times New Roman" w:cs="Times New Roman"/>
          <w:i/>
          <w:iCs/>
          <w:sz w:val="24"/>
          <w:szCs w:val="24"/>
        </w:rPr>
        <w:t>International Journal in Economics and Business Administration</w:t>
      </w:r>
      <w:r>
        <w:rPr>
          <w:rFonts w:ascii="Times New Roman" w:hAnsi="Times New Roman" w:cs="Times New Roman"/>
          <w:sz w:val="24"/>
          <w:szCs w:val="24"/>
        </w:rPr>
        <w:t xml:space="preserve">, </w:t>
      </w:r>
      <w:r>
        <w:rPr>
          <w:rFonts w:ascii="Times New Roman" w:hAnsi="Times New Roman" w:cs="Times New Roman"/>
          <w:i/>
          <w:iCs/>
          <w:sz w:val="24"/>
          <w:szCs w:val="24"/>
        </w:rPr>
        <w:t>Volume III, Issue 1, 2015</w:t>
      </w:r>
      <w:r>
        <w:rPr>
          <w:rFonts w:ascii="Times New Roman" w:hAnsi="Times New Roman" w:cs="Times New Roman"/>
          <w:sz w:val="24"/>
          <w:szCs w:val="24"/>
        </w:rPr>
        <w:t xml:space="preserve">, </w:t>
      </w:r>
      <w:r>
        <w:rPr>
          <w:rFonts w:ascii="Times New Roman" w:hAnsi="Times New Roman" w:cs="Times New Roman"/>
          <w:i/>
          <w:iCs/>
          <w:sz w:val="24"/>
          <w:szCs w:val="24"/>
        </w:rPr>
        <w:t>pp. 3 – 20.</w:t>
      </w:r>
    </w:p>
    <w:p w14:paraId="7A3E4E73">
      <w:pPr>
        <w:ind w:left="567" w:hanging="567"/>
        <w:rPr>
          <w:rFonts w:ascii="Times New Roman" w:hAnsi="Times New Roman" w:cs="Times New Roman"/>
          <w:sz w:val="24"/>
          <w:szCs w:val="24"/>
        </w:rPr>
      </w:pPr>
      <w:r>
        <w:rPr>
          <w:rFonts w:ascii="Times New Roman" w:hAnsi="Times New Roman" w:cs="Times New Roman"/>
          <w:sz w:val="24"/>
          <w:szCs w:val="24"/>
        </w:rPr>
        <w:t xml:space="preserve">Uchendu O.A. (2009). Monetary Policy Management in Nigeria in the Context of Uncertainty. </w:t>
      </w:r>
      <w:r>
        <w:rPr>
          <w:rFonts w:ascii="Times New Roman" w:hAnsi="Times New Roman" w:cs="Times New Roman"/>
          <w:i/>
          <w:iCs/>
          <w:sz w:val="24"/>
          <w:szCs w:val="24"/>
        </w:rPr>
        <w:t>Bullion</w:t>
      </w:r>
      <w:r>
        <w:rPr>
          <w:rFonts w:ascii="Times New Roman" w:hAnsi="Times New Roman" w:cs="Times New Roman"/>
          <w:sz w:val="24"/>
          <w:szCs w:val="24"/>
        </w:rPr>
        <w:t>, Central Bank of Nigeria, Vol.33, No.3, pp 1-6.</w:t>
      </w:r>
    </w:p>
    <w:p w14:paraId="43548AA3">
      <w:pPr>
        <w:ind w:left="567" w:hanging="567"/>
        <w:jc w:val="both"/>
        <w:rPr>
          <w:rFonts w:ascii="Times New Roman" w:hAnsi="Times New Roman" w:cs="Times New Roman"/>
          <w:i/>
          <w:iCs/>
          <w:sz w:val="24"/>
          <w:szCs w:val="24"/>
        </w:rPr>
      </w:pPr>
    </w:p>
    <w:p w14:paraId="1D57689B">
      <w:pPr>
        <w:ind w:left="567" w:hanging="567"/>
        <w:jc w:val="both"/>
        <w:rPr>
          <w:rFonts w:ascii="Times New Roman" w:hAnsi="Times New Roman" w:cs="Times New Roman"/>
          <w:i/>
          <w:iCs/>
          <w:sz w:val="24"/>
          <w:szCs w:val="24"/>
        </w:rPr>
      </w:pPr>
    </w:p>
    <w:p w14:paraId="3D54D089">
      <w:pPr>
        <w:spacing w:line="276" w:lineRule="auto"/>
        <w:jc w:val="both"/>
        <w:rPr>
          <w:rFonts w:ascii="Times New Roman" w:hAnsi="Times New Roman" w:cs="Times New Roman"/>
          <w:b/>
          <w:sz w:val="24"/>
          <w:szCs w:val="24"/>
        </w:rPr>
      </w:pPr>
    </w:p>
    <w:p w14:paraId="79D0E385">
      <w:pPr>
        <w:spacing w:line="276" w:lineRule="auto"/>
        <w:jc w:val="both"/>
        <w:rPr>
          <w:rFonts w:ascii="Times New Roman" w:hAnsi="Times New Roman" w:cs="Times New Roman"/>
          <w:b/>
          <w:sz w:val="24"/>
          <w:szCs w:val="24"/>
        </w:rPr>
      </w:pPr>
    </w:p>
    <w:p w14:paraId="5DB557A8">
      <w:pPr>
        <w:spacing w:line="276" w:lineRule="auto"/>
        <w:jc w:val="both"/>
        <w:rPr>
          <w:rFonts w:ascii="Times New Roman" w:hAnsi="Times New Roman" w:cs="Times New Roman"/>
          <w:b/>
          <w:sz w:val="24"/>
          <w:szCs w:val="24"/>
        </w:rPr>
      </w:pPr>
    </w:p>
    <w:p w14:paraId="10F0A911">
      <w:pPr>
        <w:spacing w:line="276" w:lineRule="auto"/>
        <w:jc w:val="both"/>
        <w:rPr>
          <w:rFonts w:ascii="Times New Roman" w:hAnsi="Times New Roman" w:cs="Times New Roman"/>
          <w:sz w:val="24"/>
          <w:szCs w:val="24"/>
        </w:rPr>
      </w:pPr>
    </w:p>
    <w:tbl>
      <w:tblPr>
        <w:tblStyle w:val="12"/>
        <w:tblW w:w="0" w:type="auto"/>
        <w:tblInd w:w="138" w:type="dxa"/>
        <w:tblLayout w:type="fixed"/>
        <w:tblCellMar>
          <w:top w:w="0" w:type="dxa"/>
          <w:left w:w="0" w:type="dxa"/>
          <w:bottom w:w="0" w:type="dxa"/>
          <w:right w:w="0" w:type="dxa"/>
        </w:tblCellMar>
      </w:tblPr>
      <w:tblGrid>
        <w:gridCol w:w="1103"/>
        <w:gridCol w:w="1102"/>
      </w:tblGrid>
      <w:tr w14:paraId="44C1B07F">
        <w:tblPrEx>
          <w:tblCellMar>
            <w:top w:w="0" w:type="dxa"/>
            <w:left w:w="0" w:type="dxa"/>
            <w:bottom w:w="0" w:type="dxa"/>
            <w:right w:w="0" w:type="dxa"/>
          </w:tblCellMar>
        </w:tblPrEx>
        <w:trPr>
          <w:trHeight w:val="225" w:hRule="atLeast"/>
        </w:trPr>
        <w:tc>
          <w:tcPr>
            <w:tcW w:w="1103" w:type="dxa"/>
            <w:tcBorders>
              <w:top w:val="nil"/>
              <w:left w:val="nil"/>
              <w:bottom w:val="nil"/>
              <w:right w:val="nil"/>
            </w:tcBorders>
            <w:vAlign w:val="bottom"/>
          </w:tcPr>
          <w:p w14:paraId="7B92AD44">
            <w:pPr>
              <w:spacing w:line="276" w:lineRule="auto"/>
              <w:jc w:val="both"/>
              <w:rPr>
                <w:rFonts w:ascii="Times New Roman" w:hAnsi="Times New Roman" w:cs="Times New Roman"/>
                <w:sz w:val="24"/>
                <w:szCs w:val="24"/>
              </w:rPr>
            </w:pPr>
          </w:p>
        </w:tc>
        <w:tc>
          <w:tcPr>
            <w:tcW w:w="1102" w:type="dxa"/>
            <w:tcBorders>
              <w:top w:val="nil"/>
              <w:left w:val="nil"/>
              <w:bottom w:val="nil"/>
              <w:right w:val="nil"/>
            </w:tcBorders>
            <w:vAlign w:val="bottom"/>
          </w:tcPr>
          <w:p w14:paraId="450DFD78">
            <w:pPr>
              <w:spacing w:line="276" w:lineRule="auto"/>
              <w:jc w:val="both"/>
              <w:rPr>
                <w:rFonts w:ascii="Times New Roman" w:hAnsi="Times New Roman" w:cs="Times New Roman"/>
                <w:sz w:val="24"/>
                <w:szCs w:val="24"/>
              </w:rPr>
            </w:pPr>
          </w:p>
        </w:tc>
      </w:tr>
    </w:tbl>
    <w:p w14:paraId="559CD20D">
      <w:pPr>
        <w:spacing w:line="276" w:lineRule="auto"/>
        <w:jc w:val="both"/>
        <w:rPr>
          <w:rFonts w:ascii="Times New Roman" w:hAnsi="Times New Roman" w:cs="Times New Roman"/>
          <w:b/>
          <w:sz w:val="24"/>
          <w:szCs w:val="24"/>
        </w:rPr>
      </w:pPr>
      <w:r>
        <w:rPr>
          <w:rFonts w:ascii="Times New Roman" w:hAnsi="Times New Roman" w:cs="Times New Roman"/>
          <w:sz w:val="24"/>
          <w:szCs w:val="24"/>
        </w:rPr>
        <w:br w:type="textWrapping"/>
      </w:r>
    </w:p>
    <w:p w14:paraId="7C33155C">
      <w:pPr>
        <w:spacing w:line="276" w:lineRule="auto"/>
        <w:jc w:val="both"/>
        <w:rPr>
          <w:rFonts w:ascii="Times New Roman" w:hAnsi="Times New Roman" w:cs="Times New Roman"/>
          <w:sz w:val="24"/>
          <w:szCs w:val="24"/>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E9C"/>
    <w:rsid w:val="0001775F"/>
    <w:rsid w:val="00055E71"/>
    <w:rsid w:val="000705C2"/>
    <w:rsid w:val="0007571B"/>
    <w:rsid w:val="000979EF"/>
    <w:rsid w:val="000A3FC1"/>
    <w:rsid w:val="000D4797"/>
    <w:rsid w:val="001028DA"/>
    <w:rsid w:val="001035FF"/>
    <w:rsid w:val="001043A5"/>
    <w:rsid w:val="00131673"/>
    <w:rsid w:val="001423B6"/>
    <w:rsid w:val="00173E09"/>
    <w:rsid w:val="00184F28"/>
    <w:rsid w:val="00190D4E"/>
    <w:rsid w:val="001953B6"/>
    <w:rsid w:val="001A55DF"/>
    <w:rsid w:val="001B5E06"/>
    <w:rsid w:val="00205C3F"/>
    <w:rsid w:val="00250E17"/>
    <w:rsid w:val="002622DC"/>
    <w:rsid w:val="002828E2"/>
    <w:rsid w:val="00294749"/>
    <w:rsid w:val="002963C2"/>
    <w:rsid w:val="002A0411"/>
    <w:rsid w:val="002C1730"/>
    <w:rsid w:val="002F79B7"/>
    <w:rsid w:val="002F7D07"/>
    <w:rsid w:val="00351D43"/>
    <w:rsid w:val="00361FE2"/>
    <w:rsid w:val="003653D3"/>
    <w:rsid w:val="00393969"/>
    <w:rsid w:val="003C11B8"/>
    <w:rsid w:val="003C30E4"/>
    <w:rsid w:val="003D1EDF"/>
    <w:rsid w:val="003D2AD9"/>
    <w:rsid w:val="003E42BD"/>
    <w:rsid w:val="003F1968"/>
    <w:rsid w:val="00404483"/>
    <w:rsid w:val="00436627"/>
    <w:rsid w:val="004814BA"/>
    <w:rsid w:val="004A614E"/>
    <w:rsid w:val="004C13CB"/>
    <w:rsid w:val="004E5219"/>
    <w:rsid w:val="004F1ABC"/>
    <w:rsid w:val="004F5002"/>
    <w:rsid w:val="005035C4"/>
    <w:rsid w:val="0054467F"/>
    <w:rsid w:val="0058205B"/>
    <w:rsid w:val="005B47FB"/>
    <w:rsid w:val="005D1BFA"/>
    <w:rsid w:val="005E2B0B"/>
    <w:rsid w:val="005F28CB"/>
    <w:rsid w:val="005F29A4"/>
    <w:rsid w:val="005F7E6D"/>
    <w:rsid w:val="00604AC0"/>
    <w:rsid w:val="0065520E"/>
    <w:rsid w:val="006803B5"/>
    <w:rsid w:val="00686C58"/>
    <w:rsid w:val="00690389"/>
    <w:rsid w:val="006F742A"/>
    <w:rsid w:val="006F78F8"/>
    <w:rsid w:val="00700237"/>
    <w:rsid w:val="00723A08"/>
    <w:rsid w:val="00747ACE"/>
    <w:rsid w:val="00756F61"/>
    <w:rsid w:val="00790391"/>
    <w:rsid w:val="007A4A35"/>
    <w:rsid w:val="007C028F"/>
    <w:rsid w:val="007D0776"/>
    <w:rsid w:val="007D6241"/>
    <w:rsid w:val="007D775A"/>
    <w:rsid w:val="007E2242"/>
    <w:rsid w:val="00812444"/>
    <w:rsid w:val="00822EF2"/>
    <w:rsid w:val="00853A01"/>
    <w:rsid w:val="00885817"/>
    <w:rsid w:val="008C17AE"/>
    <w:rsid w:val="008C3C81"/>
    <w:rsid w:val="008D2A99"/>
    <w:rsid w:val="008D7BBD"/>
    <w:rsid w:val="009121D5"/>
    <w:rsid w:val="009328CA"/>
    <w:rsid w:val="0096566B"/>
    <w:rsid w:val="009E3B47"/>
    <w:rsid w:val="009F0B56"/>
    <w:rsid w:val="009F41BE"/>
    <w:rsid w:val="009F70E8"/>
    <w:rsid w:val="00A140E2"/>
    <w:rsid w:val="00A14418"/>
    <w:rsid w:val="00A76E9C"/>
    <w:rsid w:val="00AA6C9C"/>
    <w:rsid w:val="00AB464D"/>
    <w:rsid w:val="00AB7342"/>
    <w:rsid w:val="00AC2BC0"/>
    <w:rsid w:val="00AD11B3"/>
    <w:rsid w:val="00AD63F4"/>
    <w:rsid w:val="00AE0685"/>
    <w:rsid w:val="00AF7F0C"/>
    <w:rsid w:val="00B02A34"/>
    <w:rsid w:val="00B57A5D"/>
    <w:rsid w:val="00B65E4B"/>
    <w:rsid w:val="00B72FA0"/>
    <w:rsid w:val="00BA3702"/>
    <w:rsid w:val="00BA7A71"/>
    <w:rsid w:val="00BC4D21"/>
    <w:rsid w:val="00BE0941"/>
    <w:rsid w:val="00BF328A"/>
    <w:rsid w:val="00BF5F29"/>
    <w:rsid w:val="00C00251"/>
    <w:rsid w:val="00C70FDB"/>
    <w:rsid w:val="00CB6720"/>
    <w:rsid w:val="00CE6A5C"/>
    <w:rsid w:val="00CF0BF6"/>
    <w:rsid w:val="00CF7BBF"/>
    <w:rsid w:val="00D03CC3"/>
    <w:rsid w:val="00D05A5E"/>
    <w:rsid w:val="00D97152"/>
    <w:rsid w:val="00DB2A12"/>
    <w:rsid w:val="00DC2CDA"/>
    <w:rsid w:val="00DE5861"/>
    <w:rsid w:val="00E7071E"/>
    <w:rsid w:val="00E7766D"/>
    <w:rsid w:val="00EE3610"/>
    <w:rsid w:val="00F043C3"/>
    <w:rsid w:val="00F805C7"/>
    <w:rsid w:val="00F8622A"/>
    <w:rsid w:val="00F87EFE"/>
    <w:rsid w:val="00FA6BA4"/>
    <w:rsid w:val="00FC333D"/>
    <w:rsid w:val="00FD7598"/>
    <w:rsid w:val="00FF2EE5"/>
    <w:rsid w:val="126F578F"/>
    <w:rsid w:val="4CE11B91"/>
    <w:rsid w:val="60CB3901"/>
    <w:rsid w:val="6E2A741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GB" w:eastAsia="en-US" w:bidi="ar-SA"/>
      <w14:ligatures w14:val="standardContextual"/>
    </w:rPr>
  </w:style>
  <w:style w:type="paragraph" w:styleId="2">
    <w:name w:val="heading 1"/>
    <w:basedOn w:val="1"/>
    <w:next w:val="1"/>
    <w:link w:val="17"/>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9"/>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0"/>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1"/>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2"/>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3"/>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Hyperlink"/>
    <w:basedOn w:val="11"/>
    <w:unhideWhenUsed/>
    <w:qFormat/>
    <w:uiPriority w:val="99"/>
    <w:rPr>
      <w:color w:val="0563C1" w:themeColor="hyperlink"/>
      <w:u w:val="single"/>
      <w14:textFill>
        <w14:solidFill>
          <w14:schemeClr w14:val="hlink"/>
        </w14:solidFill>
      </w14:textFill>
    </w:rPr>
  </w:style>
  <w:style w:type="paragraph" w:styleId="14">
    <w:name w:val="Subtitle"/>
    <w:basedOn w:val="1"/>
    <w:next w:val="1"/>
    <w:link w:val="2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5">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
    <w:name w:val="Title"/>
    <w:basedOn w:val="1"/>
    <w:next w:val="1"/>
    <w:link w:val="26"/>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7">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18">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19">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20">
    <w:name w:val="Heading 4 Char"/>
    <w:basedOn w:val="11"/>
    <w:link w:val="5"/>
    <w:semiHidden/>
    <w:qFormat/>
    <w:uiPriority w:val="9"/>
    <w:rPr>
      <w:rFonts w:eastAsiaTheme="majorEastAsia" w:cstheme="majorBidi"/>
      <w:i/>
      <w:iCs/>
      <w:color w:val="2F5597" w:themeColor="accent1" w:themeShade="BF"/>
    </w:rPr>
  </w:style>
  <w:style w:type="character" w:customStyle="1" w:styleId="21">
    <w:name w:val="Heading 5 Char"/>
    <w:basedOn w:val="11"/>
    <w:link w:val="6"/>
    <w:semiHidden/>
    <w:qFormat/>
    <w:uiPriority w:val="9"/>
    <w:rPr>
      <w:rFonts w:eastAsiaTheme="majorEastAsia" w:cstheme="majorBidi"/>
      <w:color w:val="2F5597" w:themeColor="accent1" w:themeShade="BF"/>
    </w:rPr>
  </w:style>
  <w:style w:type="character" w:customStyle="1" w:styleId="22">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3">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5">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6">
    <w:name w:val="Title Char"/>
    <w:basedOn w:val="11"/>
    <w:link w:val="16"/>
    <w:qFormat/>
    <w:uiPriority w:val="10"/>
    <w:rPr>
      <w:rFonts w:asciiTheme="majorHAnsi" w:hAnsiTheme="majorHAnsi" w:eastAsiaTheme="majorEastAsia" w:cstheme="majorBidi"/>
      <w:spacing w:val="-10"/>
      <w:kern w:val="28"/>
      <w:sz w:val="56"/>
      <w:szCs w:val="56"/>
    </w:rPr>
  </w:style>
  <w:style w:type="character" w:customStyle="1" w:styleId="27">
    <w:name w:val="Subtitle Char"/>
    <w:basedOn w:val="11"/>
    <w:link w:val="14"/>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Quote Char"/>
    <w:basedOn w:val="11"/>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1"/>
    <w:basedOn w:val="11"/>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Intense Quote Char"/>
    <w:basedOn w:val="11"/>
    <w:link w:val="32"/>
    <w:qFormat/>
    <w:uiPriority w:val="30"/>
    <w:rPr>
      <w:i/>
      <w:iCs/>
      <w:color w:val="2F5597" w:themeColor="accent1" w:themeShade="BF"/>
    </w:rPr>
  </w:style>
  <w:style w:type="character" w:customStyle="1" w:styleId="34">
    <w:name w:val="Intense Reference1"/>
    <w:basedOn w:val="11"/>
    <w:qFormat/>
    <w:uiPriority w:val="32"/>
    <w:rPr>
      <w:b/>
      <w:bCs/>
      <w:smallCaps/>
      <w:color w:val="2F5597" w:themeColor="accent1" w:themeShade="BF"/>
      <w:spacing w:val="5"/>
    </w:rPr>
  </w:style>
  <w:style w:type="paragraph" w:styleId="35">
    <w:name w:val="No Spacing"/>
    <w:qFormat/>
    <w:uiPriority w:val="1"/>
    <w:rPr>
      <w:rFonts w:asciiTheme="minorHAnsi" w:hAnsiTheme="minorHAnsi" w:eastAsiaTheme="minorHAnsi" w:cstheme="minorBidi"/>
      <w:kern w:val="2"/>
      <w:sz w:val="22"/>
      <w:szCs w:val="22"/>
      <w:lang w:val="en-GB" w:eastAsia="en-US" w:bidi="ar-SA"/>
      <w14:ligatures w14:val="standardContextual"/>
    </w:rPr>
  </w:style>
  <w:style w:type="character" w:customStyle="1" w:styleId="36">
    <w:name w:val="Unresolved Mention1"/>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4.emf"/><Relationship Id="rId8" Type="http://schemas.openxmlformats.org/officeDocument/2006/relationships/image" Target="media/image3.emf"/><Relationship Id="rId7" Type="http://schemas.openxmlformats.org/officeDocument/2006/relationships/image" Target="media/image2.emf"/><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7.emf"/><Relationship Id="rId11" Type="http://schemas.openxmlformats.org/officeDocument/2006/relationships/image" Target="media/image6.emf"/><Relationship Id="rId10" Type="http://schemas.openxmlformats.org/officeDocument/2006/relationships/image" Target="media/image5.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2099</Words>
  <Characters>12544</Characters>
  <Lines>177</Lines>
  <Paragraphs>50</Paragraphs>
  <TotalTime>287</TotalTime>
  <ScaleCrop>false</ScaleCrop>
  <LinksUpToDate>false</LinksUpToDate>
  <CharactersWithSpaces>14643</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2026-02-24T12:56:00Z</dcterms:created>
  <dc:creator>GOI</dc:creator>
  <cp:lastModifiedBy>GOI</cp:lastModifiedBy>
  <dcterms:modified xsi:type="dcterms:W3CDTF">2026-06-02T12:46:56Z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1EDA150568B8417084F8A4095B4007DF_12</vt:lpwstr>
  </property>
  <property fmtid="{D5CDD505-2E9C-101B-9397-08002B2CF9AE}" pid="4" name="KSOTemplateDocerSaveRecord">
    <vt:lpwstr>eyJoZGlkIjoiMWFjMjFkZGZkMDAyNzYzOGQ5MDY2MGQ4Zjk1NDE2OGYifQ==</vt:lpwstr>
  </property>
</Properties>
</file>