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955A" w14:textId="454AC796" w:rsidR="00B5610B" w:rsidRDefault="00000000" w:rsidP="003C0109">
      <w:pPr>
        <w:spacing w:after="240" w:line="240" w:lineRule="auto"/>
        <w:ind w:left="33"/>
        <w:jc w:val="center"/>
      </w:pPr>
      <w:r>
        <w:rPr>
          <w:b/>
          <w:sz w:val="36"/>
        </w:rPr>
        <w:t>The Research</w:t>
      </w:r>
      <w:r w:rsidR="003C0109">
        <w:rPr>
          <w:b/>
          <w:sz w:val="36"/>
        </w:rPr>
        <w:t>-</w:t>
      </w:r>
      <w:r>
        <w:rPr>
          <w:b/>
          <w:sz w:val="36"/>
        </w:rPr>
        <w:t>Minded Educator</w:t>
      </w:r>
      <w:r w:rsidR="003C0109">
        <w:rPr>
          <w:b/>
          <w:sz w:val="36"/>
        </w:rPr>
        <w:t xml:space="preserve">: </w:t>
      </w:r>
      <w:r>
        <w:rPr>
          <w:b/>
          <w:sz w:val="36"/>
        </w:rPr>
        <w:t xml:space="preserve">Bridging Practice </w:t>
      </w:r>
      <w:r w:rsidR="003C0109">
        <w:rPr>
          <w:b/>
          <w:sz w:val="36"/>
        </w:rPr>
        <w:t xml:space="preserve">and </w:t>
      </w:r>
      <w:r>
        <w:rPr>
          <w:b/>
          <w:sz w:val="36"/>
        </w:rPr>
        <w:t xml:space="preserve">Inquiry </w:t>
      </w:r>
      <w:r w:rsidR="003C0109">
        <w:rPr>
          <w:b/>
          <w:sz w:val="36"/>
        </w:rPr>
        <w:t>-</w:t>
      </w:r>
      <w:r>
        <w:rPr>
          <w:b/>
          <w:sz w:val="36"/>
        </w:rPr>
        <w:t xml:space="preserve">Cultivating </w:t>
      </w:r>
      <w:r w:rsidR="003C0109">
        <w:rPr>
          <w:b/>
          <w:sz w:val="36"/>
        </w:rPr>
        <w:t>Evidence-Based Classroom Practice and Practitioner Research Skills.</w:t>
      </w:r>
    </w:p>
    <w:p w14:paraId="45E87C54" w14:textId="77777777" w:rsidR="00B5610B" w:rsidRDefault="00000000" w:rsidP="003C0109">
      <w:pPr>
        <w:spacing w:after="240" w:line="240" w:lineRule="auto"/>
        <w:ind w:left="0" w:firstLine="0"/>
        <w:jc w:val="both"/>
      </w:pPr>
      <w:r>
        <w:rPr>
          <w:b/>
        </w:rPr>
        <w:t xml:space="preserve"> </w:t>
      </w:r>
    </w:p>
    <w:p w14:paraId="2B0EF99B" w14:textId="77777777" w:rsidR="003C0109" w:rsidRDefault="003C0109" w:rsidP="003C0109">
      <w:pPr>
        <w:pStyle w:val="NoSpacing"/>
        <w:spacing w:after="240"/>
        <w:ind w:hanging="15"/>
        <w:jc w:val="center"/>
        <w:rPr>
          <w:rFonts w:ascii="Times New Roman" w:hAnsi="Times New Roman"/>
          <w:b/>
          <w:bCs/>
          <w:sz w:val="24"/>
          <w:szCs w:val="24"/>
        </w:rPr>
      </w:pPr>
    </w:p>
    <w:p w14:paraId="6D2042A1" w14:textId="2E73C9BC" w:rsidR="003C0109" w:rsidRPr="00446B44" w:rsidRDefault="003C0109" w:rsidP="003C0109">
      <w:pPr>
        <w:pStyle w:val="NoSpacing"/>
        <w:spacing w:after="240"/>
        <w:ind w:hanging="15"/>
        <w:jc w:val="center"/>
        <w:rPr>
          <w:rFonts w:ascii="Times New Roman" w:hAnsi="Times New Roman"/>
          <w:b/>
          <w:bCs/>
          <w:color w:val="007BB8"/>
          <w:sz w:val="24"/>
          <w:szCs w:val="24"/>
          <w:u w:val="single"/>
        </w:rPr>
      </w:pPr>
      <w:r w:rsidRPr="00446B44">
        <w:rPr>
          <w:rFonts w:ascii="Times New Roman" w:hAnsi="Times New Roman"/>
          <w:b/>
          <w:bCs/>
          <w:sz w:val="24"/>
          <w:szCs w:val="24"/>
        </w:rPr>
        <w:t xml:space="preserve">DOI: </w:t>
      </w:r>
      <w:r w:rsidRPr="00446B44">
        <w:rPr>
          <w:rFonts w:ascii="Times New Roman" w:hAnsi="Times New Roman"/>
          <w:b/>
          <w:bCs/>
          <w:color w:val="007BB8"/>
          <w:sz w:val="24"/>
          <w:szCs w:val="24"/>
          <w:u w:val="single"/>
        </w:rPr>
        <w:t>https://doi.org/xxxx/xxxx</w:t>
      </w:r>
    </w:p>
    <w:p w14:paraId="09A909C3" w14:textId="77777777" w:rsidR="003C0109" w:rsidRPr="00446B44" w:rsidRDefault="003C0109" w:rsidP="003C0109">
      <w:pPr>
        <w:pStyle w:val="NoSpacing"/>
        <w:spacing w:after="240"/>
        <w:ind w:hanging="15"/>
        <w:jc w:val="center"/>
        <w:rPr>
          <w:rFonts w:ascii="Times New Roman" w:hAnsi="Times New Roman"/>
          <w:sz w:val="24"/>
          <w:szCs w:val="24"/>
        </w:rPr>
      </w:pPr>
      <w:r w:rsidRPr="00446B44">
        <w:rPr>
          <w:rFonts w:ascii="Times New Roman" w:hAnsi="Times New Roman"/>
          <w:b/>
          <w:bCs/>
          <w:sz w:val="24"/>
          <w:szCs w:val="24"/>
        </w:rPr>
        <w:t>Received: XX December 2025; Accepted: XX December 2025; Published: XX January 2026</w:t>
      </w:r>
    </w:p>
    <w:p w14:paraId="727C6D25" w14:textId="25708BBF" w:rsidR="00B5610B" w:rsidRDefault="00000000" w:rsidP="003C0109">
      <w:pPr>
        <w:pStyle w:val="Heading1"/>
        <w:spacing w:after="240" w:line="240" w:lineRule="auto"/>
        <w:ind w:left="-5"/>
        <w:jc w:val="both"/>
      </w:pPr>
      <w:r>
        <w:t>INTRODUCTION</w:t>
      </w:r>
      <w:r>
        <w:rPr>
          <w:sz w:val="24"/>
        </w:rPr>
        <w:t xml:space="preserve"> </w:t>
      </w:r>
    </w:p>
    <w:p w14:paraId="2A740B05" w14:textId="77777777" w:rsidR="00B5610B" w:rsidRDefault="00000000" w:rsidP="003C0109">
      <w:pPr>
        <w:spacing w:after="240" w:line="240" w:lineRule="auto"/>
        <w:ind w:left="-5"/>
        <w:jc w:val="both"/>
      </w:pPr>
      <w:r>
        <w:t xml:space="preserve">Teaching has evolved from being viewed as a craft to being recognized as an intellectually demanding profession grounded in evidence and reflective inquiry. In this context, educators are increasingly encouraged to adopt a research-minded approach—one that fuses classroom practice with systematic investigation and critical analysis (Cochran-Smith &amp; Lytle, 2009). The 21st-century classroom, characterized by diversity, digitalization, and accountability pressures, demands that teachers make pedagogical decisions supported by credible data rather than intuition or tradition (Brown, 2020). Consequently, the integration of research into everyday teaching has become a professional imperative. However, the word research seems to be a fear </w:t>
      </w:r>
      <w:proofErr w:type="spellStart"/>
      <w:r>
        <w:t>psycosis</w:t>
      </w:r>
      <w:proofErr w:type="spellEnd"/>
      <w:r>
        <w:t xml:space="preserve"> or another burden for many teachers in the Sri </w:t>
      </w:r>
      <w:proofErr w:type="spellStart"/>
      <w:r>
        <w:t>lankan</w:t>
      </w:r>
      <w:proofErr w:type="spellEnd"/>
      <w:r>
        <w:t xml:space="preserve"> education system which then become a barrier for them to actively contribute to the education </w:t>
      </w:r>
      <w:proofErr w:type="gramStart"/>
      <w:r>
        <w:t>system .</w:t>
      </w:r>
      <w:proofErr w:type="gramEnd"/>
      <w:r>
        <w:t xml:space="preserve"> According to writer’s </w:t>
      </w:r>
      <w:proofErr w:type="spellStart"/>
      <w:proofErr w:type="gramStart"/>
      <w:r>
        <w:t>first hand</w:t>
      </w:r>
      <w:proofErr w:type="spellEnd"/>
      <w:proofErr w:type="gramEnd"/>
      <w:r>
        <w:t xml:space="preserve"> experience having more 35 </w:t>
      </w:r>
      <w:proofErr w:type="spellStart"/>
      <w:r>
        <w:t>years experience</w:t>
      </w:r>
      <w:proofErr w:type="spellEnd"/>
      <w:r>
        <w:t xml:space="preserve"> being in the field of teacher education observes that doing research by majority of teachers in the primary </w:t>
      </w:r>
      <w:proofErr w:type="gramStart"/>
      <w:r>
        <w:t>schools</w:t>
      </w:r>
      <w:proofErr w:type="gramEnd"/>
      <w:r>
        <w:t xml:space="preserve"> limits to fulfil the requirement of a study program, or obtain a salary increments or to have a promotion to which many does not have access.  Therefore, teachers demonstrate them as consumer than producer in general.  </w:t>
      </w:r>
    </w:p>
    <w:p w14:paraId="40D78BEB" w14:textId="77777777" w:rsidR="00B5610B" w:rsidRDefault="00000000" w:rsidP="003C0109">
      <w:pPr>
        <w:spacing w:after="240" w:line="240" w:lineRule="auto"/>
        <w:ind w:left="-15" w:firstLine="0"/>
        <w:jc w:val="both"/>
      </w:pPr>
      <w:r>
        <w:t xml:space="preserve">Hence, this is time to pay our attention to who is a research minded educator, qualities of such educator, benefits of being a research-minded educator, how Institutional Support and Professional Development could be made available, challenges in developing research minded educators, strategies for cultivate research mindedness and towards a Culture of Inquiry which only </w:t>
      </w:r>
      <w:proofErr w:type="spellStart"/>
      <w:r>
        <w:t>foucs</w:t>
      </w:r>
      <w:proofErr w:type="spellEnd"/>
      <w:r>
        <w:t xml:space="preserve"> on this article in hoping to develop a separate article focusing specifically on experiential and practice-based insights </w:t>
      </w:r>
      <w:proofErr w:type="spellStart"/>
      <w:r>
        <w:t>seperately</w:t>
      </w:r>
      <w:proofErr w:type="spellEnd"/>
      <w:r>
        <w:t xml:space="preserve">. </w:t>
      </w:r>
    </w:p>
    <w:p w14:paraId="281F8CB1" w14:textId="77777777" w:rsidR="00B5610B" w:rsidRDefault="00000000" w:rsidP="003C0109">
      <w:pPr>
        <w:pStyle w:val="Heading2"/>
        <w:spacing w:after="240" w:line="240" w:lineRule="auto"/>
        <w:ind w:left="-5"/>
        <w:jc w:val="both"/>
      </w:pPr>
      <w:r>
        <w:t xml:space="preserve">The Research-Minded Educator </w:t>
      </w:r>
    </w:p>
    <w:p w14:paraId="5D651F5E" w14:textId="3C437BE9" w:rsidR="00B5610B" w:rsidRDefault="00000000" w:rsidP="003C0109">
      <w:pPr>
        <w:tabs>
          <w:tab w:val="left" w:pos="360"/>
          <w:tab w:val="left" w:pos="630"/>
        </w:tabs>
        <w:spacing w:after="120" w:line="240" w:lineRule="auto"/>
        <w:ind w:left="0" w:firstLine="0"/>
        <w:jc w:val="both"/>
      </w:pPr>
      <w:r>
        <w:t xml:space="preserve">Being research-minded means </w:t>
      </w:r>
      <w:r>
        <w:rPr>
          <w:b/>
        </w:rPr>
        <w:t>having both the attitude of wanting to inquire</w:t>
      </w:r>
      <w:r>
        <w:t xml:space="preserve"> </w:t>
      </w:r>
      <w:r>
        <w:rPr>
          <w:i/>
        </w:rPr>
        <w:t>and</w:t>
      </w:r>
      <w:r>
        <w:t xml:space="preserve"> </w:t>
      </w:r>
      <w:r>
        <w:rPr>
          <w:b/>
        </w:rPr>
        <w:t>the skills to do that inquiry properly</w:t>
      </w:r>
      <w:r>
        <w:t xml:space="preserve">, especially when dealing with real problems that arise in teaching practice. A research-minded educator does more than apply findings from academic literature; they generate insights from within their own practice. This dual role—as consumer and producer of research— constructs a bridge between theory and practice (Borg, 2013). Such educators </w:t>
      </w:r>
      <w:proofErr w:type="gramStart"/>
      <w:r>
        <w:t>perceives</w:t>
      </w:r>
      <w:proofErr w:type="gramEnd"/>
      <w:r>
        <w:t xml:space="preserve"> their classrooms as laboratories for testing, refining, and disseminating knowledge about effective teaching and learning. They have a </w:t>
      </w:r>
      <w:proofErr w:type="spellStart"/>
      <w:r>
        <w:t>a</w:t>
      </w:r>
      <w:proofErr w:type="spellEnd"/>
      <w:r>
        <w:t xml:space="preserve"> </w:t>
      </w:r>
      <w:r>
        <w:rPr>
          <w:i/>
        </w:rPr>
        <w:t>natural tendency</w:t>
      </w:r>
      <w:r>
        <w:t xml:space="preserve"> or </w:t>
      </w:r>
      <w:r>
        <w:rPr>
          <w:i/>
        </w:rPr>
        <w:t>willingness</w:t>
      </w:r>
      <w:r>
        <w:t xml:space="preserve"> to: be curious, question what happens in the classroom, seek better ways of teaching and learning, reflect critically instead of accepting things as they are. It is an inner attitude that values inquiry, evidence, and continuous improvement. Such educator also possesses the </w:t>
      </w:r>
      <w:r>
        <w:rPr>
          <w:i/>
        </w:rPr>
        <w:t>skills</w:t>
      </w:r>
      <w:r>
        <w:t xml:space="preserve"> needed to: collect information </w:t>
      </w:r>
      <w:proofErr w:type="spellStart"/>
      <w:proofErr w:type="gramStart"/>
      <w:r>
        <w:t>systematically,analyse</w:t>
      </w:r>
      <w:proofErr w:type="spellEnd"/>
      <w:proofErr w:type="gramEnd"/>
      <w:r>
        <w:t xml:space="preserve"> classroom issues, use research methods appropriately, interpret evidence, apply findings to improve practice. This is the practical ability to </w:t>
      </w:r>
      <w:r>
        <w:rPr>
          <w:i/>
        </w:rPr>
        <w:t>carry out inquiry</w:t>
      </w:r>
      <w:r>
        <w:t xml:space="preserve"> in a structured, methodical way. </w:t>
      </w:r>
    </w:p>
    <w:p w14:paraId="0B71346A" w14:textId="77777777" w:rsidR="00B5610B" w:rsidRDefault="00000000" w:rsidP="003C0109">
      <w:pPr>
        <w:spacing w:after="120" w:line="240" w:lineRule="auto"/>
        <w:ind w:left="-5"/>
        <w:jc w:val="both"/>
      </w:pPr>
      <w:r>
        <w:t xml:space="preserve">The objective of this paper is to discuss and </w:t>
      </w:r>
      <w:proofErr w:type="spellStart"/>
      <w:r>
        <w:t>elobarate</w:t>
      </w:r>
      <w:proofErr w:type="spellEnd"/>
      <w:r>
        <w:t xml:space="preserve"> how educators can cultivate evidence-based classroom practices and practitioner research skills, and how institutions can foster a culture that values inquiry. </w:t>
      </w:r>
    </w:p>
    <w:p w14:paraId="10F48321" w14:textId="77777777" w:rsidR="00B5610B" w:rsidRDefault="00000000" w:rsidP="003C0109">
      <w:pPr>
        <w:spacing w:after="240" w:line="240" w:lineRule="auto"/>
        <w:ind w:left="-5"/>
        <w:jc w:val="both"/>
      </w:pPr>
      <w:r>
        <w:t xml:space="preserve">Burns in a study “Doing action research in English language teaching: A guide for practitioners assures that the term research-minded educator refers to a professional who approaches teaching as an investigative process, grounded in curiosity, reflection, and evidence (Burns, 2010). According to Dana and </w:t>
      </w:r>
      <w:proofErr w:type="spellStart"/>
      <w:r>
        <w:t>Yendol-Hoppey</w:t>
      </w:r>
      <w:proofErr w:type="spellEnd"/>
      <w:r>
        <w:t xml:space="preserve"> (2019), research-mindedness involves both the disposition and the capacity to engage systematically with questions arising from practice. this is not limited to formal academic research; rather, it encompasses the ability to observe patterns, collect classroom data, and interpret evidence to improve pedagogy.  </w:t>
      </w:r>
    </w:p>
    <w:p w14:paraId="0F573A72" w14:textId="77777777" w:rsidR="00B5610B" w:rsidRDefault="00000000" w:rsidP="003C0109">
      <w:pPr>
        <w:spacing w:after="240" w:line="240" w:lineRule="auto"/>
        <w:ind w:left="-5"/>
        <w:jc w:val="both"/>
      </w:pPr>
      <w:r>
        <w:lastRenderedPageBreak/>
        <w:t xml:space="preserve">Cochran-Smith and Lytle (2009) explain this orientation as inquiry as stance—a continuous, intentional process of examining practice to enhance learning. Research-minded educators therefore act as critical consumers of research who can evaluate its quality and relevance, and as producers who contribute new knowledge through practitioner research. This mindset transforms teaching into a dynamic process of </w:t>
      </w:r>
      <w:proofErr w:type="spellStart"/>
      <w:r>
        <w:t>problemsolving</w:t>
      </w:r>
      <w:proofErr w:type="spellEnd"/>
      <w:r>
        <w:t xml:space="preserve">, innovation, and reflection. </w:t>
      </w:r>
    </w:p>
    <w:p w14:paraId="2069D665" w14:textId="77777777" w:rsidR="00B5610B" w:rsidRDefault="00000000" w:rsidP="003C0109">
      <w:pPr>
        <w:pStyle w:val="Heading2"/>
        <w:spacing w:after="240" w:line="240" w:lineRule="auto"/>
        <w:ind w:left="-5"/>
        <w:jc w:val="both"/>
      </w:pPr>
      <w:r>
        <w:t xml:space="preserve">Qualities of such educator,  </w:t>
      </w:r>
    </w:p>
    <w:p w14:paraId="1752B643" w14:textId="77777777" w:rsidR="00B5610B" w:rsidRDefault="00000000" w:rsidP="003C0109">
      <w:pPr>
        <w:spacing w:after="240" w:line="240" w:lineRule="auto"/>
        <w:ind w:left="-5"/>
        <w:jc w:val="both"/>
      </w:pPr>
      <w:r>
        <w:t xml:space="preserve">Three </w:t>
      </w:r>
      <w:proofErr w:type="gramStart"/>
      <w:r>
        <w:t>qualities ;bridging</w:t>
      </w:r>
      <w:proofErr w:type="gramEnd"/>
      <w:r>
        <w:t xml:space="preserve"> Practice and Inquiry, Cultivating Evidence-Based Classroom Practice, Developing Practitioner Research Skills dominates in the reviewed literature. </w:t>
      </w:r>
    </w:p>
    <w:p w14:paraId="5B26EC73" w14:textId="77777777" w:rsidR="00B5610B" w:rsidRDefault="00000000" w:rsidP="003C0109">
      <w:pPr>
        <w:spacing w:after="240" w:line="240" w:lineRule="auto"/>
        <w:ind w:left="-5"/>
        <w:jc w:val="both"/>
      </w:pPr>
      <w:r>
        <w:t xml:space="preserve">First quality that Bridging the gap between theory and classroom reality requires translating research findings into context-specific practices while also generating new insights from one’s teaching experiences </w:t>
      </w:r>
    </w:p>
    <w:p w14:paraId="7F49D5E2" w14:textId="77777777" w:rsidR="00B5610B" w:rsidRDefault="00000000" w:rsidP="003C0109">
      <w:pPr>
        <w:spacing w:after="0" w:line="240" w:lineRule="auto"/>
        <w:ind w:left="-5"/>
        <w:jc w:val="both"/>
      </w:pPr>
      <w:r>
        <w:t xml:space="preserve">(Hargreaves, 1996). Teachers often face challenges when academic research seems disconnected from their lived realities; hence, practitioner inquiry serves as a bridge linking the generalizable with the particular (Cain, 2015). </w:t>
      </w:r>
    </w:p>
    <w:p w14:paraId="4E9F44B3" w14:textId="77777777" w:rsidR="00B5610B" w:rsidRDefault="00000000" w:rsidP="003C0109">
      <w:pPr>
        <w:spacing w:after="0" w:line="240" w:lineRule="auto"/>
        <w:ind w:left="-5"/>
        <w:jc w:val="both"/>
      </w:pPr>
      <w:r>
        <w:t xml:space="preserve">Engaging in inquiry enables educators to interpret research evidence through the lens of their unique classroom contexts. For instance, when a teacher tests a new formative assessment strategy and systematically tracks its impact on student engagement, that teacher contributes to applied educational knowledge (William, 2018). This iterative process of experimentation and reflection lies at the heart of evidence-based teaching. </w:t>
      </w:r>
    </w:p>
    <w:p w14:paraId="4F1B5BC5" w14:textId="77777777" w:rsidR="00B5610B" w:rsidRDefault="00000000" w:rsidP="003C0109">
      <w:pPr>
        <w:spacing w:after="240" w:line="240" w:lineRule="auto"/>
        <w:ind w:left="-5"/>
        <w:jc w:val="both"/>
      </w:pPr>
      <w:r>
        <w:t xml:space="preserve">Evidence-based practice (EBP) as second quality of such educator in education involves making instructional decisions that integrate three key elements: (1) the best available research evidence, (2) professional expertise, and (3) student needs and values (Slavin, 2020). Research-minded educators blend these components to improve outcomes through data-driven reasoning. </w:t>
      </w:r>
    </w:p>
    <w:p w14:paraId="679C7F1D" w14:textId="77777777" w:rsidR="00B5610B" w:rsidRDefault="00000000" w:rsidP="003C0109">
      <w:pPr>
        <w:spacing w:after="120" w:line="240" w:lineRule="auto"/>
        <w:ind w:left="-5"/>
        <w:jc w:val="both"/>
      </w:pPr>
      <w:r>
        <w:t xml:space="preserve">Adopting EBP requires a shift from traditional teaching habits to a culture of justification, where pedagogical choices must be supported by evidence rather than convention. For example, instead of assuming that group work fosters collaboration, a teacher may review relevant studies, implement cooperative learning under structured conditions, and monitor its effect on student achievement. </w:t>
      </w:r>
    </w:p>
    <w:p w14:paraId="79C5609C" w14:textId="77777777" w:rsidR="00B5610B" w:rsidRDefault="00000000" w:rsidP="003C0109">
      <w:pPr>
        <w:spacing w:after="120" w:line="240" w:lineRule="auto"/>
        <w:ind w:left="-5"/>
        <w:jc w:val="both"/>
      </w:pPr>
      <w:r>
        <w:t xml:space="preserve">Developing Practitioner Research </w:t>
      </w:r>
      <w:proofErr w:type="gramStart"/>
      <w:r>
        <w:t>Skills ,Moreover</w:t>
      </w:r>
      <w:proofErr w:type="gramEnd"/>
      <w:r>
        <w:t xml:space="preserve">, teachers can use classroom-based data—such as formative assessments, observations, and student feedback—to evaluate the impact of instructional interventions as third quality of such educator (Timperley, 2014). Through these cycles of evidence collection and reflection, teaching becomes an adaptive and self-correcting process. </w:t>
      </w:r>
    </w:p>
    <w:p w14:paraId="24184226" w14:textId="77777777" w:rsidR="00B5610B" w:rsidRDefault="00000000" w:rsidP="003C0109">
      <w:pPr>
        <w:spacing w:after="240" w:line="240" w:lineRule="auto"/>
        <w:ind w:left="-5"/>
        <w:jc w:val="both"/>
      </w:pPr>
      <w:r>
        <w:t xml:space="preserve">Practitioner research refers to systematic, small-scale inquiries conducted by educators to investigate and improve their practice (Burns, 2010). It includes methodologies such as action research, reflective inquiry, lesson study, and self-study. </w:t>
      </w:r>
    </w:p>
    <w:p w14:paraId="51AE80D9" w14:textId="77777777" w:rsidR="00B5610B" w:rsidRDefault="00000000" w:rsidP="003C0109">
      <w:pPr>
        <w:spacing w:after="120" w:line="240" w:lineRule="auto"/>
        <w:ind w:left="-5"/>
        <w:jc w:val="both"/>
      </w:pPr>
      <w:r>
        <w:t xml:space="preserve">Action research, popularized by Kemmis and McTaggart (2014), follows a cyclical model of planning, acting, observing, and reflecting. Teachers identify a problem—for instance, low reading motivation—implement an intervention such as guided reading, collect data, and analyze outcomes to refine practice. </w:t>
      </w:r>
    </w:p>
    <w:p w14:paraId="2E06D36C" w14:textId="2B610061" w:rsidR="00B5610B" w:rsidRDefault="00000000" w:rsidP="003C0109">
      <w:pPr>
        <w:spacing w:after="120" w:line="240" w:lineRule="auto"/>
        <w:ind w:left="-5"/>
        <w:jc w:val="both"/>
      </w:pPr>
      <w:r>
        <w:t xml:space="preserve">Reflective inquiry focuses on teachers’ critical analysis of their own beliefs and classroom interactions (Schön, 1983). By maintaining reflective journals or conducting peer observations, teachers uncover implicit assumptions and explore how these shape their pedagogy. </w:t>
      </w:r>
    </w:p>
    <w:p w14:paraId="56E9B2D8" w14:textId="77777777" w:rsidR="00B5610B" w:rsidRDefault="00000000" w:rsidP="003C0109">
      <w:pPr>
        <w:spacing w:after="120" w:line="240" w:lineRule="auto"/>
        <w:ind w:left="-5"/>
        <w:jc w:val="both"/>
      </w:pPr>
      <w:r>
        <w:t xml:space="preserve">Lesson study, originating from Japan, involves collaborative planning, observation, and revision of a lesson (Lewis, 2016). This process strengthens collective professional knowledge and enhances instructional quality. </w:t>
      </w:r>
    </w:p>
    <w:p w14:paraId="5E7EF5CA" w14:textId="77777777" w:rsidR="00B5610B" w:rsidRDefault="00000000" w:rsidP="003C0109">
      <w:pPr>
        <w:spacing w:after="240" w:line="240" w:lineRule="auto"/>
        <w:ind w:left="-5"/>
        <w:jc w:val="both"/>
      </w:pPr>
      <w:r>
        <w:t xml:space="preserve">Developing these skills demands familiarity with research design, ethics, and basic data analysis, but even small-scale inquiries can generate powerful insights when rigorously conducted and shared. </w:t>
      </w:r>
    </w:p>
    <w:p w14:paraId="47A820BF" w14:textId="77777777" w:rsidR="00B5610B" w:rsidRDefault="00000000" w:rsidP="003C0109">
      <w:pPr>
        <w:pStyle w:val="Heading2"/>
        <w:spacing w:after="240" w:line="240" w:lineRule="auto"/>
        <w:ind w:left="-5"/>
        <w:jc w:val="both"/>
      </w:pPr>
      <w:r>
        <w:t xml:space="preserve">Benefits of Being a Research-Minded Educator </w:t>
      </w:r>
    </w:p>
    <w:p w14:paraId="17FD1B7A" w14:textId="77777777" w:rsidR="00B5610B" w:rsidRDefault="00000000" w:rsidP="003C0109">
      <w:pPr>
        <w:spacing w:after="240" w:line="240" w:lineRule="auto"/>
        <w:ind w:left="-5"/>
        <w:jc w:val="both"/>
      </w:pPr>
      <w:r>
        <w:t xml:space="preserve">Becoming a research-minded educator yields multifaceted benefits. At the individual level, it enhances professional autonomy, confidence, and identity (Borg, 2013). Teachers who systematically analyze evidence become more reflective and strategic, less dependent on external prescriptions. </w:t>
      </w:r>
    </w:p>
    <w:p w14:paraId="6413D3DC" w14:textId="77777777" w:rsidR="00B5610B" w:rsidRDefault="00000000" w:rsidP="003C0109">
      <w:pPr>
        <w:spacing w:after="240" w:line="240" w:lineRule="auto"/>
        <w:ind w:left="-5"/>
        <w:jc w:val="both"/>
      </w:pPr>
      <w:r>
        <w:lastRenderedPageBreak/>
        <w:t xml:space="preserve">At the classroom level, inquiry supports innovation and improved learning outcomes. Research-oriented teachers tend to differentiate instruction, integrate assessment more effectively, and respond flexibly to learners’ needs (William, 2018). </w:t>
      </w:r>
    </w:p>
    <w:p w14:paraId="67B39621" w14:textId="77777777" w:rsidR="00B5610B" w:rsidRDefault="00000000" w:rsidP="003C0109">
      <w:pPr>
        <w:spacing w:after="240" w:line="240" w:lineRule="auto"/>
        <w:ind w:left="-5"/>
        <w:jc w:val="both"/>
      </w:pPr>
      <w:r>
        <w:t xml:space="preserve">At the institutional level, a culture of research fosters collaboration, shared learning, and school improvement </w:t>
      </w:r>
    </w:p>
    <w:p w14:paraId="6F936FD0" w14:textId="77777777" w:rsidR="00B5610B" w:rsidRDefault="00000000" w:rsidP="003C0109">
      <w:pPr>
        <w:spacing w:after="240" w:line="240" w:lineRule="auto"/>
        <w:ind w:left="-5"/>
        <w:jc w:val="both"/>
      </w:pPr>
      <w:r>
        <w:t xml:space="preserve">(Brown &amp; Zhang, 2022). When teachers collectively engage in inquiry, schools evolve into learning organizations that adapt to change through evidence rather than policy mandates. </w:t>
      </w:r>
    </w:p>
    <w:p w14:paraId="06357A20" w14:textId="77777777" w:rsidR="00B5610B" w:rsidRDefault="00000000" w:rsidP="003C0109">
      <w:pPr>
        <w:spacing w:after="240" w:line="240" w:lineRule="auto"/>
        <w:ind w:left="-5"/>
        <w:jc w:val="both"/>
      </w:pPr>
      <w:r>
        <w:t xml:space="preserve">Finally, at the systemic level, practitioner research contributes to the body of applied educational knowledge. Teachers’ studies—published in school journals or presented at conferences—offer contextually rich evidence often missing from large-scale academic studies (Cain, 2015). </w:t>
      </w:r>
    </w:p>
    <w:p w14:paraId="4C9ABEF8" w14:textId="77777777" w:rsidR="00B5610B" w:rsidRDefault="00000000" w:rsidP="003C0109">
      <w:pPr>
        <w:pStyle w:val="Heading2"/>
        <w:spacing w:after="240" w:line="240" w:lineRule="auto"/>
        <w:ind w:left="-5"/>
        <w:jc w:val="both"/>
      </w:pPr>
      <w:r>
        <w:t xml:space="preserve">Institutional Support and Professional Development </w:t>
      </w:r>
    </w:p>
    <w:p w14:paraId="679D0369" w14:textId="77777777" w:rsidR="00B5610B" w:rsidRDefault="00000000" w:rsidP="003C0109">
      <w:pPr>
        <w:spacing w:after="240" w:line="240" w:lineRule="auto"/>
        <w:ind w:left="-5"/>
        <w:jc w:val="both"/>
      </w:pPr>
      <w:r>
        <w:t xml:space="preserve">Cultivating a research-minded workforce requires structural support. Schools and teacher education institutions must embed inquiry within professional development frameworks (Cordingley, 2019). This includes time allocation, mentoring, access to research resources, and recognition of research engagement in appraisal systems. </w:t>
      </w:r>
    </w:p>
    <w:p w14:paraId="0D98D2C0" w14:textId="77777777" w:rsidR="00B5610B" w:rsidRDefault="00000000" w:rsidP="003C0109">
      <w:pPr>
        <w:spacing w:after="240" w:line="240" w:lineRule="auto"/>
        <w:ind w:left="-5"/>
        <w:jc w:val="both"/>
      </w:pPr>
      <w:r>
        <w:t xml:space="preserve">Professional learning communities (PLCs) are particularly effective mechanisms for sustaining inquiry. In PLCs, teachers collaboratively identify problems, examine data, and share findings, creating a culture of collective responsibility for improvement (Stoll et al., 2017). </w:t>
      </w:r>
    </w:p>
    <w:p w14:paraId="3AD9D00A" w14:textId="77777777" w:rsidR="00B5610B" w:rsidRDefault="00000000" w:rsidP="003C0109">
      <w:pPr>
        <w:spacing w:after="240" w:line="240" w:lineRule="auto"/>
        <w:ind w:left="-5"/>
        <w:jc w:val="both"/>
      </w:pPr>
      <w:r>
        <w:t xml:space="preserve">Higher education institutions also play a crucial role by modeling research-informed teaching during preservice programs. Embedding practitioner research projects in teacher education courses develops early dispositions toward inquiry (Murray &amp; Kosnik, 2019). </w:t>
      </w:r>
    </w:p>
    <w:p w14:paraId="510EE3A0" w14:textId="77777777" w:rsidR="00B5610B" w:rsidRDefault="00000000" w:rsidP="003C0109">
      <w:pPr>
        <w:spacing w:after="240" w:line="240" w:lineRule="auto"/>
        <w:ind w:left="-5"/>
        <w:jc w:val="both"/>
      </w:pPr>
      <w:r>
        <w:t xml:space="preserve">Leadership commitment is equally essential. When principals champion research engagement, allocate time for collaboration, and celebrate teacher-led innovations, they nurture a sustainable culture of research-mindedness. </w:t>
      </w:r>
    </w:p>
    <w:p w14:paraId="433F62B7" w14:textId="77777777" w:rsidR="00B5610B" w:rsidRDefault="00000000" w:rsidP="003C0109">
      <w:pPr>
        <w:pStyle w:val="Heading2"/>
        <w:spacing w:after="240" w:line="240" w:lineRule="auto"/>
        <w:ind w:left="-5"/>
        <w:jc w:val="both"/>
      </w:pPr>
      <w:r>
        <w:t xml:space="preserve">Challenges in Developing Research-Minded Educators </w:t>
      </w:r>
    </w:p>
    <w:p w14:paraId="71BAEE67" w14:textId="77777777" w:rsidR="00B5610B" w:rsidRDefault="00000000" w:rsidP="003C0109">
      <w:pPr>
        <w:spacing w:after="240" w:line="240" w:lineRule="auto"/>
        <w:ind w:left="-5"/>
        <w:jc w:val="both"/>
      </w:pPr>
      <w:r>
        <w:t xml:space="preserve">Despite its promise, embedding research-mindedness in teaching faces persistent barriers. Time constraints often discourage teachers from undertaking research amid heavy workloads (Cain &amp; Allan, 2017). This is often seen in Sri </w:t>
      </w:r>
      <w:proofErr w:type="spellStart"/>
      <w:r>
        <w:t>lankan</w:t>
      </w:r>
      <w:proofErr w:type="spellEnd"/>
      <w:r>
        <w:t xml:space="preserve"> classrooms which prioritize delivery of content knowledge which stipulated in text books. This nature makes stakeholders to believe in teachers who dictate and deliver heavy content notes for their students as best teachers which in turn make students to be cherish learners and </w:t>
      </w:r>
      <w:proofErr w:type="spellStart"/>
      <w:r>
        <w:t>finaliiy</w:t>
      </w:r>
      <w:proofErr w:type="spellEnd"/>
      <w:r>
        <w:t xml:space="preserve"> becoming both teachers </w:t>
      </w:r>
      <w:proofErr w:type="gramStart"/>
      <w:r>
        <w:t>and  students</w:t>
      </w:r>
      <w:proofErr w:type="gramEnd"/>
      <w:r>
        <w:t xml:space="preserve"> caretakers of </w:t>
      </w:r>
      <w:proofErr w:type="gramStart"/>
      <w:r>
        <w:t>exam oriented</w:t>
      </w:r>
      <w:proofErr w:type="gramEnd"/>
      <w:r>
        <w:t xml:space="preserve"> system. It discourages and undermines the significance of undertaking the research then the gaps </w:t>
      </w:r>
      <w:proofErr w:type="gramStart"/>
      <w:r>
        <w:t>in  research</w:t>
      </w:r>
      <w:proofErr w:type="gramEnd"/>
      <w:r>
        <w:t xml:space="preserve"> literacy can make educators feel unprepared to interpret data or engage with scholarly literature (Brown &amp; Zhang, 2022). Fear of scrutiny may also inhibit teachers from sharing findings that reveal weaknesses. </w:t>
      </w:r>
    </w:p>
    <w:p w14:paraId="2B58E326" w14:textId="77777777" w:rsidR="00B5610B" w:rsidRDefault="00000000" w:rsidP="003C0109">
      <w:pPr>
        <w:spacing w:after="120" w:line="240" w:lineRule="auto"/>
        <w:ind w:left="-5"/>
        <w:jc w:val="both"/>
      </w:pPr>
      <w:r>
        <w:t xml:space="preserve">To address these issues, schools should integrate inquiry into routine teaching cycles rather than treating it as an extra duty. Collaborative action research teams can distribute workload and provide mutual support. Professional development workshops should focus on building practical research skills rather than abstract theory. Finally, establishing safe spaces for sharing findings—emphasizing learning rather than evaluation— can mitigate anxiety and promote openness. In </w:t>
      </w:r>
      <w:proofErr w:type="gramStart"/>
      <w:r>
        <w:t>addition</w:t>
      </w:r>
      <w:proofErr w:type="gramEnd"/>
      <w:r>
        <w:t xml:space="preserve"> the following strategies can be made available in educational institutions including schools to cultivate research </w:t>
      </w:r>
      <w:proofErr w:type="spellStart"/>
      <w:r>
        <w:t>mindness</w:t>
      </w:r>
      <w:proofErr w:type="spellEnd"/>
      <w:r>
        <w:t xml:space="preserve">. </w:t>
      </w:r>
    </w:p>
    <w:p w14:paraId="0C0EFADB" w14:textId="77777777" w:rsidR="00B5610B" w:rsidRDefault="00000000" w:rsidP="003C0109">
      <w:pPr>
        <w:pStyle w:val="Heading2"/>
        <w:spacing w:after="120" w:line="240" w:lineRule="auto"/>
        <w:ind w:left="-5"/>
        <w:jc w:val="both"/>
      </w:pPr>
      <w:r>
        <w:t xml:space="preserve">Strategies for Cultivating Research-Mindedness </w:t>
      </w:r>
    </w:p>
    <w:p w14:paraId="35BA5310" w14:textId="77777777" w:rsidR="00B5610B" w:rsidRDefault="00000000" w:rsidP="003C0109">
      <w:pPr>
        <w:spacing w:after="120" w:line="240" w:lineRule="auto"/>
        <w:ind w:left="-5"/>
        <w:jc w:val="both"/>
      </w:pPr>
      <w:r>
        <w:t xml:space="preserve">Developing a research-minded culture involves deliberate, multi-level strategies: </w:t>
      </w:r>
    </w:p>
    <w:p w14:paraId="48116CCC" w14:textId="77777777" w:rsidR="00B5610B" w:rsidRDefault="00000000" w:rsidP="003C0109">
      <w:pPr>
        <w:spacing w:after="240" w:line="240" w:lineRule="auto"/>
        <w:ind w:left="-5"/>
        <w:jc w:val="both"/>
      </w:pPr>
      <w:r>
        <w:t>Foster Inquiry Disposition: Encourage teachers to ask questions about their practice in students’ learning by directing them to engage in self -</w:t>
      </w:r>
      <w:proofErr w:type="gramStart"/>
      <w:r>
        <w:t>evaluation ,</w:t>
      </w:r>
      <w:proofErr w:type="gramEnd"/>
      <w:r>
        <w:t xml:space="preserve"> reflective practice and not just </w:t>
      </w:r>
      <w:proofErr w:type="gramStart"/>
      <w:r>
        <w:t>to  accept</w:t>
      </w:r>
      <w:proofErr w:type="gramEnd"/>
      <w:r>
        <w:t xml:space="preserve"> assumptions, </w:t>
      </w:r>
    </w:p>
    <w:p w14:paraId="5F879BBC" w14:textId="77777777" w:rsidR="00B5610B" w:rsidRDefault="00000000" w:rsidP="003C0109">
      <w:pPr>
        <w:spacing w:after="240" w:line="240" w:lineRule="auto"/>
        <w:ind w:left="-5"/>
        <w:jc w:val="both"/>
      </w:pPr>
      <w:r>
        <w:t xml:space="preserve">Integrate Research into Professional Learning: Include practitioner inquiry projects in teacher appraisal and career progression frameworks, </w:t>
      </w:r>
    </w:p>
    <w:p w14:paraId="706E5C07" w14:textId="77777777" w:rsidR="00B5610B" w:rsidRDefault="00000000" w:rsidP="003C0109">
      <w:pPr>
        <w:spacing w:after="240" w:line="240" w:lineRule="auto"/>
        <w:ind w:left="-5"/>
        <w:jc w:val="both"/>
      </w:pPr>
      <w:r>
        <w:lastRenderedPageBreak/>
        <w:t xml:space="preserve">Provide Research Mentorship: Pair novice researchers with experienced mentors to guide study design and data interpretation, </w:t>
      </w:r>
    </w:p>
    <w:p w14:paraId="54CD657D" w14:textId="77777777" w:rsidR="00B5610B" w:rsidRDefault="00000000" w:rsidP="003C0109">
      <w:pPr>
        <w:spacing w:after="240" w:line="240" w:lineRule="auto"/>
        <w:ind w:left="-5"/>
        <w:jc w:val="both"/>
      </w:pPr>
      <w:r>
        <w:t xml:space="preserve">Facilitate Access to Evidence: Offer digital libraries, open-access journals, and workshops on interpreting research, </w:t>
      </w:r>
    </w:p>
    <w:p w14:paraId="66BB4A71" w14:textId="77777777" w:rsidR="00B5610B" w:rsidRDefault="00000000" w:rsidP="003C0109">
      <w:pPr>
        <w:spacing w:after="240" w:line="240" w:lineRule="auto"/>
        <w:ind w:left="-5"/>
        <w:jc w:val="both"/>
      </w:pPr>
      <w:r>
        <w:t xml:space="preserve">Celebrate and Disseminate Findings: Showcase teacher research through institutional academic dialogs, school seminars, newsletters, or conferences, </w:t>
      </w:r>
    </w:p>
    <w:p w14:paraId="3A23CFAE" w14:textId="77777777" w:rsidR="00B5610B" w:rsidRDefault="00000000" w:rsidP="003C0109">
      <w:pPr>
        <w:spacing w:after="240" w:line="240" w:lineRule="auto"/>
        <w:ind w:left="-5"/>
        <w:jc w:val="both"/>
      </w:pPr>
      <w:r>
        <w:t xml:space="preserve">Invite institutional administrators to be participate compulsory in disseminating activities and Collaborate with Universities: Build partnerships that offer methodological support and academic recognition. </w:t>
      </w:r>
    </w:p>
    <w:p w14:paraId="46292634" w14:textId="77777777" w:rsidR="00B5610B" w:rsidRDefault="00000000" w:rsidP="003C0109">
      <w:pPr>
        <w:spacing w:after="240" w:line="240" w:lineRule="auto"/>
        <w:ind w:left="-5"/>
        <w:jc w:val="both"/>
      </w:pPr>
      <w:r>
        <w:t xml:space="preserve">Such strategies help normalize research engagement as part of professional identity rather than as an optional pursuit. </w:t>
      </w:r>
    </w:p>
    <w:p w14:paraId="33AB859D" w14:textId="77777777" w:rsidR="00B5610B" w:rsidRDefault="00000000" w:rsidP="003C0109">
      <w:pPr>
        <w:spacing w:after="240" w:line="240" w:lineRule="auto"/>
        <w:ind w:left="-5"/>
        <w:jc w:val="both"/>
      </w:pPr>
      <w:r>
        <w:t xml:space="preserve">Consider a primary-school teacher investigating why students demonstrate low participation in mathematics lessons. Through action research, the teacher introduces gamified learning activities, collects observational and survey data, and reflects on changes in engagement. The findings reveal increased motivation and deeper conceptual understanding. Sharing this evidence within the school encourages other teachers to adopt similar strategies, illustrating how practitioner research generates locally relevant solutions while contributing to collective improvement. Sharing this type of </w:t>
      </w:r>
      <w:proofErr w:type="gramStart"/>
      <w:r>
        <w:t>activities ,though</w:t>
      </w:r>
      <w:proofErr w:type="gramEnd"/>
      <w:r>
        <w:t xml:space="preserve"> it may be seen by inexperienced novice ones as a small </w:t>
      </w:r>
      <w:proofErr w:type="gramStart"/>
      <w:r>
        <w:t>attempt ,among</w:t>
      </w:r>
      <w:proofErr w:type="gramEnd"/>
      <w:r>
        <w:t xml:space="preserve"> all relevant parties following the strategies mentioned above would help to cultivate research </w:t>
      </w:r>
      <w:proofErr w:type="spellStart"/>
      <w:r>
        <w:t>mindness</w:t>
      </w:r>
      <w:proofErr w:type="spellEnd"/>
      <w:r>
        <w:t xml:space="preserve"> towards research culture. </w:t>
      </w:r>
    </w:p>
    <w:p w14:paraId="5631A104" w14:textId="77777777" w:rsidR="00B5610B" w:rsidRDefault="00000000" w:rsidP="003C0109">
      <w:pPr>
        <w:pStyle w:val="Heading2"/>
        <w:spacing w:after="240" w:line="240" w:lineRule="auto"/>
        <w:ind w:left="-5"/>
        <w:jc w:val="both"/>
      </w:pPr>
      <w:r>
        <w:t xml:space="preserve">Toward a Culture of Inquiry </w:t>
      </w:r>
    </w:p>
    <w:p w14:paraId="48FAED25" w14:textId="77777777" w:rsidR="00B5610B" w:rsidRDefault="00000000" w:rsidP="003C0109">
      <w:pPr>
        <w:spacing w:after="240" w:line="240" w:lineRule="auto"/>
        <w:ind w:left="-5"/>
        <w:jc w:val="both"/>
      </w:pPr>
      <w:r>
        <w:t xml:space="preserve">Stoll et al in a study (2017) reveal that a truly research-minded school extends beyond individual projects; it embodies an organizational ethos of inquiry. Such schools prioritize reflective dialogue, view problems as opportunities for learning, and use data to inform strategic decisions. Research-mindedness becomes embedded in the school’s professional language and routines. </w:t>
      </w:r>
    </w:p>
    <w:p w14:paraId="5D688459" w14:textId="77777777" w:rsidR="00B5610B" w:rsidRDefault="00000000" w:rsidP="003C0109">
      <w:pPr>
        <w:spacing w:after="240" w:line="240" w:lineRule="auto"/>
        <w:ind w:left="-5"/>
        <w:jc w:val="both"/>
      </w:pPr>
      <w:r>
        <w:t xml:space="preserve">Schon in 1983 in a piece of research states that </w:t>
      </w:r>
      <w:proofErr w:type="gramStart"/>
      <w:r>
        <w:t>In</w:t>
      </w:r>
      <w:proofErr w:type="gramEnd"/>
      <w:r>
        <w:t xml:space="preserve"> this culture, evidence and reflection guide policy, curriculum, and pedagogy. Teachers become partners in knowledge creation, students benefit from innovative practices, and the profession gains enhanced credibility. Ultimately, inquiry transforms teaching from routine execution into intellectual craftsmanship. </w:t>
      </w:r>
    </w:p>
    <w:p w14:paraId="0DAA375B" w14:textId="77777777" w:rsidR="00B5610B" w:rsidRDefault="00000000" w:rsidP="003C0109">
      <w:pPr>
        <w:pStyle w:val="Heading1"/>
        <w:spacing w:after="240" w:line="240" w:lineRule="auto"/>
        <w:ind w:left="-5"/>
        <w:jc w:val="both"/>
      </w:pPr>
      <w:r>
        <w:t>CONCLUSION</w:t>
      </w:r>
      <w:r>
        <w:rPr>
          <w:sz w:val="24"/>
        </w:rPr>
        <w:t xml:space="preserve"> </w:t>
      </w:r>
    </w:p>
    <w:p w14:paraId="561A5C8C" w14:textId="77777777" w:rsidR="00B5610B" w:rsidRDefault="00000000" w:rsidP="003C0109">
      <w:pPr>
        <w:spacing w:after="240" w:line="240" w:lineRule="auto"/>
        <w:ind w:left="-5"/>
        <w:jc w:val="both"/>
      </w:pPr>
      <w:r>
        <w:t xml:space="preserve">The research-minded educator represents a paradigm shift in teaching—from the transmission of knowledge to the creation of knowledge through inquiry. Bridging practice and research enriches professional understanding, enhances student outcomes, and builds resilient learning communities. Developing evidence-based practice and practitioner research skills requires sustained institutional commitment, professional learning structures, and a mindset that values reflection and experimentation. </w:t>
      </w:r>
    </w:p>
    <w:p w14:paraId="4C5D536E" w14:textId="77777777" w:rsidR="00B5610B" w:rsidRDefault="00000000" w:rsidP="003C0109">
      <w:pPr>
        <w:spacing w:after="240" w:line="240" w:lineRule="auto"/>
        <w:ind w:left="-5"/>
        <w:jc w:val="both"/>
      </w:pPr>
      <w:r>
        <w:t xml:space="preserve">In an era where education must respond to complex and evolving challenges, cultivating research-minded educators is not a luxury but a necessity. Teachers who embrace inquiry as part of their professional identity act as catalysts for change, linking classroom realities with the broader quest for educational improvement. As Cochran-Smith and Lytle (2009) affirm, educators who engage in inquiry become architects of reform— shaping education not only through practice but through evidence-driven transformation. </w:t>
      </w:r>
    </w:p>
    <w:p w14:paraId="3356845E" w14:textId="77777777" w:rsidR="00B5610B" w:rsidRDefault="00000000" w:rsidP="003C0109">
      <w:pPr>
        <w:pStyle w:val="Heading1"/>
        <w:spacing w:after="240" w:line="240" w:lineRule="auto"/>
        <w:ind w:left="-5"/>
        <w:jc w:val="both"/>
      </w:pPr>
      <w:r>
        <w:t>REFERENCES</w:t>
      </w:r>
      <w:r>
        <w:rPr>
          <w:sz w:val="24"/>
        </w:rPr>
        <w:t xml:space="preserve"> </w:t>
      </w:r>
    </w:p>
    <w:p w14:paraId="1920E916" w14:textId="77777777" w:rsidR="00B5610B" w:rsidRDefault="00000000" w:rsidP="003C0109">
      <w:pPr>
        <w:numPr>
          <w:ilvl w:val="0"/>
          <w:numId w:val="1"/>
        </w:numPr>
        <w:spacing w:after="0" w:line="240" w:lineRule="auto"/>
        <w:ind w:hanging="360"/>
        <w:jc w:val="both"/>
      </w:pPr>
      <w:r>
        <w:t xml:space="preserve">Borg, S. (2013). Teacher research in language teaching: A critical analysis. Cambridge University Press. </w:t>
      </w:r>
    </w:p>
    <w:p w14:paraId="1E9AA9CA" w14:textId="77777777" w:rsidR="00B5610B" w:rsidRDefault="00000000" w:rsidP="003C0109">
      <w:pPr>
        <w:numPr>
          <w:ilvl w:val="0"/>
          <w:numId w:val="1"/>
        </w:numPr>
        <w:spacing w:after="0" w:line="240" w:lineRule="auto"/>
        <w:ind w:hanging="360"/>
        <w:jc w:val="both"/>
      </w:pPr>
      <w:r>
        <w:t xml:space="preserve">Brown, C. (2020). The networked school leader: How to improve teaching and student outcomes using learning networks. Emerald. </w:t>
      </w:r>
    </w:p>
    <w:p w14:paraId="2E707816" w14:textId="77777777" w:rsidR="00B5610B" w:rsidRDefault="00000000" w:rsidP="003C0109">
      <w:pPr>
        <w:numPr>
          <w:ilvl w:val="0"/>
          <w:numId w:val="1"/>
        </w:numPr>
        <w:spacing w:after="0" w:line="240" w:lineRule="auto"/>
        <w:ind w:hanging="360"/>
        <w:jc w:val="both"/>
      </w:pPr>
      <w:r>
        <w:t xml:space="preserve">Brown, C., &amp; Zhang, D. (2022). Evidence-informed school improvement: A cross-national perspective. Educational Research Review, 35(4), 100–118. https://doi.org/10.1016/j.edurev.2022.100465 </w:t>
      </w:r>
    </w:p>
    <w:p w14:paraId="2BBBA555" w14:textId="77777777" w:rsidR="00B5610B" w:rsidRDefault="00000000" w:rsidP="003C0109">
      <w:pPr>
        <w:numPr>
          <w:ilvl w:val="0"/>
          <w:numId w:val="1"/>
        </w:numPr>
        <w:spacing w:after="0" w:line="240" w:lineRule="auto"/>
        <w:ind w:hanging="360"/>
        <w:jc w:val="both"/>
      </w:pPr>
      <w:r>
        <w:lastRenderedPageBreak/>
        <w:t xml:space="preserve">Burns, A. (2010). Doing action research in English language teaching: A guide for practitioners. Routledge. </w:t>
      </w:r>
    </w:p>
    <w:p w14:paraId="58C27057" w14:textId="77777777" w:rsidR="00B5610B" w:rsidRDefault="00000000" w:rsidP="003C0109">
      <w:pPr>
        <w:numPr>
          <w:ilvl w:val="0"/>
          <w:numId w:val="1"/>
        </w:numPr>
        <w:spacing w:after="0" w:line="240" w:lineRule="auto"/>
        <w:ind w:hanging="360"/>
        <w:jc w:val="both"/>
      </w:pPr>
      <w:r>
        <w:t xml:space="preserve">Cain, T. (2015). Teachers’ engagement with research texts: Beyond instrumental, conceptual, and strategic use. Journal of Education for Teaching, 41(5), 478–492. https://doi.org/10.1080/02607476.2015.1105536 </w:t>
      </w:r>
    </w:p>
    <w:p w14:paraId="365C97DE" w14:textId="77777777" w:rsidR="00B5610B" w:rsidRDefault="00000000" w:rsidP="003C0109">
      <w:pPr>
        <w:numPr>
          <w:ilvl w:val="0"/>
          <w:numId w:val="1"/>
        </w:numPr>
        <w:spacing w:after="0" w:line="240" w:lineRule="auto"/>
        <w:ind w:hanging="360"/>
        <w:jc w:val="both"/>
      </w:pPr>
      <w:r>
        <w:t xml:space="preserve">Cain, T., &amp; Allan, D. (2017). The invisible impact of educational research. Oxford Review of Education, 43(6), 718–732. </w:t>
      </w:r>
    </w:p>
    <w:p w14:paraId="193AE675" w14:textId="77777777" w:rsidR="00B5610B" w:rsidRDefault="00000000" w:rsidP="003C0109">
      <w:pPr>
        <w:numPr>
          <w:ilvl w:val="0"/>
          <w:numId w:val="1"/>
        </w:numPr>
        <w:spacing w:after="0" w:line="240" w:lineRule="auto"/>
        <w:ind w:hanging="360"/>
        <w:jc w:val="both"/>
      </w:pPr>
      <w:r>
        <w:t xml:space="preserve">Cochran-Smith, M., &amp; Lytle, S. L. (2009). Inquiry as stance: Practitioner research for the next generation. Teachers College Press. </w:t>
      </w:r>
    </w:p>
    <w:p w14:paraId="03A7E2EF" w14:textId="77777777" w:rsidR="00B5610B" w:rsidRDefault="00000000" w:rsidP="003C0109">
      <w:pPr>
        <w:numPr>
          <w:ilvl w:val="0"/>
          <w:numId w:val="1"/>
        </w:numPr>
        <w:spacing w:after="0" w:line="240" w:lineRule="auto"/>
        <w:ind w:hanging="360"/>
        <w:jc w:val="both"/>
      </w:pPr>
      <w:r>
        <w:t xml:space="preserve">Cordingley, P. (2019). Using research evidence in education: From the school’s perspective. Educational Research, 61(1), 69–85. </w:t>
      </w:r>
    </w:p>
    <w:p w14:paraId="5AB9A8CA" w14:textId="77777777" w:rsidR="00B5610B" w:rsidRDefault="00000000" w:rsidP="003C0109">
      <w:pPr>
        <w:numPr>
          <w:ilvl w:val="0"/>
          <w:numId w:val="1"/>
        </w:numPr>
        <w:spacing w:after="0" w:line="240" w:lineRule="auto"/>
        <w:ind w:hanging="360"/>
        <w:jc w:val="both"/>
      </w:pPr>
      <w:r>
        <w:t xml:space="preserve">Dana, N. F., &amp; </w:t>
      </w:r>
      <w:proofErr w:type="spellStart"/>
      <w:r>
        <w:t>Yendol-Hoppey</w:t>
      </w:r>
      <w:proofErr w:type="spellEnd"/>
      <w:r>
        <w:t xml:space="preserve">, D. (2019). The reflective educator’s guide to classroom research (4th ed.). Corwin. </w:t>
      </w:r>
    </w:p>
    <w:p w14:paraId="1F8D2F8B" w14:textId="77777777" w:rsidR="00B5610B" w:rsidRDefault="00000000" w:rsidP="003C0109">
      <w:pPr>
        <w:numPr>
          <w:ilvl w:val="0"/>
          <w:numId w:val="1"/>
        </w:numPr>
        <w:spacing w:after="0" w:line="240" w:lineRule="auto"/>
        <w:ind w:hanging="360"/>
        <w:jc w:val="both"/>
      </w:pPr>
      <w:r>
        <w:t xml:space="preserve">Hargreaves, D. H. (1996). Teaching as a research-based profession: Possibilities and prospects. Teacher Training Agency. </w:t>
      </w:r>
    </w:p>
    <w:p w14:paraId="06659907" w14:textId="77777777" w:rsidR="00B5610B" w:rsidRDefault="00000000" w:rsidP="003C0109">
      <w:pPr>
        <w:numPr>
          <w:ilvl w:val="0"/>
          <w:numId w:val="1"/>
        </w:numPr>
        <w:spacing w:after="0" w:line="240" w:lineRule="auto"/>
        <w:ind w:hanging="360"/>
        <w:jc w:val="both"/>
      </w:pPr>
      <w:r>
        <w:t xml:space="preserve">Kemmis, S., &amp; McTaggart, R. (2014). The action research planner: Doing critical participatory action research. Springer. </w:t>
      </w:r>
    </w:p>
    <w:p w14:paraId="02AC577F" w14:textId="77777777" w:rsidR="00B5610B" w:rsidRDefault="00000000" w:rsidP="003C0109">
      <w:pPr>
        <w:numPr>
          <w:ilvl w:val="0"/>
          <w:numId w:val="1"/>
        </w:numPr>
        <w:spacing w:after="0" w:line="240" w:lineRule="auto"/>
        <w:ind w:hanging="360"/>
        <w:jc w:val="both"/>
      </w:pPr>
      <w:r>
        <w:t xml:space="preserve">Lewis, C. (2016). Lesson study in North America: Progress and challenges. ZDM Mathematics Education, 48(4), 653–665. </w:t>
      </w:r>
    </w:p>
    <w:p w14:paraId="28A54E39" w14:textId="77777777" w:rsidR="00B5610B" w:rsidRDefault="00000000" w:rsidP="003C0109">
      <w:pPr>
        <w:numPr>
          <w:ilvl w:val="0"/>
          <w:numId w:val="1"/>
        </w:numPr>
        <w:spacing w:after="0" w:line="240" w:lineRule="auto"/>
        <w:ind w:hanging="360"/>
        <w:jc w:val="both"/>
      </w:pPr>
      <w:r>
        <w:t xml:space="preserve">Murray, J., &amp; Kosnik, C. (2019). Teacher educators as researchers: Inquiry, evidence, and impact. European Journal of Teacher Education, 42(1), 1–14. </w:t>
      </w:r>
    </w:p>
    <w:p w14:paraId="68B6A531" w14:textId="77777777" w:rsidR="00B5610B" w:rsidRDefault="00000000" w:rsidP="003C0109">
      <w:pPr>
        <w:numPr>
          <w:ilvl w:val="0"/>
          <w:numId w:val="1"/>
        </w:numPr>
        <w:spacing w:after="0" w:line="240" w:lineRule="auto"/>
        <w:ind w:hanging="360"/>
        <w:jc w:val="both"/>
      </w:pPr>
      <w:r>
        <w:t xml:space="preserve">Schön, D. A. (1983). The reflective practitioner: How professionals think in action. Basic Books. </w:t>
      </w:r>
    </w:p>
    <w:p w14:paraId="41EC3A64" w14:textId="77777777" w:rsidR="00B5610B" w:rsidRDefault="00000000" w:rsidP="003C0109">
      <w:pPr>
        <w:numPr>
          <w:ilvl w:val="0"/>
          <w:numId w:val="1"/>
        </w:numPr>
        <w:spacing w:after="0" w:line="240" w:lineRule="auto"/>
        <w:ind w:hanging="360"/>
        <w:jc w:val="both"/>
      </w:pPr>
      <w:r>
        <w:t xml:space="preserve">Slavin, R. E. (2020). Educational psychology: Theory and practice (13th ed.). Pearson. </w:t>
      </w:r>
    </w:p>
    <w:p w14:paraId="1E88F642" w14:textId="77777777" w:rsidR="00B5610B" w:rsidRDefault="00000000" w:rsidP="003C0109">
      <w:pPr>
        <w:numPr>
          <w:ilvl w:val="0"/>
          <w:numId w:val="1"/>
        </w:numPr>
        <w:spacing w:after="0" w:line="240" w:lineRule="auto"/>
        <w:ind w:hanging="360"/>
        <w:jc w:val="both"/>
      </w:pPr>
      <w:r>
        <w:t xml:space="preserve">Stoll, L., Bolam, R., McMahon, A., Wallace, M., &amp; Thomas, S. (2017). Professional learning communities: A review of the literature. Educational Change, 8(2), 221–258. </w:t>
      </w:r>
    </w:p>
    <w:p w14:paraId="075BF2FC" w14:textId="77777777" w:rsidR="00B5610B" w:rsidRDefault="00000000" w:rsidP="003C0109">
      <w:pPr>
        <w:numPr>
          <w:ilvl w:val="0"/>
          <w:numId w:val="1"/>
        </w:numPr>
        <w:spacing w:after="0" w:line="240" w:lineRule="auto"/>
        <w:ind w:hanging="360"/>
        <w:jc w:val="both"/>
      </w:pPr>
      <w:r>
        <w:t xml:space="preserve">Timperley, H. (2014). Using evidence in the classroom for professional learning. Australian Council for Educational Research. </w:t>
      </w:r>
    </w:p>
    <w:p w14:paraId="6D855914" w14:textId="77777777" w:rsidR="00B5610B" w:rsidRDefault="00000000" w:rsidP="003C0109">
      <w:pPr>
        <w:numPr>
          <w:ilvl w:val="0"/>
          <w:numId w:val="1"/>
        </w:numPr>
        <w:spacing w:after="0" w:line="240" w:lineRule="auto"/>
        <w:ind w:hanging="360"/>
        <w:jc w:val="both"/>
      </w:pPr>
      <w:r>
        <w:t xml:space="preserve">William, D. (2018). Embedded formative assessment (2nd ed.). Solution Tree Press. </w:t>
      </w:r>
    </w:p>
    <w:sectPr w:rsidR="00B5610B" w:rsidSect="003C0109">
      <w:headerReference w:type="even" r:id="rId7"/>
      <w:headerReference w:type="default" r:id="rId8"/>
      <w:footerReference w:type="even" r:id="rId9"/>
      <w:footerReference w:type="default" r:id="rId10"/>
      <w:headerReference w:type="first" r:id="rId11"/>
      <w:footerReference w:type="first" r:id="rId12"/>
      <w:pgSz w:w="11906" w:h="16838"/>
      <w:pgMar w:top="720" w:right="613" w:bottom="540" w:left="605" w:header="336"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DDC1" w14:textId="77777777" w:rsidR="00876501" w:rsidRDefault="00876501">
      <w:pPr>
        <w:spacing w:after="0" w:line="240" w:lineRule="auto"/>
      </w:pPr>
      <w:r>
        <w:separator/>
      </w:r>
    </w:p>
  </w:endnote>
  <w:endnote w:type="continuationSeparator" w:id="0">
    <w:p w14:paraId="1AB2EA4B" w14:textId="77777777" w:rsidR="00876501" w:rsidRDefault="0087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E43" w14:textId="77777777" w:rsidR="00B5610B" w:rsidRDefault="00000000">
    <w:pPr>
      <w:spacing w:after="0" w:line="227" w:lineRule="auto"/>
      <w:ind w:left="0" w:right="3363" w:firstLine="10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80B5B2C" wp14:editId="36B56BD8">
              <wp:simplePos x="0" y="0"/>
              <wp:positionH relativeFrom="page">
                <wp:posOffset>384048</wp:posOffset>
              </wp:positionH>
              <wp:positionV relativeFrom="page">
                <wp:posOffset>10264140</wp:posOffset>
              </wp:positionV>
              <wp:extent cx="6793992" cy="6096"/>
              <wp:effectExtent l="0" t="0" r="0" b="0"/>
              <wp:wrapSquare wrapText="bothSides"/>
              <wp:docPr id="7394" name="Group 7394"/>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7542" name="Shape 7542"/>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3" name="Shape 7543"/>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 name="Shape 7544"/>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 name="Shape 7545"/>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 name="Shape 7546"/>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4" style="width:534.96pt;height:0.47998pt;position:absolute;mso-position-horizontal-relative:page;mso-position-horizontal:absolute;margin-left:30.24pt;mso-position-vertical-relative:page;margin-top:808.2pt;" coordsize="67939,60">
              <v:shape id="Shape 7547" style="position:absolute;width:22424;height:91;left:0;top:0;" coordsize="2242439,9144" path="m0,0l2242439,0l2242439,9144l0,9144l0,0">
                <v:stroke weight="0pt" endcap="flat" joinstyle="miter" miterlimit="10" on="false" color="#000000" opacity="0"/>
                <v:fill on="true" color="#000000"/>
              </v:shape>
              <v:shape id="Shape 7548" style="position:absolute;width:91;height:91;left:22424;top:0;" coordsize="9144,9144" path="m0,0l9144,0l9144,9144l0,9144l0,0">
                <v:stroke weight="0pt" endcap="flat" joinstyle="miter" miterlimit="10" on="false" color="#000000" opacity="0"/>
                <v:fill on="true" color="#000000"/>
              </v:shape>
              <v:shape id="Shape 7549" style="position:absolute;width:23030;height:91;left:22485;top:0;" coordsize="2303018,9144" path="m0,0l2303018,0l2303018,9144l0,9144l0,0">
                <v:stroke weight="0pt" endcap="flat" joinstyle="miter" miterlimit="10" on="false" color="#000000" opacity="0"/>
                <v:fill on="true" color="#000000"/>
              </v:shape>
              <v:shape id="Shape 7550" style="position:absolute;width:91;height:91;left:45515;top:0;" coordsize="9144,9144" path="m0,0l9144,0l9144,9144l0,9144l0,0">
                <v:stroke weight="0pt" endcap="flat" joinstyle="miter" miterlimit="10" on="false" color="#000000" opacity="0"/>
                <v:fill on="true" color="#000000"/>
              </v:shape>
              <v:shape id="Shape 7551"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3F13" w14:textId="0DA1D47A" w:rsidR="003C0109" w:rsidRDefault="003C0109" w:rsidP="003C0109">
    <w:pPr>
      <w:pStyle w:val="BodyText"/>
      <w:spacing w:line="14" w:lineRule="auto"/>
    </w:pPr>
    <w:r>
      <w:rPr>
        <w:noProof/>
      </w:rPr>
      <mc:AlternateContent>
        <mc:Choice Requires="wps">
          <w:drawing>
            <wp:anchor distT="0" distB="0" distL="0" distR="0" simplePos="0" relativeHeight="251669504" behindDoc="1" locked="0" layoutInCell="1" allowOverlap="1" wp14:anchorId="1FD38A34" wp14:editId="1169BF9D">
              <wp:simplePos x="0" y="0"/>
              <wp:positionH relativeFrom="page">
                <wp:posOffset>346075</wp:posOffset>
              </wp:positionH>
              <wp:positionV relativeFrom="page">
                <wp:posOffset>10318750</wp:posOffset>
              </wp:positionV>
              <wp:extent cx="6840220" cy="17780"/>
              <wp:effectExtent l="0" t="0" r="0" b="0"/>
              <wp:wrapNone/>
              <wp:docPr id="845288531"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5E7B3" id="Freeform: Shape 56" o:spid="_x0000_s1026" style="position:absolute;margin-left:27.25pt;margin-top:812.5pt;width:538.6pt;height:1.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" path="m6671309,l,,,45084r6671309,l6671309,xe" fillcolor="gray" stroked="f">
              <v:path arrowok="t"/>
              <w10:wrap anchorx="page" anchory="page"/>
            </v:shape>
          </w:pict>
        </mc:Fallback>
      </mc:AlternateContent>
    </w:r>
    <w:r w:rsidRPr="009D360B">
      <w:t xml:space="preserve"> </w:t>
    </w:r>
    <w:r w:rsidRPr="00D43B70">
      <w:t xml:space="preserve"> </w:t>
    </w:r>
    <w:r>
      <w:t xml:space="preserve"> </w:t>
    </w:r>
    <w:r>
      <w:rPr>
        <w:noProof/>
      </w:rPr>
      <mc:AlternateContent>
        <mc:Choice Requires="wps">
          <w:drawing>
            <wp:anchor distT="0" distB="0" distL="0" distR="0" simplePos="0" relativeHeight="251670528" behindDoc="1" locked="0" layoutInCell="1" allowOverlap="1" wp14:anchorId="20E8B1E5" wp14:editId="19FD5916">
              <wp:simplePos x="0" y="0"/>
              <wp:positionH relativeFrom="page">
                <wp:posOffset>342900</wp:posOffset>
              </wp:positionH>
              <wp:positionV relativeFrom="page">
                <wp:posOffset>10416540</wp:posOffset>
              </wp:positionV>
              <wp:extent cx="1287780" cy="241935"/>
              <wp:effectExtent l="0" t="0" r="0" b="0"/>
              <wp:wrapNone/>
              <wp:docPr id="180825566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241935"/>
                      </a:xfrm>
                      <a:prstGeom prst="rect">
                        <a:avLst/>
                      </a:prstGeom>
                    </wps:spPr>
                    <wps:txbx>
                      <w:txbxContent>
                        <w:p w14:paraId="5526F321" w14:textId="77777777" w:rsidR="003C0109" w:rsidRPr="00F049A7" w:rsidRDefault="003C0109" w:rsidP="003C0109">
                          <w:pPr>
                            <w:spacing w:before="10"/>
                            <w:ind w:left="20" w:hanging="20"/>
                            <w:rPr>
                              <w:sz w:val="20"/>
                              <w:szCs w:val="20"/>
                            </w:rPr>
                          </w:pPr>
                          <w:r w:rsidRPr="00F049A7">
                            <w:rPr>
                              <w:sz w:val="20"/>
                              <w:szCs w:val="20"/>
                            </w:rPr>
                            <w:t>Page</w:t>
                          </w:r>
                          <w:r w:rsidRPr="00F049A7">
                            <w:rPr>
                              <w:spacing w:val="-2"/>
                              <w:sz w:val="20"/>
                              <w:szCs w:val="20"/>
                            </w:rPr>
                            <w:t xml:space="preserve"> </w:t>
                          </w:r>
                          <w:r w:rsidRPr="00F049A7">
                            <w:rPr>
                              <w:spacing w:val="-5"/>
                              <w:sz w:val="20"/>
                              <w:szCs w:val="20"/>
                            </w:rPr>
                            <w:fldChar w:fldCharType="begin"/>
                          </w:r>
                          <w:r w:rsidRPr="00F049A7">
                            <w:rPr>
                              <w:spacing w:val="-5"/>
                              <w:sz w:val="20"/>
                              <w:szCs w:val="20"/>
                            </w:rPr>
                            <w:instrText xml:space="preserve"> PAGE </w:instrText>
                          </w:r>
                          <w:r w:rsidRPr="00F049A7">
                            <w:rPr>
                              <w:spacing w:val="-5"/>
                              <w:sz w:val="20"/>
                              <w:szCs w:val="20"/>
                            </w:rPr>
                            <w:fldChar w:fldCharType="separate"/>
                          </w:r>
                          <w:r w:rsidRPr="00F049A7">
                            <w:rPr>
                              <w:noProof/>
                              <w:spacing w:val="-5"/>
                              <w:sz w:val="20"/>
                              <w:szCs w:val="20"/>
                            </w:rPr>
                            <w:t>9</w:t>
                          </w:r>
                          <w:r w:rsidRPr="00F049A7">
                            <w:rPr>
                              <w:spacing w:val="-5"/>
                              <w:sz w:val="20"/>
                              <w:szCs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0E8B1E5" id="_x0000_t202" coordsize="21600,21600" o:spt="202" path="m,l,21600r21600,l21600,xe">
              <v:stroke joinstyle="miter"/>
              <v:path gradientshapeok="t" o:connecttype="rect"/>
            </v:shapetype>
            <v:shape id="Text Box 54" o:spid="_x0000_s1027" type="#_x0000_t202" style="position:absolute;margin-left:27pt;margin-top:820.2pt;width:101.4pt;height:19.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" filled="f" stroked="f">
              <v:textbox inset="0,0,0,0">
                <w:txbxContent>
                  <w:p w14:paraId="5526F321" w14:textId="77777777" w:rsidR="003C0109" w:rsidRPr="00F049A7" w:rsidRDefault="003C0109" w:rsidP="003C0109">
                    <w:pPr>
                      <w:spacing w:before="10"/>
                      <w:ind w:left="20" w:hanging="20"/>
                      <w:rPr>
                        <w:sz w:val="20"/>
                        <w:szCs w:val="20"/>
                      </w:rPr>
                    </w:pPr>
                    <w:r w:rsidRPr="00F049A7">
                      <w:rPr>
                        <w:sz w:val="20"/>
                        <w:szCs w:val="20"/>
                      </w:rPr>
                      <w:t>Page</w:t>
                    </w:r>
                    <w:r w:rsidRPr="00F049A7">
                      <w:rPr>
                        <w:spacing w:val="-2"/>
                        <w:sz w:val="20"/>
                        <w:szCs w:val="20"/>
                      </w:rPr>
                      <w:t xml:space="preserve"> </w:t>
                    </w:r>
                    <w:r w:rsidRPr="00F049A7">
                      <w:rPr>
                        <w:spacing w:val="-5"/>
                        <w:sz w:val="20"/>
                        <w:szCs w:val="20"/>
                      </w:rPr>
                      <w:fldChar w:fldCharType="begin"/>
                    </w:r>
                    <w:r w:rsidRPr="00F049A7">
                      <w:rPr>
                        <w:spacing w:val="-5"/>
                        <w:sz w:val="20"/>
                        <w:szCs w:val="20"/>
                      </w:rPr>
                      <w:instrText xml:space="preserve"> PAGE </w:instrText>
                    </w:r>
                    <w:r w:rsidRPr="00F049A7">
                      <w:rPr>
                        <w:spacing w:val="-5"/>
                        <w:sz w:val="20"/>
                        <w:szCs w:val="20"/>
                      </w:rPr>
                      <w:fldChar w:fldCharType="separate"/>
                    </w:r>
                    <w:r w:rsidRPr="00F049A7">
                      <w:rPr>
                        <w:noProof/>
                        <w:spacing w:val="-5"/>
                        <w:sz w:val="20"/>
                        <w:szCs w:val="20"/>
                      </w:rPr>
                      <w:t>9</w:t>
                    </w:r>
                    <w:r w:rsidRPr="00F049A7">
                      <w:rPr>
                        <w:spacing w:val="-5"/>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74F71FE" wp14:editId="2DD4DE50">
              <wp:simplePos x="0" y="0"/>
              <wp:positionH relativeFrom="page">
                <wp:posOffset>3258820</wp:posOffset>
              </wp:positionH>
              <wp:positionV relativeFrom="page">
                <wp:posOffset>10416540</wp:posOffset>
              </wp:positionV>
              <wp:extent cx="1701800" cy="165735"/>
              <wp:effectExtent l="0" t="0" r="0" b="0"/>
              <wp:wrapNone/>
              <wp:docPr id="18410005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0" cy="165735"/>
                      </a:xfrm>
                      <a:prstGeom prst="rect">
                        <a:avLst/>
                      </a:prstGeom>
                    </wps:spPr>
                    <wps:txbx>
                      <w:txbxContent>
                        <w:p w14:paraId="7F5F3992" w14:textId="77777777" w:rsidR="003C0109" w:rsidRPr="00F049A7" w:rsidRDefault="003C0109" w:rsidP="003C0109">
                          <w:pPr>
                            <w:spacing w:before="10"/>
                            <w:ind w:left="20" w:hanging="20"/>
                            <w:rPr>
                              <w:sz w:val="20"/>
                              <w:szCs w:val="20"/>
                            </w:rPr>
                          </w:pPr>
                          <w:hyperlink r:id="rId1">
                            <w:r w:rsidRPr="00F049A7">
                              <w:rPr>
                                <w:spacing w:val="-2"/>
                                <w:sz w:val="20"/>
                                <w:szCs w:val="20"/>
                              </w:rPr>
                              <w:t>www.rsisinternational.org</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74F71FE" id="Text Box 58" o:spid="_x0000_s1028" type="#_x0000_t202" style="position:absolute;margin-left:256.6pt;margin-top:820.2pt;width:134pt;height:13.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" filled="f" stroked="f">
              <v:textbox inset="0,0,0,0">
                <w:txbxContent>
                  <w:p w14:paraId="7F5F3992" w14:textId="77777777" w:rsidR="003C0109" w:rsidRPr="00F049A7" w:rsidRDefault="003C0109" w:rsidP="003C0109">
                    <w:pPr>
                      <w:spacing w:before="10"/>
                      <w:ind w:left="20" w:hanging="20"/>
                      <w:rPr>
                        <w:sz w:val="20"/>
                        <w:szCs w:val="20"/>
                      </w:rPr>
                    </w:pPr>
                    <w:hyperlink r:id="rId2">
                      <w:r w:rsidRPr="00F049A7">
                        <w:rPr>
                          <w:spacing w:val="-2"/>
                          <w:sz w:val="20"/>
                          <w:szCs w:val="20"/>
                        </w:rPr>
                        <w:t>www.rsisinternational.org</w:t>
                      </w:r>
                    </w:hyperlink>
                  </w:p>
                </w:txbxContent>
              </v:textbox>
              <w10:wrap anchorx="page" anchory="page"/>
            </v:shape>
          </w:pict>
        </mc:Fallback>
      </mc:AlternateContent>
    </w:r>
  </w:p>
  <w:p w14:paraId="78761FC0" w14:textId="0FF45484" w:rsidR="00B5610B" w:rsidRPr="003C0109" w:rsidRDefault="00B5610B" w:rsidP="003C0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5490" w14:textId="77777777" w:rsidR="00B5610B" w:rsidRDefault="00000000">
    <w:pPr>
      <w:spacing w:after="0" w:line="227" w:lineRule="auto"/>
      <w:ind w:left="0" w:right="3363" w:firstLine="108"/>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08FFE8B" wp14:editId="6F24E19A">
              <wp:simplePos x="0" y="0"/>
              <wp:positionH relativeFrom="page">
                <wp:posOffset>384048</wp:posOffset>
              </wp:positionH>
              <wp:positionV relativeFrom="page">
                <wp:posOffset>10264140</wp:posOffset>
              </wp:positionV>
              <wp:extent cx="6793992" cy="6096"/>
              <wp:effectExtent l="0" t="0" r="0" b="0"/>
              <wp:wrapSquare wrapText="bothSides"/>
              <wp:docPr id="7304" name="Group 7304"/>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7522" name="Shape 7522"/>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3" name="Shape 7523"/>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4" name="Shape 7524"/>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5" name="Shape 7525"/>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6" name="Shape 7526"/>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4" style="width:534.96pt;height:0.47998pt;position:absolute;mso-position-horizontal-relative:page;mso-position-horizontal:absolute;margin-left:30.24pt;mso-position-vertical-relative:page;margin-top:808.2pt;" coordsize="67939,60">
              <v:shape id="Shape 7527" style="position:absolute;width:22424;height:91;left:0;top:0;" coordsize="2242439,9144" path="m0,0l2242439,0l2242439,9144l0,9144l0,0">
                <v:stroke weight="0pt" endcap="flat" joinstyle="miter" miterlimit="10" on="false" color="#000000" opacity="0"/>
                <v:fill on="true" color="#000000"/>
              </v:shape>
              <v:shape id="Shape 7528" style="position:absolute;width:91;height:91;left:22424;top:0;" coordsize="9144,9144" path="m0,0l9144,0l9144,9144l0,9144l0,0">
                <v:stroke weight="0pt" endcap="flat" joinstyle="miter" miterlimit="10" on="false" color="#000000" opacity="0"/>
                <v:fill on="true" color="#000000"/>
              </v:shape>
              <v:shape id="Shape 7529" style="position:absolute;width:23030;height:91;left:22485;top:0;" coordsize="2303018,9144" path="m0,0l2303018,0l2303018,9144l0,9144l0,0">
                <v:stroke weight="0pt" endcap="flat" joinstyle="miter" miterlimit="10" on="false" color="#000000" opacity="0"/>
                <v:fill on="true" color="#000000"/>
              </v:shape>
              <v:shape id="Shape 7530" style="position:absolute;width:91;height:91;left:45515;top:0;" coordsize="9144,9144" path="m0,0l9144,0l9144,9144l0,9144l0,0">
                <v:stroke weight="0pt" endcap="flat" joinstyle="miter" miterlimit="10" on="false" color="#000000" opacity="0"/>
                <v:fill on="true" color="#000000"/>
              </v:shape>
              <v:shape id="Shape 7531"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1BFA" w14:textId="77777777" w:rsidR="00876501" w:rsidRDefault="00876501">
      <w:pPr>
        <w:spacing w:after="0" w:line="240" w:lineRule="auto"/>
      </w:pPr>
      <w:r>
        <w:separator/>
      </w:r>
    </w:p>
  </w:footnote>
  <w:footnote w:type="continuationSeparator" w:id="0">
    <w:p w14:paraId="4D647DBC" w14:textId="77777777" w:rsidR="00876501" w:rsidRDefault="0087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16D" w14:textId="77777777" w:rsidR="00B5610B" w:rsidRDefault="00000000">
    <w:pPr>
      <w:tabs>
        <w:tab w:val="right" w:pos="10688"/>
      </w:tabs>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EE705B" wp14:editId="77591AE9">
              <wp:simplePos x="0" y="0"/>
              <wp:positionH relativeFrom="page">
                <wp:posOffset>374904</wp:posOffset>
              </wp:positionH>
              <wp:positionV relativeFrom="page">
                <wp:posOffset>594360</wp:posOffset>
              </wp:positionV>
              <wp:extent cx="6803187" cy="6096"/>
              <wp:effectExtent l="0" t="0" r="0" b="0"/>
              <wp:wrapSquare wrapText="bothSides"/>
              <wp:docPr id="7364" name="Group 7364"/>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7516" name="Shape 7516"/>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7" name="Shape 7517"/>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8" name="Shape 7518"/>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4" style="width:535.684pt;height:0.47998pt;position:absolute;mso-position-horizontal-relative:page;mso-position-horizontal:absolute;margin-left:29.52pt;mso-position-vertical-relative:page;margin-top:46.8pt;" coordsize="68031,60">
              <v:shape id="Shape 7519" style="position:absolute;width:8324;height:91;left:0;top:0;" coordsize="832409,9144" path="m0,0l832409,0l832409,9144l0,9144l0,0">
                <v:stroke weight="0pt" endcap="flat" joinstyle="miter" miterlimit="10" on="false" color="#000000" opacity="0"/>
                <v:fill on="true" color="#000000"/>
              </v:shape>
              <v:shape id="Shape 7520" style="position:absolute;width:91;height:91;left:8232;top:0;" coordsize="9144,9144" path="m0,0l9144,0l9144,9144l0,9144l0,0">
                <v:stroke weight="0pt" endcap="flat" joinstyle="miter" miterlimit="10" on="false" color="#000000" opacity="0"/>
                <v:fill on="true" color="#000000"/>
              </v:shape>
              <v:shape id="Shape 7521"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r>
      <w:rPr>
        <w:rFonts w:ascii="Calibri" w:eastAsia="Calibri" w:hAnsi="Calibri" w:cs="Calibri"/>
      </w:rPr>
      <w:tab/>
    </w:r>
    <w:r>
      <w:rPr>
        <w:b/>
        <w:sz w:val="20"/>
      </w:rPr>
      <w:t xml:space="preserve">INTERNATIONAL JOURNAL OF RESEARCH AND INNOVATION IN APPLIED SCIENCE (IJRIAS) </w:t>
    </w:r>
  </w:p>
  <w:p w14:paraId="50EB5FFE" w14:textId="77777777" w:rsidR="00B5610B" w:rsidRDefault="00000000">
    <w:pPr>
      <w:spacing w:after="219" w:line="259" w:lineRule="auto"/>
      <w:ind w:left="0" w:right="-5" w:firstLine="0"/>
      <w:jc w:val="right"/>
    </w:pPr>
    <w:r>
      <w:rPr>
        <w:b/>
        <w:sz w:val="20"/>
      </w:rPr>
      <w:t xml:space="preserve">ISSN No. 2454-6194 | DOI: 10.51584/IJRIAS | Volume X Issue IX September 2025 </w:t>
    </w:r>
  </w:p>
  <w:p w14:paraId="70CE749A" w14:textId="77777777" w:rsidR="00B5610B" w:rsidRDefault="00000000">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3901" w14:textId="286E1A44" w:rsidR="003C0109" w:rsidRPr="00B66B13" w:rsidRDefault="003C0109" w:rsidP="003C0109">
    <w:pPr>
      <w:widowControl w:val="0"/>
      <w:tabs>
        <w:tab w:val="center" w:pos="4513"/>
        <w:tab w:val="right" w:pos="9026"/>
      </w:tabs>
      <w:autoSpaceDE w:val="0"/>
      <w:autoSpaceDN w:val="0"/>
      <w:spacing w:after="0" w:line="240" w:lineRule="auto"/>
      <w:rPr>
        <w:rFonts w:eastAsia="Calibri" w:cs="SimSun"/>
        <w:lang w:eastAsia="en-US"/>
      </w:rPr>
    </w:pPr>
    <w:r w:rsidRPr="00B66B13">
      <w:rPr>
        <w:rFonts w:ascii="Calibri" w:eastAsia="Calibri" w:hAnsi="Calibri"/>
        <w:noProof/>
      </w:rPr>
      <mc:AlternateContent>
        <mc:Choice Requires="wps">
          <w:drawing>
            <wp:anchor distT="0" distB="0" distL="114300" distR="114300" simplePos="0" relativeHeight="251666432" behindDoc="1" locked="0" layoutInCell="1" allowOverlap="1" wp14:anchorId="3964E181" wp14:editId="666499A5">
              <wp:simplePos x="0" y="0"/>
              <wp:positionH relativeFrom="page">
                <wp:posOffset>1379220</wp:posOffset>
              </wp:positionH>
              <wp:positionV relativeFrom="page">
                <wp:posOffset>99060</wp:posOffset>
              </wp:positionV>
              <wp:extent cx="5814060" cy="335280"/>
              <wp:effectExtent l="0" t="0" r="15240" b="762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35280"/>
                      </a:xfrm>
                      <a:prstGeom prst="rect">
                        <a:avLst/>
                      </a:prstGeom>
                      <a:noFill/>
                      <a:ln>
                        <a:noFill/>
                      </a:ln>
                    </wps:spPr>
                    <wps:txbx>
                      <w:txbxContent>
                        <w:p w14:paraId="500FA002" w14:textId="77777777" w:rsidR="003C0109" w:rsidRPr="00B66B13" w:rsidRDefault="003C0109" w:rsidP="003C0109">
                          <w:pPr>
                            <w:spacing w:after="0"/>
                            <w:jc w:val="right"/>
                            <w:rPr>
                              <w:b/>
                              <w:sz w:val="20"/>
                            </w:rPr>
                          </w:pPr>
                          <w:r w:rsidRPr="00B66B13">
                            <w:rPr>
                              <w:b/>
                              <w:sz w:val="20"/>
                            </w:rPr>
                            <w:t>INTERNATIONAL JOURNAL OF RESEARCH AND INNOVATION IN SOCIAL SCIENCE (IJRISS)</w:t>
                          </w:r>
                        </w:p>
                        <w:p w14:paraId="027A45AC" w14:textId="77777777" w:rsidR="003C0109" w:rsidRPr="00B66B13" w:rsidRDefault="003C0109" w:rsidP="003C0109">
                          <w:pPr>
                            <w:spacing w:after="0"/>
                            <w:jc w:val="right"/>
                            <w:rPr>
                              <w:bCs/>
                              <w:sz w:val="20"/>
                            </w:rPr>
                          </w:pPr>
                          <w:r w:rsidRPr="00B66B13">
                            <w:rPr>
                              <w:sz w:val="20"/>
                            </w:rPr>
                            <w:t>ISSN</w:t>
                          </w:r>
                          <w:r w:rsidRPr="00B66B13">
                            <w:rPr>
                              <w:spacing w:val="-1"/>
                              <w:sz w:val="20"/>
                            </w:rPr>
                            <w:t xml:space="preserve"> </w:t>
                          </w:r>
                          <w:r w:rsidRPr="00B66B13">
                            <w:rPr>
                              <w:sz w:val="20"/>
                            </w:rPr>
                            <w:t>No. 2454-6186 | DOI: 10.47772/IJRISS | Volume X Issue I January 2026</w:t>
                          </w:r>
                        </w:p>
                        <w:p w14:paraId="27CF7BE7" w14:textId="77777777" w:rsidR="003C0109" w:rsidRPr="00B66B13" w:rsidRDefault="003C0109" w:rsidP="003C0109">
                          <w:pPr>
                            <w:spacing w:after="0"/>
                            <w:jc w:val="right"/>
                            <w:rPr>
                              <w:bCs/>
                              <w:sz w:val="12"/>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4E181" id="_x0000_t202" coordsize="21600,21600" o:spt="202" path="m,l,21600r21600,l21600,xe">
              <v:stroke joinstyle="miter"/>
              <v:path gradientshapeok="t" o:connecttype="rect"/>
            </v:shapetype>
            <v:shape id="Text Box 21" o:spid="_x0000_s1026" type="#_x0000_t202" style="position:absolute;left:0;text-align:left;margin-left:108.6pt;margin-top:7.8pt;width:457.8pt;height:26.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" filled="f" stroked="f">
              <v:textbox inset="0,0,0,0">
                <w:txbxContent>
                  <w:p w14:paraId="500FA002" w14:textId="77777777" w:rsidR="003C0109" w:rsidRPr="00B66B13" w:rsidRDefault="003C0109" w:rsidP="003C0109">
                    <w:pPr>
                      <w:spacing w:after="0"/>
                      <w:jc w:val="right"/>
                      <w:rPr>
                        <w:b/>
                        <w:sz w:val="20"/>
                      </w:rPr>
                    </w:pPr>
                    <w:r w:rsidRPr="00B66B13">
                      <w:rPr>
                        <w:b/>
                        <w:sz w:val="20"/>
                      </w:rPr>
                      <w:t>INTERNATIONAL JOURNAL OF RESEARCH AND INNOVATION IN SOCIAL SCIENCE (IJRISS)</w:t>
                    </w:r>
                  </w:p>
                  <w:p w14:paraId="027A45AC" w14:textId="77777777" w:rsidR="003C0109" w:rsidRPr="00B66B13" w:rsidRDefault="003C0109" w:rsidP="003C0109">
                    <w:pPr>
                      <w:spacing w:after="0"/>
                      <w:jc w:val="right"/>
                      <w:rPr>
                        <w:bCs/>
                        <w:sz w:val="20"/>
                      </w:rPr>
                    </w:pPr>
                    <w:r w:rsidRPr="00B66B13">
                      <w:rPr>
                        <w:sz w:val="20"/>
                      </w:rPr>
                      <w:t>ISSN</w:t>
                    </w:r>
                    <w:r w:rsidRPr="00B66B13">
                      <w:rPr>
                        <w:spacing w:val="-1"/>
                        <w:sz w:val="20"/>
                      </w:rPr>
                      <w:t xml:space="preserve"> </w:t>
                    </w:r>
                    <w:r w:rsidRPr="00B66B13">
                      <w:rPr>
                        <w:sz w:val="20"/>
                      </w:rPr>
                      <w:t>No. 2454-6186 | DOI: 10.47772/IJRISS | Volume X Issue I January 2026</w:t>
                    </w:r>
                  </w:p>
                  <w:p w14:paraId="27CF7BE7" w14:textId="77777777" w:rsidR="003C0109" w:rsidRPr="00B66B13" w:rsidRDefault="003C0109" w:rsidP="003C0109">
                    <w:pPr>
                      <w:spacing w:after="0"/>
                      <w:jc w:val="right"/>
                      <w:rPr>
                        <w:bCs/>
                        <w:sz w:val="12"/>
                        <w:szCs w:val="18"/>
                      </w:rPr>
                    </w:pPr>
                  </w:p>
                </w:txbxContent>
              </v:textbox>
              <w10:wrap anchorx="page" anchory="page"/>
            </v:shape>
          </w:pict>
        </mc:Fallback>
      </mc:AlternateContent>
    </w:r>
    <w:r w:rsidRPr="00B66B13">
      <w:rPr>
        <w:rFonts w:eastAsia="Calibri" w:cs="SimSun"/>
        <w:noProof/>
      </w:rPr>
      <w:drawing>
        <wp:anchor distT="0" distB="0" distL="114300" distR="114300" simplePos="0" relativeHeight="251665408" behindDoc="1" locked="0" layoutInCell="1" allowOverlap="1" wp14:anchorId="2748BB31" wp14:editId="5A0D0490">
          <wp:simplePos x="0" y="0"/>
          <wp:positionH relativeFrom="margin">
            <wp:posOffset>-2540</wp:posOffset>
          </wp:positionH>
          <wp:positionV relativeFrom="paragraph">
            <wp:posOffset>-175260</wp:posOffset>
          </wp:positionV>
          <wp:extent cx="556260" cy="470048"/>
          <wp:effectExtent l="0" t="0" r="0" b="6350"/>
          <wp:wrapNone/>
          <wp:docPr id="440109786" name="Picture 44010978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470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rPr>
      <w:t xml:space="preserve"> </w:t>
    </w:r>
  </w:p>
  <w:p w14:paraId="3F14A1F2" w14:textId="0B51C4D2" w:rsidR="003C0109" w:rsidRPr="00B66B13" w:rsidRDefault="003C0109" w:rsidP="003C0109">
    <w:pPr>
      <w:widowControl w:val="0"/>
      <w:tabs>
        <w:tab w:val="center" w:pos="4513"/>
        <w:tab w:val="right" w:pos="9026"/>
      </w:tabs>
      <w:autoSpaceDE w:val="0"/>
      <w:autoSpaceDN w:val="0"/>
      <w:spacing w:after="0" w:line="240" w:lineRule="auto"/>
      <w:rPr>
        <w:rFonts w:eastAsia="Calibri" w:cs="SimSun"/>
        <w:lang w:eastAsia="en-US"/>
      </w:rPr>
    </w:pPr>
    <w:r w:rsidRPr="00B66B13">
      <w:rPr>
        <w:rFonts w:ascii="Calibri" w:eastAsia="Calibri" w:hAnsi="Calibri"/>
        <w:noProof/>
      </w:rPr>
      <mc:AlternateContent>
        <mc:Choice Requires="wpg">
          <w:drawing>
            <wp:anchor distT="0" distB="0" distL="114300" distR="114300" simplePos="0" relativeHeight="251667456" behindDoc="1" locked="0" layoutInCell="1" allowOverlap="1" wp14:anchorId="7DD45D4D" wp14:editId="248E33E6">
              <wp:simplePos x="0" y="0"/>
              <wp:positionH relativeFrom="column">
                <wp:posOffset>0</wp:posOffset>
              </wp:positionH>
              <wp:positionV relativeFrom="paragraph">
                <wp:posOffset>176530</wp:posOffset>
              </wp:positionV>
              <wp:extent cx="6840220" cy="19050"/>
              <wp:effectExtent l="0" t="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0"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21A620F" id="Group 18" o:spid="_x0000_s1026" style="position:absolute;margin-left:0;margin-top:13.9pt;width:538.6pt;height:1.5pt;z-index:-251649024;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" path="m6671309,l,,,19050r6671309,l6671309,xe" fillcolor="gray" stroked="f">
                <v:path arrowok="t"/>
              </v:shape>
            </v:group>
          </w:pict>
        </mc:Fallback>
      </mc:AlternateContent>
    </w:r>
    <w:r w:rsidRPr="00B66B13">
      <w:rPr>
        <w:rFonts w:eastAsia="Calibri" w:cs="SimSun"/>
        <w:lang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22F2" w14:textId="77777777" w:rsidR="00B5610B" w:rsidRDefault="00000000">
    <w:pPr>
      <w:tabs>
        <w:tab w:val="right" w:pos="10688"/>
      </w:tabs>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CEDEF3" wp14:editId="5D4BD0A4">
              <wp:simplePos x="0" y="0"/>
              <wp:positionH relativeFrom="page">
                <wp:posOffset>374904</wp:posOffset>
              </wp:positionH>
              <wp:positionV relativeFrom="page">
                <wp:posOffset>594360</wp:posOffset>
              </wp:positionV>
              <wp:extent cx="6803187" cy="6096"/>
              <wp:effectExtent l="0" t="0" r="0" b="0"/>
              <wp:wrapSquare wrapText="bothSides"/>
              <wp:docPr id="7274" name="Group 7274"/>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7504" name="Shape 7504"/>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5" name="Shape 7505"/>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6" name="Shape 7506"/>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4" style="width:535.684pt;height:0.47998pt;position:absolute;mso-position-horizontal-relative:page;mso-position-horizontal:absolute;margin-left:29.52pt;mso-position-vertical-relative:page;margin-top:46.8pt;" coordsize="68031,60">
              <v:shape id="Shape 7507" style="position:absolute;width:8324;height:91;left:0;top:0;" coordsize="832409,9144" path="m0,0l832409,0l832409,9144l0,9144l0,0">
                <v:stroke weight="0pt" endcap="flat" joinstyle="miter" miterlimit="10" on="false" color="#000000" opacity="0"/>
                <v:fill on="true" color="#000000"/>
              </v:shape>
              <v:shape id="Shape 7508" style="position:absolute;width:91;height:91;left:8232;top:0;" coordsize="9144,9144" path="m0,0l9144,0l9144,9144l0,9144l0,0">
                <v:stroke weight="0pt" endcap="flat" joinstyle="miter" miterlimit="10" on="false" color="#000000" opacity="0"/>
                <v:fill on="true" color="#000000"/>
              </v:shape>
              <v:shape id="Shape 7509"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r>
      <w:rPr>
        <w:rFonts w:ascii="Calibri" w:eastAsia="Calibri" w:hAnsi="Calibri" w:cs="Calibri"/>
      </w:rPr>
      <w:tab/>
    </w:r>
    <w:r>
      <w:rPr>
        <w:b/>
        <w:sz w:val="20"/>
      </w:rPr>
      <w:t xml:space="preserve">INTERNATIONAL JOURNAL OF RESEARCH AND INNOVATION IN APPLIED SCIENCE (IJRIAS) </w:t>
    </w:r>
  </w:p>
  <w:p w14:paraId="33064C39" w14:textId="77777777" w:rsidR="00B5610B" w:rsidRDefault="00000000">
    <w:pPr>
      <w:spacing w:after="219" w:line="259" w:lineRule="auto"/>
      <w:ind w:left="0" w:right="-5" w:firstLine="0"/>
      <w:jc w:val="right"/>
    </w:pPr>
    <w:r>
      <w:rPr>
        <w:b/>
        <w:sz w:val="20"/>
      </w:rPr>
      <w:t xml:space="preserve">ISSN No. 2454-6194 | DOI: 10.51584/IJRIAS | Volume X Issue IX September 2025 </w:t>
    </w:r>
  </w:p>
  <w:p w14:paraId="13A6E3ED" w14:textId="77777777" w:rsidR="00B5610B" w:rsidRDefault="00000000">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2A8"/>
    <w:multiLevelType w:val="hybridMultilevel"/>
    <w:tmpl w:val="EF4603D6"/>
    <w:lvl w:ilvl="0" w:tplc="7D64001C">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DF44">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729044">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43CBE">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EBC7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2314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074D2">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EDBAA">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0C19C">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619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0B"/>
    <w:rsid w:val="003C0109"/>
    <w:rsid w:val="00876501"/>
    <w:rsid w:val="008D3E10"/>
    <w:rsid w:val="00B56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79BC"/>
  <w15:docId w15:val="{556112F8-A588-4CDE-8486-0ED81B36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6" w:line="259" w:lineRule="auto"/>
      <w:ind w:left="1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NoSpacing">
    <w:name w:val="No Spacing"/>
    <w:link w:val="NoSpacingChar"/>
    <w:uiPriority w:val="1"/>
    <w:qFormat/>
    <w:rsid w:val="003C0109"/>
    <w:pPr>
      <w:spacing w:after="0" w:line="240" w:lineRule="auto"/>
    </w:pPr>
    <w:rPr>
      <w:rFonts w:ascii="Calibri" w:eastAsia="Calibri" w:hAnsi="Calibri" w:cs="Times New Roman"/>
      <w:sz w:val="22"/>
      <w:szCs w:val="22"/>
      <w:lang w:eastAsia="en-US"/>
      <w14:ligatures w14:val="none"/>
    </w:rPr>
  </w:style>
  <w:style w:type="character" w:customStyle="1" w:styleId="NoSpacingChar">
    <w:name w:val="No Spacing Char"/>
    <w:link w:val="NoSpacing"/>
    <w:uiPriority w:val="1"/>
    <w:qFormat/>
    <w:rsid w:val="003C0109"/>
    <w:rPr>
      <w:rFonts w:ascii="Calibri" w:eastAsia="Calibri" w:hAnsi="Calibri" w:cs="Times New Roman"/>
      <w:sz w:val="22"/>
      <w:szCs w:val="22"/>
      <w:lang w:eastAsia="en-US"/>
      <w14:ligatures w14:val="none"/>
    </w:rPr>
  </w:style>
  <w:style w:type="paragraph" w:styleId="Footer">
    <w:name w:val="footer"/>
    <w:basedOn w:val="Normal"/>
    <w:link w:val="FooterChar"/>
    <w:uiPriority w:val="99"/>
    <w:unhideWhenUsed/>
    <w:rsid w:val="003C0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109"/>
    <w:rPr>
      <w:rFonts w:ascii="Times New Roman" w:eastAsia="Times New Roman" w:hAnsi="Times New Roman" w:cs="Times New Roman"/>
      <w:color w:val="000000"/>
    </w:rPr>
  </w:style>
  <w:style w:type="paragraph" w:styleId="BodyText">
    <w:name w:val="Body Text"/>
    <w:basedOn w:val="Normal"/>
    <w:link w:val="BodyTextChar"/>
    <w:uiPriority w:val="99"/>
    <w:unhideWhenUsed/>
    <w:rsid w:val="003C0109"/>
    <w:pPr>
      <w:spacing w:after="120" w:line="276" w:lineRule="auto"/>
      <w:ind w:left="0" w:firstLine="0"/>
    </w:pPr>
    <w:rPr>
      <w:rFonts w:ascii="Calibri" w:eastAsia="SimSun" w:hAnsi="Calibri" w:cs="Calibri"/>
      <w:color w:val="auto"/>
      <w:kern w:val="0"/>
      <w:sz w:val="22"/>
      <w:szCs w:val="22"/>
      <w:lang w:val="en-US" w:eastAsia="en-US"/>
      <w14:ligatures w14:val="none"/>
    </w:rPr>
  </w:style>
  <w:style w:type="character" w:customStyle="1" w:styleId="BodyTextChar">
    <w:name w:val="Body Text Char"/>
    <w:basedOn w:val="DefaultParagraphFont"/>
    <w:link w:val="BodyText"/>
    <w:uiPriority w:val="99"/>
    <w:rsid w:val="003C0109"/>
    <w:rPr>
      <w:rFonts w:ascii="Calibri" w:eastAsia="SimSun" w:hAnsi="Calibri" w:cs="Calibr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Research-Minded Educator: Bridging Practice and Inquiry -Cultivating Evidence-Based Classroom Practice and Practitioner Research Skills</dc:title>
  <dc:subject/>
  <dc:creator>Sarath Perera</dc:creator>
  <cp:keywords/>
  <cp:lastModifiedBy>ayushi tripathi</cp:lastModifiedBy>
  <cp:revision>2</cp:revision>
  <dcterms:created xsi:type="dcterms:W3CDTF">2026-02-10T09:18:00Z</dcterms:created>
  <dcterms:modified xsi:type="dcterms:W3CDTF">2026-02-10T09:18:00Z</dcterms:modified>
</cp:coreProperties>
</file>