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55D" w:rsidRDefault="005B255D" w:rsidP="005B255D">
      <w:pPr>
        <w:spacing w:after="200"/>
        <w:jc w:val="center"/>
      </w:pPr>
      <w:r>
        <w:rPr>
          <w:b/>
          <w:bCs/>
          <w:color w:val="1A1A2E"/>
          <w:sz w:val="32"/>
          <w:szCs w:val="32"/>
        </w:rPr>
        <w:t>Voices from the Margins: Folklore, Decolonial Memory, and the Politics of Identity in Postcolonial Bangladesh</w:t>
      </w:r>
    </w:p>
    <w:p w:rsidR="005B255D" w:rsidRDefault="005B255D" w:rsidP="005B255D">
      <w:pPr>
        <w:spacing w:after="160" w:line="278" w:lineRule="auto"/>
        <w:jc w:val="center"/>
        <w:rPr>
          <w:rFonts w:eastAsiaTheme="minorHAnsi"/>
          <w:b/>
          <w:bCs/>
          <w:kern w:val="2"/>
          <w:sz w:val="28"/>
          <w:szCs w:val="28"/>
          <w:lang w:bidi="ar-SA"/>
          <w14:ligatures w14:val="standardContextual"/>
        </w:rPr>
      </w:pPr>
      <w:proofErr w:type="spellStart"/>
      <w:r w:rsidRPr="005B255D">
        <w:rPr>
          <w:i/>
          <w:iCs/>
          <w:color w:val="000000"/>
          <w:kern w:val="2"/>
          <w:sz w:val="28"/>
          <w:szCs w:val="28"/>
          <w14:ligatures w14:val="standardContextual"/>
        </w:rPr>
        <w:t/>
      </w:r>
      <w:proofErr w:type="spellEnd"/>
      <w:r w:rsidRPr="005B255D">
        <w:rPr>
          <w:i/>
          <w:iCs/>
          <w:color w:val="000000"/>
          <w:kern w:val="2"/>
          <w:sz w:val="28"/>
          <w:szCs w:val="28"/>
          <w14:ligatures w14:val="standardContextual"/>
        </w:rPr>
        <w:t xml:space="preserve"/>
      </w:r>
      <w:proofErr w:type="spellStart"/>
      <w:r w:rsidRPr="005B255D">
        <w:rPr>
          <w:i/>
          <w:iCs/>
          <w:color w:val="000000"/>
          <w:kern w:val="2"/>
          <w:sz w:val="28"/>
          <w:szCs w:val="28"/>
          <w14:ligatures w14:val="standardContextual"/>
        </w:rPr>
        <w:t/>
      </w:r>
      <w:proofErr w:type="spellEnd"/>
      <w:r w:rsidRPr="005B255D">
        <w:rPr>
          <w:i/>
          <w:iCs/>
          <w:color w:val="000000"/>
          <w:kern w:val="2"/>
          <w:sz w:val="28"/>
          <w:szCs w:val="28"/>
          <w14:ligatures w14:val="standardContextual"/>
        </w:rPr>
        <w:t xml:space="preserve"/>
      </w:r>
      <w:proofErr w:type="spellStart"/>
      <w:r w:rsidRPr="005B255D">
        <w:rPr>
          <w:i/>
          <w:iCs/>
          <w:color w:val="000000"/>
          <w:kern w:val="2"/>
          <w:sz w:val="28"/>
          <w:szCs w:val="28"/>
          <w14:ligatures w14:val="standardContextual"/>
        </w:rPr>
        <w:t/>
      </w:r>
      <w:proofErr w:type="spellEnd"/>
      <w:r w:rsidRPr="005B255D">
        <w:rPr>
          <w:i/>
          <w:iCs/>
          <w:color w:val="000000"/>
          <w:kern w:val="2"/>
          <w:sz w:val="28"/>
          <w:szCs w:val="28"/>
          <w14:ligatures w14:val="standardContextual"/>
        </w:rPr>
        <w:t xml:space="preserve"/>
      </w:r>
    </w:p>
    <w:p w:rsidR="005B255D" w:rsidRPr="005B255D" w:rsidRDefault="005B255D" w:rsidP="005B255D">
      <w:pPr>
        <w:spacing w:after="160" w:line="278" w:lineRule="auto"/>
        <w:jc w:val="center"/>
        <w:rPr>
          <w:rFonts w:eastAsiaTheme="minorHAnsi"/>
          <w:b/>
          <w:bCs/>
          <w:kern w:val="2"/>
          <w:sz w:val="28"/>
          <w:szCs w:val="28"/>
          <w:lang w:bidi="ar-SA"/>
          <w14:ligatures w14:val="standardContextual"/>
        </w:rPr>
      </w:pPr>
    </w:p>
    <w:p w:rsidR="005B255D" w:rsidRPr="005B255D" w:rsidRDefault="005B255D" w:rsidP="005B255D">
      <w:pPr>
        <w:spacing w:after="160"/>
        <w:jc w:val="both"/>
        <w:rPr>
          <w:kern w:val="2"/>
          <w14:ligatures w14:val="standardContextual"/>
        </w:rPr>
      </w:pPr>
      <w:r w:rsidRPr="005B255D">
        <w:rPr>
          <w:b/>
          <w:bCs/>
          <w:i/>
          <w:iCs/>
          <w:color w:val="000000"/>
          <w:kern w:val="2"/>
          <w14:ligatures w14:val="standardContextual"/>
        </w:rPr>
        <w:t/>
      </w:r>
    </w:p>
    <w:p w:rsidR="005B255D" w:rsidRPr="005B255D" w:rsidRDefault="005B255D" w:rsidP="005B255D">
      <w:pPr>
        <w:spacing w:after="160"/>
        <w:jc w:val="both"/>
        <w:rPr>
          <w:kern w:val="2"/>
          <w14:ligatures w14:val="standardContextual"/>
        </w:rPr>
      </w:pPr>
      <w:proofErr w:type="spellStart"/>
      <w:r w:rsidRPr="005B255D">
        <w:rPr>
          <w:color w:val="000000"/>
          <w:kern w:val="2"/>
          <w14:ligatures w14:val="standardContextual"/>
        </w:rPr>
        <w:t/>
      </w:r>
      <w:proofErr w:type="spellEnd"/>
      <w:r w:rsidRPr="005B255D">
        <w:rPr>
          <w:color w:val="000000"/>
          <w:kern w:val="2"/>
          <w14:ligatures w14:val="standardContextual"/>
        </w:rPr>
        <w:t xml:space="preserve"/>
      </w:r>
      <w:r w:rsidRPr="005B255D">
        <w:rPr>
          <w:color w:val="000000"/>
          <w:kern w:val="2"/>
          <w:sz w:val="20"/>
          <w:szCs w:val="20"/>
          <w:vertAlign w:val="superscript"/>
          <w14:ligatures w14:val="standardContextual"/>
        </w:rPr>
        <w:t/>
      </w:r>
      <w:r w:rsidRPr="005B255D">
        <w:rPr>
          <w:color w:val="000000"/>
          <w:kern w:val="2"/>
          <w14:ligatures w14:val="standardContextual"/>
        </w:rPr>
        <w:t xml:space="preserve"/>
      </w:r>
      <w:proofErr w:type="spellStart"/>
      <w:r w:rsidRPr="005B255D">
        <w:rPr>
          <w:color w:val="000000"/>
          <w:kern w:val="2"/>
          <w14:ligatures w14:val="standardContextual"/>
        </w:rPr>
        <w:t/>
      </w:r>
      <w:proofErr w:type="spellEnd"/>
      <w:r w:rsidRPr="005B255D">
        <w:rPr>
          <w:color w:val="000000"/>
          <w:kern w:val="2"/>
          <w14:ligatures w14:val="standardContextual"/>
        </w:rPr>
        <w:t/>
      </w:r>
      <w:hyperlink r:id="rId7" w:history="1">
        <w:r w:rsidRPr="005B255D">
          <w:rPr>
            <w:color w:val="0563C1" w:themeColor="hyperlink"/>
            <w:kern w:val="2"/>
            <w:u w:val="single"/>
            <w14:ligatures w14:val="standardContextual"/>
          </w:rPr>
          <w:t/>
        </w:r>
      </w:hyperlink>
    </w:p>
    <w:p w:rsidR="005B255D" w:rsidRPr="005B255D" w:rsidRDefault="005B255D" w:rsidP="005B255D">
      <w:pPr>
        <w:spacing w:after="160"/>
        <w:jc w:val="both"/>
        <w:rPr>
          <w:kern w:val="2"/>
          <w14:ligatures w14:val="standardContextual"/>
        </w:rPr>
      </w:pPr>
      <w:r w:rsidRPr="005B255D">
        <w:rPr>
          <w:color w:val="000000"/>
          <w:kern w:val="2"/>
          <w14:ligatures w14:val="standardContextual"/>
        </w:rPr>
        <w:t/>
      </w:r>
      <w:proofErr w:type="gramStart"/>
      <w:r w:rsidRPr="005B255D">
        <w:rPr>
          <w:color w:val="000000"/>
          <w:kern w:val="2"/>
          <w:sz w:val="20"/>
          <w:szCs w:val="20"/>
          <w:vertAlign w:val="superscript"/>
          <w14:ligatures w14:val="standardContextual"/>
        </w:rPr>
        <w:t/>
      </w:r>
      <w:r w:rsidRPr="005B255D">
        <w:rPr>
          <w:color w:val="000000"/>
          <w:kern w:val="2"/>
          <w:sz w:val="14"/>
          <w:szCs w:val="14"/>
          <w:vertAlign w:val="superscript"/>
          <w14:ligatures w14:val="standardContextual"/>
        </w:rPr>
        <w:t xml:space="preserve"/>
      </w:r>
      <w:r w:rsidRPr="005B255D">
        <w:rPr>
          <w:color w:val="000000"/>
          <w:kern w:val="2"/>
          <w14:ligatures w14:val="standardContextual"/>
        </w:rPr>
        <w:t/>
      </w:r>
      <w:proofErr w:type="gramEnd"/>
      <w:r w:rsidRPr="005B255D">
        <w:rPr>
          <w:color w:val="000000"/>
          <w:kern w:val="2"/>
          <w14:ligatures w14:val="standardContextual"/>
        </w:rPr>
        <w:t xml:space="preserve"/>
      </w:r>
      <w:proofErr w:type="spellStart"/>
      <w:r w:rsidRPr="005B255D">
        <w:rPr>
          <w:color w:val="000000"/>
          <w:kern w:val="2"/>
          <w14:ligatures w14:val="standardContextual"/>
        </w:rPr>
        <w:t/>
      </w:r>
      <w:proofErr w:type="spellEnd"/>
      <w:r w:rsidRPr="005B255D">
        <w:rPr>
          <w:color w:val="000000"/>
          <w:kern w:val="2"/>
          <w14:ligatures w14:val="standardContextual"/>
        </w:rPr>
        <w:t/>
      </w:r>
    </w:p>
    <w:p w:rsidR="005B255D" w:rsidRPr="005B255D" w:rsidRDefault="005B255D" w:rsidP="005B255D">
      <w:pPr>
        <w:spacing w:after="160"/>
        <w:jc w:val="both"/>
        <w:rPr>
          <w:kern w:val="2"/>
          <w14:ligatures w14:val="standardContextual"/>
        </w:rPr>
      </w:pPr>
      <w:r w:rsidRPr="005B255D">
        <w:rPr>
          <w:iCs/>
          <w:color w:val="000000"/>
          <w:kern w:val="2"/>
          <w14:ligatures w14:val="standardContextual"/>
        </w:rPr>
        <w:t xml:space="preserve"/>
      </w:r>
      <w:proofErr w:type="spellStart"/>
      <w:r w:rsidRPr="005B255D">
        <w:rPr>
          <w:iCs/>
          <w:color w:val="000000"/>
          <w:kern w:val="2"/>
          <w14:ligatures w14:val="standardContextual"/>
        </w:rPr>
        <w:t/>
      </w:r>
      <w:proofErr w:type="spellEnd"/>
      <w:r w:rsidRPr="005B255D">
        <w:rPr>
          <w:iCs/>
          <w:color w:val="000000"/>
          <w:kern w:val="2"/>
          <w14:ligatures w14:val="standardContextual"/>
        </w:rPr>
        <w:t xml:space="preserve"/>
      </w:r>
      <w:r w:rsidRPr="005B255D">
        <w:rPr>
          <w:color w:val="000000"/>
          <w:kern w:val="2"/>
          <w14:ligatures w14:val="standardContextual"/>
        </w:rPr>
        <w:t/>
      </w:r>
      <w:r w:rsidRPr="005B255D">
        <w:rPr>
          <w:color w:val="000000"/>
          <w:kern w:val="2"/>
          <w:sz w:val="20"/>
          <w:szCs w:val="20"/>
          <w:vertAlign w:val="superscript"/>
          <w14:ligatures w14:val="standardContextual"/>
        </w:rPr>
        <w:t/>
      </w:r>
      <w:r w:rsidRPr="005B255D">
        <w:rPr>
          <w:color w:val="000000"/>
          <w:kern w:val="2"/>
          <w14:ligatures w14:val="standardContextual"/>
        </w:rPr>
        <w:t xml:space="preserve"/>
      </w:r>
      <w:proofErr w:type="spellStart"/>
      <w:r w:rsidRPr="005B255D">
        <w:rPr>
          <w:color w:val="000000"/>
          <w:kern w:val="2"/>
          <w14:ligatures w14:val="standardContextual"/>
        </w:rPr>
        <w:t/>
      </w:r>
      <w:proofErr w:type="spellEnd"/>
      <w:r w:rsidRPr="005B255D">
        <w:rPr>
          <w:color w:val="000000"/>
          <w:kern w:val="2"/>
          <w14:ligatures w14:val="standardContextual"/>
        </w:rPr>
        <w:t/>
      </w:r>
    </w:p>
    <w:p w:rsidR="00B30884" w:rsidRDefault="00B30884" w:rsidP="005B255D">
      <w:pPr>
        <w:jc w:val="both"/>
      </w:pPr>
    </w:p>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5B255D" w:rsidRDefault="005B255D"/>
    <w:p w:rsidR="00B30884" w:rsidRDefault="00F96320">
      <w:pPr>
        <w:spacing w:after="80"/>
      </w:pPr>
      <w:r>
        <w:rPr>
          <w:b/>
          <w:bCs/>
        </w:rPr>
        <w:lastRenderedPageBreak/>
        <w:t>Abstract</w:t>
      </w:r>
    </w:p>
    <w:p w:rsidR="00B30884" w:rsidRDefault="00F96320" w:rsidP="005B255D">
      <w:pPr>
        <w:spacing w:after="160" w:line="276" w:lineRule="auto"/>
        <w:ind w:right="360"/>
        <w:jc w:val="both"/>
      </w:pPr>
      <w:r>
        <w:rPr>
          <w:sz w:val="22"/>
          <w:szCs w:val="22"/>
        </w:rPr>
        <w:t xml:space="preserve">This article investigates the role of folklore as a site of cultural resistance, collective memory, and identity reclamation within the postcolonial landscape of Bangladesh. Departing from narrow heritage-based frameworks, the study </w:t>
      </w:r>
      <w:proofErr w:type="spellStart"/>
      <w:r>
        <w:rPr>
          <w:sz w:val="22"/>
          <w:szCs w:val="22"/>
        </w:rPr>
        <w:t>reconceptualises</w:t>
      </w:r>
      <w:proofErr w:type="spellEnd"/>
      <w:r>
        <w:rPr>
          <w:sz w:val="22"/>
          <w:szCs w:val="22"/>
        </w:rPr>
        <w:t xml:space="preserve"> oral t</w:t>
      </w:r>
      <w:r>
        <w:rPr>
          <w:sz w:val="22"/>
          <w:szCs w:val="22"/>
        </w:rPr>
        <w:t>raditions, ritual performances, songs, and women's embroidery practices as active counter-narratives</w:t>
      </w:r>
      <w:r w:rsidR="005B255D">
        <w:rPr>
          <w:sz w:val="22"/>
          <w:szCs w:val="22"/>
        </w:rPr>
        <w:t xml:space="preserve"> </w:t>
      </w:r>
      <w:r>
        <w:rPr>
          <w:sz w:val="22"/>
          <w:szCs w:val="22"/>
        </w:rPr>
        <w:t xml:space="preserve">subaltern interventions that contest colonial and patriarchal systems of power from within the everyday lifeworld. The analysis is structured around six </w:t>
      </w:r>
      <w:r>
        <w:rPr>
          <w:sz w:val="22"/>
          <w:szCs w:val="22"/>
        </w:rPr>
        <w:t xml:space="preserve">richly </w:t>
      </w:r>
      <w:proofErr w:type="spellStart"/>
      <w:r>
        <w:rPr>
          <w:sz w:val="22"/>
          <w:szCs w:val="22"/>
        </w:rPr>
        <w:t>contextualised</w:t>
      </w:r>
      <w:proofErr w:type="spellEnd"/>
      <w:r>
        <w:rPr>
          <w:sz w:val="22"/>
          <w:szCs w:val="22"/>
        </w:rPr>
        <w:t xml:space="preserve"> case studies: </w:t>
      </w:r>
      <w:proofErr w:type="spellStart"/>
      <w:r>
        <w:rPr>
          <w:sz w:val="22"/>
          <w:szCs w:val="22"/>
        </w:rPr>
        <w:t>Baul</w:t>
      </w:r>
      <w:proofErr w:type="spellEnd"/>
      <w:r>
        <w:rPr>
          <w:sz w:val="22"/>
          <w:szCs w:val="22"/>
        </w:rPr>
        <w:t xml:space="preserve"> songs, Mymensingh </w:t>
      </w:r>
      <w:proofErr w:type="spellStart"/>
      <w:r>
        <w:rPr>
          <w:sz w:val="22"/>
          <w:szCs w:val="22"/>
        </w:rPr>
        <w:t>Geetika</w:t>
      </w:r>
      <w:proofErr w:type="spellEnd"/>
      <w:r>
        <w:rPr>
          <w:sz w:val="22"/>
          <w:szCs w:val="22"/>
        </w:rPr>
        <w:t xml:space="preserve"> ballads, the </w:t>
      </w:r>
      <w:proofErr w:type="spellStart"/>
      <w:r>
        <w:rPr>
          <w:sz w:val="22"/>
          <w:szCs w:val="22"/>
        </w:rPr>
        <w:t>Nabanna</w:t>
      </w:r>
      <w:proofErr w:type="spellEnd"/>
      <w:r>
        <w:rPr>
          <w:sz w:val="22"/>
          <w:szCs w:val="22"/>
        </w:rPr>
        <w:t xml:space="preserve"> harvest ritual, </w:t>
      </w:r>
      <w:proofErr w:type="spellStart"/>
      <w:r>
        <w:rPr>
          <w:sz w:val="22"/>
          <w:szCs w:val="22"/>
        </w:rPr>
        <w:t>Nakshi</w:t>
      </w:r>
      <w:proofErr w:type="spellEnd"/>
      <w:r>
        <w:rPr>
          <w:sz w:val="22"/>
          <w:szCs w:val="22"/>
        </w:rPr>
        <w:t xml:space="preserve"> Kantha embroidery, rural proverbs, and </w:t>
      </w:r>
      <w:proofErr w:type="spellStart"/>
      <w:r>
        <w:rPr>
          <w:sz w:val="22"/>
          <w:szCs w:val="22"/>
        </w:rPr>
        <w:t>Jatra</w:t>
      </w:r>
      <w:proofErr w:type="spellEnd"/>
      <w:r>
        <w:rPr>
          <w:sz w:val="22"/>
          <w:szCs w:val="22"/>
        </w:rPr>
        <w:t xml:space="preserve"> folk theatre. Each is examined through an interdisciplinary framework drawing on postcolonial theory</w:t>
      </w:r>
      <w:r>
        <w:rPr>
          <w:sz w:val="22"/>
          <w:szCs w:val="22"/>
        </w:rPr>
        <w:t>, cultural memory studies, decolonial epistemology, and indigenous knowledge systems. Employing discourse analysis and cultural semiotics as primary methodological tools, the study reads these folkloric practices as a continuously renewed and politically c</w:t>
      </w:r>
      <w:r>
        <w:rPr>
          <w:sz w:val="22"/>
          <w:szCs w:val="22"/>
        </w:rPr>
        <w:t xml:space="preserve">harged archive of collective defiance. The analysis foregrounds how </w:t>
      </w:r>
      <w:proofErr w:type="spellStart"/>
      <w:r>
        <w:rPr>
          <w:sz w:val="22"/>
          <w:szCs w:val="22"/>
        </w:rPr>
        <w:t>marginalised</w:t>
      </w:r>
      <w:proofErr w:type="spellEnd"/>
      <w:r>
        <w:rPr>
          <w:sz w:val="22"/>
          <w:szCs w:val="22"/>
        </w:rPr>
        <w:t xml:space="preserve"> voices </w:t>
      </w:r>
      <w:r>
        <w:rPr>
          <w:sz w:val="22"/>
          <w:szCs w:val="22"/>
        </w:rPr>
        <w:t xml:space="preserve">particularly those of women, peasants, and subordinated religious communities </w:t>
      </w:r>
      <w:r>
        <w:rPr>
          <w:sz w:val="22"/>
          <w:szCs w:val="22"/>
        </w:rPr>
        <w:t>—</w:t>
      </w:r>
      <w:r>
        <w:rPr>
          <w:sz w:val="22"/>
          <w:szCs w:val="22"/>
        </w:rPr>
        <w:t>have negotiated avenues for dissent, subaltern agency, and cultural sovereignty throug</w:t>
      </w:r>
      <w:r>
        <w:rPr>
          <w:sz w:val="22"/>
          <w:szCs w:val="22"/>
        </w:rPr>
        <w:t xml:space="preserve">h oral and symbolic registers, even under sustained colonial and postcolonial pressure. Engaging critically with the theoretical contributions of Spivak, Bhabha, Chakrabarty, </w:t>
      </w:r>
      <w:proofErr w:type="spellStart"/>
      <w:r>
        <w:rPr>
          <w:sz w:val="22"/>
          <w:szCs w:val="22"/>
        </w:rPr>
        <w:t>Mignolo</w:t>
      </w:r>
      <w:proofErr w:type="spellEnd"/>
      <w:r>
        <w:rPr>
          <w:sz w:val="22"/>
          <w:szCs w:val="22"/>
        </w:rPr>
        <w:t>, Scott, and de Sousa Santos, the study situates Bangladeshi folkloric pra</w:t>
      </w:r>
      <w:r>
        <w:rPr>
          <w:sz w:val="22"/>
          <w:szCs w:val="22"/>
        </w:rPr>
        <w:t>ctices within broader debates on decolonial knowledge production and the politics of memory. Findings affirm that folklore functions simultaneously as a repository of living cultural heritage and as a dynamic force in postcolonial world-making: it enacts e</w:t>
      </w:r>
      <w:r>
        <w:rPr>
          <w:sz w:val="22"/>
          <w:szCs w:val="22"/>
        </w:rPr>
        <w:t xml:space="preserve">pistemic </w:t>
      </w:r>
      <w:proofErr w:type="spellStart"/>
      <w:r>
        <w:rPr>
          <w:sz w:val="22"/>
          <w:szCs w:val="22"/>
        </w:rPr>
        <w:t>decolonisation</w:t>
      </w:r>
      <w:proofErr w:type="spellEnd"/>
      <w:r>
        <w:rPr>
          <w:sz w:val="22"/>
          <w:szCs w:val="22"/>
        </w:rPr>
        <w:t>, proposes alternative ontologies, and reimagines ethical relationships within and beyond community life. The article also advances practical recommendations for integrating folkloric knowledge into national educational curricula and</w:t>
      </w:r>
      <w:r>
        <w:rPr>
          <w:sz w:val="22"/>
          <w:szCs w:val="22"/>
        </w:rPr>
        <w:t xml:space="preserve"> for developing participatory digital archives. By positioning folklore at the intersection of aesthetic resistance and political discourse, this study contributes substantially to emerging scholarship on indigenous resistance and epistemic justice in colo</w:t>
      </w:r>
      <w:r>
        <w:rPr>
          <w:sz w:val="22"/>
          <w:szCs w:val="22"/>
        </w:rPr>
        <w:t>nial and postcolonial contexts.</w:t>
      </w:r>
    </w:p>
    <w:p w:rsidR="00B30884" w:rsidRDefault="00B30884"/>
    <w:p w:rsidR="00B30884" w:rsidRDefault="00F96320">
      <w:pPr>
        <w:spacing w:after="160"/>
      </w:pPr>
      <w:r>
        <w:rPr>
          <w:b/>
          <w:bCs/>
        </w:rPr>
        <w:t xml:space="preserve">Keywords: </w:t>
      </w:r>
      <w:r>
        <w:t>Folklore and Resistance; Postcolonial Identity; Cultural Memory; Decolonial Epistemology; Indigenous Knowledge Systems; Subaltern Agency; Bangladesh.</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1. Introduction</w:t>
      </w:r>
    </w:p>
    <w:p w:rsidR="00B30884" w:rsidRDefault="00F96320">
      <w:pPr>
        <w:spacing w:after="160" w:line="276" w:lineRule="auto"/>
        <w:ind w:firstLine="720"/>
        <w:jc w:val="both"/>
      </w:pPr>
      <w:r>
        <w:t>Colonialism was not merely a project of territ</w:t>
      </w:r>
      <w:r>
        <w:t xml:space="preserve">orial conquest; it was, as Edward Said (1978) argued, a systematic epistemic enterprise that displaced indigenous histories, languages, and cultural formations, replacing them with imperial categories of knowledge. In </w:t>
      </w:r>
      <w:proofErr w:type="spellStart"/>
      <w:r>
        <w:t>colonised</w:t>
      </w:r>
      <w:proofErr w:type="spellEnd"/>
      <w:r>
        <w:t xml:space="preserve"> societies across the globe, </w:t>
      </w:r>
      <w:r>
        <w:t xml:space="preserve">colonial ethnographers routinely </w:t>
      </w:r>
      <w:proofErr w:type="spellStart"/>
      <w:r>
        <w:t>pathologised</w:t>
      </w:r>
      <w:proofErr w:type="spellEnd"/>
      <w:r>
        <w:t xml:space="preserve"> folklore as primitive, irrational, or regressive — even as these very practices continued to function as vibrant vehicles of resistance, remembrance, and cultural self-assertion. This study understands folklore</w:t>
      </w:r>
      <w:r>
        <w:t xml:space="preserve"> not as a passive repository of tradition but as a fundamental counter-force to colonial erasure: one that actively participates in the rewriting of historical narratives from below, sustaining what James Scott (1990) would later call the "hidden transcrip</w:t>
      </w:r>
      <w:r>
        <w:t>ts" of subordinate communities.</w:t>
      </w:r>
    </w:p>
    <w:p w:rsidR="00B30884" w:rsidRDefault="00F96320">
      <w:pPr>
        <w:spacing w:after="160" w:line="276" w:lineRule="auto"/>
        <w:ind w:firstLine="720"/>
        <w:jc w:val="both"/>
      </w:pPr>
      <w:r>
        <w:t xml:space="preserve">Postcolonial theorists have further illuminated the psychic and cultural wounds inflicted by colonial subjugation. Frantz Fanon (1961) exposed the deep psychological ruptures of colonial violence; </w:t>
      </w:r>
      <w:proofErr w:type="spellStart"/>
      <w:r>
        <w:t>Homi</w:t>
      </w:r>
      <w:proofErr w:type="spellEnd"/>
      <w:r>
        <w:t xml:space="preserve"> K. Bhabha (1994) ident</w:t>
      </w:r>
      <w:r>
        <w:t xml:space="preserve">ified the hybrid, ambivalent spaces where colonial authority is mimicked and subverted; and Gayatri </w:t>
      </w:r>
      <w:proofErr w:type="spellStart"/>
      <w:r>
        <w:t>Chakravorty</w:t>
      </w:r>
      <w:proofErr w:type="spellEnd"/>
      <w:r>
        <w:t xml:space="preserve"> Spivak (1988) interrogated the structural silencing of subaltern voices within both colonial and nationalist archives. Taken together, these the</w:t>
      </w:r>
      <w:r>
        <w:t>orists frame postcolonial identity not as a nostalgic return to a pre-colonial origin but as a strained and ongoing negotiation — conducted through lived experience, symbolic practice, and cultural performance. Folkloric traditions offer precisely the expr</w:t>
      </w:r>
      <w:r>
        <w:t>essive resources through which this negotiation is enacted: through narrative, allegory, ritual, and embodied performance, they constitute a living archive of subaltern voices resisting hegemonic knowledge formations.</w:t>
      </w:r>
    </w:p>
    <w:p w:rsidR="00B30884" w:rsidRDefault="00F96320">
      <w:pPr>
        <w:spacing w:after="160" w:line="276" w:lineRule="auto"/>
        <w:ind w:firstLine="720"/>
        <w:jc w:val="both"/>
      </w:pPr>
      <w:r>
        <w:t>Bangladesh offers a particularly compe</w:t>
      </w:r>
      <w:r>
        <w:t xml:space="preserve">lling context for exploring these dynamics. The territory's history — shaped successively by Mughal administration, British colonial rule, the Partition of 1947, the Liberation War of 1971, and the pressures of postcolonial nation-building — has generated </w:t>
      </w:r>
      <w:r>
        <w:t xml:space="preserve">a complex cultural landscape in which vernacular expression has persistently contested </w:t>
      </w:r>
      <w:proofErr w:type="spellStart"/>
      <w:r>
        <w:t>homogenising</w:t>
      </w:r>
      <w:proofErr w:type="spellEnd"/>
      <w:r>
        <w:t xml:space="preserve"> power. Through ballads, songs, proverbs, seasonal rituals, and mythological lore, Bangladeshi communities have long articulated collective struggle, spiritu</w:t>
      </w:r>
      <w:r>
        <w:t xml:space="preserve">al resilience, and cultural affirmation. Despite sustained colonial and postcolonial efforts to </w:t>
      </w:r>
      <w:proofErr w:type="spellStart"/>
      <w:r>
        <w:t>sanitise</w:t>
      </w:r>
      <w:proofErr w:type="spellEnd"/>
      <w:r>
        <w:t xml:space="preserve"> or </w:t>
      </w:r>
      <w:proofErr w:type="spellStart"/>
      <w:r>
        <w:t>marginalise</w:t>
      </w:r>
      <w:proofErr w:type="spellEnd"/>
      <w:r>
        <w:t xml:space="preserve"> these expressions, the </w:t>
      </w:r>
      <w:proofErr w:type="spellStart"/>
      <w:r>
        <w:t>Baul</w:t>
      </w:r>
      <w:proofErr w:type="spellEnd"/>
      <w:r>
        <w:t xml:space="preserve"> philosophical tradition, the Mymensingh ballads, and regional mythologies continue to provide robust counter</w:t>
      </w:r>
      <w:r>
        <w:t xml:space="preserve">-narratives that challenge both the colonial archive and the </w:t>
      </w:r>
      <w:proofErr w:type="spellStart"/>
      <w:r>
        <w:t>standardising</w:t>
      </w:r>
      <w:proofErr w:type="spellEnd"/>
      <w:r>
        <w:t xml:space="preserve"> impulses of post-independence nationalism (Jalal, 1995; Kabir, 2017). These narratives circulate in informal registers, resist disappearance, and enact the politics of memory across</w:t>
      </w:r>
      <w:r>
        <w:t xml:space="preserve"> generations.</w:t>
      </w:r>
    </w:p>
    <w:p w:rsidR="00B30884" w:rsidRDefault="00F96320">
      <w:pPr>
        <w:spacing w:after="160" w:line="276" w:lineRule="auto"/>
        <w:ind w:firstLine="720"/>
        <w:jc w:val="both"/>
      </w:pPr>
      <w:r>
        <w:t>This article examines folklore as a living cultural and political practice situated within the framework of postcolonial praxis. It addresses two guiding questions: first, how does folklore function as a counter-narrative in postcolonial spac</w:t>
      </w:r>
      <w:r>
        <w:t xml:space="preserve">es; and second, how do folkloric practices work to recover the memories and identities that colonialism sought to obliterate? Drawing on six case studies from Bangladesh and engaging comparatively with postcolonial contexts elsewhere, the article advances </w:t>
      </w:r>
      <w:r>
        <w:t xml:space="preserve">the argument that folklore constitutes a fulcrum of intellectual </w:t>
      </w:r>
      <w:proofErr w:type="spellStart"/>
      <w:r>
        <w:t>decolonisation</w:t>
      </w:r>
      <w:proofErr w:type="spellEnd"/>
      <w:r>
        <w:t xml:space="preserve"> — a contested space in </w:t>
      </w:r>
      <w:r>
        <w:lastRenderedPageBreak/>
        <w:t xml:space="preserve">which </w:t>
      </w:r>
      <w:proofErr w:type="spellStart"/>
      <w:r>
        <w:t>marginalised</w:t>
      </w:r>
      <w:proofErr w:type="spellEnd"/>
      <w:r>
        <w:t xml:space="preserve"> communities reclaim voice, cultural presence, and historically dispossessed epistemic power. In doing so, it positions folklore not as</w:t>
      </w:r>
      <w:r>
        <w:t xml:space="preserve"> a fossil of the past but as a malleable instrument of survival, identity-making, and collective historical reparation.</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2. Literature Review</w:t>
      </w:r>
    </w:p>
    <w:p w:rsidR="00B30884" w:rsidRDefault="00F96320">
      <w:pPr>
        <w:pStyle w:val="Heading2"/>
        <w:spacing w:after="100"/>
      </w:pPr>
      <w:r>
        <w:t>2.1 Folklore as Resistance: From Heritage to Counter-Discourse</w:t>
      </w:r>
    </w:p>
    <w:p w:rsidR="00B30884" w:rsidRDefault="00F96320">
      <w:pPr>
        <w:spacing w:after="160" w:line="276" w:lineRule="auto"/>
        <w:ind w:firstLine="720"/>
        <w:jc w:val="both"/>
      </w:pPr>
      <w:r>
        <w:t>For much of its disciplinary history, folklore stud</w:t>
      </w:r>
      <w:r>
        <w:t>ies treated oral traditions and mythological narratives as static cultural artefacts to be collected and catalogued (</w:t>
      </w:r>
      <w:proofErr w:type="spellStart"/>
      <w:r>
        <w:t>Dundes</w:t>
      </w:r>
      <w:proofErr w:type="spellEnd"/>
      <w:r>
        <w:t>, 1980). This heritage-</w:t>
      </w:r>
      <w:proofErr w:type="spellStart"/>
      <w:r>
        <w:t>centred</w:t>
      </w:r>
      <w:proofErr w:type="spellEnd"/>
      <w:r>
        <w:t xml:space="preserve"> paradigm, strongly influenced by Romantic nationalism, </w:t>
      </w:r>
      <w:proofErr w:type="spellStart"/>
      <w:r>
        <w:t>depoliticised</w:t>
      </w:r>
      <w:proofErr w:type="spellEnd"/>
      <w:r>
        <w:t xml:space="preserve"> folklore by severing it from the </w:t>
      </w:r>
      <w:r>
        <w:t>social conditions of its production and circulation. Since the late twentieth century, however, scholars have decisively reframed folklore as a domain of cultural contestation embedded within power dynamics and resistant social practice (Bendix, 1997; Noye</w:t>
      </w:r>
      <w:r>
        <w:t xml:space="preserve">s, 2003). This shift reflects a broader recognition that folklore is not a relic of the past but a living, adaptive engagement with historical and social rupture — a medium through which communities narrate their grievances, preserve prohibited histories, </w:t>
      </w:r>
      <w:r>
        <w:t>and articulate alternative moral and political orders.</w:t>
      </w:r>
    </w:p>
    <w:p w:rsidR="00B30884" w:rsidRDefault="00F96320">
      <w:pPr>
        <w:spacing w:after="160" w:line="276" w:lineRule="auto"/>
        <w:ind w:firstLine="720"/>
        <w:jc w:val="both"/>
      </w:pPr>
      <w:r>
        <w:t>In postcolonial societies specifically, folklore has functioned as a sustained counter-strategy against colonial ideologies and the systematic erasure of local histories. Chatterjee (1993) and Dube (20</w:t>
      </w:r>
      <w:r>
        <w:t xml:space="preserve">01) have shown how oral traditions and vernacular knowledge systems mounted enduring epistemic challenges to the colonial project in South Asia, constituting what </w:t>
      </w:r>
      <w:proofErr w:type="spellStart"/>
      <w:r>
        <w:t>Mignolo</w:t>
      </w:r>
      <w:proofErr w:type="spellEnd"/>
      <w:r>
        <w:t xml:space="preserve"> (2011) terms "border thinking" — a mode of knowing that inhabits the edges of imperia</w:t>
      </w:r>
      <w:r>
        <w:t xml:space="preserve">l epistemes and refuses their </w:t>
      </w:r>
      <w:proofErr w:type="spellStart"/>
      <w:r>
        <w:t>totalising</w:t>
      </w:r>
      <w:proofErr w:type="spellEnd"/>
      <w:r>
        <w:t xml:space="preserve"> claims. Nevertheless, despite growing decolonial attention to folk traditions, the field has not yet adequately positioned folklore within a comprehensive framework of decolonial praxis that integrates questions of </w:t>
      </w:r>
      <w:r>
        <w:t>memory, gender, ecology, and epistemic justice.</w:t>
      </w:r>
    </w:p>
    <w:p w:rsidR="00B30884" w:rsidRDefault="00F96320">
      <w:pPr>
        <w:pStyle w:val="Heading2"/>
        <w:spacing w:after="100"/>
      </w:pPr>
      <w:r>
        <w:t>2.2 Postcolonial Theory and Subaltern Voice</w:t>
      </w:r>
    </w:p>
    <w:p w:rsidR="00B30884" w:rsidRDefault="00F96320">
      <w:pPr>
        <w:spacing w:after="160" w:line="276" w:lineRule="auto"/>
        <w:ind w:firstLine="720"/>
        <w:jc w:val="both"/>
      </w:pPr>
      <w:r>
        <w:t>The canonical postcolonial theorists provide indispensable analytical resources for this study. Said's (1978) discourse analysis of Orientalism reveals how colonial</w:t>
      </w:r>
      <w:r>
        <w:t xml:space="preserve"> knowledge production constructed the non-Western world as an object of study and management rather than a subject of its own history. Spivak's (1988) landmark inquiry into whether the subaltern can speak identifies the structural conditions that prevent </w:t>
      </w:r>
      <w:proofErr w:type="spellStart"/>
      <w:r>
        <w:t>m</w:t>
      </w:r>
      <w:r>
        <w:t>arginalised</w:t>
      </w:r>
      <w:proofErr w:type="spellEnd"/>
      <w:r>
        <w:t xml:space="preserve"> voices — especially those of women — from entering official archives or being heard within nationalist discourse. Bhabha's (1994) concept of hybridity, meanwhile, illuminates the ambivalent and subversive spaces produced when colonial subjects </w:t>
      </w:r>
      <w:r>
        <w:t>mimic, displace, and rearticulate imperial culture. These theoretical coordinates collectively point towards the necessity of identifying alternative discursive sites — beyond the official archive — where subaltern resistance finds expression. Folklore, th</w:t>
      </w:r>
      <w:r>
        <w:t>is article argues, is precisely such a site.</w:t>
      </w:r>
    </w:p>
    <w:p w:rsidR="00B30884" w:rsidRDefault="00F96320">
      <w:pPr>
        <w:spacing w:after="160" w:line="276" w:lineRule="auto"/>
        <w:ind w:firstLine="720"/>
        <w:jc w:val="both"/>
      </w:pPr>
      <w:r>
        <w:t xml:space="preserve">Complementing this canonical postcolonial framework, decolonial theorists offer equally important perspectives. De Sousa Santos (2014) proposes "epistemologies of the South" as a counter to the </w:t>
      </w:r>
      <w:proofErr w:type="spellStart"/>
      <w:r>
        <w:t>epistemicide</w:t>
      </w:r>
      <w:proofErr w:type="spellEnd"/>
      <w:r>
        <w:t xml:space="preserve"> perp</w:t>
      </w:r>
      <w:r>
        <w:t xml:space="preserve">etrated by Western modernity — the systematic destruction of non-Western knowledge systems. </w:t>
      </w:r>
      <w:proofErr w:type="spellStart"/>
      <w:r>
        <w:t>Mignolo</w:t>
      </w:r>
      <w:proofErr w:type="spellEnd"/>
      <w:r>
        <w:t xml:space="preserve"> (2011) argues for the necessity of delinking from colonial epistemologies and reconstituting knowledge from local, embodied, and relational standpoints. </w:t>
      </w:r>
      <w:proofErr w:type="spellStart"/>
      <w:r>
        <w:t>Bat</w:t>
      </w:r>
      <w:r>
        <w:t>tiste</w:t>
      </w:r>
      <w:proofErr w:type="spellEnd"/>
      <w:r>
        <w:t xml:space="preserve"> (2011) further insists on the centrality of indigenous knowledge recovery in any project of genuine </w:t>
      </w:r>
      <w:proofErr w:type="spellStart"/>
      <w:r>
        <w:t>decolonisation</w:t>
      </w:r>
      <w:proofErr w:type="spellEnd"/>
      <w:r>
        <w:t xml:space="preserve">. These frameworks position Bangladeshi folkloric practices not as quaint </w:t>
      </w:r>
      <w:r>
        <w:lastRenderedPageBreak/>
        <w:t>survivals but as sophisticated epistemic systems that carry th</w:t>
      </w:r>
      <w:r>
        <w:t>eir own logics of knowing, evaluating, and inhabiting the world.</w:t>
      </w:r>
    </w:p>
    <w:p w:rsidR="00B30884" w:rsidRDefault="00F96320">
      <w:pPr>
        <w:pStyle w:val="Heading2"/>
        <w:spacing w:after="100"/>
      </w:pPr>
      <w:r>
        <w:t>2.3 Cultural Memory and Indigenous Epistemologies</w:t>
      </w:r>
    </w:p>
    <w:p w:rsidR="00B30884" w:rsidRDefault="00F96320">
      <w:pPr>
        <w:spacing w:after="160" w:line="276" w:lineRule="auto"/>
        <w:ind w:firstLine="720"/>
        <w:jc w:val="both"/>
      </w:pPr>
      <w:r>
        <w:t xml:space="preserve">Memory studies provide a third theoretical pillar for this investigation. </w:t>
      </w:r>
      <w:proofErr w:type="spellStart"/>
      <w:r>
        <w:t>Assmann</w:t>
      </w:r>
      <w:proofErr w:type="spellEnd"/>
      <w:r>
        <w:t xml:space="preserve"> (2011) distinguishes between communicative memory — the liv</w:t>
      </w:r>
      <w:r>
        <w:t xml:space="preserve">ed, everyday memory transmitted through oral and interpersonal exchange — and cultural memory, which is </w:t>
      </w:r>
      <w:proofErr w:type="spellStart"/>
      <w:r>
        <w:t>formalised</w:t>
      </w:r>
      <w:proofErr w:type="spellEnd"/>
      <w:r>
        <w:t xml:space="preserve"> and </w:t>
      </w:r>
      <w:proofErr w:type="spellStart"/>
      <w:r>
        <w:t>institutionalised</w:t>
      </w:r>
      <w:proofErr w:type="spellEnd"/>
      <w:r>
        <w:t xml:space="preserve"> through texts, rituals, and monuments. </w:t>
      </w:r>
      <w:proofErr w:type="spellStart"/>
      <w:r>
        <w:t>Connerton</w:t>
      </w:r>
      <w:proofErr w:type="spellEnd"/>
      <w:r>
        <w:t xml:space="preserve"> (1989) further demonstrates that social memory is not merely stored in</w:t>
      </w:r>
      <w:r>
        <w:t xml:space="preserve"> texts but is physically enacted, performed, and relayed through bodily practice and ritual genres. These frameworks allow folklore to be re-read as a form of mnemonic technology: a mechanism through which communities perform and thus preserve cultural mem</w:t>
      </w:r>
      <w:r>
        <w:t xml:space="preserve">ory in the face of deliberate colonial amnesia. Hirsch's (2008) concept of </w:t>
      </w:r>
      <w:proofErr w:type="spellStart"/>
      <w:r>
        <w:t>postmemory</w:t>
      </w:r>
      <w:proofErr w:type="spellEnd"/>
      <w:r>
        <w:t xml:space="preserve"> — the transmission of inherited trauma across generations — is particularly relevant to practices such as </w:t>
      </w:r>
      <w:proofErr w:type="spellStart"/>
      <w:r>
        <w:t>Nakshi</w:t>
      </w:r>
      <w:proofErr w:type="spellEnd"/>
      <w:r>
        <w:t xml:space="preserve"> Kantha embroidery, in which women encode and transmit the</w:t>
      </w:r>
      <w:r>
        <w:t xml:space="preserve"> memory of violence through material and visual form.</w:t>
      </w:r>
    </w:p>
    <w:p w:rsidR="00B30884" w:rsidRDefault="00F96320">
      <w:pPr>
        <w:spacing w:after="160" w:line="276" w:lineRule="auto"/>
        <w:ind w:firstLine="720"/>
        <w:jc w:val="both"/>
      </w:pPr>
      <w:r>
        <w:t xml:space="preserve">Within the Bangladeshi context, the </w:t>
      </w:r>
      <w:proofErr w:type="spellStart"/>
      <w:r>
        <w:t>Baul</w:t>
      </w:r>
      <w:proofErr w:type="spellEnd"/>
      <w:r>
        <w:t xml:space="preserve"> song tradition, Mymensingh </w:t>
      </w:r>
      <w:proofErr w:type="spellStart"/>
      <w:r>
        <w:t>Geetika</w:t>
      </w:r>
      <w:proofErr w:type="spellEnd"/>
      <w:r>
        <w:t xml:space="preserve"> ballads, and indigenous seasonal rituals have already been </w:t>
      </w:r>
      <w:proofErr w:type="spellStart"/>
      <w:r>
        <w:t>recognised</w:t>
      </w:r>
      <w:proofErr w:type="spellEnd"/>
      <w:r>
        <w:t xml:space="preserve"> as important mediators of cultural memory and resistance</w:t>
      </w:r>
      <w:r>
        <w:t xml:space="preserve"> (Ahmed, 2013; Islam, 2020). However, the scholarly literature has tended either to treat these traditions as ethnographic data to be described rather than </w:t>
      </w:r>
      <w:proofErr w:type="spellStart"/>
      <w:r>
        <w:t>theorised</w:t>
      </w:r>
      <w:proofErr w:type="spellEnd"/>
      <w:r>
        <w:t>, or to celebrate them as cultural heritage without adequately engaging with their politica</w:t>
      </w:r>
      <w:r>
        <w:t>l dimensions. While Zaman (2018) and Karim (2021) have acknowledged connections between war memory and folklore, and while Rahman and Rahman's work on environmental folklore and intellectual property (2025) has extended this scholarship in productive direc</w:t>
      </w:r>
      <w:r>
        <w:t>tions, a sustained interdisciplinary analysis from a postcolonial angle has remained largely absent. This article addresses that gap by bringing together folklore, postcolonial theory, and cultural memory studies to reclaim folklore as a politically active</w:t>
      </w:r>
      <w:r>
        <w:t xml:space="preserve"> discourse rather than a voiceless cultural artefact.</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3. Methodology</w:t>
      </w:r>
    </w:p>
    <w:p w:rsidR="00B30884" w:rsidRDefault="00F96320">
      <w:pPr>
        <w:pStyle w:val="Heading2"/>
        <w:spacing w:after="100"/>
      </w:pPr>
      <w:r>
        <w:t>3.1 Research Design and Theoretical Framework</w:t>
      </w:r>
    </w:p>
    <w:p w:rsidR="00B30884" w:rsidRDefault="00F96320">
      <w:pPr>
        <w:spacing w:after="160" w:line="276" w:lineRule="auto"/>
        <w:ind w:firstLine="720"/>
        <w:jc w:val="both"/>
      </w:pPr>
      <w:r>
        <w:t>This study adopts a qualitative, interpretive, and critically oriented research design. The methodological approach is grounded in the recognition that folkloric practices are not neutral cultural data but politically saturated texts whose meanings must be</w:t>
      </w:r>
      <w:r>
        <w:t xml:space="preserve"> read in relation to the historical and social conditions of their production, circulation, and reception. The study </w:t>
      </w:r>
      <w:proofErr w:type="spellStart"/>
      <w:r>
        <w:t>centres</w:t>
      </w:r>
      <w:proofErr w:type="spellEnd"/>
      <w:r>
        <w:t xml:space="preserve"> </w:t>
      </w:r>
      <w:proofErr w:type="spellStart"/>
      <w:r>
        <w:t>marginalised</w:t>
      </w:r>
      <w:proofErr w:type="spellEnd"/>
      <w:r>
        <w:t xml:space="preserve"> voices — those routinely relegated to the periphery by colonial and postcolonial institutional architectures — and tre</w:t>
      </w:r>
      <w:r>
        <w:t>ats folklore as a form of social practice and cultural experience rather than merely a textual object (</w:t>
      </w:r>
      <w:proofErr w:type="spellStart"/>
      <w:r>
        <w:t>Cresswell</w:t>
      </w:r>
      <w:proofErr w:type="spellEnd"/>
      <w:r>
        <w:t>, 2013).</w:t>
      </w:r>
    </w:p>
    <w:p w:rsidR="00B30884" w:rsidRDefault="00F96320">
      <w:pPr>
        <w:spacing w:after="160" w:line="276" w:lineRule="auto"/>
        <w:ind w:firstLine="720"/>
        <w:jc w:val="both"/>
      </w:pPr>
      <w:r>
        <w:t>The theoretical framework integrates three mutually reinforcing lenses: postcolonial theory (Said, 1978; Spivak, 1988; Bhabha, 1994), d</w:t>
      </w:r>
      <w:r>
        <w:t>ecolonial epistemology (</w:t>
      </w:r>
      <w:proofErr w:type="spellStart"/>
      <w:r>
        <w:t>Mignolo</w:t>
      </w:r>
      <w:proofErr w:type="spellEnd"/>
      <w:r>
        <w:t xml:space="preserve">, 2011; de Sousa Santos, 2014; </w:t>
      </w:r>
      <w:proofErr w:type="spellStart"/>
      <w:r>
        <w:t>Battiste</w:t>
      </w:r>
      <w:proofErr w:type="spellEnd"/>
      <w:r>
        <w:t>, 2011), and cultural memory studies (</w:t>
      </w:r>
      <w:proofErr w:type="spellStart"/>
      <w:r>
        <w:t>Assmann</w:t>
      </w:r>
      <w:proofErr w:type="spellEnd"/>
      <w:r>
        <w:t xml:space="preserve">, 2011; </w:t>
      </w:r>
      <w:proofErr w:type="spellStart"/>
      <w:r>
        <w:t>Connerton</w:t>
      </w:r>
      <w:proofErr w:type="spellEnd"/>
      <w:r>
        <w:t xml:space="preserve">, 1989; Hirsch, 2008). Together, these frameworks enable the study to </w:t>
      </w:r>
      <w:proofErr w:type="spellStart"/>
      <w:r>
        <w:t>analyse</w:t>
      </w:r>
      <w:proofErr w:type="spellEnd"/>
      <w:r>
        <w:t xml:space="preserve"> how folkloric forms simultaneously preserve cu</w:t>
      </w:r>
      <w:r>
        <w:t>ltural memory, resist epistemic erasure, and constitute alternative knowledge systems. This tripartite framework also facilitates a comparative dimension, allowing Bangladeshi folkloric practices to be situated within broader global patterns of subaltern r</w:t>
      </w:r>
      <w:r>
        <w:t>esistance and postcolonial world-making.</w:t>
      </w:r>
    </w:p>
    <w:p w:rsidR="00B30884" w:rsidRDefault="00F96320">
      <w:pPr>
        <w:pStyle w:val="Heading2"/>
        <w:spacing w:after="100"/>
      </w:pPr>
      <w:r>
        <w:t>3.2 Data Sources and Case Selection</w:t>
      </w:r>
    </w:p>
    <w:p w:rsidR="00B30884" w:rsidRDefault="00F96320">
      <w:pPr>
        <w:spacing w:after="160" w:line="276" w:lineRule="auto"/>
        <w:ind w:firstLine="720"/>
        <w:jc w:val="both"/>
      </w:pPr>
      <w:r>
        <w:t xml:space="preserve">The primary analytical corpus consists of six Bangladeshi folk traditions selected for their historical depth, their </w:t>
      </w:r>
      <w:proofErr w:type="spellStart"/>
      <w:r>
        <w:t>recognised</w:t>
      </w:r>
      <w:proofErr w:type="spellEnd"/>
      <w:r>
        <w:t xml:space="preserve"> status as sites of cultural resistance, and their r</w:t>
      </w:r>
      <w:r>
        <w:t xml:space="preserve">epresentativeness across different modalities of folkloric expression: oral, performative, material, and visual. These are: </w:t>
      </w:r>
      <w:proofErr w:type="spellStart"/>
      <w:r>
        <w:t>Baul</w:t>
      </w:r>
      <w:proofErr w:type="spellEnd"/>
      <w:r>
        <w:t xml:space="preserve"> songs, Mymensingh </w:t>
      </w:r>
      <w:proofErr w:type="spellStart"/>
      <w:r>
        <w:t>Geetika</w:t>
      </w:r>
      <w:proofErr w:type="spellEnd"/>
      <w:r>
        <w:t xml:space="preserve"> ballads, the </w:t>
      </w:r>
      <w:proofErr w:type="spellStart"/>
      <w:r>
        <w:t>Nabanna</w:t>
      </w:r>
      <w:proofErr w:type="spellEnd"/>
      <w:r>
        <w:t xml:space="preserve"> harvest ritual, </w:t>
      </w:r>
      <w:proofErr w:type="spellStart"/>
      <w:r>
        <w:t>Nakshi</w:t>
      </w:r>
      <w:proofErr w:type="spellEnd"/>
      <w:r>
        <w:t xml:space="preserve"> Kantha embroidery, rural proverbs, and </w:t>
      </w:r>
      <w:proofErr w:type="spellStart"/>
      <w:r>
        <w:t>Jatra</w:t>
      </w:r>
      <w:proofErr w:type="spellEnd"/>
      <w:r>
        <w:t xml:space="preserve"> folk theatre</w:t>
      </w:r>
      <w:r>
        <w:t xml:space="preserve"> (Ahmed, 2013; Islam, 2020). The selection ensures coverage across gendered, ecological, spiritual, and political dimensions of resistance, enabling a systematic comparative analysis.</w:t>
      </w:r>
    </w:p>
    <w:p w:rsidR="00B30884" w:rsidRDefault="00F96320">
      <w:pPr>
        <w:spacing w:after="160" w:line="276" w:lineRule="auto"/>
        <w:ind w:firstLine="720"/>
        <w:jc w:val="both"/>
      </w:pPr>
      <w:r>
        <w:t>Primary data were drawn from archival collections of folklore texts, tra</w:t>
      </w:r>
      <w:r>
        <w:t>nscriptions of oral performances, and ethnographic documents held in academic and cultural institutions. Where possible, these were supplemented by semi-structured interviews with folklorists and culture bearers, which provided contextual depth and contemp</w:t>
      </w:r>
      <w:r>
        <w:t>orary perspectives on the ongoing relevance of these traditions as sites of resistance. Secondary sources include comparative material from other postcolonial contexts in South Asia and the Global South, enabling the findings to be situated within wider th</w:t>
      </w:r>
      <w:r>
        <w:t>eoretical conversations.</w:t>
      </w:r>
    </w:p>
    <w:p w:rsidR="00B30884" w:rsidRDefault="00F96320">
      <w:pPr>
        <w:pStyle w:val="Heading2"/>
        <w:spacing w:after="100"/>
      </w:pPr>
      <w:r>
        <w:t>3.3 Analytical Approach</w:t>
      </w:r>
    </w:p>
    <w:p w:rsidR="00B30884" w:rsidRDefault="00F96320">
      <w:pPr>
        <w:spacing w:after="160" w:line="276" w:lineRule="auto"/>
        <w:ind w:firstLine="720"/>
        <w:jc w:val="both"/>
      </w:pPr>
      <w:r>
        <w:t>Two complementary analytical techniques were applied. First, discourse analysis was employed to interpret the language, narrative structures, figurative strategies, and rhetorical modes of folkloric texts, i</w:t>
      </w:r>
      <w:r>
        <w:t>dentifying how they construct subject positions, encode power relations, and articulate resistance (Said, 1978; Bhabha, 1994). Second, cultural semiotics — drawing on the work of Eco (1976) and Geertz (1973) — was used to decode the symbolic, ritual, and m</w:t>
      </w:r>
      <w:r>
        <w:t xml:space="preserve">aterial dimensions of </w:t>
      </w:r>
      <w:r>
        <w:lastRenderedPageBreak/>
        <w:t>folkloric practice, reading totems, performances, and objects as carriers of cultural memory and subaltern knowledge. Together, these methods enable an analysis that moves between the linguistic and the performative, the textual and t</w:t>
      </w:r>
      <w:r>
        <w:t>he embodied, the local and the comparative.</w:t>
      </w:r>
    </w:p>
    <w:p w:rsidR="00B30884" w:rsidRDefault="00F96320">
      <w:pPr>
        <w:spacing w:after="160" w:line="276" w:lineRule="auto"/>
        <w:ind w:firstLine="720"/>
        <w:jc w:val="both"/>
      </w:pPr>
      <w:r>
        <w:t>Data analysis proceeded through iterative reading and thematic coding, with attention to recurring figures, tropes, and narrative logics that illuminate how folklore reshapes silenced histories and mediates alter</w:t>
      </w:r>
      <w:r>
        <w:t>native forms of selfhood and community. Ethical standards were maintained throughout: marginalized communities were represented fairly; indigenous intellectual property was treated with sensitivity to its cultural significance beyond the academy (Smith, 20</w:t>
      </w:r>
      <w:r>
        <w:t xml:space="preserve">12); and interview data were </w:t>
      </w:r>
      <w:proofErr w:type="spellStart"/>
      <w:r>
        <w:t>anonymised</w:t>
      </w:r>
      <w:proofErr w:type="spellEnd"/>
      <w:r>
        <w:t xml:space="preserve"> where required.</w:t>
      </w:r>
    </w:p>
    <w:p w:rsidR="00B30884" w:rsidRDefault="00B30884"/>
    <w:p w:rsidR="00B30884" w:rsidRDefault="00F96320">
      <w:pPr>
        <w:pStyle w:val="Heading1"/>
      </w:pPr>
      <w:r>
        <w:t>4. Case Studies: Six Modalities of Folkloric Resistance</w:t>
      </w:r>
    </w:p>
    <w:p w:rsidR="00B30884" w:rsidRDefault="00F96320">
      <w:pPr>
        <w:pStyle w:val="Heading2"/>
        <w:spacing w:after="100"/>
      </w:pPr>
      <w:r>
        <w:t xml:space="preserve">4.1 </w:t>
      </w:r>
      <w:proofErr w:type="spellStart"/>
      <w:r>
        <w:t>Baul</w:t>
      </w:r>
      <w:proofErr w:type="spellEnd"/>
      <w:r>
        <w:t xml:space="preserve"> Songs: Epistemic and Spiritual Resilience</w:t>
      </w:r>
    </w:p>
    <w:p w:rsidR="00B30884" w:rsidRDefault="00F96320">
      <w:pPr>
        <w:spacing w:after="160" w:line="276" w:lineRule="auto"/>
        <w:ind w:firstLine="720"/>
        <w:jc w:val="both"/>
      </w:pPr>
      <w:r>
        <w:t xml:space="preserve">The </w:t>
      </w:r>
      <w:proofErr w:type="spellStart"/>
      <w:r>
        <w:t>Bauls</w:t>
      </w:r>
      <w:proofErr w:type="spellEnd"/>
      <w:r>
        <w:t xml:space="preserve"> of Bengal constitute a syncretic spiritual community whose mystic song tradition — shaped by Sufi Islam, Vaishnavism, and indigenous folk philosophy — represents one of the most sustained forms of epistemic resistance in the region. Most closely </w:t>
      </w:r>
      <w:r>
        <w:t xml:space="preserve">associated with the eighteenth- and nineteenth-century mystic poet </w:t>
      </w:r>
      <w:proofErr w:type="spellStart"/>
      <w:r>
        <w:t>Lalan</w:t>
      </w:r>
      <w:proofErr w:type="spellEnd"/>
      <w:r>
        <w:t xml:space="preserve"> Shah, </w:t>
      </w:r>
      <w:proofErr w:type="spellStart"/>
      <w:r>
        <w:t>Baul</w:t>
      </w:r>
      <w:proofErr w:type="spellEnd"/>
      <w:r>
        <w:t xml:space="preserve"> songs contest the </w:t>
      </w:r>
      <w:proofErr w:type="spellStart"/>
      <w:r>
        <w:t>institutionalised</w:t>
      </w:r>
      <w:proofErr w:type="spellEnd"/>
      <w:r>
        <w:t xml:space="preserve"> boundaries of orthodox religion as well as the colonial project of </w:t>
      </w:r>
      <w:proofErr w:type="spellStart"/>
      <w:r>
        <w:t>rationalising</w:t>
      </w:r>
      <w:proofErr w:type="spellEnd"/>
      <w:r>
        <w:t xml:space="preserve"> and </w:t>
      </w:r>
      <w:proofErr w:type="spellStart"/>
      <w:r>
        <w:t>hierarchising</w:t>
      </w:r>
      <w:proofErr w:type="spellEnd"/>
      <w:r>
        <w:t xml:space="preserve"> human experience. Their lyrical texts</w:t>
      </w:r>
      <w:r>
        <w:t xml:space="preserve"> explicitly challenge sacred/profane and </w:t>
      </w:r>
      <w:proofErr w:type="spellStart"/>
      <w:r>
        <w:t>civilised</w:t>
      </w:r>
      <w:proofErr w:type="spellEnd"/>
      <w:r>
        <w:t>/primitive dichotomies — the very binaries on which colonial epistemology was constructed (Knight, 2006; Salomon, 1998).</w:t>
      </w:r>
    </w:p>
    <w:p w:rsidR="00B30884" w:rsidRDefault="00F96320">
      <w:pPr>
        <w:spacing w:after="160" w:line="276" w:lineRule="auto"/>
        <w:ind w:firstLine="720"/>
        <w:jc w:val="both"/>
      </w:pPr>
      <w:r>
        <w:t xml:space="preserve">One of </w:t>
      </w:r>
      <w:proofErr w:type="spellStart"/>
      <w:r>
        <w:t>Lalan's</w:t>
      </w:r>
      <w:proofErr w:type="spellEnd"/>
      <w:r>
        <w:t xml:space="preserve"> most celebrated verses encapsulates the tradition's subversive philoso</w:t>
      </w:r>
      <w:r>
        <w:t>phy:</w:t>
      </w:r>
    </w:p>
    <w:p w:rsidR="00B30884" w:rsidRDefault="00F96320">
      <w:pPr>
        <w:spacing w:after="160" w:line="276" w:lineRule="auto"/>
        <w:ind w:left="720"/>
        <w:jc w:val="both"/>
      </w:pPr>
      <w:r>
        <w:rPr>
          <w:i/>
          <w:iCs/>
        </w:rPr>
        <w:t>"</w:t>
      </w:r>
      <w:proofErr w:type="spellStart"/>
      <w:r>
        <w:rPr>
          <w:i/>
          <w:iCs/>
        </w:rPr>
        <w:t>Manush</w:t>
      </w:r>
      <w:proofErr w:type="spellEnd"/>
      <w:r>
        <w:rPr>
          <w:i/>
          <w:iCs/>
        </w:rPr>
        <w:t xml:space="preserve"> </w:t>
      </w:r>
      <w:proofErr w:type="spellStart"/>
      <w:r>
        <w:rPr>
          <w:i/>
          <w:iCs/>
        </w:rPr>
        <w:t>bhajle</w:t>
      </w:r>
      <w:proofErr w:type="spellEnd"/>
      <w:r>
        <w:rPr>
          <w:i/>
          <w:iCs/>
        </w:rPr>
        <w:t xml:space="preserve"> sonar </w:t>
      </w:r>
      <w:proofErr w:type="spellStart"/>
      <w:r>
        <w:rPr>
          <w:i/>
          <w:iCs/>
        </w:rPr>
        <w:t>manush</w:t>
      </w:r>
      <w:proofErr w:type="spellEnd"/>
      <w:r>
        <w:rPr>
          <w:i/>
          <w:iCs/>
        </w:rPr>
        <w:t xml:space="preserve"> </w:t>
      </w:r>
      <w:proofErr w:type="spellStart"/>
      <w:r>
        <w:rPr>
          <w:i/>
          <w:iCs/>
        </w:rPr>
        <w:t>pabi</w:t>
      </w:r>
      <w:proofErr w:type="spellEnd"/>
      <w:r>
        <w:rPr>
          <w:i/>
          <w:iCs/>
        </w:rPr>
        <w:t>" — "Worship the human, and you will find the golden human."</w:t>
      </w:r>
    </w:p>
    <w:p w:rsidR="00B30884" w:rsidRDefault="00F96320">
      <w:pPr>
        <w:spacing w:after="160" w:line="276" w:lineRule="auto"/>
        <w:ind w:firstLine="720"/>
        <w:jc w:val="both"/>
      </w:pPr>
      <w:r>
        <w:t xml:space="preserve">This lyric reasserts the philosophy of inner divinity and radical human equality, directly opposing both </w:t>
      </w:r>
      <w:proofErr w:type="spellStart"/>
      <w:r>
        <w:t>Brahminical</w:t>
      </w:r>
      <w:proofErr w:type="spellEnd"/>
      <w:r>
        <w:t xml:space="preserve"> caste hierarchy and the colonial </w:t>
      </w:r>
      <w:proofErr w:type="spellStart"/>
      <w:r>
        <w:t>civilisa</w:t>
      </w:r>
      <w:r>
        <w:t>tional</w:t>
      </w:r>
      <w:proofErr w:type="spellEnd"/>
      <w:r>
        <w:t xml:space="preserve"> hierarchy that degraded non-Western bodies and cosmologies. Crucially, the </w:t>
      </w:r>
      <w:proofErr w:type="spellStart"/>
      <w:r>
        <w:t>Baul</w:t>
      </w:r>
      <w:proofErr w:type="spellEnd"/>
      <w:r>
        <w:t xml:space="preserve"> repertoire was never formally codified or </w:t>
      </w:r>
      <w:proofErr w:type="spellStart"/>
      <w:r>
        <w:t>institutionalised</w:t>
      </w:r>
      <w:proofErr w:type="spellEnd"/>
      <w:r>
        <w:t xml:space="preserve">; its transmission remained oral and performative, preserving the tradition's </w:t>
      </w:r>
      <w:proofErr w:type="spellStart"/>
      <w:r>
        <w:t>antisystemic</w:t>
      </w:r>
      <w:proofErr w:type="spellEnd"/>
      <w:r>
        <w:t xml:space="preserve"> character and preve</w:t>
      </w:r>
      <w:r>
        <w:t xml:space="preserve">nting its co-optation by colonial cataloguing regimes (Roy, 2003). In </w:t>
      </w:r>
      <w:proofErr w:type="spellStart"/>
      <w:r>
        <w:t>Mignolo's</w:t>
      </w:r>
      <w:proofErr w:type="spellEnd"/>
      <w:r>
        <w:t xml:space="preserve"> (2011) terms, </w:t>
      </w:r>
      <w:proofErr w:type="spellStart"/>
      <w:r>
        <w:t>Baul</w:t>
      </w:r>
      <w:proofErr w:type="spellEnd"/>
      <w:r>
        <w:t xml:space="preserve"> music enacts "border thinking" — a mode of knowing that dwells within and against the boundaries of imperial epistemology, refusing its </w:t>
      </w:r>
      <w:proofErr w:type="spellStart"/>
      <w:r>
        <w:t>totalising</w:t>
      </w:r>
      <w:proofErr w:type="spellEnd"/>
      <w:r>
        <w:t xml:space="preserve"> claims whi</w:t>
      </w:r>
      <w:r>
        <w:t>le proposing an alternative, embodied, and relational account of human dignity.</w:t>
      </w:r>
    </w:p>
    <w:p w:rsidR="00B30884" w:rsidRDefault="00F96320">
      <w:pPr>
        <w:pStyle w:val="Heading2"/>
        <w:spacing w:after="100"/>
      </w:pPr>
      <w:r>
        <w:t xml:space="preserve">4.2 Mymensingh </w:t>
      </w:r>
      <w:proofErr w:type="spellStart"/>
      <w:r>
        <w:t>Geetika</w:t>
      </w:r>
      <w:proofErr w:type="spellEnd"/>
      <w:r>
        <w:t>: Gendered Subalternity and Folk Feminism</w:t>
      </w:r>
    </w:p>
    <w:p w:rsidR="00B30884" w:rsidRDefault="00F96320">
      <w:pPr>
        <w:spacing w:after="160" w:line="276" w:lineRule="auto"/>
        <w:ind w:firstLine="720"/>
        <w:jc w:val="both"/>
      </w:pPr>
      <w:r>
        <w:t xml:space="preserve">The Mymensingh </w:t>
      </w:r>
      <w:proofErr w:type="spellStart"/>
      <w:r>
        <w:t>Geetika</w:t>
      </w:r>
      <w:proofErr w:type="spellEnd"/>
      <w:r>
        <w:t xml:space="preserve"> is a corpus of epic ballads — including the celebrated narratives of "Mahua," "</w:t>
      </w:r>
      <w:proofErr w:type="spellStart"/>
      <w:r>
        <w:t>Maluya</w:t>
      </w:r>
      <w:proofErr w:type="spellEnd"/>
      <w:r>
        <w:t>," a</w:t>
      </w:r>
      <w:r>
        <w:t>nd "</w:t>
      </w:r>
      <w:proofErr w:type="spellStart"/>
      <w:r>
        <w:t>Chandrabati</w:t>
      </w:r>
      <w:proofErr w:type="spellEnd"/>
      <w:r>
        <w:t>" — transmitted across generations through oral performance. These ballads are notable for their construction of women as protagonists who actively resist patriarchal convention and colonial social ordering (Thompson, 1999). Rather than pass</w:t>
      </w:r>
      <w:r>
        <w:t xml:space="preserve">ive victims of </w:t>
      </w:r>
      <w:r>
        <w:lastRenderedPageBreak/>
        <w:t xml:space="preserve">feudal or colonial power, the female characters of the </w:t>
      </w:r>
      <w:proofErr w:type="spellStart"/>
      <w:r>
        <w:t>Geetika</w:t>
      </w:r>
      <w:proofErr w:type="spellEnd"/>
      <w:r>
        <w:t xml:space="preserve"> tradition navigate, contest, and ultimately refuse the structures that seek to contain them.</w:t>
      </w:r>
    </w:p>
    <w:p w:rsidR="00B30884" w:rsidRDefault="00F96320">
      <w:pPr>
        <w:spacing w:after="160" w:line="276" w:lineRule="auto"/>
        <w:ind w:firstLine="720"/>
        <w:jc w:val="both"/>
      </w:pPr>
      <w:r>
        <w:t>In the ballad of Mahua, a tribal girl in love with a merchant's son chooses elopement</w:t>
      </w:r>
      <w:r>
        <w:t xml:space="preserve"> and ultimately death over the </w:t>
      </w:r>
      <w:proofErr w:type="spellStart"/>
      <w:r>
        <w:t>dishonour</w:t>
      </w:r>
      <w:proofErr w:type="spellEnd"/>
      <w:r>
        <w:t xml:space="preserve"> of a coerced marriage. Her final lament, orally preserved across generations, captures the tragic dimensions of subaltern female resistance:</w:t>
      </w:r>
    </w:p>
    <w:p w:rsidR="00B30884" w:rsidRDefault="00F96320">
      <w:pPr>
        <w:spacing w:after="160" w:line="276" w:lineRule="auto"/>
        <w:ind w:left="720"/>
        <w:jc w:val="both"/>
      </w:pPr>
      <w:r>
        <w:rPr>
          <w:i/>
          <w:iCs/>
        </w:rPr>
        <w:t xml:space="preserve">"Amar </w:t>
      </w:r>
      <w:proofErr w:type="spellStart"/>
      <w:r>
        <w:rPr>
          <w:i/>
          <w:iCs/>
        </w:rPr>
        <w:t>nai</w:t>
      </w:r>
      <w:proofErr w:type="spellEnd"/>
      <w:r>
        <w:rPr>
          <w:i/>
          <w:iCs/>
        </w:rPr>
        <w:t xml:space="preserve"> </w:t>
      </w:r>
      <w:proofErr w:type="spellStart"/>
      <w:r>
        <w:rPr>
          <w:i/>
          <w:iCs/>
        </w:rPr>
        <w:t>praan</w:t>
      </w:r>
      <w:proofErr w:type="spellEnd"/>
      <w:r>
        <w:rPr>
          <w:i/>
          <w:iCs/>
        </w:rPr>
        <w:t xml:space="preserve"> re, </w:t>
      </w:r>
      <w:proofErr w:type="spellStart"/>
      <w:r>
        <w:rPr>
          <w:i/>
          <w:iCs/>
        </w:rPr>
        <w:t>tomar</w:t>
      </w:r>
      <w:proofErr w:type="spellEnd"/>
      <w:r>
        <w:rPr>
          <w:i/>
          <w:iCs/>
        </w:rPr>
        <w:t xml:space="preserve"> </w:t>
      </w:r>
      <w:proofErr w:type="spellStart"/>
      <w:r>
        <w:rPr>
          <w:i/>
          <w:iCs/>
        </w:rPr>
        <w:t>shathe</w:t>
      </w:r>
      <w:proofErr w:type="spellEnd"/>
      <w:r>
        <w:rPr>
          <w:i/>
          <w:iCs/>
        </w:rPr>
        <w:t xml:space="preserve"> </w:t>
      </w:r>
      <w:proofErr w:type="spellStart"/>
      <w:r>
        <w:rPr>
          <w:i/>
          <w:iCs/>
        </w:rPr>
        <w:t>khela</w:t>
      </w:r>
      <w:proofErr w:type="spellEnd"/>
      <w:r>
        <w:rPr>
          <w:i/>
          <w:iCs/>
        </w:rPr>
        <w:t xml:space="preserve"> </w:t>
      </w:r>
      <w:proofErr w:type="spellStart"/>
      <w:r>
        <w:rPr>
          <w:i/>
          <w:iCs/>
        </w:rPr>
        <w:t>shesh</w:t>
      </w:r>
      <w:proofErr w:type="spellEnd"/>
      <w:r>
        <w:rPr>
          <w:i/>
          <w:iCs/>
        </w:rPr>
        <w:t>" — "I have no life left; my g</w:t>
      </w:r>
      <w:r>
        <w:rPr>
          <w:i/>
          <w:iCs/>
        </w:rPr>
        <w:t>ame with you is over."</w:t>
      </w:r>
    </w:p>
    <w:p w:rsidR="00B30884" w:rsidRDefault="00F96320">
      <w:pPr>
        <w:spacing w:after="160" w:line="276" w:lineRule="auto"/>
        <w:ind w:firstLine="720"/>
        <w:jc w:val="both"/>
      </w:pPr>
      <w:r>
        <w:t xml:space="preserve">Mahua's tragedy is not merely personal but deeply structural: her story stages the intersecting constraints of gender, class, and colonial social </w:t>
      </w:r>
      <w:proofErr w:type="spellStart"/>
      <w:r>
        <w:t>organisation</w:t>
      </w:r>
      <w:proofErr w:type="spellEnd"/>
      <w:r>
        <w:t xml:space="preserve"> that circumscribe women's bodily and relational autonomy. The repeated ora</w:t>
      </w:r>
      <w:r>
        <w:t xml:space="preserve">l performance of her narrative does not </w:t>
      </w:r>
      <w:proofErr w:type="spellStart"/>
      <w:r>
        <w:t>neutralise</w:t>
      </w:r>
      <w:proofErr w:type="spellEnd"/>
      <w:r>
        <w:t xml:space="preserve"> this tragedy; rather, it </w:t>
      </w:r>
      <w:proofErr w:type="spellStart"/>
      <w:r>
        <w:t>ritualises</w:t>
      </w:r>
      <w:proofErr w:type="spellEnd"/>
      <w:r>
        <w:t xml:space="preserve"> it as collective testimony, constituting what Spivak (1988) would </w:t>
      </w:r>
      <w:proofErr w:type="spellStart"/>
      <w:r>
        <w:t>recognise</w:t>
      </w:r>
      <w:proofErr w:type="spellEnd"/>
      <w:r>
        <w:t xml:space="preserve"> as a subaltern speaking — not through official archives, but through the living memory of a c</w:t>
      </w:r>
      <w:r>
        <w:t>ommunity. These ballads affirm indigenous womanhood while mounting an enduring critique of feudal patriarchy and colonial social hierarchies.</w:t>
      </w:r>
    </w:p>
    <w:p w:rsidR="00B30884" w:rsidRDefault="00F96320">
      <w:pPr>
        <w:pStyle w:val="Heading2"/>
        <w:spacing w:after="100"/>
      </w:pPr>
      <w:r>
        <w:t xml:space="preserve">4.3 </w:t>
      </w:r>
      <w:proofErr w:type="spellStart"/>
      <w:r>
        <w:t>Nabanna</w:t>
      </w:r>
      <w:proofErr w:type="spellEnd"/>
      <w:r>
        <w:t xml:space="preserve"> Ritual: Ecological Memory and Agrarian Resistance</w:t>
      </w:r>
    </w:p>
    <w:p w:rsidR="00B30884" w:rsidRDefault="00F96320">
      <w:pPr>
        <w:spacing w:after="160" w:line="276" w:lineRule="auto"/>
        <w:ind w:firstLine="720"/>
        <w:jc w:val="both"/>
      </w:pPr>
      <w:proofErr w:type="spellStart"/>
      <w:r>
        <w:t>Nabanna</w:t>
      </w:r>
      <w:proofErr w:type="spellEnd"/>
      <w:r>
        <w:t>, the traditional harvest festival marking th</w:t>
      </w:r>
      <w:r>
        <w:t xml:space="preserve">e arrival of new rice, constitutes a form of ecological memory and agrarian solidarity embedded within seasonal rhythm. In rural Bangladesh, the ritual encompasses collective song, dance, and food-sharing practices that reaffirm communal bonds and restore </w:t>
      </w:r>
      <w:r>
        <w:t>a sense of cyclic time and shared abundance rooted in pre-capitalist agrarian life. During the colonial period, the economic logic of the Permanent Settlement Act (1793) transformed land into a commodity, intensified peasant exploitation, and disrupted the</w:t>
      </w:r>
      <w:r>
        <w:t xml:space="preserve"> ecological and ceremonial fabric of rural life (Chakrabarty, 2000). </w:t>
      </w:r>
      <w:proofErr w:type="spellStart"/>
      <w:r>
        <w:t>Nabanna</w:t>
      </w:r>
      <w:proofErr w:type="spellEnd"/>
      <w:r>
        <w:t xml:space="preserve"> rituals constituted a persistent counter-practice — sustaining a mode of relating to land, time, and community that colonial governance sought to extinguish.</w:t>
      </w:r>
    </w:p>
    <w:p w:rsidR="00B30884" w:rsidRDefault="00F96320">
      <w:pPr>
        <w:spacing w:after="160" w:line="276" w:lineRule="auto"/>
        <w:ind w:firstLine="720"/>
        <w:jc w:val="both"/>
      </w:pPr>
      <w:r>
        <w:t xml:space="preserve">A characteristic </w:t>
      </w:r>
      <w:proofErr w:type="spellStart"/>
      <w:r>
        <w:t>Nabanna</w:t>
      </w:r>
      <w:proofErr w:type="spellEnd"/>
      <w:r>
        <w:t xml:space="preserve"> song captures this orientation:</w:t>
      </w:r>
    </w:p>
    <w:p w:rsidR="00B30884" w:rsidRDefault="00F96320">
      <w:pPr>
        <w:spacing w:after="160" w:line="276" w:lineRule="auto"/>
        <w:ind w:left="720"/>
        <w:jc w:val="both"/>
      </w:pPr>
      <w:r>
        <w:rPr>
          <w:i/>
          <w:iCs/>
        </w:rPr>
        <w:t>"</w:t>
      </w:r>
      <w:proofErr w:type="spellStart"/>
      <w:r>
        <w:rPr>
          <w:i/>
          <w:iCs/>
        </w:rPr>
        <w:t>Nabanna</w:t>
      </w:r>
      <w:proofErr w:type="spellEnd"/>
      <w:r>
        <w:rPr>
          <w:i/>
          <w:iCs/>
        </w:rPr>
        <w:t xml:space="preserve"> </w:t>
      </w:r>
      <w:proofErr w:type="spellStart"/>
      <w:r>
        <w:rPr>
          <w:i/>
          <w:iCs/>
        </w:rPr>
        <w:t>elo</w:t>
      </w:r>
      <w:proofErr w:type="spellEnd"/>
      <w:r>
        <w:rPr>
          <w:i/>
          <w:iCs/>
        </w:rPr>
        <w:t xml:space="preserve"> </w:t>
      </w:r>
      <w:proofErr w:type="spellStart"/>
      <w:r>
        <w:rPr>
          <w:i/>
          <w:iCs/>
        </w:rPr>
        <w:t>ghore</w:t>
      </w:r>
      <w:proofErr w:type="spellEnd"/>
      <w:r>
        <w:rPr>
          <w:i/>
          <w:iCs/>
        </w:rPr>
        <w:t xml:space="preserve">, </w:t>
      </w:r>
      <w:proofErr w:type="spellStart"/>
      <w:r>
        <w:rPr>
          <w:i/>
          <w:iCs/>
        </w:rPr>
        <w:t>dhan</w:t>
      </w:r>
      <w:proofErr w:type="spellEnd"/>
      <w:r>
        <w:rPr>
          <w:i/>
          <w:iCs/>
        </w:rPr>
        <w:t xml:space="preserve"> </w:t>
      </w:r>
      <w:proofErr w:type="spellStart"/>
      <w:r>
        <w:rPr>
          <w:i/>
          <w:iCs/>
        </w:rPr>
        <w:t>keteche</w:t>
      </w:r>
      <w:proofErr w:type="spellEnd"/>
      <w:r>
        <w:rPr>
          <w:i/>
          <w:iCs/>
        </w:rPr>
        <w:t xml:space="preserve"> </w:t>
      </w:r>
      <w:proofErr w:type="spellStart"/>
      <w:r>
        <w:rPr>
          <w:i/>
          <w:iCs/>
        </w:rPr>
        <w:t>shorore</w:t>
      </w:r>
      <w:proofErr w:type="spellEnd"/>
      <w:r>
        <w:rPr>
          <w:i/>
          <w:iCs/>
        </w:rPr>
        <w:t>" — "The harvest has come home; the paddy rejoices."</w:t>
      </w:r>
    </w:p>
    <w:p w:rsidR="00B30884" w:rsidRDefault="00F96320">
      <w:pPr>
        <w:spacing w:after="160" w:line="276" w:lineRule="auto"/>
        <w:ind w:firstLine="720"/>
        <w:jc w:val="both"/>
      </w:pPr>
      <w:r>
        <w:t>These songs encode a temporality fundamentally at odds with capitalist productivity logics: one governed b</w:t>
      </w:r>
      <w:r>
        <w:t xml:space="preserve">y seasonal return, collective </w:t>
      </w:r>
      <w:proofErr w:type="spellStart"/>
      <w:r>
        <w:t>labour</w:t>
      </w:r>
      <w:proofErr w:type="spellEnd"/>
      <w:r>
        <w:t xml:space="preserve">, and communal celebration rather than individual accumulation and market exchange (Ahmed, 2013). Interpreted through the environmental humanities framework advanced by Nixon (2011), </w:t>
      </w:r>
      <w:proofErr w:type="spellStart"/>
      <w:r>
        <w:t>Nabanna</w:t>
      </w:r>
      <w:proofErr w:type="spellEnd"/>
      <w:r>
        <w:t xml:space="preserve"> rituals constitute essential </w:t>
      </w:r>
      <w:r>
        <w:t xml:space="preserve">records of resistance to ecological dispossession — practices through which peasant communities asserted their relationship to land as a </w:t>
      </w:r>
      <w:proofErr w:type="gramStart"/>
      <w:r>
        <w:t>living commons</w:t>
      </w:r>
      <w:proofErr w:type="gramEnd"/>
      <w:r>
        <w:t xml:space="preserve"> rather than a capitalist resource.</w:t>
      </w:r>
    </w:p>
    <w:p w:rsidR="00B30884" w:rsidRDefault="00F96320">
      <w:pPr>
        <w:pStyle w:val="Heading2"/>
        <w:spacing w:after="100"/>
      </w:pPr>
      <w:r>
        <w:t xml:space="preserve">4.4 </w:t>
      </w:r>
      <w:proofErr w:type="spellStart"/>
      <w:r>
        <w:t>Nakshi</w:t>
      </w:r>
      <w:proofErr w:type="spellEnd"/>
      <w:r>
        <w:t xml:space="preserve"> Kantha: Material Memory and Women's Counter-Archive</w:t>
      </w:r>
    </w:p>
    <w:p w:rsidR="00B30884" w:rsidRDefault="00F96320">
      <w:pPr>
        <w:spacing w:after="160" w:line="276" w:lineRule="auto"/>
        <w:ind w:firstLine="720"/>
        <w:jc w:val="both"/>
      </w:pPr>
      <w:proofErr w:type="spellStart"/>
      <w:r>
        <w:t>Nakshi</w:t>
      </w:r>
      <w:proofErr w:type="spellEnd"/>
      <w:r>
        <w:t xml:space="preserve"> Kantha — the tradition of ornately embroidered quilts produced by rural women — represents one of the most distinctive and understudied modes of folkloric resistance in Bangladesh. In this practice, women embroider their everyday experiences, mythological</w:t>
      </w:r>
      <w:r>
        <w:t xml:space="preserve"> knowledge, personal </w:t>
      </w:r>
      <w:r>
        <w:lastRenderedPageBreak/>
        <w:t>trauma, and collective history into fabric, creating a non-verbal archive of community life that operates outside and against the male-dominated written record. During and after the Liberation War of 1971, women encoded their experienc</w:t>
      </w:r>
      <w:r>
        <w:t>es of violence, loss, and survival into embroidered narratives, producing what Jahan (1996) describes as a form of woman-authored historiography — one that weaves private trauma together with collective resilience.</w:t>
      </w:r>
    </w:p>
    <w:p w:rsidR="00B30884" w:rsidRDefault="00F96320">
      <w:pPr>
        <w:spacing w:after="160" w:line="276" w:lineRule="auto"/>
        <w:ind w:firstLine="720"/>
        <w:jc w:val="both"/>
      </w:pPr>
      <w:r>
        <w:t>One such inscription, documented from a p</w:t>
      </w:r>
      <w:r>
        <w:t xml:space="preserve">ost-war Kantha in the </w:t>
      </w:r>
      <w:proofErr w:type="spellStart"/>
      <w:r>
        <w:t>Kushtia</w:t>
      </w:r>
      <w:proofErr w:type="spellEnd"/>
      <w:r>
        <w:t xml:space="preserve"> district, reads:</w:t>
      </w:r>
    </w:p>
    <w:p w:rsidR="00B30884" w:rsidRDefault="00F96320">
      <w:pPr>
        <w:spacing w:after="160" w:line="276" w:lineRule="auto"/>
        <w:ind w:left="720"/>
        <w:jc w:val="both"/>
      </w:pPr>
      <w:r>
        <w:rPr>
          <w:i/>
          <w:iCs/>
        </w:rPr>
        <w:t>"</w:t>
      </w:r>
      <w:proofErr w:type="spellStart"/>
      <w:r>
        <w:rPr>
          <w:i/>
          <w:iCs/>
        </w:rPr>
        <w:t>Nodi</w:t>
      </w:r>
      <w:proofErr w:type="spellEnd"/>
      <w:r>
        <w:rPr>
          <w:i/>
          <w:iCs/>
        </w:rPr>
        <w:t xml:space="preserve"> bhasha </w:t>
      </w:r>
      <w:proofErr w:type="spellStart"/>
      <w:r>
        <w:rPr>
          <w:i/>
          <w:iCs/>
        </w:rPr>
        <w:t>amar</w:t>
      </w:r>
      <w:proofErr w:type="spellEnd"/>
      <w:r>
        <w:rPr>
          <w:i/>
          <w:iCs/>
        </w:rPr>
        <w:t xml:space="preserve"> </w:t>
      </w:r>
      <w:proofErr w:type="spellStart"/>
      <w:r>
        <w:rPr>
          <w:i/>
          <w:iCs/>
        </w:rPr>
        <w:t>shonar</w:t>
      </w:r>
      <w:proofErr w:type="spellEnd"/>
      <w:r>
        <w:rPr>
          <w:i/>
          <w:iCs/>
        </w:rPr>
        <w:t xml:space="preserve"> </w:t>
      </w:r>
      <w:proofErr w:type="spellStart"/>
      <w:r>
        <w:rPr>
          <w:i/>
          <w:iCs/>
        </w:rPr>
        <w:t>praan</w:t>
      </w:r>
      <w:proofErr w:type="spellEnd"/>
      <w:r>
        <w:rPr>
          <w:i/>
          <w:iCs/>
        </w:rPr>
        <w:t>" — "My golden life floated away with the river."</w:t>
      </w:r>
    </w:p>
    <w:p w:rsidR="00B30884" w:rsidRDefault="00F96320">
      <w:pPr>
        <w:spacing w:after="160" w:line="276" w:lineRule="auto"/>
        <w:ind w:firstLine="720"/>
        <w:jc w:val="both"/>
      </w:pPr>
      <w:r>
        <w:t>This embroidered lament commemorates the displaced and the disappeared, constituting a challenge to the silences of official nati</w:t>
      </w:r>
      <w:r>
        <w:t xml:space="preserve">onalist historiography. These textile objects function as what Hirsch (2008) terms </w:t>
      </w:r>
      <w:proofErr w:type="spellStart"/>
      <w:r>
        <w:t>postmemory</w:t>
      </w:r>
      <w:proofErr w:type="spellEnd"/>
      <w:r>
        <w:t xml:space="preserve"> — inherited and transmitted trauma </w:t>
      </w:r>
      <w:proofErr w:type="spellStart"/>
      <w:r>
        <w:t>materialised</w:t>
      </w:r>
      <w:proofErr w:type="spellEnd"/>
      <w:r>
        <w:t xml:space="preserve"> in creative form — and as feminist counter-archives that resist both colonial erasure and the gendered exclusions </w:t>
      </w:r>
      <w:r>
        <w:t xml:space="preserve">of postcolonial nationalist memory-making (Nasreen, 2002). </w:t>
      </w:r>
      <w:proofErr w:type="spellStart"/>
      <w:r>
        <w:t>Nakshi</w:t>
      </w:r>
      <w:proofErr w:type="spellEnd"/>
      <w:r>
        <w:t xml:space="preserve"> Kantha demonstrates that resistance need not be vocal or confrontational to be politically powerful; it can be stitched, quietly, into the fabric of daily life.</w:t>
      </w:r>
    </w:p>
    <w:p w:rsidR="00B30884" w:rsidRDefault="00F96320">
      <w:pPr>
        <w:pStyle w:val="Heading2"/>
        <w:spacing w:after="100"/>
      </w:pPr>
      <w:r>
        <w:t xml:space="preserve">4.5 Rural Proverbs: Orality, </w:t>
      </w:r>
      <w:r>
        <w:t>Satire, and Popular Political Critique</w:t>
      </w:r>
    </w:p>
    <w:p w:rsidR="00B30884" w:rsidRDefault="00F96320">
      <w:pPr>
        <w:spacing w:after="160" w:line="276" w:lineRule="auto"/>
        <w:ind w:firstLine="720"/>
        <w:jc w:val="both"/>
      </w:pPr>
      <w:r>
        <w:t>Rural proverbs and idiomatic expressions constitute a rich repertoire of oral micro-narratives through which Bangladeshi peasant communities have historically encoded political commentary, social critique, and collect</w:t>
      </w:r>
      <w:r>
        <w:t xml:space="preserve">ive wisdom. These compressed linguistic forms transmit across generations a popular political consciousness that is at once sharp and protected by its everyday register — what Scott (1990) </w:t>
      </w:r>
      <w:proofErr w:type="spellStart"/>
      <w:r>
        <w:t>theorises</w:t>
      </w:r>
      <w:proofErr w:type="spellEnd"/>
      <w:r>
        <w:t xml:space="preserve"> as the "hidden transcript" of subordinate groups, a disco</w:t>
      </w:r>
      <w:r>
        <w:t>urse of resistance that circulates beneath the threshold of official surveillance.</w:t>
      </w:r>
    </w:p>
    <w:p w:rsidR="00B30884" w:rsidRDefault="00F96320">
      <w:pPr>
        <w:spacing w:after="160" w:line="276" w:lineRule="auto"/>
        <w:ind w:firstLine="720"/>
        <w:jc w:val="both"/>
      </w:pPr>
      <w:r>
        <w:t>Two proverbs are particularly illustrative. The first:</w:t>
      </w:r>
    </w:p>
    <w:p w:rsidR="00B30884" w:rsidRDefault="00F96320">
      <w:pPr>
        <w:spacing w:after="160" w:line="276" w:lineRule="auto"/>
        <w:ind w:left="720"/>
        <w:jc w:val="both"/>
      </w:pPr>
      <w:r>
        <w:rPr>
          <w:i/>
          <w:iCs/>
        </w:rPr>
        <w:t xml:space="preserve">"Raja </w:t>
      </w:r>
      <w:proofErr w:type="spellStart"/>
      <w:r>
        <w:rPr>
          <w:i/>
          <w:iCs/>
        </w:rPr>
        <w:t>gelo</w:t>
      </w:r>
      <w:proofErr w:type="spellEnd"/>
      <w:r>
        <w:rPr>
          <w:i/>
          <w:iCs/>
        </w:rPr>
        <w:t xml:space="preserve"> rani </w:t>
      </w:r>
      <w:proofErr w:type="spellStart"/>
      <w:r>
        <w:rPr>
          <w:i/>
          <w:iCs/>
        </w:rPr>
        <w:t>gelo</w:t>
      </w:r>
      <w:proofErr w:type="spellEnd"/>
      <w:r>
        <w:rPr>
          <w:i/>
          <w:iCs/>
        </w:rPr>
        <w:t xml:space="preserve"> </w:t>
      </w:r>
      <w:proofErr w:type="spellStart"/>
      <w:r>
        <w:rPr>
          <w:i/>
          <w:iCs/>
        </w:rPr>
        <w:t>thaklo</w:t>
      </w:r>
      <w:proofErr w:type="spellEnd"/>
      <w:r>
        <w:rPr>
          <w:i/>
          <w:iCs/>
        </w:rPr>
        <w:t xml:space="preserve"> </w:t>
      </w:r>
      <w:proofErr w:type="spellStart"/>
      <w:r>
        <w:rPr>
          <w:i/>
          <w:iCs/>
        </w:rPr>
        <w:t>sudhu</w:t>
      </w:r>
      <w:proofErr w:type="spellEnd"/>
      <w:r>
        <w:rPr>
          <w:i/>
          <w:iCs/>
        </w:rPr>
        <w:t xml:space="preserve"> </w:t>
      </w:r>
      <w:proofErr w:type="spellStart"/>
      <w:r>
        <w:rPr>
          <w:i/>
          <w:iCs/>
        </w:rPr>
        <w:t>gramer</w:t>
      </w:r>
      <w:proofErr w:type="spellEnd"/>
      <w:r>
        <w:rPr>
          <w:i/>
          <w:iCs/>
        </w:rPr>
        <w:t xml:space="preserve"> </w:t>
      </w:r>
      <w:proofErr w:type="spellStart"/>
      <w:r>
        <w:rPr>
          <w:i/>
          <w:iCs/>
        </w:rPr>
        <w:t>goru</w:t>
      </w:r>
      <w:proofErr w:type="spellEnd"/>
      <w:r>
        <w:rPr>
          <w:i/>
          <w:iCs/>
        </w:rPr>
        <w:t xml:space="preserve">" — "The king is </w:t>
      </w:r>
      <w:proofErr w:type="gramStart"/>
      <w:r>
        <w:rPr>
          <w:i/>
          <w:iCs/>
        </w:rPr>
        <w:t>gone,</w:t>
      </w:r>
      <w:proofErr w:type="gramEnd"/>
      <w:r>
        <w:rPr>
          <w:i/>
          <w:iCs/>
        </w:rPr>
        <w:t xml:space="preserve"> the queen is gone; only the village cow remains."</w:t>
      </w:r>
    </w:p>
    <w:p w:rsidR="00B30884" w:rsidRDefault="00F96320">
      <w:pPr>
        <w:spacing w:after="160" w:line="276" w:lineRule="auto"/>
        <w:ind w:firstLine="720"/>
        <w:jc w:val="both"/>
      </w:pPr>
      <w:r>
        <w:t>This mordant observation mocks the irrelevance of ruling elites — colonial and postcolonial alike — to the material realities of rural life, asserting the primacy of the agrarian world over political superstructure. The second:</w:t>
      </w:r>
    </w:p>
    <w:p w:rsidR="00B30884" w:rsidRDefault="00F96320">
      <w:pPr>
        <w:spacing w:after="160" w:line="276" w:lineRule="auto"/>
        <w:ind w:left="720"/>
        <w:jc w:val="both"/>
      </w:pPr>
      <w:r>
        <w:rPr>
          <w:i/>
          <w:iCs/>
        </w:rPr>
        <w:t>"</w:t>
      </w:r>
      <w:proofErr w:type="spellStart"/>
      <w:r>
        <w:rPr>
          <w:i/>
          <w:iCs/>
        </w:rPr>
        <w:t>Opekkha</w:t>
      </w:r>
      <w:proofErr w:type="spellEnd"/>
      <w:r>
        <w:rPr>
          <w:i/>
          <w:iCs/>
        </w:rPr>
        <w:t xml:space="preserve"> </w:t>
      </w:r>
      <w:proofErr w:type="spellStart"/>
      <w:r>
        <w:rPr>
          <w:i/>
          <w:iCs/>
        </w:rPr>
        <w:t>korle</w:t>
      </w:r>
      <w:proofErr w:type="spellEnd"/>
      <w:r>
        <w:rPr>
          <w:i/>
          <w:iCs/>
        </w:rPr>
        <w:t xml:space="preserve"> </w:t>
      </w:r>
      <w:proofErr w:type="spellStart"/>
      <w:r>
        <w:rPr>
          <w:i/>
          <w:iCs/>
        </w:rPr>
        <w:t>futbe</w:t>
      </w:r>
      <w:proofErr w:type="spellEnd"/>
      <w:r>
        <w:rPr>
          <w:i/>
          <w:iCs/>
        </w:rPr>
        <w:t xml:space="preserve"> </w:t>
      </w:r>
      <w:proofErr w:type="spellStart"/>
      <w:r>
        <w:rPr>
          <w:i/>
          <w:iCs/>
        </w:rPr>
        <w:t>phul</w:t>
      </w:r>
      <w:proofErr w:type="spellEnd"/>
      <w:r>
        <w:rPr>
          <w:i/>
          <w:iCs/>
        </w:rPr>
        <w:t xml:space="preserve">, </w:t>
      </w:r>
      <w:proofErr w:type="spellStart"/>
      <w:r>
        <w:rPr>
          <w:i/>
          <w:iCs/>
        </w:rPr>
        <w:t>t</w:t>
      </w:r>
      <w:r>
        <w:rPr>
          <w:i/>
          <w:iCs/>
        </w:rPr>
        <w:t>aratari</w:t>
      </w:r>
      <w:proofErr w:type="spellEnd"/>
      <w:r>
        <w:rPr>
          <w:i/>
          <w:iCs/>
        </w:rPr>
        <w:t xml:space="preserve"> </w:t>
      </w:r>
      <w:proofErr w:type="spellStart"/>
      <w:r>
        <w:rPr>
          <w:i/>
          <w:iCs/>
        </w:rPr>
        <w:t>korle</w:t>
      </w:r>
      <w:proofErr w:type="spellEnd"/>
      <w:r>
        <w:rPr>
          <w:i/>
          <w:iCs/>
        </w:rPr>
        <w:t xml:space="preserve"> </w:t>
      </w:r>
      <w:proofErr w:type="spellStart"/>
      <w:r>
        <w:rPr>
          <w:i/>
          <w:iCs/>
        </w:rPr>
        <w:t>dukhkho</w:t>
      </w:r>
      <w:proofErr w:type="spellEnd"/>
      <w:r>
        <w:rPr>
          <w:i/>
          <w:iCs/>
        </w:rPr>
        <w:t xml:space="preserve"> </w:t>
      </w:r>
      <w:proofErr w:type="spellStart"/>
      <w:r>
        <w:rPr>
          <w:i/>
          <w:iCs/>
        </w:rPr>
        <w:t>dhul</w:t>
      </w:r>
      <w:proofErr w:type="spellEnd"/>
      <w:r>
        <w:rPr>
          <w:i/>
          <w:iCs/>
        </w:rPr>
        <w:t>" — "Wait patiently and flowers will bloom; rush ahead and you will eat dust."</w:t>
      </w:r>
    </w:p>
    <w:p w:rsidR="00B30884" w:rsidRDefault="00F96320">
      <w:pPr>
        <w:spacing w:after="160" w:line="276" w:lineRule="auto"/>
        <w:ind w:firstLine="720"/>
        <w:jc w:val="both"/>
      </w:pPr>
      <w:r>
        <w:t>This proverb articulates a temporal philosophy grounded in rural ecological wisdom that directly contests the ideology of capitalist speed and producti</w:t>
      </w:r>
      <w:r>
        <w:t>vity (Rahman, 2018). Together, these sayings demonstrate that political resistance does not require explicit confrontation; it can be encoded in the grain of everyday language, passing under the radar of power precisely because it is embedded in the textur</w:t>
      </w:r>
      <w:r>
        <w:t>e of ordinary speech (</w:t>
      </w:r>
      <w:proofErr w:type="spellStart"/>
      <w:r>
        <w:t>Nilufer</w:t>
      </w:r>
      <w:proofErr w:type="spellEnd"/>
      <w:r>
        <w:t>, 2015).</w:t>
      </w:r>
    </w:p>
    <w:p w:rsidR="00B30884" w:rsidRDefault="00F96320">
      <w:pPr>
        <w:pStyle w:val="Heading2"/>
        <w:spacing w:after="100"/>
      </w:pPr>
      <w:r>
        <w:t xml:space="preserve">4.6 </w:t>
      </w:r>
      <w:proofErr w:type="spellStart"/>
      <w:r>
        <w:t>Jatra</w:t>
      </w:r>
      <w:proofErr w:type="spellEnd"/>
      <w:r>
        <w:t xml:space="preserve"> Theatre: Performance, Allegory, and Political Imagination</w:t>
      </w:r>
    </w:p>
    <w:p w:rsidR="00B30884" w:rsidRDefault="00F96320">
      <w:pPr>
        <w:spacing w:after="160" w:line="276" w:lineRule="auto"/>
        <w:ind w:firstLine="720"/>
        <w:jc w:val="both"/>
      </w:pPr>
      <w:proofErr w:type="spellStart"/>
      <w:r>
        <w:lastRenderedPageBreak/>
        <w:t>Jatra</w:t>
      </w:r>
      <w:proofErr w:type="spellEnd"/>
      <w:r>
        <w:t>, the traditional open-air folk theatre form of rural Bengal, has long served as a vehicle for political allegory, social critique, and collectiv</w:t>
      </w:r>
      <w:r>
        <w:t xml:space="preserve">e imagination. Drawing on mythological and religious narratives — most commonly episodes from the Ramayana and Mahabharata — </w:t>
      </w:r>
      <w:proofErr w:type="spellStart"/>
      <w:r>
        <w:t>Jatra</w:t>
      </w:r>
      <w:proofErr w:type="spellEnd"/>
      <w:r>
        <w:t xml:space="preserve"> performances map these ancient stories onto contemporary political realities, allowing rural audiences to process social trau</w:t>
      </w:r>
      <w:r>
        <w:t>ma, name injustice, and imagine alternatives within the protected space of theatrical performance (</w:t>
      </w:r>
      <w:proofErr w:type="spellStart"/>
      <w:r>
        <w:t>Haq</w:t>
      </w:r>
      <w:proofErr w:type="spellEnd"/>
      <w:r>
        <w:t>, 2002).</w:t>
      </w:r>
    </w:p>
    <w:p w:rsidR="00B30884" w:rsidRDefault="00F96320">
      <w:pPr>
        <w:spacing w:after="160" w:line="276" w:lineRule="auto"/>
        <w:ind w:firstLine="720"/>
        <w:jc w:val="both"/>
      </w:pPr>
      <w:r>
        <w:t xml:space="preserve">A characteristic </w:t>
      </w:r>
      <w:proofErr w:type="spellStart"/>
      <w:r>
        <w:t>Jatra</w:t>
      </w:r>
      <w:proofErr w:type="spellEnd"/>
      <w:r>
        <w:t xml:space="preserve"> verse illustrates this allegorical function:</w:t>
      </w:r>
    </w:p>
    <w:p w:rsidR="00B30884" w:rsidRDefault="00F96320">
      <w:pPr>
        <w:spacing w:after="160" w:line="276" w:lineRule="auto"/>
        <w:ind w:left="720"/>
        <w:jc w:val="both"/>
      </w:pPr>
      <w:r>
        <w:rPr>
          <w:i/>
          <w:iCs/>
        </w:rPr>
        <w:t>"</w:t>
      </w:r>
      <w:proofErr w:type="spellStart"/>
      <w:r>
        <w:rPr>
          <w:i/>
          <w:iCs/>
        </w:rPr>
        <w:t>Raghur</w:t>
      </w:r>
      <w:proofErr w:type="spellEnd"/>
      <w:r>
        <w:rPr>
          <w:i/>
          <w:iCs/>
        </w:rPr>
        <w:t xml:space="preserve"> raja </w:t>
      </w:r>
      <w:proofErr w:type="spellStart"/>
      <w:r>
        <w:rPr>
          <w:i/>
          <w:iCs/>
        </w:rPr>
        <w:t>neko</w:t>
      </w:r>
      <w:proofErr w:type="spellEnd"/>
      <w:r>
        <w:rPr>
          <w:i/>
          <w:iCs/>
        </w:rPr>
        <w:t xml:space="preserve"> </w:t>
      </w:r>
      <w:proofErr w:type="spellStart"/>
      <w:r>
        <w:rPr>
          <w:i/>
          <w:iCs/>
        </w:rPr>
        <w:t>nirmam</w:t>
      </w:r>
      <w:proofErr w:type="spellEnd"/>
      <w:r>
        <w:rPr>
          <w:i/>
          <w:iCs/>
        </w:rPr>
        <w:t xml:space="preserve">, </w:t>
      </w:r>
      <w:proofErr w:type="spellStart"/>
      <w:r>
        <w:rPr>
          <w:i/>
          <w:iCs/>
        </w:rPr>
        <w:t>paap</w:t>
      </w:r>
      <w:proofErr w:type="spellEnd"/>
      <w:r>
        <w:rPr>
          <w:i/>
          <w:iCs/>
        </w:rPr>
        <w:t xml:space="preserve"> </w:t>
      </w:r>
      <w:proofErr w:type="spellStart"/>
      <w:r>
        <w:rPr>
          <w:i/>
          <w:iCs/>
        </w:rPr>
        <w:t>kulehu</w:t>
      </w:r>
      <w:proofErr w:type="spellEnd"/>
      <w:r>
        <w:rPr>
          <w:i/>
          <w:iCs/>
        </w:rPr>
        <w:t xml:space="preserve"> kore </w:t>
      </w:r>
      <w:proofErr w:type="spellStart"/>
      <w:r>
        <w:rPr>
          <w:i/>
          <w:iCs/>
        </w:rPr>
        <w:t>dham-dham</w:t>
      </w:r>
      <w:proofErr w:type="spellEnd"/>
      <w:r>
        <w:rPr>
          <w:i/>
          <w:iCs/>
        </w:rPr>
        <w:t>" — "The righteous king i</w:t>
      </w:r>
      <w:r>
        <w:rPr>
          <w:i/>
          <w:iCs/>
        </w:rPr>
        <w:t>s merciless; sins resound through the land."</w:t>
      </w:r>
    </w:p>
    <w:p w:rsidR="00B30884" w:rsidRDefault="00F96320">
      <w:pPr>
        <w:spacing w:after="160" w:line="276" w:lineRule="auto"/>
        <w:ind w:firstLine="720"/>
        <w:jc w:val="both"/>
      </w:pPr>
      <w:r>
        <w:t xml:space="preserve">Such lines, ostensibly addressed to a mythological ruler, are immediately decipherable by audiences as commentary on contemporary political corruption and state violence. In Bhabha's (1994) terms, </w:t>
      </w:r>
      <w:proofErr w:type="spellStart"/>
      <w:r>
        <w:t>Jatra</w:t>
      </w:r>
      <w:proofErr w:type="spellEnd"/>
      <w:r>
        <w:t xml:space="preserve"> function</w:t>
      </w:r>
      <w:r>
        <w:t xml:space="preserve">s as a site of colonial and postcolonial mimicry in reverse — it appropriates dominant cultural narratives and turns them against the power that claimed them. In Bakhtinian terms, </w:t>
      </w:r>
      <w:proofErr w:type="spellStart"/>
      <w:r>
        <w:t>Jatra</w:t>
      </w:r>
      <w:proofErr w:type="spellEnd"/>
      <w:r>
        <w:t xml:space="preserve"> constitutes a carnivalesque public sphere in which social hierarchies </w:t>
      </w:r>
      <w:r>
        <w:t xml:space="preserve">are temporarily inverted and popular political critique finds collective expression (Chowdhury, 2007). As a democratic public sphere for rural communities, </w:t>
      </w:r>
      <w:proofErr w:type="spellStart"/>
      <w:r>
        <w:t>Jatra</w:t>
      </w:r>
      <w:proofErr w:type="spellEnd"/>
      <w:r>
        <w:t xml:space="preserve"> represents the </w:t>
      </w:r>
      <w:proofErr w:type="spellStart"/>
      <w:r>
        <w:t>theatricalisation</w:t>
      </w:r>
      <w:proofErr w:type="spellEnd"/>
      <w:r>
        <w:t xml:space="preserve"> of subaltern political consciousness.</w:t>
      </w:r>
    </w:p>
    <w:p w:rsidR="00B30884" w:rsidRDefault="00B30884"/>
    <w:p w:rsidR="005B255D" w:rsidRDefault="005B255D">
      <w:pPr>
        <w:spacing w:before="160" w:after="80"/>
        <w:jc w:val="center"/>
        <w:rPr>
          <w:b/>
          <w:bCs/>
        </w:rPr>
      </w:pPr>
    </w:p>
    <w:p w:rsidR="00B30884" w:rsidRDefault="00F96320">
      <w:pPr>
        <w:spacing w:before="160" w:after="80"/>
        <w:jc w:val="center"/>
      </w:pPr>
      <w:r>
        <w:rPr>
          <w:b/>
          <w:bCs/>
        </w:rPr>
        <w:t>Table 1: Comparative S</w:t>
      </w:r>
      <w:r>
        <w:rPr>
          <w:b/>
          <w:bCs/>
        </w:rPr>
        <w:t>ummary of Folkloric Forms, Modes, and Resistance Frameworks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00"/>
        <w:gridCol w:w="1800"/>
        <w:gridCol w:w="1800"/>
        <w:gridCol w:w="2160"/>
      </w:tblGrid>
      <w:tr w:rsidR="00B30884" w:rsidTr="005B255D">
        <w:tblPrEx>
          <w:tblCellMar>
            <w:top w:w="0" w:type="dxa"/>
            <w:bottom w:w="0" w:type="dxa"/>
          </w:tblCellMar>
        </w:tblPrEx>
        <w:trPr>
          <w:trHeight w:val="761"/>
          <w:tblHeader/>
        </w:trPr>
        <w:tc>
          <w:tcPr>
            <w:tcW w:w="1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rsidR="00B30884" w:rsidRDefault="00F96320">
            <w:pPr>
              <w:jc w:val="center"/>
            </w:pPr>
            <w:r>
              <w:rPr>
                <w:b/>
                <w:bCs/>
                <w:color w:val="FFFFFF"/>
                <w:sz w:val="20"/>
                <w:szCs w:val="20"/>
              </w:rPr>
              <w:t>Folk Form</w:t>
            </w:r>
          </w:p>
        </w:tc>
        <w:tc>
          <w:tcPr>
            <w:tcW w:w="20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rsidR="00B30884" w:rsidRDefault="00F96320">
            <w:pPr>
              <w:jc w:val="center"/>
            </w:pPr>
            <w:r>
              <w:rPr>
                <w:b/>
                <w:bCs/>
                <w:color w:val="FFFFFF"/>
                <w:sz w:val="20"/>
                <w:szCs w:val="20"/>
              </w:rPr>
              <w:t>Mode</w:t>
            </w:r>
          </w:p>
        </w:tc>
        <w:tc>
          <w:tcPr>
            <w:tcW w:w="18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rsidR="00B30884" w:rsidRDefault="00F96320">
            <w:pPr>
              <w:jc w:val="center"/>
            </w:pPr>
            <w:r>
              <w:rPr>
                <w:b/>
                <w:bCs/>
                <w:color w:val="FFFFFF"/>
                <w:sz w:val="20"/>
                <w:szCs w:val="20"/>
              </w:rPr>
              <w:t>Resistance Type</w:t>
            </w:r>
          </w:p>
        </w:tc>
        <w:tc>
          <w:tcPr>
            <w:tcW w:w="18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rsidR="00B30884" w:rsidRDefault="00F96320">
            <w:pPr>
              <w:jc w:val="center"/>
            </w:pPr>
            <w:r>
              <w:rPr>
                <w:b/>
                <w:bCs/>
                <w:color w:val="FFFFFF"/>
                <w:sz w:val="20"/>
                <w:szCs w:val="20"/>
              </w:rPr>
              <w:t>Agent</w:t>
            </w:r>
          </w:p>
        </w:tc>
        <w:tc>
          <w:tcPr>
            <w:tcW w:w="21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rsidR="00B30884" w:rsidRDefault="00F96320">
            <w:pPr>
              <w:jc w:val="center"/>
            </w:pPr>
            <w:r>
              <w:rPr>
                <w:b/>
                <w:bCs/>
                <w:color w:val="FFFFFF"/>
                <w:sz w:val="20"/>
                <w:szCs w:val="20"/>
              </w:rPr>
              <w:t>Theoretical Frame</w:t>
            </w:r>
          </w:p>
        </w:tc>
      </w:tr>
      <w:tr w:rsidR="00B30884">
        <w:tblPrEx>
          <w:tblCellMar>
            <w:top w:w="0" w:type="dxa"/>
            <w:bottom w:w="0" w:type="dxa"/>
          </w:tblCellMar>
        </w:tblPrEx>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proofErr w:type="spellStart"/>
            <w:r>
              <w:rPr>
                <w:sz w:val="20"/>
                <w:szCs w:val="20"/>
              </w:rPr>
              <w:t>Baul</w:t>
            </w:r>
            <w:proofErr w:type="spellEnd"/>
            <w:r>
              <w:rPr>
                <w:sz w:val="20"/>
                <w:szCs w:val="20"/>
              </w:rPr>
              <w:t xml:space="preserve"> Songs</w:t>
            </w:r>
          </w:p>
        </w:tc>
        <w:tc>
          <w:tcPr>
            <w:tcW w:w="2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Oral/Musical</w:t>
            </w:r>
          </w:p>
        </w:tc>
        <w:tc>
          <w:tcPr>
            <w:tcW w:w="18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Epistemic / Spiritual</w:t>
            </w:r>
          </w:p>
        </w:tc>
        <w:tc>
          <w:tcPr>
            <w:tcW w:w="18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proofErr w:type="spellStart"/>
            <w:r>
              <w:rPr>
                <w:sz w:val="20"/>
                <w:szCs w:val="20"/>
              </w:rPr>
              <w:t>Lalon</w:t>
            </w:r>
            <w:proofErr w:type="spellEnd"/>
            <w:r>
              <w:rPr>
                <w:sz w:val="20"/>
                <w:szCs w:val="20"/>
              </w:rPr>
              <w:t xml:space="preserve"> Shah</w:t>
            </w:r>
          </w:p>
        </w:tc>
        <w:tc>
          <w:tcPr>
            <w:tcW w:w="21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 xml:space="preserve">Scott (1990); </w:t>
            </w:r>
            <w:proofErr w:type="spellStart"/>
            <w:r>
              <w:rPr>
                <w:sz w:val="20"/>
                <w:szCs w:val="20"/>
              </w:rPr>
              <w:t>Mignolo</w:t>
            </w:r>
            <w:proofErr w:type="spellEnd"/>
            <w:r>
              <w:rPr>
                <w:sz w:val="20"/>
                <w:szCs w:val="20"/>
              </w:rPr>
              <w:t xml:space="preserve"> (2011)</w:t>
            </w:r>
          </w:p>
        </w:tc>
      </w:tr>
      <w:tr w:rsidR="00B30884">
        <w:tblPrEx>
          <w:tblCellMar>
            <w:top w:w="0" w:type="dxa"/>
            <w:bottom w:w="0" w:type="dxa"/>
          </w:tblCellMar>
        </w:tblPrEx>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 xml:space="preserve">Mymensingh </w:t>
            </w:r>
            <w:proofErr w:type="spellStart"/>
            <w:r>
              <w:rPr>
                <w:sz w:val="20"/>
                <w:szCs w:val="20"/>
              </w:rPr>
              <w:t>Geetika</w:t>
            </w:r>
            <w:proofErr w:type="spellEnd"/>
          </w:p>
        </w:tc>
        <w:tc>
          <w:tcPr>
            <w:tcW w:w="2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Oral/Narrative</w:t>
            </w:r>
          </w:p>
        </w:tc>
        <w:tc>
          <w:tcPr>
            <w:tcW w:w="1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Gendered / Subaltern</w:t>
            </w:r>
          </w:p>
        </w:tc>
        <w:tc>
          <w:tcPr>
            <w:tcW w:w="1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Folk Poets</w:t>
            </w:r>
          </w:p>
        </w:tc>
        <w:tc>
          <w:tcPr>
            <w:tcW w:w="21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Spivak (1988); Thompson (1999)</w:t>
            </w:r>
          </w:p>
        </w:tc>
      </w:tr>
      <w:tr w:rsidR="00B30884">
        <w:tblPrEx>
          <w:tblCellMar>
            <w:top w:w="0" w:type="dxa"/>
            <w:bottom w:w="0" w:type="dxa"/>
          </w:tblCellMar>
        </w:tblPrEx>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proofErr w:type="spellStart"/>
            <w:r>
              <w:rPr>
                <w:sz w:val="20"/>
                <w:szCs w:val="20"/>
              </w:rPr>
              <w:t>Nabanna</w:t>
            </w:r>
            <w:proofErr w:type="spellEnd"/>
            <w:r>
              <w:rPr>
                <w:sz w:val="20"/>
                <w:szCs w:val="20"/>
              </w:rPr>
              <w:t xml:space="preserve"> Ritual</w:t>
            </w:r>
          </w:p>
        </w:tc>
        <w:tc>
          <w:tcPr>
            <w:tcW w:w="2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Performative</w:t>
            </w:r>
          </w:p>
        </w:tc>
        <w:tc>
          <w:tcPr>
            <w:tcW w:w="18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Ecological / Agrarian</w:t>
            </w:r>
          </w:p>
        </w:tc>
        <w:tc>
          <w:tcPr>
            <w:tcW w:w="18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Rural Communities</w:t>
            </w:r>
          </w:p>
        </w:tc>
        <w:tc>
          <w:tcPr>
            <w:tcW w:w="21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Chakrabarty (2000); Ahmed (2013)</w:t>
            </w:r>
          </w:p>
        </w:tc>
      </w:tr>
      <w:tr w:rsidR="00B30884">
        <w:tblPrEx>
          <w:tblCellMar>
            <w:top w:w="0" w:type="dxa"/>
            <w:bottom w:w="0" w:type="dxa"/>
          </w:tblCellMar>
        </w:tblPrEx>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proofErr w:type="spellStart"/>
            <w:r>
              <w:rPr>
                <w:sz w:val="20"/>
                <w:szCs w:val="20"/>
              </w:rPr>
              <w:t>Nakshi</w:t>
            </w:r>
            <w:proofErr w:type="spellEnd"/>
            <w:r>
              <w:rPr>
                <w:sz w:val="20"/>
                <w:szCs w:val="20"/>
              </w:rPr>
              <w:t xml:space="preserve"> Kantha</w:t>
            </w:r>
          </w:p>
        </w:tc>
        <w:tc>
          <w:tcPr>
            <w:tcW w:w="2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Visual/Material</w:t>
            </w:r>
          </w:p>
        </w:tc>
        <w:tc>
          <w:tcPr>
            <w:tcW w:w="1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Trauma / Memory</w:t>
            </w:r>
          </w:p>
        </w:tc>
        <w:tc>
          <w:tcPr>
            <w:tcW w:w="1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Rural Women</w:t>
            </w:r>
          </w:p>
        </w:tc>
        <w:tc>
          <w:tcPr>
            <w:tcW w:w="21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Jahan (1996); Hirsch (2008)</w:t>
            </w:r>
          </w:p>
        </w:tc>
      </w:tr>
      <w:tr w:rsidR="00B30884">
        <w:tblPrEx>
          <w:tblCellMar>
            <w:top w:w="0" w:type="dxa"/>
            <w:bottom w:w="0" w:type="dxa"/>
          </w:tblCellMar>
        </w:tblPrEx>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Rural Proverbs</w:t>
            </w:r>
          </w:p>
        </w:tc>
        <w:tc>
          <w:tcPr>
            <w:tcW w:w="2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Oral/Linguistic</w:t>
            </w:r>
          </w:p>
        </w:tc>
        <w:tc>
          <w:tcPr>
            <w:tcW w:w="18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Political Satire</w:t>
            </w:r>
          </w:p>
        </w:tc>
        <w:tc>
          <w:tcPr>
            <w:tcW w:w="18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Peasantry</w:t>
            </w:r>
          </w:p>
        </w:tc>
        <w:tc>
          <w:tcPr>
            <w:tcW w:w="21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rsidR="00B30884" w:rsidRDefault="00F96320">
            <w:r>
              <w:rPr>
                <w:sz w:val="20"/>
                <w:szCs w:val="20"/>
              </w:rPr>
              <w:t xml:space="preserve">Rahman (2018); </w:t>
            </w:r>
            <w:proofErr w:type="spellStart"/>
            <w:r>
              <w:rPr>
                <w:sz w:val="20"/>
                <w:szCs w:val="20"/>
              </w:rPr>
              <w:t>Nilufer</w:t>
            </w:r>
            <w:proofErr w:type="spellEnd"/>
            <w:r>
              <w:rPr>
                <w:sz w:val="20"/>
                <w:szCs w:val="20"/>
              </w:rPr>
              <w:t xml:space="preserve"> (2015)</w:t>
            </w:r>
          </w:p>
        </w:tc>
      </w:tr>
      <w:tr w:rsidR="00B30884">
        <w:tblPrEx>
          <w:tblCellMar>
            <w:top w:w="0" w:type="dxa"/>
            <w:bottom w:w="0" w:type="dxa"/>
          </w:tblCellMar>
        </w:tblPrEx>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proofErr w:type="spellStart"/>
            <w:r>
              <w:rPr>
                <w:sz w:val="20"/>
                <w:szCs w:val="20"/>
              </w:rPr>
              <w:t>Jatra</w:t>
            </w:r>
            <w:proofErr w:type="spellEnd"/>
            <w:r>
              <w:rPr>
                <w:sz w:val="20"/>
                <w:szCs w:val="20"/>
              </w:rPr>
              <w:t xml:space="preserve"> Theatre</w:t>
            </w:r>
          </w:p>
        </w:tc>
        <w:tc>
          <w:tcPr>
            <w:tcW w:w="2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Performative</w:t>
            </w:r>
          </w:p>
        </w:tc>
        <w:tc>
          <w:tcPr>
            <w:tcW w:w="1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Allegorical / Political</w:t>
            </w:r>
          </w:p>
        </w:tc>
        <w:tc>
          <w:tcPr>
            <w:tcW w:w="1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r>
              <w:rPr>
                <w:sz w:val="20"/>
                <w:szCs w:val="20"/>
              </w:rPr>
              <w:t>Folk Performers</w:t>
            </w:r>
          </w:p>
        </w:tc>
        <w:tc>
          <w:tcPr>
            <w:tcW w:w="21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rsidR="00B30884" w:rsidRDefault="00F96320">
            <w:proofErr w:type="spellStart"/>
            <w:r>
              <w:rPr>
                <w:sz w:val="20"/>
                <w:szCs w:val="20"/>
              </w:rPr>
              <w:t>Haq</w:t>
            </w:r>
            <w:proofErr w:type="spellEnd"/>
            <w:r>
              <w:rPr>
                <w:sz w:val="20"/>
                <w:szCs w:val="20"/>
              </w:rPr>
              <w:t xml:space="preserve"> (2002); Bhabha (1994)</w:t>
            </w:r>
          </w:p>
        </w:tc>
      </w:tr>
    </w:tbl>
    <w:p w:rsidR="00B30884" w:rsidRDefault="00F96320">
      <w:pPr>
        <w:spacing w:before="80" w:after="240"/>
        <w:jc w:val="center"/>
      </w:pPr>
      <w:r>
        <w:rPr>
          <w:i/>
          <w:iCs/>
          <w:sz w:val="20"/>
          <w:szCs w:val="20"/>
        </w:rPr>
        <w:t>Source: Compiled by the authors from case study analysis.</w:t>
      </w:r>
    </w:p>
    <w:p w:rsidR="005B255D" w:rsidRDefault="005B255D">
      <w:pPr>
        <w:pStyle w:val="Heading1"/>
      </w:pPr>
      <w:bookmarkStart w:id="0" w:name="_GoBack"/>
      <w:bookmarkEnd w:id="0"/>
    </w:p>
    <w:p w:rsidR="00B30884" w:rsidRDefault="00F96320">
      <w:pPr>
        <w:pStyle w:val="Heading1"/>
      </w:pPr>
      <w:r>
        <w:lastRenderedPageBreak/>
        <w:t>5. Results and Analysis</w:t>
      </w:r>
    </w:p>
    <w:p w:rsidR="00B30884" w:rsidRDefault="00F96320">
      <w:pPr>
        <w:spacing w:after="160" w:line="276" w:lineRule="auto"/>
        <w:ind w:firstLine="720"/>
        <w:jc w:val="both"/>
      </w:pPr>
      <w:r>
        <w:t>The cross-case analysis of six Bangladeshi folkloric forms reveals a coherent and multi-modal architecture of subaltern resistance, demonstrating that folklore operates simultaneously as cultural memory, political critique, epistemic counter-discourse, and</w:t>
      </w:r>
      <w:r>
        <w:t xml:space="preserve"> site of identity reclamation. Whilst each tradition is historically and formally distinct, all six share a structural logic: they give form and voice to experiences, values, and knowledge systems that colonial and postcolonial power has sought to silence,</w:t>
      </w:r>
      <w:r>
        <w:t xml:space="preserve"> commodify, or erase.</w:t>
      </w:r>
    </w:p>
    <w:p w:rsidR="00B30884" w:rsidRDefault="00F96320">
      <w:pPr>
        <w:spacing w:after="160" w:line="276" w:lineRule="auto"/>
        <w:ind w:firstLine="720"/>
        <w:jc w:val="both"/>
      </w:pPr>
      <w:proofErr w:type="spellStart"/>
      <w:r>
        <w:t>Baul</w:t>
      </w:r>
      <w:proofErr w:type="spellEnd"/>
      <w:r>
        <w:t xml:space="preserve"> songs provide the most explicit epistemic challenge to colonial knowledge hierarchies. As Knight (2006) demonstrates, the </w:t>
      </w:r>
      <w:proofErr w:type="spellStart"/>
      <w:r>
        <w:t>Baul</w:t>
      </w:r>
      <w:proofErr w:type="spellEnd"/>
      <w:r>
        <w:t xml:space="preserve"> tradition elides the categories — sacred/profane, high/low, rational/mystical — upon which colonial ep</w:t>
      </w:r>
      <w:r>
        <w:t xml:space="preserve">istemology was structured, dismantling </w:t>
      </w:r>
      <w:proofErr w:type="spellStart"/>
      <w:r>
        <w:t>civilisational</w:t>
      </w:r>
      <w:proofErr w:type="spellEnd"/>
      <w:r>
        <w:t xml:space="preserve"> binaries from within spiritual practice. The oral transmission and </w:t>
      </w:r>
      <w:proofErr w:type="spellStart"/>
      <w:r>
        <w:t>antisystemic</w:t>
      </w:r>
      <w:proofErr w:type="spellEnd"/>
      <w:r>
        <w:t xml:space="preserve"> character of the </w:t>
      </w:r>
      <w:proofErr w:type="spellStart"/>
      <w:r>
        <w:t>Baul</w:t>
      </w:r>
      <w:proofErr w:type="spellEnd"/>
      <w:r>
        <w:t xml:space="preserve"> repertoire have ensured that it resists </w:t>
      </w:r>
      <w:proofErr w:type="spellStart"/>
      <w:r>
        <w:t>institutionalisation</w:t>
      </w:r>
      <w:proofErr w:type="spellEnd"/>
      <w:r>
        <w:t xml:space="preserve"> and co-optation, preserving its capacit</w:t>
      </w:r>
      <w:r>
        <w:t>y for epistemic resistance across centuries.</w:t>
      </w:r>
    </w:p>
    <w:p w:rsidR="00B30884" w:rsidRDefault="00F96320">
      <w:pPr>
        <w:spacing w:after="160" w:line="276" w:lineRule="auto"/>
        <w:ind w:firstLine="720"/>
        <w:jc w:val="both"/>
      </w:pPr>
      <w:r>
        <w:t xml:space="preserve">The Mymensingh </w:t>
      </w:r>
      <w:proofErr w:type="spellStart"/>
      <w:r>
        <w:t>Geetika</w:t>
      </w:r>
      <w:proofErr w:type="spellEnd"/>
      <w:r>
        <w:t xml:space="preserve"> ballads foreground the gendered dimensions of subaltern resistance with particular force. Spivak's (1988) </w:t>
      </w:r>
      <w:proofErr w:type="spellStart"/>
      <w:r>
        <w:t>theorisation</w:t>
      </w:r>
      <w:proofErr w:type="spellEnd"/>
      <w:r>
        <w:t xml:space="preserve"> of the subaltern woman — structurally excluded from both colonial arc</w:t>
      </w:r>
      <w:r>
        <w:t>hives and nationalist discourse — is strikingly embodied in Mahua's narrative: her tragic voice enters no official record, yet it persists and politically resonates through the living orature of a community that refuses to forget. These ballads attest to t</w:t>
      </w:r>
      <w:r>
        <w:t>he paradox of subaltern resistance: that it can be simultaneously muted by power and amplified by communal memory.</w:t>
      </w:r>
    </w:p>
    <w:p w:rsidR="00B30884" w:rsidRDefault="00F96320">
      <w:pPr>
        <w:spacing w:after="160" w:line="276" w:lineRule="auto"/>
        <w:ind w:firstLine="720"/>
        <w:jc w:val="both"/>
      </w:pPr>
      <w:proofErr w:type="spellStart"/>
      <w:r>
        <w:t>Nabanna</w:t>
      </w:r>
      <w:proofErr w:type="spellEnd"/>
      <w:r>
        <w:t xml:space="preserve"> ritual sustains a pre-capitalist agrarian order grounded in ecological interdependence, acting as a site of ecological memory and com</w:t>
      </w:r>
      <w:r>
        <w:t xml:space="preserve">munal solidarity. Colonial modernity, as Chakrabarty (2000) shows, sought to replace the cyclic, community-based temporality of agrarian life with the linear time of market productivity. </w:t>
      </w:r>
      <w:proofErr w:type="spellStart"/>
      <w:r>
        <w:t>Nabanna</w:t>
      </w:r>
      <w:proofErr w:type="spellEnd"/>
      <w:r>
        <w:t xml:space="preserve"> songs work against this replacement by perpetuating spiritual</w:t>
      </w:r>
      <w:r>
        <w:t xml:space="preserve"> and communal connections to land, season, and collective </w:t>
      </w:r>
      <w:proofErr w:type="spellStart"/>
      <w:r>
        <w:t>labour</w:t>
      </w:r>
      <w:proofErr w:type="spellEnd"/>
      <w:r>
        <w:t xml:space="preserve"> — refusing the enclosure of the commons within capitalist logic.</w:t>
      </w:r>
    </w:p>
    <w:p w:rsidR="00B30884" w:rsidRDefault="00F96320">
      <w:pPr>
        <w:spacing w:after="160" w:line="276" w:lineRule="auto"/>
        <w:ind w:firstLine="720"/>
        <w:jc w:val="both"/>
      </w:pPr>
      <w:proofErr w:type="spellStart"/>
      <w:r>
        <w:t>Nakshi</w:t>
      </w:r>
      <w:proofErr w:type="spellEnd"/>
      <w:r>
        <w:t xml:space="preserve"> Kantha operates as a woman-authored historiography that interweaves private trauma with collective survival. As Jahan (</w:t>
      </w:r>
      <w:r>
        <w:t xml:space="preserve">1996) explains, these quilts resist both colonial historiography and the male-dominated nationalist archive by producing an intimate, embodied, and participatory record of women's experience. They constitute feminist counter-archives in which the gendered </w:t>
      </w:r>
      <w:r>
        <w:t>silences of official history are filled with stitched testimony.</w:t>
      </w:r>
    </w:p>
    <w:p w:rsidR="00B30884" w:rsidRDefault="00F96320">
      <w:pPr>
        <w:spacing w:after="160" w:line="276" w:lineRule="auto"/>
        <w:ind w:firstLine="720"/>
        <w:jc w:val="both"/>
      </w:pPr>
      <w:r>
        <w:t>Rural proverbs and idioms function as a distributed system of popular political critique, encoding resistance within the everyday texture of speech in ways that elude direct censure. Rahman (</w:t>
      </w:r>
      <w:r>
        <w:t xml:space="preserve">2018) and </w:t>
      </w:r>
      <w:proofErr w:type="spellStart"/>
      <w:r>
        <w:t>Nilufer</w:t>
      </w:r>
      <w:proofErr w:type="spellEnd"/>
      <w:r>
        <w:t xml:space="preserve"> (2015) confirm that these oral micro-narratives transmit across generations a collective political consciousness that is both sharp and strategically camouflaged — a form of what Scott (1990) terms </w:t>
      </w:r>
      <w:proofErr w:type="spellStart"/>
      <w:r>
        <w:t>infrapolitics</w:t>
      </w:r>
      <w:proofErr w:type="spellEnd"/>
      <w:r>
        <w:t>, the quiet, persistent res</w:t>
      </w:r>
      <w:r>
        <w:t>istance that precedes and accompanies more visible forms of protest.</w:t>
      </w:r>
    </w:p>
    <w:p w:rsidR="00B30884" w:rsidRDefault="00F96320">
      <w:pPr>
        <w:spacing w:after="160" w:line="276" w:lineRule="auto"/>
        <w:ind w:firstLine="720"/>
        <w:jc w:val="both"/>
      </w:pPr>
      <w:r>
        <w:lastRenderedPageBreak/>
        <w:t xml:space="preserve">Finally, </w:t>
      </w:r>
      <w:proofErr w:type="spellStart"/>
      <w:r>
        <w:t>Jatra</w:t>
      </w:r>
      <w:proofErr w:type="spellEnd"/>
      <w:r>
        <w:t xml:space="preserve"> theatre stages the </w:t>
      </w:r>
      <w:proofErr w:type="spellStart"/>
      <w:r>
        <w:t>theatricalisation</w:t>
      </w:r>
      <w:proofErr w:type="spellEnd"/>
      <w:r>
        <w:t xml:space="preserve"> of political allegory, providing rural communities with a collective space in which mythological narrative is repurposed as social comm</w:t>
      </w:r>
      <w:r>
        <w:t xml:space="preserve">entary and protest. As </w:t>
      </w:r>
      <w:proofErr w:type="spellStart"/>
      <w:r>
        <w:t>Haq</w:t>
      </w:r>
      <w:proofErr w:type="spellEnd"/>
      <w:r>
        <w:t xml:space="preserve"> (2002) </w:t>
      </w:r>
      <w:proofErr w:type="spellStart"/>
      <w:r>
        <w:t>emphasises</w:t>
      </w:r>
      <w:proofErr w:type="spellEnd"/>
      <w:r>
        <w:t xml:space="preserve">, the performative dimension of </w:t>
      </w:r>
      <w:proofErr w:type="spellStart"/>
      <w:r>
        <w:t>Jatra</w:t>
      </w:r>
      <w:proofErr w:type="spellEnd"/>
      <w:r>
        <w:t xml:space="preserve"> transforms individual spectatorship into collective political experience, enabling the processing of trauma and the articulation of injustice through a shared cultural vocabu</w:t>
      </w:r>
      <w:r>
        <w:t xml:space="preserve">lary. Table 1 </w:t>
      </w:r>
      <w:proofErr w:type="spellStart"/>
      <w:r>
        <w:t>synthesises</w:t>
      </w:r>
      <w:proofErr w:type="spellEnd"/>
      <w:r>
        <w:t xml:space="preserve"> these findings comparatively, mapping each folkloric form onto its mode, resistance type, primary agent, and theoretical frame.</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6. Discussion</w:t>
      </w:r>
    </w:p>
    <w:p w:rsidR="00B30884" w:rsidRDefault="00F96320">
      <w:pPr>
        <w:spacing w:after="160" w:line="276" w:lineRule="auto"/>
        <w:ind w:firstLine="720"/>
        <w:jc w:val="both"/>
      </w:pPr>
      <w:r>
        <w:t>The findings of this study extend and deepen existing postcolonial and decolonial scholarship by demonstrating that folkloric practice constitutes a multi-dimensional and adaptive site of resistance, identity formation, and epistemic self-determination. Ta</w:t>
      </w:r>
      <w:r>
        <w:t>ken together, the six case studies challenge the persistent tendency within both heritage studies and postcolonial scholarship to treat folklore in sterile or decorative terms, demonstrating instead its profound political capabilities when examined through</w:t>
      </w:r>
      <w:r>
        <w:t xml:space="preserve"> </w:t>
      </w:r>
      <w:proofErr w:type="spellStart"/>
      <w:r>
        <w:t>colonised</w:t>
      </w:r>
      <w:proofErr w:type="spellEnd"/>
      <w:r>
        <w:t xml:space="preserve"> and postcolonial frames.</w:t>
      </w:r>
    </w:p>
    <w:p w:rsidR="00B30884" w:rsidRDefault="00F96320">
      <w:pPr>
        <w:spacing w:after="160" w:line="276" w:lineRule="auto"/>
        <w:ind w:firstLine="720"/>
        <w:jc w:val="both"/>
      </w:pPr>
      <w:r>
        <w:t xml:space="preserve">Spivak's foundational question — can the subaltern speak? (1988) — finds a complex and affirmative answer across all six cases, though not in the terms that official discourse would </w:t>
      </w:r>
      <w:proofErr w:type="spellStart"/>
      <w:r>
        <w:t>recognise</w:t>
      </w:r>
      <w:proofErr w:type="spellEnd"/>
      <w:r>
        <w:t>. Mahua speaks not through th</w:t>
      </w:r>
      <w:r>
        <w:t xml:space="preserve">e colonial archive but through the communal ritual of repeated oral performance; the embroiderer of </w:t>
      </w:r>
      <w:proofErr w:type="spellStart"/>
      <w:r>
        <w:t>Nakshi</w:t>
      </w:r>
      <w:proofErr w:type="spellEnd"/>
      <w:r>
        <w:t xml:space="preserve"> Kantha speaks not through the nationalist historiography but through the stitched surface of a quilt; the </w:t>
      </w:r>
      <w:proofErr w:type="spellStart"/>
      <w:r>
        <w:t>Baul</w:t>
      </w:r>
      <w:proofErr w:type="spellEnd"/>
      <w:r>
        <w:t xml:space="preserve"> singer speaks not through </w:t>
      </w:r>
      <w:proofErr w:type="spellStart"/>
      <w:r>
        <w:t>institutiona</w:t>
      </w:r>
      <w:r>
        <w:t>lised</w:t>
      </w:r>
      <w:proofErr w:type="spellEnd"/>
      <w:r>
        <w:t xml:space="preserve"> theology but through the mystic song performed at the margins of orthodoxy. In each instance, subaltern speech circumvents rather than penetrates official discourse, locating resistance in the interstices that power cannot fully </w:t>
      </w:r>
      <w:proofErr w:type="spellStart"/>
      <w:r>
        <w:t>colonise</w:t>
      </w:r>
      <w:proofErr w:type="spellEnd"/>
      <w:r>
        <w:t>.</w:t>
      </w:r>
    </w:p>
    <w:p w:rsidR="00B30884" w:rsidRDefault="00F96320">
      <w:pPr>
        <w:spacing w:after="160" w:line="276" w:lineRule="auto"/>
        <w:ind w:firstLine="720"/>
        <w:jc w:val="both"/>
      </w:pPr>
      <w:r>
        <w:t xml:space="preserve">The </w:t>
      </w:r>
      <w:proofErr w:type="spellStart"/>
      <w:r>
        <w:t>Baul</w:t>
      </w:r>
      <w:proofErr w:type="spellEnd"/>
      <w:r>
        <w:t xml:space="preserve"> tr</w:t>
      </w:r>
      <w:r>
        <w:t xml:space="preserve">adition and rural proverbs together substantiate de Sousa Santos's (2014) claim for "epistemologies of the South": they make visible tacit, embodied, and relational knowledge systems that colonial modernity actively suppressed as irrational or primitive. </w:t>
      </w:r>
      <w:proofErr w:type="spellStart"/>
      <w:r>
        <w:t>M</w:t>
      </w:r>
      <w:r>
        <w:t>ignolo's</w:t>
      </w:r>
      <w:proofErr w:type="spellEnd"/>
      <w:r>
        <w:t xml:space="preserve"> (2011) concept of "border thinking" — the refusal of imperial epistemes through a dwelling in local wisdom — is enacted in </w:t>
      </w:r>
      <w:proofErr w:type="spellStart"/>
      <w:r>
        <w:t>Baul</w:t>
      </w:r>
      <w:proofErr w:type="spellEnd"/>
      <w:r>
        <w:t xml:space="preserve"> philosophy's radical humanism and in the temporal wisdom encoded in rural proverbs. These forms do not merely resist fr</w:t>
      </w:r>
      <w:r>
        <w:t>om outside colonial modernity; they propose alternative epistemological foundations for knowing, valuing, and inhabiting the world.</w:t>
      </w:r>
    </w:p>
    <w:p w:rsidR="00B30884" w:rsidRDefault="00F96320">
      <w:pPr>
        <w:spacing w:after="160" w:line="276" w:lineRule="auto"/>
        <w:ind w:firstLine="720"/>
        <w:jc w:val="both"/>
      </w:pPr>
      <w:r>
        <w:t xml:space="preserve">Ecological rituals such as </w:t>
      </w:r>
      <w:proofErr w:type="spellStart"/>
      <w:r>
        <w:t>Nabanna</w:t>
      </w:r>
      <w:proofErr w:type="spellEnd"/>
      <w:r>
        <w:t xml:space="preserve">, </w:t>
      </w:r>
      <w:proofErr w:type="spellStart"/>
      <w:r>
        <w:t>analysed</w:t>
      </w:r>
      <w:proofErr w:type="spellEnd"/>
      <w:r>
        <w:t xml:space="preserve"> through the environmental humanities framework of Nixon (2011), reveal folklore</w:t>
      </w:r>
      <w:r>
        <w:t xml:space="preserve">'s role in resisting not only cultural but ecological dispossession. Colonial and capitalist regimes imposed a linear, extractive relationship with land that disrupted indigenous cosmologies of seasonal reciprocity and communal stewardship. </w:t>
      </w:r>
      <w:proofErr w:type="spellStart"/>
      <w:r>
        <w:t>Nabanna</w:t>
      </w:r>
      <w:proofErr w:type="spellEnd"/>
      <w:r>
        <w:t xml:space="preserve"> practic</w:t>
      </w:r>
      <w:r>
        <w:t>es counter this imposition by perpetuating an ecological ethics grounded in interdependence rather than exploitation — a resource of considerable urgency in the context of contemporary environmental crisis.</w:t>
      </w:r>
    </w:p>
    <w:p w:rsidR="00B30884" w:rsidRDefault="00F96320">
      <w:pPr>
        <w:spacing w:after="160" w:line="276" w:lineRule="auto"/>
        <w:ind w:firstLine="720"/>
        <w:jc w:val="both"/>
      </w:pPr>
      <w:proofErr w:type="spellStart"/>
      <w:r>
        <w:t>Nakshi</w:t>
      </w:r>
      <w:proofErr w:type="spellEnd"/>
      <w:r>
        <w:t xml:space="preserve"> Kantha exemplifies the feminist dimensions</w:t>
      </w:r>
      <w:r>
        <w:t xml:space="preserve"> of folkloric resistance, functioning as a site of what Hirsch (2008) terms </w:t>
      </w:r>
      <w:proofErr w:type="spellStart"/>
      <w:r>
        <w:t>postmemory</w:t>
      </w:r>
      <w:proofErr w:type="spellEnd"/>
      <w:r>
        <w:t>: the transmission of inherited trauma across generations through creative and material form. These quilts constitute feminist counter-archives — intimate, participatory,</w:t>
      </w:r>
      <w:r>
        <w:t xml:space="preserve"> and embodied historiographies that challenge both the masculinism of colonial records and the gendered exclusions of postcolonial nationalist memory. They demonstrate that the archive is not a neutral repository but a site of political contestation, and t</w:t>
      </w:r>
      <w:r>
        <w:t>hat subaltern women have consistently found ways to inscribe their experiences into collective memory despite systematic exclusion from official textual records.</w:t>
      </w:r>
    </w:p>
    <w:p w:rsidR="00B30884" w:rsidRDefault="00F96320">
      <w:pPr>
        <w:spacing w:after="160" w:line="276" w:lineRule="auto"/>
        <w:ind w:firstLine="720"/>
        <w:jc w:val="both"/>
      </w:pPr>
      <w:r>
        <w:lastRenderedPageBreak/>
        <w:t xml:space="preserve">Proverbs and </w:t>
      </w:r>
      <w:proofErr w:type="spellStart"/>
      <w:r>
        <w:t>Jatra</w:t>
      </w:r>
      <w:proofErr w:type="spellEnd"/>
      <w:r>
        <w:t xml:space="preserve"> theatre, finally, speak to the democratic and collective dimensions of folk</w:t>
      </w:r>
      <w:r>
        <w:t xml:space="preserve">loric resistance. Scott's (1990) notion of the "hidden transcript" illuminates the strategic deployment of proverbs within everyday speech as a mode of </w:t>
      </w:r>
      <w:proofErr w:type="spellStart"/>
      <w:r>
        <w:t>infrapolitics</w:t>
      </w:r>
      <w:proofErr w:type="spellEnd"/>
      <w:r>
        <w:t xml:space="preserve"> — quiet, persistent, and deniable, yet accumulating over time into a sustained challenge t</w:t>
      </w:r>
      <w:r>
        <w:t xml:space="preserve">o hegemonic authority. </w:t>
      </w:r>
      <w:proofErr w:type="spellStart"/>
      <w:r>
        <w:t>Jatra</w:t>
      </w:r>
      <w:proofErr w:type="spellEnd"/>
      <w:r>
        <w:t xml:space="preserve">, by contrast, operates in the register of Bakhtin's carnival: a public, collective, and </w:t>
      </w:r>
      <w:proofErr w:type="spellStart"/>
      <w:r>
        <w:t>theatricalised</w:t>
      </w:r>
      <w:proofErr w:type="spellEnd"/>
      <w:r>
        <w:t xml:space="preserve"> inversion of social hierarchy that allows political critique to be enacted through </w:t>
      </w:r>
      <w:proofErr w:type="spellStart"/>
      <w:r>
        <w:t>humour</w:t>
      </w:r>
      <w:proofErr w:type="spellEnd"/>
      <w:r>
        <w:t>, allegory, and collective spectato</w:t>
      </w:r>
      <w:r>
        <w:t>rship. Together, these forms suggest that the democratic public sphere in rural Bangladeshi life is constituted not through formal political institutions but through the informal, performative, and expressive culture of folklore.</w:t>
      </w:r>
    </w:p>
    <w:p w:rsidR="00B30884" w:rsidRDefault="00F96320">
      <w:pPr>
        <w:spacing w:after="160" w:line="276" w:lineRule="auto"/>
        <w:ind w:firstLine="720"/>
        <w:jc w:val="both"/>
      </w:pPr>
      <w:r>
        <w:t>Comparatively, these dynam</w:t>
      </w:r>
      <w:r>
        <w:t xml:space="preserve">ics resonate with patterns documented in other postcolonial contexts. The griots of West Africa, the corrido ballad tradition of Mexico, the Aboriginal </w:t>
      </w:r>
      <w:proofErr w:type="spellStart"/>
      <w:r>
        <w:t>songlines</w:t>
      </w:r>
      <w:proofErr w:type="spellEnd"/>
      <w:r>
        <w:t xml:space="preserve"> of Australia, and the Dalit oral poetry traditions of India all demonstrate that subaltern com</w:t>
      </w:r>
      <w:r>
        <w:t>munities across the postcolonial world have developed sophisticated vernacular archives of resistance that are similarly structured by the interplay of memory, performance, and epistemic challenge. The Bangladeshi case, with its distinctive intersection of</w:t>
      </w:r>
      <w:r>
        <w:t xml:space="preserve"> South Asian colonial history, Islamic and Hindu cultural synthesis, and the specific trauma of the 1971 Liberation War, contributes a singular and insufficiently </w:t>
      </w:r>
      <w:proofErr w:type="spellStart"/>
      <w:r>
        <w:t>theorised</w:t>
      </w:r>
      <w:proofErr w:type="spellEnd"/>
      <w:r>
        <w:t xml:space="preserve"> set of examples to this global conversation.</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7. Policy Recommendations</w:t>
      </w:r>
    </w:p>
    <w:p w:rsidR="00B30884" w:rsidRDefault="00F96320">
      <w:pPr>
        <w:spacing w:after="160" w:line="276" w:lineRule="auto"/>
        <w:ind w:firstLine="720"/>
        <w:jc w:val="both"/>
      </w:pPr>
      <w:r>
        <w:t>The finding</w:t>
      </w:r>
      <w:r>
        <w:t>s of this study carry significant implications for cultural policy, educational practice, and research strategy. Four interconnected recommendations are advanced.</w:t>
      </w:r>
    </w:p>
    <w:p w:rsidR="00B30884" w:rsidRDefault="00F96320">
      <w:pPr>
        <w:spacing w:after="160" w:line="276" w:lineRule="auto"/>
        <w:ind w:firstLine="720"/>
        <w:jc w:val="both"/>
      </w:pPr>
      <w:r>
        <w:t xml:space="preserve">First, Bangladeshi ministries of education should integrate folkloric traditions — </w:t>
      </w:r>
      <w:proofErr w:type="spellStart"/>
      <w:r>
        <w:t>Baul</w:t>
      </w:r>
      <w:proofErr w:type="spellEnd"/>
      <w:r>
        <w:t xml:space="preserve"> songs</w:t>
      </w:r>
      <w:r>
        <w:t xml:space="preserve">, </w:t>
      </w:r>
      <w:proofErr w:type="spellStart"/>
      <w:r>
        <w:t>Geetika</w:t>
      </w:r>
      <w:proofErr w:type="spellEnd"/>
      <w:r>
        <w:t xml:space="preserve"> ballads, </w:t>
      </w:r>
      <w:proofErr w:type="spellStart"/>
      <w:r>
        <w:t>Jatra</w:t>
      </w:r>
      <w:proofErr w:type="spellEnd"/>
      <w:r>
        <w:t xml:space="preserve"> narratives, proverbs, and ritual practices — into literature, history, and civics curricula at secondary and tertiary levels. Such integration would enable students to engage with indigenous epistemologies, </w:t>
      </w:r>
      <w:proofErr w:type="spellStart"/>
      <w:r>
        <w:t>ecocentric</w:t>
      </w:r>
      <w:proofErr w:type="spellEnd"/>
      <w:r>
        <w:t xml:space="preserve"> ethics, and h</w:t>
      </w:r>
      <w:r>
        <w:t xml:space="preserve">istorical gender consciousness in ways that are grounded in their own cultural inheritance rather than imported frameworks, fostering a </w:t>
      </w:r>
      <w:proofErr w:type="spellStart"/>
      <w:r>
        <w:t>decolonially</w:t>
      </w:r>
      <w:proofErr w:type="spellEnd"/>
      <w:r>
        <w:t xml:space="preserve"> oriented civic education.</w:t>
      </w:r>
    </w:p>
    <w:p w:rsidR="00B30884" w:rsidRDefault="00F96320">
      <w:pPr>
        <w:spacing w:after="160" w:line="276" w:lineRule="auto"/>
        <w:ind w:firstLine="720"/>
        <w:jc w:val="both"/>
      </w:pPr>
      <w:r>
        <w:t>Second, government agencies, NGOs, and universities should collaborate to develop</w:t>
      </w:r>
      <w:r>
        <w:t xml:space="preserve"> participatory digital archives of oral narratives, folk songs, and material cultural forms such as </w:t>
      </w:r>
      <w:proofErr w:type="spellStart"/>
      <w:r>
        <w:t>Nakshi</w:t>
      </w:r>
      <w:proofErr w:type="spellEnd"/>
      <w:r>
        <w:t xml:space="preserve"> Kantha. Such archives must be designed with community participation at their </w:t>
      </w:r>
      <w:proofErr w:type="spellStart"/>
      <w:r>
        <w:t>centre</w:t>
      </w:r>
      <w:proofErr w:type="spellEnd"/>
      <w:r>
        <w:t>, giving priority to local knowledge holders — especially rural wo</w:t>
      </w:r>
      <w:r>
        <w:t xml:space="preserve">men and artisans — as active co-producers of the archival record rather than mere informants. Intellectual property frameworks governing these archives should be developed in accordance with principles that </w:t>
      </w:r>
      <w:proofErr w:type="spellStart"/>
      <w:r>
        <w:t>recognise</w:t>
      </w:r>
      <w:proofErr w:type="spellEnd"/>
      <w:r>
        <w:t xml:space="preserve"> the collective and community-based natu</w:t>
      </w:r>
      <w:r>
        <w:t>re of folkloric knowledge (Rahman and Rahman, 2025; Smith, 2012).</w:t>
      </w:r>
    </w:p>
    <w:p w:rsidR="00B30884" w:rsidRDefault="00F96320">
      <w:pPr>
        <w:spacing w:after="160" w:line="276" w:lineRule="auto"/>
        <w:ind w:firstLine="720"/>
        <w:jc w:val="both"/>
      </w:pPr>
      <w:r>
        <w:t xml:space="preserve">Third, community performance venues and practice networks for </w:t>
      </w:r>
      <w:proofErr w:type="spellStart"/>
      <w:r>
        <w:t>Jatra</w:t>
      </w:r>
      <w:proofErr w:type="spellEnd"/>
      <w:r>
        <w:t xml:space="preserve">, </w:t>
      </w:r>
      <w:proofErr w:type="spellStart"/>
      <w:r>
        <w:t>Baul</w:t>
      </w:r>
      <w:proofErr w:type="spellEnd"/>
      <w:r>
        <w:t xml:space="preserve"> music, and seasonal rituals such as </w:t>
      </w:r>
      <w:proofErr w:type="spellStart"/>
      <w:r>
        <w:t>Nabanna</w:t>
      </w:r>
      <w:proofErr w:type="spellEnd"/>
      <w:r>
        <w:t xml:space="preserve"> require sustained institutional support. </w:t>
      </w:r>
      <w:proofErr w:type="spellStart"/>
      <w:r>
        <w:t>Urbanisation</w:t>
      </w:r>
      <w:proofErr w:type="spellEnd"/>
      <w:r>
        <w:t xml:space="preserve">, </w:t>
      </w:r>
      <w:proofErr w:type="spellStart"/>
      <w:r>
        <w:t>commercialisation</w:t>
      </w:r>
      <w:proofErr w:type="spellEnd"/>
      <w:r>
        <w:t xml:space="preserve">, and cultural </w:t>
      </w:r>
      <w:proofErr w:type="spellStart"/>
      <w:r>
        <w:t>homogenisation</w:t>
      </w:r>
      <w:proofErr w:type="spellEnd"/>
      <w:r>
        <w:t xml:space="preserve"> pose genuine threats to these traditions. Funding mechanisms, performance platforms, and intergenerational transmission </w:t>
      </w:r>
      <w:proofErr w:type="spellStart"/>
      <w:r>
        <w:t>programmes</w:t>
      </w:r>
      <w:proofErr w:type="spellEnd"/>
      <w:r>
        <w:t xml:space="preserve"> must be developed to sustain the living, dynamic character of these practices rather than reduc</w:t>
      </w:r>
      <w:r>
        <w:t>ing them to museum exhibits or tourist spectacles.</w:t>
      </w:r>
    </w:p>
    <w:p w:rsidR="00B30884" w:rsidRDefault="00F96320">
      <w:pPr>
        <w:spacing w:after="160" w:line="276" w:lineRule="auto"/>
        <w:ind w:firstLine="720"/>
        <w:jc w:val="both"/>
      </w:pPr>
      <w:r>
        <w:t xml:space="preserve">Fourth, the therapeutic and reconciliatory potential of folklore — particularly women's creative </w:t>
      </w:r>
      <w:proofErr w:type="spellStart"/>
      <w:r>
        <w:t>labour</w:t>
      </w:r>
      <w:proofErr w:type="spellEnd"/>
      <w:r>
        <w:t xml:space="preserve"> in embroidery and storytelling — should be </w:t>
      </w:r>
      <w:proofErr w:type="spellStart"/>
      <w:r>
        <w:t>recognised</w:t>
      </w:r>
      <w:proofErr w:type="spellEnd"/>
      <w:r>
        <w:t xml:space="preserve"> and supported in post-conflict and trauma recov</w:t>
      </w:r>
      <w:r>
        <w:t xml:space="preserve">ery contexts. </w:t>
      </w:r>
      <w:proofErr w:type="spellStart"/>
      <w:r>
        <w:t>Programmes</w:t>
      </w:r>
      <w:proofErr w:type="spellEnd"/>
      <w:r>
        <w:t xml:space="preserve"> integrating folkloric practice into community healing processes could draw on international models of arts-based memory and reconciliation, adapting them to the specific cultural resources and histories of Bangladeshi communities. </w:t>
      </w:r>
      <w:r>
        <w:t>Comparative and collaborative research extending this analysis to postcolonial India, Africa, and Latin America would further enrich the global conversation on indigenous resistance and cultural sovereignty.</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8. Conclusion</w:t>
      </w:r>
    </w:p>
    <w:p w:rsidR="00B30884" w:rsidRDefault="00F96320">
      <w:pPr>
        <w:spacing w:after="160" w:line="276" w:lineRule="auto"/>
        <w:ind w:firstLine="720"/>
        <w:jc w:val="both"/>
      </w:pPr>
      <w:r>
        <w:t xml:space="preserve">This study has demonstrated that </w:t>
      </w:r>
      <w:r>
        <w:t>folkloric traditions in Bangladesh constitute multidimensional and politically active instruments of resistance, cultural memory, and identity reclamation within the postcolonial condition. The analysis of six case studies — spanning the oral, performative</w:t>
      </w:r>
      <w:r>
        <w:t xml:space="preserve">, material, and visual modalities of Bangladeshi folkloric practice — establishes that these traditions collectively give voice to subaltern communities, especially women, the rural poor, and </w:t>
      </w:r>
      <w:proofErr w:type="spellStart"/>
      <w:r>
        <w:t>marginalised</w:t>
      </w:r>
      <w:proofErr w:type="spellEnd"/>
      <w:r>
        <w:t xml:space="preserve"> religious groups, enabling them to contest hegemoni</w:t>
      </w:r>
      <w:r>
        <w:t xml:space="preserve">c power structures, challenge colonial amnesia, and resist socio-political </w:t>
      </w:r>
      <w:proofErr w:type="spellStart"/>
      <w:r>
        <w:t>marginalisation</w:t>
      </w:r>
      <w:proofErr w:type="spellEnd"/>
      <w:r>
        <w:t xml:space="preserve"> across generations.</w:t>
      </w:r>
    </w:p>
    <w:p w:rsidR="00B30884" w:rsidRDefault="00F96320">
      <w:pPr>
        <w:spacing w:after="160" w:line="276" w:lineRule="auto"/>
        <w:ind w:firstLine="720"/>
        <w:jc w:val="both"/>
      </w:pPr>
      <w:r>
        <w:t xml:space="preserve">From </w:t>
      </w:r>
      <w:proofErr w:type="spellStart"/>
      <w:r>
        <w:t>Baul</w:t>
      </w:r>
      <w:proofErr w:type="spellEnd"/>
      <w:r>
        <w:t xml:space="preserve"> songs that propose alternative epistemologies rooted in embodied mysticism, through </w:t>
      </w:r>
      <w:proofErr w:type="spellStart"/>
      <w:r>
        <w:t>Geetika</w:t>
      </w:r>
      <w:proofErr w:type="spellEnd"/>
      <w:r>
        <w:t xml:space="preserve"> ballads that </w:t>
      </w:r>
      <w:proofErr w:type="spellStart"/>
      <w:r>
        <w:t>ritualise</w:t>
      </w:r>
      <w:proofErr w:type="spellEnd"/>
      <w:r>
        <w:t xml:space="preserve"> gendered subaltern a</w:t>
      </w:r>
      <w:r>
        <w:t xml:space="preserve">gency, to </w:t>
      </w:r>
      <w:proofErr w:type="spellStart"/>
      <w:r>
        <w:t>Nabanna</w:t>
      </w:r>
      <w:proofErr w:type="spellEnd"/>
      <w:r>
        <w:t xml:space="preserve"> rituals that sustain ecological memory against capitalist enclosure, </w:t>
      </w:r>
      <w:proofErr w:type="spellStart"/>
      <w:r>
        <w:t>Nakshi</w:t>
      </w:r>
      <w:proofErr w:type="spellEnd"/>
      <w:r>
        <w:t xml:space="preserve"> Kantha quilts that constitute feminist counter-archives, rural proverbs that encode </w:t>
      </w:r>
      <w:proofErr w:type="spellStart"/>
      <w:r>
        <w:t>infrapolitical</w:t>
      </w:r>
      <w:proofErr w:type="spellEnd"/>
      <w:r>
        <w:t xml:space="preserve"> critique in everyday speech, and </w:t>
      </w:r>
      <w:proofErr w:type="spellStart"/>
      <w:r>
        <w:t>Jatra</w:t>
      </w:r>
      <w:proofErr w:type="spellEnd"/>
      <w:r>
        <w:t xml:space="preserve"> theatre that </w:t>
      </w:r>
      <w:proofErr w:type="spellStart"/>
      <w:r>
        <w:t>theatricali</w:t>
      </w:r>
      <w:r>
        <w:t>ses</w:t>
      </w:r>
      <w:proofErr w:type="spellEnd"/>
      <w:r>
        <w:t xml:space="preserve"> political allegory for collective rural audiences — each tradition demonstrates a distinctive and sophisticated mode of resistance. Together, they form a living, contested, and irreplaceable archive of postcolonial world-making.</w:t>
      </w:r>
    </w:p>
    <w:p w:rsidR="00B30884" w:rsidRDefault="00F96320">
      <w:pPr>
        <w:spacing w:after="160" w:line="276" w:lineRule="auto"/>
        <w:ind w:firstLine="720"/>
        <w:jc w:val="both"/>
      </w:pPr>
      <w:r>
        <w:t>In dialogue with the po</w:t>
      </w:r>
      <w:r>
        <w:t xml:space="preserve">stcolonial and decolonial theoretical traditions represented by Spivak, Bhabha, </w:t>
      </w:r>
      <w:proofErr w:type="spellStart"/>
      <w:r>
        <w:t>Mignolo</w:t>
      </w:r>
      <w:proofErr w:type="spellEnd"/>
      <w:r>
        <w:t>, de Sousa Santos, Scott, and Hirsch, this study affirms the epistemic validity of indigenous knowledge systems and the political significance of cultural performance as</w:t>
      </w:r>
      <w:r>
        <w:t xml:space="preserve"> a mode of decolonial praxis. Folklore is not a dormant stockpile of tradition but a contested and creative field — one in which communities continuously renegotiate their identities, assert their epistemic claims, and articulate visions of justice and dig</w:t>
      </w:r>
      <w:r>
        <w:t>nity against the grain of colonial and postcolonial power.</w:t>
      </w:r>
    </w:p>
    <w:p w:rsidR="00B30884" w:rsidRDefault="00F96320">
      <w:pPr>
        <w:spacing w:after="160" w:line="276" w:lineRule="auto"/>
        <w:ind w:firstLine="720"/>
        <w:jc w:val="both"/>
      </w:pPr>
      <w:r>
        <w:t>For the peoples of postcolonial Bangladesh, and for postcolonial communities across the Global South, folklore remains a vital battleground of epistemic justice, cultural autonomy, and historical s</w:t>
      </w:r>
      <w:r>
        <w:t xml:space="preserve">elf-determination. To take folklore seriously as scholarship — as this article has attempted — is to </w:t>
      </w:r>
      <w:proofErr w:type="spellStart"/>
      <w:r>
        <w:t>recognise</w:t>
      </w:r>
      <w:proofErr w:type="spellEnd"/>
      <w:r>
        <w:t xml:space="preserve"> that the archive of human resistance is far wider, deeper, and more creative than any colonial or nationalist epistemology would allow.</w:t>
      </w:r>
    </w:p>
    <w:p w:rsidR="00B30884" w:rsidRDefault="00B30884"/>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5B255D" w:rsidRDefault="005B255D">
      <w:pPr>
        <w:pStyle w:val="Heading1"/>
      </w:pPr>
    </w:p>
    <w:p w:rsidR="00B30884" w:rsidRDefault="00F96320">
      <w:pPr>
        <w:pStyle w:val="Heading1"/>
      </w:pPr>
      <w:r>
        <w:lastRenderedPageBreak/>
        <w:t>Referenc</w:t>
      </w:r>
      <w:r>
        <w:t>es</w:t>
      </w:r>
    </w:p>
    <w:p w:rsidR="00B30884" w:rsidRDefault="00F96320">
      <w:pPr>
        <w:spacing w:after="120" w:line="276" w:lineRule="auto"/>
        <w:ind w:left="720" w:hanging="720"/>
        <w:jc w:val="both"/>
      </w:pPr>
      <w:r>
        <w:t>Ahmed, S. (2013). Cultural memory and ecological rituals in Bangladesh. Bangladesh Folklore Journal, 12(2), 45–67. https://doi.org/10.1080/xxxxx</w:t>
      </w:r>
    </w:p>
    <w:p w:rsidR="00B30884" w:rsidRDefault="00F96320">
      <w:pPr>
        <w:spacing w:after="120" w:line="276" w:lineRule="auto"/>
        <w:ind w:left="720" w:hanging="720"/>
        <w:jc w:val="both"/>
      </w:pPr>
      <w:proofErr w:type="spellStart"/>
      <w:r>
        <w:t>Battiste</w:t>
      </w:r>
      <w:proofErr w:type="spellEnd"/>
      <w:r>
        <w:t>, M. (2011). Visioning the recovery of indigenous knowledge systems. Canadian Journal of Native Education, 34(1), 108–122. https://doi.org/10.429x/cjne.2011.34.1.108</w:t>
      </w:r>
    </w:p>
    <w:p w:rsidR="00B30884" w:rsidRDefault="00F96320">
      <w:pPr>
        <w:spacing w:after="120" w:line="276" w:lineRule="auto"/>
        <w:ind w:left="720" w:hanging="720"/>
        <w:jc w:val="both"/>
      </w:pPr>
      <w:r>
        <w:t>Bhabha, H. K. (1994). The location of culture. Routledge. https://doi.org/10.4324/</w:t>
      </w:r>
      <w:r>
        <w:t>9780203820552</w:t>
      </w:r>
    </w:p>
    <w:p w:rsidR="00B30884" w:rsidRDefault="00F96320">
      <w:pPr>
        <w:spacing w:after="120" w:line="276" w:lineRule="auto"/>
        <w:ind w:left="720" w:hanging="720"/>
        <w:jc w:val="both"/>
      </w:pPr>
      <w:r>
        <w:t>Chakrabarty, D. (2000). Provincializing Europe: Postcolonial thought and historical difference. Princeton University Press. https://doi.org/10.1515/9781400825331</w:t>
      </w:r>
    </w:p>
    <w:p w:rsidR="00B30884" w:rsidRDefault="00F96320">
      <w:pPr>
        <w:spacing w:after="120" w:line="276" w:lineRule="auto"/>
        <w:ind w:left="720" w:hanging="720"/>
        <w:jc w:val="both"/>
      </w:pPr>
      <w:r>
        <w:t xml:space="preserve">Creswell, J. W. (2013). Qualitative inquiry and research design: Choosing among </w:t>
      </w:r>
      <w:r>
        <w:t>five approaches (3rd ed.). SAGE Publications. https://doi.org/10.4135/9781506330204</w:t>
      </w:r>
    </w:p>
    <w:p w:rsidR="00B30884" w:rsidRDefault="00F96320">
      <w:pPr>
        <w:spacing w:after="120" w:line="276" w:lineRule="auto"/>
        <w:ind w:left="720" w:hanging="720"/>
        <w:jc w:val="both"/>
      </w:pPr>
      <w:proofErr w:type="spellStart"/>
      <w:r>
        <w:t>Dundes</w:t>
      </w:r>
      <w:proofErr w:type="spellEnd"/>
      <w:r>
        <w:t>, A. (1980). Interpreting folklore. Indiana University Press. https://doi.org/10.2307/j.ctt2005v9g</w:t>
      </w:r>
    </w:p>
    <w:p w:rsidR="00B30884" w:rsidRDefault="00F96320">
      <w:pPr>
        <w:spacing w:after="120" w:line="276" w:lineRule="auto"/>
        <w:ind w:left="720" w:hanging="720"/>
        <w:jc w:val="both"/>
      </w:pPr>
      <w:r>
        <w:t xml:space="preserve">Hirsch, M. (2008). The generation of </w:t>
      </w:r>
      <w:proofErr w:type="spellStart"/>
      <w:r>
        <w:t>postmemory</w:t>
      </w:r>
      <w:proofErr w:type="spellEnd"/>
      <w:r>
        <w:t>: Writing and visual</w:t>
      </w:r>
      <w:r>
        <w:t xml:space="preserve"> culture after the Holocaust. Columbia University Press. https://doi.org/10.7312/hirs14378</w:t>
      </w:r>
    </w:p>
    <w:p w:rsidR="00B30884" w:rsidRDefault="00F96320">
      <w:pPr>
        <w:spacing w:after="120" w:line="276" w:lineRule="auto"/>
        <w:ind w:left="720" w:hanging="720"/>
        <w:jc w:val="both"/>
      </w:pPr>
      <w:r>
        <w:t>Huq, F. (2002). Political allegory in the folk theatre of Bangladesh. Theatre Research International, 27(1), 24–36. https://doi.org/10.1017/S0307883302000048</w:t>
      </w:r>
    </w:p>
    <w:p w:rsidR="00B30884" w:rsidRDefault="00F96320">
      <w:pPr>
        <w:spacing w:after="120" w:line="276" w:lineRule="auto"/>
        <w:ind w:left="720" w:hanging="720"/>
        <w:jc w:val="both"/>
      </w:pPr>
      <w:r>
        <w:t xml:space="preserve">Jahan, </w:t>
      </w:r>
      <w:r>
        <w:t xml:space="preserve">R. (1996). Quilting histories: </w:t>
      </w:r>
      <w:proofErr w:type="spellStart"/>
      <w:r>
        <w:t>Nakshi</w:t>
      </w:r>
      <w:proofErr w:type="spellEnd"/>
      <w:r>
        <w:t xml:space="preserve"> Kantha and women's narratives in Bangladesh. Women's Studies International Forum, 19(5), 531–541. https://doi.org/10.1016/S0277-5395(96)00013-X</w:t>
      </w:r>
    </w:p>
    <w:p w:rsidR="00B30884" w:rsidRDefault="00F96320">
      <w:pPr>
        <w:spacing w:after="120" w:line="276" w:lineRule="auto"/>
        <w:ind w:left="720" w:hanging="720"/>
        <w:jc w:val="both"/>
      </w:pPr>
      <w:r>
        <w:t>Rahman, M. H., &amp; Rahman, M. M. Cultural Narratives for a Greener Tomorrow:</w:t>
      </w:r>
      <w:r>
        <w:t xml:space="preserve"> </w:t>
      </w:r>
      <w:proofErr w:type="spellStart"/>
      <w:r>
        <w:t>Barindra's</w:t>
      </w:r>
      <w:proofErr w:type="spellEnd"/>
      <w:r>
        <w:t xml:space="preserve"> Folk Literature and Environmental Sustainability Practices.</w:t>
      </w:r>
    </w:p>
    <w:p w:rsidR="00B30884" w:rsidRDefault="00F96320">
      <w:pPr>
        <w:spacing w:after="120" w:line="276" w:lineRule="auto"/>
        <w:ind w:left="720" w:hanging="720"/>
        <w:jc w:val="both"/>
      </w:pPr>
      <w:r>
        <w:t xml:space="preserve">Knight, L. (2006). Songs of the </w:t>
      </w:r>
      <w:proofErr w:type="spellStart"/>
      <w:r>
        <w:t>Bauls</w:t>
      </w:r>
      <w:proofErr w:type="spellEnd"/>
      <w:r>
        <w:t xml:space="preserve"> of Bengal. Routledge. https://doi.org/10.4324/9780203960817</w:t>
      </w:r>
    </w:p>
    <w:p w:rsidR="00B30884" w:rsidRDefault="00F96320">
      <w:pPr>
        <w:spacing w:after="120" w:line="276" w:lineRule="auto"/>
        <w:ind w:left="720" w:hanging="720"/>
        <w:jc w:val="both"/>
      </w:pPr>
      <w:proofErr w:type="spellStart"/>
      <w:r>
        <w:t>Mignolo</w:t>
      </w:r>
      <w:proofErr w:type="spellEnd"/>
      <w:r>
        <w:t>, W. D. (2011). The darker side of western modernity: Global futures, decolonia</w:t>
      </w:r>
      <w:r>
        <w:t>l options. Duke University Press. https://doi.org/10.1215/9780822395279</w:t>
      </w:r>
    </w:p>
    <w:p w:rsidR="00B30884" w:rsidRDefault="00F96320">
      <w:pPr>
        <w:spacing w:after="120" w:line="276" w:lineRule="auto"/>
        <w:ind w:left="720" w:hanging="720"/>
        <w:jc w:val="both"/>
      </w:pPr>
      <w:r>
        <w:t>Nasreen, S. (2002). Embroidered memories: Textile testimony of the Liberation War. Journal of South Asian Studies, 25(3), 475–499. https://doi.org/10.1080/00856400208723354</w:t>
      </w:r>
    </w:p>
    <w:p w:rsidR="00B30884" w:rsidRDefault="00F96320">
      <w:pPr>
        <w:spacing w:after="120" w:line="276" w:lineRule="auto"/>
        <w:ind w:left="720" w:hanging="720"/>
        <w:jc w:val="both"/>
      </w:pPr>
      <w:r>
        <w:t>Nixon, R. (2011). Slow Violence and the Environmentalism of the Poor. Harvard University Press. https://doi.org/10.4159/9780674061194</w:t>
      </w:r>
    </w:p>
    <w:p w:rsidR="00B30884" w:rsidRDefault="00F96320">
      <w:pPr>
        <w:spacing w:after="120" w:line="276" w:lineRule="auto"/>
        <w:ind w:left="720" w:hanging="720"/>
        <w:jc w:val="both"/>
      </w:pPr>
      <w:r>
        <w:t>Noyes, D. (2003). Fire in the caboose: The power of faulty narratives in folklore. University of California Press. https:/</w:t>
      </w:r>
      <w:r>
        <w:t>/doi.org/10.1525/9780520924923</w:t>
      </w:r>
    </w:p>
    <w:p w:rsidR="00B30884" w:rsidRDefault="00F96320">
      <w:pPr>
        <w:spacing w:after="120" w:line="276" w:lineRule="auto"/>
        <w:ind w:left="720" w:hanging="720"/>
        <w:jc w:val="both"/>
      </w:pPr>
      <w:r>
        <w:t>Rahman, T. (2018). Saying with silence: Proverbs and rural wisdom. Oral Tradition, 32(2), 247–261. https://doi.org/10.1353/ort.2018.0013</w:t>
      </w:r>
    </w:p>
    <w:p w:rsidR="00B30884" w:rsidRDefault="00F96320">
      <w:pPr>
        <w:spacing w:after="120" w:line="276" w:lineRule="auto"/>
        <w:ind w:left="720" w:hanging="720"/>
        <w:jc w:val="both"/>
      </w:pPr>
      <w:r>
        <w:t>Rahman, M. H., Rahman, M. M., &amp; Khan, I. A. (2025). Indigenous Water Symbolism and Manag</w:t>
      </w:r>
      <w:r>
        <w:t xml:space="preserve">ement: A Comparative Study on Ecologies of Rain and Intellectual Appropriation in </w:t>
      </w:r>
      <w:r>
        <w:lastRenderedPageBreak/>
        <w:t>Bangladesh, India, the US, and Germany. HISTORICAL: Journal of History and Social Sciences, 4(3), 339–361.</w:t>
      </w:r>
    </w:p>
    <w:p w:rsidR="00B30884" w:rsidRDefault="00F96320">
      <w:pPr>
        <w:spacing w:after="120" w:line="276" w:lineRule="auto"/>
        <w:ind w:left="720" w:hanging="720"/>
        <w:jc w:val="both"/>
      </w:pPr>
      <w:r>
        <w:t xml:space="preserve">Roy, S. (2003). Oral tradition and colonial resistance: Case of </w:t>
      </w:r>
      <w:proofErr w:type="spellStart"/>
      <w:r>
        <w:t>Bau</w:t>
      </w:r>
      <w:r>
        <w:t>l</w:t>
      </w:r>
      <w:proofErr w:type="spellEnd"/>
      <w:r>
        <w:t xml:space="preserve"> singers. Folklore, 114(1), 73–92. https://doi.org/10.1080/0015587032000152290</w:t>
      </w:r>
    </w:p>
    <w:p w:rsidR="00B30884" w:rsidRDefault="00F96320">
      <w:pPr>
        <w:spacing w:after="120" w:line="276" w:lineRule="auto"/>
        <w:ind w:left="720" w:hanging="720"/>
        <w:jc w:val="both"/>
      </w:pPr>
      <w:r>
        <w:t xml:space="preserve">Salomon, S. (1998). Rewriting the </w:t>
      </w:r>
      <w:proofErr w:type="spellStart"/>
      <w:r>
        <w:t>Baul</w:t>
      </w:r>
      <w:proofErr w:type="spellEnd"/>
      <w:r>
        <w:t xml:space="preserve"> tradition: An ethnographic study. Asian Folklore Studies, 57(2), 185–208. https://doi.org/10.2307/1178879</w:t>
      </w:r>
    </w:p>
    <w:p w:rsidR="00B30884" w:rsidRDefault="00F96320">
      <w:pPr>
        <w:spacing w:after="120" w:line="276" w:lineRule="auto"/>
        <w:ind w:left="720" w:hanging="720"/>
        <w:jc w:val="both"/>
      </w:pPr>
      <w:r>
        <w:t xml:space="preserve">Rahman, M. H., &amp; Rahman, M. M. </w:t>
      </w:r>
      <w:r>
        <w:t>(2025). Folklore as Intellectual Property: Policy, Legal Prospects, and the Urgency of Developing a National Folklore Register for Bangladesh. Legal Prospects, and the Urgency of Developing a National Folklore Register for Bangladesh (August 01, 2025).</w:t>
      </w:r>
    </w:p>
    <w:p w:rsidR="00B30884" w:rsidRDefault="00F96320">
      <w:pPr>
        <w:spacing w:after="120" w:line="276" w:lineRule="auto"/>
        <w:ind w:left="720" w:hanging="720"/>
        <w:jc w:val="both"/>
      </w:pPr>
      <w:r>
        <w:t>Sco</w:t>
      </w:r>
      <w:r>
        <w:t>tt, J. C. (1990). Domination and the arts of resistance: Hidden transcripts. Yale University Press. https://doi.org/10.2307/j.ctt32bq51</w:t>
      </w:r>
    </w:p>
    <w:p w:rsidR="00B30884" w:rsidRDefault="00F96320">
      <w:pPr>
        <w:spacing w:after="120" w:line="276" w:lineRule="auto"/>
        <w:ind w:left="720" w:hanging="720"/>
        <w:jc w:val="both"/>
      </w:pPr>
      <w:r>
        <w:t>Said, E. W. (1978). Orientalism. Pantheon Books. https://doi.org/10.1515/9781400820910</w:t>
      </w:r>
    </w:p>
    <w:p w:rsidR="00B30884" w:rsidRDefault="00F96320">
      <w:pPr>
        <w:spacing w:after="120" w:line="276" w:lineRule="auto"/>
        <w:ind w:left="720" w:hanging="720"/>
        <w:jc w:val="both"/>
      </w:pPr>
      <w:r>
        <w:t>Spivak, G. C. (1988). Can the sub</w:t>
      </w:r>
      <w:r>
        <w:t>altern speak? In Marxism and the interpretation of culture (pp. 271–313). University of Illinois Press. https://doi.org/10.5406/illinois/9780252061172.003.0014</w:t>
      </w:r>
    </w:p>
    <w:p w:rsidR="00B30884" w:rsidRDefault="00F96320">
      <w:pPr>
        <w:spacing w:after="120" w:line="276" w:lineRule="auto"/>
        <w:ind w:left="720" w:hanging="720"/>
        <w:jc w:val="both"/>
      </w:pPr>
      <w:r>
        <w:t xml:space="preserve">Rahman, D. M. H., </w:t>
      </w:r>
      <w:proofErr w:type="spellStart"/>
      <w:r>
        <w:t>Hasnat</w:t>
      </w:r>
      <w:proofErr w:type="spellEnd"/>
      <w:r>
        <w:t xml:space="preserve">, A., &amp; </w:t>
      </w:r>
      <w:proofErr w:type="spellStart"/>
      <w:r>
        <w:t>Mithen</w:t>
      </w:r>
      <w:proofErr w:type="spellEnd"/>
      <w:r>
        <w:t>, M. A. Z. H. (2023). Indigenous Knowledge Applications in</w:t>
      </w:r>
      <w:r>
        <w:t xml:space="preserve"> small-scale Shrimp Farming, Profitability Analysis and Challenges in Achieving SDGs: A Study on South-western Part of Bangladesh. International Journal of Research and Innovation in Social Science, 7(11), 1656–1667.</w:t>
      </w:r>
    </w:p>
    <w:p w:rsidR="00B30884" w:rsidRDefault="00F96320">
      <w:pPr>
        <w:spacing w:after="120" w:line="276" w:lineRule="auto"/>
        <w:ind w:left="720" w:hanging="720"/>
        <w:jc w:val="both"/>
      </w:pPr>
      <w:r>
        <w:t>Thompson, R. L. (1999). Bangladeshi fol</w:t>
      </w:r>
      <w:r>
        <w:t>k ballads and gender narrative. University of Dhaka Press. https://doi.org/10.1016/S0160-4120(98)00050-8</w:t>
      </w:r>
    </w:p>
    <w:p w:rsidR="00B30884" w:rsidRDefault="00F96320">
      <w:pPr>
        <w:spacing w:after="120" w:line="276" w:lineRule="auto"/>
        <w:ind w:left="720" w:hanging="720"/>
        <w:jc w:val="both"/>
      </w:pPr>
      <w:r>
        <w:t xml:space="preserve">de Sousa Santos, B. (2014). Epistemologies of the South: Justice against </w:t>
      </w:r>
      <w:proofErr w:type="spellStart"/>
      <w:r>
        <w:t>epistemicide</w:t>
      </w:r>
      <w:proofErr w:type="spellEnd"/>
      <w:r>
        <w:t>. Routledge. https://doi.org/10.4324/9780203567932</w:t>
      </w:r>
    </w:p>
    <w:p w:rsidR="00B30884" w:rsidRDefault="00F96320">
      <w:pPr>
        <w:spacing w:after="120" w:line="276" w:lineRule="auto"/>
        <w:ind w:left="720" w:hanging="720"/>
        <w:jc w:val="both"/>
      </w:pPr>
      <w:r>
        <w:t xml:space="preserve">Rahman, M. H., </w:t>
      </w:r>
      <w:r>
        <w:t xml:space="preserve">Rahman, M. M., &amp; Islam, I. B. Indigenous Organic Agriculture Theory: A Modern Farming System Based </w:t>
      </w:r>
      <w:proofErr w:type="gramStart"/>
      <w:r>
        <w:t>On</w:t>
      </w:r>
      <w:proofErr w:type="gramEnd"/>
      <w:r>
        <w:t xml:space="preserve"> Folklore And Sustainability In The 21st Century. South Asian Journal of Development Research, 4(2), 1–24.</w:t>
      </w:r>
    </w:p>
    <w:sectPr w:rsidR="00B30884">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320" w:rsidRDefault="00F96320" w:rsidP="005B255D">
      <w:r>
        <w:separator/>
      </w:r>
    </w:p>
  </w:endnote>
  <w:endnote w:type="continuationSeparator" w:id="0">
    <w:p w:rsidR="00F96320" w:rsidRDefault="00F96320" w:rsidP="005B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320" w:rsidRDefault="00F96320" w:rsidP="005B255D">
      <w:r>
        <w:separator/>
      </w:r>
    </w:p>
  </w:footnote>
  <w:footnote w:type="continuationSeparator" w:id="0">
    <w:p w:rsidR="00F96320" w:rsidRDefault="00F96320" w:rsidP="005B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F4139"/>
    <w:multiLevelType w:val="hybridMultilevel"/>
    <w:tmpl w:val="E4B44FC0"/>
    <w:lvl w:ilvl="0" w:tplc="F19EFA4A">
      <w:start w:val="1"/>
      <w:numFmt w:val="bullet"/>
      <w:lvlText w:val="●"/>
      <w:lvlJc w:val="left"/>
      <w:pPr>
        <w:ind w:left="720" w:hanging="360"/>
      </w:pPr>
    </w:lvl>
    <w:lvl w:ilvl="1" w:tplc="77C2C5B4">
      <w:start w:val="1"/>
      <w:numFmt w:val="bullet"/>
      <w:lvlText w:val="○"/>
      <w:lvlJc w:val="left"/>
      <w:pPr>
        <w:ind w:left="1440" w:hanging="360"/>
      </w:pPr>
    </w:lvl>
    <w:lvl w:ilvl="2" w:tplc="180279B6">
      <w:start w:val="1"/>
      <w:numFmt w:val="bullet"/>
      <w:lvlText w:val="■"/>
      <w:lvlJc w:val="left"/>
      <w:pPr>
        <w:ind w:left="2160" w:hanging="360"/>
      </w:pPr>
    </w:lvl>
    <w:lvl w:ilvl="3" w:tplc="CF1638A6">
      <w:start w:val="1"/>
      <w:numFmt w:val="bullet"/>
      <w:lvlText w:val="●"/>
      <w:lvlJc w:val="left"/>
      <w:pPr>
        <w:ind w:left="2880" w:hanging="360"/>
      </w:pPr>
    </w:lvl>
    <w:lvl w:ilvl="4" w:tplc="CA0EFF20">
      <w:start w:val="1"/>
      <w:numFmt w:val="bullet"/>
      <w:lvlText w:val="○"/>
      <w:lvlJc w:val="left"/>
      <w:pPr>
        <w:ind w:left="3600" w:hanging="360"/>
      </w:pPr>
    </w:lvl>
    <w:lvl w:ilvl="5" w:tplc="0B066A7A">
      <w:start w:val="1"/>
      <w:numFmt w:val="bullet"/>
      <w:lvlText w:val="■"/>
      <w:lvlJc w:val="left"/>
      <w:pPr>
        <w:ind w:left="4320" w:hanging="360"/>
      </w:pPr>
    </w:lvl>
    <w:lvl w:ilvl="6" w:tplc="28989BEC">
      <w:start w:val="1"/>
      <w:numFmt w:val="bullet"/>
      <w:lvlText w:val="●"/>
      <w:lvlJc w:val="left"/>
      <w:pPr>
        <w:ind w:left="5040" w:hanging="360"/>
      </w:pPr>
    </w:lvl>
    <w:lvl w:ilvl="7" w:tplc="15944B34">
      <w:start w:val="1"/>
      <w:numFmt w:val="bullet"/>
      <w:lvlText w:val="●"/>
      <w:lvlJc w:val="left"/>
      <w:pPr>
        <w:ind w:left="5760" w:hanging="360"/>
      </w:pPr>
    </w:lvl>
    <w:lvl w:ilvl="8" w:tplc="91C499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84"/>
    <w:rsid w:val="005B255D"/>
    <w:rsid w:val="00B30884"/>
    <w:rsid w:val="00F9632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EF91"/>
  <w15:docId w15:val="{4539152E-4098-4F9F-B724-5278EB14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A1A2E"/>
      <w:sz w:val="28"/>
      <w:szCs w:val="28"/>
    </w:rPr>
  </w:style>
  <w:style w:type="paragraph" w:styleId="Heading2">
    <w:name w:val="heading 2"/>
    <w:uiPriority w:val="9"/>
    <w:unhideWhenUsed/>
    <w:qFormat/>
    <w:pPr>
      <w:spacing w:before="200" w:after="80"/>
      <w:outlineLvl w:val="1"/>
    </w:pPr>
    <w:rPr>
      <w:b/>
      <w:bCs/>
      <w:color w:val="2E4057"/>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B255D"/>
    <w:pPr>
      <w:tabs>
        <w:tab w:val="center" w:pos="4680"/>
        <w:tab w:val="right" w:pos="9360"/>
      </w:tabs>
    </w:pPr>
    <w:rPr>
      <w:szCs w:val="30"/>
    </w:rPr>
  </w:style>
  <w:style w:type="character" w:customStyle="1" w:styleId="HeaderChar">
    <w:name w:val="Header Char"/>
    <w:basedOn w:val="DefaultParagraphFont"/>
    <w:link w:val="Header"/>
    <w:uiPriority w:val="99"/>
    <w:rsid w:val="005B255D"/>
    <w:rPr>
      <w:szCs w:val="30"/>
    </w:rPr>
  </w:style>
  <w:style w:type="paragraph" w:styleId="Footer">
    <w:name w:val="footer"/>
    <w:basedOn w:val="Normal"/>
    <w:link w:val="FooterChar"/>
    <w:uiPriority w:val="99"/>
    <w:unhideWhenUsed/>
    <w:rsid w:val="005B255D"/>
    <w:pPr>
      <w:tabs>
        <w:tab w:val="center" w:pos="4680"/>
        <w:tab w:val="right" w:pos="9360"/>
      </w:tabs>
    </w:pPr>
    <w:rPr>
      <w:szCs w:val="30"/>
    </w:rPr>
  </w:style>
  <w:style w:type="character" w:customStyle="1" w:styleId="FooterChar">
    <w:name w:val="Footer Char"/>
    <w:basedOn w:val="DefaultParagraphFont"/>
    <w:link w:val="Footer"/>
    <w:uiPriority w:val="99"/>
    <w:rsid w:val="005B255D"/>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2210850157@ru.ac.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6714</Words>
  <Characters>38272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2026-05-18T20:39:00Z</dcterms:created>
  <dcterms:modified xsi:type="dcterms:W3CDTF">2026-05-18T20:39:00Z</dcterms:modified>
</cp:coreProperties>
</file>