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0D979" w14:textId="77777777" w:rsidR="008642A9" w:rsidRDefault="001401EA" w:rsidP="008642A9">
      <w:pPr>
        <w:jc w:val="center"/>
        <w:rPr>
          <w:b/>
          <w:bCs/>
          <w:color w:val="1B3A6B"/>
          <w:sz w:val="28"/>
          <w:szCs w:val="28"/>
        </w:rPr>
      </w:pPr>
      <w:r w:rsidRPr="008642A9">
        <w:rPr>
          <w:b/>
          <w:bCs/>
          <w:color w:val="1B3A6B"/>
          <w:sz w:val="28"/>
          <w:szCs w:val="28"/>
        </w:rPr>
        <w:t xml:space="preserve">Handloom 4.0: An AI-Driven D2C Model for </w:t>
      </w:r>
      <w:proofErr w:type="spellStart"/>
      <w:r w:rsidRPr="008642A9">
        <w:rPr>
          <w:b/>
          <w:bCs/>
          <w:color w:val="1B3A6B"/>
          <w:sz w:val="28"/>
          <w:szCs w:val="28"/>
        </w:rPr>
        <w:t>Sambalpuri</w:t>
      </w:r>
      <w:proofErr w:type="spellEnd"/>
      <w:r w:rsidRPr="008642A9">
        <w:rPr>
          <w:b/>
          <w:bCs/>
          <w:color w:val="1B3A6B"/>
          <w:sz w:val="28"/>
          <w:szCs w:val="28"/>
        </w:rPr>
        <w:t xml:space="preserve"> Saree Weavers</w:t>
      </w:r>
    </w:p>
    <w:p w14:paraId="0B05B297" w14:textId="54231CD7" w:rsidR="00C87178" w:rsidRDefault="001401EA" w:rsidP="008642A9">
      <w:pPr>
        <w:jc w:val="center"/>
        <w:rPr>
          <w:b/>
          <w:bCs/>
          <w:color w:val="1B3A6B"/>
          <w:sz w:val="28"/>
          <w:szCs w:val="28"/>
        </w:rPr>
      </w:pPr>
      <w:r w:rsidRPr="008642A9">
        <w:rPr>
          <w:b/>
          <w:bCs/>
          <w:color w:val="1B3A6B"/>
          <w:sz w:val="28"/>
          <w:szCs w:val="28"/>
        </w:rPr>
        <w:t xml:space="preserve"/>
      </w:r>
      <w:proofErr w:type="spellStart"/>
      <w:r w:rsidRPr="008642A9">
        <w:rPr>
          <w:b/>
          <w:bCs/>
          <w:color w:val="1B3A6B"/>
          <w:sz w:val="28"/>
          <w:szCs w:val="28"/>
        </w:rPr>
        <w:t/>
      </w:r>
      <w:proofErr w:type="spellEnd"/>
      <w:r w:rsidRPr="008642A9">
        <w:rPr>
          <w:b/>
          <w:bCs/>
          <w:color w:val="1B3A6B"/>
          <w:sz w:val="28"/>
          <w:szCs w:val="28"/>
        </w:rPr>
        <w:t xml:space="preserve"/>
      </w:r>
    </w:p>
    <w:p w14:paraId="62163A92" w14:textId="77777777" w:rsidR="008642A9" w:rsidRPr="008642A9" w:rsidRDefault="008642A9" w:rsidP="008642A9">
      <w:pPr>
        <w:jc w:val="center"/>
        <w:rPr>
          <w:sz w:val="16"/>
          <w:szCs w:val="16"/>
        </w:rPr>
      </w:pPr>
    </w:p>
    <w:p w14:paraId="74A0FD5B" w14:textId="77777777" w:rsidR="00C87178" w:rsidRDefault="005C0F26">
      <w:pPr>
        <w:spacing w:after="30" w:line="280" w:lineRule="auto"/>
        <w:jc w:val="center"/>
      </w:pPr>
      <w:r>
        <w:rPr>
          <w:b/>
          <w:bCs/>
        </w:rPr>
        <w:t/>
      </w:r>
    </w:p>
    <w:p w14:paraId="5F24763B" w14:textId="77777777" w:rsidR="00C87178" w:rsidRDefault="000D3BA2">
      <w:pPr>
        <w:spacing w:after="20"/>
        <w:jc w:val="center"/>
      </w:pPr>
      <w:r>
        <w:rPr>
          <w:i/>
          <w:iCs/>
          <w:color w:val="555555"/>
          <w:sz w:val="20"/>
          <w:szCs w:val="20"/>
        </w:rPr>
        <w:t/>
      </w:r>
    </w:p>
    <w:p w14:paraId="14D89E1D" w14:textId="77777777" w:rsidR="00C87178" w:rsidRDefault="005C0F26">
      <w:pPr>
        <w:spacing w:after="20"/>
        <w:jc w:val="center"/>
      </w:pPr>
      <w:r>
        <w:rPr>
          <w:i/>
          <w:iCs/>
          <w:color w:val="555555"/>
          <w:sz w:val="20"/>
          <w:szCs w:val="20"/>
        </w:rPr>
        <w:t/>
      </w:r>
      <w:r w:rsidR="000D3BA2">
        <w:rPr>
          <w:i/>
          <w:iCs/>
          <w:color w:val="555555"/>
          <w:sz w:val="20"/>
          <w:szCs w:val="20"/>
        </w:rPr>
        <w:t/>
      </w:r>
    </w:p>
    <w:p w14:paraId="5536687E" w14:textId="5AFA73BF" w:rsidR="00C87178" w:rsidRDefault="005C0F26">
      <w:pPr>
        <w:spacing w:after="20"/>
        <w:jc w:val="center"/>
        <w:rPr>
          <w:color w:val="777777"/>
          <w:sz w:val="19"/>
          <w:szCs w:val="19"/>
        </w:rPr>
      </w:pPr>
      <w:r>
        <w:rPr>
          <w:color w:val="777777"/>
          <w:sz w:val="19"/>
          <w:szCs w:val="19"/>
        </w:rPr>
        <w:t xml:space="preserve"/>
      </w:r>
      <w:hyperlink r:id="rId7" w:history="1">
        <w:r w:rsidR="001401EA" w:rsidRPr="005960DB">
          <w:rPr>
            <w:rStyle w:val="Hyperlink"/>
            <w:sz w:val="19"/>
            <w:szCs w:val="19"/>
          </w:rPr>
          <w:t/>
        </w:r>
      </w:hyperlink>
    </w:p>
    <w:p w14:paraId="3F19FDF7" w14:textId="0E1FB6D8" w:rsidR="001401EA" w:rsidRPr="001401EA" w:rsidRDefault="001401EA" w:rsidP="001401EA">
      <w:pPr>
        <w:spacing w:after="20"/>
        <w:rPr>
          <w:color w:val="777777"/>
          <w:sz w:val="19"/>
          <w:szCs w:val="19"/>
        </w:rPr>
      </w:pPr>
    </w:p>
    <w:p w14:paraId="23539F30" w14:textId="77777777" w:rsidR="00C87178" w:rsidRDefault="00C87178">
      <w:pPr>
        <w:spacing w:after="160"/>
        <w:jc w:val="center"/>
      </w:pPr>
    </w:p>
    <w:p w14:paraId="5A0EC01D" w14:textId="77777777" w:rsidR="00C87178" w:rsidRDefault="005C0F26">
      <w:pPr>
        <w:spacing w:before="160" w:after="60" w:line="280" w:lineRule="auto"/>
      </w:pPr>
      <w:r>
        <w:rPr>
          <w:b/>
          <w:bCs/>
          <w:color w:val="1B3A6B"/>
          <w:sz w:val="25"/>
          <w:szCs w:val="25"/>
        </w:rPr>
        <w:t>Abstract</w:t>
      </w:r>
    </w:p>
    <w:p w14:paraId="02ED03E9" w14:textId="77777777" w:rsidR="00C87178" w:rsidRDefault="005C0F26">
      <w:pPr>
        <w:pBdr>
          <w:left w:val="single" w:sz="14" w:space="6" w:color="1B3A6B"/>
        </w:pBdr>
        <w:shd w:val="clear" w:color="auto" w:fill="F4F6F9"/>
        <w:spacing w:after="100" w:line="360" w:lineRule="auto"/>
        <w:ind w:left="360"/>
        <w:jc w:val="both"/>
      </w:pPr>
      <w:r>
        <w:rPr>
          <w:b/>
          <w:bCs/>
        </w:rPr>
        <w:t xml:space="preserve">Context: </w:t>
      </w:r>
      <w:proofErr w:type="spellStart"/>
      <w:r>
        <w:t>Kardola</w:t>
      </w:r>
      <w:proofErr w:type="spellEnd"/>
      <w:r>
        <w:t xml:space="preserve"> Village, located in Sambalpur district, Odisha and formally adopted by Odisha State Open University (OSOU)</w:t>
      </w:r>
      <w:r w:rsidR="000D3BA2">
        <w:t xml:space="preserve"> under Unnat Bharat Abhiyan (UBA)</w:t>
      </w:r>
      <w:r>
        <w:t xml:space="preserve">, is home to forty-five weaving households comprising 142 community members </w:t>
      </w:r>
      <w:r w:rsidR="000D3BA2">
        <w:t>-</w:t>
      </w:r>
      <w:r>
        <w:t xml:space="preserve"> 39 working-age men, 42 working-age women, 17 girl children, 23 boy children, 13 aged men, and 8 aged women </w:t>
      </w:r>
      <w:r w:rsidR="000D3BA2">
        <w:t>-</w:t>
      </w:r>
      <w:r>
        <w:t xml:space="preserve"> all of whose livelihoods depend entirely on the production of Sambalpuri Ikat (Bandha) handloom sarees. Monthly household incomes range between ₹4,500 and ₹8,000, with the wide variation driven primarily by the weaver's access to traders, saree complexity, and production capacity. Despite producing culturally significant, premium-quality textile products, weavers realise only a fraction of market value because almost all output is sold through local traders who pay suppressed rates. </w:t>
      </w:r>
      <w:r>
        <w:rPr>
          <w:b/>
          <w:bCs/>
        </w:rPr>
        <w:t xml:space="preserve">Objective: </w:t>
      </w:r>
      <w:r>
        <w:t xml:space="preserve">This study proposes and elaborates the "Handloom 4.0" framework </w:t>
      </w:r>
      <w:r w:rsidR="000D3BA2">
        <w:t>-</w:t>
      </w:r>
      <w:r>
        <w:t xml:space="preserve"> an AI-assisted, Direct-to-Customer (D2C) digital commerce model that enables </w:t>
      </w:r>
      <w:proofErr w:type="spellStart"/>
      <w:r>
        <w:t>Kardola</w:t>
      </w:r>
      <w:proofErr w:type="spellEnd"/>
      <w:r>
        <w:t xml:space="preserve"> weavers to sell their products directly to end consumers through mobile-first platforms, QR-based payment systems, social commerce, and aggregated logistics </w:t>
      </w:r>
      <w:r w:rsidR="000D3BA2">
        <w:t>-</w:t>
      </w:r>
      <w:r>
        <w:t xml:space="preserve"> thereby reducing trader dependence and substantially improving household income. </w:t>
      </w:r>
      <w:r>
        <w:rPr>
          <w:b/>
          <w:bCs/>
        </w:rPr>
        <w:t xml:space="preserve">Approach: </w:t>
      </w:r>
      <w:r>
        <w:t xml:space="preserve">The framework is grounded entirely in field observations, household interviews, participatory discussions, and primary community data collected from </w:t>
      </w:r>
      <w:proofErr w:type="spellStart"/>
      <w:r>
        <w:t>Kardola</w:t>
      </w:r>
      <w:proofErr w:type="spellEnd"/>
      <w:r>
        <w:t xml:space="preserve"> Village. No secondary or government statistical data is used as the empirical basis. The study adopts a Participatory Design approach wherein weavers actively participated in problem identification, solution co-design, and pilot evaluation. </w:t>
      </w:r>
      <w:r>
        <w:rPr>
          <w:b/>
          <w:bCs/>
        </w:rPr>
        <w:t xml:space="preserve">Projected Outcome: </w:t>
      </w:r>
      <w:r>
        <w:t>Implementation of Handloom 4.0 is projected to raise household monthly income to ₹12,000</w:t>
      </w:r>
      <w:r w:rsidR="000D3BA2">
        <w:t>-</w:t>
      </w:r>
      <w:r>
        <w:t>₹18,000 within eighteen months, reduce trader dependence from over 88% of sales to below 40%, and establish a replicable Smart Handloom Village model for rural artisan economic empowerment across Odisha.</w:t>
      </w:r>
    </w:p>
    <w:p w14:paraId="59BBC049" w14:textId="77777777" w:rsidR="00C87178" w:rsidRDefault="00C87178"/>
    <w:p w14:paraId="12CC84AB" w14:textId="77777777" w:rsidR="00C87178" w:rsidRDefault="005C0F26" w:rsidP="000D3BA2">
      <w:pPr>
        <w:pBdr>
          <w:left w:val="single" w:sz="14" w:space="6" w:color="1B3A6B"/>
        </w:pBdr>
        <w:shd w:val="clear" w:color="auto" w:fill="F4F6F9"/>
        <w:spacing w:after="160" w:line="280" w:lineRule="auto"/>
        <w:ind w:left="360"/>
        <w:jc w:val="both"/>
      </w:pPr>
      <w:r>
        <w:rPr>
          <w:b/>
          <w:bCs/>
        </w:rPr>
        <w:t xml:space="preserve">Keywords: </w:t>
      </w:r>
      <w:r>
        <w:rPr>
          <w:i/>
          <w:iCs/>
        </w:rPr>
        <w:t xml:space="preserve">Sambalpuri Saree; Handloom 4.0; Direct-to-Customer Commerce; </w:t>
      </w:r>
      <w:proofErr w:type="spellStart"/>
      <w:r>
        <w:rPr>
          <w:i/>
          <w:iCs/>
        </w:rPr>
        <w:t>Kardola</w:t>
      </w:r>
      <w:proofErr w:type="spellEnd"/>
      <w:r>
        <w:rPr>
          <w:i/>
          <w:iCs/>
        </w:rPr>
        <w:t xml:space="preserve"> Village; AI-Assisted Commerce; Rural Artisan Empowerment; Participatory Design; Odisha; Digital Transformation; Weavers' Income Enhancement</w:t>
      </w:r>
    </w:p>
    <w:p w14:paraId="2DC55712" w14:textId="77777777" w:rsidR="00AF720A" w:rsidRDefault="00AF720A">
      <w:pPr>
        <w:pStyle w:val="Heading1"/>
        <w:pBdr>
          <w:bottom w:val="single" w:sz="6" w:space="3" w:color="1B3A6B"/>
        </w:pBdr>
      </w:pPr>
    </w:p>
    <w:p w14:paraId="4B0A5DED" w14:textId="0962C8FD" w:rsidR="00C87178" w:rsidRDefault="005C0F26">
      <w:pPr>
        <w:pStyle w:val="Heading1"/>
        <w:pBdr>
          <w:bottom w:val="single" w:sz="6" w:space="3" w:color="1B3A6B"/>
        </w:pBdr>
      </w:pPr>
      <w:bookmarkStart w:id="0" w:name="_GoBack"/>
      <w:bookmarkEnd w:id="0"/>
      <w:r>
        <w:lastRenderedPageBreak/>
        <w:t>1. Introduction</w:t>
      </w:r>
    </w:p>
    <w:p w14:paraId="67C223B6" w14:textId="77777777" w:rsidR="00C87178" w:rsidRDefault="005C0F26" w:rsidP="000D3BA2">
      <w:pPr>
        <w:spacing w:after="120" w:line="480" w:lineRule="auto"/>
        <w:ind w:firstLine="720"/>
        <w:jc w:val="both"/>
      </w:pPr>
      <w:proofErr w:type="spellStart"/>
      <w:r>
        <w:t>Kardola</w:t>
      </w:r>
      <w:proofErr w:type="spellEnd"/>
      <w:r>
        <w:t xml:space="preserve"> Village lies in the western Odisha district of Sambalpur </w:t>
      </w:r>
      <w:r w:rsidR="000D3BA2">
        <w:t>-</w:t>
      </w:r>
      <w:r>
        <w:t xml:space="preserve"> the heartland of the Sambalpuri handloom tradition. Every one of the forty-five weaving households in this compact community has carried forward, across multiple generations, the art of Bandha weaving: the painstaking process of resist-dyeing individual warp and weft threads before they are set on the loom, so that the finished saree reveals intricate geometric and naturalistic motifs </w:t>
      </w:r>
      <w:r w:rsidR="000D3BA2">
        <w:t>-</w:t>
      </w:r>
      <w:r>
        <w:t xml:space="preserve"> flowers, conch shells, wheels, fish </w:t>
      </w:r>
      <w:r w:rsidR="000D3BA2">
        <w:t>-</w:t>
      </w:r>
      <w:r>
        <w:t xml:space="preserve"> in a blaze of colour that no machine can replicate. This is not craft production in the decorative sense; it is a precision textile engineering tradition that demands ten to fourteen days of uninterrupted work for a single saree of quality.</w:t>
      </w:r>
    </w:p>
    <w:p w14:paraId="1DE0FC6C" w14:textId="77777777" w:rsidR="00C87178" w:rsidRDefault="005C0F26">
      <w:pPr>
        <w:spacing w:after="120" w:line="480" w:lineRule="auto"/>
        <w:ind w:firstLine="720"/>
        <w:jc w:val="both"/>
      </w:pPr>
      <w:r>
        <w:t xml:space="preserve">Yet the economic reality of </w:t>
      </w:r>
      <w:proofErr w:type="spellStart"/>
      <w:r>
        <w:t>Kardola's</w:t>
      </w:r>
      <w:proofErr w:type="spellEnd"/>
      <w:r>
        <w:t xml:space="preserve"> weavers bears no relationship to the cultural and commercial value of what they make. A weaver who spends twelve days producing a saree sells it to a visiting trader for ₹</w:t>
      </w:r>
      <w:r w:rsidR="009A5F2B">
        <w:t>3</w:t>
      </w:r>
      <w:r>
        <w:t>,800 to ₹</w:t>
      </w:r>
      <w:r w:rsidR="009A5F2B">
        <w:t>6</w:t>
      </w:r>
      <w:r>
        <w:t>,500. That same saree appears in a Sambalpur, Bhubaneswar, or Mumbai showroom for ₹</w:t>
      </w:r>
      <w:r w:rsidR="009A5F2B">
        <w:t>9</w:t>
      </w:r>
      <w:r>
        <w:t>,000 to ₹1</w:t>
      </w:r>
      <w:r w:rsidR="009A5F2B">
        <w:t>5</w:t>
      </w:r>
      <w:r>
        <w:t xml:space="preserve">,000. The trader who paid ₹2,000 does not dye threads, does not sit at the loom, does not know the weaver's name </w:t>
      </w:r>
      <w:r w:rsidR="000D3BA2">
        <w:t>-</w:t>
      </w:r>
      <w:r>
        <w:t xml:space="preserve"> yet captures </w:t>
      </w:r>
      <w:r w:rsidR="009A5F2B">
        <w:t>60%</w:t>
      </w:r>
      <w:r>
        <w:t xml:space="preserve"> to </w:t>
      </w:r>
      <w:r w:rsidR="009A5F2B">
        <w:t>70%</w:t>
      </w:r>
      <w:r>
        <w:t xml:space="preserve"> of the product's market value. This is the central structural injustice that Handloom 4.0 is designed to address.</w:t>
      </w:r>
    </w:p>
    <w:p w14:paraId="5B408603" w14:textId="77777777" w:rsidR="00C87178" w:rsidRDefault="005C0F26">
      <w:pPr>
        <w:spacing w:after="120" w:line="480" w:lineRule="auto"/>
        <w:ind w:firstLine="720"/>
        <w:jc w:val="both"/>
      </w:pPr>
      <w:r>
        <w:t xml:space="preserve">Odisha State Open University adopted </w:t>
      </w:r>
      <w:proofErr w:type="spellStart"/>
      <w:r>
        <w:t>Kardola</w:t>
      </w:r>
      <w:proofErr w:type="spellEnd"/>
      <w:r>
        <w:t xml:space="preserve"> Village </w:t>
      </w:r>
      <w:r w:rsidR="000D3BA2">
        <w:t xml:space="preserve">under </w:t>
      </w:r>
      <w:proofErr w:type="spellStart"/>
      <w:r w:rsidR="000D3BA2">
        <w:t>Unnat</w:t>
      </w:r>
      <w:proofErr w:type="spellEnd"/>
      <w:r w:rsidR="000D3BA2">
        <w:t xml:space="preserve"> Bharat Abhiyan (UBA) </w:t>
      </w:r>
      <w:r>
        <w:t xml:space="preserve">as part of its community engagement mandate, committing the institution's academic and technological resources to the sustained development of the community. A research </w:t>
      </w:r>
      <w:r w:rsidR="000D3BA2">
        <w:t>has been</w:t>
      </w:r>
      <w:r>
        <w:t xml:space="preserve"> conducted structured household interviews, group discussions, observational visits to weaving rooms, and participatory workshops with weavers. This article is grounded exclusively in what was seen, heard, and measured in those interactions. It does not rely on external statistical databases or government census figures to describe </w:t>
      </w:r>
      <w:proofErr w:type="spellStart"/>
      <w:r>
        <w:t>Kardola</w:t>
      </w:r>
      <w:proofErr w:type="spellEnd"/>
      <w:r>
        <w:t xml:space="preserve"> </w:t>
      </w:r>
      <w:r w:rsidR="000D3BA2">
        <w:t>-</w:t>
      </w:r>
      <w:r>
        <w:t xml:space="preserve"> it describes </w:t>
      </w:r>
      <w:proofErr w:type="spellStart"/>
      <w:r>
        <w:t>Kardola</w:t>
      </w:r>
      <w:proofErr w:type="spellEnd"/>
      <w:r>
        <w:t xml:space="preserve"> from </w:t>
      </w:r>
      <w:proofErr w:type="spellStart"/>
      <w:r>
        <w:t>Kardola</w:t>
      </w:r>
      <w:proofErr w:type="spellEnd"/>
      <w:r>
        <w:t xml:space="preserve"> itself.</w:t>
      </w:r>
    </w:p>
    <w:p w14:paraId="55620591" w14:textId="77777777" w:rsidR="00C87178" w:rsidRDefault="005C0F26">
      <w:pPr>
        <w:spacing w:after="120" w:line="480" w:lineRule="auto"/>
        <w:ind w:firstLine="720"/>
        <w:jc w:val="both"/>
      </w:pPr>
      <w:r>
        <w:t xml:space="preserve">The 142 members of </w:t>
      </w:r>
      <w:proofErr w:type="spellStart"/>
      <w:r>
        <w:t>Kardola's</w:t>
      </w:r>
      <w:proofErr w:type="spellEnd"/>
      <w:r>
        <w:t xml:space="preserve"> weaving community </w:t>
      </w:r>
      <w:r w:rsidR="00FA5B07">
        <w:t>-</w:t>
      </w:r>
      <w:r>
        <w:t xml:space="preserve"> 39 working-age men, 42 working-age women, 13 aged men, 8 aged women, 23 boy children, and 17 girl children </w:t>
      </w:r>
      <w:r w:rsidR="00FA5B07">
        <w:t>-</w:t>
      </w:r>
      <w:r>
        <w:t xml:space="preserve"> are not abstractions in a dataset. They are individual producers, family members, and community citizens whose daily lives are shaped by the price a </w:t>
      </w:r>
      <w:r>
        <w:lastRenderedPageBreak/>
        <w:t xml:space="preserve">trader offers at the door. The Handloom 4.0 framework proposes a practical, technology-assisted, institutionally supported pathway by which these </w:t>
      </w:r>
      <w:r w:rsidR="009A5F2B">
        <w:t xml:space="preserve">community </w:t>
      </w:r>
      <w:r>
        <w:t xml:space="preserve">people can begin to sell their products directly to the customers who ultimately want them </w:t>
      </w:r>
      <w:r w:rsidR="009A5F2B">
        <w:t>-</w:t>
      </w:r>
      <w:r>
        <w:t xml:space="preserve"> at prices that reflect the true value of twelve days of skilled, irreplaceable, GI-certified labour.</w:t>
      </w:r>
    </w:p>
    <w:p w14:paraId="2C7C7BC5" w14:textId="77777777" w:rsidR="00C87178" w:rsidRDefault="005C0F26">
      <w:pPr>
        <w:spacing w:after="120" w:line="480" w:lineRule="auto"/>
        <w:ind w:firstLine="720"/>
        <w:jc w:val="both"/>
      </w:pPr>
      <w:r>
        <w:t xml:space="preserve">This article is structured as follows: Section 2 profiles the </w:t>
      </w:r>
      <w:proofErr w:type="spellStart"/>
      <w:r>
        <w:t>Kardola</w:t>
      </w:r>
      <w:proofErr w:type="spellEnd"/>
      <w:r>
        <w:t xml:space="preserve"> community in full. Section 3 documents the current trade structure and its income consequences. Section 4 reviews relevant literature on digital commerce, social commerce, and rural artisan transformation. Section 5 presents the Handloom 4.0 framework in five layers. Section 6 presents the implementation roadmap and projected outcomes. Section 7 discusses implications, limitations, and replication pathways. Section 8 concludes.</w:t>
      </w:r>
    </w:p>
    <w:p w14:paraId="3EA50437" w14:textId="77777777" w:rsidR="00C87178" w:rsidRDefault="00C87178"/>
    <w:p w14:paraId="5B9F8F0A" w14:textId="77777777" w:rsidR="00C87178" w:rsidRDefault="005C0F26" w:rsidP="009A5F2B">
      <w:pPr>
        <w:pStyle w:val="Heading1"/>
        <w:pBdr>
          <w:bottom w:val="single" w:sz="6" w:space="0" w:color="1B3A6B"/>
        </w:pBdr>
      </w:pPr>
      <w:r>
        <w:t>2. Community Profile: Kardola Village</w:t>
      </w:r>
    </w:p>
    <w:p w14:paraId="133F6367" w14:textId="77777777" w:rsidR="00C87178" w:rsidRDefault="009A5F2B">
      <w:pPr>
        <w:pStyle w:val="Heading2"/>
      </w:pPr>
      <w:r>
        <w:t xml:space="preserve">2.1 </w:t>
      </w:r>
      <w:r w:rsidR="005C0F26">
        <w:t>Demographic Structure of Weaving Households</w:t>
      </w:r>
    </w:p>
    <w:p w14:paraId="01D5280F" w14:textId="77777777" w:rsidR="00C87178" w:rsidRDefault="005C0F26">
      <w:pPr>
        <w:spacing w:after="120" w:line="480" w:lineRule="auto"/>
        <w:jc w:val="both"/>
      </w:pPr>
      <w:r>
        <w:t xml:space="preserve">The forty-five weaving households of </w:t>
      </w:r>
      <w:proofErr w:type="spellStart"/>
      <w:r>
        <w:t>Kardola</w:t>
      </w:r>
      <w:proofErr w:type="spellEnd"/>
      <w:r>
        <w:t xml:space="preserve"> collectively constitute a community of 142 persons. Table 1 presents the demographic breakdown as recorded through the household </w:t>
      </w:r>
      <w:r w:rsidR="00C56FB5">
        <w:t>survey</w:t>
      </w:r>
      <w:r>
        <w:t xml:space="preserve"> conducted </w:t>
      </w:r>
      <w:r w:rsidR="00C56FB5">
        <w:t>out of 50 nos. of people are only trained for weaving process.</w:t>
      </w:r>
    </w:p>
    <w:p w14:paraId="696E7F6B" w14:textId="77777777" w:rsidR="00C87178" w:rsidRDefault="00C8717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3600"/>
        <w:gridCol w:w="1440"/>
        <w:gridCol w:w="2880"/>
      </w:tblGrid>
      <w:tr w:rsidR="00C87178" w14:paraId="417BAB33" w14:textId="77777777" w:rsidTr="00C56FB5">
        <w:tc>
          <w:tcPr>
            <w:tcW w:w="1440" w:type="dxa"/>
            <w:shd w:val="clear" w:color="auto" w:fill="1B3A6B"/>
            <w:tcMar>
              <w:top w:w="80" w:type="dxa"/>
              <w:left w:w="140" w:type="dxa"/>
              <w:bottom w:w="80" w:type="dxa"/>
              <w:right w:w="140" w:type="dxa"/>
            </w:tcMar>
          </w:tcPr>
          <w:p w14:paraId="4F1B2003" w14:textId="77777777" w:rsidR="00C87178" w:rsidRDefault="005C0F26">
            <w:pPr>
              <w:jc w:val="center"/>
            </w:pPr>
            <w:r>
              <w:rPr>
                <w:b/>
                <w:bCs/>
                <w:color w:val="FFFFFF"/>
                <w:sz w:val="19"/>
                <w:szCs w:val="19"/>
              </w:rPr>
              <w:t>Category</w:t>
            </w:r>
          </w:p>
        </w:tc>
        <w:tc>
          <w:tcPr>
            <w:tcW w:w="3600" w:type="dxa"/>
            <w:shd w:val="clear" w:color="auto" w:fill="1B3A6B"/>
            <w:tcMar>
              <w:top w:w="80" w:type="dxa"/>
              <w:left w:w="140" w:type="dxa"/>
              <w:bottom w:w="80" w:type="dxa"/>
              <w:right w:w="140" w:type="dxa"/>
            </w:tcMar>
          </w:tcPr>
          <w:p w14:paraId="5EA7F266" w14:textId="77777777" w:rsidR="00C87178" w:rsidRDefault="005C0F26">
            <w:pPr>
              <w:jc w:val="center"/>
            </w:pPr>
            <w:r>
              <w:rPr>
                <w:b/>
                <w:bCs/>
                <w:color w:val="FFFFFF"/>
                <w:sz w:val="19"/>
                <w:szCs w:val="19"/>
              </w:rPr>
              <w:t>Description</w:t>
            </w:r>
          </w:p>
        </w:tc>
        <w:tc>
          <w:tcPr>
            <w:tcW w:w="1440" w:type="dxa"/>
            <w:shd w:val="clear" w:color="auto" w:fill="1B3A6B"/>
            <w:tcMar>
              <w:top w:w="80" w:type="dxa"/>
              <w:left w:w="140" w:type="dxa"/>
              <w:bottom w:w="80" w:type="dxa"/>
              <w:right w:w="140" w:type="dxa"/>
            </w:tcMar>
          </w:tcPr>
          <w:p w14:paraId="6C0B0EB1" w14:textId="77777777" w:rsidR="00C87178" w:rsidRDefault="005C0F26">
            <w:pPr>
              <w:jc w:val="center"/>
            </w:pPr>
            <w:r>
              <w:rPr>
                <w:b/>
                <w:bCs/>
                <w:color w:val="FFFFFF"/>
                <w:sz w:val="19"/>
                <w:szCs w:val="19"/>
              </w:rPr>
              <w:t>Count</w:t>
            </w:r>
          </w:p>
        </w:tc>
        <w:tc>
          <w:tcPr>
            <w:tcW w:w="2880" w:type="dxa"/>
            <w:shd w:val="clear" w:color="auto" w:fill="1B3A6B"/>
            <w:tcMar>
              <w:top w:w="80" w:type="dxa"/>
              <w:left w:w="140" w:type="dxa"/>
              <w:bottom w:w="80" w:type="dxa"/>
              <w:right w:w="140" w:type="dxa"/>
            </w:tcMar>
          </w:tcPr>
          <w:p w14:paraId="7F3F7BC2" w14:textId="77777777" w:rsidR="00C87178" w:rsidRDefault="005C0F26">
            <w:pPr>
              <w:jc w:val="center"/>
            </w:pPr>
            <w:r>
              <w:rPr>
                <w:b/>
                <w:bCs/>
                <w:color w:val="FFFFFF"/>
                <w:sz w:val="19"/>
                <w:szCs w:val="19"/>
              </w:rPr>
              <w:t>% of Total Community</w:t>
            </w:r>
          </w:p>
        </w:tc>
      </w:tr>
      <w:tr w:rsidR="00C87178" w14:paraId="60387A87" w14:textId="77777777" w:rsidTr="00710750">
        <w:tc>
          <w:tcPr>
            <w:tcW w:w="1440" w:type="dxa"/>
            <w:shd w:val="clear" w:color="auto" w:fill="F4F6F9"/>
            <w:tcMar>
              <w:top w:w="70" w:type="dxa"/>
              <w:left w:w="140" w:type="dxa"/>
              <w:bottom w:w="70" w:type="dxa"/>
              <w:right w:w="140" w:type="dxa"/>
            </w:tcMar>
          </w:tcPr>
          <w:p w14:paraId="4063A8C1" w14:textId="77777777" w:rsidR="00C87178" w:rsidRDefault="005C0F26">
            <w:r>
              <w:rPr>
                <w:b/>
                <w:bCs/>
                <w:sz w:val="19"/>
                <w:szCs w:val="19"/>
              </w:rPr>
              <w:t>Working-age Men</w:t>
            </w:r>
          </w:p>
        </w:tc>
        <w:tc>
          <w:tcPr>
            <w:tcW w:w="3600" w:type="dxa"/>
            <w:shd w:val="clear" w:color="auto" w:fill="F4F6F9"/>
            <w:tcMar>
              <w:top w:w="70" w:type="dxa"/>
              <w:left w:w="140" w:type="dxa"/>
              <w:bottom w:w="70" w:type="dxa"/>
              <w:right w:w="140" w:type="dxa"/>
            </w:tcMar>
          </w:tcPr>
          <w:p w14:paraId="4A4DDD2A" w14:textId="77777777" w:rsidR="00C87178" w:rsidRDefault="005C0F26" w:rsidP="00C56FB5">
            <w:r>
              <w:rPr>
                <w:sz w:val="19"/>
                <w:szCs w:val="19"/>
              </w:rPr>
              <w:t>Men aged 18</w:t>
            </w:r>
            <w:r w:rsidR="00C56FB5">
              <w:rPr>
                <w:sz w:val="19"/>
                <w:szCs w:val="19"/>
              </w:rPr>
              <w:t>-</w:t>
            </w:r>
            <w:r>
              <w:rPr>
                <w:sz w:val="19"/>
                <w:szCs w:val="19"/>
              </w:rPr>
              <w:t>55 actively engaged in weaving or loom-related work</w:t>
            </w:r>
          </w:p>
        </w:tc>
        <w:tc>
          <w:tcPr>
            <w:tcW w:w="1440" w:type="dxa"/>
            <w:shd w:val="clear" w:color="auto" w:fill="F4F6F9"/>
            <w:tcMar>
              <w:top w:w="70" w:type="dxa"/>
              <w:left w:w="140" w:type="dxa"/>
              <w:bottom w:w="70" w:type="dxa"/>
              <w:right w:w="140" w:type="dxa"/>
            </w:tcMar>
            <w:vAlign w:val="center"/>
          </w:tcPr>
          <w:p w14:paraId="282A6110" w14:textId="77777777" w:rsidR="00C87178" w:rsidRDefault="005C0F26" w:rsidP="00710750">
            <w:pPr>
              <w:jc w:val="center"/>
            </w:pPr>
            <w:r>
              <w:rPr>
                <w:sz w:val="19"/>
                <w:szCs w:val="19"/>
              </w:rPr>
              <w:t>39</w:t>
            </w:r>
          </w:p>
        </w:tc>
        <w:tc>
          <w:tcPr>
            <w:tcW w:w="2880" w:type="dxa"/>
            <w:shd w:val="clear" w:color="auto" w:fill="F4F6F9"/>
            <w:tcMar>
              <w:top w:w="70" w:type="dxa"/>
              <w:left w:w="140" w:type="dxa"/>
              <w:bottom w:w="70" w:type="dxa"/>
              <w:right w:w="140" w:type="dxa"/>
            </w:tcMar>
            <w:vAlign w:val="center"/>
          </w:tcPr>
          <w:p w14:paraId="7CDA5D41" w14:textId="77777777" w:rsidR="00C87178" w:rsidRDefault="005C0F26" w:rsidP="00710750">
            <w:pPr>
              <w:jc w:val="center"/>
            </w:pPr>
            <w:r>
              <w:rPr>
                <w:sz w:val="19"/>
                <w:szCs w:val="19"/>
              </w:rPr>
              <w:t>27.5%</w:t>
            </w:r>
          </w:p>
        </w:tc>
      </w:tr>
      <w:tr w:rsidR="00C87178" w14:paraId="296B0EFD" w14:textId="77777777" w:rsidTr="00710750">
        <w:tc>
          <w:tcPr>
            <w:tcW w:w="1440" w:type="dxa"/>
            <w:shd w:val="clear" w:color="auto" w:fill="FFFFFF"/>
            <w:tcMar>
              <w:top w:w="70" w:type="dxa"/>
              <w:left w:w="140" w:type="dxa"/>
              <w:bottom w:w="70" w:type="dxa"/>
              <w:right w:w="140" w:type="dxa"/>
            </w:tcMar>
          </w:tcPr>
          <w:p w14:paraId="71C166E1" w14:textId="77777777" w:rsidR="00C87178" w:rsidRDefault="005C0F26">
            <w:r>
              <w:rPr>
                <w:b/>
                <w:bCs/>
                <w:sz w:val="19"/>
                <w:szCs w:val="19"/>
              </w:rPr>
              <w:t>Working-age Women</w:t>
            </w:r>
          </w:p>
        </w:tc>
        <w:tc>
          <w:tcPr>
            <w:tcW w:w="3600" w:type="dxa"/>
            <w:shd w:val="clear" w:color="auto" w:fill="FFFFFF"/>
            <w:tcMar>
              <w:top w:w="70" w:type="dxa"/>
              <w:left w:w="140" w:type="dxa"/>
              <w:bottom w:w="70" w:type="dxa"/>
              <w:right w:w="140" w:type="dxa"/>
            </w:tcMar>
          </w:tcPr>
          <w:p w14:paraId="2394BDC7" w14:textId="77777777" w:rsidR="00C87178" w:rsidRDefault="005C0F26" w:rsidP="00C56FB5">
            <w:r>
              <w:rPr>
                <w:sz w:val="19"/>
                <w:szCs w:val="19"/>
              </w:rPr>
              <w:t>Women aged 18</w:t>
            </w:r>
            <w:r w:rsidR="00C56FB5">
              <w:rPr>
                <w:sz w:val="19"/>
                <w:szCs w:val="19"/>
              </w:rPr>
              <w:t>-</w:t>
            </w:r>
            <w:r>
              <w:rPr>
                <w:sz w:val="19"/>
                <w:szCs w:val="19"/>
              </w:rPr>
              <w:t>55 engaged in weaving, thread preparation, dyeing support, and finishing work</w:t>
            </w:r>
          </w:p>
        </w:tc>
        <w:tc>
          <w:tcPr>
            <w:tcW w:w="1440" w:type="dxa"/>
            <w:shd w:val="clear" w:color="auto" w:fill="FFFFFF"/>
            <w:tcMar>
              <w:top w:w="70" w:type="dxa"/>
              <w:left w:w="140" w:type="dxa"/>
              <w:bottom w:w="70" w:type="dxa"/>
              <w:right w:w="140" w:type="dxa"/>
            </w:tcMar>
            <w:vAlign w:val="center"/>
          </w:tcPr>
          <w:p w14:paraId="1C412E79" w14:textId="77777777" w:rsidR="00C87178" w:rsidRDefault="005C0F26" w:rsidP="00710750">
            <w:pPr>
              <w:jc w:val="center"/>
            </w:pPr>
            <w:r>
              <w:rPr>
                <w:sz w:val="19"/>
                <w:szCs w:val="19"/>
              </w:rPr>
              <w:t>42</w:t>
            </w:r>
          </w:p>
        </w:tc>
        <w:tc>
          <w:tcPr>
            <w:tcW w:w="2880" w:type="dxa"/>
            <w:shd w:val="clear" w:color="auto" w:fill="FFFFFF"/>
            <w:tcMar>
              <w:top w:w="70" w:type="dxa"/>
              <w:left w:w="140" w:type="dxa"/>
              <w:bottom w:w="70" w:type="dxa"/>
              <w:right w:w="140" w:type="dxa"/>
            </w:tcMar>
            <w:vAlign w:val="center"/>
          </w:tcPr>
          <w:p w14:paraId="0BA08DC2" w14:textId="77777777" w:rsidR="00C87178" w:rsidRDefault="005C0F26" w:rsidP="00710750">
            <w:pPr>
              <w:jc w:val="center"/>
            </w:pPr>
            <w:r>
              <w:rPr>
                <w:sz w:val="19"/>
                <w:szCs w:val="19"/>
              </w:rPr>
              <w:t>29.6%</w:t>
            </w:r>
          </w:p>
        </w:tc>
      </w:tr>
      <w:tr w:rsidR="00C87178" w14:paraId="0BF91AE1" w14:textId="77777777" w:rsidTr="00710750">
        <w:tc>
          <w:tcPr>
            <w:tcW w:w="1440" w:type="dxa"/>
            <w:shd w:val="clear" w:color="auto" w:fill="F4F6F9"/>
            <w:tcMar>
              <w:top w:w="70" w:type="dxa"/>
              <w:left w:w="140" w:type="dxa"/>
              <w:bottom w:w="70" w:type="dxa"/>
              <w:right w:w="140" w:type="dxa"/>
            </w:tcMar>
          </w:tcPr>
          <w:p w14:paraId="0B2ACCA4" w14:textId="77777777" w:rsidR="00C87178" w:rsidRDefault="005C0F26">
            <w:r>
              <w:rPr>
                <w:b/>
                <w:bCs/>
                <w:sz w:val="19"/>
                <w:szCs w:val="19"/>
              </w:rPr>
              <w:t>Boy Children</w:t>
            </w:r>
          </w:p>
        </w:tc>
        <w:tc>
          <w:tcPr>
            <w:tcW w:w="3600" w:type="dxa"/>
            <w:shd w:val="clear" w:color="auto" w:fill="F4F6F9"/>
            <w:tcMar>
              <w:top w:w="70" w:type="dxa"/>
              <w:left w:w="140" w:type="dxa"/>
              <w:bottom w:w="70" w:type="dxa"/>
              <w:right w:w="140" w:type="dxa"/>
            </w:tcMar>
          </w:tcPr>
          <w:p w14:paraId="03F9630F" w14:textId="77777777" w:rsidR="00C87178" w:rsidRDefault="005C0F26" w:rsidP="00C56FB5">
            <w:r>
              <w:rPr>
                <w:sz w:val="19"/>
                <w:szCs w:val="19"/>
              </w:rPr>
              <w:t>Male children aged 6</w:t>
            </w:r>
            <w:r w:rsidR="00C56FB5">
              <w:rPr>
                <w:sz w:val="19"/>
                <w:szCs w:val="19"/>
              </w:rPr>
              <w:t>-</w:t>
            </w:r>
            <w:r>
              <w:rPr>
                <w:sz w:val="19"/>
                <w:szCs w:val="19"/>
              </w:rPr>
              <w:t>17 in school; some assist in thread winding after school hours</w:t>
            </w:r>
          </w:p>
        </w:tc>
        <w:tc>
          <w:tcPr>
            <w:tcW w:w="1440" w:type="dxa"/>
            <w:shd w:val="clear" w:color="auto" w:fill="F4F6F9"/>
            <w:tcMar>
              <w:top w:w="70" w:type="dxa"/>
              <w:left w:w="140" w:type="dxa"/>
              <w:bottom w:w="70" w:type="dxa"/>
              <w:right w:w="140" w:type="dxa"/>
            </w:tcMar>
            <w:vAlign w:val="center"/>
          </w:tcPr>
          <w:p w14:paraId="1159E1C3" w14:textId="77777777" w:rsidR="00C87178" w:rsidRDefault="005C0F26" w:rsidP="00710750">
            <w:pPr>
              <w:jc w:val="center"/>
            </w:pPr>
            <w:r>
              <w:rPr>
                <w:sz w:val="19"/>
                <w:szCs w:val="19"/>
              </w:rPr>
              <w:t>23</w:t>
            </w:r>
          </w:p>
        </w:tc>
        <w:tc>
          <w:tcPr>
            <w:tcW w:w="2880" w:type="dxa"/>
            <w:shd w:val="clear" w:color="auto" w:fill="F4F6F9"/>
            <w:tcMar>
              <w:top w:w="70" w:type="dxa"/>
              <w:left w:w="140" w:type="dxa"/>
              <w:bottom w:w="70" w:type="dxa"/>
              <w:right w:w="140" w:type="dxa"/>
            </w:tcMar>
            <w:vAlign w:val="center"/>
          </w:tcPr>
          <w:p w14:paraId="4036A8DE" w14:textId="77777777" w:rsidR="00C87178" w:rsidRDefault="005C0F26" w:rsidP="00710750">
            <w:pPr>
              <w:jc w:val="center"/>
            </w:pPr>
            <w:r>
              <w:rPr>
                <w:sz w:val="19"/>
                <w:szCs w:val="19"/>
              </w:rPr>
              <w:t>16.2%</w:t>
            </w:r>
          </w:p>
        </w:tc>
      </w:tr>
      <w:tr w:rsidR="00C87178" w14:paraId="57E0B402" w14:textId="77777777" w:rsidTr="00710750">
        <w:tc>
          <w:tcPr>
            <w:tcW w:w="1440" w:type="dxa"/>
            <w:shd w:val="clear" w:color="auto" w:fill="FFFFFF"/>
            <w:tcMar>
              <w:top w:w="70" w:type="dxa"/>
              <w:left w:w="140" w:type="dxa"/>
              <w:bottom w:w="70" w:type="dxa"/>
              <w:right w:w="140" w:type="dxa"/>
            </w:tcMar>
          </w:tcPr>
          <w:p w14:paraId="6E88CF20" w14:textId="77777777" w:rsidR="00C87178" w:rsidRDefault="005C0F26">
            <w:r>
              <w:rPr>
                <w:b/>
                <w:bCs/>
                <w:sz w:val="19"/>
                <w:szCs w:val="19"/>
              </w:rPr>
              <w:t>Girl Children</w:t>
            </w:r>
          </w:p>
        </w:tc>
        <w:tc>
          <w:tcPr>
            <w:tcW w:w="3600" w:type="dxa"/>
            <w:shd w:val="clear" w:color="auto" w:fill="FFFFFF"/>
            <w:tcMar>
              <w:top w:w="70" w:type="dxa"/>
              <w:left w:w="140" w:type="dxa"/>
              <w:bottom w:w="70" w:type="dxa"/>
              <w:right w:w="140" w:type="dxa"/>
            </w:tcMar>
          </w:tcPr>
          <w:p w14:paraId="117EF0F8" w14:textId="77777777" w:rsidR="00C87178" w:rsidRDefault="005C0F26" w:rsidP="00C56FB5">
            <w:r>
              <w:rPr>
                <w:sz w:val="19"/>
                <w:szCs w:val="19"/>
              </w:rPr>
              <w:t>Female children aged 6</w:t>
            </w:r>
            <w:r w:rsidR="00C56FB5">
              <w:rPr>
                <w:sz w:val="19"/>
                <w:szCs w:val="19"/>
              </w:rPr>
              <w:t>-</w:t>
            </w:r>
            <w:r>
              <w:rPr>
                <w:sz w:val="19"/>
                <w:szCs w:val="19"/>
              </w:rPr>
              <w:t>17 in school; some assist with yarn sorting on weekends</w:t>
            </w:r>
          </w:p>
        </w:tc>
        <w:tc>
          <w:tcPr>
            <w:tcW w:w="1440" w:type="dxa"/>
            <w:shd w:val="clear" w:color="auto" w:fill="FFFFFF"/>
            <w:tcMar>
              <w:top w:w="70" w:type="dxa"/>
              <w:left w:w="140" w:type="dxa"/>
              <w:bottom w:w="70" w:type="dxa"/>
              <w:right w:w="140" w:type="dxa"/>
            </w:tcMar>
            <w:vAlign w:val="center"/>
          </w:tcPr>
          <w:p w14:paraId="4DEF14C3" w14:textId="77777777" w:rsidR="00C87178" w:rsidRDefault="005C0F26" w:rsidP="00710750">
            <w:pPr>
              <w:jc w:val="center"/>
            </w:pPr>
            <w:r>
              <w:rPr>
                <w:sz w:val="19"/>
                <w:szCs w:val="19"/>
              </w:rPr>
              <w:t>17</w:t>
            </w:r>
          </w:p>
        </w:tc>
        <w:tc>
          <w:tcPr>
            <w:tcW w:w="2880" w:type="dxa"/>
            <w:shd w:val="clear" w:color="auto" w:fill="FFFFFF"/>
            <w:tcMar>
              <w:top w:w="70" w:type="dxa"/>
              <w:left w:w="140" w:type="dxa"/>
              <w:bottom w:w="70" w:type="dxa"/>
              <w:right w:w="140" w:type="dxa"/>
            </w:tcMar>
            <w:vAlign w:val="center"/>
          </w:tcPr>
          <w:p w14:paraId="67FC5F4B" w14:textId="77777777" w:rsidR="00C87178" w:rsidRDefault="005C0F26" w:rsidP="00710750">
            <w:pPr>
              <w:jc w:val="center"/>
            </w:pPr>
            <w:r>
              <w:rPr>
                <w:sz w:val="19"/>
                <w:szCs w:val="19"/>
              </w:rPr>
              <w:t>12.0%</w:t>
            </w:r>
          </w:p>
        </w:tc>
      </w:tr>
      <w:tr w:rsidR="00C87178" w14:paraId="549D3100" w14:textId="77777777" w:rsidTr="00710750">
        <w:tc>
          <w:tcPr>
            <w:tcW w:w="1440" w:type="dxa"/>
            <w:shd w:val="clear" w:color="auto" w:fill="F4F6F9"/>
            <w:tcMar>
              <w:top w:w="70" w:type="dxa"/>
              <w:left w:w="140" w:type="dxa"/>
              <w:bottom w:w="70" w:type="dxa"/>
              <w:right w:w="140" w:type="dxa"/>
            </w:tcMar>
          </w:tcPr>
          <w:p w14:paraId="6266A2EA" w14:textId="77777777" w:rsidR="00C87178" w:rsidRDefault="005C0F26">
            <w:r>
              <w:rPr>
                <w:b/>
                <w:bCs/>
                <w:sz w:val="19"/>
                <w:szCs w:val="19"/>
              </w:rPr>
              <w:t>Aged Men</w:t>
            </w:r>
          </w:p>
        </w:tc>
        <w:tc>
          <w:tcPr>
            <w:tcW w:w="3600" w:type="dxa"/>
            <w:shd w:val="clear" w:color="auto" w:fill="F4F6F9"/>
            <w:tcMar>
              <w:top w:w="70" w:type="dxa"/>
              <w:left w:w="140" w:type="dxa"/>
              <w:bottom w:w="70" w:type="dxa"/>
              <w:right w:w="140" w:type="dxa"/>
            </w:tcMar>
          </w:tcPr>
          <w:p w14:paraId="1684E452" w14:textId="77777777" w:rsidR="00C87178" w:rsidRDefault="005C0F26">
            <w:r>
              <w:rPr>
                <w:sz w:val="19"/>
                <w:szCs w:val="19"/>
              </w:rPr>
              <w:t>Men aged 56 and above; engaged in design advice, thread quality assessment, and part-time weaving on simpler patterns</w:t>
            </w:r>
          </w:p>
        </w:tc>
        <w:tc>
          <w:tcPr>
            <w:tcW w:w="1440" w:type="dxa"/>
            <w:shd w:val="clear" w:color="auto" w:fill="F4F6F9"/>
            <w:tcMar>
              <w:top w:w="70" w:type="dxa"/>
              <w:left w:w="140" w:type="dxa"/>
              <w:bottom w:w="70" w:type="dxa"/>
              <w:right w:w="140" w:type="dxa"/>
            </w:tcMar>
            <w:vAlign w:val="center"/>
          </w:tcPr>
          <w:p w14:paraId="0337D431" w14:textId="77777777" w:rsidR="00C87178" w:rsidRDefault="005C0F26" w:rsidP="00710750">
            <w:pPr>
              <w:jc w:val="center"/>
            </w:pPr>
            <w:r>
              <w:rPr>
                <w:sz w:val="19"/>
                <w:szCs w:val="19"/>
              </w:rPr>
              <w:t>13</w:t>
            </w:r>
          </w:p>
        </w:tc>
        <w:tc>
          <w:tcPr>
            <w:tcW w:w="2880" w:type="dxa"/>
            <w:shd w:val="clear" w:color="auto" w:fill="F4F6F9"/>
            <w:tcMar>
              <w:top w:w="70" w:type="dxa"/>
              <w:left w:w="140" w:type="dxa"/>
              <w:bottom w:w="70" w:type="dxa"/>
              <w:right w:w="140" w:type="dxa"/>
            </w:tcMar>
            <w:vAlign w:val="center"/>
          </w:tcPr>
          <w:p w14:paraId="0FD40A56" w14:textId="77777777" w:rsidR="00C87178" w:rsidRDefault="005C0F26" w:rsidP="00710750">
            <w:pPr>
              <w:jc w:val="center"/>
            </w:pPr>
            <w:r>
              <w:rPr>
                <w:sz w:val="19"/>
                <w:szCs w:val="19"/>
              </w:rPr>
              <w:t>9.2%</w:t>
            </w:r>
          </w:p>
        </w:tc>
      </w:tr>
      <w:tr w:rsidR="00C87178" w14:paraId="3F5DF244" w14:textId="77777777" w:rsidTr="00710750">
        <w:tc>
          <w:tcPr>
            <w:tcW w:w="1440" w:type="dxa"/>
            <w:shd w:val="clear" w:color="auto" w:fill="FFFFFF"/>
            <w:tcMar>
              <w:top w:w="70" w:type="dxa"/>
              <w:left w:w="140" w:type="dxa"/>
              <w:bottom w:w="70" w:type="dxa"/>
              <w:right w:w="140" w:type="dxa"/>
            </w:tcMar>
          </w:tcPr>
          <w:p w14:paraId="2D6DC0D7" w14:textId="77777777" w:rsidR="00C87178" w:rsidRDefault="005C0F26">
            <w:r>
              <w:rPr>
                <w:b/>
                <w:bCs/>
                <w:sz w:val="19"/>
                <w:szCs w:val="19"/>
              </w:rPr>
              <w:lastRenderedPageBreak/>
              <w:t>Aged Women</w:t>
            </w:r>
          </w:p>
        </w:tc>
        <w:tc>
          <w:tcPr>
            <w:tcW w:w="3600" w:type="dxa"/>
            <w:shd w:val="clear" w:color="auto" w:fill="FFFFFF"/>
            <w:tcMar>
              <w:top w:w="70" w:type="dxa"/>
              <w:left w:w="140" w:type="dxa"/>
              <w:bottom w:w="70" w:type="dxa"/>
              <w:right w:w="140" w:type="dxa"/>
            </w:tcMar>
          </w:tcPr>
          <w:p w14:paraId="668BCAE6" w14:textId="77777777" w:rsidR="00C87178" w:rsidRDefault="005C0F26">
            <w:r>
              <w:rPr>
                <w:sz w:val="19"/>
                <w:szCs w:val="19"/>
              </w:rPr>
              <w:t>Women aged 56 and above; engaged in yarn preparation, natural dyeing knowledge, and quality inspection</w:t>
            </w:r>
          </w:p>
        </w:tc>
        <w:tc>
          <w:tcPr>
            <w:tcW w:w="1440" w:type="dxa"/>
            <w:shd w:val="clear" w:color="auto" w:fill="FFFFFF"/>
            <w:tcMar>
              <w:top w:w="70" w:type="dxa"/>
              <w:left w:w="140" w:type="dxa"/>
              <w:bottom w:w="70" w:type="dxa"/>
              <w:right w:w="140" w:type="dxa"/>
            </w:tcMar>
            <w:vAlign w:val="center"/>
          </w:tcPr>
          <w:p w14:paraId="1BF3CEBF" w14:textId="77777777" w:rsidR="00C87178" w:rsidRDefault="005C0F26" w:rsidP="00710750">
            <w:pPr>
              <w:jc w:val="center"/>
            </w:pPr>
            <w:r>
              <w:rPr>
                <w:sz w:val="19"/>
                <w:szCs w:val="19"/>
              </w:rPr>
              <w:t>8</w:t>
            </w:r>
          </w:p>
        </w:tc>
        <w:tc>
          <w:tcPr>
            <w:tcW w:w="2880" w:type="dxa"/>
            <w:shd w:val="clear" w:color="auto" w:fill="FFFFFF"/>
            <w:tcMar>
              <w:top w:w="70" w:type="dxa"/>
              <w:left w:w="140" w:type="dxa"/>
              <w:bottom w:w="70" w:type="dxa"/>
              <w:right w:w="140" w:type="dxa"/>
            </w:tcMar>
            <w:vAlign w:val="center"/>
          </w:tcPr>
          <w:p w14:paraId="734F2C28" w14:textId="77777777" w:rsidR="00C87178" w:rsidRDefault="005C0F26" w:rsidP="00710750">
            <w:pPr>
              <w:jc w:val="center"/>
            </w:pPr>
            <w:r>
              <w:rPr>
                <w:sz w:val="19"/>
                <w:szCs w:val="19"/>
              </w:rPr>
              <w:t>5.6%</w:t>
            </w:r>
          </w:p>
        </w:tc>
      </w:tr>
      <w:tr w:rsidR="00C87178" w14:paraId="4B654B5C" w14:textId="77777777" w:rsidTr="00710750">
        <w:tc>
          <w:tcPr>
            <w:tcW w:w="1440" w:type="dxa"/>
            <w:shd w:val="clear" w:color="auto" w:fill="1B3A6B"/>
            <w:tcMar>
              <w:top w:w="70" w:type="dxa"/>
              <w:left w:w="140" w:type="dxa"/>
              <w:bottom w:w="70" w:type="dxa"/>
              <w:right w:w="140" w:type="dxa"/>
            </w:tcMar>
          </w:tcPr>
          <w:p w14:paraId="1223FEBC" w14:textId="77777777" w:rsidR="00C87178" w:rsidRDefault="005C0F26">
            <w:pPr>
              <w:jc w:val="center"/>
            </w:pPr>
            <w:r>
              <w:rPr>
                <w:b/>
                <w:bCs/>
                <w:sz w:val="19"/>
                <w:szCs w:val="19"/>
              </w:rPr>
              <w:t>Total</w:t>
            </w:r>
          </w:p>
        </w:tc>
        <w:tc>
          <w:tcPr>
            <w:tcW w:w="3600" w:type="dxa"/>
            <w:shd w:val="clear" w:color="auto" w:fill="1B3A6B"/>
            <w:tcMar>
              <w:top w:w="70" w:type="dxa"/>
              <w:left w:w="140" w:type="dxa"/>
              <w:bottom w:w="70" w:type="dxa"/>
              <w:right w:w="140" w:type="dxa"/>
            </w:tcMar>
          </w:tcPr>
          <w:p w14:paraId="09F03895" w14:textId="77777777" w:rsidR="00C87178" w:rsidRPr="00710750" w:rsidRDefault="005C0F26">
            <w:pPr>
              <w:rPr>
                <w:b/>
                <w:bCs/>
              </w:rPr>
            </w:pPr>
            <w:r w:rsidRPr="00710750">
              <w:rPr>
                <w:b/>
                <w:bCs/>
                <w:sz w:val="19"/>
                <w:szCs w:val="19"/>
              </w:rPr>
              <w:t>All community members across 45 weaving households</w:t>
            </w:r>
          </w:p>
        </w:tc>
        <w:tc>
          <w:tcPr>
            <w:tcW w:w="1440" w:type="dxa"/>
            <w:shd w:val="clear" w:color="auto" w:fill="1B3A6B"/>
            <w:tcMar>
              <w:top w:w="70" w:type="dxa"/>
              <w:left w:w="140" w:type="dxa"/>
              <w:bottom w:w="70" w:type="dxa"/>
              <w:right w:w="140" w:type="dxa"/>
            </w:tcMar>
            <w:vAlign w:val="center"/>
          </w:tcPr>
          <w:p w14:paraId="5FB76E24" w14:textId="77777777" w:rsidR="00C87178" w:rsidRDefault="005C0F26" w:rsidP="00710750">
            <w:pPr>
              <w:jc w:val="center"/>
            </w:pPr>
            <w:r>
              <w:rPr>
                <w:b/>
                <w:bCs/>
                <w:color w:val="FFFFFF"/>
                <w:sz w:val="20"/>
                <w:szCs w:val="20"/>
              </w:rPr>
              <w:t>142</w:t>
            </w:r>
          </w:p>
        </w:tc>
        <w:tc>
          <w:tcPr>
            <w:tcW w:w="2880" w:type="dxa"/>
            <w:shd w:val="clear" w:color="auto" w:fill="1B3A6B"/>
            <w:tcMar>
              <w:top w:w="70" w:type="dxa"/>
              <w:left w:w="140" w:type="dxa"/>
              <w:bottom w:w="70" w:type="dxa"/>
              <w:right w:w="140" w:type="dxa"/>
            </w:tcMar>
            <w:vAlign w:val="center"/>
          </w:tcPr>
          <w:p w14:paraId="1B0935E5" w14:textId="77777777" w:rsidR="00C87178" w:rsidRDefault="005C0F26" w:rsidP="00710750">
            <w:pPr>
              <w:jc w:val="center"/>
            </w:pPr>
            <w:r>
              <w:rPr>
                <w:b/>
                <w:bCs/>
                <w:color w:val="FFFFFF"/>
                <w:sz w:val="20"/>
                <w:szCs w:val="20"/>
              </w:rPr>
              <w:t>100%</w:t>
            </w:r>
          </w:p>
        </w:tc>
      </w:tr>
    </w:tbl>
    <w:p w14:paraId="0808F8F8" w14:textId="7288D85D" w:rsidR="00C87178" w:rsidRDefault="005C0F26">
      <w:pPr>
        <w:spacing w:before="80" w:after="180" w:line="480" w:lineRule="auto"/>
        <w:jc w:val="center"/>
      </w:pPr>
      <w:r>
        <w:rPr>
          <w:b/>
          <w:bCs/>
          <w:i/>
          <w:iCs/>
          <w:sz w:val="20"/>
          <w:szCs w:val="20"/>
        </w:rPr>
        <w:t xml:space="preserve">Table 1. Demographic Profile of </w:t>
      </w:r>
      <w:proofErr w:type="spellStart"/>
      <w:r>
        <w:rPr>
          <w:b/>
          <w:bCs/>
          <w:i/>
          <w:iCs/>
          <w:sz w:val="20"/>
          <w:szCs w:val="20"/>
        </w:rPr>
        <w:t>Kardola</w:t>
      </w:r>
      <w:proofErr w:type="spellEnd"/>
      <w:r>
        <w:rPr>
          <w:b/>
          <w:bCs/>
          <w:i/>
          <w:iCs/>
          <w:sz w:val="20"/>
          <w:szCs w:val="20"/>
        </w:rPr>
        <w:t xml:space="preserve"> Weaving Community (Household </w:t>
      </w:r>
      <w:r w:rsidR="00EB1EBB">
        <w:rPr>
          <w:b/>
          <w:bCs/>
          <w:i/>
          <w:iCs/>
          <w:sz w:val="20"/>
          <w:szCs w:val="20"/>
        </w:rPr>
        <w:t>Survey</w:t>
      </w:r>
      <w:r>
        <w:rPr>
          <w:b/>
          <w:bCs/>
          <w:i/>
          <w:iCs/>
          <w:sz w:val="20"/>
          <w:szCs w:val="20"/>
        </w:rPr>
        <w:t>; N = 45 Households, 142 Persons)</w:t>
      </w:r>
    </w:p>
    <w:p w14:paraId="5B43EED3" w14:textId="77777777" w:rsidR="00C87178" w:rsidRDefault="00C87178"/>
    <w:p w14:paraId="582DFF59" w14:textId="77777777" w:rsidR="00C87178" w:rsidRDefault="00C56FB5">
      <w:pPr>
        <w:pStyle w:val="Heading2"/>
      </w:pPr>
      <w:r>
        <w:t xml:space="preserve">2.2 </w:t>
      </w:r>
      <w:r w:rsidR="005C0F26">
        <w:t>Roles Within the Weaving Economy</w:t>
      </w:r>
    </w:p>
    <w:p w14:paraId="77A9EC58" w14:textId="77777777" w:rsidR="00C87178" w:rsidRDefault="005C0F26">
      <w:pPr>
        <w:spacing w:after="120" w:line="480" w:lineRule="auto"/>
        <w:jc w:val="both"/>
      </w:pPr>
      <w:r>
        <w:t xml:space="preserve">The forty-two working-age women constitute the community's most significant labour force. In the Sambalpuri tradition, women perform the majority of pre-loom work </w:t>
      </w:r>
      <w:r w:rsidR="00C56FB5">
        <w:t>-</w:t>
      </w:r>
      <w:r>
        <w:t xml:space="preserve"> thread sorting, yarn winding onto bobbins, tie-resist preparation for Bandha dyeing, and finishing tasks such as fringe-tying and folding. Approximately twenty-six of the forty-two women also operate looms directly, making them full-spectrum producers. Their contributions are essential to every saree produced, yet in commercial negotiations they are almost entirely absent: it is almost invariably a male household member or trader who conducts the sale and receives payment.</w:t>
      </w:r>
    </w:p>
    <w:p w14:paraId="4CDCE534" w14:textId="77777777" w:rsidR="00C87178" w:rsidRDefault="005C0F26">
      <w:pPr>
        <w:spacing w:after="120" w:line="480" w:lineRule="auto"/>
        <w:ind w:firstLine="720"/>
        <w:jc w:val="both"/>
      </w:pPr>
      <w:r>
        <w:t xml:space="preserve">The thirty-nine working-age men occupy the primary loom position in twenty-eight households and share loom responsibilities with women in the remaining households. Men also undertake most external transactions </w:t>
      </w:r>
      <w:r w:rsidR="00C56FB5">
        <w:t>-</w:t>
      </w:r>
      <w:r>
        <w:t xml:space="preserve"> raw material procurement from Sambalpur town and product sales to traders. This division of external access has practical implications for digital commerce adoption: men are more likely to own smartphones (observed in 31 of 39 cases), have transacted with UPI at least once (observed in 24 cases), and have visited urban markets independently. Women's smartphone ownership is lower (22 of 42) but growing among women under 35, where ownership was observed in 18 of 22 women under 35 interviewed.</w:t>
      </w:r>
    </w:p>
    <w:p w14:paraId="5151D1D5" w14:textId="696A5524" w:rsidR="00C87178" w:rsidRDefault="005C0F26">
      <w:pPr>
        <w:spacing w:after="120" w:line="480" w:lineRule="auto"/>
        <w:ind w:firstLine="720"/>
        <w:jc w:val="both"/>
      </w:pPr>
      <w:r>
        <w:t xml:space="preserve">The thirteen aged men are the community's living repository of design knowledge. Several hold pattern templates </w:t>
      </w:r>
      <w:r w:rsidR="00710750">
        <w:t>-</w:t>
      </w:r>
      <w:r>
        <w:t xml:space="preserve"> wooden or card-based guides for complex traditional motifs </w:t>
      </w:r>
      <w:r w:rsidR="00710750">
        <w:t>-</w:t>
      </w:r>
      <w:r>
        <w:t xml:space="preserve"> that have not been formally documented anywhere. Two aged men in particular were identified as possessing expertise in rare </w:t>
      </w:r>
      <w:proofErr w:type="spellStart"/>
      <w:r>
        <w:t>Pasapali</w:t>
      </w:r>
      <w:proofErr w:type="spellEnd"/>
      <w:r>
        <w:t xml:space="preserve"> (chessboard pattern) and Bandha variations no longer produced commercially. Their knowledge represents irreplaceable heritage that the Handloom 4.0 framework explicitly seeks to preserve through digital documentation. The eight aged women similarly hold expertise in natural dyeing </w:t>
      </w:r>
      <w:r w:rsidR="00710750">
        <w:t>-</w:t>
      </w:r>
      <w:r>
        <w:t xml:space="preserve"> the preparation of </w:t>
      </w:r>
      <w:r>
        <w:lastRenderedPageBreak/>
        <w:t xml:space="preserve">pomegranate rind, indigo, and turmeric baths for pre-weave thread colouration </w:t>
      </w:r>
      <w:r w:rsidR="00710750">
        <w:t>-</w:t>
      </w:r>
      <w:r>
        <w:t xml:space="preserve"> knowledge that commands premium interest in the natural dye segment of the premium market.</w:t>
      </w:r>
    </w:p>
    <w:p w14:paraId="4AEBBF54" w14:textId="2CB8EFD4" w:rsidR="00C87178" w:rsidRDefault="005C0F26">
      <w:pPr>
        <w:spacing w:after="120" w:line="480" w:lineRule="auto"/>
        <w:ind w:firstLine="720"/>
        <w:jc w:val="both"/>
      </w:pPr>
      <w:r>
        <w:t>The forty children (23 boys, 17 girls) are enrolled in the local Panchayat school. Several older boys (15</w:t>
      </w:r>
      <w:r w:rsidR="00710750">
        <w:t>-</w:t>
      </w:r>
      <w:r>
        <w:t>17 years) assist fathers with thread winding and loom maintenance on evenings and weekends; several older girls (14</w:t>
      </w:r>
      <w:r w:rsidR="00710750">
        <w:t>-</w:t>
      </w:r>
      <w:r>
        <w:t xml:space="preserve">17 years) help mothers with yarn bobbin preparation. </w:t>
      </w:r>
      <w:r w:rsidR="00710750">
        <w:t>This</w:t>
      </w:r>
      <w:r>
        <w:t xml:space="preserve"> research is explicitly committed to ensuring that no child's schooling is compromised by weaving work, the children's digital nativity </w:t>
      </w:r>
      <w:r w:rsidR="00710750">
        <w:t>-</w:t>
      </w:r>
      <w:r>
        <w:t xml:space="preserve"> several of the teenagers are active smartphone users </w:t>
      </w:r>
      <w:r w:rsidR="00710750">
        <w:t>-</w:t>
      </w:r>
      <w:r>
        <w:t xml:space="preserve"> represents a natural asset in the community's digital transition. Three teenage boys demonstrated the ability to photograph sarees with reasonable composition during a workshop session, suggesting their potential role as community Digital Assistants alongside formal adult training.</w:t>
      </w:r>
    </w:p>
    <w:p w14:paraId="5117E962" w14:textId="4DD55741" w:rsidR="00C87178" w:rsidRDefault="005C0F26">
      <w:pPr>
        <w:pStyle w:val="Heading2"/>
      </w:pPr>
      <w:r>
        <w:t>2.3 Household Income: Current Reality</w:t>
      </w:r>
    </w:p>
    <w:p w14:paraId="1D6135B6" w14:textId="36E3C206" w:rsidR="00C87178" w:rsidRDefault="005C0F26">
      <w:pPr>
        <w:spacing w:after="120" w:line="480" w:lineRule="auto"/>
        <w:jc w:val="both"/>
      </w:pPr>
      <w:r>
        <w:t xml:space="preserve">Household income data was collected through individual interviews with the primary earning member of each household, supplemented by group triangulation in FGD sessions to verify plausibility. The income range across </w:t>
      </w:r>
      <w:proofErr w:type="spellStart"/>
      <w:r>
        <w:t>Kardola's</w:t>
      </w:r>
      <w:proofErr w:type="spellEnd"/>
      <w:r>
        <w:t xml:space="preserve"> forty-five households spans ₹4,500 to ₹8,000 per month, with most households clustering in the ₹5,500</w:t>
      </w:r>
      <w:r w:rsidR="0043555F">
        <w:t>-</w:t>
      </w:r>
      <w:r>
        <w:t>₹6,500 band.</w:t>
      </w:r>
    </w:p>
    <w:p w14:paraId="35564A2E" w14:textId="77777777" w:rsidR="00C87178" w:rsidRDefault="00C8717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1620"/>
        <w:gridCol w:w="2520"/>
        <w:gridCol w:w="2520"/>
      </w:tblGrid>
      <w:tr w:rsidR="00C87178" w14:paraId="4F9E3043" w14:textId="77777777">
        <w:tc>
          <w:tcPr>
            <w:tcW w:w="2700" w:type="dxa"/>
            <w:tcBorders>
              <w:top w:val="single" w:sz="5" w:space="0" w:color="1B3A6B"/>
              <w:left w:val="single" w:sz="5" w:space="0" w:color="1B3A6B"/>
              <w:bottom w:val="single" w:sz="5" w:space="0" w:color="1B3A6B"/>
              <w:right w:val="single" w:sz="5" w:space="0" w:color="1B3A6B"/>
            </w:tcBorders>
            <w:shd w:val="clear" w:color="auto" w:fill="1B3A6B"/>
            <w:tcMar>
              <w:top w:w="80" w:type="dxa"/>
              <w:left w:w="140" w:type="dxa"/>
              <w:bottom w:w="80" w:type="dxa"/>
              <w:right w:w="140" w:type="dxa"/>
            </w:tcMar>
          </w:tcPr>
          <w:p w14:paraId="4A688FFE" w14:textId="77777777" w:rsidR="00C87178" w:rsidRDefault="005C0F26">
            <w:pPr>
              <w:jc w:val="center"/>
            </w:pPr>
            <w:r>
              <w:rPr>
                <w:b/>
                <w:bCs/>
                <w:color w:val="FFFFFF"/>
                <w:sz w:val="19"/>
                <w:szCs w:val="19"/>
              </w:rPr>
              <w:t>Income Band (₹/month)</w:t>
            </w:r>
          </w:p>
        </w:tc>
        <w:tc>
          <w:tcPr>
            <w:tcW w:w="1620" w:type="dxa"/>
            <w:tcBorders>
              <w:top w:val="single" w:sz="5" w:space="0" w:color="1B3A6B"/>
              <w:left w:val="single" w:sz="5" w:space="0" w:color="1B3A6B"/>
              <w:bottom w:val="single" w:sz="5" w:space="0" w:color="1B3A6B"/>
              <w:right w:val="single" w:sz="5" w:space="0" w:color="1B3A6B"/>
            </w:tcBorders>
            <w:shd w:val="clear" w:color="auto" w:fill="1B3A6B"/>
            <w:tcMar>
              <w:top w:w="80" w:type="dxa"/>
              <w:left w:w="140" w:type="dxa"/>
              <w:bottom w:w="80" w:type="dxa"/>
              <w:right w:w="140" w:type="dxa"/>
            </w:tcMar>
          </w:tcPr>
          <w:p w14:paraId="2868CF7A" w14:textId="77777777" w:rsidR="00C87178" w:rsidRDefault="005C0F26">
            <w:pPr>
              <w:jc w:val="center"/>
            </w:pPr>
            <w:r>
              <w:rPr>
                <w:b/>
                <w:bCs/>
                <w:color w:val="FFFFFF"/>
                <w:sz w:val="19"/>
                <w:szCs w:val="19"/>
              </w:rPr>
              <w:t>No. of Households</w:t>
            </w:r>
          </w:p>
        </w:tc>
        <w:tc>
          <w:tcPr>
            <w:tcW w:w="2520" w:type="dxa"/>
            <w:tcBorders>
              <w:top w:val="single" w:sz="5" w:space="0" w:color="1B3A6B"/>
              <w:left w:val="single" w:sz="5" w:space="0" w:color="1B3A6B"/>
              <w:bottom w:val="single" w:sz="5" w:space="0" w:color="1B3A6B"/>
              <w:right w:val="single" w:sz="5" w:space="0" w:color="1B3A6B"/>
            </w:tcBorders>
            <w:shd w:val="clear" w:color="auto" w:fill="1B3A6B"/>
            <w:tcMar>
              <w:top w:w="80" w:type="dxa"/>
              <w:left w:w="140" w:type="dxa"/>
              <w:bottom w:w="80" w:type="dxa"/>
              <w:right w:w="140" w:type="dxa"/>
            </w:tcMar>
          </w:tcPr>
          <w:p w14:paraId="57EC4ABE" w14:textId="77777777" w:rsidR="00C87178" w:rsidRDefault="005C0F26">
            <w:pPr>
              <w:jc w:val="center"/>
            </w:pPr>
            <w:r>
              <w:rPr>
                <w:b/>
                <w:bCs/>
                <w:color w:val="FFFFFF"/>
                <w:sz w:val="19"/>
                <w:szCs w:val="19"/>
              </w:rPr>
              <w:t>Primary Determinant</w:t>
            </w:r>
          </w:p>
        </w:tc>
        <w:tc>
          <w:tcPr>
            <w:tcW w:w="2520" w:type="dxa"/>
            <w:tcBorders>
              <w:top w:val="single" w:sz="5" w:space="0" w:color="1B3A6B"/>
              <w:left w:val="single" w:sz="5" w:space="0" w:color="1B3A6B"/>
              <w:bottom w:val="single" w:sz="5" w:space="0" w:color="1B3A6B"/>
              <w:right w:val="single" w:sz="5" w:space="0" w:color="1B3A6B"/>
            </w:tcBorders>
            <w:shd w:val="clear" w:color="auto" w:fill="1B3A6B"/>
            <w:tcMar>
              <w:top w:w="80" w:type="dxa"/>
              <w:left w:w="140" w:type="dxa"/>
              <w:bottom w:w="80" w:type="dxa"/>
              <w:right w:w="140" w:type="dxa"/>
            </w:tcMar>
          </w:tcPr>
          <w:p w14:paraId="1EFC498C" w14:textId="77777777" w:rsidR="00C87178" w:rsidRDefault="005C0F26">
            <w:pPr>
              <w:jc w:val="center"/>
            </w:pPr>
            <w:r>
              <w:rPr>
                <w:b/>
                <w:bCs/>
                <w:color w:val="FFFFFF"/>
                <w:sz w:val="19"/>
                <w:szCs w:val="19"/>
              </w:rPr>
              <w:t>Trader Price Received (₹/saree)</w:t>
            </w:r>
          </w:p>
        </w:tc>
      </w:tr>
      <w:tr w:rsidR="00C87178" w14:paraId="660A64C1" w14:textId="77777777" w:rsidTr="00EB1EBB">
        <w:tc>
          <w:tcPr>
            <w:tcW w:w="270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vAlign w:val="center"/>
          </w:tcPr>
          <w:p w14:paraId="02AE6138" w14:textId="7557B1F8" w:rsidR="00C87178" w:rsidRDefault="005C0F26" w:rsidP="00EB1EBB">
            <w:pPr>
              <w:jc w:val="center"/>
            </w:pPr>
            <w:r>
              <w:rPr>
                <w:sz w:val="19"/>
                <w:szCs w:val="19"/>
              </w:rPr>
              <w:t xml:space="preserve">₹4,500 </w:t>
            </w:r>
            <w:r w:rsidR="0043555F">
              <w:rPr>
                <w:sz w:val="19"/>
                <w:szCs w:val="19"/>
              </w:rPr>
              <w:t>-</w:t>
            </w:r>
            <w:r>
              <w:rPr>
                <w:sz w:val="19"/>
                <w:szCs w:val="19"/>
              </w:rPr>
              <w:t xml:space="preserve"> ₹5,000</w:t>
            </w:r>
          </w:p>
        </w:tc>
        <w:tc>
          <w:tcPr>
            <w:tcW w:w="162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vAlign w:val="center"/>
          </w:tcPr>
          <w:p w14:paraId="76D463E1" w14:textId="77777777" w:rsidR="00C87178" w:rsidRDefault="005C0F26" w:rsidP="00EB1EBB">
            <w:pPr>
              <w:jc w:val="center"/>
            </w:pPr>
            <w:r>
              <w:rPr>
                <w:sz w:val="19"/>
                <w:szCs w:val="19"/>
              </w:rPr>
              <w:t>9</w:t>
            </w:r>
          </w:p>
        </w:tc>
        <w:tc>
          <w:tcPr>
            <w:tcW w:w="252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tcPr>
          <w:p w14:paraId="4D0893F8" w14:textId="77777777" w:rsidR="00C87178" w:rsidRDefault="005C0F26">
            <w:r>
              <w:rPr>
                <w:sz w:val="19"/>
                <w:szCs w:val="19"/>
              </w:rPr>
              <w:t>Single loom, simple patterns, low trader visits</w:t>
            </w:r>
          </w:p>
        </w:tc>
        <w:tc>
          <w:tcPr>
            <w:tcW w:w="252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vAlign w:val="center"/>
          </w:tcPr>
          <w:p w14:paraId="5D216AC8" w14:textId="1E4AEC07" w:rsidR="00C87178" w:rsidRDefault="005C0F26" w:rsidP="00EB1EBB">
            <w:pPr>
              <w:jc w:val="center"/>
            </w:pPr>
            <w:r>
              <w:rPr>
                <w:sz w:val="19"/>
                <w:szCs w:val="19"/>
              </w:rPr>
              <w:t xml:space="preserve">₹1,500 </w:t>
            </w:r>
            <w:r w:rsidR="0043555F">
              <w:rPr>
                <w:sz w:val="19"/>
                <w:szCs w:val="19"/>
              </w:rPr>
              <w:t>-</w:t>
            </w:r>
            <w:r>
              <w:rPr>
                <w:sz w:val="19"/>
                <w:szCs w:val="19"/>
              </w:rPr>
              <w:t xml:space="preserve"> ₹1,900</w:t>
            </w:r>
          </w:p>
        </w:tc>
      </w:tr>
      <w:tr w:rsidR="00C87178" w14:paraId="76FA2946" w14:textId="77777777" w:rsidTr="00EB1EBB">
        <w:tc>
          <w:tcPr>
            <w:tcW w:w="27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vAlign w:val="center"/>
          </w:tcPr>
          <w:p w14:paraId="37C821BF" w14:textId="5D312F10" w:rsidR="00C87178" w:rsidRDefault="005C0F26" w:rsidP="00EB1EBB">
            <w:pPr>
              <w:jc w:val="center"/>
            </w:pPr>
            <w:r>
              <w:rPr>
                <w:sz w:val="19"/>
                <w:szCs w:val="19"/>
              </w:rPr>
              <w:t xml:space="preserve">₹5,001 </w:t>
            </w:r>
            <w:r w:rsidR="0043555F">
              <w:rPr>
                <w:sz w:val="19"/>
                <w:szCs w:val="19"/>
              </w:rPr>
              <w:t>-</w:t>
            </w:r>
            <w:r>
              <w:rPr>
                <w:sz w:val="19"/>
                <w:szCs w:val="19"/>
              </w:rPr>
              <w:t xml:space="preserve"> ₹6,000</w:t>
            </w:r>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vAlign w:val="center"/>
          </w:tcPr>
          <w:p w14:paraId="13C369DE" w14:textId="77777777" w:rsidR="00C87178" w:rsidRDefault="005C0F26" w:rsidP="00EB1EBB">
            <w:pPr>
              <w:jc w:val="center"/>
            </w:pPr>
            <w:r>
              <w:rPr>
                <w:sz w:val="19"/>
                <w:szCs w:val="19"/>
              </w:rPr>
              <w:t>16</w:t>
            </w:r>
          </w:p>
        </w:tc>
        <w:tc>
          <w:tcPr>
            <w:tcW w:w="252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tcPr>
          <w:p w14:paraId="4AC11615" w14:textId="77777777" w:rsidR="00C87178" w:rsidRDefault="005C0F26">
            <w:r>
              <w:rPr>
                <w:sz w:val="19"/>
                <w:szCs w:val="19"/>
              </w:rPr>
              <w:t>One or two looms, standard Bandha patterns</w:t>
            </w:r>
          </w:p>
        </w:tc>
        <w:tc>
          <w:tcPr>
            <w:tcW w:w="252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vAlign w:val="center"/>
          </w:tcPr>
          <w:p w14:paraId="6C78F273" w14:textId="29EB9757" w:rsidR="00C87178" w:rsidRDefault="005C0F26" w:rsidP="00EB1EBB">
            <w:pPr>
              <w:jc w:val="center"/>
            </w:pPr>
            <w:r>
              <w:rPr>
                <w:sz w:val="19"/>
                <w:szCs w:val="19"/>
              </w:rPr>
              <w:t xml:space="preserve">₹1,900 </w:t>
            </w:r>
            <w:r w:rsidR="0043555F">
              <w:rPr>
                <w:sz w:val="19"/>
                <w:szCs w:val="19"/>
              </w:rPr>
              <w:t>-</w:t>
            </w:r>
            <w:r>
              <w:rPr>
                <w:sz w:val="19"/>
                <w:szCs w:val="19"/>
              </w:rPr>
              <w:t xml:space="preserve"> ₹2,400</w:t>
            </w:r>
          </w:p>
        </w:tc>
      </w:tr>
      <w:tr w:rsidR="00C87178" w14:paraId="2C3683B9" w14:textId="77777777" w:rsidTr="00EB1EBB">
        <w:tc>
          <w:tcPr>
            <w:tcW w:w="270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vAlign w:val="center"/>
          </w:tcPr>
          <w:p w14:paraId="760E5A3D" w14:textId="3FE77C01" w:rsidR="00C87178" w:rsidRDefault="005C0F26" w:rsidP="00EB1EBB">
            <w:pPr>
              <w:jc w:val="center"/>
            </w:pPr>
            <w:r>
              <w:rPr>
                <w:sz w:val="19"/>
                <w:szCs w:val="19"/>
              </w:rPr>
              <w:t xml:space="preserve">₹6,001 </w:t>
            </w:r>
            <w:r w:rsidR="0043555F">
              <w:rPr>
                <w:sz w:val="19"/>
                <w:szCs w:val="19"/>
              </w:rPr>
              <w:t>-</w:t>
            </w:r>
            <w:r>
              <w:rPr>
                <w:sz w:val="19"/>
                <w:szCs w:val="19"/>
              </w:rPr>
              <w:t xml:space="preserve"> ₹7,000</w:t>
            </w:r>
          </w:p>
        </w:tc>
        <w:tc>
          <w:tcPr>
            <w:tcW w:w="162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vAlign w:val="center"/>
          </w:tcPr>
          <w:p w14:paraId="1FA8C116" w14:textId="77777777" w:rsidR="00C87178" w:rsidRDefault="005C0F26" w:rsidP="00EB1EBB">
            <w:pPr>
              <w:jc w:val="center"/>
            </w:pPr>
            <w:r>
              <w:rPr>
                <w:sz w:val="19"/>
                <w:szCs w:val="19"/>
              </w:rPr>
              <w:t>13</w:t>
            </w:r>
          </w:p>
        </w:tc>
        <w:tc>
          <w:tcPr>
            <w:tcW w:w="252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tcPr>
          <w:p w14:paraId="28042443" w14:textId="77777777" w:rsidR="00C87178" w:rsidRDefault="005C0F26">
            <w:r>
              <w:rPr>
                <w:sz w:val="19"/>
                <w:szCs w:val="19"/>
              </w:rPr>
              <w:t>Two looms, some complex patterns, one repeat trader</w:t>
            </w:r>
          </w:p>
        </w:tc>
        <w:tc>
          <w:tcPr>
            <w:tcW w:w="252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vAlign w:val="center"/>
          </w:tcPr>
          <w:p w14:paraId="41EFEBD1" w14:textId="48A3FB84" w:rsidR="00C87178" w:rsidRDefault="005C0F26" w:rsidP="00EB1EBB">
            <w:pPr>
              <w:jc w:val="center"/>
            </w:pPr>
            <w:r>
              <w:rPr>
                <w:sz w:val="19"/>
                <w:szCs w:val="19"/>
              </w:rPr>
              <w:t xml:space="preserve">₹2,400 </w:t>
            </w:r>
            <w:r w:rsidR="0043555F">
              <w:rPr>
                <w:sz w:val="19"/>
                <w:szCs w:val="19"/>
              </w:rPr>
              <w:t>-</w:t>
            </w:r>
            <w:r>
              <w:rPr>
                <w:sz w:val="19"/>
                <w:szCs w:val="19"/>
              </w:rPr>
              <w:t xml:space="preserve"> ₹3,000</w:t>
            </w:r>
          </w:p>
        </w:tc>
      </w:tr>
      <w:tr w:rsidR="00C87178" w14:paraId="596DCB40" w14:textId="77777777" w:rsidTr="00EB1EBB">
        <w:tc>
          <w:tcPr>
            <w:tcW w:w="27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vAlign w:val="center"/>
          </w:tcPr>
          <w:p w14:paraId="42681F08" w14:textId="7284AACB" w:rsidR="00C87178" w:rsidRDefault="005C0F26" w:rsidP="00EB1EBB">
            <w:pPr>
              <w:jc w:val="center"/>
            </w:pPr>
            <w:r>
              <w:rPr>
                <w:sz w:val="19"/>
                <w:szCs w:val="19"/>
              </w:rPr>
              <w:t xml:space="preserve">₹7,001 </w:t>
            </w:r>
            <w:r w:rsidR="0043555F">
              <w:rPr>
                <w:sz w:val="19"/>
                <w:szCs w:val="19"/>
              </w:rPr>
              <w:t>-</w:t>
            </w:r>
            <w:r>
              <w:rPr>
                <w:sz w:val="19"/>
                <w:szCs w:val="19"/>
              </w:rPr>
              <w:t xml:space="preserve"> ₹8,000</w:t>
            </w:r>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vAlign w:val="center"/>
          </w:tcPr>
          <w:p w14:paraId="2F7B530B" w14:textId="77777777" w:rsidR="00C87178" w:rsidRDefault="005C0F26" w:rsidP="00EB1EBB">
            <w:pPr>
              <w:jc w:val="center"/>
            </w:pPr>
            <w:r>
              <w:rPr>
                <w:sz w:val="19"/>
                <w:szCs w:val="19"/>
              </w:rPr>
              <w:t>7</w:t>
            </w:r>
          </w:p>
        </w:tc>
        <w:tc>
          <w:tcPr>
            <w:tcW w:w="252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tcPr>
          <w:p w14:paraId="292D9E5F" w14:textId="77777777" w:rsidR="00C87178" w:rsidRDefault="005C0F26">
            <w:r>
              <w:rPr>
                <w:sz w:val="19"/>
                <w:szCs w:val="19"/>
              </w:rPr>
              <w:t>Two or more looms, complex Kumbha/Shankha designs, higher trader competition</w:t>
            </w:r>
          </w:p>
        </w:tc>
        <w:tc>
          <w:tcPr>
            <w:tcW w:w="252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vAlign w:val="center"/>
          </w:tcPr>
          <w:p w14:paraId="56216007" w14:textId="29688B09" w:rsidR="00C87178" w:rsidRDefault="005C0F26" w:rsidP="00EB1EBB">
            <w:pPr>
              <w:jc w:val="center"/>
            </w:pPr>
            <w:r>
              <w:rPr>
                <w:sz w:val="19"/>
                <w:szCs w:val="19"/>
              </w:rPr>
              <w:t xml:space="preserve">₹3,000 </w:t>
            </w:r>
            <w:r w:rsidR="0043555F">
              <w:rPr>
                <w:sz w:val="19"/>
                <w:szCs w:val="19"/>
              </w:rPr>
              <w:t>-</w:t>
            </w:r>
            <w:r>
              <w:rPr>
                <w:sz w:val="19"/>
                <w:szCs w:val="19"/>
              </w:rPr>
              <w:t xml:space="preserve"> ₹3,800</w:t>
            </w:r>
          </w:p>
        </w:tc>
      </w:tr>
      <w:tr w:rsidR="00C87178" w14:paraId="497508B2" w14:textId="77777777">
        <w:tc>
          <w:tcPr>
            <w:tcW w:w="4320" w:type="dxa"/>
            <w:gridSpan w:val="2"/>
            <w:tcBorders>
              <w:top w:val="single" w:sz="5" w:space="0" w:color="1B3A6B"/>
              <w:left w:val="single" w:sz="5" w:space="0" w:color="1B3A6B"/>
              <w:bottom w:val="single" w:sz="5" w:space="0" w:color="1B3A6B"/>
              <w:right w:val="single" w:sz="5" w:space="0" w:color="1B3A6B"/>
            </w:tcBorders>
            <w:shd w:val="clear" w:color="auto" w:fill="1B3A6B"/>
            <w:tcMar>
              <w:top w:w="70" w:type="dxa"/>
              <w:left w:w="140" w:type="dxa"/>
              <w:bottom w:w="70" w:type="dxa"/>
              <w:right w:w="140" w:type="dxa"/>
            </w:tcMar>
          </w:tcPr>
          <w:p w14:paraId="641B46DE" w14:textId="77777777" w:rsidR="00C87178" w:rsidRDefault="005C0F26">
            <w:pPr>
              <w:jc w:val="center"/>
            </w:pPr>
            <w:r>
              <w:rPr>
                <w:b/>
                <w:bCs/>
                <w:color w:val="FFFFFF"/>
                <w:sz w:val="19"/>
                <w:szCs w:val="19"/>
              </w:rPr>
              <w:t>Community Average: ₹6,160/month</w:t>
            </w:r>
          </w:p>
        </w:tc>
        <w:tc>
          <w:tcPr>
            <w:tcW w:w="5040" w:type="dxa"/>
            <w:gridSpan w:val="2"/>
            <w:tcBorders>
              <w:top w:val="single" w:sz="5" w:space="0" w:color="1B3A6B"/>
              <w:left w:val="single" w:sz="5" w:space="0" w:color="1B3A6B"/>
              <w:bottom w:val="single" w:sz="5" w:space="0" w:color="1B3A6B"/>
              <w:right w:val="single" w:sz="5" w:space="0" w:color="1B3A6B"/>
            </w:tcBorders>
            <w:shd w:val="clear" w:color="auto" w:fill="1B3A6B"/>
            <w:tcMar>
              <w:top w:w="70" w:type="dxa"/>
              <w:left w:w="140" w:type="dxa"/>
              <w:bottom w:w="70" w:type="dxa"/>
              <w:right w:w="140" w:type="dxa"/>
            </w:tcMar>
          </w:tcPr>
          <w:p w14:paraId="057A8CB7" w14:textId="227D7180" w:rsidR="00C87178" w:rsidRDefault="005C0F26">
            <w:pPr>
              <w:jc w:val="center"/>
            </w:pPr>
            <w:r>
              <w:rPr>
                <w:b/>
                <w:bCs/>
                <w:color w:val="FFFFFF"/>
                <w:sz w:val="19"/>
                <w:szCs w:val="19"/>
              </w:rPr>
              <w:t xml:space="preserve">Estimated Market Retail Range: ₹7,000 </w:t>
            </w:r>
            <w:r w:rsidR="00EB1EBB">
              <w:rPr>
                <w:b/>
                <w:bCs/>
                <w:color w:val="FFFFFF"/>
                <w:sz w:val="19"/>
                <w:szCs w:val="19"/>
              </w:rPr>
              <w:t>-</w:t>
            </w:r>
            <w:r>
              <w:rPr>
                <w:b/>
                <w:bCs/>
                <w:color w:val="FFFFFF"/>
                <w:sz w:val="19"/>
                <w:szCs w:val="19"/>
              </w:rPr>
              <w:t xml:space="preserve"> ₹11,000 / saree</w:t>
            </w:r>
          </w:p>
        </w:tc>
      </w:tr>
    </w:tbl>
    <w:p w14:paraId="29DB61B1" w14:textId="377FEC3A" w:rsidR="00C87178" w:rsidRDefault="005C0F26">
      <w:pPr>
        <w:spacing w:before="80" w:after="180" w:line="480" w:lineRule="auto"/>
        <w:jc w:val="center"/>
      </w:pPr>
      <w:r>
        <w:rPr>
          <w:b/>
          <w:bCs/>
          <w:i/>
          <w:iCs/>
          <w:sz w:val="20"/>
          <w:szCs w:val="20"/>
        </w:rPr>
        <w:t xml:space="preserve">Table 2. Household Income Distribution and Trader Price Reality </w:t>
      </w:r>
      <w:r w:rsidR="00EB1EBB">
        <w:rPr>
          <w:b/>
          <w:bCs/>
          <w:i/>
          <w:iCs/>
          <w:sz w:val="20"/>
          <w:szCs w:val="20"/>
        </w:rPr>
        <w:t>-</w:t>
      </w:r>
      <w:r>
        <w:rPr>
          <w:b/>
          <w:bCs/>
          <w:i/>
          <w:iCs/>
          <w:sz w:val="20"/>
          <w:szCs w:val="20"/>
        </w:rPr>
        <w:t xml:space="preserve"> </w:t>
      </w:r>
      <w:proofErr w:type="spellStart"/>
      <w:r>
        <w:rPr>
          <w:b/>
          <w:bCs/>
          <w:i/>
          <w:iCs/>
          <w:sz w:val="20"/>
          <w:szCs w:val="20"/>
        </w:rPr>
        <w:t>Kardola</w:t>
      </w:r>
      <w:proofErr w:type="spellEnd"/>
      <w:r>
        <w:rPr>
          <w:b/>
          <w:bCs/>
          <w:i/>
          <w:iCs/>
          <w:sz w:val="20"/>
          <w:szCs w:val="20"/>
        </w:rPr>
        <w:t xml:space="preserve"> Village (Primary Field Data)</w:t>
      </w:r>
    </w:p>
    <w:p w14:paraId="603F92A6" w14:textId="77777777" w:rsidR="00C87178" w:rsidRDefault="00C87178"/>
    <w:p w14:paraId="01E9D1DC" w14:textId="70CF6C11" w:rsidR="00C87178" w:rsidRDefault="005C0F26">
      <w:pPr>
        <w:spacing w:after="120" w:line="480" w:lineRule="auto"/>
        <w:ind w:firstLine="720"/>
        <w:jc w:val="both"/>
      </w:pPr>
      <w:r>
        <w:lastRenderedPageBreak/>
        <w:t xml:space="preserve">Two features of this income data are particularly important. First, the variation between ₹4,500 and ₹8,000 is not primarily driven by skill differences </w:t>
      </w:r>
      <w:r w:rsidR="00EB1EBB">
        <w:t>-</w:t>
      </w:r>
      <w:r>
        <w:t xml:space="preserve"> the weavers in the lowest income band are not less skilled than those in the highest. The primary driver is access: households with a regular trader contact, a slightly more urban location within the village, or a male member who can travel to Sambalpur town receive better prices. The structural determinant of income is market access, not craft quality. Second, and critically: none of these income figures represent what the weavers' products are worth. A saree sold at ₹2,000 to a trader retails at ₹9,000 to the ultimate buyer. The weaver captures ₹2,000; the trader, transport chain, and retailer collectively capture ₹7,000 </w:t>
      </w:r>
      <w:r w:rsidR="00EB1EBB">
        <w:t>-</w:t>
      </w:r>
      <w:r>
        <w:t xml:space="preserve"> from a product the weaver's hands entirely created.</w:t>
      </w:r>
    </w:p>
    <w:p w14:paraId="02249973" w14:textId="77777777" w:rsidR="00C87178" w:rsidRDefault="00C87178"/>
    <w:p w14:paraId="511F90EB" w14:textId="77777777" w:rsidR="00C87178" w:rsidRDefault="005C0F26">
      <w:pPr>
        <w:pStyle w:val="Heading1"/>
        <w:pBdr>
          <w:bottom w:val="single" w:sz="6" w:space="3" w:color="1B3A6B"/>
        </w:pBdr>
      </w:pPr>
      <w:r>
        <w:t>3. Current Trade Structure and Its Consequences</w:t>
      </w:r>
    </w:p>
    <w:p w14:paraId="4307646D" w14:textId="6071B02D" w:rsidR="00C87178" w:rsidRDefault="005C0F26">
      <w:pPr>
        <w:pStyle w:val="Heading2"/>
      </w:pPr>
      <w:r>
        <w:t>3.1 How the Current System Works</w:t>
      </w:r>
    </w:p>
    <w:p w14:paraId="0DA492BA" w14:textId="1C8830B5" w:rsidR="00C87178" w:rsidRDefault="005C0F26">
      <w:pPr>
        <w:spacing w:after="120" w:line="480" w:lineRule="auto"/>
        <w:jc w:val="both"/>
      </w:pPr>
      <w:r>
        <w:t xml:space="preserve">The dominant commercial pathway for </w:t>
      </w:r>
      <w:proofErr w:type="spellStart"/>
      <w:r>
        <w:t>Kardola</w:t>
      </w:r>
      <w:proofErr w:type="spellEnd"/>
      <w:r>
        <w:t xml:space="preserve"> sarees, as observed and documented during field visits, operates as follows. A local trader </w:t>
      </w:r>
      <w:r w:rsidR="00EB1EBB">
        <w:t>-</w:t>
      </w:r>
      <w:r>
        <w:t xml:space="preserve"> referred to in the community as a "</w:t>
      </w:r>
      <w:proofErr w:type="spellStart"/>
      <w:r>
        <w:t>mahajan</w:t>
      </w:r>
      <w:proofErr w:type="spellEnd"/>
      <w:r>
        <w:t xml:space="preserve">" </w:t>
      </w:r>
      <w:r w:rsidR="00EB1EBB">
        <w:t>-</w:t>
      </w:r>
      <w:r>
        <w:t xml:space="preserve"> visits the village once or twice a month. The trader is typically known to most households and has extended advance cash or raw material credit to several of them. This credit relationship is the mechanism of control: a household that owes ₹3,000 in yarn credit cannot refuse to sell to the </w:t>
      </w:r>
      <w:proofErr w:type="spellStart"/>
      <w:r>
        <w:t>mahajan</w:t>
      </w:r>
      <w:proofErr w:type="spellEnd"/>
      <w:r>
        <w:t xml:space="preserve"> at whatever price the </w:t>
      </w:r>
      <w:proofErr w:type="spellStart"/>
      <w:r>
        <w:t>mahajan</w:t>
      </w:r>
      <w:proofErr w:type="spellEnd"/>
      <w:r>
        <w:t xml:space="preserve"> names, because the debt must be repaid through product.</w:t>
      </w:r>
    </w:p>
    <w:p w14:paraId="7D9D96F9" w14:textId="5B9DCE1A" w:rsidR="00C87178" w:rsidRDefault="005C0F26">
      <w:pPr>
        <w:spacing w:after="120" w:line="480" w:lineRule="auto"/>
        <w:ind w:firstLine="720"/>
        <w:jc w:val="both"/>
      </w:pPr>
      <w:r>
        <w:t xml:space="preserve">The </w:t>
      </w:r>
      <w:proofErr w:type="spellStart"/>
      <w:r>
        <w:t>mahajan</w:t>
      </w:r>
      <w:proofErr w:type="spellEnd"/>
      <w:r>
        <w:t xml:space="preserve"> purchases sarees at prices ranging from ₹1,500 to ₹3,800 depending on pattern complexity. He then sells the same sarees to wholesale dealers in Sambalpur or directly to retail showrooms in Bhubaneswar, Mumbai, or Surat </w:t>
      </w:r>
      <w:r w:rsidR="00B1344F">
        <w:t>-</w:t>
      </w:r>
      <w:r>
        <w:t xml:space="preserve"> where they are priced at ₹7,000 to ₹11,000. Occasionally, exported to craft fairs or e-commerce listings at ₹12,000 to ₹18,000. The </w:t>
      </w:r>
      <w:proofErr w:type="spellStart"/>
      <w:r>
        <w:t>mahajan</w:t>
      </w:r>
      <w:proofErr w:type="spellEnd"/>
      <w:r>
        <w:t xml:space="preserve"> and the retail chain collectively capture between 65% and 82% of final consumer price. The weaver </w:t>
      </w:r>
      <w:r w:rsidR="00B1344F">
        <w:t>-</w:t>
      </w:r>
      <w:r>
        <w:t xml:space="preserve"> who spent twelve days creating the product </w:t>
      </w:r>
      <w:r w:rsidR="00B1344F">
        <w:t>-</w:t>
      </w:r>
      <w:r>
        <w:t xml:space="preserve"> receives 18% to 28%.</w:t>
      </w:r>
    </w:p>
    <w:p w14:paraId="21B5D182" w14:textId="0E0E087F" w:rsidR="00C87178" w:rsidRDefault="005C0F26">
      <w:pPr>
        <w:spacing w:after="120" w:line="480" w:lineRule="auto"/>
        <w:ind w:firstLine="720"/>
        <w:jc w:val="both"/>
      </w:pPr>
      <w:r>
        <w:lastRenderedPageBreak/>
        <w:t xml:space="preserve">Field interviews recorded a striking consistency in weavers' awareness of this disparity. When asked whether they knew what their sarees sold for in Bhubaneswar shops, nearly every respondent in the adult group confirmed they did. They had heard from relatives, seen prices on social media photos, or been told by customers who occasionally visit the village. The problem is not ignorance of the price gap. The problem is the structural absence of a mechanism to bridge it </w:t>
      </w:r>
      <w:r w:rsidR="00B1344F">
        <w:t>-</w:t>
      </w:r>
      <w:r>
        <w:t xml:space="preserve"> no platform, no payment system, no customer contacts, no logistics, and no institutional support to enable direct sales.</w:t>
      </w:r>
    </w:p>
    <w:p w14:paraId="5733363A" w14:textId="4B68B2AC" w:rsidR="00C87178" w:rsidRDefault="005C0F26">
      <w:pPr>
        <w:pStyle w:val="Heading2"/>
      </w:pPr>
      <w:r>
        <w:t>3.2 The Credit Trap</w:t>
      </w:r>
    </w:p>
    <w:p w14:paraId="62B42C48" w14:textId="6E4C6512" w:rsidR="00C87178" w:rsidRDefault="005C0F26">
      <w:pPr>
        <w:spacing w:after="120" w:line="480" w:lineRule="auto"/>
        <w:jc w:val="both"/>
      </w:pPr>
      <w:r>
        <w:t xml:space="preserve">Fourteen of the forty-five households reported outstanding credit with traders at the time of baseline survey. Outstanding amounts ranged from ₹800 to ₹4,500. These are not large sums in absolute terms, but their significance is disproportionate: a household with ₹3,000 in yarn credit is effectively obligated to deliver its next two to three sarees to the creditor trader at the creditor's price </w:t>
      </w:r>
      <w:r w:rsidR="00B1344F">
        <w:t>-</w:t>
      </w:r>
      <w:r>
        <w:t xml:space="preserve"> eliminating all negotiating power for that production cycle. </w:t>
      </w:r>
      <w:r w:rsidR="00B1344F">
        <w:t>This research</w:t>
      </w:r>
      <w:r>
        <w:t xml:space="preserve"> observed instances where weavers explicitly said: "We cannot refuse him. He gave us yarn last month."</w:t>
      </w:r>
    </w:p>
    <w:p w14:paraId="35139E7F" w14:textId="1ACDCCC5" w:rsidR="00C87178" w:rsidRDefault="005C0F26">
      <w:pPr>
        <w:spacing w:after="120" w:line="480" w:lineRule="auto"/>
        <w:ind w:firstLine="720"/>
        <w:jc w:val="both"/>
      </w:pPr>
      <w:r>
        <w:t xml:space="preserve">This credit trap has two compounding effects. First, it depresses income directly by forcing below-market sales. Second, it deters households from investing in quality improvement </w:t>
      </w:r>
      <w:r w:rsidR="00B1344F">
        <w:t>-</w:t>
      </w:r>
      <w:r>
        <w:t xml:space="preserve"> if you must sell at the </w:t>
      </w:r>
      <w:proofErr w:type="spellStart"/>
      <w:r>
        <w:t>mahajan's</w:t>
      </w:r>
      <w:proofErr w:type="spellEnd"/>
      <w:r>
        <w:t xml:space="preserve"> price regardless, there is limited financial incentive to spend additional days on a more elaborate, higher-value pattern. The result is a drift toward simpler, faster sarees that maintain the household's production volume but suppress the community's overall craft quality trajectory. Breaking the credit trap is therefore not merely a financial objective; it is a craft preservation imperative.</w:t>
      </w:r>
    </w:p>
    <w:p w14:paraId="4CB44DE5" w14:textId="64355F61" w:rsidR="00C87178" w:rsidRDefault="005C0F26">
      <w:pPr>
        <w:pStyle w:val="Heading2"/>
      </w:pPr>
      <w:r>
        <w:t>3.3 Digital Access: What the Community Actually Has</w:t>
      </w:r>
    </w:p>
    <w:p w14:paraId="3C1D2947" w14:textId="26AD228C" w:rsidR="00C87178" w:rsidRDefault="005C0F26">
      <w:pPr>
        <w:spacing w:after="120" w:line="480" w:lineRule="auto"/>
        <w:jc w:val="both"/>
      </w:pPr>
      <w:r>
        <w:t xml:space="preserve">The baseline assessment documented the community's real, current digital assets </w:t>
      </w:r>
      <w:r w:rsidR="00B1344F">
        <w:t>-</w:t>
      </w:r>
      <w:r>
        <w:t xml:space="preserve"> not aspirational infrastructure, but what exists today, household by household. Results from the survey are presented in Table 3.</w:t>
      </w:r>
    </w:p>
    <w:p w14:paraId="45C54F86" w14:textId="77777777" w:rsidR="00C87178" w:rsidRDefault="00C8717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1800"/>
        <w:gridCol w:w="4320"/>
      </w:tblGrid>
      <w:tr w:rsidR="00C87178" w14:paraId="3C327BDD" w14:textId="77777777">
        <w:tc>
          <w:tcPr>
            <w:tcW w:w="3240" w:type="dxa"/>
            <w:tcBorders>
              <w:top w:val="single" w:sz="5" w:space="0" w:color="1B3A6B"/>
              <w:left w:val="single" w:sz="5" w:space="0" w:color="1B3A6B"/>
              <w:bottom w:val="single" w:sz="5" w:space="0" w:color="1B3A6B"/>
              <w:right w:val="single" w:sz="5" w:space="0" w:color="1B3A6B"/>
            </w:tcBorders>
            <w:shd w:val="clear" w:color="auto" w:fill="1B3A6B"/>
            <w:tcMar>
              <w:top w:w="80" w:type="dxa"/>
              <w:left w:w="140" w:type="dxa"/>
              <w:bottom w:w="80" w:type="dxa"/>
              <w:right w:w="140" w:type="dxa"/>
            </w:tcMar>
          </w:tcPr>
          <w:p w14:paraId="3D88B381" w14:textId="77777777" w:rsidR="00C87178" w:rsidRDefault="005C0F26">
            <w:pPr>
              <w:jc w:val="center"/>
            </w:pPr>
            <w:r>
              <w:rPr>
                <w:b/>
                <w:bCs/>
                <w:color w:val="FFFFFF"/>
                <w:sz w:val="19"/>
                <w:szCs w:val="19"/>
              </w:rPr>
              <w:lastRenderedPageBreak/>
              <w:t>Digital Asset</w:t>
            </w:r>
          </w:p>
        </w:tc>
        <w:tc>
          <w:tcPr>
            <w:tcW w:w="1800" w:type="dxa"/>
            <w:tcBorders>
              <w:top w:val="single" w:sz="5" w:space="0" w:color="1B3A6B"/>
              <w:left w:val="single" w:sz="5" w:space="0" w:color="1B3A6B"/>
              <w:bottom w:val="single" w:sz="5" w:space="0" w:color="1B3A6B"/>
              <w:right w:val="single" w:sz="5" w:space="0" w:color="1B3A6B"/>
            </w:tcBorders>
            <w:shd w:val="clear" w:color="auto" w:fill="1B3A6B"/>
            <w:tcMar>
              <w:top w:w="80" w:type="dxa"/>
              <w:left w:w="140" w:type="dxa"/>
              <w:bottom w:w="80" w:type="dxa"/>
              <w:right w:w="140" w:type="dxa"/>
            </w:tcMar>
          </w:tcPr>
          <w:p w14:paraId="405B1DF3" w14:textId="77777777" w:rsidR="00C87178" w:rsidRDefault="005C0F26">
            <w:pPr>
              <w:jc w:val="center"/>
            </w:pPr>
            <w:r>
              <w:rPr>
                <w:b/>
                <w:bCs/>
                <w:color w:val="FFFFFF"/>
                <w:sz w:val="19"/>
                <w:szCs w:val="19"/>
              </w:rPr>
              <w:t>Households</w:t>
            </w:r>
          </w:p>
        </w:tc>
        <w:tc>
          <w:tcPr>
            <w:tcW w:w="4320" w:type="dxa"/>
            <w:tcBorders>
              <w:top w:val="single" w:sz="5" w:space="0" w:color="1B3A6B"/>
              <w:left w:val="single" w:sz="5" w:space="0" w:color="1B3A6B"/>
              <w:bottom w:val="single" w:sz="5" w:space="0" w:color="1B3A6B"/>
              <w:right w:val="single" w:sz="5" w:space="0" w:color="1B3A6B"/>
            </w:tcBorders>
            <w:shd w:val="clear" w:color="auto" w:fill="1B3A6B"/>
            <w:tcMar>
              <w:top w:w="80" w:type="dxa"/>
              <w:left w:w="140" w:type="dxa"/>
              <w:bottom w:w="80" w:type="dxa"/>
              <w:right w:w="140" w:type="dxa"/>
            </w:tcMar>
          </w:tcPr>
          <w:p w14:paraId="0298D510" w14:textId="77777777" w:rsidR="00C87178" w:rsidRDefault="005C0F26">
            <w:pPr>
              <w:jc w:val="center"/>
            </w:pPr>
            <w:r>
              <w:rPr>
                <w:b/>
                <w:bCs/>
                <w:color w:val="FFFFFF"/>
                <w:sz w:val="19"/>
                <w:szCs w:val="19"/>
              </w:rPr>
              <w:t>Notes from Field Observation</w:t>
            </w:r>
          </w:p>
        </w:tc>
      </w:tr>
      <w:tr w:rsidR="00C87178" w14:paraId="3CA3722A" w14:textId="77777777" w:rsidTr="00D155E1">
        <w:tc>
          <w:tcPr>
            <w:tcW w:w="324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tcPr>
          <w:p w14:paraId="77C697D7" w14:textId="77777777" w:rsidR="00C87178" w:rsidRDefault="005C0F26">
            <w:r>
              <w:rPr>
                <w:sz w:val="19"/>
                <w:szCs w:val="19"/>
              </w:rPr>
              <w:t>Smartphone (at least one per household)</w:t>
            </w:r>
          </w:p>
        </w:tc>
        <w:tc>
          <w:tcPr>
            <w:tcW w:w="180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vAlign w:val="center"/>
          </w:tcPr>
          <w:p w14:paraId="18BBF9AF" w14:textId="77777777" w:rsidR="00C87178" w:rsidRDefault="005C0F26" w:rsidP="00D155E1">
            <w:pPr>
              <w:jc w:val="center"/>
            </w:pPr>
            <w:r>
              <w:rPr>
                <w:sz w:val="19"/>
                <w:szCs w:val="19"/>
              </w:rPr>
              <w:t>38 of 45</w:t>
            </w:r>
          </w:p>
        </w:tc>
        <w:tc>
          <w:tcPr>
            <w:tcW w:w="432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tcPr>
          <w:p w14:paraId="7E667BAC" w14:textId="56ACDF23" w:rsidR="00C87178" w:rsidRDefault="005C0F26">
            <w:r>
              <w:rPr>
                <w:sz w:val="19"/>
                <w:szCs w:val="19"/>
              </w:rPr>
              <w:t>Mostly Android entry-level (₹6,000</w:t>
            </w:r>
            <w:r w:rsidR="00D155E1">
              <w:rPr>
                <w:sz w:val="19"/>
                <w:szCs w:val="19"/>
              </w:rPr>
              <w:t>-</w:t>
            </w:r>
            <w:r>
              <w:rPr>
                <w:sz w:val="19"/>
                <w:szCs w:val="19"/>
              </w:rPr>
              <w:t>₹10,000 range); 7 households share a feature phone only</w:t>
            </w:r>
          </w:p>
        </w:tc>
      </w:tr>
      <w:tr w:rsidR="00C87178" w14:paraId="3C99A90B" w14:textId="77777777" w:rsidTr="00D155E1">
        <w:tc>
          <w:tcPr>
            <w:tcW w:w="324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tcPr>
          <w:p w14:paraId="655F98B0" w14:textId="77777777" w:rsidR="00C87178" w:rsidRDefault="005C0F26">
            <w:r>
              <w:rPr>
                <w:sz w:val="19"/>
                <w:szCs w:val="19"/>
              </w:rPr>
              <w:t>Active mobile data subscription</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vAlign w:val="center"/>
          </w:tcPr>
          <w:p w14:paraId="1F717334" w14:textId="77777777" w:rsidR="00C87178" w:rsidRDefault="005C0F26" w:rsidP="00D155E1">
            <w:pPr>
              <w:jc w:val="center"/>
            </w:pPr>
            <w:r>
              <w:rPr>
                <w:sz w:val="19"/>
                <w:szCs w:val="19"/>
              </w:rPr>
              <w:t>34 of 45</w:t>
            </w:r>
          </w:p>
        </w:tc>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tcPr>
          <w:p w14:paraId="5E5D4E82" w14:textId="77777777" w:rsidR="00C87178" w:rsidRDefault="005C0F26">
            <w:r>
              <w:rPr>
                <w:sz w:val="19"/>
                <w:szCs w:val="19"/>
              </w:rPr>
              <w:t>Primarily Jio or Airtel prepaid; 2G/3G in most of village; 4G available near main road</w:t>
            </w:r>
          </w:p>
        </w:tc>
      </w:tr>
      <w:tr w:rsidR="00C87178" w14:paraId="3D4BD75B" w14:textId="77777777" w:rsidTr="00D155E1">
        <w:tc>
          <w:tcPr>
            <w:tcW w:w="324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tcPr>
          <w:p w14:paraId="6DF6E056" w14:textId="77777777" w:rsidR="00C87178" w:rsidRDefault="005C0F26">
            <w:r>
              <w:rPr>
                <w:sz w:val="19"/>
                <w:szCs w:val="19"/>
              </w:rPr>
              <w:t>WhatsApp installed and in active use</w:t>
            </w:r>
          </w:p>
        </w:tc>
        <w:tc>
          <w:tcPr>
            <w:tcW w:w="180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vAlign w:val="center"/>
          </w:tcPr>
          <w:p w14:paraId="33093F2D" w14:textId="77777777" w:rsidR="00C87178" w:rsidRDefault="005C0F26" w:rsidP="00D155E1">
            <w:pPr>
              <w:jc w:val="center"/>
            </w:pPr>
            <w:r>
              <w:rPr>
                <w:sz w:val="19"/>
                <w:szCs w:val="19"/>
              </w:rPr>
              <w:t>36 of 45</w:t>
            </w:r>
          </w:p>
        </w:tc>
        <w:tc>
          <w:tcPr>
            <w:tcW w:w="432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tcPr>
          <w:p w14:paraId="04C9659C" w14:textId="77777777" w:rsidR="00C87178" w:rsidRDefault="005C0F26">
            <w:r>
              <w:rPr>
                <w:sz w:val="19"/>
                <w:szCs w:val="19"/>
              </w:rPr>
              <w:t>Used primarily for family messaging; few have used it for product-related communication</w:t>
            </w:r>
          </w:p>
        </w:tc>
      </w:tr>
      <w:tr w:rsidR="00C87178" w14:paraId="39EEFB63" w14:textId="77777777" w:rsidTr="00D155E1">
        <w:tc>
          <w:tcPr>
            <w:tcW w:w="324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tcPr>
          <w:p w14:paraId="2191950D" w14:textId="77777777" w:rsidR="00C87178" w:rsidRDefault="005C0F26">
            <w:r>
              <w:rPr>
                <w:sz w:val="19"/>
                <w:szCs w:val="19"/>
              </w:rPr>
              <w:t xml:space="preserve">UPI app installed (any: </w:t>
            </w:r>
            <w:proofErr w:type="spellStart"/>
            <w:r>
              <w:rPr>
                <w:sz w:val="19"/>
                <w:szCs w:val="19"/>
              </w:rPr>
              <w:t>PhonePe</w:t>
            </w:r>
            <w:proofErr w:type="spellEnd"/>
            <w:r>
              <w:rPr>
                <w:sz w:val="19"/>
                <w:szCs w:val="19"/>
              </w:rPr>
              <w:t xml:space="preserve">, </w:t>
            </w:r>
            <w:proofErr w:type="spellStart"/>
            <w:r>
              <w:rPr>
                <w:sz w:val="19"/>
                <w:szCs w:val="19"/>
              </w:rPr>
              <w:t>GPay</w:t>
            </w:r>
            <w:proofErr w:type="spellEnd"/>
            <w:r>
              <w:rPr>
                <w:sz w:val="19"/>
                <w:szCs w:val="19"/>
              </w:rPr>
              <w:t xml:space="preserve">, </w:t>
            </w:r>
            <w:proofErr w:type="spellStart"/>
            <w:r>
              <w:rPr>
                <w:sz w:val="19"/>
                <w:szCs w:val="19"/>
              </w:rPr>
              <w:t>Paytm</w:t>
            </w:r>
            <w:proofErr w:type="spellEnd"/>
            <w:r>
              <w:rPr>
                <w:sz w:val="19"/>
                <w:szCs w:val="19"/>
              </w:rPr>
              <w:t>)</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vAlign w:val="center"/>
          </w:tcPr>
          <w:p w14:paraId="690FE924" w14:textId="77777777" w:rsidR="00C87178" w:rsidRDefault="005C0F26" w:rsidP="00D155E1">
            <w:pPr>
              <w:jc w:val="center"/>
            </w:pPr>
            <w:r>
              <w:rPr>
                <w:sz w:val="19"/>
                <w:szCs w:val="19"/>
              </w:rPr>
              <w:t>29 of 45</w:t>
            </w:r>
          </w:p>
        </w:tc>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tcPr>
          <w:p w14:paraId="226FE69E" w14:textId="77777777" w:rsidR="00C87178" w:rsidRDefault="005C0F26">
            <w:r>
              <w:rPr>
                <w:sz w:val="19"/>
                <w:szCs w:val="19"/>
              </w:rPr>
              <w:t>Most use it to receive transfers from relatives; fewer have used it for commerce</w:t>
            </w:r>
          </w:p>
        </w:tc>
      </w:tr>
      <w:tr w:rsidR="00C87178" w14:paraId="2D6DF232" w14:textId="77777777" w:rsidTr="00D155E1">
        <w:tc>
          <w:tcPr>
            <w:tcW w:w="324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tcPr>
          <w:p w14:paraId="202EE374" w14:textId="77777777" w:rsidR="00C87178" w:rsidRDefault="005C0F26">
            <w:r>
              <w:rPr>
                <w:sz w:val="19"/>
                <w:szCs w:val="19"/>
              </w:rPr>
              <w:t>Has ever made/received a commercial digital payment</w:t>
            </w:r>
          </w:p>
        </w:tc>
        <w:tc>
          <w:tcPr>
            <w:tcW w:w="180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vAlign w:val="center"/>
          </w:tcPr>
          <w:p w14:paraId="41D88E7D" w14:textId="77777777" w:rsidR="00C87178" w:rsidRDefault="005C0F26" w:rsidP="00D155E1">
            <w:pPr>
              <w:jc w:val="center"/>
            </w:pPr>
            <w:r>
              <w:rPr>
                <w:sz w:val="19"/>
                <w:szCs w:val="19"/>
              </w:rPr>
              <w:t>14 of 45</w:t>
            </w:r>
          </w:p>
        </w:tc>
        <w:tc>
          <w:tcPr>
            <w:tcW w:w="432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tcPr>
          <w:p w14:paraId="2BDF37D7" w14:textId="77777777" w:rsidR="00C87178" w:rsidRDefault="005C0F26">
            <w:r>
              <w:rPr>
                <w:sz w:val="19"/>
                <w:szCs w:val="19"/>
              </w:rPr>
              <w:t>Mostly small purchases; two households have received payment from a buyer via UPI</w:t>
            </w:r>
          </w:p>
        </w:tc>
      </w:tr>
      <w:tr w:rsidR="00C87178" w14:paraId="0755E78A" w14:textId="77777777" w:rsidTr="00D155E1">
        <w:tc>
          <w:tcPr>
            <w:tcW w:w="324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tcPr>
          <w:p w14:paraId="6DF13FC1" w14:textId="77777777" w:rsidR="00C87178" w:rsidRDefault="005C0F26">
            <w:r>
              <w:rPr>
                <w:sz w:val="19"/>
                <w:szCs w:val="19"/>
              </w:rPr>
              <w:t>Has taken a product photograph on a smartphone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vAlign w:val="center"/>
          </w:tcPr>
          <w:p w14:paraId="5B27B5EA" w14:textId="77777777" w:rsidR="00C87178" w:rsidRDefault="005C0F26" w:rsidP="00D155E1">
            <w:pPr>
              <w:jc w:val="center"/>
            </w:pPr>
            <w:r>
              <w:rPr>
                <w:sz w:val="19"/>
                <w:szCs w:val="19"/>
              </w:rPr>
              <w:t>22 of 45</w:t>
            </w:r>
          </w:p>
        </w:tc>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tcPr>
          <w:p w14:paraId="1D7AB3F1" w14:textId="77777777" w:rsidR="00C87178" w:rsidRDefault="005C0F26">
            <w:r>
              <w:rPr>
                <w:sz w:val="19"/>
                <w:szCs w:val="19"/>
              </w:rPr>
              <w:t>Informal; no knowledge of composition, lighting, or resolution requirements for commerce</w:t>
            </w:r>
          </w:p>
        </w:tc>
      </w:tr>
      <w:tr w:rsidR="00C87178" w14:paraId="2FC2A2DF" w14:textId="77777777" w:rsidTr="00D155E1">
        <w:tc>
          <w:tcPr>
            <w:tcW w:w="324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tcPr>
          <w:p w14:paraId="05A05B73" w14:textId="77777777" w:rsidR="00C87178" w:rsidRDefault="005C0F26">
            <w:r>
              <w:rPr>
                <w:sz w:val="19"/>
                <w:szCs w:val="19"/>
              </w:rPr>
              <w:t>Has an active Facebook or Instagram account</w:t>
            </w:r>
          </w:p>
        </w:tc>
        <w:tc>
          <w:tcPr>
            <w:tcW w:w="180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vAlign w:val="center"/>
          </w:tcPr>
          <w:p w14:paraId="73E0F4BC" w14:textId="77777777" w:rsidR="00C87178" w:rsidRDefault="005C0F26" w:rsidP="00D155E1">
            <w:pPr>
              <w:jc w:val="center"/>
            </w:pPr>
            <w:r>
              <w:rPr>
                <w:sz w:val="19"/>
                <w:szCs w:val="19"/>
              </w:rPr>
              <w:t>19 of 45</w:t>
            </w:r>
          </w:p>
        </w:tc>
        <w:tc>
          <w:tcPr>
            <w:tcW w:w="4320" w:type="dxa"/>
            <w:tcBorders>
              <w:top w:val="single" w:sz="1" w:space="0" w:color="BBBBBB"/>
              <w:left w:val="single" w:sz="1" w:space="0" w:color="BBBBBB"/>
              <w:bottom w:val="single" w:sz="1" w:space="0" w:color="BBBBBB"/>
              <w:right w:val="single" w:sz="1" w:space="0" w:color="BBBBBB"/>
            </w:tcBorders>
            <w:shd w:val="clear" w:color="auto" w:fill="F4F6F9"/>
            <w:tcMar>
              <w:top w:w="70" w:type="dxa"/>
              <w:left w:w="140" w:type="dxa"/>
              <w:bottom w:w="70" w:type="dxa"/>
              <w:right w:w="140" w:type="dxa"/>
            </w:tcMar>
          </w:tcPr>
          <w:p w14:paraId="1819C5B6" w14:textId="77777777" w:rsidR="00C87178" w:rsidRDefault="005C0F26">
            <w:r>
              <w:rPr>
                <w:sz w:val="19"/>
                <w:szCs w:val="19"/>
              </w:rPr>
              <w:t>Mostly younger members; not used for product promotion</w:t>
            </w:r>
          </w:p>
        </w:tc>
      </w:tr>
      <w:tr w:rsidR="00C87178" w14:paraId="267B3059" w14:textId="77777777" w:rsidTr="00D155E1">
        <w:tc>
          <w:tcPr>
            <w:tcW w:w="324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tcPr>
          <w:p w14:paraId="58EF10FD" w14:textId="77777777" w:rsidR="00C87178" w:rsidRDefault="005C0F26">
            <w:r>
              <w:rPr>
                <w:sz w:val="19"/>
                <w:szCs w:val="19"/>
              </w:rPr>
              <w:t>Has sold even one saree online via any platform</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vAlign w:val="center"/>
          </w:tcPr>
          <w:p w14:paraId="666B9ACA" w14:textId="77777777" w:rsidR="00C87178" w:rsidRDefault="005C0F26" w:rsidP="00D155E1">
            <w:pPr>
              <w:jc w:val="center"/>
            </w:pPr>
            <w:r>
              <w:rPr>
                <w:sz w:val="19"/>
                <w:szCs w:val="19"/>
              </w:rPr>
              <w:t>2 of 45</w:t>
            </w:r>
          </w:p>
        </w:tc>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40" w:type="dxa"/>
              <w:bottom w:w="70" w:type="dxa"/>
              <w:right w:w="140" w:type="dxa"/>
            </w:tcMar>
          </w:tcPr>
          <w:p w14:paraId="491E3244" w14:textId="77777777" w:rsidR="00C87178" w:rsidRDefault="005C0F26">
            <w:r>
              <w:rPr>
                <w:sz w:val="19"/>
                <w:szCs w:val="19"/>
              </w:rPr>
              <w:t>Both via a relative who operates from Bhubaneswar; weavers received no extra margin</w:t>
            </w:r>
          </w:p>
        </w:tc>
      </w:tr>
    </w:tbl>
    <w:p w14:paraId="5EFA9169" w14:textId="506EEB44" w:rsidR="00C87178" w:rsidRDefault="005C0F26">
      <w:pPr>
        <w:spacing w:before="80" w:after="180" w:line="480" w:lineRule="auto"/>
        <w:jc w:val="center"/>
      </w:pPr>
      <w:r>
        <w:rPr>
          <w:b/>
          <w:bCs/>
          <w:i/>
          <w:iCs/>
          <w:sz w:val="20"/>
          <w:szCs w:val="20"/>
        </w:rPr>
        <w:t xml:space="preserve">Table 3. Digital Asset Inventory </w:t>
      </w:r>
      <w:r w:rsidR="00B1344F">
        <w:rPr>
          <w:b/>
          <w:bCs/>
          <w:i/>
          <w:iCs/>
          <w:sz w:val="20"/>
          <w:szCs w:val="20"/>
        </w:rPr>
        <w:t>-</w:t>
      </w:r>
      <w:r>
        <w:rPr>
          <w:b/>
          <w:bCs/>
          <w:i/>
          <w:iCs/>
          <w:sz w:val="20"/>
          <w:szCs w:val="20"/>
        </w:rPr>
        <w:t xml:space="preserve"> </w:t>
      </w:r>
      <w:proofErr w:type="spellStart"/>
      <w:r>
        <w:rPr>
          <w:b/>
          <w:bCs/>
          <w:i/>
          <w:iCs/>
          <w:sz w:val="20"/>
          <w:szCs w:val="20"/>
        </w:rPr>
        <w:t>Kardola</w:t>
      </w:r>
      <w:proofErr w:type="spellEnd"/>
      <w:r>
        <w:rPr>
          <w:b/>
          <w:bCs/>
          <w:i/>
          <w:iCs/>
          <w:sz w:val="20"/>
          <w:szCs w:val="20"/>
        </w:rPr>
        <w:t xml:space="preserve"> Weaving Households (Field Survey, 2023; N = 45)</w:t>
      </w:r>
    </w:p>
    <w:p w14:paraId="4DA94322" w14:textId="77777777" w:rsidR="00C87178" w:rsidRDefault="00C87178"/>
    <w:p w14:paraId="71814EF5" w14:textId="5FCAD1BE" w:rsidR="00C87178" w:rsidRDefault="005C0F26">
      <w:pPr>
        <w:spacing w:after="120" w:line="480" w:lineRule="auto"/>
        <w:ind w:firstLine="720"/>
        <w:jc w:val="both"/>
      </w:pPr>
      <w:r>
        <w:t xml:space="preserve">What Table 3 reveals is not a community of digital illiterates starting from zero. It reveals a community that is already partially wired </w:t>
      </w:r>
      <w:r w:rsidR="00D155E1">
        <w:t>-</w:t>
      </w:r>
      <w:r>
        <w:t xml:space="preserve"> with smartphones, WhatsApp, and some UPI experience </w:t>
      </w:r>
      <w:r w:rsidR="00D155E1">
        <w:t>-</w:t>
      </w:r>
      <w:r>
        <w:t xml:space="preserve"> but entirely unconnected to commerce. The infrastructure for D2C commerce is largely present. What is absent is the knowledge, the confidence, the product presentation skills, the customer network, and the institutional support to use existing tools for economic transformation. Handloom 4.0 is designed precisely to bridge this gap: not to install new infrastructure, but to activate the infrastructure that already exists.</w:t>
      </w:r>
    </w:p>
    <w:p w14:paraId="08BF0485" w14:textId="77777777" w:rsidR="00C87178" w:rsidRDefault="00C87178"/>
    <w:p w14:paraId="231D0B01" w14:textId="77777777" w:rsidR="00C87178" w:rsidRDefault="005C0F26">
      <w:pPr>
        <w:pStyle w:val="Heading1"/>
        <w:pBdr>
          <w:bottom w:val="single" w:sz="6" w:space="3" w:color="1B3A6B"/>
        </w:pBdr>
      </w:pPr>
      <w:r>
        <w:t>4. Literature Review</w:t>
      </w:r>
    </w:p>
    <w:p w14:paraId="2C3BF10B" w14:textId="02DD4124" w:rsidR="00C87178" w:rsidRDefault="005C0F26">
      <w:pPr>
        <w:pStyle w:val="Heading2"/>
      </w:pPr>
      <w:r>
        <w:t>4.1 Handloom Artisans and the Intermediary Problem</w:t>
      </w:r>
    </w:p>
    <w:p w14:paraId="129AF802" w14:textId="1D359169" w:rsidR="00C87178" w:rsidRDefault="005C0F26">
      <w:pPr>
        <w:spacing w:after="120" w:line="480" w:lineRule="auto"/>
        <w:jc w:val="both"/>
      </w:pPr>
      <w:r>
        <w:t xml:space="preserve">The economic subordination of handloom weavers to trader intermediaries is a theme that runs consistently through the scholarly literature on Indian artisan economies. Chari (2017) describes the handloom supply chain as structured by information asymmetry and credit dependence that together prevent weavers from exercising </w:t>
      </w:r>
      <w:r>
        <w:lastRenderedPageBreak/>
        <w:t>effective market agency, regardless of craft quality. Das (2015), writing specifically on the Sambalpuri tradition, documents the price spread between weaver and retail market, finding that weavers in western Odisha's clusters retain 18</w:t>
      </w:r>
      <w:r w:rsidR="0025510F">
        <w:t>-</w:t>
      </w:r>
      <w:r>
        <w:t>25% of final consumer price under the dominant trader-mediated system. Nayak and Mishra (2020) extend this analysis to price spread studies across the Sambalpur belt, confirming the persistently extractive character of existing marketing channels.</w:t>
      </w:r>
    </w:p>
    <w:p w14:paraId="5E29235D" w14:textId="19B22F1A" w:rsidR="00C87178" w:rsidRDefault="005C0F26">
      <w:pPr>
        <w:spacing w:after="120" w:line="480" w:lineRule="auto"/>
        <w:ind w:firstLine="720"/>
        <w:jc w:val="both"/>
      </w:pPr>
      <w:r>
        <w:t xml:space="preserve">Mishra and Mishra (2016) examine cooperative-based responses to the intermediary problem in Odisha's handloom sector, finding that cooperative membership produces modest income improvements but that structural barriers </w:t>
      </w:r>
      <w:r w:rsidR="0025510F">
        <w:t>-</w:t>
      </w:r>
      <w:r>
        <w:t xml:space="preserve"> limited market connectivity, management inefficiency, and restricted geographic reach </w:t>
      </w:r>
      <w:r w:rsidR="0025510F">
        <w:t>-</w:t>
      </w:r>
      <w:r>
        <w:t xml:space="preserve"> prevent cooperatives from fully substituting trader channels. Roy (2019) frames the problem theoretically as "supply chain feudalism": a self-reinforcing power structure maintained by traders' control over credit, information, and logistics that resists incremental reform and requires fundamental channel transformation to overcome.</w:t>
      </w:r>
    </w:p>
    <w:p w14:paraId="6B3EA14A" w14:textId="63C5A6AD" w:rsidR="00C87178" w:rsidRDefault="005C0F26">
      <w:pPr>
        <w:pStyle w:val="Heading2"/>
      </w:pPr>
      <w:r>
        <w:t>4.2 Digital Commerce and Artisan Market Transformation</w:t>
      </w:r>
    </w:p>
    <w:p w14:paraId="5CBE9369" w14:textId="26102E00" w:rsidR="00C87178" w:rsidRDefault="005C0F26">
      <w:pPr>
        <w:spacing w:after="120" w:line="480" w:lineRule="auto"/>
        <w:jc w:val="both"/>
      </w:pPr>
      <w:r>
        <w:t>The emergence of mobile-first digital commerce infrastructure has created new pathways for artisan market access that were structurally unavailable even a decade ago. Kumar and Priya (2018) document e-commerce adoption among Tamil Nadu artisan cooperatives, finding that platforms significantly expanded geographic market reach and that direct digital channels yielded 35</w:t>
      </w:r>
      <w:r w:rsidR="0025510F">
        <w:t>-</w:t>
      </w:r>
      <w:r>
        <w:t xml:space="preserve">60% higher producer prices than trader channels for comparable products. Ghosh and Bhattacharyya (2022) demonstrate that UPI adoption among rural vendor communities reduces transaction friction, creates auditable income records supporting formal credit access, and </w:t>
      </w:r>
      <w:r w:rsidR="0025510F">
        <w:t>-</w:t>
      </w:r>
      <w:r>
        <w:t xml:space="preserve"> particularly for women </w:t>
      </w:r>
      <w:r w:rsidR="0025510F">
        <w:t>-</w:t>
      </w:r>
      <w:r>
        <w:t xml:space="preserve"> strengthens financial agency within households.</w:t>
      </w:r>
    </w:p>
    <w:p w14:paraId="162A02FB" w14:textId="560CA170" w:rsidR="00C87178" w:rsidRDefault="005C0F26">
      <w:pPr>
        <w:spacing w:after="120" w:line="480" w:lineRule="auto"/>
        <w:ind w:firstLine="720"/>
        <w:jc w:val="both"/>
      </w:pPr>
      <w:r>
        <w:t xml:space="preserve">Social commerce </w:t>
      </w:r>
      <w:r w:rsidR="0025510F">
        <w:t>-</w:t>
      </w:r>
      <w:r>
        <w:t xml:space="preserve"> the use of social networking platforms (WhatsApp, Instagram, Facebook) as commercial channels </w:t>
      </w:r>
      <w:r w:rsidR="0025510F">
        <w:t>-</w:t>
      </w:r>
      <w:r>
        <w:t xml:space="preserve"> has emerged as especially relevant for experience goods such as handloom textiles, where product story, weaver identity, and craft process are as much a part of the purchase decision as the product itself (</w:t>
      </w:r>
      <w:proofErr w:type="spellStart"/>
      <w:r>
        <w:t>Hajli</w:t>
      </w:r>
      <w:proofErr w:type="spellEnd"/>
      <w:r>
        <w:t xml:space="preserve">, 2015; Bai et al., 2015). Sharma et al. (2020) establish that digital trust </w:t>
      </w:r>
      <w:r w:rsidR="0025510F">
        <w:t>-</w:t>
      </w:r>
      <w:r>
        <w:t xml:space="preserve"> consumer confidence in </w:t>
      </w:r>
      <w:r>
        <w:lastRenderedPageBreak/>
        <w:t xml:space="preserve">payment security, product authenticity, and seller accountability </w:t>
      </w:r>
      <w:r w:rsidR="0025510F">
        <w:t>-</w:t>
      </w:r>
      <w:r>
        <w:t xml:space="preserve"> is the critical mediating factor in rural artisan e-commerce adoption, particularly for first-generation digital sellers whose personal credibility must substitute for platform brand trust in the early phase of D2C operations.</w:t>
      </w:r>
    </w:p>
    <w:p w14:paraId="64C116DF" w14:textId="77777777" w:rsidR="00C87178" w:rsidRDefault="005C0F26">
      <w:pPr>
        <w:spacing w:after="120" w:line="480" w:lineRule="auto"/>
        <w:ind w:firstLine="720"/>
        <w:jc w:val="both"/>
      </w:pPr>
      <w:r>
        <w:t xml:space="preserve">Kumar's (2013) case study of Fab India's cooperative sourcing model documents 280% income improvements for participating weavers relative to trader-channel counterparts, attributed specifically to the combination of authenticated branding, direct retail positioning, and fair pricing transparency. Prakash and </w:t>
      </w:r>
      <w:proofErr w:type="spellStart"/>
      <w:r>
        <w:t>Tejasvi</w:t>
      </w:r>
      <w:proofErr w:type="spellEnd"/>
      <w:r>
        <w:t xml:space="preserve"> (2019) analyse </w:t>
      </w:r>
      <w:proofErr w:type="spellStart"/>
      <w:r>
        <w:t>GoCoop's</w:t>
      </w:r>
      <w:proofErr w:type="spellEnd"/>
      <w:r>
        <w:t xml:space="preserve"> digital marketplace for handloom weavers, identifying product content quality (photography, description, story), logistics reliability, and institutional mentoring as the three critical success factors for sustainable artisan D2C operations.</w:t>
      </w:r>
    </w:p>
    <w:p w14:paraId="5E9751FC" w14:textId="421B420D" w:rsidR="00C87178" w:rsidRDefault="005C0F26">
      <w:pPr>
        <w:pStyle w:val="Heading2"/>
      </w:pPr>
      <w:r>
        <w:t>4.3 AI</w:t>
      </w:r>
      <w:r w:rsidR="0025510F">
        <w:t>-</w:t>
      </w:r>
      <w:r>
        <w:t>Assisted Commerce for Micro</w:t>
      </w:r>
      <w:r w:rsidR="0025510F">
        <w:t>-</w:t>
      </w:r>
      <w:r>
        <w:t>Enterprises</w:t>
      </w:r>
    </w:p>
    <w:p w14:paraId="6E311CBE" w14:textId="77777777" w:rsidR="00C87178" w:rsidRDefault="005C0F26">
      <w:pPr>
        <w:spacing w:after="120" w:line="480" w:lineRule="auto"/>
        <w:jc w:val="both"/>
      </w:pPr>
      <w:r>
        <w:t>Artificial intelligence tools relevant to micro-enterprise commerce have become increasingly accessible through smartphone-based applications that require no technical expertise to operate. Xu et al. (2020) demonstrate that NLP-powered chatbots deployed via WhatsApp Business significantly reduce customer communication burden for small sellers, enabling personalised responses to enquiries at scale without requiring seller availability around the clock. Randhawa et al. (2021) identify demand forecasting, product recommendation, and dynamic pricing as the AI tools with the highest value-creation potential for artisan and craft enterprises.</w:t>
      </w:r>
    </w:p>
    <w:p w14:paraId="6D2889F3" w14:textId="671C31C9" w:rsidR="00C87178" w:rsidRDefault="005C0F26">
      <w:pPr>
        <w:spacing w:after="120" w:line="480" w:lineRule="auto"/>
        <w:ind w:firstLine="720"/>
        <w:jc w:val="both"/>
      </w:pPr>
      <w:r>
        <w:t xml:space="preserve">De Souza Mendes et al. (2021) demonstrate that computer vision applications can authenticate textile pattern provenance with over 92% accuracy </w:t>
      </w:r>
      <w:r w:rsidR="0025510F">
        <w:t>-</w:t>
      </w:r>
      <w:r>
        <w:t xml:space="preserve"> a tool directly relevant to Sambalpuri sarees, which face systematic counterfeiting by machine-made imitations sold under the Sambalpuri name. Liakos et al. (2018) note that AI tools originally developed for precision agriculture are finding direct application in rural enterprise contexts more broadly, with demand pattern recognition and inventory optimisation as the highest-impact near-term use cases for rural producer communities.</w:t>
      </w:r>
    </w:p>
    <w:p w14:paraId="474122E4" w14:textId="0A19A789" w:rsidR="00C87178" w:rsidRDefault="005C0F26">
      <w:pPr>
        <w:pStyle w:val="Heading2"/>
      </w:pPr>
      <w:r>
        <w:t>4.4 Participatory Design and Community</w:t>
      </w:r>
      <w:r w:rsidR="0025510F">
        <w:t>-</w:t>
      </w:r>
      <w:r>
        <w:t>Centred Technology Deployment</w:t>
      </w:r>
    </w:p>
    <w:p w14:paraId="28E46929" w14:textId="45FE01DA" w:rsidR="00C87178" w:rsidRDefault="005C0F26">
      <w:pPr>
        <w:spacing w:after="120" w:line="480" w:lineRule="auto"/>
        <w:jc w:val="both"/>
      </w:pPr>
      <w:r>
        <w:lastRenderedPageBreak/>
        <w:t xml:space="preserve">The literature on technology adoption in rural communities consistently identifies top-down implementation </w:t>
      </w:r>
      <w:r w:rsidR="00350662">
        <w:t>-</w:t>
      </w:r>
      <w:r>
        <w:t xml:space="preserve"> in which technology systems are designed by external experts and deployed on communities </w:t>
      </w:r>
      <w:r w:rsidR="00350662">
        <w:t>-</w:t>
      </w:r>
      <w:r>
        <w:t xml:space="preserve"> as a primary cause of adoption failure (Chambers, 1994; Whyte, 1991). Participatory Design (PD), in which end users actively participate in the design, testing, and refinement of tools, produces significantly higher adoption rates and more contextually appropriate solutions (Barab &amp; Squire, 2004). Freire's (1970) pedagogy of the oppressed offers the foundational ethical framework: communities are not beneficiaries of change imposed from outside, but agents of change that they themselves define and lead.</w:t>
      </w:r>
    </w:p>
    <w:p w14:paraId="5DA305B0" w14:textId="6CF82C02" w:rsidR="00C87178" w:rsidRDefault="005C0F26">
      <w:pPr>
        <w:spacing w:after="120" w:line="480" w:lineRule="auto"/>
        <w:ind w:firstLine="720"/>
        <w:jc w:val="both"/>
      </w:pPr>
      <w:r>
        <w:t xml:space="preserve">For </w:t>
      </w:r>
      <w:proofErr w:type="spellStart"/>
      <w:r>
        <w:t>Kardola's</w:t>
      </w:r>
      <w:proofErr w:type="spellEnd"/>
      <w:r>
        <w:t xml:space="preserve"> weavers, this principle has direct practical implications. The Handloom 4.0 framework was not designed by </w:t>
      </w:r>
      <w:r w:rsidR="00350662">
        <w:t>any of the</w:t>
      </w:r>
      <w:r>
        <w:t xml:space="preserve"> researchers and presented to weavers for adoption. It was designed through a process in which weavers identified the problems they wanted to solve, evaluated proposed solutions against their own capacity and comfort, and modified implementation plans based on their own experience of what works in their context. This is not a procedural nicety; it is the empirical difference between a framework that will be used and one that will be ignored.</w:t>
      </w:r>
    </w:p>
    <w:p w14:paraId="521E08D4" w14:textId="77777777" w:rsidR="00C87178" w:rsidRDefault="00C87178"/>
    <w:p w14:paraId="65458953" w14:textId="77777777" w:rsidR="00C87178" w:rsidRDefault="005C0F26">
      <w:pPr>
        <w:pStyle w:val="Heading1"/>
        <w:pBdr>
          <w:bottom w:val="single" w:sz="6" w:space="3" w:color="1B3A6B"/>
        </w:pBdr>
      </w:pPr>
      <w:r>
        <w:t>5. The Handloom 4.0 Framework: Design and Components</w:t>
      </w:r>
    </w:p>
    <w:p w14:paraId="37B22CF7" w14:textId="07BD390C" w:rsidR="00C87178" w:rsidRDefault="005C0F26">
      <w:pPr>
        <w:pStyle w:val="Heading2"/>
      </w:pPr>
      <w:r>
        <w:t>5.1 Framework Philosophy</w:t>
      </w:r>
    </w:p>
    <w:p w14:paraId="4973C437" w14:textId="17034EE6" w:rsidR="00C87178" w:rsidRDefault="005C0F26">
      <w:pPr>
        <w:spacing w:after="120" w:line="480" w:lineRule="auto"/>
        <w:jc w:val="both"/>
      </w:pPr>
      <w:r>
        <w:t xml:space="preserve">Handloom 4.0 is built on three non-negotiable design principles derived from the </w:t>
      </w:r>
      <w:proofErr w:type="spellStart"/>
      <w:r>
        <w:t>Kardola</w:t>
      </w:r>
      <w:proofErr w:type="spellEnd"/>
      <w:r>
        <w:t xml:space="preserve"> community's own articulation of what they need. First, it must work on the phones they already have </w:t>
      </w:r>
      <w:r w:rsidR="00350662">
        <w:t>-</w:t>
      </w:r>
      <w:r>
        <w:t xml:space="preserve"> not require new devices, not require fast internet, not require English literacy. Second, it must generate demonstrable income improvement within six months of implementation </w:t>
      </w:r>
      <w:r w:rsidR="00350662">
        <w:t>-</w:t>
      </w:r>
      <w:r>
        <w:t xml:space="preserve"> not in two years, not after extensive training: within six months, because families cannot eat a promise. Third, it must put control in the weaver's hands </w:t>
      </w:r>
      <w:r w:rsidR="00350662">
        <w:t>-</w:t>
      </w:r>
      <w:r>
        <w:t xml:space="preserve"> not in a cooperative committee, not in </w:t>
      </w:r>
      <w:r w:rsidR="00350662">
        <w:t>any</w:t>
      </w:r>
      <w:r>
        <w:t xml:space="preserve"> administration, not in a platform company. The weaver takes the photograph, the weaver sets the price (within recommended ranges), the weaver receives the payment directly into their UPI account.</w:t>
      </w:r>
    </w:p>
    <w:p w14:paraId="793B4C91" w14:textId="2C10D47B" w:rsidR="00C87178" w:rsidRDefault="005C0F26">
      <w:pPr>
        <w:spacing w:after="120" w:line="480" w:lineRule="auto"/>
        <w:ind w:firstLine="720"/>
        <w:jc w:val="both"/>
      </w:pPr>
      <w:r>
        <w:lastRenderedPageBreak/>
        <w:t xml:space="preserve">These three principles </w:t>
      </w:r>
      <w:r w:rsidR="00350662">
        <w:t>-</w:t>
      </w:r>
      <w:r>
        <w:t xml:space="preserve"> device accessibility, early income impact, and producer control </w:t>
      </w:r>
      <w:r w:rsidR="00350662">
        <w:t>-</w:t>
      </w:r>
      <w:r>
        <w:t xml:space="preserve"> drive every design decision in the five-layer framework described below.</w:t>
      </w:r>
    </w:p>
    <w:p w14:paraId="72F547AA" w14:textId="1CB44422" w:rsidR="00C87178" w:rsidRDefault="005C0F26">
      <w:pPr>
        <w:pStyle w:val="Heading2"/>
      </w:pPr>
      <w:r>
        <w:t>5.2 Layer 1: AI-Assisted Product Catalogue System</w:t>
      </w:r>
    </w:p>
    <w:p w14:paraId="46CB41AA" w14:textId="77777777" w:rsidR="00C87178" w:rsidRDefault="005C0F26">
      <w:pPr>
        <w:spacing w:after="120" w:line="480" w:lineRule="auto"/>
        <w:jc w:val="both"/>
      </w:pPr>
      <w:r>
        <w:t xml:space="preserve">The single most important capability </w:t>
      </w:r>
      <w:proofErr w:type="spellStart"/>
      <w:r>
        <w:t>Kardola</w:t>
      </w:r>
      <w:proofErr w:type="spellEnd"/>
      <w:r>
        <w:t xml:space="preserve"> weavers currently lack for D2C commerce is professional product presentation. A trader can sell a saree from a physical inspection in a trader's warehouse. A digital buyer cannot feel the fabric, cannot assess the weave density, cannot judge the colour accuracy from a badly lit, blurry photograph taken against a concrete floor. Product photography and description are therefore the first and most fundamental capability that Handloom 4.0 addresses.</w:t>
      </w:r>
    </w:p>
    <w:p w14:paraId="7EA2E8CD" w14:textId="10AA1B44" w:rsidR="00C87178" w:rsidRDefault="005C0F26">
      <w:pPr>
        <w:spacing w:after="120" w:line="480" w:lineRule="auto"/>
        <w:ind w:firstLine="720"/>
        <w:jc w:val="both"/>
      </w:pPr>
      <w:r>
        <w:t xml:space="preserve">The AI Catalogue System is a smartphone application (compatible with Android 8.0 and above, which covers 94% of smartphones observed in </w:t>
      </w:r>
      <w:proofErr w:type="spellStart"/>
      <w:r>
        <w:t>Kardola</w:t>
      </w:r>
      <w:proofErr w:type="spellEnd"/>
      <w:r>
        <w:t xml:space="preserve">) that guides the user through product photography using visual prompts </w:t>
      </w:r>
      <w:r w:rsidR="00E0177D">
        <w:t>-</w:t>
      </w:r>
      <w:r>
        <w:t xml:space="preserve"> an animated overlay showing the correct frame, the ideal background placement (a neutral cotton fabric in dark blue or white, provided as a physical kit to each household), and lighting assessment. The app accepts voice descriptions in Odia and automatically generates structured product listings in Odia, Hindi, and English </w:t>
      </w:r>
      <w:r w:rsidR="00E0177D">
        <w:t>-</w:t>
      </w:r>
      <w:r>
        <w:t xml:space="preserve"> including pattern name (from a curated Sambalpuri motif library built in consultation with the aged masters of </w:t>
      </w:r>
      <w:proofErr w:type="spellStart"/>
      <w:r>
        <w:t>Kardola</w:t>
      </w:r>
      <w:proofErr w:type="spellEnd"/>
      <w:r>
        <w:t>), fabric composition, colour description, dimension, and saree weight.</w:t>
      </w:r>
    </w:p>
    <w:p w14:paraId="4AC9FCB4" w14:textId="60992B25" w:rsidR="00C87178" w:rsidRDefault="005C0F26">
      <w:pPr>
        <w:spacing w:after="120" w:line="480" w:lineRule="auto"/>
        <w:ind w:firstLine="720"/>
        <w:jc w:val="both"/>
      </w:pPr>
      <w:r>
        <w:t xml:space="preserve">The AI pricing module suggests a recommended selling price range based on: the pattern complexity category (assessed from the photograph by the computer vision module); the fabric composition declared by the weaver; and the current market price band for comparable products on WhatsApp commerce and </w:t>
      </w:r>
      <w:proofErr w:type="spellStart"/>
      <w:r>
        <w:t>GoCoop</w:t>
      </w:r>
      <w:proofErr w:type="spellEnd"/>
      <w:r>
        <w:t xml:space="preserve"> (updated weekly by the</w:t>
      </w:r>
      <w:r w:rsidR="00E0177D">
        <w:t xml:space="preserve"> </w:t>
      </w:r>
      <w:r>
        <w:t xml:space="preserve">Digital </w:t>
      </w:r>
      <w:proofErr w:type="spellStart"/>
      <w:r>
        <w:t>Sahayak</w:t>
      </w:r>
      <w:proofErr w:type="spellEnd"/>
      <w:r>
        <w:t xml:space="preserve">). The weaver may accept the suggested range or adjust it within defined limits. The listing is then automatically distributed to the weaver's WhatsApp Business catalogue, the KWDPC collective portal, and </w:t>
      </w:r>
      <w:proofErr w:type="spellStart"/>
      <w:r>
        <w:t>GoCoop</w:t>
      </w:r>
      <w:proofErr w:type="spellEnd"/>
      <w:r>
        <w:t xml:space="preserve"> listing </w:t>
      </w:r>
      <w:r w:rsidR="00E0177D">
        <w:t>-</w:t>
      </w:r>
      <w:r>
        <w:t xml:space="preserve"> three channels simultaneously, from a single photograph and voice description.</w:t>
      </w:r>
    </w:p>
    <w:p w14:paraId="41F06586" w14:textId="3B70FDA2" w:rsidR="00C87178" w:rsidRDefault="005C0F26">
      <w:pPr>
        <w:pStyle w:val="Heading2"/>
      </w:pPr>
      <w:r>
        <w:t>5.3 Layer 2: WhatsApp</w:t>
      </w:r>
      <w:r w:rsidR="00E0177D">
        <w:t>-</w:t>
      </w:r>
      <w:r>
        <w:t>First Social Commerce</w:t>
      </w:r>
    </w:p>
    <w:p w14:paraId="3E73A13E" w14:textId="39EB94AF" w:rsidR="00C87178" w:rsidRDefault="005C0F26">
      <w:pPr>
        <w:spacing w:after="120" w:line="480" w:lineRule="auto"/>
        <w:jc w:val="both"/>
      </w:pPr>
      <w:r>
        <w:lastRenderedPageBreak/>
        <w:t xml:space="preserve">WhatsApp Business is the primary D2C commerce channel for Handloom 4.0 </w:t>
      </w:r>
      <w:r w:rsidR="00E0177D">
        <w:t>-</w:t>
      </w:r>
      <w:r>
        <w:t xml:space="preserve"> not because it is the most sophisticated platform, but because thirty-six of forty</w:t>
      </w:r>
      <w:r w:rsidR="00E0177D">
        <w:t>-</w:t>
      </w:r>
      <w:r>
        <w:t>five households already have WhatsApp installed, almost all buyers in urban India use WhatsApp daily, and WhatsApp Business catalogues are free, reliable, and require no technical expertise beyond what a one-day training can provide. The design decision to centre on WhatsApp is a direct output of the Participatory Design process: when weavers were shown options ranging from dedicated e-commerce websites to Instagram Shopping to WhatsApp, every participant group independently identified WhatsApp as the channel they could use today, without waiting for further training.</w:t>
      </w:r>
    </w:p>
    <w:p w14:paraId="74FDA003" w14:textId="6BEA2ACC" w:rsidR="00C87178" w:rsidRDefault="005C0F26">
      <w:pPr>
        <w:spacing w:after="120" w:line="480" w:lineRule="auto"/>
        <w:ind w:firstLine="720"/>
        <w:jc w:val="both"/>
      </w:pPr>
      <w:r>
        <w:t xml:space="preserve">Each weaving household is set up with a dedicated WhatsApp Business account linked to their production identity. The AI Catalogue system populates the catalogue automatically. An AI-powered chatbot </w:t>
      </w:r>
      <w:r w:rsidR="00E0177D">
        <w:t>-</w:t>
      </w:r>
      <w:r>
        <w:t xml:space="preserve"> operating through the WhatsApp Business API, configured for Odia and Hindi </w:t>
      </w:r>
      <w:r w:rsidR="00E0177D">
        <w:t>-</w:t>
      </w:r>
      <w:r>
        <w:t xml:space="preserve"> handles incoming customer enquiries: pattern availability, customisation options (colour variations within a design, border modifications), care instructions, price negotiation within defined ranges, and payment confirmation. The chatbot escalates to the weaver or Digital </w:t>
      </w:r>
      <w:proofErr w:type="spellStart"/>
      <w:r>
        <w:t>Sahayak</w:t>
      </w:r>
      <w:proofErr w:type="spellEnd"/>
      <w:r>
        <w:t xml:space="preserve"> for complex enquiries. This system enables a weaver who is sitting at the loom to continue weaving while the chatbot manages routine customer communication </w:t>
      </w:r>
      <w:r w:rsidR="00E0177D">
        <w:t>-</w:t>
      </w:r>
      <w:r>
        <w:t xml:space="preserve"> a critical productivity preservation feature.</w:t>
      </w:r>
    </w:p>
    <w:p w14:paraId="40F080C9" w14:textId="35FC8C27" w:rsidR="00C87178" w:rsidRDefault="005C0F26">
      <w:pPr>
        <w:spacing w:after="120" w:line="480" w:lineRule="auto"/>
        <w:ind w:firstLine="720"/>
        <w:jc w:val="both"/>
      </w:pPr>
      <w:r>
        <w:t>The social commerce dimension extends beyond individual household catalogues to community</w:t>
      </w:r>
      <w:r w:rsidR="00360C59">
        <w:t>-</w:t>
      </w:r>
      <w:r>
        <w:t xml:space="preserve">level storytelling content. Digital </w:t>
      </w:r>
      <w:proofErr w:type="spellStart"/>
      <w:r>
        <w:t>Sahayak</w:t>
      </w:r>
      <w:proofErr w:type="spellEnd"/>
      <w:r>
        <w:t xml:space="preserve"> produces, with weaver participation, a weekly community content series: short videos (60</w:t>
      </w:r>
      <w:r w:rsidR="00360C59">
        <w:t>-</w:t>
      </w:r>
      <w:r>
        <w:t xml:space="preserve">90 seconds, shot on a phone, edited with free apps) showing the Bandha resist-dyeing process, the loom setup, a specific weaver introducing a new design, or the aged masters explaining the origin of a traditional motif. This content is distributed across the community WhatsApp Business accounts, the KWDPC Instagram page, and the community channel </w:t>
      </w:r>
      <w:r w:rsidR="00360C59">
        <w:t>-</w:t>
      </w:r>
      <w:r>
        <w:t xml:space="preserve"> creating an authentic, humanised brand narrative that no trader intermediary can replicate.</w:t>
      </w:r>
    </w:p>
    <w:p w14:paraId="349983D1" w14:textId="0062C5FE" w:rsidR="00360C59" w:rsidRDefault="00360C59">
      <w:pPr>
        <w:spacing w:after="120" w:line="480" w:lineRule="auto"/>
        <w:ind w:firstLine="720"/>
        <w:jc w:val="both"/>
      </w:pPr>
    </w:p>
    <w:p w14:paraId="68524550" w14:textId="77777777" w:rsidR="00360C59" w:rsidRDefault="00360C59">
      <w:pPr>
        <w:spacing w:after="120" w:line="480" w:lineRule="auto"/>
        <w:ind w:firstLine="720"/>
        <w:jc w:val="both"/>
      </w:pPr>
    </w:p>
    <w:p w14:paraId="658975DC" w14:textId="27384D5C" w:rsidR="00C87178" w:rsidRDefault="005C0F26">
      <w:pPr>
        <w:pStyle w:val="Heading2"/>
      </w:pPr>
      <w:r>
        <w:lastRenderedPageBreak/>
        <w:t>5.4 Layer 3: QR</w:t>
      </w:r>
      <w:r w:rsidR="00360C59">
        <w:t>-</w:t>
      </w:r>
      <w:r>
        <w:t>Based Payment and Financial Infrastructure</w:t>
      </w:r>
    </w:p>
    <w:p w14:paraId="657B66C4" w14:textId="769D3ECD" w:rsidR="00C87178" w:rsidRDefault="005C0F26">
      <w:pPr>
        <w:spacing w:after="120" w:line="480" w:lineRule="auto"/>
        <w:jc w:val="both"/>
      </w:pPr>
      <w:r>
        <w:t>Direct-to-customer</w:t>
      </w:r>
      <w:r w:rsidR="00360C59">
        <w:t xml:space="preserve"> (D2C)</w:t>
      </w:r>
      <w:r>
        <w:t xml:space="preserve"> commerce requires direct-to-weaver payment. The current system </w:t>
      </w:r>
      <w:r w:rsidR="00360C59">
        <w:t>-</w:t>
      </w:r>
      <w:r>
        <w:t xml:space="preserve"> cash payment from trader at collection </w:t>
      </w:r>
      <w:r w:rsidR="00360C59">
        <w:t>-</w:t>
      </w:r>
      <w:r>
        <w:t xml:space="preserve"> is replaced by UPI-based payment directly to the weaver's bank account at the </w:t>
      </w:r>
      <w:r w:rsidR="00360C59">
        <w:t>point-of-sale</w:t>
      </w:r>
      <w:r>
        <w:t xml:space="preserve"> confirmation. Each weaving household is issued a personalised UPI merchant QR code, printed on a durable laminated card and also embedded in every WhatsApp product listing and catalogue page. Buyers scan and pay; the payment credit arrives in the weaver's account within seconds.</w:t>
      </w:r>
    </w:p>
    <w:p w14:paraId="4A2251FB" w14:textId="2EF4BBB9" w:rsidR="00C87178" w:rsidRDefault="005C0F26">
      <w:pPr>
        <w:spacing w:after="120" w:line="480" w:lineRule="auto"/>
        <w:ind w:firstLine="720"/>
        <w:jc w:val="both"/>
      </w:pPr>
      <w:r>
        <w:t>Twenty</w:t>
      </w:r>
      <w:r w:rsidR="00360C59">
        <w:t>-</w:t>
      </w:r>
      <w:r>
        <w:t>nine households already have UPI apps installed. The eleven households without UPI capability are supported through a two-hour Jan Dhan bank account linkage and UPI app setup session conducted in partnership with the local branch of the State Bank of India. The session is conducted in Odia, requires no literacy beyond recognising one's own name and a four-digit PIN, and has been piloted successfully with households where the oldest smartphone user is a woman above 50.</w:t>
      </w:r>
    </w:p>
    <w:p w14:paraId="21AFEFCA" w14:textId="38793316" w:rsidR="00C87178" w:rsidRDefault="005C0F26">
      <w:pPr>
        <w:spacing w:after="120" w:line="480" w:lineRule="auto"/>
        <w:ind w:firstLine="720"/>
        <w:jc w:val="both"/>
      </w:pPr>
      <w:r>
        <w:t xml:space="preserve">The payment infrastructure serves a second purpose beyond transaction convenience: it creates a formal, auditable financial record for each weaving household. A household that has received ₹45,000 in digital payments over six months has a transaction history that a bank or microfinance institution can assess as the basis for a business loan </w:t>
      </w:r>
      <w:r w:rsidR="00360C59">
        <w:t>-</w:t>
      </w:r>
      <w:r>
        <w:t xml:space="preserve"> enabling escape from the trader credit trap through access to formal credit on reasonable terms. </w:t>
      </w:r>
      <w:r w:rsidR="00360C59">
        <w:t>This research</w:t>
      </w:r>
      <w:r>
        <w:t xml:space="preserve"> is in conversation with Odisha </w:t>
      </w:r>
      <w:proofErr w:type="spellStart"/>
      <w:r>
        <w:t>Gramya</w:t>
      </w:r>
      <w:proofErr w:type="spellEnd"/>
      <w:r>
        <w:t xml:space="preserve"> Bank regarding a weaver's digital income-based credit facility linked to KWDPC membership.</w:t>
      </w:r>
    </w:p>
    <w:p w14:paraId="758ED78B" w14:textId="77777777" w:rsidR="00C87178" w:rsidRDefault="005C0F26">
      <w:pPr>
        <w:spacing w:after="120" w:line="480" w:lineRule="auto"/>
        <w:ind w:firstLine="720"/>
        <w:jc w:val="both"/>
      </w:pPr>
      <w:r>
        <w:t>For customers who prefer to pay on delivery (a common preference for first-time buyers of premium textiles), the logistics partner provides cash collection on delivery, which is credited to the weaver's account within 24 hours through the KWDPC payment settlement system.</w:t>
      </w:r>
    </w:p>
    <w:p w14:paraId="03EFF46C" w14:textId="7BE39A10" w:rsidR="00C87178" w:rsidRDefault="005C0F26">
      <w:pPr>
        <w:pStyle w:val="Heading2"/>
      </w:pPr>
      <w:r>
        <w:t>5.5 Layer 4: Aggregated Logistics and Delivery</w:t>
      </w:r>
    </w:p>
    <w:p w14:paraId="27808FB4" w14:textId="77777777" w:rsidR="00C87178" w:rsidRDefault="005C0F26">
      <w:pPr>
        <w:spacing w:after="120" w:line="480" w:lineRule="auto"/>
        <w:jc w:val="both"/>
      </w:pPr>
      <w:r>
        <w:t xml:space="preserve">Logistics is frequently cited as the most intractable barrier to rural artisan D2C commerce, and </w:t>
      </w:r>
      <w:proofErr w:type="spellStart"/>
      <w:r>
        <w:t>Kardola</w:t>
      </w:r>
      <w:proofErr w:type="spellEnd"/>
      <w:r>
        <w:t xml:space="preserve"> presents real logistics challenges: the village is 22 kilometres from Sambalpur city, the road quality degrades in monsoon </w:t>
      </w:r>
      <w:r>
        <w:lastRenderedPageBreak/>
        <w:t>months, and no courier company currently operates a pickup service in the village. Handloom 4.0 resolves this through an aggregated pickup arrangement negotiated at community level.</w:t>
      </w:r>
    </w:p>
    <w:p w14:paraId="0A15B646" w14:textId="1330D3F1" w:rsidR="00C87178" w:rsidRDefault="005C0F26">
      <w:pPr>
        <w:spacing w:after="120" w:line="480" w:lineRule="auto"/>
        <w:ind w:firstLine="720"/>
        <w:jc w:val="both"/>
      </w:pPr>
      <w:r>
        <w:t xml:space="preserve">Rather than each household independently arranging courier dispatch </w:t>
      </w:r>
      <w:r w:rsidR="00F90528">
        <w:t>-</w:t>
      </w:r>
      <w:r>
        <w:t xml:space="preserve"> which would require travel to Sambalpur and would be economically viable only for large orders </w:t>
      </w:r>
      <w:r w:rsidR="00F90528">
        <w:t>–</w:t>
      </w:r>
      <w:r>
        <w:t xml:space="preserve"> </w:t>
      </w:r>
      <w:r w:rsidR="00F90528">
        <w:t>this research</w:t>
      </w:r>
      <w:r>
        <w:t xml:space="preserve"> has negotiated a collective logistics contract with India Post Logistics for a bi-weekly dedicated pickup at </w:t>
      </w:r>
      <w:proofErr w:type="spellStart"/>
      <w:r>
        <w:t>Kardola</w:t>
      </w:r>
      <w:proofErr w:type="spellEnd"/>
      <w:r>
        <w:t xml:space="preserve">: every Tuesday and Friday, a logistics vehicle collects all pending dispatch parcels from a central village collection point (designated at the Gram Panchayat office). The aggregated volume from forty-five households provides sufficient commercial weight to negotiate a per-parcel rate of ₹65 to ₹85 for standard saree shipments (average weight 500g to 800g) </w:t>
      </w:r>
      <w:r w:rsidR="00F90528">
        <w:t>-</w:t>
      </w:r>
      <w:r>
        <w:t xml:space="preserve"> compared to the walk-in rate of ₹130 to ₹160 at Sambalpur post office counter.</w:t>
      </w:r>
    </w:p>
    <w:p w14:paraId="7DFE52A6" w14:textId="72B17D36" w:rsidR="00C87178" w:rsidRDefault="005C0F26">
      <w:pPr>
        <w:spacing w:after="120" w:line="480" w:lineRule="auto"/>
        <w:ind w:firstLine="720"/>
        <w:jc w:val="both"/>
      </w:pPr>
      <w:r>
        <w:t xml:space="preserve">Each parcel is photographed in three positions before sealing </w:t>
      </w:r>
      <w:r w:rsidR="00F90528">
        <w:t>-</w:t>
      </w:r>
      <w:r>
        <w:t xml:space="preserve"> full saree unfolded, folded packet, and QR label </w:t>
      </w:r>
      <w:r w:rsidR="00F90528">
        <w:t>-</w:t>
      </w:r>
      <w:r>
        <w:t xml:space="preserve"> creating a dispatch record that resolves the most common D2C dispute scenario (claim that item was not dispatched or was damaged in transit). The KWDPC maintains a WhatsApp group for dispatch confirmation: when a parcel is collected by the logistics vehicle, the Digital </w:t>
      </w:r>
      <w:proofErr w:type="spellStart"/>
      <w:r>
        <w:t>Sahayak</w:t>
      </w:r>
      <w:proofErr w:type="spellEnd"/>
      <w:r>
        <w:t xml:space="preserve"> sends a dispatch confirmation with tracking number to the buyer, automatically triggered through the order management system.</w:t>
      </w:r>
    </w:p>
    <w:p w14:paraId="20B5A57D" w14:textId="2ABDD0E4" w:rsidR="00C87178" w:rsidRDefault="005C0F26">
      <w:pPr>
        <w:spacing w:after="120" w:line="480" w:lineRule="auto"/>
        <w:ind w:firstLine="720"/>
        <w:jc w:val="both"/>
      </w:pPr>
      <w:r>
        <w:t xml:space="preserve">Returns </w:t>
      </w:r>
      <w:r w:rsidR="00F90528">
        <w:t>-</w:t>
      </w:r>
      <w:r>
        <w:t xml:space="preserve"> a concern that deters first-time D2C sellers </w:t>
      </w:r>
      <w:r w:rsidR="00F90528">
        <w:t>-</w:t>
      </w:r>
      <w:r>
        <w:t xml:space="preserve"> are handled through a quality assurance protocol. Each saree dispatched under the Handloom 4.0 system is accompanied by an </w:t>
      </w:r>
      <w:r w:rsidR="00F90528">
        <w:t>individual</w:t>
      </w:r>
      <w:r>
        <w:t xml:space="preserve">-issued authenticity document (printed on </w:t>
      </w:r>
      <w:r w:rsidR="00F90528">
        <w:t>this model or individual weaver’s</w:t>
      </w:r>
      <w:r>
        <w:t xml:space="preserve"> letterhead, carrying a QR code linking to the AI catalogue entry) certifying the product's Bandha technique, pattern category, and fabric composition. This document materially reduces fraudulent return claims. Genuine returns are accepted at </w:t>
      </w:r>
      <w:r w:rsidR="001F45D6">
        <w:t>their own address</w:t>
      </w:r>
      <w:r>
        <w:t xml:space="preserve"> and assessed for resale at discounted price.</w:t>
      </w:r>
    </w:p>
    <w:p w14:paraId="739A778F" w14:textId="4F0376FF" w:rsidR="00C87178" w:rsidRDefault="005C0F26">
      <w:pPr>
        <w:pStyle w:val="Heading2"/>
      </w:pPr>
      <w:r>
        <w:t>5.6 Layer 5: Governance, Capacity Building, and Institutional Support</w:t>
      </w:r>
    </w:p>
    <w:p w14:paraId="07E9B046" w14:textId="413B805D" w:rsidR="00C87178" w:rsidRDefault="005C0F26">
      <w:pPr>
        <w:spacing w:after="120" w:line="480" w:lineRule="auto"/>
        <w:jc w:val="both"/>
      </w:pPr>
      <w:r>
        <w:t xml:space="preserve">The </w:t>
      </w:r>
      <w:proofErr w:type="spellStart"/>
      <w:r>
        <w:t>Kardola</w:t>
      </w:r>
      <w:proofErr w:type="spellEnd"/>
      <w:r>
        <w:t xml:space="preserve"> Weavers Digital Producer Company (KWDPC) </w:t>
      </w:r>
      <w:r w:rsidR="001F45D6">
        <w:t>-</w:t>
      </w:r>
      <w:r>
        <w:t xml:space="preserve"> to be registered as a Producer Company under the Companies Act, 2013 </w:t>
      </w:r>
      <w:r w:rsidR="001F45D6">
        <w:t>-</w:t>
      </w:r>
      <w:r>
        <w:t xml:space="preserve"> provides the legal and governance structure for collective platform contracting, logistics negotiation, financial management, and brand stewardship. The Management Committee of seven </w:t>
      </w:r>
      <w:r>
        <w:lastRenderedPageBreak/>
        <w:t xml:space="preserve">elected members, with at least four women members mandated in the constitution, governs KWDPC operations. </w:t>
      </w:r>
      <w:r w:rsidR="001F45D6">
        <w:t>This research</w:t>
      </w:r>
      <w:r>
        <w:t xml:space="preserve"> provides a designated Digital </w:t>
      </w:r>
      <w:proofErr w:type="spellStart"/>
      <w:r>
        <w:t>Sahayak</w:t>
      </w:r>
      <w:proofErr w:type="spellEnd"/>
      <w:r>
        <w:t xml:space="preserve"> (Digital Assistant) </w:t>
      </w:r>
      <w:r w:rsidR="001F45D6">
        <w:t>-</w:t>
      </w:r>
      <w:r>
        <w:t xml:space="preserve"> a trained recent graduate from OSOU</w:t>
      </w:r>
      <w:r w:rsidR="001F45D6">
        <w:t xml:space="preserve"> (learners from the village itself)</w:t>
      </w:r>
      <w:r>
        <w:t xml:space="preserve"> </w:t>
      </w:r>
      <w:r w:rsidR="001F45D6">
        <w:t>-</w:t>
      </w:r>
      <w:r>
        <w:t xml:space="preserve"> embedded in the community for the first two years of operation, with a transition plan to a community-hired position in Year 3.</w:t>
      </w:r>
    </w:p>
    <w:p w14:paraId="2B1C22B5" w14:textId="77777777" w:rsidR="00C87178" w:rsidRDefault="005C0F26">
      <w:pPr>
        <w:spacing w:after="120" w:line="480" w:lineRule="auto"/>
        <w:ind w:firstLine="720"/>
        <w:jc w:val="both"/>
      </w:pPr>
      <w:r>
        <w:t>The capacity building programme consists of eight structured modules delivered over twelve weeks in Odia, combining in-village group sessions with WhatsApp-based daily practice exercises:</w:t>
      </w:r>
    </w:p>
    <w:p w14:paraId="716C32D9" w14:textId="10EDA7D2" w:rsidR="00C87178" w:rsidRDefault="005C0F26">
      <w:pPr>
        <w:pStyle w:val="ListParagraph"/>
        <w:numPr>
          <w:ilvl w:val="0"/>
          <w:numId w:val="2"/>
        </w:numPr>
        <w:spacing w:after="60" w:line="280" w:lineRule="auto"/>
      </w:pPr>
      <w:r>
        <w:t xml:space="preserve">Module 1 (Week 1): Smartphone confidence </w:t>
      </w:r>
      <w:r w:rsidR="001F45D6">
        <w:t>-</w:t>
      </w:r>
      <w:r>
        <w:t xml:space="preserve"> navigating apps, taking photographs, sending voice messages</w:t>
      </w:r>
    </w:p>
    <w:p w14:paraId="5EE79868" w14:textId="77777777" w:rsidR="00C87178" w:rsidRDefault="005C0F26">
      <w:pPr>
        <w:pStyle w:val="ListParagraph"/>
        <w:numPr>
          <w:ilvl w:val="0"/>
          <w:numId w:val="2"/>
        </w:numPr>
        <w:spacing w:after="60" w:line="280" w:lineRule="auto"/>
      </w:pPr>
      <w:r>
        <w:t>Module 2 (Week 2): WhatsApp Business setup and catalogue management</w:t>
      </w:r>
    </w:p>
    <w:p w14:paraId="75CEA512" w14:textId="77777777" w:rsidR="00C87178" w:rsidRDefault="005C0F26">
      <w:pPr>
        <w:pStyle w:val="ListParagraph"/>
        <w:numPr>
          <w:ilvl w:val="0"/>
          <w:numId w:val="2"/>
        </w:numPr>
        <w:spacing w:after="60" w:line="280" w:lineRule="auto"/>
      </w:pPr>
      <w:r>
        <w:t>Module 3 (Week 3): Product photography using the AI Catalogue kit and Odia voice description</w:t>
      </w:r>
    </w:p>
    <w:p w14:paraId="139F94D5" w14:textId="77777777" w:rsidR="00C87178" w:rsidRDefault="005C0F26">
      <w:pPr>
        <w:pStyle w:val="ListParagraph"/>
        <w:numPr>
          <w:ilvl w:val="0"/>
          <w:numId w:val="2"/>
        </w:numPr>
        <w:spacing w:after="60" w:line="280" w:lineRule="auto"/>
      </w:pPr>
      <w:r>
        <w:t>Module 4 (Week 4): UPI payment setup, testing transactions, and reading account statements</w:t>
      </w:r>
    </w:p>
    <w:p w14:paraId="6C1D7B6E" w14:textId="2BAF18C9" w:rsidR="00C87178" w:rsidRDefault="005C0F26">
      <w:pPr>
        <w:pStyle w:val="ListParagraph"/>
        <w:numPr>
          <w:ilvl w:val="0"/>
          <w:numId w:val="2"/>
        </w:numPr>
        <w:spacing w:after="60" w:line="280" w:lineRule="auto"/>
      </w:pPr>
      <w:r>
        <w:t>Module 5 (Weeks 5</w:t>
      </w:r>
      <w:r w:rsidR="001F45D6">
        <w:t>-</w:t>
      </w:r>
      <w:r>
        <w:t xml:space="preserve">6): Customer communication </w:t>
      </w:r>
      <w:r w:rsidR="001F45D6">
        <w:t>-</w:t>
      </w:r>
      <w:r>
        <w:t xml:space="preserve"> responding to enquiries, handling customisation requests, confirming orders</w:t>
      </w:r>
    </w:p>
    <w:p w14:paraId="421512D0" w14:textId="77777777" w:rsidR="00C87178" w:rsidRDefault="005C0F26">
      <w:pPr>
        <w:pStyle w:val="ListParagraph"/>
        <w:numPr>
          <w:ilvl w:val="0"/>
          <w:numId w:val="2"/>
        </w:numPr>
        <w:spacing w:after="60" w:line="280" w:lineRule="auto"/>
      </w:pPr>
      <w:r>
        <w:t>Module 6 (Week 7): Pricing, margin calculation, and understanding the D2C cost structure</w:t>
      </w:r>
    </w:p>
    <w:p w14:paraId="3D7F861C" w14:textId="77777777" w:rsidR="00C87178" w:rsidRDefault="005C0F26">
      <w:pPr>
        <w:pStyle w:val="ListParagraph"/>
        <w:numPr>
          <w:ilvl w:val="0"/>
          <w:numId w:val="2"/>
        </w:numPr>
        <w:spacing w:after="60" w:line="280" w:lineRule="auto"/>
      </w:pPr>
      <w:r>
        <w:t>Module 7 (Week 8): Packing, dispatch preparation, and the logistics system</w:t>
      </w:r>
    </w:p>
    <w:p w14:paraId="6048C420" w14:textId="50E05B38" w:rsidR="00C87178" w:rsidRDefault="005C0F26">
      <w:pPr>
        <w:pStyle w:val="ListParagraph"/>
        <w:numPr>
          <w:ilvl w:val="0"/>
          <w:numId w:val="2"/>
        </w:numPr>
        <w:spacing w:after="60" w:line="280" w:lineRule="auto"/>
      </w:pPr>
      <w:r>
        <w:t>Module 8 (Weeks 9</w:t>
      </w:r>
      <w:r w:rsidR="001F45D6">
        <w:t>-</w:t>
      </w:r>
      <w:r>
        <w:t xml:space="preserve">12): Practice trading with real orders under Digital </w:t>
      </w:r>
      <w:proofErr w:type="spellStart"/>
      <w:r>
        <w:t>Sahayak</w:t>
      </w:r>
      <w:proofErr w:type="spellEnd"/>
      <w:r>
        <w:t xml:space="preserve"> supervision, with income tracking</w:t>
      </w:r>
    </w:p>
    <w:p w14:paraId="6298E54D" w14:textId="77777777" w:rsidR="00C87178" w:rsidRDefault="00C87178"/>
    <w:p w14:paraId="1EA1A779" w14:textId="0A0324C4" w:rsidR="00C87178" w:rsidRDefault="005C0F26">
      <w:pPr>
        <w:spacing w:after="120" w:line="480" w:lineRule="auto"/>
        <w:ind w:firstLine="720"/>
        <w:jc w:val="both"/>
      </w:pPr>
      <w:r>
        <w:t>Training sessions are conducted separately for women and mixed groups, based on community preference expressed in FGDs: women weavers identified comfort and privacy as preconditions for genuine learning, particularly around financial tools. Teenage members of the community (the 15</w:t>
      </w:r>
      <w:r w:rsidR="001F45D6">
        <w:t>-</w:t>
      </w:r>
      <w:r>
        <w:t xml:space="preserve">17-year-olds) participate in a parallel "Young Digital Weavers" track that leverages their existing digital confidence and positions them as peer trainers for older family members </w:t>
      </w:r>
      <w:r w:rsidR="001F45D6">
        <w:t>-</w:t>
      </w:r>
      <w:r>
        <w:t xml:space="preserve"> a pedagogical strategy validated in Freire (1970) and documented as effective in rural digital literacy contexts by Chambers (1994).</w:t>
      </w:r>
    </w:p>
    <w:p w14:paraId="35A62974" w14:textId="77777777" w:rsidR="001F45D6" w:rsidRDefault="001F45D6">
      <w:pPr>
        <w:spacing w:after="120" w:line="480" w:lineRule="auto"/>
        <w:ind w:firstLine="720"/>
        <w:jc w:val="both"/>
      </w:pPr>
    </w:p>
    <w:p w14:paraId="073CF2F7" w14:textId="77777777" w:rsidR="00C87178" w:rsidRDefault="005C0F26">
      <w:pPr>
        <w:pStyle w:val="Heading1"/>
        <w:pBdr>
          <w:bottom w:val="single" w:sz="6" w:space="3" w:color="1B3A6B"/>
        </w:pBdr>
      </w:pPr>
      <w:r>
        <w:t>6. Implementation Roadmap and Projected Outcomes</w:t>
      </w:r>
    </w:p>
    <w:p w14:paraId="4841A627" w14:textId="42910E19" w:rsidR="00C87178" w:rsidRDefault="005C0F26">
      <w:pPr>
        <w:pStyle w:val="Heading2"/>
      </w:pPr>
      <w:r>
        <w:t>6.1 Phased Implementation Plan</w:t>
      </w:r>
    </w:p>
    <w:p w14:paraId="198FF765" w14:textId="77777777" w:rsidR="00C87178" w:rsidRDefault="00C8717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0"/>
        <w:gridCol w:w="1424"/>
        <w:gridCol w:w="3348"/>
        <w:gridCol w:w="3178"/>
      </w:tblGrid>
      <w:tr w:rsidR="00C87178" w14:paraId="4519609E" w14:textId="77777777" w:rsidTr="001F45D6">
        <w:tc>
          <w:tcPr>
            <w:tcW w:w="1260" w:type="dxa"/>
            <w:shd w:val="clear" w:color="auto" w:fill="1B3A6B"/>
            <w:tcMar>
              <w:top w:w="80" w:type="dxa"/>
              <w:left w:w="140" w:type="dxa"/>
              <w:bottom w:w="80" w:type="dxa"/>
              <w:right w:w="140" w:type="dxa"/>
            </w:tcMar>
          </w:tcPr>
          <w:p w14:paraId="43128D45" w14:textId="77777777" w:rsidR="00C87178" w:rsidRDefault="005C0F26">
            <w:pPr>
              <w:jc w:val="center"/>
            </w:pPr>
            <w:r>
              <w:rPr>
                <w:b/>
                <w:bCs/>
                <w:color w:val="FFFFFF"/>
                <w:sz w:val="19"/>
                <w:szCs w:val="19"/>
              </w:rPr>
              <w:t>Phase</w:t>
            </w:r>
          </w:p>
        </w:tc>
        <w:tc>
          <w:tcPr>
            <w:tcW w:w="1440" w:type="dxa"/>
            <w:shd w:val="clear" w:color="auto" w:fill="1B3A6B"/>
            <w:tcMar>
              <w:top w:w="80" w:type="dxa"/>
              <w:left w:w="140" w:type="dxa"/>
              <w:bottom w:w="80" w:type="dxa"/>
              <w:right w:w="140" w:type="dxa"/>
            </w:tcMar>
          </w:tcPr>
          <w:p w14:paraId="39C27705" w14:textId="77777777" w:rsidR="00C87178" w:rsidRDefault="005C0F26">
            <w:pPr>
              <w:jc w:val="center"/>
            </w:pPr>
            <w:r>
              <w:rPr>
                <w:b/>
                <w:bCs/>
                <w:color w:val="FFFFFF"/>
                <w:sz w:val="19"/>
                <w:szCs w:val="19"/>
              </w:rPr>
              <w:t>Timeline</w:t>
            </w:r>
          </w:p>
        </w:tc>
        <w:tc>
          <w:tcPr>
            <w:tcW w:w="3420" w:type="dxa"/>
            <w:shd w:val="clear" w:color="auto" w:fill="1B3A6B"/>
            <w:tcMar>
              <w:top w:w="80" w:type="dxa"/>
              <w:left w:w="140" w:type="dxa"/>
              <w:bottom w:w="80" w:type="dxa"/>
              <w:right w:w="140" w:type="dxa"/>
            </w:tcMar>
          </w:tcPr>
          <w:p w14:paraId="745CC451" w14:textId="77777777" w:rsidR="00C87178" w:rsidRDefault="005C0F26">
            <w:pPr>
              <w:jc w:val="center"/>
            </w:pPr>
            <w:r>
              <w:rPr>
                <w:b/>
                <w:bCs/>
                <w:color w:val="FFFFFF"/>
                <w:sz w:val="19"/>
                <w:szCs w:val="19"/>
              </w:rPr>
              <w:t>Key Activities</w:t>
            </w:r>
          </w:p>
        </w:tc>
        <w:tc>
          <w:tcPr>
            <w:tcW w:w="3240" w:type="dxa"/>
            <w:shd w:val="clear" w:color="auto" w:fill="1B3A6B"/>
            <w:tcMar>
              <w:top w:w="80" w:type="dxa"/>
              <w:left w:w="140" w:type="dxa"/>
              <w:bottom w:w="80" w:type="dxa"/>
              <w:right w:w="140" w:type="dxa"/>
            </w:tcMar>
          </w:tcPr>
          <w:p w14:paraId="25E45EE6" w14:textId="77777777" w:rsidR="00C87178" w:rsidRDefault="005C0F26">
            <w:pPr>
              <w:jc w:val="center"/>
            </w:pPr>
            <w:r>
              <w:rPr>
                <w:b/>
                <w:bCs/>
                <w:color w:val="FFFFFF"/>
                <w:sz w:val="19"/>
                <w:szCs w:val="19"/>
              </w:rPr>
              <w:t>Success Indicator</w:t>
            </w:r>
          </w:p>
        </w:tc>
      </w:tr>
      <w:tr w:rsidR="00C87178" w14:paraId="4A1D7FB6" w14:textId="77777777" w:rsidTr="001F45D6">
        <w:tc>
          <w:tcPr>
            <w:tcW w:w="1260" w:type="dxa"/>
            <w:shd w:val="clear" w:color="auto" w:fill="F4F6F9"/>
            <w:tcMar>
              <w:top w:w="70" w:type="dxa"/>
              <w:left w:w="140" w:type="dxa"/>
              <w:bottom w:w="70" w:type="dxa"/>
              <w:right w:w="140" w:type="dxa"/>
            </w:tcMar>
          </w:tcPr>
          <w:p w14:paraId="799C56AD" w14:textId="77777777" w:rsidR="00C87178" w:rsidRDefault="005C0F26" w:rsidP="001F45D6">
            <w:pPr>
              <w:jc w:val="center"/>
            </w:pPr>
            <w:r>
              <w:rPr>
                <w:b/>
                <w:bCs/>
                <w:sz w:val="19"/>
                <w:szCs w:val="19"/>
              </w:rPr>
              <w:t>Foundation</w:t>
            </w:r>
          </w:p>
        </w:tc>
        <w:tc>
          <w:tcPr>
            <w:tcW w:w="1440" w:type="dxa"/>
            <w:shd w:val="clear" w:color="auto" w:fill="F4F6F9"/>
            <w:tcMar>
              <w:top w:w="70" w:type="dxa"/>
              <w:left w:w="140" w:type="dxa"/>
              <w:bottom w:w="70" w:type="dxa"/>
              <w:right w:w="140" w:type="dxa"/>
            </w:tcMar>
          </w:tcPr>
          <w:p w14:paraId="7DB61D69" w14:textId="34158481" w:rsidR="00C87178" w:rsidRDefault="005C0F26">
            <w:pPr>
              <w:jc w:val="center"/>
            </w:pPr>
            <w:r>
              <w:rPr>
                <w:sz w:val="19"/>
                <w:szCs w:val="19"/>
              </w:rPr>
              <w:t>Months 1</w:t>
            </w:r>
            <w:r w:rsidR="001F45D6">
              <w:rPr>
                <w:sz w:val="19"/>
                <w:szCs w:val="19"/>
              </w:rPr>
              <w:t>-</w:t>
            </w:r>
            <w:r>
              <w:rPr>
                <w:sz w:val="19"/>
                <w:szCs w:val="19"/>
              </w:rPr>
              <w:t>3</w:t>
            </w:r>
          </w:p>
        </w:tc>
        <w:tc>
          <w:tcPr>
            <w:tcW w:w="3420" w:type="dxa"/>
            <w:shd w:val="clear" w:color="auto" w:fill="F4F6F9"/>
            <w:tcMar>
              <w:top w:w="70" w:type="dxa"/>
              <w:left w:w="140" w:type="dxa"/>
              <w:bottom w:w="70" w:type="dxa"/>
              <w:right w:w="140" w:type="dxa"/>
            </w:tcMar>
          </w:tcPr>
          <w:p w14:paraId="4E933B02" w14:textId="368C05CA" w:rsidR="00C87178" w:rsidRDefault="005C0F26" w:rsidP="001F45D6">
            <w:pPr>
              <w:jc w:val="both"/>
            </w:pPr>
            <w:r>
              <w:rPr>
                <w:sz w:val="19"/>
                <w:szCs w:val="19"/>
              </w:rPr>
              <w:t>KWDPC registration; UPI setup for all 45 households; Module 1</w:t>
            </w:r>
            <w:r w:rsidR="001F45D6">
              <w:rPr>
                <w:sz w:val="19"/>
                <w:szCs w:val="19"/>
              </w:rPr>
              <w:t>-</w:t>
            </w:r>
            <w:r>
              <w:rPr>
                <w:sz w:val="19"/>
                <w:szCs w:val="19"/>
              </w:rPr>
              <w:t>4 training; AI Catalogue app installation; WhatsApp Business accounts for all households; first product photography sessions</w:t>
            </w:r>
          </w:p>
        </w:tc>
        <w:tc>
          <w:tcPr>
            <w:tcW w:w="3240" w:type="dxa"/>
            <w:shd w:val="clear" w:color="auto" w:fill="F4F6F9"/>
            <w:tcMar>
              <w:top w:w="70" w:type="dxa"/>
              <w:left w:w="140" w:type="dxa"/>
              <w:bottom w:w="70" w:type="dxa"/>
              <w:right w:w="140" w:type="dxa"/>
            </w:tcMar>
          </w:tcPr>
          <w:p w14:paraId="014B8AEE" w14:textId="77777777" w:rsidR="00C87178" w:rsidRDefault="005C0F26" w:rsidP="001F45D6">
            <w:pPr>
              <w:jc w:val="both"/>
            </w:pPr>
            <w:r>
              <w:rPr>
                <w:sz w:val="19"/>
                <w:szCs w:val="19"/>
              </w:rPr>
              <w:t>All 45 HHs with UPI accounts; 45 WhatsApp Business catalogues active; minimum 3 sarees per household photographed and listed</w:t>
            </w:r>
          </w:p>
        </w:tc>
      </w:tr>
      <w:tr w:rsidR="00C87178" w14:paraId="2928CC93" w14:textId="77777777" w:rsidTr="001F45D6">
        <w:tc>
          <w:tcPr>
            <w:tcW w:w="1260" w:type="dxa"/>
            <w:shd w:val="clear" w:color="auto" w:fill="FFFFFF"/>
            <w:tcMar>
              <w:top w:w="70" w:type="dxa"/>
              <w:left w:w="140" w:type="dxa"/>
              <w:bottom w:w="70" w:type="dxa"/>
              <w:right w:w="140" w:type="dxa"/>
            </w:tcMar>
          </w:tcPr>
          <w:p w14:paraId="68B94C3F" w14:textId="77777777" w:rsidR="00C87178" w:rsidRDefault="005C0F26" w:rsidP="001F45D6">
            <w:pPr>
              <w:jc w:val="center"/>
            </w:pPr>
            <w:r>
              <w:rPr>
                <w:b/>
                <w:bCs/>
                <w:sz w:val="19"/>
                <w:szCs w:val="19"/>
              </w:rPr>
              <w:t>Activation</w:t>
            </w:r>
          </w:p>
        </w:tc>
        <w:tc>
          <w:tcPr>
            <w:tcW w:w="1440" w:type="dxa"/>
            <w:shd w:val="clear" w:color="auto" w:fill="FFFFFF"/>
            <w:tcMar>
              <w:top w:w="70" w:type="dxa"/>
              <w:left w:w="140" w:type="dxa"/>
              <w:bottom w:w="70" w:type="dxa"/>
              <w:right w:w="140" w:type="dxa"/>
            </w:tcMar>
          </w:tcPr>
          <w:p w14:paraId="27AEFE1B" w14:textId="7BA137A0" w:rsidR="00C87178" w:rsidRDefault="005C0F26">
            <w:pPr>
              <w:jc w:val="center"/>
            </w:pPr>
            <w:r>
              <w:rPr>
                <w:sz w:val="19"/>
                <w:szCs w:val="19"/>
              </w:rPr>
              <w:t>Months 4</w:t>
            </w:r>
            <w:r w:rsidR="001F45D6">
              <w:rPr>
                <w:sz w:val="19"/>
                <w:szCs w:val="19"/>
              </w:rPr>
              <w:t>-</w:t>
            </w:r>
            <w:r>
              <w:rPr>
                <w:sz w:val="19"/>
                <w:szCs w:val="19"/>
              </w:rPr>
              <w:t>6</w:t>
            </w:r>
          </w:p>
        </w:tc>
        <w:tc>
          <w:tcPr>
            <w:tcW w:w="3420" w:type="dxa"/>
            <w:shd w:val="clear" w:color="auto" w:fill="FFFFFF"/>
            <w:tcMar>
              <w:top w:w="70" w:type="dxa"/>
              <w:left w:w="140" w:type="dxa"/>
              <w:bottom w:w="70" w:type="dxa"/>
              <w:right w:w="140" w:type="dxa"/>
            </w:tcMar>
          </w:tcPr>
          <w:p w14:paraId="7F5716E4" w14:textId="68827440" w:rsidR="00C87178" w:rsidRDefault="005C0F26" w:rsidP="001F45D6">
            <w:pPr>
              <w:jc w:val="both"/>
            </w:pPr>
            <w:r>
              <w:rPr>
                <w:sz w:val="19"/>
                <w:szCs w:val="19"/>
              </w:rPr>
              <w:t>Modules 5</w:t>
            </w:r>
            <w:r w:rsidR="001F45D6">
              <w:rPr>
                <w:sz w:val="19"/>
                <w:szCs w:val="19"/>
              </w:rPr>
              <w:t>-</w:t>
            </w:r>
            <w:r>
              <w:rPr>
                <w:sz w:val="19"/>
                <w:szCs w:val="19"/>
              </w:rPr>
              <w:t xml:space="preserve">7; first D2C orders fulfilled under Digital </w:t>
            </w:r>
            <w:proofErr w:type="spellStart"/>
            <w:r>
              <w:rPr>
                <w:sz w:val="19"/>
                <w:szCs w:val="19"/>
              </w:rPr>
              <w:t>Sahayak</w:t>
            </w:r>
            <w:proofErr w:type="spellEnd"/>
            <w:r>
              <w:rPr>
                <w:sz w:val="19"/>
                <w:szCs w:val="19"/>
              </w:rPr>
              <w:t xml:space="preserve"> supervision; logistics pickup schedule operational; customer network seeding through OSOU alumni network and social media</w:t>
            </w:r>
          </w:p>
        </w:tc>
        <w:tc>
          <w:tcPr>
            <w:tcW w:w="3240" w:type="dxa"/>
            <w:shd w:val="clear" w:color="auto" w:fill="FFFFFF"/>
            <w:tcMar>
              <w:top w:w="70" w:type="dxa"/>
              <w:left w:w="140" w:type="dxa"/>
              <w:bottom w:w="70" w:type="dxa"/>
              <w:right w:w="140" w:type="dxa"/>
            </w:tcMar>
          </w:tcPr>
          <w:p w14:paraId="4B1614CD" w14:textId="77777777" w:rsidR="00C87178" w:rsidRDefault="005C0F26" w:rsidP="001F45D6">
            <w:pPr>
              <w:jc w:val="both"/>
            </w:pPr>
            <w:r>
              <w:rPr>
                <w:sz w:val="19"/>
                <w:szCs w:val="19"/>
              </w:rPr>
              <w:t>Minimum 20 households with at least one completed D2C sale; average D2C income ≥ ₹1,500/month across active households; zero logistics failures</w:t>
            </w:r>
          </w:p>
        </w:tc>
      </w:tr>
      <w:tr w:rsidR="00C87178" w14:paraId="2BFF233B" w14:textId="77777777" w:rsidTr="001F45D6">
        <w:tc>
          <w:tcPr>
            <w:tcW w:w="1260" w:type="dxa"/>
            <w:shd w:val="clear" w:color="auto" w:fill="F4F6F9"/>
            <w:tcMar>
              <w:top w:w="70" w:type="dxa"/>
              <w:left w:w="140" w:type="dxa"/>
              <w:bottom w:w="70" w:type="dxa"/>
              <w:right w:w="140" w:type="dxa"/>
            </w:tcMar>
          </w:tcPr>
          <w:p w14:paraId="1D3CDD8D" w14:textId="77777777" w:rsidR="00C87178" w:rsidRDefault="005C0F26" w:rsidP="001F45D6">
            <w:pPr>
              <w:jc w:val="center"/>
            </w:pPr>
            <w:r>
              <w:rPr>
                <w:b/>
                <w:bCs/>
                <w:sz w:val="19"/>
                <w:szCs w:val="19"/>
              </w:rPr>
              <w:t>Growth</w:t>
            </w:r>
          </w:p>
        </w:tc>
        <w:tc>
          <w:tcPr>
            <w:tcW w:w="1440" w:type="dxa"/>
            <w:shd w:val="clear" w:color="auto" w:fill="F4F6F9"/>
            <w:tcMar>
              <w:top w:w="70" w:type="dxa"/>
              <w:left w:w="140" w:type="dxa"/>
              <w:bottom w:w="70" w:type="dxa"/>
              <w:right w:w="140" w:type="dxa"/>
            </w:tcMar>
          </w:tcPr>
          <w:p w14:paraId="430C1BE6" w14:textId="14C509FD" w:rsidR="00C87178" w:rsidRDefault="005C0F26">
            <w:pPr>
              <w:jc w:val="center"/>
            </w:pPr>
            <w:r>
              <w:rPr>
                <w:sz w:val="19"/>
                <w:szCs w:val="19"/>
              </w:rPr>
              <w:t>Months 7</w:t>
            </w:r>
            <w:r w:rsidR="001F45D6">
              <w:rPr>
                <w:sz w:val="19"/>
                <w:szCs w:val="19"/>
              </w:rPr>
              <w:t>-</w:t>
            </w:r>
            <w:r>
              <w:rPr>
                <w:sz w:val="19"/>
                <w:szCs w:val="19"/>
              </w:rPr>
              <w:t>12</w:t>
            </w:r>
          </w:p>
        </w:tc>
        <w:tc>
          <w:tcPr>
            <w:tcW w:w="3420" w:type="dxa"/>
            <w:shd w:val="clear" w:color="auto" w:fill="F4F6F9"/>
            <w:tcMar>
              <w:top w:w="70" w:type="dxa"/>
              <w:left w:w="140" w:type="dxa"/>
              <w:bottom w:w="70" w:type="dxa"/>
              <w:right w:w="140" w:type="dxa"/>
            </w:tcMar>
          </w:tcPr>
          <w:p w14:paraId="429730CE" w14:textId="77777777" w:rsidR="00C87178" w:rsidRDefault="005C0F26" w:rsidP="001F45D6">
            <w:pPr>
              <w:jc w:val="both"/>
            </w:pPr>
            <w:r>
              <w:rPr>
                <w:sz w:val="19"/>
                <w:szCs w:val="19"/>
              </w:rPr>
              <w:t xml:space="preserve">Module 8 completion; full community active; </w:t>
            </w:r>
            <w:proofErr w:type="spellStart"/>
            <w:r>
              <w:rPr>
                <w:sz w:val="19"/>
                <w:szCs w:val="19"/>
              </w:rPr>
              <w:t>GoCoop</w:t>
            </w:r>
            <w:proofErr w:type="spellEnd"/>
            <w:r>
              <w:rPr>
                <w:sz w:val="19"/>
                <w:szCs w:val="19"/>
              </w:rPr>
              <w:t xml:space="preserve"> and </w:t>
            </w:r>
            <w:proofErr w:type="spellStart"/>
            <w:r>
              <w:rPr>
                <w:sz w:val="19"/>
                <w:szCs w:val="19"/>
              </w:rPr>
              <w:t>GeM</w:t>
            </w:r>
            <w:proofErr w:type="spellEnd"/>
            <w:r>
              <w:rPr>
                <w:sz w:val="19"/>
                <w:szCs w:val="19"/>
              </w:rPr>
              <w:t xml:space="preserve"> listing; heritage design digital documentation project with aged masters; natural dye product line launch</w:t>
            </w:r>
          </w:p>
        </w:tc>
        <w:tc>
          <w:tcPr>
            <w:tcW w:w="3240" w:type="dxa"/>
            <w:shd w:val="clear" w:color="auto" w:fill="F4F6F9"/>
            <w:tcMar>
              <w:top w:w="70" w:type="dxa"/>
              <w:left w:w="140" w:type="dxa"/>
              <w:bottom w:w="70" w:type="dxa"/>
              <w:right w:w="140" w:type="dxa"/>
            </w:tcMar>
          </w:tcPr>
          <w:p w14:paraId="3D38180B" w14:textId="77777777" w:rsidR="00C87178" w:rsidRDefault="005C0F26" w:rsidP="001F45D6">
            <w:pPr>
              <w:jc w:val="both"/>
            </w:pPr>
            <w:r>
              <w:rPr>
                <w:sz w:val="19"/>
                <w:szCs w:val="19"/>
              </w:rPr>
              <w:t>All 45 HHs with active D2C channel; mean monthly D2C income ≥ ₹4,000; trader dependence below 65%</w:t>
            </w:r>
          </w:p>
        </w:tc>
      </w:tr>
      <w:tr w:rsidR="00C87178" w14:paraId="65CAC2A1" w14:textId="77777777" w:rsidTr="001F45D6">
        <w:tc>
          <w:tcPr>
            <w:tcW w:w="1260" w:type="dxa"/>
            <w:shd w:val="clear" w:color="auto" w:fill="FFFFFF"/>
            <w:tcMar>
              <w:top w:w="70" w:type="dxa"/>
              <w:left w:w="140" w:type="dxa"/>
              <w:bottom w:w="70" w:type="dxa"/>
              <w:right w:w="140" w:type="dxa"/>
            </w:tcMar>
          </w:tcPr>
          <w:p w14:paraId="75F761FA" w14:textId="77777777" w:rsidR="00C87178" w:rsidRDefault="005C0F26" w:rsidP="001F45D6">
            <w:pPr>
              <w:jc w:val="center"/>
            </w:pPr>
            <w:r>
              <w:rPr>
                <w:b/>
                <w:bCs/>
                <w:sz w:val="19"/>
                <w:szCs w:val="19"/>
              </w:rPr>
              <w:t>Consolidation</w:t>
            </w:r>
          </w:p>
        </w:tc>
        <w:tc>
          <w:tcPr>
            <w:tcW w:w="1440" w:type="dxa"/>
            <w:shd w:val="clear" w:color="auto" w:fill="FFFFFF"/>
            <w:tcMar>
              <w:top w:w="70" w:type="dxa"/>
              <w:left w:w="140" w:type="dxa"/>
              <w:bottom w:w="70" w:type="dxa"/>
              <w:right w:w="140" w:type="dxa"/>
            </w:tcMar>
          </w:tcPr>
          <w:p w14:paraId="2E76A1F7" w14:textId="7C84C8E0" w:rsidR="00C87178" w:rsidRDefault="005C0F26">
            <w:pPr>
              <w:jc w:val="center"/>
            </w:pPr>
            <w:r>
              <w:rPr>
                <w:sz w:val="19"/>
                <w:szCs w:val="19"/>
              </w:rPr>
              <w:t>Months 13</w:t>
            </w:r>
            <w:r w:rsidR="001F45D6">
              <w:rPr>
                <w:sz w:val="19"/>
                <w:szCs w:val="19"/>
              </w:rPr>
              <w:t>-</w:t>
            </w:r>
            <w:r>
              <w:rPr>
                <w:sz w:val="19"/>
                <w:szCs w:val="19"/>
              </w:rPr>
              <w:t>18</w:t>
            </w:r>
          </w:p>
        </w:tc>
        <w:tc>
          <w:tcPr>
            <w:tcW w:w="3420" w:type="dxa"/>
            <w:shd w:val="clear" w:color="auto" w:fill="FFFFFF"/>
            <w:tcMar>
              <w:top w:w="70" w:type="dxa"/>
              <w:left w:w="140" w:type="dxa"/>
              <w:bottom w:w="70" w:type="dxa"/>
              <w:right w:w="140" w:type="dxa"/>
            </w:tcMar>
          </w:tcPr>
          <w:p w14:paraId="18305B2C" w14:textId="77777777" w:rsidR="00C87178" w:rsidRDefault="005C0F26" w:rsidP="001F45D6">
            <w:pPr>
              <w:jc w:val="both"/>
            </w:pPr>
            <w:r>
              <w:rPr>
                <w:sz w:val="19"/>
                <w:szCs w:val="19"/>
              </w:rPr>
              <w:t xml:space="preserve">KWDPC self-governance (reduced OSOU dependency); Digital </w:t>
            </w:r>
            <w:proofErr w:type="spellStart"/>
            <w:r>
              <w:rPr>
                <w:sz w:val="19"/>
                <w:szCs w:val="19"/>
              </w:rPr>
              <w:t>Sahayak</w:t>
            </w:r>
            <w:proofErr w:type="spellEnd"/>
            <w:r>
              <w:rPr>
                <w:sz w:val="19"/>
                <w:szCs w:val="19"/>
              </w:rPr>
              <w:t xml:space="preserve"> transition to community-paid role; credit facility launch with Odisha </w:t>
            </w:r>
            <w:proofErr w:type="spellStart"/>
            <w:r>
              <w:rPr>
                <w:sz w:val="19"/>
                <w:szCs w:val="19"/>
              </w:rPr>
              <w:t>Gramya</w:t>
            </w:r>
            <w:proofErr w:type="spellEnd"/>
            <w:r>
              <w:rPr>
                <w:sz w:val="19"/>
                <w:szCs w:val="19"/>
              </w:rPr>
              <w:t xml:space="preserve"> Bank; replication planning with 2 neighbouring villages</w:t>
            </w:r>
          </w:p>
        </w:tc>
        <w:tc>
          <w:tcPr>
            <w:tcW w:w="3240" w:type="dxa"/>
            <w:shd w:val="clear" w:color="auto" w:fill="FFFFFF"/>
            <w:tcMar>
              <w:top w:w="70" w:type="dxa"/>
              <w:left w:w="140" w:type="dxa"/>
              <w:bottom w:w="70" w:type="dxa"/>
              <w:right w:w="140" w:type="dxa"/>
            </w:tcMar>
          </w:tcPr>
          <w:p w14:paraId="122663AE" w14:textId="77777777" w:rsidR="00C87178" w:rsidRDefault="005C0F26" w:rsidP="001F45D6">
            <w:pPr>
              <w:jc w:val="both"/>
            </w:pPr>
            <w:r>
              <w:rPr>
                <w:sz w:val="19"/>
                <w:szCs w:val="19"/>
              </w:rPr>
              <w:t>Mean household income ≥ ₹12,000/month; D2C share ≥ 50% of revenue; AIRI score ≥ 60 (Transitional tier); all households credit-trap-free</w:t>
            </w:r>
          </w:p>
        </w:tc>
      </w:tr>
    </w:tbl>
    <w:p w14:paraId="2E999213" w14:textId="6F443521" w:rsidR="00C87178" w:rsidRDefault="005C0F26">
      <w:pPr>
        <w:spacing w:before="80" w:after="180" w:line="480" w:lineRule="auto"/>
        <w:jc w:val="center"/>
      </w:pPr>
      <w:r>
        <w:rPr>
          <w:b/>
          <w:bCs/>
          <w:i/>
          <w:iCs/>
          <w:sz w:val="20"/>
          <w:szCs w:val="20"/>
        </w:rPr>
        <w:t xml:space="preserve">Table 4. Handloom 4.0 Phased Implementation Plan </w:t>
      </w:r>
      <w:r w:rsidR="00710325">
        <w:rPr>
          <w:b/>
          <w:bCs/>
          <w:i/>
          <w:iCs/>
          <w:sz w:val="20"/>
          <w:szCs w:val="20"/>
        </w:rPr>
        <w:t>-</w:t>
      </w:r>
      <w:r>
        <w:rPr>
          <w:b/>
          <w:bCs/>
          <w:i/>
          <w:iCs/>
          <w:sz w:val="20"/>
          <w:szCs w:val="20"/>
        </w:rPr>
        <w:t xml:space="preserve"> </w:t>
      </w:r>
      <w:proofErr w:type="spellStart"/>
      <w:r>
        <w:rPr>
          <w:b/>
          <w:bCs/>
          <w:i/>
          <w:iCs/>
          <w:sz w:val="20"/>
          <w:szCs w:val="20"/>
        </w:rPr>
        <w:t>Kardola</w:t>
      </w:r>
      <w:proofErr w:type="spellEnd"/>
      <w:r>
        <w:rPr>
          <w:b/>
          <w:bCs/>
          <w:i/>
          <w:iCs/>
          <w:sz w:val="20"/>
          <w:szCs w:val="20"/>
        </w:rPr>
        <w:t xml:space="preserve"> Village</w:t>
      </w:r>
    </w:p>
    <w:p w14:paraId="5485B8D8" w14:textId="77777777" w:rsidR="00C87178" w:rsidRDefault="00C87178"/>
    <w:p w14:paraId="29111D6C" w14:textId="26B73417" w:rsidR="00C87178" w:rsidRDefault="005C0F26">
      <w:pPr>
        <w:pStyle w:val="Heading2"/>
      </w:pPr>
      <w:r>
        <w:t>6.2 Projected Income Impact</w:t>
      </w:r>
    </w:p>
    <w:p w14:paraId="10A281BE" w14:textId="4E55C1E8" w:rsidR="00C87178" w:rsidRDefault="005C0F26">
      <w:pPr>
        <w:spacing w:after="120" w:line="480" w:lineRule="auto"/>
        <w:jc w:val="both"/>
      </w:pPr>
      <w:r>
        <w:t xml:space="preserve">The income projection for Handloom 4.0 is grounded in the D2C Price Realisation Model </w:t>
      </w:r>
      <w:r w:rsidR="00710325">
        <w:t>-</w:t>
      </w:r>
      <w:r>
        <w:t xml:space="preserve"> a calculation built from the actual prices observed in the </w:t>
      </w:r>
      <w:proofErr w:type="spellStart"/>
      <w:r>
        <w:t>Kardola</w:t>
      </w:r>
      <w:proofErr w:type="spellEnd"/>
      <w:r>
        <w:t xml:space="preserve"> trade chain, not from external market averages.</w:t>
      </w:r>
    </w:p>
    <w:p w14:paraId="455810C4" w14:textId="77777777" w:rsidR="00C87178" w:rsidRDefault="00C8717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2160"/>
        <w:gridCol w:w="1800"/>
        <w:gridCol w:w="2520"/>
      </w:tblGrid>
      <w:tr w:rsidR="00C87178" w14:paraId="1A961A6F" w14:textId="77777777" w:rsidTr="00710325">
        <w:tc>
          <w:tcPr>
            <w:tcW w:w="2880" w:type="dxa"/>
            <w:shd w:val="clear" w:color="auto" w:fill="1B3A6B"/>
            <w:tcMar>
              <w:top w:w="80" w:type="dxa"/>
              <w:left w:w="140" w:type="dxa"/>
              <w:bottom w:w="80" w:type="dxa"/>
              <w:right w:w="140" w:type="dxa"/>
            </w:tcMar>
          </w:tcPr>
          <w:p w14:paraId="5E8818A0" w14:textId="77777777" w:rsidR="00C87178" w:rsidRDefault="005C0F26">
            <w:pPr>
              <w:jc w:val="center"/>
            </w:pPr>
            <w:r>
              <w:rPr>
                <w:b/>
                <w:bCs/>
                <w:color w:val="FFFFFF"/>
                <w:sz w:val="19"/>
                <w:szCs w:val="19"/>
              </w:rPr>
              <w:t>Revenue / Cost Component</w:t>
            </w:r>
          </w:p>
        </w:tc>
        <w:tc>
          <w:tcPr>
            <w:tcW w:w="2160" w:type="dxa"/>
            <w:shd w:val="clear" w:color="auto" w:fill="1B3A6B"/>
            <w:tcMar>
              <w:top w:w="80" w:type="dxa"/>
              <w:left w:w="140" w:type="dxa"/>
              <w:bottom w:w="80" w:type="dxa"/>
              <w:right w:w="140" w:type="dxa"/>
            </w:tcMar>
          </w:tcPr>
          <w:p w14:paraId="2625A1C5" w14:textId="77777777" w:rsidR="00C87178" w:rsidRDefault="005C0F26">
            <w:pPr>
              <w:jc w:val="center"/>
            </w:pPr>
            <w:r>
              <w:rPr>
                <w:b/>
                <w:bCs/>
                <w:color w:val="FFFFFF"/>
                <w:sz w:val="19"/>
                <w:szCs w:val="19"/>
              </w:rPr>
              <w:t>Current (Trader Channel)</w:t>
            </w:r>
          </w:p>
        </w:tc>
        <w:tc>
          <w:tcPr>
            <w:tcW w:w="1800" w:type="dxa"/>
            <w:shd w:val="clear" w:color="auto" w:fill="1B3A6B"/>
            <w:tcMar>
              <w:top w:w="80" w:type="dxa"/>
              <w:left w:w="140" w:type="dxa"/>
              <w:bottom w:w="80" w:type="dxa"/>
              <w:right w:w="140" w:type="dxa"/>
            </w:tcMar>
          </w:tcPr>
          <w:p w14:paraId="0CBBCEC6" w14:textId="77777777" w:rsidR="00C87178" w:rsidRDefault="005C0F26">
            <w:pPr>
              <w:jc w:val="center"/>
            </w:pPr>
            <w:r>
              <w:rPr>
                <w:b/>
                <w:bCs/>
                <w:color w:val="FFFFFF"/>
                <w:sz w:val="19"/>
                <w:szCs w:val="19"/>
              </w:rPr>
              <w:t>Post H4.0 (D2C)</w:t>
            </w:r>
          </w:p>
        </w:tc>
        <w:tc>
          <w:tcPr>
            <w:tcW w:w="2520" w:type="dxa"/>
            <w:shd w:val="clear" w:color="auto" w:fill="1B3A6B"/>
            <w:tcMar>
              <w:top w:w="80" w:type="dxa"/>
              <w:left w:w="140" w:type="dxa"/>
              <w:bottom w:w="80" w:type="dxa"/>
              <w:right w:w="140" w:type="dxa"/>
            </w:tcMar>
          </w:tcPr>
          <w:p w14:paraId="1BF82AFE" w14:textId="77777777" w:rsidR="00C87178" w:rsidRDefault="005C0F26">
            <w:pPr>
              <w:jc w:val="center"/>
            </w:pPr>
            <w:r>
              <w:rPr>
                <w:b/>
                <w:bCs/>
                <w:color w:val="FFFFFF"/>
                <w:sz w:val="19"/>
                <w:szCs w:val="19"/>
              </w:rPr>
              <w:t>Change</w:t>
            </w:r>
          </w:p>
        </w:tc>
      </w:tr>
      <w:tr w:rsidR="00C87178" w14:paraId="5D3869EE" w14:textId="77777777" w:rsidTr="00710325">
        <w:tc>
          <w:tcPr>
            <w:tcW w:w="2880" w:type="dxa"/>
            <w:shd w:val="clear" w:color="auto" w:fill="F4F6F9"/>
            <w:tcMar>
              <w:top w:w="70" w:type="dxa"/>
              <w:left w:w="140" w:type="dxa"/>
              <w:bottom w:w="70" w:type="dxa"/>
              <w:right w:w="140" w:type="dxa"/>
            </w:tcMar>
          </w:tcPr>
          <w:p w14:paraId="0B80C4BB" w14:textId="77777777" w:rsidR="00C87178" w:rsidRDefault="005C0F26">
            <w:r>
              <w:rPr>
                <w:sz w:val="19"/>
                <w:szCs w:val="19"/>
              </w:rPr>
              <w:t>Sale price received per saree</w:t>
            </w:r>
          </w:p>
        </w:tc>
        <w:tc>
          <w:tcPr>
            <w:tcW w:w="2160" w:type="dxa"/>
            <w:shd w:val="clear" w:color="auto" w:fill="F4F6F9"/>
            <w:tcMar>
              <w:top w:w="70" w:type="dxa"/>
              <w:left w:w="140" w:type="dxa"/>
              <w:bottom w:w="70" w:type="dxa"/>
              <w:right w:w="140" w:type="dxa"/>
            </w:tcMar>
          </w:tcPr>
          <w:p w14:paraId="6607FA72" w14:textId="1A8ED1FC" w:rsidR="00C87178" w:rsidRDefault="005C0F26">
            <w:pPr>
              <w:jc w:val="center"/>
            </w:pPr>
            <w:r>
              <w:rPr>
                <w:sz w:val="19"/>
                <w:szCs w:val="19"/>
              </w:rPr>
              <w:t xml:space="preserve">₹1,500 </w:t>
            </w:r>
            <w:r w:rsidR="00710325">
              <w:rPr>
                <w:sz w:val="19"/>
                <w:szCs w:val="19"/>
              </w:rPr>
              <w:t>-</w:t>
            </w:r>
            <w:r>
              <w:rPr>
                <w:sz w:val="19"/>
                <w:szCs w:val="19"/>
              </w:rPr>
              <w:t xml:space="preserve"> ₹3,800 (trader price)</w:t>
            </w:r>
          </w:p>
        </w:tc>
        <w:tc>
          <w:tcPr>
            <w:tcW w:w="1800" w:type="dxa"/>
            <w:shd w:val="clear" w:color="auto" w:fill="F4F6F9"/>
            <w:tcMar>
              <w:top w:w="70" w:type="dxa"/>
              <w:left w:w="140" w:type="dxa"/>
              <w:bottom w:w="70" w:type="dxa"/>
              <w:right w:w="140" w:type="dxa"/>
            </w:tcMar>
          </w:tcPr>
          <w:p w14:paraId="5B1FD050" w14:textId="5AF43955" w:rsidR="00C87178" w:rsidRDefault="005C0F26">
            <w:pPr>
              <w:jc w:val="center"/>
            </w:pPr>
            <w:r>
              <w:rPr>
                <w:sz w:val="19"/>
                <w:szCs w:val="19"/>
              </w:rPr>
              <w:t xml:space="preserve">₹5,500 </w:t>
            </w:r>
            <w:r w:rsidR="00710325">
              <w:rPr>
                <w:sz w:val="19"/>
                <w:szCs w:val="19"/>
              </w:rPr>
              <w:t>-</w:t>
            </w:r>
            <w:r>
              <w:rPr>
                <w:sz w:val="19"/>
                <w:szCs w:val="19"/>
              </w:rPr>
              <w:t xml:space="preserve"> ₹9,000 (D2C retail)</w:t>
            </w:r>
          </w:p>
        </w:tc>
        <w:tc>
          <w:tcPr>
            <w:tcW w:w="2520" w:type="dxa"/>
            <w:shd w:val="clear" w:color="auto" w:fill="F4F6F9"/>
            <w:tcMar>
              <w:top w:w="70" w:type="dxa"/>
              <w:left w:w="140" w:type="dxa"/>
              <w:bottom w:w="70" w:type="dxa"/>
              <w:right w:w="140" w:type="dxa"/>
            </w:tcMar>
          </w:tcPr>
          <w:p w14:paraId="6E87724A" w14:textId="77777777" w:rsidR="00C87178" w:rsidRDefault="005C0F26">
            <w:r>
              <w:rPr>
                <w:sz w:val="19"/>
                <w:szCs w:val="19"/>
              </w:rPr>
              <w:t>+₹3,500 to ₹5,500 per saree</w:t>
            </w:r>
          </w:p>
        </w:tc>
      </w:tr>
      <w:tr w:rsidR="00C87178" w14:paraId="263E8B06" w14:textId="77777777" w:rsidTr="00710325">
        <w:tc>
          <w:tcPr>
            <w:tcW w:w="2880" w:type="dxa"/>
            <w:shd w:val="clear" w:color="auto" w:fill="FFFFFF"/>
            <w:tcMar>
              <w:top w:w="70" w:type="dxa"/>
              <w:left w:w="140" w:type="dxa"/>
              <w:bottom w:w="70" w:type="dxa"/>
              <w:right w:w="140" w:type="dxa"/>
            </w:tcMar>
          </w:tcPr>
          <w:p w14:paraId="5844C2C6" w14:textId="77777777" w:rsidR="00C87178" w:rsidRDefault="005C0F26">
            <w:r>
              <w:rPr>
                <w:sz w:val="19"/>
                <w:szCs w:val="19"/>
              </w:rPr>
              <w:t>Platform / commerce cost</w:t>
            </w:r>
          </w:p>
        </w:tc>
        <w:tc>
          <w:tcPr>
            <w:tcW w:w="2160" w:type="dxa"/>
            <w:shd w:val="clear" w:color="auto" w:fill="FFFFFF"/>
            <w:tcMar>
              <w:top w:w="70" w:type="dxa"/>
              <w:left w:w="140" w:type="dxa"/>
              <w:bottom w:w="70" w:type="dxa"/>
              <w:right w:w="140" w:type="dxa"/>
            </w:tcMar>
          </w:tcPr>
          <w:p w14:paraId="60F114AC" w14:textId="77777777" w:rsidR="00C87178" w:rsidRDefault="005C0F26">
            <w:pPr>
              <w:jc w:val="center"/>
            </w:pPr>
            <w:r>
              <w:rPr>
                <w:sz w:val="19"/>
                <w:szCs w:val="19"/>
              </w:rPr>
              <w:t>NIL (but captured by trader)</w:t>
            </w:r>
          </w:p>
        </w:tc>
        <w:tc>
          <w:tcPr>
            <w:tcW w:w="1800" w:type="dxa"/>
            <w:shd w:val="clear" w:color="auto" w:fill="FFFFFF"/>
            <w:tcMar>
              <w:top w:w="70" w:type="dxa"/>
              <w:left w:w="140" w:type="dxa"/>
              <w:bottom w:w="70" w:type="dxa"/>
              <w:right w:w="140" w:type="dxa"/>
            </w:tcMar>
          </w:tcPr>
          <w:p w14:paraId="1BB2F629" w14:textId="7F231CCA" w:rsidR="00C87178" w:rsidRDefault="005C0F26">
            <w:pPr>
              <w:jc w:val="center"/>
            </w:pPr>
            <w:r>
              <w:rPr>
                <w:sz w:val="19"/>
                <w:szCs w:val="19"/>
              </w:rPr>
              <w:t>₹60</w:t>
            </w:r>
            <w:r w:rsidR="00710325">
              <w:rPr>
                <w:sz w:val="19"/>
                <w:szCs w:val="19"/>
              </w:rPr>
              <w:t>-</w:t>
            </w:r>
            <w:r>
              <w:rPr>
                <w:sz w:val="19"/>
                <w:szCs w:val="19"/>
              </w:rPr>
              <w:t xml:space="preserve">₹90 (WhatsApp: free; </w:t>
            </w:r>
            <w:proofErr w:type="spellStart"/>
            <w:r>
              <w:rPr>
                <w:sz w:val="19"/>
                <w:szCs w:val="19"/>
              </w:rPr>
              <w:t>GoCoop</w:t>
            </w:r>
            <w:proofErr w:type="spellEnd"/>
            <w:r>
              <w:rPr>
                <w:sz w:val="19"/>
                <w:szCs w:val="19"/>
              </w:rPr>
              <w:t>: ~10%)</w:t>
            </w:r>
          </w:p>
        </w:tc>
        <w:tc>
          <w:tcPr>
            <w:tcW w:w="2520" w:type="dxa"/>
            <w:shd w:val="clear" w:color="auto" w:fill="FFFFFF"/>
            <w:tcMar>
              <w:top w:w="70" w:type="dxa"/>
              <w:left w:w="140" w:type="dxa"/>
              <w:bottom w:w="70" w:type="dxa"/>
              <w:right w:w="140" w:type="dxa"/>
            </w:tcMar>
          </w:tcPr>
          <w:p w14:paraId="3B9A370C" w14:textId="77777777" w:rsidR="00C87178" w:rsidRDefault="005C0F26">
            <w:r>
              <w:rPr>
                <w:sz w:val="19"/>
                <w:szCs w:val="19"/>
              </w:rPr>
              <w:t>New transparent cost</w:t>
            </w:r>
          </w:p>
        </w:tc>
      </w:tr>
      <w:tr w:rsidR="00C87178" w14:paraId="112548FE" w14:textId="77777777" w:rsidTr="00710325">
        <w:tc>
          <w:tcPr>
            <w:tcW w:w="2880" w:type="dxa"/>
            <w:shd w:val="clear" w:color="auto" w:fill="F4F6F9"/>
            <w:tcMar>
              <w:top w:w="70" w:type="dxa"/>
              <w:left w:w="140" w:type="dxa"/>
              <w:bottom w:w="70" w:type="dxa"/>
              <w:right w:w="140" w:type="dxa"/>
            </w:tcMar>
          </w:tcPr>
          <w:p w14:paraId="4868197B" w14:textId="77777777" w:rsidR="00C87178" w:rsidRDefault="005C0F26">
            <w:r>
              <w:rPr>
                <w:sz w:val="19"/>
                <w:szCs w:val="19"/>
              </w:rPr>
              <w:t>Logistics cost per parcel</w:t>
            </w:r>
          </w:p>
        </w:tc>
        <w:tc>
          <w:tcPr>
            <w:tcW w:w="2160" w:type="dxa"/>
            <w:shd w:val="clear" w:color="auto" w:fill="F4F6F9"/>
            <w:tcMar>
              <w:top w:w="70" w:type="dxa"/>
              <w:left w:w="140" w:type="dxa"/>
              <w:bottom w:w="70" w:type="dxa"/>
              <w:right w:w="140" w:type="dxa"/>
            </w:tcMar>
          </w:tcPr>
          <w:p w14:paraId="5CA65547" w14:textId="77777777" w:rsidR="00C87178" w:rsidRDefault="005C0F26">
            <w:pPr>
              <w:jc w:val="center"/>
            </w:pPr>
            <w:r>
              <w:rPr>
                <w:sz w:val="19"/>
                <w:szCs w:val="19"/>
              </w:rPr>
              <w:t>NIL to weaver (trader collects)</w:t>
            </w:r>
          </w:p>
        </w:tc>
        <w:tc>
          <w:tcPr>
            <w:tcW w:w="1800" w:type="dxa"/>
            <w:shd w:val="clear" w:color="auto" w:fill="F4F6F9"/>
            <w:tcMar>
              <w:top w:w="70" w:type="dxa"/>
              <w:left w:w="140" w:type="dxa"/>
              <w:bottom w:w="70" w:type="dxa"/>
              <w:right w:w="140" w:type="dxa"/>
            </w:tcMar>
          </w:tcPr>
          <w:p w14:paraId="74227D93" w14:textId="04E6C0D1" w:rsidR="00C87178" w:rsidRDefault="005C0F26">
            <w:pPr>
              <w:jc w:val="center"/>
            </w:pPr>
            <w:r>
              <w:rPr>
                <w:sz w:val="19"/>
                <w:szCs w:val="19"/>
              </w:rPr>
              <w:t>₹65</w:t>
            </w:r>
            <w:r w:rsidR="00710325">
              <w:rPr>
                <w:sz w:val="19"/>
                <w:szCs w:val="19"/>
              </w:rPr>
              <w:t>-</w:t>
            </w:r>
            <w:r>
              <w:rPr>
                <w:sz w:val="19"/>
                <w:szCs w:val="19"/>
              </w:rPr>
              <w:t>₹85 (aggregated H4.0 rate)</w:t>
            </w:r>
          </w:p>
        </w:tc>
        <w:tc>
          <w:tcPr>
            <w:tcW w:w="2520" w:type="dxa"/>
            <w:shd w:val="clear" w:color="auto" w:fill="F4F6F9"/>
            <w:tcMar>
              <w:top w:w="70" w:type="dxa"/>
              <w:left w:w="140" w:type="dxa"/>
              <w:bottom w:w="70" w:type="dxa"/>
              <w:right w:w="140" w:type="dxa"/>
            </w:tcMar>
          </w:tcPr>
          <w:p w14:paraId="6A38691C" w14:textId="77777777" w:rsidR="00C87178" w:rsidRDefault="005C0F26">
            <w:r>
              <w:rPr>
                <w:sz w:val="19"/>
                <w:szCs w:val="19"/>
              </w:rPr>
              <w:t>New cost; offset 5x by price gain</w:t>
            </w:r>
          </w:p>
        </w:tc>
      </w:tr>
      <w:tr w:rsidR="00C87178" w14:paraId="1FA62AD8" w14:textId="77777777" w:rsidTr="00710325">
        <w:tc>
          <w:tcPr>
            <w:tcW w:w="2880" w:type="dxa"/>
            <w:shd w:val="clear" w:color="auto" w:fill="FFFFFF"/>
            <w:tcMar>
              <w:top w:w="70" w:type="dxa"/>
              <w:left w:w="140" w:type="dxa"/>
              <w:bottom w:w="70" w:type="dxa"/>
              <w:right w:w="140" w:type="dxa"/>
            </w:tcMar>
          </w:tcPr>
          <w:p w14:paraId="5E6DE860" w14:textId="77777777" w:rsidR="00C87178" w:rsidRDefault="005C0F26">
            <w:r>
              <w:rPr>
                <w:sz w:val="19"/>
                <w:szCs w:val="19"/>
              </w:rPr>
              <w:t>Packaging cost</w:t>
            </w:r>
          </w:p>
        </w:tc>
        <w:tc>
          <w:tcPr>
            <w:tcW w:w="2160" w:type="dxa"/>
            <w:shd w:val="clear" w:color="auto" w:fill="FFFFFF"/>
            <w:tcMar>
              <w:top w:w="70" w:type="dxa"/>
              <w:left w:w="140" w:type="dxa"/>
              <w:bottom w:w="70" w:type="dxa"/>
              <w:right w:w="140" w:type="dxa"/>
            </w:tcMar>
          </w:tcPr>
          <w:p w14:paraId="39789C3E" w14:textId="77777777" w:rsidR="00C87178" w:rsidRDefault="005C0F26">
            <w:pPr>
              <w:jc w:val="center"/>
            </w:pPr>
            <w:r>
              <w:rPr>
                <w:sz w:val="19"/>
                <w:szCs w:val="19"/>
              </w:rPr>
              <w:t>NIL (trader handles)</w:t>
            </w:r>
          </w:p>
        </w:tc>
        <w:tc>
          <w:tcPr>
            <w:tcW w:w="1800" w:type="dxa"/>
            <w:shd w:val="clear" w:color="auto" w:fill="FFFFFF"/>
            <w:tcMar>
              <w:top w:w="70" w:type="dxa"/>
              <w:left w:w="140" w:type="dxa"/>
              <w:bottom w:w="70" w:type="dxa"/>
              <w:right w:w="140" w:type="dxa"/>
            </w:tcMar>
          </w:tcPr>
          <w:p w14:paraId="630EC98B" w14:textId="78013ADE" w:rsidR="00C87178" w:rsidRDefault="005C0F26">
            <w:pPr>
              <w:jc w:val="center"/>
            </w:pPr>
            <w:r>
              <w:rPr>
                <w:sz w:val="19"/>
                <w:szCs w:val="19"/>
              </w:rPr>
              <w:t>₹35</w:t>
            </w:r>
            <w:r w:rsidR="00710325">
              <w:rPr>
                <w:sz w:val="19"/>
                <w:szCs w:val="19"/>
              </w:rPr>
              <w:t>-</w:t>
            </w:r>
            <w:r>
              <w:rPr>
                <w:sz w:val="19"/>
                <w:szCs w:val="19"/>
              </w:rPr>
              <w:t>₹50 (fabric bag + tag)</w:t>
            </w:r>
          </w:p>
        </w:tc>
        <w:tc>
          <w:tcPr>
            <w:tcW w:w="2520" w:type="dxa"/>
            <w:shd w:val="clear" w:color="auto" w:fill="FFFFFF"/>
            <w:tcMar>
              <w:top w:w="70" w:type="dxa"/>
              <w:left w:w="140" w:type="dxa"/>
              <w:bottom w:w="70" w:type="dxa"/>
              <w:right w:w="140" w:type="dxa"/>
            </w:tcMar>
          </w:tcPr>
          <w:p w14:paraId="4956BD3A" w14:textId="77777777" w:rsidR="00C87178" w:rsidRDefault="005C0F26">
            <w:r>
              <w:rPr>
                <w:sz w:val="19"/>
                <w:szCs w:val="19"/>
              </w:rPr>
              <w:t>New cost; small relative to gain</w:t>
            </w:r>
          </w:p>
        </w:tc>
      </w:tr>
      <w:tr w:rsidR="00C87178" w14:paraId="7161802E" w14:textId="77777777" w:rsidTr="00710325">
        <w:tc>
          <w:tcPr>
            <w:tcW w:w="2880" w:type="dxa"/>
            <w:shd w:val="clear" w:color="auto" w:fill="F4F6F9"/>
            <w:tcMar>
              <w:top w:w="70" w:type="dxa"/>
              <w:left w:w="140" w:type="dxa"/>
              <w:bottom w:w="70" w:type="dxa"/>
              <w:right w:w="140" w:type="dxa"/>
            </w:tcMar>
          </w:tcPr>
          <w:p w14:paraId="44C672F7" w14:textId="77777777" w:rsidR="00C87178" w:rsidRDefault="005C0F26">
            <w:r>
              <w:rPr>
                <w:sz w:val="19"/>
                <w:szCs w:val="19"/>
              </w:rPr>
              <w:t>Net income per saree (weaver)</w:t>
            </w:r>
          </w:p>
        </w:tc>
        <w:tc>
          <w:tcPr>
            <w:tcW w:w="2160" w:type="dxa"/>
            <w:shd w:val="clear" w:color="auto" w:fill="F4F6F9"/>
            <w:tcMar>
              <w:top w:w="70" w:type="dxa"/>
              <w:left w:w="140" w:type="dxa"/>
              <w:bottom w:w="70" w:type="dxa"/>
              <w:right w:w="140" w:type="dxa"/>
            </w:tcMar>
          </w:tcPr>
          <w:p w14:paraId="0C35470C" w14:textId="371C8215" w:rsidR="00C87178" w:rsidRDefault="005C0F26">
            <w:pPr>
              <w:jc w:val="center"/>
            </w:pPr>
            <w:r>
              <w:rPr>
                <w:sz w:val="19"/>
                <w:szCs w:val="19"/>
              </w:rPr>
              <w:t xml:space="preserve">₹1,500 </w:t>
            </w:r>
            <w:r w:rsidR="00710325">
              <w:rPr>
                <w:sz w:val="19"/>
                <w:szCs w:val="19"/>
              </w:rPr>
              <w:t>-</w:t>
            </w:r>
            <w:r>
              <w:rPr>
                <w:sz w:val="19"/>
                <w:szCs w:val="19"/>
              </w:rPr>
              <w:t xml:space="preserve"> ₹3,800</w:t>
            </w:r>
          </w:p>
        </w:tc>
        <w:tc>
          <w:tcPr>
            <w:tcW w:w="1800" w:type="dxa"/>
            <w:shd w:val="clear" w:color="auto" w:fill="F4F6F9"/>
            <w:tcMar>
              <w:top w:w="70" w:type="dxa"/>
              <w:left w:w="140" w:type="dxa"/>
              <w:bottom w:w="70" w:type="dxa"/>
              <w:right w:w="140" w:type="dxa"/>
            </w:tcMar>
          </w:tcPr>
          <w:p w14:paraId="72F35E9D" w14:textId="3F5FB088" w:rsidR="00C87178" w:rsidRDefault="005C0F26">
            <w:pPr>
              <w:jc w:val="center"/>
            </w:pPr>
            <w:r>
              <w:rPr>
                <w:sz w:val="19"/>
                <w:szCs w:val="19"/>
              </w:rPr>
              <w:t xml:space="preserve">₹5,250 </w:t>
            </w:r>
            <w:r w:rsidR="00710325">
              <w:rPr>
                <w:sz w:val="19"/>
                <w:szCs w:val="19"/>
              </w:rPr>
              <w:t>-</w:t>
            </w:r>
            <w:r>
              <w:rPr>
                <w:sz w:val="19"/>
                <w:szCs w:val="19"/>
              </w:rPr>
              <w:t xml:space="preserve"> ₹8,750</w:t>
            </w:r>
          </w:p>
        </w:tc>
        <w:tc>
          <w:tcPr>
            <w:tcW w:w="2520" w:type="dxa"/>
            <w:shd w:val="clear" w:color="auto" w:fill="F4F6F9"/>
            <w:tcMar>
              <w:top w:w="70" w:type="dxa"/>
              <w:left w:w="140" w:type="dxa"/>
              <w:bottom w:w="70" w:type="dxa"/>
              <w:right w:w="140" w:type="dxa"/>
            </w:tcMar>
          </w:tcPr>
          <w:p w14:paraId="7D81A345" w14:textId="77777777" w:rsidR="00C87178" w:rsidRDefault="005C0F26">
            <w:r>
              <w:rPr>
                <w:sz w:val="19"/>
                <w:szCs w:val="19"/>
              </w:rPr>
              <w:t>+175% to +230% per unit</w:t>
            </w:r>
          </w:p>
        </w:tc>
      </w:tr>
      <w:tr w:rsidR="00C87178" w14:paraId="0FE15C0C" w14:textId="77777777" w:rsidTr="00710325">
        <w:tc>
          <w:tcPr>
            <w:tcW w:w="2880" w:type="dxa"/>
            <w:shd w:val="clear" w:color="auto" w:fill="FFFFFF"/>
            <w:tcMar>
              <w:top w:w="70" w:type="dxa"/>
              <w:left w:w="140" w:type="dxa"/>
              <w:bottom w:w="70" w:type="dxa"/>
              <w:right w:w="140" w:type="dxa"/>
            </w:tcMar>
          </w:tcPr>
          <w:p w14:paraId="447F5720" w14:textId="77777777" w:rsidR="00C87178" w:rsidRDefault="005C0F26">
            <w:r>
              <w:rPr>
                <w:sz w:val="19"/>
                <w:szCs w:val="19"/>
              </w:rPr>
              <w:lastRenderedPageBreak/>
              <w:t>Average sarees/month per household</w:t>
            </w:r>
          </w:p>
        </w:tc>
        <w:tc>
          <w:tcPr>
            <w:tcW w:w="2160" w:type="dxa"/>
            <w:shd w:val="clear" w:color="auto" w:fill="FFFFFF"/>
            <w:tcMar>
              <w:top w:w="70" w:type="dxa"/>
              <w:left w:w="140" w:type="dxa"/>
              <w:bottom w:w="70" w:type="dxa"/>
              <w:right w:w="140" w:type="dxa"/>
            </w:tcMar>
          </w:tcPr>
          <w:p w14:paraId="643E4E8C" w14:textId="77777777" w:rsidR="00C87178" w:rsidRDefault="005C0F26">
            <w:pPr>
              <w:jc w:val="center"/>
            </w:pPr>
            <w:r>
              <w:rPr>
                <w:sz w:val="19"/>
                <w:szCs w:val="19"/>
              </w:rPr>
              <w:t>2.8 sarees (current average)</w:t>
            </w:r>
          </w:p>
        </w:tc>
        <w:tc>
          <w:tcPr>
            <w:tcW w:w="1800" w:type="dxa"/>
            <w:shd w:val="clear" w:color="auto" w:fill="FFFFFF"/>
            <w:tcMar>
              <w:top w:w="70" w:type="dxa"/>
              <w:left w:w="140" w:type="dxa"/>
              <w:bottom w:w="70" w:type="dxa"/>
              <w:right w:w="140" w:type="dxa"/>
            </w:tcMar>
          </w:tcPr>
          <w:p w14:paraId="45584E97" w14:textId="1B13F116" w:rsidR="00C87178" w:rsidRDefault="005C0F26">
            <w:pPr>
              <w:jc w:val="center"/>
            </w:pPr>
            <w:r>
              <w:rPr>
                <w:sz w:val="19"/>
                <w:szCs w:val="19"/>
              </w:rPr>
              <w:t>2.8</w:t>
            </w:r>
            <w:r w:rsidR="00710325">
              <w:rPr>
                <w:sz w:val="19"/>
                <w:szCs w:val="19"/>
              </w:rPr>
              <w:t>-</w:t>
            </w:r>
            <w:r>
              <w:rPr>
                <w:sz w:val="19"/>
                <w:szCs w:val="19"/>
              </w:rPr>
              <w:t>3.2 sarees (same or slightly higher)</w:t>
            </w:r>
          </w:p>
        </w:tc>
        <w:tc>
          <w:tcPr>
            <w:tcW w:w="2520" w:type="dxa"/>
            <w:shd w:val="clear" w:color="auto" w:fill="FFFFFF"/>
            <w:tcMar>
              <w:top w:w="70" w:type="dxa"/>
              <w:left w:w="140" w:type="dxa"/>
              <w:bottom w:w="70" w:type="dxa"/>
              <w:right w:w="140" w:type="dxa"/>
            </w:tcMar>
          </w:tcPr>
          <w:p w14:paraId="67CBC8C0" w14:textId="77777777" w:rsidR="00C87178" w:rsidRDefault="005C0F26">
            <w:r>
              <w:rPr>
                <w:sz w:val="19"/>
                <w:szCs w:val="19"/>
              </w:rPr>
              <w:t>No production increase required</w:t>
            </w:r>
          </w:p>
        </w:tc>
      </w:tr>
      <w:tr w:rsidR="00C87178" w14:paraId="3F5820E8" w14:textId="77777777" w:rsidTr="00710325">
        <w:tc>
          <w:tcPr>
            <w:tcW w:w="5040" w:type="dxa"/>
            <w:gridSpan w:val="2"/>
            <w:shd w:val="clear" w:color="auto" w:fill="1B3A6B"/>
            <w:tcMar>
              <w:top w:w="80" w:type="dxa"/>
              <w:left w:w="140" w:type="dxa"/>
              <w:bottom w:w="80" w:type="dxa"/>
              <w:right w:w="140" w:type="dxa"/>
            </w:tcMar>
          </w:tcPr>
          <w:p w14:paraId="5394FA38" w14:textId="77777777" w:rsidR="00C87178" w:rsidRDefault="005C0F26">
            <w:pPr>
              <w:jc w:val="center"/>
            </w:pPr>
            <w:r>
              <w:rPr>
                <w:b/>
                <w:bCs/>
                <w:color w:val="FFFFFF"/>
                <w:sz w:val="20"/>
                <w:szCs w:val="20"/>
              </w:rPr>
              <w:t>Projected Monthly Household Income (Month 18)</w:t>
            </w:r>
          </w:p>
        </w:tc>
        <w:tc>
          <w:tcPr>
            <w:tcW w:w="4320" w:type="dxa"/>
            <w:gridSpan w:val="2"/>
            <w:shd w:val="clear" w:color="auto" w:fill="1B3A6B"/>
            <w:tcMar>
              <w:top w:w="80" w:type="dxa"/>
              <w:left w:w="140" w:type="dxa"/>
              <w:bottom w:w="80" w:type="dxa"/>
              <w:right w:w="140" w:type="dxa"/>
            </w:tcMar>
          </w:tcPr>
          <w:p w14:paraId="15502996" w14:textId="7B25ACF7" w:rsidR="00C87178" w:rsidRDefault="005C0F26">
            <w:pPr>
              <w:jc w:val="center"/>
            </w:pPr>
            <w:r>
              <w:rPr>
                <w:b/>
                <w:bCs/>
                <w:color w:val="FFFFFF"/>
                <w:sz w:val="20"/>
                <w:szCs w:val="20"/>
              </w:rPr>
              <w:t xml:space="preserve">₹12,000 </w:t>
            </w:r>
            <w:r w:rsidR="00710325">
              <w:rPr>
                <w:b/>
                <w:bCs/>
                <w:color w:val="FFFFFF"/>
                <w:sz w:val="20"/>
                <w:szCs w:val="20"/>
              </w:rPr>
              <w:t>-</w:t>
            </w:r>
            <w:r>
              <w:rPr>
                <w:b/>
                <w:bCs/>
                <w:color w:val="FFFFFF"/>
                <w:sz w:val="20"/>
                <w:szCs w:val="20"/>
              </w:rPr>
              <w:t xml:space="preserve"> ₹18,000 (vs current ₹4,500 </w:t>
            </w:r>
            <w:r w:rsidR="00710325">
              <w:rPr>
                <w:b/>
                <w:bCs/>
                <w:color w:val="FFFFFF"/>
                <w:sz w:val="20"/>
                <w:szCs w:val="20"/>
              </w:rPr>
              <w:t>-</w:t>
            </w:r>
            <w:r>
              <w:rPr>
                <w:b/>
                <w:bCs/>
                <w:color w:val="FFFFFF"/>
                <w:sz w:val="20"/>
                <w:szCs w:val="20"/>
              </w:rPr>
              <w:t xml:space="preserve"> ₹8,000)</w:t>
            </w:r>
          </w:p>
        </w:tc>
      </w:tr>
    </w:tbl>
    <w:p w14:paraId="32F32DB6" w14:textId="3A896629" w:rsidR="00C87178" w:rsidRDefault="005C0F26">
      <w:pPr>
        <w:spacing w:before="80" w:after="180" w:line="480" w:lineRule="auto"/>
        <w:jc w:val="center"/>
      </w:pPr>
      <w:r>
        <w:rPr>
          <w:b/>
          <w:bCs/>
          <w:i/>
          <w:iCs/>
          <w:sz w:val="20"/>
          <w:szCs w:val="20"/>
        </w:rPr>
        <w:t xml:space="preserve">Table 5. D2C Price Realisation Model </w:t>
      </w:r>
      <w:r w:rsidR="00710325">
        <w:rPr>
          <w:b/>
          <w:bCs/>
          <w:i/>
          <w:iCs/>
          <w:sz w:val="20"/>
          <w:szCs w:val="20"/>
        </w:rPr>
        <w:t>-</w:t>
      </w:r>
      <w:r>
        <w:rPr>
          <w:b/>
          <w:bCs/>
          <w:i/>
          <w:iCs/>
          <w:sz w:val="20"/>
          <w:szCs w:val="20"/>
        </w:rPr>
        <w:t xml:space="preserve"> Per Saree and Monthly Household Income Projection</w:t>
      </w:r>
    </w:p>
    <w:p w14:paraId="362D7942" w14:textId="77777777" w:rsidR="00C87178" w:rsidRDefault="00C87178"/>
    <w:p w14:paraId="0991A029" w14:textId="4456C9EF" w:rsidR="00C87178" w:rsidRDefault="005C0F26">
      <w:pPr>
        <w:spacing w:after="120" w:line="480" w:lineRule="auto"/>
        <w:ind w:firstLine="720"/>
        <w:jc w:val="both"/>
      </w:pPr>
      <w:r>
        <w:t xml:space="preserve">The income projection does not assume an increase in production speed or quantity. </w:t>
      </w:r>
      <w:proofErr w:type="spellStart"/>
      <w:r>
        <w:t>Kardola</w:t>
      </w:r>
      <w:proofErr w:type="spellEnd"/>
      <w:r>
        <w:t xml:space="preserve"> weavers are already producing at a sustainable capacity given their loom hours, raw material procurement cycles, and household responsibilities. The income improvement is achieved entirely by changing the channel through which existing production is sold </w:t>
      </w:r>
      <w:r w:rsidR="00710325">
        <w:t>-</w:t>
      </w:r>
      <w:r>
        <w:t xml:space="preserve"> from a trader at ₹1,800 to ₹3,800 to a direct customer at ₹5,500 to ₹9,000. The mathematics are straightforward, and they are transformational.</w:t>
      </w:r>
    </w:p>
    <w:p w14:paraId="32BA0DCD" w14:textId="64B0346A" w:rsidR="00C87178" w:rsidRDefault="005C0F26">
      <w:pPr>
        <w:spacing w:after="120" w:line="480" w:lineRule="auto"/>
        <w:ind w:firstLine="720"/>
        <w:jc w:val="both"/>
      </w:pPr>
      <w:r>
        <w:t xml:space="preserve">A household currently earning ₹6,000 per month from selling three sarees to a trader at ₹2,000 each will earn ₹15,000 per month selling the same three sarees to direct customers at ₹5,000 each net (after transparent D2C costs). This is not a marginal improvement. It is the difference between poverty and economic stability </w:t>
      </w:r>
      <w:r w:rsidR="00710325">
        <w:t>-</w:t>
      </w:r>
      <w:r>
        <w:t xml:space="preserve"> between children dropping out of school to help at the loom and children completing education because the household can afford the fee. It is the difference between taking on ₹3,000 of yarn credit from a trader and being able to buy yarn from one's own bank balance.</w:t>
      </w:r>
    </w:p>
    <w:p w14:paraId="26B04133" w14:textId="56D7A9F0" w:rsidR="00C87178" w:rsidRDefault="005C0F26">
      <w:pPr>
        <w:pStyle w:val="Heading2"/>
      </w:pPr>
      <w:r>
        <w:t>6.3 Non-Income Outcomes</w:t>
      </w:r>
    </w:p>
    <w:p w14:paraId="52C1FF31" w14:textId="1DC9F495" w:rsidR="00C87178" w:rsidRDefault="005C0F26">
      <w:pPr>
        <w:spacing w:after="120" w:line="480" w:lineRule="auto"/>
        <w:jc w:val="both"/>
      </w:pPr>
      <w:r>
        <w:t xml:space="preserve">Beyond income, Handloom 4.0 is projected to generate several non-quantified but significant community outcomes. The digital documentation of aged masters' design knowledge </w:t>
      </w:r>
      <w:r w:rsidR="00710325">
        <w:t>-</w:t>
      </w:r>
      <w:r>
        <w:t xml:space="preserve"> patterns, motifs, and dyeing traditions held exclusively in the memories of thirteen men and eight women above fifty-five </w:t>
      </w:r>
      <w:r w:rsidR="00710325">
        <w:t>-</w:t>
      </w:r>
      <w:r>
        <w:t xml:space="preserve"> represents a permanent cultural preservation outcome. Once photographed, described in the AI catalogue's heritage layer, and linked to a QR code on each saree, these designs become traceable, attributable, and marketable as living heritage rather than anonymous craft </w:t>
      </w:r>
      <w:r w:rsidR="00710325">
        <w:t>-</w:t>
      </w:r>
      <w:r>
        <w:t xml:space="preserve"> commanding further price premiums from the heritage-conscious urban and diaspora buyer segment.</w:t>
      </w:r>
    </w:p>
    <w:p w14:paraId="7767E772" w14:textId="107F2D51" w:rsidR="00C87178" w:rsidRDefault="005C0F26">
      <w:pPr>
        <w:spacing w:after="120" w:line="480" w:lineRule="auto"/>
        <w:ind w:firstLine="720"/>
        <w:jc w:val="both"/>
      </w:pPr>
      <w:r>
        <w:lastRenderedPageBreak/>
        <w:t>The inclusion of girl children and boy children in the Young Digital Weavers track is projected to change the community's trajectory on craft continuation. Currently, several young members expressed an intention to migrate to Rourkela or Bhubaneswar for factory or service work because weaving did not provide sufficient income. If Handloom 4.0 successfully raises income to ₹12,000</w:t>
      </w:r>
      <w:r w:rsidR="00710325">
        <w:t>-</w:t>
      </w:r>
      <w:r>
        <w:t xml:space="preserve">₹18,000 per household, the economic argument for migration weakens. And if young community members are trained as digital commerce operators </w:t>
      </w:r>
      <w:r w:rsidR="00710325">
        <w:t>-</w:t>
      </w:r>
      <w:r>
        <w:t xml:space="preserve"> managing product listings, customer communication, and financial records </w:t>
      </w:r>
      <w:r w:rsidR="00710325">
        <w:t>-</w:t>
      </w:r>
      <w:r>
        <w:t xml:space="preserve"> weaving becomes a career that uses digital skills rather than one that digital modernity has made obsolete.</w:t>
      </w:r>
    </w:p>
    <w:p w14:paraId="6826E8C9" w14:textId="77777777" w:rsidR="00C87178" w:rsidRDefault="00C87178"/>
    <w:p w14:paraId="37BD6846" w14:textId="77777777" w:rsidR="00C87178" w:rsidRDefault="005C0F26">
      <w:pPr>
        <w:pStyle w:val="Heading1"/>
        <w:pBdr>
          <w:bottom w:val="single" w:sz="6" w:space="3" w:color="1B3A6B"/>
        </w:pBdr>
      </w:pPr>
      <w:r>
        <w:t>7. Discussion</w:t>
      </w:r>
    </w:p>
    <w:p w14:paraId="78560591" w14:textId="79FA3AB0" w:rsidR="00C87178" w:rsidRDefault="005C0F26">
      <w:pPr>
        <w:pStyle w:val="Heading2"/>
      </w:pPr>
      <w:r>
        <w:t>7.1 What Makes Handloom 4.0 Different from Previous Interventions</w:t>
      </w:r>
    </w:p>
    <w:p w14:paraId="1720781A" w14:textId="77777777" w:rsidR="00C87178" w:rsidRDefault="005C0F26">
      <w:pPr>
        <w:spacing w:after="120" w:line="480" w:lineRule="auto"/>
        <w:jc w:val="both"/>
      </w:pPr>
      <w:proofErr w:type="spellStart"/>
      <w:r>
        <w:t>Kardola's</w:t>
      </w:r>
      <w:proofErr w:type="spellEnd"/>
      <w:r>
        <w:t xml:space="preserve"> weavers have not been ignored by development programmes. Over the past two decades, various government and NGO schemes have provided yarn subsidies, loom upgrades, cooperative formation support, and exhibition participation. The weavers are aware of these programmes and acknowledge their value. But when asked in FGD sessions whether any of these programmes had changed the price they receive for their sarees, the answer was uniform and unambiguous: no. The subsidies reduced input costs but did not touch the trader-set output price. The loom upgrades improved quality but did not create new buyers. The exhibitions provided temporary exposure but no sustained customer relationships.</w:t>
      </w:r>
    </w:p>
    <w:p w14:paraId="53AC2AA0" w14:textId="0E415435" w:rsidR="00C87178" w:rsidRDefault="005C0F26">
      <w:pPr>
        <w:spacing w:after="120" w:line="480" w:lineRule="auto"/>
        <w:ind w:firstLine="720"/>
        <w:jc w:val="both"/>
      </w:pPr>
      <w:r>
        <w:t xml:space="preserve">Handloom 4.0 is different in three fundamental ways. First, it directly addresses the output market </w:t>
      </w:r>
      <w:r w:rsidR="00710325">
        <w:t>-</w:t>
      </w:r>
      <w:r>
        <w:t xml:space="preserve"> the point at which value is extracted </w:t>
      </w:r>
      <w:r w:rsidR="00710325">
        <w:t>-</w:t>
      </w:r>
      <w:r>
        <w:t xml:space="preserve"> rather than the input side. Second, it creates permanent infrastructure (WhatsApp Business accounts, UPI merchant accounts, a logistics contract, a customer database) that persists after the programme period ends, rather than a one-time intervention. Third, it is built around tools the community already owns and partly uses, rather than introducing alien systems that require sustained external technical support. These design differences are not incidental; they are the specific responses to the specific failures of previous interventions as articulated by the weavers themselves in participatory design sessions.</w:t>
      </w:r>
    </w:p>
    <w:p w14:paraId="0EEC2A46" w14:textId="7B4834CA" w:rsidR="00C87178" w:rsidRDefault="005C0F26">
      <w:pPr>
        <w:pStyle w:val="Heading2"/>
      </w:pPr>
      <w:r>
        <w:lastRenderedPageBreak/>
        <w:t>7.2 The Women's Dimension</w:t>
      </w:r>
    </w:p>
    <w:p w14:paraId="151E735C" w14:textId="744E6FC8" w:rsidR="00C87178" w:rsidRDefault="005C0F26">
      <w:pPr>
        <w:spacing w:after="120" w:line="480" w:lineRule="auto"/>
        <w:jc w:val="both"/>
      </w:pPr>
      <w:r>
        <w:t xml:space="preserve">The forty-two working-age women and eight aged women of </w:t>
      </w:r>
      <w:proofErr w:type="spellStart"/>
      <w:r>
        <w:t>Kardola</w:t>
      </w:r>
      <w:proofErr w:type="spellEnd"/>
      <w:r>
        <w:t xml:space="preserve"> are the community's primary producers but its secondary economic actors. Their labour is indispensable to every saree produced; their economic agency in how that saree is priced and sold is near zero. Handloom 4.0 is designed to change this directly. The UPI merchant account for each household is established in the woman's name wherever possible </w:t>
      </w:r>
      <w:r w:rsidR="00710325">
        <w:t>-</w:t>
      </w:r>
      <w:r>
        <w:t xml:space="preserve"> twenty-eight of forty</w:t>
      </w:r>
      <w:r w:rsidR="00710325">
        <w:t>-</w:t>
      </w:r>
      <w:r>
        <w:t>five households have a woman as the primary account holder in the pilot setup. WhatsApp Business catalogues are managed by the woman in the household in twenty</w:t>
      </w:r>
      <w:r w:rsidR="00710325">
        <w:t>-</w:t>
      </w:r>
      <w:r>
        <w:t>three of thirty</w:t>
      </w:r>
      <w:r w:rsidR="00710325">
        <w:t>-</w:t>
      </w:r>
      <w:r>
        <w:t>six active households during the training phase.</w:t>
      </w:r>
    </w:p>
    <w:p w14:paraId="4C3C3F2D" w14:textId="64223440" w:rsidR="00C87178" w:rsidRDefault="005C0F26">
      <w:pPr>
        <w:spacing w:after="120" w:line="480" w:lineRule="auto"/>
        <w:ind w:firstLine="720"/>
        <w:jc w:val="both"/>
      </w:pPr>
      <w:r>
        <w:t xml:space="preserve">When a woman weaver receives ₹7,500 directly into her own UPI account from a buyer in Pune who purchased her saree after seeing it on WhatsApp, two things change that no government scheme has previously changed: the economic transparency of her own contribution becomes visible and quantified, and the control of that income is directly hers. Ghosh and Bhattacharyya (2022) document that digital payment receipt by women creates measurable improvements in intra-household financial decision-making </w:t>
      </w:r>
      <w:r w:rsidR="00710325">
        <w:t>-</w:t>
      </w:r>
      <w:r>
        <w:t xml:space="preserve"> a finding that the </w:t>
      </w:r>
      <w:proofErr w:type="spellStart"/>
      <w:r>
        <w:t>Kardola</w:t>
      </w:r>
      <w:proofErr w:type="spellEnd"/>
      <w:r>
        <w:t xml:space="preserve"> pilot's qualitative observations are consistent with.</w:t>
      </w:r>
    </w:p>
    <w:p w14:paraId="3E508860" w14:textId="0F3B7816" w:rsidR="00C87178" w:rsidRDefault="005C0F26">
      <w:pPr>
        <w:pStyle w:val="Heading2"/>
      </w:pPr>
      <w:r>
        <w:t>7.3 Limitations of the Proposed Framework</w:t>
      </w:r>
    </w:p>
    <w:p w14:paraId="328C9B59" w14:textId="3C1B40AC" w:rsidR="00C87178" w:rsidRDefault="005C0F26">
      <w:pPr>
        <w:spacing w:after="120" w:line="480" w:lineRule="auto"/>
        <w:jc w:val="both"/>
      </w:pPr>
      <w:r>
        <w:t xml:space="preserve">The Handloom 4.0 framework faces several genuine limitations that must be acknowledged with the same honesty with which the community's assets were documented. First, digital connectivity in </w:t>
      </w:r>
      <w:proofErr w:type="spellStart"/>
      <w:r>
        <w:t>Kardola</w:t>
      </w:r>
      <w:proofErr w:type="spellEnd"/>
      <w:r>
        <w:t xml:space="preserve"> is patchy: </w:t>
      </w:r>
      <w:r w:rsidR="00D35542">
        <w:t>5</w:t>
      </w:r>
      <w:r>
        <w:t xml:space="preserve">G is available near the main road but degrades to </w:t>
      </w:r>
      <w:r w:rsidR="00D35542">
        <w:t>3</w:t>
      </w:r>
      <w:r>
        <w:t xml:space="preserve">G or below in the interior of the village. The AI Catalogue app is designed to function in low-bandwidth conditions (offline photography, sync when connected), but customers who encounter slow-loading catalogue pages may abandon purchases. This infrastructure constraint requires pressure on telecom providers for tower densification </w:t>
      </w:r>
      <w:r w:rsidR="00953A46">
        <w:t>-</w:t>
      </w:r>
      <w:r>
        <w:t xml:space="preserve"> advocacy </w:t>
      </w:r>
      <w:r w:rsidR="00D35542">
        <w:t>which</w:t>
      </w:r>
      <w:r>
        <w:t xml:space="preserve"> is pursuing with the district administration.</w:t>
      </w:r>
    </w:p>
    <w:p w14:paraId="57308251" w14:textId="32F9A420" w:rsidR="00C87178" w:rsidRDefault="005C0F26">
      <w:pPr>
        <w:spacing w:after="120" w:line="480" w:lineRule="auto"/>
        <w:ind w:firstLine="720"/>
        <w:jc w:val="both"/>
      </w:pPr>
      <w:r>
        <w:t>Second, the WhatsApp-first strategy creates a single</w:t>
      </w:r>
      <w:r w:rsidR="00953A46">
        <w:t>-</w:t>
      </w:r>
      <w:r>
        <w:t xml:space="preserve">platform dependency. WhatsApp's terms of service, feature availability, and API pricing are controlled by Meta </w:t>
      </w:r>
      <w:r w:rsidR="00953A46">
        <w:t>-</w:t>
      </w:r>
      <w:r>
        <w:t xml:space="preserve"> a company with no particular interest in </w:t>
      </w:r>
      <w:proofErr w:type="spellStart"/>
      <w:r>
        <w:lastRenderedPageBreak/>
        <w:t>Kardola's</w:t>
      </w:r>
      <w:proofErr w:type="spellEnd"/>
      <w:r>
        <w:t xml:space="preserve"> weavers. If WhatsApp's business policies change adversely, the community's primary commerce channel is disrupted. The multi-channel design (WhatsApp </w:t>
      </w:r>
      <w:r w:rsidR="00691B60">
        <w:t>+</w:t>
      </w:r>
      <w:r>
        <w:t xml:space="preserve"> </w:t>
      </w:r>
      <w:proofErr w:type="spellStart"/>
      <w:r>
        <w:t>GoCoop</w:t>
      </w:r>
      <w:proofErr w:type="spellEnd"/>
      <w:r>
        <w:t xml:space="preserve"> </w:t>
      </w:r>
      <w:r w:rsidR="00691B60">
        <w:t>+</w:t>
      </w:r>
      <w:r>
        <w:t xml:space="preserve"> KWDPC portal) partially mitigates this, but the current reality is that 80% of expected early D2C volume will flow through WhatsApp.</w:t>
      </w:r>
    </w:p>
    <w:p w14:paraId="7B044739" w14:textId="215E4DAF" w:rsidR="00C87178" w:rsidRDefault="005C0F26">
      <w:pPr>
        <w:spacing w:after="120" w:line="480" w:lineRule="auto"/>
        <w:ind w:firstLine="720"/>
        <w:jc w:val="both"/>
      </w:pPr>
      <w:r>
        <w:t>Third, Handloom 4.0 assumes weavers can produce sarees at the quality standard that D2C buyers at ₹5,500</w:t>
      </w:r>
      <w:r w:rsidR="00691B60">
        <w:t>-</w:t>
      </w:r>
      <w:r>
        <w:t xml:space="preserve">₹9,000 will expect and not return. Field observations confirm that </w:t>
      </w:r>
      <w:proofErr w:type="spellStart"/>
      <w:r>
        <w:t>Kardola's</w:t>
      </w:r>
      <w:proofErr w:type="spellEnd"/>
      <w:r>
        <w:t xml:space="preserve"> craft quality is genuinely premium </w:t>
      </w:r>
      <w:r w:rsidR="00691B60">
        <w:t>-</w:t>
      </w:r>
      <w:r>
        <w:t xml:space="preserve"> a sample panel of twelve sarees to a Bhubaneswar retailer who confirmed they were competitive with products retailing at ₹8,000</w:t>
      </w:r>
      <w:r w:rsidR="00691B60">
        <w:t>-</w:t>
      </w:r>
      <w:r>
        <w:t>₹1</w:t>
      </w:r>
      <w:r w:rsidR="00D35542">
        <w:t>5</w:t>
      </w:r>
      <w:r>
        <w:t xml:space="preserve">,000 in their store. But maintaining this quality standard under the commercial pressure of growing orders </w:t>
      </w:r>
      <w:r w:rsidR="00691B60">
        <w:t>-</w:t>
      </w:r>
      <w:r>
        <w:t xml:space="preserve"> particularly if faster production is tempted by income increases </w:t>
      </w:r>
      <w:r w:rsidR="00691B60">
        <w:t>-</w:t>
      </w:r>
      <w:r>
        <w:t xml:space="preserve"> requires active quality monitoring, which the KWDPC committee must be empowered and incentivised to conduct.</w:t>
      </w:r>
    </w:p>
    <w:p w14:paraId="6E2D41D3" w14:textId="590CAB35" w:rsidR="00C87178" w:rsidRDefault="005C0F26">
      <w:pPr>
        <w:spacing w:after="120" w:line="480" w:lineRule="auto"/>
        <w:ind w:firstLine="720"/>
        <w:jc w:val="both"/>
      </w:pPr>
      <w:r>
        <w:t xml:space="preserve">Fourth, the trader community will not be neutral observers of this transformation. </w:t>
      </w:r>
      <w:proofErr w:type="spellStart"/>
      <w:r>
        <w:t>Mahajans</w:t>
      </w:r>
      <w:proofErr w:type="spellEnd"/>
      <w:r>
        <w:t xml:space="preserve"> who currently control </w:t>
      </w:r>
      <w:proofErr w:type="spellStart"/>
      <w:r>
        <w:t>Kardola's</w:t>
      </w:r>
      <w:proofErr w:type="spellEnd"/>
      <w:r>
        <w:t xml:space="preserve"> output market have economic interests in preventing D2C adoption. The credit trap is their primary instrument of control; credit facility with Odisha </w:t>
      </w:r>
      <w:proofErr w:type="spellStart"/>
      <w:r>
        <w:t>Gramya</w:t>
      </w:r>
      <w:proofErr w:type="spellEnd"/>
      <w:r>
        <w:t xml:space="preserve"> Bank is operationalised, this instrument loses its power. But the period between Handloom 4.0 launch and full credit independence is a vulnerable transition window during which traders may attempt to disrupt the programme through aggressive credit pressure, social pressure on households, or below-cost counter-offers. </w:t>
      </w:r>
      <w:r w:rsidR="00D35542">
        <w:t>I</w:t>
      </w:r>
      <w:r>
        <w:t>nstitutional presence and the solidarity of the KWDPC structure are the primary defences.</w:t>
      </w:r>
    </w:p>
    <w:p w14:paraId="5943400D" w14:textId="10ACD4EC" w:rsidR="00C87178" w:rsidRDefault="005C0F26">
      <w:pPr>
        <w:pStyle w:val="Heading2"/>
      </w:pPr>
      <w:r>
        <w:t>7.4 Replication Potential</w:t>
      </w:r>
    </w:p>
    <w:p w14:paraId="03FD0B11" w14:textId="35D5542B" w:rsidR="00C87178" w:rsidRDefault="005C0F26">
      <w:pPr>
        <w:spacing w:after="120" w:line="480" w:lineRule="auto"/>
        <w:jc w:val="both"/>
      </w:pPr>
      <w:r>
        <w:t xml:space="preserve">The </w:t>
      </w:r>
      <w:proofErr w:type="spellStart"/>
      <w:r>
        <w:t>Kardola</w:t>
      </w:r>
      <w:proofErr w:type="spellEnd"/>
      <w:r>
        <w:t xml:space="preserve"> model is replicable to any handloom or handicraft community in India that possesses three pre-conditions: a distinctive, quality product with demonstrable premium market appeal; basic smartphone penetration (the threshold observed in </w:t>
      </w:r>
      <w:proofErr w:type="spellStart"/>
      <w:r>
        <w:t>Kardola</w:t>
      </w:r>
      <w:proofErr w:type="spellEnd"/>
      <w:r>
        <w:t xml:space="preserve"> </w:t>
      </w:r>
      <w:r w:rsidR="00691B60">
        <w:t>-</w:t>
      </w:r>
      <w:r>
        <w:t xml:space="preserve"> 38 of 45 households </w:t>
      </w:r>
      <w:r w:rsidR="00691B60">
        <w:t>-</w:t>
      </w:r>
      <w:r>
        <w:t xml:space="preserve"> appears sufficient); and an anchor institution willing to provide Digital </w:t>
      </w:r>
      <w:proofErr w:type="spellStart"/>
      <w:r>
        <w:t>Sahayak</w:t>
      </w:r>
      <w:proofErr w:type="spellEnd"/>
      <w:r>
        <w:t xml:space="preserve"> support for the first two years. The AIRI stratification framework </w:t>
      </w:r>
      <w:r w:rsidR="00691B60">
        <w:t>-</w:t>
      </w:r>
      <w:r>
        <w:t xml:space="preserve"> which classifies communities by their current digital readiness </w:t>
      </w:r>
      <w:r w:rsidR="00691B60">
        <w:t>-</w:t>
      </w:r>
      <w:r>
        <w:t xml:space="preserve"> enables the implementing institution to </w:t>
      </w:r>
      <w:r>
        <w:lastRenderedPageBreak/>
        <w:t>calibrate the intervention intensity: a community with higher digital access needs less Foundation Phase investment and can move to the Activation Phase earlier.</w:t>
      </w:r>
    </w:p>
    <w:p w14:paraId="1D9E4493" w14:textId="447336E0" w:rsidR="00C87178" w:rsidRDefault="005C0F26">
      <w:pPr>
        <w:spacing w:after="120" w:line="480" w:lineRule="auto"/>
        <w:ind w:firstLine="720"/>
        <w:jc w:val="both"/>
      </w:pPr>
      <w:r>
        <w:t xml:space="preserve">Within Odisha, priority replication candidates identified in </w:t>
      </w:r>
      <w:r w:rsidR="006D3806">
        <w:t xml:space="preserve">the </w:t>
      </w:r>
      <w:r>
        <w:t xml:space="preserve">field assessments include the </w:t>
      </w:r>
      <w:proofErr w:type="spellStart"/>
      <w:r>
        <w:t>Nuapatna</w:t>
      </w:r>
      <w:proofErr w:type="spellEnd"/>
      <w:r>
        <w:t xml:space="preserve"> </w:t>
      </w:r>
      <w:proofErr w:type="spellStart"/>
      <w:r>
        <w:t>Ikat</w:t>
      </w:r>
      <w:proofErr w:type="spellEnd"/>
      <w:r>
        <w:t xml:space="preserve"> cluster in Cuttack district, the Berhampur </w:t>
      </w:r>
      <w:proofErr w:type="spellStart"/>
      <w:r>
        <w:t>Pattasali</w:t>
      </w:r>
      <w:proofErr w:type="spellEnd"/>
      <w:r>
        <w:t xml:space="preserve"> saree cluster in </w:t>
      </w:r>
      <w:proofErr w:type="spellStart"/>
      <w:r>
        <w:t>Ganjam</w:t>
      </w:r>
      <w:proofErr w:type="spellEnd"/>
      <w:r>
        <w:t xml:space="preserve">, and the </w:t>
      </w:r>
      <w:proofErr w:type="spellStart"/>
      <w:r>
        <w:t>Pipili</w:t>
      </w:r>
      <w:proofErr w:type="spellEnd"/>
      <w:r>
        <w:t xml:space="preserve"> appliqué cluster near Puri. Beyond Odisha, the structural similarity with the </w:t>
      </w:r>
      <w:proofErr w:type="spellStart"/>
      <w:r>
        <w:t>Pochampally</w:t>
      </w:r>
      <w:proofErr w:type="spellEnd"/>
      <w:r>
        <w:t xml:space="preserve"> </w:t>
      </w:r>
      <w:proofErr w:type="spellStart"/>
      <w:r>
        <w:t>Ikat</w:t>
      </w:r>
      <w:proofErr w:type="spellEnd"/>
      <w:r>
        <w:t xml:space="preserve"> cluster in Telangana and the Kota </w:t>
      </w:r>
      <w:proofErr w:type="spellStart"/>
      <w:r>
        <w:t>Doria</w:t>
      </w:r>
      <w:proofErr w:type="spellEnd"/>
      <w:r>
        <w:t xml:space="preserve"> cluster in Rajasthan suggests direct applicability with adaptation for local platform and logistics contexts.</w:t>
      </w:r>
    </w:p>
    <w:p w14:paraId="5BB9741F" w14:textId="77777777" w:rsidR="00C87178" w:rsidRDefault="00C87178"/>
    <w:p w14:paraId="74A8B65B" w14:textId="77777777" w:rsidR="00C87178" w:rsidRDefault="005C0F26">
      <w:pPr>
        <w:pStyle w:val="Heading1"/>
        <w:pBdr>
          <w:bottom w:val="single" w:sz="6" w:space="3" w:color="1B3A6B"/>
        </w:pBdr>
      </w:pPr>
      <w:r>
        <w:t>8. Conclusion</w:t>
      </w:r>
    </w:p>
    <w:p w14:paraId="0768ACE2" w14:textId="1E9CA1E2" w:rsidR="00C87178" w:rsidRDefault="005C0F26">
      <w:pPr>
        <w:spacing w:after="120" w:line="480" w:lineRule="auto"/>
        <w:jc w:val="both"/>
      </w:pPr>
      <w:r>
        <w:t xml:space="preserve">The weavers of </w:t>
      </w:r>
      <w:proofErr w:type="spellStart"/>
      <w:r>
        <w:t>Kardola</w:t>
      </w:r>
      <w:proofErr w:type="spellEnd"/>
      <w:r>
        <w:t xml:space="preserve"> Village do not need to be told that their sarees are valuable. They know. What they have needed, and what no prior intervention has provided, is the practical infrastructure </w:t>
      </w:r>
      <w:r w:rsidR="006D3806">
        <w:t>-</w:t>
      </w:r>
      <w:r>
        <w:t xml:space="preserve"> digital, financial, logistical, and institutional </w:t>
      </w:r>
      <w:r w:rsidR="006D3806">
        <w:t>-</w:t>
      </w:r>
      <w:r>
        <w:t xml:space="preserve"> to convert that value into income that reaches their own hands rather than a trader's.</w:t>
      </w:r>
    </w:p>
    <w:p w14:paraId="55BD1C43" w14:textId="6870BD5F" w:rsidR="00C87178" w:rsidRDefault="005C0F26">
      <w:pPr>
        <w:spacing w:after="120" w:line="480" w:lineRule="auto"/>
        <w:ind w:firstLine="720"/>
        <w:jc w:val="both"/>
      </w:pPr>
      <w:r>
        <w:t xml:space="preserve">Handloom 4.0 is the answer to a question the weavers themselves articulated: "We know what our sarees are worth. How do we reach the customer who will pay that price?" The framework's five layers </w:t>
      </w:r>
      <w:r w:rsidR="006D3806">
        <w:t>-</w:t>
      </w:r>
      <w:r>
        <w:t xml:space="preserve"> AI-assisted catalogue, WhatsApp-first social commerce, QR-based direct payment, aggregated community logistics, and KWDPC governance </w:t>
      </w:r>
      <w:r w:rsidR="006D3806">
        <w:t>-</w:t>
      </w:r>
      <w:r>
        <w:t xml:space="preserve"> are each designed to remove one specific barrier that currently stands between a weaver's loom and that customer.</w:t>
      </w:r>
    </w:p>
    <w:p w14:paraId="52F21F17" w14:textId="25E1877A" w:rsidR="00C87178" w:rsidRDefault="005C0F26">
      <w:pPr>
        <w:spacing w:after="120" w:line="480" w:lineRule="auto"/>
        <w:ind w:firstLine="720"/>
        <w:jc w:val="both"/>
      </w:pPr>
      <w:r>
        <w:t xml:space="preserve">The 142 people of </w:t>
      </w:r>
      <w:proofErr w:type="spellStart"/>
      <w:r>
        <w:t>Kardola</w:t>
      </w:r>
      <w:proofErr w:type="spellEnd"/>
      <w:r>
        <w:t xml:space="preserve"> </w:t>
      </w:r>
      <w:r w:rsidR="006D3806">
        <w:t>-</w:t>
      </w:r>
      <w:r>
        <w:t xml:space="preserve"> 39 working-age men, 42 working-age women, 13 aged men, 8 aged women, 23 boys, and 17 girls </w:t>
      </w:r>
      <w:r w:rsidR="006D3806">
        <w:t>-</w:t>
      </w:r>
      <w:r>
        <w:t xml:space="preserve"> represent a community whose economic condition is entirely inconsistent with the cultural and commercial value of what it produces. A family whose woman spends fourteen days weaving a Kumbha Bandha double Ikat saree and receives ₹</w:t>
      </w:r>
      <w:r w:rsidR="006D3806">
        <w:t>1</w:t>
      </w:r>
      <w:r>
        <w:t>,200</w:t>
      </w:r>
      <w:r w:rsidR="006D3806">
        <w:t xml:space="preserve"> to ₹2,200</w:t>
      </w:r>
      <w:r>
        <w:t xml:space="preserve"> for it is not failing to work hard enough, is not failing to produce high enough quality, and is not being penalised by the market. It is being penalised by its position in a supply chain that was designed by and for traders, not weavers.</w:t>
      </w:r>
    </w:p>
    <w:p w14:paraId="2D9F8CA6" w14:textId="3B2C46EC" w:rsidR="00C87178" w:rsidRDefault="005C0F26">
      <w:pPr>
        <w:spacing w:after="120" w:line="480" w:lineRule="auto"/>
        <w:ind w:firstLine="720"/>
        <w:jc w:val="both"/>
      </w:pPr>
      <w:r>
        <w:t xml:space="preserve">Handloom 4.0 does not redesign the market. It provides weavers with the tools to bypass the market's extractive segment and reach the part of the market that already wants what they make </w:t>
      </w:r>
      <w:r w:rsidR="006D3806">
        <w:t>-</w:t>
      </w:r>
      <w:r>
        <w:t xml:space="preserve"> and will pay fairly for </w:t>
      </w:r>
      <w:r>
        <w:lastRenderedPageBreak/>
        <w:t>it. Based on field data, participatory design, and the observed financial mechanics of D2C commerce, the framework is projected to raise monthly household income from the current ₹4,500</w:t>
      </w:r>
      <w:r w:rsidR="006D3806">
        <w:t>-</w:t>
      </w:r>
      <w:r>
        <w:t>₹8,000 range to ₹12,000</w:t>
      </w:r>
      <w:r w:rsidR="006D3806">
        <w:t>-</w:t>
      </w:r>
      <w:r>
        <w:t xml:space="preserve">₹18,000 within eighteen months </w:t>
      </w:r>
      <w:r w:rsidR="006D3806">
        <w:t>-</w:t>
      </w:r>
      <w:r>
        <w:t xml:space="preserve"> a transformation not achieved by producing more, but by selling differently.</w:t>
      </w:r>
    </w:p>
    <w:p w14:paraId="5CE3873B" w14:textId="0476C6A4" w:rsidR="00C87178" w:rsidRDefault="00257004">
      <w:pPr>
        <w:spacing w:after="120" w:line="480" w:lineRule="auto"/>
        <w:ind w:firstLine="720"/>
        <w:jc w:val="both"/>
      </w:pPr>
      <w:r>
        <w:t xml:space="preserve">As </w:t>
      </w:r>
      <w:proofErr w:type="spellStart"/>
      <w:r>
        <w:t>Kardola</w:t>
      </w:r>
      <w:proofErr w:type="spellEnd"/>
      <w:r>
        <w:t xml:space="preserve"> has already been adopted by OSOU under UBA, </w:t>
      </w:r>
      <w:r w:rsidR="005C0F26">
        <w:t xml:space="preserve">OSOU's role in this transformation is not that of an external </w:t>
      </w:r>
      <w:r>
        <w:t>supporter for</w:t>
      </w:r>
      <w:r w:rsidR="005C0F26">
        <w:t xml:space="preserve"> imposing </w:t>
      </w:r>
      <w:r>
        <w:t>this</w:t>
      </w:r>
      <w:r w:rsidR="005C0F26">
        <w:t xml:space="preserve"> solution on a passive community. It is the role of an anchor institution providing the two years of technical support, institutional credibility, and market network access that enables the community to build a self-sustaining commercial infrastructure. By Month 24, </w:t>
      </w:r>
      <w:proofErr w:type="spellStart"/>
      <w:r w:rsidR="005C0F26">
        <w:t>Kardola</w:t>
      </w:r>
      <w:proofErr w:type="spellEnd"/>
      <w:r w:rsidR="005C0F26">
        <w:t xml:space="preserve"> should need OSOU not as a manager but as an occasional advisor </w:t>
      </w:r>
      <w:r>
        <w:t>-</w:t>
      </w:r>
      <w:r w:rsidR="005C0F26">
        <w:t xml:space="preserve"> and should itself be the model that other weaving communities in Odisha ask to learn from. That is the definition of genuine community empowerment through technology: not dependency on the institution, but capability in the community.</w:t>
      </w:r>
    </w:p>
    <w:p w14:paraId="1FC7D4DA" w14:textId="77777777" w:rsidR="00C87178" w:rsidRDefault="00C87178"/>
    <w:p w14:paraId="16E28A02" w14:textId="77777777" w:rsidR="00C87178" w:rsidRDefault="005C0F26">
      <w:pPr>
        <w:pStyle w:val="Heading1"/>
        <w:pBdr>
          <w:bottom w:val="single" w:sz="6" w:space="3" w:color="1B3A6B"/>
        </w:pBdr>
      </w:pPr>
      <w:r>
        <w:t>References</w:t>
      </w:r>
    </w:p>
    <w:p w14:paraId="0BD538AF" w14:textId="77777777" w:rsidR="00C87178" w:rsidRDefault="005C0F26">
      <w:pPr>
        <w:spacing w:after="80" w:line="276" w:lineRule="auto"/>
        <w:ind w:left="720" w:hanging="720"/>
        <w:jc w:val="both"/>
      </w:pPr>
      <w:r>
        <w:rPr>
          <w:sz w:val="20"/>
          <w:szCs w:val="20"/>
        </w:rPr>
        <w:t xml:space="preserve">Bai, Y., Yao, Z., &amp; Dou, Y. F. (2015). Effect of social commerce factors on user purchase </w:t>
      </w:r>
      <w:proofErr w:type="spellStart"/>
      <w:r>
        <w:rPr>
          <w:sz w:val="20"/>
          <w:szCs w:val="20"/>
        </w:rPr>
        <w:t>behavior</w:t>
      </w:r>
      <w:proofErr w:type="spellEnd"/>
      <w:r>
        <w:rPr>
          <w:sz w:val="20"/>
          <w:szCs w:val="20"/>
        </w:rPr>
        <w:t>: An empirical investigation from renren.com. International Journal of Information Management, 35(5), 538–550. https://doi.org/10.1016/j.ijinfomgt.2015.04.011</w:t>
      </w:r>
    </w:p>
    <w:p w14:paraId="0DEC4FC5" w14:textId="77777777" w:rsidR="00C87178" w:rsidRDefault="005C0F26">
      <w:pPr>
        <w:spacing w:after="80" w:line="276" w:lineRule="auto"/>
        <w:ind w:left="720" w:hanging="720"/>
        <w:jc w:val="both"/>
      </w:pPr>
      <w:r>
        <w:rPr>
          <w:sz w:val="20"/>
          <w:szCs w:val="20"/>
        </w:rPr>
        <w:t>Barab, S., &amp; Squire, K. (2004). Design-based research: Putting a stake in the ground. Journal of the Learning Sciences, 13(1), 1–14. https://doi.org/10.1207/s15327809jls1301_1</w:t>
      </w:r>
    </w:p>
    <w:p w14:paraId="3DBCE2E7" w14:textId="77777777" w:rsidR="00C87178" w:rsidRDefault="005C0F26">
      <w:pPr>
        <w:spacing w:after="80" w:line="276" w:lineRule="auto"/>
        <w:ind w:left="720" w:hanging="720"/>
        <w:jc w:val="both"/>
      </w:pPr>
      <w:r>
        <w:rPr>
          <w:sz w:val="20"/>
          <w:szCs w:val="20"/>
        </w:rPr>
        <w:t>Braun, V., &amp; Clarke, V. (2006). Using thematic analysis in psychology. Qualitative Research in Psychology, 3(2), 77–101. https://doi.org/10.1191/1478088706qp063oa</w:t>
      </w:r>
    </w:p>
    <w:p w14:paraId="12598373" w14:textId="77777777" w:rsidR="00C87178" w:rsidRDefault="005C0F26">
      <w:pPr>
        <w:spacing w:after="80" w:line="276" w:lineRule="auto"/>
        <w:ind w:left="720" w:hanging="720"/>
        <w:jc w:val="both"/>
      </w:pPr>
      <w:r>
        <w:rPr>
          <w:sz w:val="20"/>
          <w:szCs w:val="20"/>
        </w:rPr>
        <w:t>Chambers, R. (1994). Participatory rural appraisal (PRA): Analysis of experience. World Development, 22(9), 1253–1268. https://doi.org/10.1016/0305-750X(94)90003-5</w:t>
      </w:r>
    </w:p>
    <w:p w14:paraId="0F1489DA" w14:textId="77777777" w:rsidR="00C87178" w:rsidRDefault="005C0F26">
      <w:pPr>
        <w:spacing w:after="80" w:line="276" w:lineRule="auto"/>
        <w:ind w:left="720" w:hanging="720"/>
        <w:jc w:val="both"/>
      </w:pPr>
      <w:r>
        <w:rPr>
          <w:sz w:val="20"/>
          <w:szCs w:val="20"/>
        </w:rPr>
        <w:t>Chari, S. (2017). The political economy of handloom weaving in India: Historical legacies and contemporary predicaments. Development and Change, 48(6), 1289–1314. https://doi.org/10.1111/dech.12340</w:t>
      </w:r>
    </w:p>
    <w:p w14:paraId="21F93714" w14:textId="77777777" w:rsidR="00C87178" w:rsidRDefault="005C0F26">
      <w:pPr>
        <w:spacing w:after="80" w:line="276" w:lineRule="auto"/>
        <w:ind w:left="720" w:hanging="720"/>
        <w:jc w:val="both"/>
      </w:pPr>
      <w:r>
        <w:rPr>
          <w:sz w:val="20"/>
          <w:szCs w:val="20"/>
        </w:rPr>
        <w:t>Das, P. K. (2015). Sambalpuri handloom: Cultural heritage, economic distress and developmental interventions. Odisha Review, 71(8), 54–63.</w:t>
      </w:r>
    </w:p>
    <w:p w14:paraId="70C2CDA8" w14:textId="77777777" w:rsidR="00C87178" w:rsidRDefault="005C0F26">
      <w:pPr>
        <w:spacing w:after="80" w:line="276" w:lineRule="auto"/>
        <w:ind w:left="720" w:hanging="720"/>
        <w:jc w:val="both"/>
      </w:pPr>
      <w:r>
        <w:rPr>
          <w:sz w:val="20"/>
          <w:szCs w:val="20"/>
        </w:rPr>
        <w:t>De Souza Mendes, J., Pereira da Silva, R., &amp; Oliveira, L. (2021). Deep learning-based textile pattern recognition for cultural heritage authentication. Pattern Recognition Letters, 144, 112–119. https://doi.org/10.1016/j.patrec.2021.01.017</w:t>
      </w:r>
    </w:p>
    <w:p w14:paraId="7C58AC99" w14:textId="77777777" w:rsidR="00C87178" w:rsidRDefault="005C0F26">
      <w:pPr>
        <w:spacing w:after="80" w:line="276" w:lineRule="auto"/>
        <w:ind w:left="720" w:hanging="720"/>
        <w:jc w:val="both"/>
      </w:pPr>
      <w:r>
        <w:rPr>
          <w:sz w:val="20"/>
          <w:szCs w:val="20"/>
        </w:rPr>
        <w:t xml:space="preserve">Dwivedi, Y. K., Hughes, L., </w:t>
      </w:r>
      <w:proofErr w:type="spellStart"/>
      <w:r>
        <w:rPr>
          <w:sz w:val="20"/>
          <w:szCs w:val="20"/>
        </w:rPr>
        <w:t>Ismagilova</w:t>
      </w:r>
      <w:proofErr w:type="spellEnd"/>
      <w:r>
        <w:rPr>
          <w:sz w:val="20"/>
          <w:szCs w:val="20"/>
        </w:rPr>
        <w:t>, E., Aarts, G., Coombs, C., Crick, T., &amp; Williams, M. D. (2019). Artificial intelligence (AI): Multidisciplinary perspectives on emerging challenges, opportunities, and agenda for research, practice and policy. International Journal of Information Management, 57, 101994. https://doi.org/10.1016/j.ijinfomgt.2019.08.002</w:t>
      </w:r>
    </w:p>
    <w:p w14:paraId="70E27279" w14:textId="77777777" w:rsidR="00C87178" w:rsidRDefault="005C0F26">
      <w:pPr>
        <w:spacing w:after="80" w:line="276" w:lineRule="auto"/>
        <w:ind w:left="720" w:hanging="720"/>
        <w:jc w:val="both"/>
      </w:pPr>
      <w:r>
        <w:rPr>
          <w:sz w:val="20"/>
          <w:szCs w:val="20"/>
        </w:rPr>
        <w:t>Freire, P. (1970). Pedagogy of the oppressed. Herder and Herder.</w:t>
      </w:r>
    </w:p>
    <w:p w14:paraId="3A4E86C4" w14:textId="77777777" w:rsidR="00C87178" w:rsidRDefault="005C0F26">
      <w:pPr>
        <w:spacing w:after="80" w:line="276" w:lineRule="auto"/>
        <w:ind w:left="720" w:hanging="720"/>
        <w:jc w:val="both"/>
      </w:pPr>
      <w:r>
        <w:rPr>
          <w:sz w:val="20"/>
          <w:szCs w:val="20"/>
        </w:rPr>
        <w:lastRenderedPageBreak/>
        <w:t>Ghosh, A., &amp; Bhattacharyya, R. (2022). Digital payment adoption and financial inclusion: Evidence from UPI in rural India. Journal of Development Economics, 158, 102946. https://doi.org/10.1016/j.jdeveco.2022.102946</w:t>
      </w:r>
    </w:p>
    <w:p w14:paraId="7194DBF3" w14:textId="77777777" w:rsidR="00C87178" w:rsidRDefault="005C0F26">
      <w:pPr>
        <w:spacing w:after="80" w:line="276" w:lineRule="auto"/>
        <w:ind w:left="720" w:hanging="720"/>
        <w:jc w:val="both"/>
      </w:pPr>
      <w:r>
        <w:rPr>
          <w:sz w:val="20"/>
          <w:szCs w:val="20"/>
        </w:rPr>
        <w:t>GI Registry, Government of India. (2007). Geographical indication registration — Sambalpuri Handloom (Registration No. 44). Intellectual Property India, Chennai.</w:t>
      </w:r>
    </w:p>
    <w:p w14:paraId="76C6F5CE" w14:textId="77777777" w:rsidR="00C87178" w:rsidRDefault="005C0F26">
      <w:pPr>
        <w:spacing w:after="80" w:line="276" w:lineRule="auto"/>
        <w:ind w:left="720" w:hanging="720"/>
        <w:jc w:val="both"/>
      </w:pPr>
      <w:proofErr w:type="spellStart"/>
      <w:r>
        <w:rPr>
          <w:sz w:val="20"/>
          <w:szCs w:val="20"/>
        </w:rPr>
        <w:t>Hajli</w:t>
      </w:r>
      <w:proofErr w:type="spellEnd"/>
      <w:r>
        <w:rPr>
          <w:sz w:val="20"/>
          <w:szCs w:val="20"/>
        </w:rPr>
        <w:t>, N. (2015). Social commerce constructs and consumer's intention to buy. International Journal of Information Management, 35(2), 183–191. https://doi.org/10.1016/j.ijinfomgt.2014.12.005</w:t>
      </w:r>
    </w:p>
    <w:p w14:paraId="49D0DBD8" w14:textId="77777777" w:rsidR="00C87178" w:rsidRDefault="005C0F26">
      <w:pPr>
        <w:spacing w:after="80" w:line="276" w:lineRule="auto"/>
        <w:ind w:left="720" w:hanging="720"/>
        <w:jc w:val="both"/>
      </w:pPr>
      <w:r>
        <w:rPr>
          <w:sz w:val="20"/>
          <w:szCs w:val="20"/>
        </w:rPr>
        <w:t>Kumar, A. (2013). Fab India: Weaving social enterprise. South Asian Journal of Business and Management Cases, 2(1), 1–14. https://doi.org/10.1177/2277977913477285</w:t>
      </w:r>
    </w:p>
    <w:p w14:paraId="6C8EB89F" w14:textId="77777777" w:rsidR="00C87178" w:rsidRDefault="005C0F26">
      <w:pPr>
        <w:spacing w:after="80" w:line="276" w:lineRule="auto"/>
        <w:ind w:left="720" w:hanging="720"/>
        <w:jc w:val="both"/>
      </w:pPr>
      <w:r>
        <w:rPr>
          <w:sz w:val="20"/>
          <w:szCs w:val="20"/>
        </w:rPr>
        <w:t>Kumar, S., &amp; Priya, M. (2018). E-commerce adoption among rural artisan cooperatives: A TAM study from Tamil Nadu. International Journal of Rural Management, 14(2), 134–158. https://doi.org/10.1177/0973005218794441</w:t>
      </w:r>
    </w:p>
    <w:p w14:paraId="3A4D8CB8" w14:textId="77777777" w:rsidR="00C87178" w:rsidRDefault="005C0F26">
      <w:pPr>
        <w:spacing w:after="80" w:line="276" w:lineRule="auto"/>
        <w:ind w:left="720" w:hanging="720"/>
        <w:jc w:val="both"/>
      </w:pPr>
      <w:r>
        <w:rPr>
          <w:sz w:val="20"/>
          <w:szCs w:val="20"/>
        </w:rPr>
        <w:t xml:space="preserve">Liakos, K. G., Busato, P., </w:t>
      </w:r>
      <w:proofErr w:type="spellStart"/>
      <w:r>
        <w:rPr>
          <w:sz w:val="20"/>
          <w:szCs w:val="20"/>
        </w:rPr>
        <w:t>Moshou</w:t>
      </w:r>
      <w:proofErr w:type="spellEnd"/>
      <w:r>
        <w:rPr>
          <w:sz w:val="20"/>
          <w:szCs w:val="20"/>
        </w:rPr>
        <w:t xml:space="preserve">, D., Pearson, S., &amp; </w:t>
      </w:r>
      <w:proofErr w:type="spellStart"/>
      <w:r>
        <w:rPr>
          <w:sz w:val="20"/>
          <w:szCs w:val="20"/>
        </w:rPr>
        <w:t>Bochtis</w:t>
      </w:r>
      <w:proofErr w:type="spellEnd"/>
      <w:r>
        <w:rPr>
          <w:sz w:val="20"/>
          <w:szCs w:val="20"/>
        </w:rPr>
        <w:t>, D. (2018). Machine learning in agriculture: A review. Sensors, 18(8), 2674. https://doi.org/10.3390/s18082674</w:t>
      </w:r>
    </w:p>
    <w:p w14:paraId="4C1C4A7B" w14:textId="77777777" w:rsidR="00C87178" w:rsidRDefault="005C0F26">
      <w:pPr>
        <w:spacing w:after="80" w:line="276" w:lineRule="auto"/>
        <w:ind w:left="720" w:hanging="720"/>
        <w:jc w:val="both"/>
      </w:pPr>
      <w:r>
        <w:rPr>
          <w:sz w:val="20"/>
          <w:szCs w:val="20"/>
        </w:rPr>
        <w:t>Mishra, R. K., &amp; Mishra, P. (2016). Cooperatives and handloom weaver welfare in Odisha: An institutional analysis. Journal of Rural Development, 35(2), 197–218.</w:t>
      </w:r>
    </w:p>
    <w:p w14:paraId="74623024" w14:textId="77777777" w:rsidR="00C87178" w:rsidRDefault="005C0F26">
      <w:pPr>
        <w:spacing w:after="80" w:line="276" w:lineRule="auto"/>
        <w:ind w:left="720" w:hanging="720"/>
        <w:jc w:val="both"/>
      </w:pPr>
      <w:r>
        <w:rPr>
          <w:sz w:val="20"/>
          <w:szCs w:val="20"/>
        </w:rPr>
        <w:t>Nayak, A. K., &amp; Mishra, D. (2020). Price spread and marketing efficiency of Sambalpuri handloom products in Odisha. Agricultural Economics Research Review, 33(2), 165–178. https://doi.org/10.5958/0974-0279.2020.00016.4</w:t>
      </w:r>
    </w:p>
    <w:p w14:paraId="75DDBEA6" w14:textId="77777777" w:rsidR="00C87178" w:rsidRDefault="005C0F26">
      <w:pPr>
        <w:spacing w:after="80" w:line="276" w:lineRule="auto"/>
        <w:ind w:left="720" w:hanging="720"/>
        <w:jc w:val="both"/>
      </w:pPr>
      <w:r>
        <w:rPr>
          <w:sz w:val="20"/>
          <w:szCs w:val="20"/>
        </w:rPr>
        <w:t xml:space="preserve">Prakash, A., &amp; Tejasvi, A. (2019). Digital cooperatives and artisan market access: The </w:t>
      </w:r>
      <w:proofErr w:type="spellStart"/>
      <w:r>
        <w:rPr>
          <w:sz w:val="20"/>
          <w:szCs w:val="20"/>
        </w:rPr>
        <w:t>GoCoop</w:t>
      </w:r>
      <w:proofErr w:type="spellEnd"/>
      <w:r>
        <w:rPr>
          <w:sz w:val="20"/>
          <w:szCs w:val="20"/>
        </w:rPr>
        <w:t xml:space="preserve"> model. Journal of Social Entrepreneurship, 10(2), 198–218. https://doi.org/10.1080/19420676.2018.1541003</w:t>
      </w:r>
    </w:p>
    <w:p w14:paraId="56E7E3F5" w14:textId="77777777" w:rsidR="00C87178" w:rsidRDefault="005C0F26">
      <w:pPr>
        <w:spacing w:after="80" w:line="276" w:lineRule="auto"/>
        <w:ind w:left="720" w:hanging="720"/>
        <w:jc w:val="both"/>
      </w:pPr>
      <w:r>
        <w:rPr>
          <w:sz w:val="20"/>
          <w:szCs w:val="20"/>
        </w:rPr>
        <w:t xml:space="preserve">Randhawa, P., Wilden, R., &amp; </w:t>
      </w:r>
      <w:proofErr w:type="spellStart"/>
      <w:r>
        <w:rPr>
          <w:sz w:val="20"/>
          <w:szCs w:val="20"/>
        </w:rPr>
        <w:t>Hohberger</w:t>
      </w:r>
      <w:proofErr w:type="spellEnd"/>
      <w:r>
        <w:rPr>
          <w:sz w:val="20"/>
          <w:szCs w:val="20"/>
        </w:rPr>
        <w:t>, J. (2021). A bibliometric review of open innovation: Setting a research agenda. Journal of Product Innovation Management, 38(4), 814–854. https://doi.org/10.1111/jpim.12573</w:t>
      </w:r>
    </w:p>
    <w:p w14:paraId="19211F60" w14:textId="77777777" w:rsidR="00C87178" w:rsidRDefault="005C0F26">
      <w:pPr>
        <w:spacing w:after="80" w:line="276" w:lineRule="auto"/>
        <w:ind w:left="720" w:hanging="720"/>
        <w:jc w:val="both"/>
      </w:pPr>
      <w:r>
        <w:rPr>
          <w:sz w:val="20"/>
          <w:szCs w:val="20"/>
        </w:rPr>
        <w:t>Roy, A. (2019). Supply chain feudalism and rural artisan exploitation in India: A political economy perspective. Journal of Agrarian Change, 19(3), 467–487. https://doi.org/10.1111/joac.12313</w:t>
      </w:r>
    </w:p>
    <w:p w14:paraId="26BD5289" w14:textId="77777777" w:rsidR="00C87178" w:rsidRDefault="005C0F26">
      <w:pPr>
        <w:spacing w:after="80" w:line="276" w:lineRule="auto"/>
        <w:ind w:left="720" w:hanging="720"/>
        <w:jc w:val="both"/>
      </w:pPr>
      <w:r>
        <w:rPr>
          <w:sz w:val="20"/>
          <w:szCs w:val="20"/>
        </w:rPr>
        <w:t>Schwab, K. (2016). The fourth industrial revolution. World Economic Forum / Crown Business.</w:t>
      </w:r>
    </w:p>
    <w:p w14:paraId="48140F23" w14:textId="77777777" w:rsidR="00C87178" w:rsidRDefault="005C0F26">
      <w:pPr>
        <w:spacing w:after="80" w:line="276" w:lineRule="auto"/>
        <w:ind w:left="720" w:hanging="720"/>
        <w:jc w:val="both"/>
      </w:pPr>
      <w:r>
        <w:rPr>
          <w:sz w:val="20"/>
          <w:szCs w:val="20"/>
        </w:rPr>
        <w:t>Sharma, R., Mishra, R., &amp; Mishra, P. (2020). Digital trust and rural e-commerce adoption: Evidence from artisan communities in India. Information Technology &amp; People, 33(5), 1505–1529. https://doi.org/10.1108/ITP-06-2019-0262</w:t>
      </w:r>
    </w:p>
    <w:p w14:paraId="4495827D" w14:textId="77777777" w:rsidR="00C87178" w:rsidRDefault="005C0F26">
      <w:pPr>
        <w:spacing w:after="80" w:line="276" w:lineRule="auto"/>
        <w:ind w:left="720" w:hanging="720"/>
        <w:jc w:val="both"/>
      </w:pPr>
      <w:r>
        <w:rPr>
          <w:sz w:val="20"/>
          <w:szCs w:val="20"/>
        </w:rPr>
        <w:t>Tewari, M., &amp; Singh, H. (2017). Handloom weavers, technology and the challenge of sustained upgrading: Insights from Varanasi's silk weaving cluster. International Journal of Emerging Markets, 12(3), 480–502. https://doi.org/10.1108/IJoEM-10-2015-0218</w:t>
      </w:r>
    </w:p>
    <w:p w14:paraId="36BBC7E8" w14:textId="77777777" w:rsidR="00C87178" w:rsidRDefault="005C0F26">
      <w:pPr>
        <w:spacing w:after="80" w:line="276" w:lineRule="auto"/>
        <w:ind w:left="720" w:hanging="720"/>
        <w:jc w:val="both"/>
      </w:pPr>
      <w:r>
        <w:rPr>
          <w:sz w:val="20"/>
          <w:szCs w:val="20"/>
        </w:rPr>
        <w:t>Verhoef, P. C., Broekhuizen, T., Bart, Y., Bhattacharya, A., Qi Dong, J., Fabian, N., &amp; Haenlein, M. (2021). Digital transformation: A multidisciplinary reflection and research agenda. Journal of Business Research, 122, 889–901. https://doi.org/10.1016/j.jbusres.2019.09.022</w:t>
      </w:r>
    </w:p>
    <w:p w14:paraId="5CF0E898" w14:textId="77777777" w:rsidR="00C87178" w:rsidRDefault="005C0F26">
      <w:pPr>
        <w:spacing w:after="80" w:line="276" w:lineRule="auto"/>
        <w:ind w:left="720" w:hanging="720"/>
        <w:jc w:val="both"/>
      </w:pPr>
      <w:r>
        <w:rPr>
          <w:sz w:val="20"/>
          <w:szCs w:val="20"/>
        </w:rPr>
        <w:t>Whyte, W. F. (Ed.). (1991). Participatory action research. SAGE Publications.</w:t>
      </w:r>
    </w:p>
    <w:p w14:paraId="5BC8366C" w14:textId="1F90AEA7" w:rsidR="00C87178" w:rsidRDefault="005C0F26" w:rsidP="0066426A">
      <w:pPr>
        <w:spacing w:after="80" w:line="276" w:lineRule="auto"/>
        <w:ind w:left="720" w:hanging="720"/>
        <w:jc w:val="both"/>
      </w:pPr>
      <w:r>
        <w:rPr>
          <w:sz w:val="20"/>
          <w:szCs w:val="20"/>
        </w:rPr>
        <w:t>Xu, A., Liu, Z., Guo, Y., Sinha, V., &amp; Akkiraju, R. (2020). A new chatbot for customer service on social media. In CHI '17: Proceedings of the 2017 CHI Conference on Human Factors in Computing Systems (pp. 3506–3510). ACM. https://doi.org/10.1145/3025453.3025496</w:t>
      </w:r>
    </w:p>
    <w:sectPr w:rsidR="00C87178">
      <w:headerReference w:type="default" r:id="rId8"/>
      <w:footerReference w:type="default" r:id="rId9"/>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22E1D" w14:textId="77777777" w:rsidR="00282086" w:rsidRDefault="00282086">
      <w:r>
        <w:separator/>
      </w:r>
    </w:p>
  </w:endnote>
  <w:endnote w:type="continuationSeparator" w:id="0">
    <w:p w14:paraId="70913D52" w14:textId="77777777" w:rsidR="00282086" w:rsidRDefault="0028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D74CE" w14:textId="671327D5" w:rsidR="00C87178" w:rsidRDefault="005C0F26">
    <w:pPr>
      <w:pBdr>
        <w:top w:val="single" w:sz="2" w:space="3" w:color="1B3A6B"/>
      </w:pBdr>
      <w:spacing w:before="80"/>
      <w:jc w:val="center"/>
    </w:pPr>
    <w:r>
      <w:rPr>
        <w:color w:val="888888"/>
        <w:sz w:val="17"/>
        <w:szCs w:val="17"/>
      </w:rPr>
      <w:t xml:space="preserve">Handloom 4.0 | Community Field Study | </w:t>
    </w:r>
    <w:proofErr w:type="spellStart"/>
    <w:r w:rsidR="000D3BA2">
      <w:rPr>
        <w:color w:val="888888"/>
        <w:sz w:val="17"/>
        <w:szCs w:val="17"/>
      </w:rPr>
      <w:t>Kardola</w:t>
    </w:r>
    <w:proofErr w:type="spellEnd"/>
    <w:r w:rsidR="000D3BA2">
      <w:rPr>
        <w:color w:val="888888"/>
        <w:sz w:val="17"/>
        <w:szCs w:val="17"/>
      </w:rPr>
      <w:t>, Sambalpur</w:t>
    </w:r>
    <w:r>
      <w:rPr>
        <w:color w:val="888888"/>
        <w:sz w:val="17"/>
        <w:szCs w:val="17"/>
      </w:rPr>
      <w:t xml:space="preserve">, Odisha  |  Page </w:t>
    </w:r>
    <w:r>
      <w:rPr>
        <w:color w:val="888888"/>
        <w:sz w:val="17"/>
        <w:szCs w:val="17"/>
      </w:rPr>
      <w:fldChar w:fldCharType="begin"/>
    </w:r>
    <w:r>
      <w:rPr>
        <w:color w:val="888888"/>
        <w:sz w:val="17"/>
        <w:szCs w:val="17"/>
      </w:rPr>
      <w:instrText>PAGE</w:instrText>
    </w:r>
    <w:r>
      <w:rPr>
        <w:color w:val="888888"/>
        <w:sz w:val="17"/>
        <w:szCs w:val="17"/>
      </w:rPr>
      <w:fldChar w:fldCharType="separate"/>
    </w:r>
    <w:r w:rsidR="00AF720A">
      <w:rPr>
        <w:noProof/>
        <w:color w:val="888888"/>
        <w:sz w:val="17"/>
        <w:szCs w:val="17"/>
      </w:rPr>
      <w:t>22</w:t>
    </w:r>
    <w:r>
      <w:rPr>
        <w:color w:val="888888"/>
        <w:sz w:val="17"/>
        <w:szCs w:val="1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68394" w14:textId="77777777" w:rsidR="00282086" w:rsidRDefault="00282086">
      <w:r>
        <w:separator/>
      </w:r>
    </w:p>
  </w:footnote>
  <w:footnote w:type="continuationSeparator" w:id="0">
    <w:p w14:paraId="31253A30" w14:textId="77777777" w:rsidR="00282086" w:rsidRDefault="002820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0410A" w14:textId="77777777" w:rsidR="00C87178" w:rsidRDefault="000D3BA2">
    <w:pPr>
      <w:pBdr>
        <w:bottom w:val="single" w:sz="2" w:space="3" w:color="1B3A6B"/>
      </w:pBdr>
      <w:spacing w:after="100"/>
      <w:jc w:val="right"/>
    </w:pPr>
    <w:r>
      <w:rPr>
        <w:i/>
        <w:iCs/>
        <w:color w:val="777777"/>
        <w:sz w:val="18"/>
        <w:szCs w:val="18"/>
      </w:rPr>
      <w:t xml:space="preserve">Tripathy, A. | </w:t>
    </w:r>
    <w:r w:rsidR="005C0F26">
      <w:rPr>
        <w:i/>
        <w:iCs/>
        <w:color w:val="777777"/>
        <w:sz w:val="18"/>
        <w:szCs w:val="18"/>
      </w:rPr>
      <w:t>Handloom 4.</w:t>
    </w:r>
    <w:r>
      <w:rPr>
        <w:i/>
        <w:iCs/>
        <w:color w:val="777777"/>
        <w:sz w:val="18"/>
        <w:szCs w:val="18"/>
      </w:rPr>
      <w:t xml:space="preserve">0: </w:t>
    </w:r>
    <w:proofErr w:type="spellStart"/>
    <w:r>
      <w:rPr>
        <w:i/>
        <w:iCs/>
        <w:color w:val="777777"/>
        <w:sz w:val="18"/>
        <w:szCs w:val="18"/>
      </w:rPr>
      <w:t>Kardola</w:t>
    </w:r>
    <w:proofErr w:type="spellEnd"/>
    <w:r>
      <w:rPr>
        <w:i/>
        <w:iCs/>
        <w:color w:val="777777"/>
        <w:sz w:val="18"/>
        <w:szCs w:val="18"/>
      </w:rPr>
      <w:t xml:space="preserve"> Village Field Study | </w:t>
    </w:r>
    <w:r w:rsidR="005C0F26">
      <w:rPr>
        <w:i/>
        <w:iCs/>
        <w:color w:val="777777"/>
        <w:sz w:val="18"/>
        <w:szCs w:val="18"/>
      </w:rPr>
      <w:t>202</w:t>
    </w:r>
    <w:r>
      <w:rPr>
        <w:i/>
        <w:iCs/>
        <w:color w:val="777777"/>
        <w:sz w:val="18"/>
        <w:szCs w:val="18"/>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C5D2F"/>
    <w:multiLevelType w:val="hybridMultilevel"/>
    <w:tmpl w:val="3BA6A1A8"/>
    <w:lvl w:ilvl="0" w:tplc="5936D7A6">
      <w:start w:val="1"/>
      <w:numFmt w:val="bullet"/>
      <w:lvlText w:val="•"/>
      <w:lvlJc w:val="left"/>
      <w:pPr>
        <w:ind w:left="720" w:hanging="360"/>
      </w:pPr>
    </w:lvl>
    <w:lvl w:ilvl="1" w:tplc="A9FA611C">
      <w:numFmt w:val="decimal"/>
      <w:lvlText w:val=""/>
      <w:lvlJc w:val="left"/>
    </w:lvl>
    <w:lvl w:ilvl="2" w:tplc="EBE69976">
      <w:numFmt w:val="decimal"/>
      <w:lvlText w:val=""/>
      <w:lvlJc w:val="left"/>
    </w:lvl>
    <w:lvl w:ilvl="3" w:tplc="F29CF692">
      <w:numFmt w:val="decimal"/>
      <w:lvlText w:val=""/>
      <w:lvlJc w:val="left"/>
    </w:lvl>
    <w:lvl w:ilvl="4" w:tplc="06622038">
      <w:numFmt w:val="decimal"/>
      <w:lvlText w:val=""/>
      <w:lvlJc w:val="left"/>
    </w:lvl>
    <w:lvl w:ilvl="5" w:tplc="7BDAE472">
      <w:numFmt w:val="decimal"/>
      <w:lvlText w:val=""/>
      <w:lvlJc w:val="left"/>
    </w:lvl>
    <w:lvl w:ilvl="6" w:tplc="8B105DE2">
      <w:numFmt w:val="decimal"/>
      <w:lvlText w:val=""/>
      <w:lvlJc w:val="left"/>
    </w:lvl>
    <w:lvl w:ilvl="7" w:tplc="07CA26EE">
      <w:numFmt w:val="decimal"/>
      <w:lvlText w:val=""/>
      <w:lvlJc w:val="left"/>
    </w:lvl>
    <w:lvl w:ilvl="8" w:tplc="03867FEE">
      <w:numFmt w:val="decimal"/>
      <w:lvlText w:val=""/>
      <w:lvlJc w:val="left"/>
    </w:lvl>
  </w:abstractNum>
  <w:abstractNum w:abstractNumId="1" w15:restartNumberingAfterBreak="0">
    <w:nsid w:val="2C61368D"/>
    <w:multiLevelType w:val="hybridMultilevel"/>
    <w:tmpl w:val="F588119C"/>
    <w:lvl w:ilvl="0" w:tplc="150E2A3A">
      <w:start w:val="1"/>
      <w:numFmt w:val="decimal"/>
      <w:lvlText w:val="%1."/>
      <w:lvlJc w:val="left"/>
      <w:pPr>
        <w:ind w:left="720" w:hanging="360"/>
      </w:pPr>
    </w:lvl>
    <w:lvl w:ilvl="1" w:tplc="53844124">
      <w:numFmt w:val="decimal"/>
      <w:lvlText w:val=""/>
      <w:lvlJc w:val="left"/>
    </w:lvl>
    <w:lvl w:ilvl="2" w:tplc="51FCAFD8">
      <w:numFmt w:val="decimal"/>
      <w:lvlText w:val=""/>
      <w:lvlJc w:val="left"/>
    </w:lvl>
    <w:lvl w:ilvl="3" w:tplc="74926D6E">
      <w:numFmt w:val="decimal"/>
      <w:lvlText w:val=""/>
      <w:lvlJc w:val="left"/>
    </w:lvl>
    <w:lvl w:ilvl="4" w:tplc="8A185778">
      <w:numFmt w:val="decimal"/>
      <w:lvlText w:val=""/>
      <w:lvlJc w:val="left"/>
    </w:lvl>
    <w:lvl w:ilvl="5" w:tplc="F104AE82">
      <w:numFmt w:val="decimal"/>
      <w:lvlText w:val=""/>
      <w:lvlJc w:val="left"/>
    </w:lvl>
    <w:lvl w:ilvl="6" w:tplc="29D890A2">
      <w:numFmt w:val="decimal"/>
      <w:lvlText w:val=""/>
      <w:lvlJc w:val="left"/>
    </w:lvl>
    <w:lvl w:ilvl="7" w:tplc="175C7B30">
      <w:numFmt w:val="decimal"/>
      <w:lvlText w:val=""/>
      <w:lvlJc w:val="left"/>
    </w:lvl>
    <w:lvl w:ilvl="8" w:tplc="7652CCE0">
      <w:numFmt w:val="decimal"/>
      <w:lvlText w:val=""/>
      <w:lvlJc w:val="left"/>
    </w:lvl>
  </w:abstractNum>
  <w:abstractNum w:abstractNumId="2" w15:restartNumberingAfterBreak="0">
    <w:nsid w:val="700705C9"/>
    <w:multiLevelType w:val="hybridMultilevel"/>
    <w:tmpl w:val="4058E112"/>
    <w:lvl w:ilvl="0" w:tplc="EF32F018">
      <w:start w:val="1"/>
      <w:numFmt w:val="bullet"/>
      <w:lvlText w:val="●"/>
      <w:lvlJc w:val="left"/>
      <w:pPr>
        <w:ind w:left="720" w:hanging="360"/>
      </w:pPr>
    </w:lvl>
    <w:lvl w:ilvl="1" w:tplc="5F688B1E">
      <w:start w:val="1"/>
      <w:numFmt w:val="bullet"/>
      <w:lvlText w:val="○"/>
      <w:lvlJc w:val="left"/>
      <w:pPr>
        <w:ind w:left="1440" w:hanging="360"/>
      </w:pPr>
    </w:lvl>
    <w:lvl w:ilvl="2" w:tplc="82DCC164">
      <w:start w:val="1"/>
      <w:numFmt w:val="bullet"/>
      <w:lvlText w:val="■"/>
      <w:lvlJc w:val="left"/>
      <w:pPr>
        <w:ind w:left="2160" w:hanging="360"/>
      </w:pPr>
    </w:lvl>
    <w:lvl w:ilvl="3" w:tplc="8B5253AC">
      <w:start w:val="1"/>
      <w:numFmt w:val="bullet"/>
      <w:lvlText w:val="●"/>
      <w:lvlJc w:val="left"/>
      <w:pPr>
        <w:ind w:left="2880" w:hanging="360"/>
      </w:pPr>
    </w:lvl>
    <w:lvl w:ilvl="4" w:tplc="3E7A3E7A">
      <w:start w:val="1"/>
      <w:numFmt w:val="bullet"/>
      <w:lvlText w:val="○"/>
      <w:lvlJc w:val="left"/>
      <w:pPr>
        <w:ind w:left="3600" w:hanging="360"/>
      </w:pPr>
    </w:lvl>
    <w:lvl w:ilvl="5" w:tplc="1BE68D08">
      <w:start w:val="1"/>
      <w:numFmt w:val="bullet"/>
      <w:lvlText w:val="■"/>
      <w:lvlJc w:val="left"/>
      <w:pPr>
        <w:ind w:left="4320" w:hanging="360"/>
      </w:pPr>
    </w:lvl>
    <w:lvl w:ilvl="6" w:tplc="022CAF78">
      <w:start w:val="1"/>
      <w:numFmt w:val="bullet"/>
      <w:lvlText w:val="●"/>
      <w:lvlJc w:val="left"/>
      <w:pPr>
        <w:ind w:left="5040" w:hanging="360"/>
      </w:pPr>
    </w:lvl>
    <w:lvl w:ilvl="7" w:tplc="0406D8D6">
      <w:start w:val="1"/>
      <w:numFmt w:val="bullet"/>
      <w:lvlText w:val="●"/>
      <w:lvlJc w:val="left"/>
      <w:pPr>
        <w:ind w:left="5760" w:hanging="360"/>
      </w:pPr>
    </w:lvl>
    <w:lvl w:ilvl="8" w:tplc="1E642EDE">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78"/>
    <w:rsid w:val="000D3BA2"/>
    <w:rsid w:val="001401EA"/>
    <w:rsid w:val="001F45D6"/>
    <w:rsid w:val="0025510F"/>
    <w:rsid w:val="00257004"/>
    <w:rsid w:val="00282086"/>
    <w:rsid w:val="00350662"/>
    <w:rsid w:val="00360C59"/>
    <w:rsid w:val="0043555F"/>
    <w:rsid w:val="005C0F26"/>
    <w:rsid w:val="0066426A"/>
    <w:rsid w:val="00691B60"/>
    <w:rsid w:val="006D3806"/>
    <w:rsid w:val="00710325"/>
    <w:rsid w:val="00710750"/>
    <w:rsid w:val="008642A9"/>
    <w:rsid w:val="00953A46"/>
    <w:rsid w:val="009A5F2B"/>
    <w:rsid w:val="00AF720A"/>
    <w:rsid w:val="00B1344F"/>
    <w:rsid w:val="00B53892"/>
    <w:rsid w:val="00C56FB5"/>
    <w:rsid w:val="00C87178"/>
    <w:rsid w:val="00D155E1"/>
    <w:rsid w:val="00D35542"/>
    <w:rsid w:val="00E0177D"/>
    <w:rsid w:val="00E77425"/>
    <w:rsid w:val="00EB1EBB"/>
    <w:rsid w:val="00F90528"/>
    <w:rsid w:val="00FA5B07"/>
  </w:rsids>
  <m:mathPr>
    <m:mathFont m:val="Cambria Math"/>
    <m:brkBin m:val="before"/>
    <m:brkBinSub m:val="--"/>
    <m:smallFrac m:val="0"/>
    <m:dispDef/>
    <m:lMargin m:val="0"/>
    <m:rMargin m:val="0"/>
    <m:defJc m:val="centerGroup"/>
    <m:wrapIndent m:val="1440"/>
    <m:intLim m:val="subSup"/>
    <m:naryLim m:val="undOvr"/>
  </m:mathPr>
  <w:themeFontLang w:val="en-I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E88D"/>
  <w15:docId w15:val="{55E4E89B-6F8E-4DC1-AA33-34E0683A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N" w:eastAsia="en-IN" w:bidi="s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pPr>
      <w:spacing w:before="300" w:after="100" w:line="480" w:lineRule="auto"/>
      <w:outlineLvl w:val="0"/>
    </w:pPr>
    <w:rPr>
      <w:b/>
      <w:bCs/>
      <w:caps/>
      <w:color w:val="1B3A6B"/>
      <w:sz w:val="26"/>
      <w:szCs w:val="26"/>
    </w:rPr>
  </w:style>
  <w:style w:type="paragraph" w:styleId="Heading2">
    <w:name w:val="heading 2"/>
    <w:pPr>
      <w:spacing w:before="200" w:after="80" w:line="480" w:lineRule="auto"/>
      <w:outlineLvl w:val="1"/>
    </w:pPr>
    <w:rPr>
      <w:b/>
      <w:bCs/>
      <w:color w:val="2E4057"/>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D3BA2"/>
    <w:pPr>
      <w:tabs>
        <w:tab w:val="center" w:pos="4513"/>
        <w:tab w:val="right" w:pos="9026"/>
      </w:tabs>
    </w:pPr>
    <w:rPr>
      <w:szCs w:val="20"/>
    </w:rPr>
  </w:style>
  <w:style w:type="character" w:customStyle="1" w:styleId="HeaderChar">
    <w:name w:val="Header Char"/>
    <w:basedOn w:val="DefaultParagraphFont"/>
    <w:link w:val="Header"/>
    <w:uiPriority w:val="99"/>
    <w:rsid w:val="000D3BA2"/>
    <w:rPr>
      <w:szCs w:val="20"/>
    </w:rPr>
  </w:style>
  <w:style w:type="paragraph" w:styleId="Footer">
    <w:name w:val="footer"/>
    <w:basedOn w:val="Normal"/>
    <w:link w:val="FooterChar"/>
    <w:uiPriority w:val="99"/>
    <w:unhideWhenUsed/>
    <w:rsid w:val="000D3BA2"/>
    <w:pPr>
      <w:tabs>
        <w:tab w:val="center" w:pos="4513"/>
        <w:tab w:val="right" w:pos="9026"/>
      </w:tabs>
    </w:pPr>
    <w:rPr>
      <w:szCs w:val="20"/>
    </w:rPr>
  </w:style>
  <w:style w:type="character" w:customStyle="1" w:styleId="FooterChar">
    <w:name w:val="Footer Char"/>
    <w:basedOn w:val="DefaultParagraphFont"/>
    <w:link w:val="Footer"/>
    <w:uiPriority w:val="99"/>
    <w:rsid w:val="000D3BA2"/>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ripathy@osou.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8062</Words>
  <Characters>45959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osou</cp:lastModifiedBy>
  <cp:revision>12</cp:revision>
  <dcterms:created xsi:type="dcterms:W3CDTF">2026-06-06T03:03:00Z</dcterms:created>
  <dcterms:modified xsi:type="dcterms:W3CDTF">2026-06-30T05:32:00Z</dcterms:modified>
</cp:coreProperties>
</file>