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2F92" w14:textId="4C5CAE57" w:rsidR="009E432A" w:rsidRDefault="009E432A" w:rsidP="009E432A">
      <w:pPr>
        <w:widowControl w:val="0"/>
        <w:autoSpaceDE w:val="0"/>
        <w:autoSpaceDN w:val="0"/>
        <w:adjustRightInd w:val="0"/>
        <w:spacing w:after="200" w:line="240" w:lineRule="auto"/>
        <w:jc w:val="center"/>
        <w:rPr>
          <w:rFonts w:ascii="Times New Roman" w:hAnsi="Times New Roman" w:cs="Times New Roman"/>
          <w:b/>
          <w:sz w:val="24"/>
          <w:szCs w:val="24"/>
        </w:rPr>
      </w:pPr>
      <w:r w:rsidRPr="006063F2">
        <w:rPr>
          <w:rFonts w:ascii="Times New Roman" w:hAnsi="Times New Roman" w:cs="Times New Roman"/>
          <w:b/>
          <w:sz w:val="24"/>
          <w:szCs w:val="24"/>
        </w:rPr>
        <w:t xml:space="preserve">Design and Application </w:t>
      </w:r>
      <w:r w:rsidR="004813E2" w:rsidRPr="006063F2">
        <w:rPr>
          <w:rFonts w:ascii="Times New Roman" w:hAnsi="Times New Roman" w:cs="Times New Roman"/>
          <w:b/>
          <w:sz w:val="24"/>
          <w:szCs w:val="24"/>
        </w:rPr>
        <w:t xml:space="preserve">of </w:t>
      </w:r>
      <w:r w:rsidR="004813E2">
        <w:rPr>
          <w:rFonts w:ascii="Times New Roman" w:hAnsi="Times New Roman" w:cs="Times New Roman"/>
          <w:b/>
          <w:sz w:val="24"/>
          <w:szCs w:val="24"/>
        </w:rPr>
        <w:t xml:space="preserve">Band Pass </w:t>
      </w:r>
      <w:r w:rsidRPr="006063F2">
        <w:rPr>
          <w:rFonts w:ascii="Times New Roman" w:hAnsi="Times New Roman" w:cs="Times New Roman"/>
          <w:b/>
          <w:sz w:val="24"/>
          <w:szCs w:val="24"/>
        </w:rPr>
        <w:t>IIR Digi</w:t>
      </w:r>
      <w:r>
        <w:rPr>
          <w:rFonts w:ascii="Times New Roman" w:hAnsi="Times New Roman" w:cs="Times New Roman"/>
          <w:b/>
          <w:sz w:val="24"/>
          <w:szCs w:val="24"/>
        </w:rPr>
        <w:t xml:space="preserve">tal Filters in </w:t>
      </w:r>
      <w:r w:rsidR="00F06BD4">
        <w:rPr>
          <w:rFonts w:ascii="Times New Roman" w:hAnsi="Times New Roman" w:cs="Times New Roman"/>
          <w:b/>
          <w:sz w:val="24"/>
          <w:szCs w:val="24"/>
        </w:rPr>
        <w:t xml:space="preserve">Ground Cluster in Radar System using </w:t>
      </w:r>
      <w:r w:rsidRPr="006063F2">
        <w:rPr>
          <w:rFonts w:ascii="Times New Roman" w:hAnsi="Times New Roman" w:cs="Times New Roman"/>
          <w:b/>
          <w:sz w:val="24"/>
          <w:szCs w:val="24"/>
        </w:rPr>
        <w:t>Python</w:t>
      </w:r>
    </w:p>
    <w:p w14:paraId="02F0F046" w14:textId="77777777" w:rsidR="009E432A" w:rsidRPr="001C20F3" w:rsidRDefault="009E432A" w:rsidP="009E432A">
      <w:pPr>
        <w:widowControl w:val="0"/>
        <w:autoSpaceDE w:val="0"/>
        <w:autoSpaceDN w:val="0"/>
        <w:adjustRightInd w:val="0"/>
        <w:spacing w:after="200" w:line="240" w:lineRule="auto"/>
        <w:jc w:val="center"/>
        <w:rPr>
          <w:rFonts w:ascii="Times New Roman" w:hAnsi="Times New Roman" w:cs="Times New Roman"/>
          <w:b/>
          <w:sz w:val="24"/>
          <w:szCs w:val="24"/>
        </w:rPr>
      </w:pPr>
      <w:r>
        <w:rPr>
          <w:rFonts w:ascii="Times New Roman" w:hAnsi="Times New Roman" w:cs="Times New Roman"/>
          <w:b/>
          <w:sz w:val="24"/>
          <w:szCs w:val="24"/>
        </w:rPr>
        <w:t>Maduka Onyemauche</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Prof. </w:t>
      </w:r>
      <w:proofErr w:type="spellStart"/>
      <w:r>
        <w:rPr>
          <w:rFonts w:ascii="Times New Roman" w:hAnsi="Times New Roman" w:cs="Times New Roman"/>
          <w:b/>
          <w:sz w:val="24"/>
          <w:szCs w:val="24"/>
        </w:rPr>
        <w:t>Kwaha</w:t>
      </w:r>
      <w:proofErr w:type="spellEnd"/>
      <w:r>
        <w:rPr>
          <w:rFonts w:ascii="Times New Roman" w:hAnsi="Times New Roman" w:cs="Times New Roman"/>
          <w:b/>
          <w:sz w:val="24"/>
          <w:szCs w:val="24"/>
        </w:rPr>
        <w:t xml:space="preserve"> Barnabas</w:t>
      </w:r>
      <w:r>
        <w:rPr>
          <w:rFonts w:ascii="Times New Roman" w:hAnsi="Times New Roman" w:cs="Times New Roman"/>
          <w:b/>
          <w:sz w:val="24"/>
          <w:szCs w:val="24"/>
          <w:vertAlign w:val="superscript"/>
        </w:rPr>
        <w:t>2</w:t>
      </w:r>
    </w:p>
    <w:p w14:paraId="703E6732" w14:textId="77777777" w:rsidR="009E432A" w:rsidRDefault="009E432A" w:rsidP="009E432A">
      <w:pPr>
        <w:widowControl w:val="0"/>
        <w:autoSpaceDE w:val="0"/>
        <w:autoSpaceDN w:val="0"/>
        <w:adjustRightInd w:val="0"/>
        <w:spacing w:after="20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Department of Physics, Nasarawa State University, Keffi, Nasarawa State, Nigeria.</w:t>
      </w:r>
    </w:p>
    <w:p w14:paraId="2509EB18" w14:textId="77777777" w:rsidR="009E432A" w:rsidRDefault="009E432A" w:rsidP="009E432A">
      <w:pPr>
        <w:widowControl w:val="0"/>
        <w:autoSpaceDE w:val="0"/>
        <w:autoSpaceDN w:val="0"/>
        <w:adjustRightInd w:val="0"/>
        <w:spacing w:after="20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Department of Physics, University of Jos, Jos, Plateau State, Nigeria.</w:t>
      </w:r>
    </w:p>
    <w:p w14:paraId="088CC0ED" w14:textId="77777777" w:rsidR="009E432A" w:rsidRDefault="009E432A" w:rsidP="009E432A">
      <w:pPr>
        <w:widowControl w:val="0"/>
        <w:autoSpaceDE w:val="0"/>
        <w:autoSpaceDN w:val="0"/>
        <w:adjustRightInd w:val="0"/>
        <w:spacing w:after="20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1AD20956" w14:textId="141601C4" w:rsidR="004F4A2E" w:rsidRPr="004F4A2E" w:rsidRDefault="004F4A2E" w:rsidP="004F4A2E">
      <w:pPr>
        <w:pStyle w:val="NormalWeb"/>
        <w:jc w:val="both"/>
        <w:rPr>
          <w:i/>
        </w:rPr>
      </w:pPr>
      <w:r w:rsidRPr="004F4A2E">
        <w:rPr>
          <w:i/>
        </w:rPr>
        <w:t>This study presents</w:t>
      </w:r>
      <w:r w:rsidR="00993797">
        <w:rPr>
          <w:i/>
        </w:rPr>
        <w:t xml:space="preserve"> the design, implementation, and application of four Infinite Impulse Response (IIR) digital filters: Chebyshev Type I, Chebyshev Type II, Elliptic, and Bessel filters for ground clutter suppression in radar systems using the </w:t>
      </w:r>
      <w:proofErr w:type="spellStart"/>
      <w:r w:rsidRPr="004F4A2E">
        <w:rPr>
          <w:i/>
        </w:rPr>
        <w:t>Pyt</w:t>
      </w:r>
      <w:r w:rsidR="004813E2">
        <w:rPr>
          <w:i/>
        </w:rPr>
        <w:t>thon</w:t>
      </w:r>
      <w:proofErr w:type="spellEnd"/>
      <w:r w:rsidRPr="004F4A2E">
        <w:rPr>
          <w:i/>
        </w:rPr>
        <w:t xml:space="preserve">. The filters were designed using the bilinear transformation technique under identical specifications and evaluated based on their frequency- and time-domain characteristics. The objective was to assess their effectiveness in attenuating low-frequency clutter while preserving high-frequency target signals. Simulation results show that the bilinear transformation method </w:t>
      </w:r>
      <w:r w:rsidR="00993797">
        <w:rPr>
          <w:i/>
        </w:rPr>
        <w:t>yields stable, accurate digital filters on</w:t>
      </w:r>
      <w:r w:rsidRPr="004F4A2E">
        <w:rPr>
          <w:i/>
        </w:rPr>
        <w:t xml:space="preserve"> both platforms. The Elliptic and Chebyshev Type I filters demonstrated superior performance, achieving the highest stopband attenuation and sharpest transition bandwidth, making them most effective for clutter suppression. The Chebyshev Type II filter provided moderate attenuation with a flat passband, while the Bessel filter </w:t>
      </w:r>
      <w:proofErr w:type="spellStart"/>
      <w:r w:rsidR="00993797">
        <w:rPr>
          <w:i/>
        </w:rPr>
        <w:t>prioritised</w:t>
      </w:r>
      <w:proofErr w:type="spellEnd"/>
      <w:r w:rsidRPr="004F4A2E">
        <w:rPr>
          <w:i/>
        </w:rPr>
        <w:t xml:space="preserve"> phase linearity and waveform preservation at the expense of attenuation strength. The study concludes that filter selection should be application-specific, with Elliptic filters preferred for maximum clutter suppression and Bessel filters for phase-sensitive radar applications, supporting efficient and flexible signal processing solutions.</w:t>
      </w:r>
    </w:p>
    <w:p w14:paraId="06BCD56E" w14:textId="49B3E401" w:rsidR="0007561D" w:rsidRPr="0007561D" w:rsidRDefault="009E432A" w:rsidP="0007561D">
      <w:pPr>
        <w:widowControl w:val="0"/>
        <w:autoSpaceDE w:val="0"/>
        <w:autoSpaceDN w:val="0"/>
        <w:adjustRightInd w:val="0"/>
        <w:spacing w:after="200" w:line="240" w:lineRule="auto"/>
        <w:rPr>
          <w:rFonts w:ascii="Times New Roman" w:hAnsi="Times New Roman" w:cs="Times New Roman"/>
          <w:sz w:val="24"/>
          <w:szCs w:val="24"/>
        </w:rPr>
      </w:pPr>
      <w:r w:rsidRPr="006063F2">
        <w:rPr>
          <w:rFonts w:ascii="Times New Roman" w:hAnsi="Times New Roman" w:cs="Times New Roman"/>
          <w:b/>
          <w:bCs/>
          <w:sz w:val="24"/>
          <w:szCs w:val="24"/>
        </w:rPr>
        <w:t xml:space="preserve">Keywords: </w:t>
      </w:r>
      <w:r w:rsidR="0007561D">
        <w:rPr>
          <w:rFonts w:ascii="Times New Roman" w:eastAsia="Times New Roman" w:hAnsi="Times New Roman" w:cs="Times New Roman"/>
          <w:sz w:val="24"/>
          <w:szCs w:val="24"/>
        </w:rPr>
        <w:t xml:space="preserve">Bilinear Transformation; </w:t>
      </w:r>
      <w:r w:rsidR="0007561D" w:rsidRPr="0007561D">
        <w:rPr>
          <w:rFonts w:ascii="Times New Roman" w:eastAsia="Times New Roman" w:hAnsi="Times New Roman" w:cs="Times New Roman"/>
          <w:sz w:val="24"/>
          <w:szCs w:val="24"/>
        </w:rPr>
        <w:t>Ground Clutter Suppression</w:t>
      </w:r>
      <w:r w:rsidRPr="006063F2">
        <w:rPr>
          <w:rFonts w:ascii="Times New Roman" w:hAnsi="Times New Roman" w:cs="Times New Roman"/>
          <w:sz w:val="24"/>
          <w:szCs w:val="24"/>
        </w:rPr>
        <w:t>;</w:t>
      </w:r>
      <w:r w:rsidR="0007561D">
        <w:rPr>
          <w:rFonts w:ascii="Times New Roman" w:hAnsi="Times New Roman" w:cs="Times New Roman"/>
          <w:sz w:val="24"/>
          <w:szCs w:val="24"/>
        </w:rPr>
        <w:t xml:space="preserve"> </w:t>
      </w:r>
      <w:r w:rsidR="0007561D" w:rsidRPr="006063F2">
        <w:rPr>
          <w:rFonts w:ascii="Times New Roman" w:hAnsi="Times New Roman" w:cs="Times New Roman"/>
          <w:sz w:val="24"/>
          <w:szCs w:val="24"/>
        </w:rPr>
        <w:t>IIR di</w:t>
      </w:r>
      <w:r w:rsidR="0007561D">
        <w:rPr>
          <w:rFonts w:ascii="Times New Roman" w:hAnsi="Times New Roman" w:cs="Times New Roman"/>
          <w:sz w:val="24"/>
          <w:szCs w:val="24"/>
        </w:rPr>
        <w:t>gital filters;</w:t>
      </w:r>
      <w:r w:rsidRPr="006063F2">
        <w:rPr>
          <w:rFonts w:ascii="Times New Roman" w:hAnsi="Times New Roman" w:cs="Times New Roman"/>
          <w:sz w:val="24"/>
          <w:szCs w:val="24"/>
        </w:rPr>
        <w:t xml:space="preserve"> </w:t>
      </w:r>
      <w:r w:rsidR="0007561D">
        <w:rPr>
          <w:rFonts w:ascii="Times New Roman" w:eastAsia="Times New Roman" w:hAnsi="Times New Roman" w:cs="Times New Roman"/>
          <w:sz w:val="24"/>
          <w:szCs w:val="24"/>
        </w:rPr>
        <w:t>Radar Signal Processing;</w:t>
      </w:r>
      <w:r w:rsidR="0007561D">
        <w:rPr>
          <w:rFonts w:ascii="Times New Roman" w:hAnsi="Times New Roman" w:cs="Times New Roman"/>
          <w:sz w:val="24"/>
          <w:szCs w:val="24"/>
        </w:rPr>
        <w:t xml:space="preserve"> Python.</w:t>
      </w:r>
    </w:p>
    <w:p w14:paraId="15547E62" w14:textId="77777777" w:rsidR="009E432A" w:rsidRDefault="009E432A" w:rsidP="009E432A">
      <w:pPr>
        <w:widowControl w:val="0"/>
        <w:autoSpaceDE w:val="0"/>
        <w:autoSpaceDN w:val="0"/>
        <w:adjustRightInd w:val="0"/>
        <w:spacing w:after="200" w:line="24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65812986" w14:textId="174AF086" w:rsidR="0007561D" w:rsidRDefault="0007561D" w:rsidP="0007561D">
      <w:pPr>
        <w:pStyle w:val="NormalWeb"/>
        <w:spacing w:before="0" w:beforeAutospacing="0" w:after="0" w:afterAutospacing="0" w:line="480" w:lineRule="auto"/>
        <w:jc w:val="both"/>
      </w:pPr>
      <w:r>
        <w:t xml:space="preserve">Radar systems play a critical role in modern surveillance, navigation, meteorology, and </w:t>
      </w:r>
      <w:proofErr w:type="spellStart"/>
      <w:r w:rsidR="00993797">
        <w:t>defence</w:t>
      </w:r>
      <w:proofErr w:type="spellEnd"/>
      <w:r>
        <w:t xml:space="preserve"> applications by enabling the detection and tracking of targets in complex environments. However, one of the major challenges affecting radar performance is </w:t>
      </w:r>
      <w:r w:rsidR="00993797">
        <w:t>ground clutter, arising</w:t>
      </w:r>
      <w:r>
        <w:t xml:space="preserve"> from reflections from terrain, buildings, vegetation, and other stationary objects. These unwanted echoes typically occupy the low-frequency spectrum and can significantly degrade the detection of moving or airborne targets by masking useful signals and reducing signal-to-noise ratio (SNR) (Skolnik, 2020; Richards et al., 2022). Effective suppression of ground clutter is therefore essential for improving radar accuracy and reliability.</w:t>
      </w:r>
    </w:p>
    <w:p w14:paraId="2722F52A" w14:textId="2ECC6F3B" w:rsidR="0007561D" w:rsidRDefault="0007561D" w:rsidP="0007561D">
      <w:pPr>
        <w:pStyle w:val="NormalWeb"/>
        <w:spacing w:before="0" w:beforeAutospacing="0" w:after="0" w:afterAutospacing="0" w:line="480" w:lineRule="auto"/>
        <w:jc w:val="both"/>
      </w:pPr>
      <w:r>
        <w:t xml:space="preserve">Digital signal processing (DSP) techniques, particularly digital filtering, have emerged as powerful tools for mitigating clutter and enhancing target detection. Among these, </w:t>
      </w:r>
      <w:r w:rsidRPr="0007561D">
        <w:rPr>
          <w:rStyle w:val="Strong"/>
          <w:b w:val="0"/>
        </w:rPr>
        <w:t xml:space="preserve">Infinite </w:t>
      </w:r>
      <w:r w:rsidRPr="0007561D">
        <w:rPr>
          <w:rStyle w:val="Strong"/>
          <w:b w:val="0"/>
        </w:rPr>
        <w:lastRenderedPageBreak/>
        <w:t>Impulse Response (IIR) filters</w:t>
      </w:r>
      <w:r>
        <w:t xml:space="preserve"> are widely employed due to their computational efficiency, reduced memory requirements, and </w:t>
      </w:r>
      <w:r w:rsidR="009B2D77">
        <w:t>the ability to achieve sharp frequency selectivity with lower filter orders than</w:t>
      </w:r>
      <w:r>
        <w:t xml:space="preserve"> Finite Impulse Response (FIR) filters (</w:t>
      </w:r>
      <w:proofErr w:type="spellStart"/>
      <w:r>
        <w:t>Proakis</w:t>
      </w:r>
      <w:proofErr w:type="spellEnd"/>
      <w:r>
        <w:t xml:space="preserve"> &amp; Manolakis, 2021). High-pass IIR filters are </w:t>
      </w:r>
      <w:r w:rsidR="009B2D77">
        <w:t>particularly suitable for ground-clutter</w:t>
      </w:r>
      <w:r>
        <w:t xml:space="preserve"> suppression, as they attenuate low-frequency components while preserving higher-frequency target echoes associated with moving objects.</w:t>
      </w:r>
    </w:p>
    <w:p w14:paraId="03240CED" w14:textId="77777777" w:rsidR="0007561D" w:rsidRDefault="0007561D" w:rsidP="0007561D">
      <w:pPr>
        <w:pStyle w:val="NormalWeb"/>
        <w:spacing w:before="0" w:beforeAutospacing="0" w:after="0" w:afterAutospacing="0" w:line="480" w:lineRule="auto"/>
        <w:jc w:val="both"/>
      </w:pPr>
      <w:r>
        <w:t xml:space="preserve">Several classical IIR filter families including </w:t>
      </w:r>
      <w:r w:rsidRPr="0007561D">
        <w:rPr>
          <w:rStyle w:val="Strong"/>
          <w:b w:val="0"/>
        </w:rPr>
        <w:t>Chebyshev Type I, Chebyshev Type II, Elliptic, and Bessel filters</w:t>
      </w:r>
      <w:r>
        <w:t xml:space="preserve"> offer distinct trade-offs between magnitude response, phase characteristics, and transition sharpness. Chebyshev Type I filters provide rapid roll-off at the expense of passband ripple, while Chebyshev Type II filters maintain a flat passband with ripple confined to the stopband. Elliptic filters achieve the steepest transition for a given order but introduce ripple in both bands, whereas Bessel filters prioritize linear phase response and waveform preservation over sharp attenuation (Mitra, 2002; </w:t>
      </w:r>
      <w:proofErr w:type="spellStart"/>
      <w:r>
        <w:t>Wanhammar</w:t>
      </w:r>
      <w:proofErr w:type="spellEnd"/>
      <w:r>
        <w:t>, 2020). Selecting the most appropriate filter for radar applications therefore depends on balancing clutter rejection efficiency against signal distortion and phase linearity.</w:t>
      </w:r>
    </w:p>
    <w:p w14:paraId="19108A36" w14:textId="77777777" w:rsidR="0007561D" w:rsidRDefault="0007561D" w:rsidP="0007561D">
      <w:pPr>
        <w:pStyle w:val="NormalWeb"/>
        <w:spacing w:before="0" w:beforeAutospacing="0" w:after="0" w:afterAutospacing="0" w:line="480" w:lineRule="auto"/>
        <w:jc w:val="both"/>
      </w:pPr>
      <w:r>
        <w:t xml:space="preserve">The design of digital filters from analogue prototypes is commonly achieved using transformation techniques, among which the </w:t>
      </w:r>
      <w:r w:rsidRPr="0007561D">
        <w:rPr>
          <w:rStyle w:val="Strong"/>
          <w:b w:val="0"/>
        </w:rPr>
        <w:t>bilinear transformation method</w:t>
      </w:r>
      <w:r>
        <w:t xml:space="preserve"> remains one of the most widely adopted due to its stability preservation and computational simplicity. This method maps the analogue </w:t>
      </w:r>
      <w:r>
        <w:rPr>
          <w:rStyle w:val="mord"/>
        </w:rPr>
        <w:t>s</w:t>
      </w:r>
      <w:r>
        <w:t xml:space="preserve">-domain into the digital </w:t>
      </w:r>
      <w:r>
        <w:rPr>
          <w:rStyle w:val="katex-mathml"/>
        </w:rPr>
        <w:t>z</w:t>
      </w:r>
      <w:r>
        <w:t>-domain while maintaining system stability, although it introduces frequency warping that must be compensated through pre-warping techniques (Oppenheim &amp; Schafer, 2010; Brown, 2014).</w:t>
      </w:r>
    </w:p>
    <w:p w14:paraId="621754F6" w14:textId="7242F06E" w:rsidR="0007561D" w:rsidRDefault="0007561D" w:rsidP="0007561D">
      <w:pPr>
        <w:pStyle w:val="NormalWeb"/>
        <w:spacing w:before="0" w:beforeAutospacing="0" w:after="0" w:afterAutospacing="0" w:line="480" w:lineRule="auto"/>
        <w:jc w:val="both"/>
      </w:pPr>
      <w:r>
        <w:t xml:space="preserve">In practical implementation, software environments play a significant role in determining the efficiency, accuracy, and flexibility of filter design. </w:t>
      </w:r>
      <w:r>
        <w:rPr>
          <w:rStyle w:val="whitespace-normal"/>
        </w:rPr>
        <w:t>Python</w:t>
      </w:r>
      <w:r>
        <w:t xml:space="preserve"> offers an open-source </w:t>
      </w:r>
      <w:r w:rsidR="00CB0501">
        <w:t xml:space="preserve">platform </w:t>
      </w:r>
      <w:r>
        <w:t>with powerful libraries such as SciPy and NumPy, enabling flexible, scalable, and cost-effective DSP implementations (Virtanen et al., 2020). This study</w:t>
      </w:r>
      <w:r w:rsidR="00CB0501">
        <w:t>, therefore,</w:t>
      </w:r>
      <w:r>
        <w:t xml:space="preserve"> focuses on the </w:t>
      </w:r>
      <w:r w:rsidR="00CB0501">
        <w:rPr>
          <w:rStyle w:val="Strong"/>
          <w:b w:val="0"/>
        </w:rPr>
        <w:t xml:space="preserve">design and </w:t>
      </w:r>
      <w:r w:rsidR="00CB0501">
        <w:rPr>
          <w:rStyle w:val="Strong"/>
          <w:b w:val="0"/>
        </w:rPr>
        <w:lastRenderedPageBreak/>
        <w:t>application of IIR digital filters for ground-clutter</w:t>
      </w:r>
      <w:r w:rsidRPr="0007561D">
        <w:rPr>
          <w:rStyle w:val="Strong"/>
          <w:b w:val="0"/>
        </w:rPr>
        <w:t xml:space="preserve"> suppression in radar systems using </w:t>
      </w:r>
      <w:r w:rsidR="00CB0501">
        <w:rPr>
          <w:rStyle w:val="Strong"/>
          <w:b w:val="0"/>
        </w:rPr>
        <w:t xml:space="preserve">the </w:t>
      </w:r>
      <w:r w:rsidRPr="0007561D">
        <w:rPr>
          <w:rStyle w:val="Strong"/>
          <w:b w:val="0"/>
        </w:rPr>
        <w:t>Python environment</w:t>
      </w:r>
      <w:r>
        <w:t>. Specifically, it investigates the performance of Chebyshev Type I, Chebyshev Type II, Elliptic, and Bessel filters in attenuating low-frequency clutter while preserving target signals. By analyzing both frequency-domain and time-domain characteristics, as well as practical application outcomes, the study provides insight into the strengths and limitations of each filter type and implementation platform. The findings aim to guide researchers and engineers in selecting appropriate filtering techniques and computational tools for efficient radar signal processing.</w:t>
      </w:r>
    </w:p>
    <w:p w14:paraId="3423446C" w14:textId="77777777" w:rsidR="002A5FB4" w:rsidRPr="006063F2" w:rsidRDefault="002A5FB4" w:rsidP="002A5FB4">
      <w:pPr>
        <w:widowControl w:val="0"/>
        <w:autoSpaceDE w:val="0"/>
        <w:autoSpaceDN w:val="0"/>
        <w:adjustRightInd w:val="0"/>
        <w:spacing w:after="200" w:line="240" w:lineRule="auto"/>
        <w:rPr>
          <w:rFonts w:ascii="Times New Roman" w:hAnsi="Times New Roman" w:cs="Times New Roman"/>
          <w:b/>
          <w:bCs/>
          <w:sz w:val="24"/>
          <w:szCs w:val="24"/>
        </w:rPr>
      </w:pPr>
      <w:r w:rsidRPr="006063F2">
        <w:rPr>
          <w:rFonts w:ascii="Times New Roman" w:hAnsi="Times New Roman" w:cs="Times New Roman"/>
          <w:b/>
          <w:sz w:val="24"/>
          <w:szCs w:val="24"/>
        </w:rPr>
        <w:t>Materials and Methods</w:t>
      </w:r>
    </w:p>
    <w:p w14:paraId="4804C205" w14:textId="4EA0331A" w:rsidR="00DF19C0" w:rsidRPr="006063F2" w:rsidRDefault="002A5FB4" w:rsidP="002A5FB4">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sz w:val="24"/>
          <w:szCs w:val="24"/>
        </w:rPr>
        <w:t xml:space="preserve">The methodology adopted in this study consists of signal generation, filter design, software implementation, and performance evaluation. </w:t>
      </w:r>
    </w:p>
    <w:p w14:paraId="79940B09" w14:textId="77777777" w:rsidR="002A5FB4" w:rsidRPr="006063F2" w:rsidRDefault="002A5FB4" w:rsidP="002A5FB4">
      <w:pPr>
        <w:spacing w:after="0" w:line="480" w:lineRule="auto"/>
        <w:jc w:val="both"/>
        <w:outlineLvl w:val="2"/>
        <w:rPr>
          <w:rFonts w:ascii="Times New Roman" w:eastAsia="Times New Roman" w:hAnsi="Times New Roman" w:cs="Times New Roman"/>
          <w:b/>
          <w:bCs/>
          <w:sz w:val="24"/>
          <w:szCs w:val="24"/>
        </w:rPr>
      </w:pPr>
      <w:r w:rsidRPr="006063F2">
        <w:rPr>
          <w:rFonts w:ascii="Times New Roman" w:eastAsia="Times New Roman" w:hAnsi="Times New Roman" w:cs="Times New Roman"/>
          <w:b/>
          <w:bCs/>
          <w:sz w:val="24"/>
          <w:szCs w:val="24"/>
        </w:rPr>
        <w:t>Test Signal Generation</w:t>
      </w:r>
    </w:p>
    <w:p w14:paraId="3F785493" w14:textId="48F8B914" w:rsidR="002A5FB4" w:rsidRPr="006063F2" w:rsidRDefault="002A5FB4" w:rsidP="002A5FB4">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sz w:val="24"/>
          <w:szCs w:val="24"/>
        </w:rPr>
        <w:t xml:space="preserve">A composite test signal was generated to emulate a typical low-frequency signal corrupted by broadband noise. The clean signal consisted of two sinusoidal components </w:t>
      </w:r>
      <w:r w:rsidR="009B2D77">
        <w:rPr>
          <w:rFonts w:ascii="Times New Roman" w:eastAsia="Times New Roman" w:hAnsi="Times New Roman" w:cs="Times New Roman"/>
          <w:sz w:val="24"/>
          <w:szCs w:val="24"/>
        </w:rPr>
        <w:t>at</w:t>
      </w:r>
      <w:r w:rsidRPr="006063F2">
        <w:rPr>
          <w:rFonts w:ascii="Times New Roman" w:eastAsia="Times New Roman" w:hAnsi="Times New Roman" w:cs="Times New Roman"/>
          <w:sz w:val="24"/>
          <w:szCs w:val="24"/>
        </w:rPr>
        <w:t xml:space="preserve"> 50 Hz and 150 Hz, representing useful signal content within the passband. Additive white Gaussian noise was superimposed on the signal to simulate realistic noise contamination. The sampling frequency was fixed at 2000 Hz to satisfy the Nyquist criterion and to allow sufficient frequency resolution in spectral analysis.</w:t>
      </w:r>
    </w:p>
    <w:p w14:paraId="0651726F" w14:textId="77777777" w:rsidR="002A5FB4" w:rsidRPr="006063F2" w:rsidRDefault="002A5FB4" w:rsidP="002A5FB4">
      <w:pPr>
        <w:spacing w:after="0" w:line="480" w:lineRule="auto"/>
        <w:jc w:val="both"/>
        <w:outlineLvl w:val="2"/>
        <w:rPr>
          <w:rFonts w:ascii="Times New Roman" w:eastAsia="Times New Roman" w:hAnsi="Times New Roman" w:cs="Times New Roman"/>
          <w:b/>
          <w:bCs/>
          <w:sz w:val="24"/>
          <w:szCs w:val="24"/>
        </w:rPr>
      </w:pPr>
      <w:r w:rsidRPr="006063F2">
        <w:rPr>
          <w:rFonts w:ascii="Times New Roman" w:eastAsia="Times New Roman" w:hAnsi="Times New Roman" w:cs="Times New Roman"/>
          <w:b/>
          <w:bCs/>
          <w:sz w:val="24"/>
          <w:szCs w:val="24"/>
        </w:rPr>
        <w:t>Filter Design Specifications</w:t>
      </w:r>
    </w:p>
    <w:p w14:paraId="7D9FB66E" w14:textId="77777777" w:rsidR="002A5FB4" w:rsidRDefault="002A5FB4" w:rsidP="002A5FB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Four IIR low-pass filters </w:t>
      </w:r>
      <w:r w:rsidRPr="006063F2">
        <w:rPr>
          <w:rFonts w:ascii="Times New Roman" w:eastAsia="Times New Roman" w:hAnsi="Times New Roman" w:cs="Times New Roman"/>
          <w:sz w:val="24"/>
          <w:szCs w:val="24"/>
        </w:rPr>
        <w:t>Chebyshev Type I, Chebyshe</w:t>
      </w:r>
      <w:r>
        <w:rPr>
          <w:rFonts w:ascii="Times New Roman" w:eastAsia="Times New Roman" w:hAnsi="Times New Roman" w:cs="Times New Roman"/>
          <w:sz w:val="24"/>
          <w:szCs w:val="24"/>
        </w:rPr>
        <w:t xml:space="preserve">v Type II, Elliptic, and Bessel </w:t>
      </w:r>
      <w:r w:rsidRPr="006063F2">
        <w:rPr>
          <w:rFonts w:ascii="Times New Roman" w:eastAsia="Times New Roman" w:hAnsi="Times New Roman" w:cs="Times New Roman"/>
          <w:sz w:val="24"/>
          <w:szCs w:val="24"/>
        </w:rPr>
        <w:t xml:space="preserve">were designed using identical specifications to ensure comparability. The passband edge frequency was set to 200 Hz, while the stopband edge frequency was fixed at 600 Hz. A passband ripple of 1 dB and a minimum stopband attenuation of 60 dB were specified for the ripple-based filters. The filter order was fixed at nine for all designs. These parameters were selected to </w:t>
      </w:r>
      <w:r w:rsidRPr="006063F2">
        <w:rPr>
          <w:rFonts w:ascii="Times New Roman" w:eastAsia="Times New Roman" w:hAnsi="Times New Roman" w:cs="Times New Roman"/>
          <w:sz w:val="24"/>
          <w:szCs w:val="24"/>
        </w:rPr>
        <w:lastRenderedPageBreak/>
        <w:t>represent a practical compromise between noise suppression effectiveness and computational efficiency.</w:t>
      </w:r>
    </w:p>
    <w:p w14:paraId="73269D4F" w14:textId="77777777" w:rsidR="002A5FB4" w:rsidRDefault="002A5FB4" w:rsidP="002A5FB4">
      <w:pPr>
        <w:pStyle w:val="NormalWeb"/>
        <w:spacing w:after="0" w:line="480" w:lineRule="auto"/>
        <w:jc w:val="both"/>
      </w:pPr>
      <w:r>
        <w:t xml:space="preserve">Each of the filter families employed in this study originated from a normalized analog prototype with a known s-domain transfer function, </w:t>
      </w:r>
      <w:r>
        <w:rPr>
          <w:rStyle w:val="katex-mathml"/>
        </w:rPr>
        <w:t xml:space="preserve">H(s). </w:t>
      </w:r>
      <w:r>
        <w:t>The prototype was defined as:</w:t>
      </w:r>
    </w:p>
    <w:p w14:paraId="2B6DC993" w14:textId="77777777" w:rsidR="002A5FB4" w:rsidRDefault="002A5FB4" w:rsidP="002A5FB4">
      <w:pPr>
        <w:pStyle w:val="NormalWeb"/>
        <w:numPr>
          <w:ilvl w:val="0"/>
          <w:numId w:val="1"/>
        </w:numPr>
        <w:spacing w:before="0" w:beforeAutospacing="0" w:after="0" w:afterAutospacing="0" w:line="480" w:lineRule="auto"/>
        <w:jc w:val="both"/>
      </w:pPr>
      <w:r>
        <w:rPr>
          <w:rStyle w:val="Strong"/>
        </w:rPr>
        <w:t>Chebyshev Type I</w:t>
      </w:r>
      <w:r>
        <w:t xml:space="preserve">: Exhibits </w:t>
      </w:r>
      <w:proofErr w:type="spellStart"/>
      <w:r>
        <w:t>equiripple</w:t>
      </w:r>
      <w:proofErr w:type="spellEnd"/>
      <w:r>
        <w:t xml:space="preserve"> behavior in the passband and a monotonic stopband. The analogue transfer function is expressed as (Daryani et al., 2023):</w:t>
      </w:r>
    </w:p>
    <w:p w14:paraId="2DDAD935" w14:textId="77777777" w:rsidR="002A5FB4" w:rsidRDefault="002A5FB4" w:rsidP="002A5FB4">
      <w:pPr>
        <w:pStyle w:val="NormalWeb"/>
        <w:spacing w:line="480" w:lineRule="auto"/>
        <w:ind w:left="360"/>
        <w:jc w:val="both"/>
      </w:pPr>
      <m:oMath>
        <m:r>
          <w:rPr>
            <w:rFonts w:ascii="Cambria Math" w:hAnsi="Cambria Math"/>
          </w:rPr>
          <m:t xml:space="preserve">         </m:t>
        </m:r>
        <w:bookmarkStart w:id="0" w:name="_Hlk211783780"/>
        <m:r>
          <w:rPr>
            <w:rFonts w:ascii="Cambria Math" w:hAnsi="Cambria Math"/>
          </w:rPr>
          <m:t xml:space="preserve">     </m:t>
        </m:r>
        <m:d>
          <m:dPr>
            <m:ctrlPr>
              <w:rPr>
                <w:rFonts w:ascii="Cambria Math" w:hAnsi="Cambria Math"/>
              </w:rPr>
            </m:ctrlPr>
          </m:dPr>
          <m:e>
            <m:r>
              <m:rPr>
                <m:sty m:val="p"/>
              </m:rPr>
              <w:rPr>
                <w:rFonts w:ascii="Cambria Math" w:hAnsi="Cambria Math"/>
              </w:rPr>
              <m:t>H(j Ω)</m:t>
            </m:r>
          </m:e>
        </m:d>
        <m:r>
          <w:rPr>
            <w:rFonts w:ascii="Cambria Math" w:hAnsi="Cambria Math"/>
          </w:rPr>
          <m:t>/ =</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m:rPr>
                    <m:sty m:val="p"/>
                  </m:rPr>
                  <w:rPr>
                    <w:rFonts w:ascii="Cambria Math" w:hAnsi="Cambria Math"/>
                  </w:rPr>
                  <m:t xml:space="preserve">1+ </m:t>
                </m:r>
                <m:sSup>
                  <m:sSupPr>
                    <m:ctrlPr>
                      <w:rPr>
                        <w:rFonts w:ascii="Cambria Math" w:hAnsi="Cambria Math"/>
                      </w:rPr>
                    </m:ctrlPr>
                  </m:sSupPr>
                  <m:e>
                    <m:r>
                      <w:rPr>
                        <w:rFonts w:ascii="Cambria Math" w:hAnsi="Cambria Math"/>
                      </w:rPr>
                      <m:t>€</m:t>
                    </m:r>
                  </m:e>
                  <m:sup>
                    <m:r>
                      <w:rPr>
                        <w:rFonts w:ascii="Cambria Math" w:hAnsi="Cambria Math"/>
                      </w:rPr>
                      <m:t>n</m:t>
                    </m:r>
                  </m:sup>
                </m:sSup>
                <m:r>
                  <w:rPr>
                    <w:rFonts w:ascii="Cambria Math" w:eastAsia="Cambria Math" w:hAnsi="Cambria Math"/>
                  </w:rPr>
                  <m:t xml:space="preserve"> </m:t>
                </m:r>
                <m:r>
                  <w:rPr>
                    <w:rFonts w:ascii="Cambria Math" w:hAnsi="Cambria Math"/>
                  </w:rPr>
                  <m:t>T</m:t>
                </m:r>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r>
                  <w:rPr>
                    <w:rFonts w:ascii="Cambria Math" w:hAnsi="Cambria Math"/>
                  </w:rPr>
                  <m:t xml:space="preserve"> (</m:t>
                </m:r>
                <m:r>
                  <m:rPr>
                    <m:sty m:val="p"/>
                  </m:rPr>
                  <w:rPr>
                    <w:rFonts w:ascii="Cambria Math" w:hAnsi="Cambria Math"/>
                  </w:rPr>
                  <m:t>Ω</m:t>
                </m:r>
                <m:r>
                  <w:rPr>
                    <w:rFonts w:ascii="Cambria Math" w:hAnsi="Cambria Math"/>
                  </w:rPr>
                  <m:t>)</m:t>
                </m:r>
              </m:e>
            </m:rad>
          </m:den>
        </m:f>
      </m:oMath>
      <w:r>
        <w:tab/>
      </w:r>
      <w:bookmarkEnd w:id="0"/>
      <w:r>
        <w:tab/>
      </w:r>
      <w:r>
        <w:tab/>
      </w:r>
      <w:r>
        <w:tab/>
      </w:r>
      <w:r>
        <w:tab/>
      </w:r>
      <w:r>
        <w:tab/>
        <w:t>(1)</w:t>
      </w:r>
    </w:p>
    <w:p w14:paraId="3FCB80B3" w14:textId="77777777" w:rsidR="002A5FB4" w:rsidRDefault="002A5FB4" w:rsidP="002A5FB4">
      <w:pPr>
        <w:pStyle w:val="NormalWeb"/>
        <w:spacing w:after="0" w:line="480" w:lineRule="auto"/>
        <w:jc w:val="both"/>
      </w:pPr>
      <w:r>
        <w:t xml:space="preserve">where </w:t>
      </w:r>
      <w:r>
        <w:rPr>
          <w:rStyle w:val="katex-mathml"/>
        </w:rPr>
        <w:t xml:space="preserve">ϵ </w:t>
      </w:r>
      <w:r>
        <w:t xml:space="preserve">denotes the ripple factor and </w:t>
      </w:r>
      <w:r>
        <w:rPr>
          <w:rStyle w:val="katex-mathml"/>
        </w:rPr>
        <w:t xml:space="preserve">Tn (Ω) </w:t>
      </w:r>
      <w:r>
        <w:t xml:space="preserve">represents the Chebyshev polynomial of order </w:t>
      </w:r>
      <w:r>
        <w:rPr>
          <w:rStyle w:val="katex-mathml"/>
        </w:rPr>
        <w:t>n</w:t>
      </w:r>
      <w:r>
        <w:t xml:space="preserve"> </w:t>
      </w:r>
    </w:p>
    <w:p w14:paraId="7D152093" w14:textId="77777777" w:rsidR="002A5FB4" w:rsidRDefault="002A5FB4" w:rsidP="002A5FB4">
      <w:pPr>
        <w:pStyle w:val="NormalWeb"/>
        <w:numPr>
          <w:ilvl w:val="0"/>
          <w:numId w:val="1"/>
        </w:numPr>
        <w:spacing w:before="0" w:beforeAutospacing="0" w:after="0" w:afterAutospacing="0" w:line="480" w:lineRule="auto"/>
        <w:jc w:val="both"/>
        <w:rPr>
          <w:b/>
          <w:bCs/>
        </w:rPr>
      </w:pPr>
      <w:r>
        <w:rPr>
          <w:b/>
          <w:bCs/>
        </w:rPr>
        <w:t xml:space="preserve">Chebyshev Type II: </w:t>
      </w:r>
      <w:r>
        <w:t>Maintains a monotonic passband and rippled stopband. Its analogue transfer function can be represented as (McFee, 2021):</w:t>
      </w:r>
    </w:p>
    <w:p w14:paraId="2E8FA788" w14:textId="77777777" w:rsidR="002A5FB4" w:rsidRDefault="002A5FB4" w:rsidP="002A5FB4">
      <w:pPr>
        <w:pStyle w:val="NormalWeb"/>
        <w:spacing w:after="0" w:line="480" w:lineRule="auto"/>
        <w:ind w:left="360"/>
        <w:jc w:val="both"/>
      </w:pPr>
      <m:oMath>
        <m:r>
          <w:rPr>
            <w:rFonts w:ascii="Cambria Math" w:hAnsi="Cambria Math"/>
          </w:rPr>
          <m:t xml:space="preserve">        </m:t>
        </m:r>
        <m:d>
          <m:dPr>
            <m:ctrlPr>
              <w:rPr>
                <w:rFonts w:ascii="Cambria Math" w:hAnsi="Cambria Math"/>
              </w:rPr>
            </m:ctrlPr>
          </m:dPr>
          <m:e>
            <m:r>
              <m:rPr>
                <m:sty m:val="p"/>
              </m:rPr>
              <w:rPr>
                <w:rFonts w:ascii="Cambria Math" w:hAnsi="Cambria Math"/>
              </w:rPr>
              <m:t>H(j Ω)</m:t>
            </m:r>
          </m:e>
        </m:d>
        <m:r>
          <w:rPr>
            <w:rFonts w:ascii="Cambria Math" w:hAnsi="Cambria Math"/>
          </w:rPr>
          <m:t>/ =</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m:rPr>
                    <m:sty m:val="p"/>
                  </m:rPr>
                  <w:rPr>
                    <w:rFonts w:ascii="Cambria Math" w:hAnsi="Cambria Math"/>
                  </w:rPr>
                  <m:t xml:space="preserve">1+ </m:t>
                </m:r>
                <m:sSup>
                  <m:sSupPr>
                    <m:ctrlPr>
                      <w:rPr>
                        <w:rFonts w:ascii="Cambria Math" w:hAnsi="Cambria Math"/>
                      </w:rPr>
                    </m:ctrlPr>
                  </m:sSupPr>
                  <m:e>
                    <m:r>
                      <w:rPr>
                        <w:rFonts w:ascii="Cambria Math" w:hAnsi="Cambria Math"/>
                      </w:rPr>
                      <m:t>1/€</m:t>
                    </m:r>
                  </m:e>
                  <m:sup>
                    <m:r>
                      <w:rPr>
                        <w:rFonts w:ascii="Cambria Math" w:hAnsi="Cambria Math"/>
                      </w:rPr>
                      <m:t>n</m:t>
                    </m:r>
                  </m:sup>
                </m:sSup>
                <m:r>
                  <w:rPr>
                    <w:rFonts w:ascii="Cambria Math" w:eastAsia="Cambria Math" w:hAnsi="Cambria Math"/>
                  </w:rPr>
                  <m:t xml:space="preserve"> </m:t>
                </m:r>
                <m:r>
                  <w:rPr>
                    <w:rFonts w:ascii="Cambria Math" w:hAnsi="Cambria Math"/>
                  </w:rPr>
                  <m:t>T</m:t>
                </m:r>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r>
                  <w:rPr>
                    <w:rFonts w:ascii="Cambria Math" w:hAnsi="Cambria Math"/>
                  </w:rPr>
                  <m:t xml:space="preserve"> (</m:t>
                </m:r>
                <m:r>
                  <m:rPr>
                    <m:sty m:val="p"/>
                  </m:rPr>
                  <w:rPr>
                    <w:rFonts w:ascii="Cambria Math" w:hAnsi="Cambria Math"/>
                  </w:rPr>
                  <m:t>Ω</m:t>
                </m:r>
                <m:r>
                  <w:rPr>
                    <w:rFonts w:ascii="Cambria Math" w:hAnsi="Cambria Math"/>
                  </w:rPr>
                  <m:t>)</m:t>
                </m:r>
              </m:e>
            </m:rad>
          </m:den>
        </m:f>
      </m:oMath>
      <w:r>
        <w:tab/>
        <w:t xml:space="preserve"> </w:t>
      </w:r>
      <w:r>
        <w:tab/>
      </w:r>
      <w:r>
        <w:tab/>
      </w:r>
      <w:r>
        <w:tab/>
      </w:r>
      <w:r>
        <w:tab/>
      </w:r>
      <w:r>
        <w:tab/>
        <w:t>(2)</w:t>
      </w:r>
      <w:r>
        <w:tab/>
      </w:r>
    </w:p>
    <w:p w14:paraId="581AD742" w14:textId="77777777" w:rsidR="002A5FB4" w:rsidRDefault="002A5FB4" w:rsidP="002A5FB4">
      <w:pPr>
        <w:pStyle w:val="NormalWeb"/>
        <w:spacing w:after="0" w:line="480" w:lineRule="auto"/>
        <w:ind w:left="360"/>
        <w:jc w:val="both"/>
      </w:pPr>
      <w:r>
        <w:t>Where H(</w:t>
      </w:r>
      <w:proofErr w:type="spellStart"/>
      <w:r>
        <w:t>jΩ</w:t>
      </w:r>
      <w:proofErr w:type="spellEnd"/>
      <w:r>
        <w:t xml:space="preserve">) is the frequency response of the analog Chebyshev filter, Ω is the normalized, ε (epsilon) is the ripple factor, n is the filter order, and Tn​(Ω) is the angular frequency. </w:t>
      </w:r>
    </w:p>
    <w:p w14:paraId="18C0EA6D" w14:textId="77777777" w:rsidR="002A5FB4" w:rsidRDefault="002A5FB4" w:rsidP="002A5FB4">
      <w:pPr>
        <w:pStyle w:val="NormalWeb"/>
        <w:numPr>
          <w:ilvl w:val="0"/>
          <w:numId w:val="1"/>
        </w:numPr>
        <w:spacing w:after="0" w:afterAutospacing="0" w:line="480" w:lineRule="auto"/>
        <w:jc w:val="both"/>
      </w:pPr>
      <w:r>
        <w:rPr>
          <w:rStyle w:val="Strong"/>
        </w:rPr>
        <w:t>Bessel</w:t>
      </w:r>
      <w:r>
        <w:t>:</w:t>
      </w:r>
      <w:r>
        <w:br/>
        <w:t xml:space="preserve">The Bessel filter was defined by its maximally flat group delay. The transfer function was derived from Bessel polynomials </w:t>
      </w:r>
      <w:proofErr w:type="spellStart"/>
      <w:r>
        <w:rPr>
          <w:rStyle w:val="katex-mathml"/>
        </w:rPr>
        <w:t>θn</w:t>
      </w:r>
      <w:proofErr w:type="spellEnd"/>
      <w:r>
        <w:rPr>
          <w:rStyle w:val="katex-mathml"/>
        </w:rPr>
        <w:t>(s),</w:t>
      </w:r>
      <w:r>
        <w:t xml:space="preserve"> which satisfied the condition of minimum phase distortion (Diab, 2020). </w:t>
      </w:r>
    </w:p>
    <w:p w14:paraId="3BEE1D35" w14:textId="77777777" w:rsidR="002A5FB4" w:rsidRDefault="002A5FB4" w:rsidP="002A5FB4">
      <w:pPr>
        <w:pStyle w:val="NormalWeb"/>
        <w:spacing w:after="0" w:line="480" w:lineRule="auto"/>
        <w:ind w:left="720"/>
        <w:jc w:val="both"/>
        <w:rPr>
          <w:rStyle w:val="Strong"/>
          <w:b w:val="0"/>
          <w:bCs w:val="0"/>
        </w:rPr>
      </w:pPr>
      <w:r>
        <w:rPr>
          <w:rStyle w:val="Strong"/>
        </w:rPr>
        <w:t xml:space="preserve">        </w:t>
      </w:r>
      <m:oMath>
        <m:r>
          <w:rPr>
            <w:rStyle w:val="Strong"/>
            <w:rFonts w:ascii="Cambria Math" w:hAnsi="Cambria Math"/>
          </w:rPr>
          <m:t>H</m:t>
        </m:r>
        <m:d>
          <m:dPr>
            <m:ctrlPr>
              <w:rPr>
                <w:rStyle w:val="Strong"/>
                <w:rFonts w:ascii="Cambria Math" w:hAnsi="Cambria Math"/>
                <w:b w:val="0"/>
                <w:bCs w:val="0"/>
                <w:i/>
              </w:rPr>
            </m:ctrlPr>
          </m:dPr>
          <m:e>
            <m:r>
              <w:rPr>
                <w:rStyle w:val="Strong"/>
                <w:rFonts w:ascii="Cambria Math" w:hAnsi="Cambria Math"/>
              </w:rPr>
              <m:t>s</m:t>
            </m:r>
          </m:e>
        </m:d>
        <m:r>
          <w:rPr>
            <w:rStyle w:val="Strong"/>
            <w:rFonts w:ascii="Cambria Math" w:hAnsi="Cambria Math"/>
          </w:rPr>
          <m:t>=</m:t>
        </m:r>
        <m:f>
          <m:fPr>
            <m:ctrlPr>
              <w:rPr>
                <w:rStyle w:val="Strong"/>
                <w:rFonts w:ascii="Cambria Math" w:hAnsi="Cambria Math"/>
                <w:b w:val="0"/>
                <w:bCs w:val="0"/>
                <w:i/>
              </w:rPr>
            </m:ctrlPr>
          </m:fPr>
          <m:num>
            <m:sSub>
              <m:sSubPr>
                <m:ctrlPr>
                  <w:rPr>
                    <w:rStyle w:val="Strong"/>
                    <w:rFonts w:ascii="Cambria Math" w:hAnsi="Cambria Math"/>
                    <w:b w:val="0"/>
                    <w:bCs w:val="0"/>
                    <w:i/>
                  </w:rPr>
                </m:ctrlPr>
              </m:sSubPr>
              <m:e>
                <m:r>
                  <w:rPr>
                    <w:rStyle w:val="Strong"/>
                    <w:rFonts w:ascii="Cambria Math" w:hAnsi="Cambria Math"/>
                  </w:rPr>
                  <m:t>θ</m:t>
                </m:r>
              </m:e>
              <m:sub>
                <m:r>
                  <w:rPr>
                    <w:rStyle w:val="Strong"/>
                    <w:rFonts w:ascii="Cambria Math" w:hAnsi="Cambria Math"/>
                  </w:rPr>
                  <m:t>n</m:t>
                </m:r>
              </m:sub>
            </m:sSub>
            <m:d>
              <m:dPr>
                <m:ctrlPr>
                  <w:rPr>
                    <w:rStyle w:val="Strong"/>
                    <w:rFonts w:ascii="Cambria Math" w:hAnsi="Cambria Math"/>
                    <w:b w:val="0"/>
                    <w:bCs w:val="0"/>
                    <w:i/>
                  </w:rPr>
                </m:ctrlPr>
              </m:dPr>
              <m:e>
                <m:r>
                  <w:rPr>
                    <w:rStyle w:val="Strong"/>
                    <w:rFonts w:ascii="Cambria Math" w:hAnsi="Cambria Math"/>
                  </w:rPr>
                  <m:t>0</m:t>
                </m:r>
              </m:e>
            </m:d>
          </m:num>
          <m:den>
            <m:sSub>
              <m:sSubPr>
                <m:ctrlPr>
                  <w:rPr>
                    <w:rStyle w:val="Strong"/>
                    <w:rFonts w:ascii="Cambria Math" w:hAnsi="Cambria Math"/>
                    <w:b w:val="0"/>
                    <w:bCs w:val="0"/>
                    <w:i/>
                  </w:rPr>
                </m:ctrlPr>
              </m:sSubPr>
              <m:e>
                <m:r>
                  <w:rPr>
                    <w:rStyle w:val="Strong"/>
                    <w:rFonts w:ascii="Cambria Math" w:hAnsi="Cambria Math"/>
                  </w:rPr>
                  <m:t>θ</m:t>
                </m:r>
              </m:e>
              <m:sub>
                <m:r>
                  <w:rPr>
                    <w:rStyle w:val="Strong"/>
                    <w:rFonts w:ascii="Cambria Math" w:hAnsi="Cambria Math"/>
                  </w:rPr>
                  <m:t>n</m:t>
                </m:r>
              </m:sub>
            </m:sSub>
            <m:d>
              <m:dPr>
                <m:ctrlPr>
                  <w:rPr>
                    <w:rStyle w:val="Strong"/>
                    <w:rFonts w:ascii="Cambria Math" w:hAnsi="Cambria Math"/>
                    <w:b w:val="0"/>
                    <w:bCs w:val="0"/>
                    <w:i/>
                  </w:rPr>
                </m:ctrlPr>
              </m:dPr>
              <m:e>
                <m:f>
                  <m:fPr>
                    <m:type m:val="skw"/>
                    <m:ctrlPr>
                      <w:rPr>
                        <w:rStyle w:val="Strong"/>
                        <w:rFonts w:ascii="Cambria Math" w:hAnsi="Cambria Math"/>
                        <w:b w:val="0"/>
                        <w:bCs w:val="0"/>
                        <w:i/>
                      </w:rPr>
                    </m:ctrlPr>
                  </m:fPr>
                  <m:num>
                    <m:r>
                      <w:rPr>
                        <w:rStyle w:val="Strong"/>
                        <w:rFonts w:ascii="Cambria Math" w:hAnsi="Cambria Math"/>
                      </w:rPr>
                      <m:t>s</m:t>
                    </m:r>
                  </m:num>
                  <m:den>
                    <m:r>
                      <w:rPr>
                        <w:rStyle w:val="Strong"/>
                        <w:rFonts w:ascii="Cambria Math" w:hAnsi="Cambria Math"/>
                      </w:rPr>
                      <m:t>ω</m:t>
                    </m:r>
                  </m:den>
                </m:f>
              </m:e>
            </m:d>
          </m:den>
        </m:f>
      </m:oMath>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w:t>
      </w:r>
      <w:r w:rsidRPr="009F1B04">
        <w:rPr>
          <w:rStyle w:val="Strong"/>
        </w:rPr>
        <w:t>3</w:t>
      </w:r>
      <w:r>
        <w:rPr>
          <w:rStyle w:val="Strong"/>
        </w:rPr>
        <w:t>)</w:t>
      </w:r>
      <w:r>
        <w:rPr>
          <w:rStyle w:val="Strong"/>
        </w:rPr>
        <w:tab/>
      </w:r>
    </w:p>
    <w:p w14:paraId="38E34A47" w14:textId="77777777" w:rsidR="002A5FB4" w:rsidRDefault="002A5FB4" w:rsidP="002A5FB4">
      <w:pPr>
        <w:pStyle w:val="NormalWeb"/>
        <w:spacing w:after="0" w:line="480" w:lineRule="auto"/>
        <w:ind w:left="720"/>
        <w:jc w:val="both"/>
      </w:pPr>
      <w:r>
        <w:lastRenderedPageBreak/>
        <w:t xml:space="preserve">Where H(s) is the transfer function of the analog filter, s is the complex frequency variable, </w:t>
      </w:r>
      <w:proofErr w:type="spellStart"/>
      <w:r>
        <w:t>θn</w:t>
      </w:r>
      <w:proofErr w:type="spellEnd"/>
      <w:r>
        <w:t xml:space="preserve">​(s/ω) is the Filter-defining function, </w:t>
      </w:r>
      <w:proofErr w:type="spellStart"/>
      <w:r>
        <w:t>θn</w:t>
      </w:r>
      <w:proofErr w:type="spellEnd"/>
      <w:r>
        <w:t>(0) is the normalization constant, ω is the cut-off angular frequency, and n is the filter order.</w:t>
      </w:r>
    </w:p>
    <w:p w14:paraId="02A55F56" w14:textId="77777777" w:rsidR="002A5FB4" w:rsidRDefault="002A5FB4" w:rsidP="002A5FB4">
      <w:pPr>
        <w:pStyle w:val="NormalWeb"/>
        <w:numPr>
          <w:ilvl w:val="0"/>
          <w:numId w:val="1"/>
        </w:numPr>
        <w:spacing w:before="0" w:beforeAutospacing="0" w:after="0" w:afterAutospacing="0" w:line="480" w:lineRule="auto"/>
        <w:jc w:val="both"/>
      </w:pPr>
      <w:r>
        <w:rPr>
          <w:rStyle w:val="Strong"/>
        </w:rPr>
        <w:t>Elliptic (</w:t>
      </w:r>
      <w:proofErr w:type="spellStart"/>
      <w:r>
        <w:rPr>
          <w:rStyle w:val="Strong"/>
        </w:rPr>
        <w:t>Cauer</w:t>
      </w:r>
      <w:proofErr w:type="spellEnd"/>
      <w:r>
        <w:rPr>
          <w:rStyle w:val="Strong"/>
        </w:rPr>
        <w:t>)</w:t>
      </w:r>
      <w:r>
        <w:t xml:space="preserve"> </w:t>
      </w:r>
    </w:p>
    <w:p w14:paraId="1D471C0B" w14:textId="77777777" w:rsidR="002A5FB4" w:rsidRDefault="002A5FB4" w:rsidP="002A5FB4">
      <w:pPr>
        <w:pStyle w:val="NormalWeb"/>
        <w:spacing w:after="0" w:line="480" w:lineRule="auto"/>
        <w:ind w:left="720"/>
        <w:jc w:val="both"/>
      </w:pPr>
      <w:r>
        <w:t>The magnitude response of an nth-order elliptic (</w:t>
      </w:r>
      <w:proofErr w:type="spellStart"/>
      <w:r>
        <w:t>Cauer</w:t>
      </w:r>
      <w:proofErr w:type="spellEnd"/>
      <w:r>
        <w:t>) filter is defined by the following expression (</w:t>
      </w:r>
      <w:bookmarkStart w:id="1" w:name="_Hlk211784950"/>
      <w:r>
        <w:t>Diab &amp; Mahmoud, 2020</w:t>
      </w:r>
      <w:bookmarkEnd w:id="1"/>
      <w:r>
        <w:t>):</w:t>
      </w:r>
    </w:p>
    <w:p w14:paraId="4C0B9582" w14:textId="77777777" w:rsidR="002A5FB4" w:rsidRDefault="002A5FB4" w:rsidP="002A5FB4">
      <w:pPr>
        <w:pStyle w:val="NormalWeb"/>
        <w:spacing w:line="480" w:lineRule="auto"/>
        <w:ind w:left="720"/>
        <w:jc w:val="both"/>
      </w:pPr>
      <m:oMath>
        <m:r>
          <w:rPr>
            <w:rFonts w:ascii="Cambria Math" w:hAnsi="Cambria Math"/>
          </w:rPr>
          <m:t xml:space="preserve">         </m:t>
        </m:r>
        <m:d>
          <m:dPr>
            <m:ctrlPr>
              <w:rPr>
                <w:rFonts w:ascii="Cambria Math" w:hAnsi="Cambria Math"/>
              </w:rPr>
            </m:ctrlPr>
          </m:dPr>
          <m:e>
            <m:r>
              <m:rPr>
                <m:sty m:val="p"/>
              </m:rPr>
              <w:rPr>
                <w:rFonts w:ascii="Cambria Math" w:hAnsi="Cambria Math"/>
              </w:rPr>
              <m:t>H(j Ω)</m:t>
            </m:r>
          </m:e>
        </m:d>
        <m:r>
          <w:rPr>
            <w:rFonts w:ascii="Cambria Math" w:hAnsi="Cambria Math"/>
          </w:rPr>
          <m:t>/ =</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m:rPr>
                    <m:sty m:val="p"/>
                  </m:rPr>
                  <w:rPr>
                    <w:rFonts w:ascii="Cambria Math" w:hAnsi="Cambria Math"/>
                  </w:rPr>
                  <m:t xml:space="preserve">1+ </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R</m:t>
                </m:r>
                <m:f>
                  <m:fPr>
                    <m:type m:val="noBar"/>
                    <m:ctrlPr>
                      <w:rPr>
                        <w:rFonts w:ascii="Cambria Math" w:hAnsi="Cambria Math"/>
                      </w:rPr>
                    </m:ctrlPr>
                  </m:fPr>
                  <m:num>
                    <m:r>
                      <w:rPr>
                        <w:rFonts w:ascii="Cambria Math" w:eastAsia="Cambria Math" w:hAnsi="Cambria Math"/>
                      </w:rPr>
                      <m:t>2</m:t>
                    </m:r>
                  </m:num>
                  <m:den>
                    <m:r>
                      <w:rPr>
                        <w:rFonts w:ascii="Cambria Math" w:eastAsia="Cambria Math" w:hAnsi="Cambria Math"/>
                      </w:rPr>
                      <m:t>n</m:t>
                    </m:r>
                  </m:den>
                </m:f>
                <m:r>
                  <w:rPr>
                    <w:rFonts w:ascii="Cambria Math" w:hAnsi="Cambria Math"/>
                  </w:rPr>
                  <m:t xml:space="preserve"> (</m:t>
                </m:r>
                <m:r>
                  <m:rPr>
                    <m:sty m:val="p"/>
                  </m:rPr>
                  <w:rPr>
                    <w:rFonts w:ascii="Cambria Math" w:hAnsi="Cambria Math"/>
                  </w:rPr>
                  <m:t>Ω, k</m:t>
                </m:r>
                <m:r>
                  <w:rPr>
                    <w:rFonts w:ascii="Cambria Math" w:hAnsi="Cambria Math"/>
                  </w:rPr>
                  <m:t>)</m:t>
                </m:r>
              </m:e>
            </m:rad>
          </m:den>
        </m:f>
      </m:oMath>
      <w:r>
        <w:tab/>
      </w:r>
      <w:r>
        <w:tab/>
      </w:r>
      <w:r>
        <w:tab/>
      </w:r>
      <w:r>
        <w:tab/>
      </w:r>
      <w:r>
        <w:tab/>
        <w:t>(4)</w:t>
      </w:r>
    </w:p>
    <w:p w14:paraId="73737FF4" w14:textId="77777777" w:rsidR="002A5FB4" w:rsidRDefault="002A5FB4" w:rsidP="002A5FB4">
      <w:pPr>
        <w:pStyle w:val="NormalWeb"/>
        <w:spacing w:line="480" w:lineRule="auto"/>
        <w:ind w:left="720"/>
        <w:jc w:val="both"/>
      </w:pPr>
      <w:r>
        <w:t>Where H(</w:t>
      </w:r>
      <w:proofErr w:type="spellStart"/>
      <w:r>
        <w:t>jΩ</w:t>
      </w:r>
      <w:proofErr w:type="spellEnd"/>
      <w:r>
        <w:t>) is the frequency response of the analogue elliptic filter, Ω is the normalized angular frequency, ε is the passband ripple factor, Rn​(</w:t>
      </w:r>
      <w:proofErr w:type="spellStart"/>
      <w:proofErr w:type="gramStart"/>
      <w:r>
        <w:t>Ω,k</w:t>
      </w:r>
      <w:proofErr w:type="spellEnd"/>
      <w:proofErr w:type="gramEnd"/>
      <w:r>
        <w:t>) is the Jacobian elliptic rational function (Elliptic function of order), k  elliptic modulus (shape factor), and n is the filter order.</w:t>
      </w:r>
    </w:p>
    <w:p w14:paraId="3100AAC7" w14:textId="77777777" w:rsidR="002A5FB4" w:rsidRPr="006063F2" w:rsidRDefault="002A5FB4" w:rsidP="002A5FB4">
      <w:pPr>
        <w:pStyle w:val="NormalWeb"/>
        <w:spacing w:line="480" w:lineRule="auto"/>
        <w:ind w:left="720"/>
        <w:jc w:val="both"/>
      </w:pPr>
      <w:r>
        <w:t xml:space="preserve">Elliptic filters achieved the steepest transition for a given order, at the cost of ripple in both passband and stopband. For each filter type, the normalized transfer function was scaled to meet the actual design specifications using frequency scaling techniques. The cutoff frequency </w:t>
      </w:r>
      <w:proofErr w:type="spellStart"/>
      <w:r>
        <w:rPr>
          <w:rStyle w:val="katex-mathml"/>
        </w:rPr>
        <w:t>Ωc</w:t>
      </w:r>
      <w:proofErr w:type="spellEnd"/>
      <w:r>
        <w:rPr>
          <w:rStyle w:val="katex-mathml"/>
        </w:rPr>
        <w:t xml:space="preserve">, </w:t>
      </w:r>
      <w:r>
        <w:t xml:space="preserve">stopband frequency </w:t>
      </w:r>
      <w:proofErr w:type="spellStart"/>
      <w:r>
        <w:rPr>
          <w:rStyle w:val="mord"/>
        </w:rPr>
        <w:t>Ωs</w:t>
      </w:r>
      <w:proofErr w:type="spellEnd"/>
      <w:r>
        <w:rPr>
          <w:rStyle w:val="vlist-s"/>
        </w:rPr>
        <w:t>​</w:t>
      </w:r>
      <w:r>
        <w:t>, and ripple/attenuation parameters were used to determine the required filter order and coefficients.</w:t>
      </w:r>
    </w:p>
    <w:p w14:paraId="00346A12" w14:textId="77777777" w:rsidR="002A5FB4" w:rsidRPr="006063F2" w:rsidRDefault="002A5FB4" w:rsidP="002A5FB4">
      <w:pPr>
        <w:spacing w:after="0" w:line="480" w:lineRule="auto"/>
        <w:jc w:val="both"/>
        <w:outlineLvl w:val="2"/>
        <w:rPr>
          <w:rFonts w:ascii="Times New Roman" w:eastAsia="Times New Roman" w:hAnsi="Times New Roman" w:cs="Times New Roman"/>
          <w:b/>
          <w:bCs/>
          <w:sz w:val="24"/>
          <w:szCs w:val="24"/>
        </w:rPr>
      </w:pPr>
      <w:r w:rsidRPr="006063F2">
        <w:rPr>
          <w:rFonts w:ascii="Times New Roman" w:eastAsia="Times New Roman" w:hAnsi="Times New Roman" w:cs="Times New Roman"/>
          <w:b/>
          <w:bCs/>
          <w:sz w:val="24"/>
          <w:szCs w:val="24"/>
        </w:rPr>
        <w:t>Python Implementation</w:t>
      </w:r>
    </w:p>
    <w:p w14:paraId="33732D9C" w14:textId="77777777" w:rsidR="00202FA2" w:rsidRDefault="002A5FB4" w:rsidP="002A5FB4">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sz w:val="24"/>
          <w:szCs w:val="24"/>
        </w:rPr>
        <w:t xml:space="preserve">The Python implementation was performed using </w:t>
      </w:r>
      <w:proofErr w:type="spellStart"/>
      <w:r w:rsidRPr="006063F2">
        <w:rPr>
          <w:rFonts w:ascii="Times New Roman" w:eastAsia="Times New Roman" w:hAnsi="Times New Roman" w:cs="Times New Roman"/>
          <w:sz w:val="24"/>
          <w:szCs w:val="24"/>
        </w:rPr>
        <w:t>SciPy.signal</w:t>
      </w:r>
      <w:proofErr w:type="spellEnd"/>
      <w:r w:rsidRPr="006063F2">
        <w:rPr>
          <w:rFonts w:ascii="Times New Roman" w:eastAsia="Times New Roman" w:hAnsi="Times New Roman" w:cs="Times New Roman"/>
          <w:sz w:val="24"/>
          <w:szCs w:val="24"/>
        </w:rPr>
        <w:t xml:space="preserve"> library, </w:t>
      </w:r>
      <w:r w:rsidR="00CB0501">
        <w:rPr>
          <w:rFonts w:ascii="Times New Roman" w:eastAsia="Times New Roman" w:hAnsi="Times New Roman" w:cs="Times New Roman"/>
          <w:sz w:val="24"/>
          <w:szCs w:val="24"/>
        </w:rPr>
        <w:t>f</w:t>
      </w:r>
      <w:r w:rsidRPr="006063F2">
        <w:rPr>
          <w:rFonts w:ascii="Times New Roman" w:eastAsia="Times New Roman" w:hAnsi="Times New Roman" w:cs="Times New Roman"/>
          <w:sz w:val="24"/>
          <w:szCs w:val="24"/>
        </w:rPr>
        <w:t xml:space="preserve">ilter coefficients were generated using the same design specifications, and the noisy signal was processed accordingly. NumPy was used for numerical computations, </w:t>
      </w:r>
    </w:p>
    <w:p w14:paraId="5603377D" w14:textId="77777777" w:rsidR="00202FA2" w:rsidRDefault="00202FA2" w:rsidP="002A5FB4">
      <w:pPr>
        <w:spacing w:after="0" w:line="480" w:lineRule="auto"/>
        <w:jc w:val="both"/>
        <w:rPr>
          <w:rFonts w:ascii="Times New Roman" w:eastAsia="Times New Roman" w:hAnsi="Times New Roman" w:cs="Times New Roman"/>
          <w:b/>
          <w:bCs/>
          <w:sz w:val="24"/>
          <w:szCs w:val="24"/>
        </w:rPr>
      </w:pPr>
    </w:p>
    <w:p w14:paraId="1855A756" w14:textId="77777777" w:rsidR="00202FA2" w:rsidRDefault="00202FA2" w:rsidP="002A5FB4">
      <w:pPr>
        <w:spacing w:after="0" w:line="480" w:lineRule="auto"/>
        <w:jc w:val="both"/>
        <w:rPr>
          <w:rFonts w:ascii="Times New Roman" w:eastAsia="Times New Roman" w:hAnsi="Times New Roman" w:cs="Times New Roman"/>
          <w:b/>
          <w:bCs/>
          <w:sz w:val="24"/>
          <w:szCs w:val="24"/>
        </w:rPr>
      </w:pPr>
    </w:p>
    <w:p w14:paraId="2A8A5F2F" w14:textId="54749A70" w:rsidR="002A5FB4" w:rsidRPr="006063F2" w:rsidRDefault="002A5FB4" w:rsidP="002A5FB4">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b/>
          <w:bCs/>
          <w:sz w:val="24"/>
          <w:szCs w:val="24"/>
        </w:rPr>
        <w:lastRenderedPageBreak/>
        <w:t>Performance Evaluation Metrics</w:t>
      </w:r>
    </w:p>
    <w:p w14:paraId="1972582E" w14:textId="77777777" w:rsidR="002A5FB4" w:rsidRPr="00262982" w:rsidRDefault="002A5FB4" w:rsidP="00262982">
      <w:pPr>
        <w:spacing w:after="0" w:line="480" w:lineRule="auto"/>
        <w:jc w:val="both"/>
        <w:rPr>
          <w:rFonts w:ascii="Times New Roman" w:eastAsia="Times New Roman" w:hAnsi="Times New Roman" w:cs="Times New Roman"/>
          <w:sz w:val="24"/>
          <w:szCs w:val="24"/>
        </w:rPr>
      </w:pPr>
      <w:r w:rsidRPr="006063F2">
        <w:rPr>
          <w:rFonts w:ascii="Times New Roman" w:eastAsia="Times New Roman" w:hAnsi="Times New Roman" w:cs="Times New Roman"/>
          <w:sz w:val="24"/>
          <w:szCs w:val="24"/>
        </w:rPr>
        <w:t>Filter performance was evaluated using both qualitative and quantitative measures. Qualitative assessment involved visual inspection of time-domain signals and frequency spectra before and after filtering. Quantitative evaluation was based on signal-to-noise ratio (SNR) and mean square error (MSE). Input and output SNR values were computed to determine SNR gain, while MSE before and after filtering quantified noise reduction effectiveness. These metrics provided an objective basis for comparing filter performance across designs and platforms.</w:t>
      </w:r>
    </w:p>
    <w:p w14:paraId="52ADA8D6" w14:textId="77777777" w:rsidR="008B3B51" w:rsidRDefault="008B3B51">
      <w:pPr>
        <w:rPr>
          <w:rFonts w:ascii="Times New Roman" w:hAnsi="Times New Roman" w:cs="Times New Roman"/>
          <w:b/>
          <w:sz w:val="24"/>
          <w:szCs w:val="24"/>
        </w:rPr>
      </w:pPr>
    </w:p>
    <w:p w14:paraId="6B33088F" w14:textId="77777777" w:rsidR="002A5FB4" w:rsidRDefault="002A5FB4">
      <w:pPr>
        <w:rPr>
          <w:rFonts w:ascii="Times New Roman" w:hAnsi="Times New Roman" w:cs="Times New Roman"/>
          <w:b/>
          <w:sz w:val="24"/>
          <w:szCs w:val="24"/>
        </w:rPr>
      </w:pPr>
      <w:r w:rsidRPr="002A5FB4">
        <w:rPr>
          <w:rFonts w:ascii="Times New Roman" w:hAnsi="Times New Roman" w:cs="Times New Roman"/>
          <w:b/>
          <w:sz w:val="24"/>
          <w:szCs w:val="24"/>
        </w:rPr>
        <w:t>Results and Discussion</w:t>
      </w:r>
    </w:p>
    <w:p w14:paraId="1FDC4898" w14:textId="5EF1D9FA" w:rsidR="008B3B51" w:rsidRDefault="008B3B51" w:rsidP="008B3B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suppression of these low-frequency components is essential for accurate detection of moving or airborne targets. This section presents a comparative analysis of four classical high-pass digital filters</w:t>
      </w:r>
      <w:r w:rsidR="009B2D77">
        <w:rPr>
          <w:rFonts w:ascii="Times New Roman" w:eastAsia="Times New Roman" w:hAnsi="Times New Roman" w:cs="Times New Roman"/>
          <w:sz w:val="24"/>
          <w:szCs w:val="24"/>
        </w:rPr>
        <w:t>: Chebyshev Type I, Chebyshev Type II, Elliptic, and Bessel,</w:t>
      </w:r>
      <w:r>
        <w:rPr>
          <w:rFonts w:ascii="Times New Roman" w:eastAsia="Times New Roman" w:hAnsi="Times New Roman" w:cs="Times New Roman"/>
          <w:sz w:val="24"/>
          <w:szCs w:val="24"/>
        </w:rPr>
        <w:t xml:space="preserve"> implemented Python</w:t>
      </w:r>
      <w:r w:rsidR="00202FA2">
        <w:rPr>
          <w:rFonts w:ascii="Times New Roman" w:eastAsia="Times New Roman" w:hAnsi="Times New Roman" w:cs="Times New Roman"/>
          <w:sz w:val="24"/>
          <w:szCs w:val="24"/>
        </w:rPr>
        <w:t>, with an emphasis on their ability</w:t>
      </w:r>
      <w:r>
        <w:rPr>
          <w:rFonts w:ascii="Times New Roman" w:eastAsia="Times New Roman" w:hAnsi="Times New Roman" w:cs="Times New Roman"/>
          <w:sz w:val="24"/>
          <w:szCs w:val="24"/>
        </w:rPr>
        <w:t xml:space="preserve"> to reject ground clutter while maintaining target signal integrity.</w:t>
      </w:r>
    </w:p>
    <w:p w14:paraId="60D99F65" w14:textId="77777777" w:rsidR="008B3B51" w:rsidRDefault="008B3B51" w:rsidP="008B3B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filters were designed with the following parameters:</w:t>
      </w:r>
    </w:p>
    <w:p w14:paraId="17C4DE07" w14:textId="77777777" w:rsidR="008B3B51" w:rsidRDefault="008B3B51" w:rsidP="008B3B51">
      <w:pPr>
        <w:spacing w:after="0" w:line="480" w:lineRule="auto"/>
        <w:jc w:val="both"/>
        <w:rPr>
          <w:rFonts w:ascii="Times New Roman" w:eastAsia="Times New Roman" w:hAnsi="Times New Roman" w:cs="Times New Roman"/>
          <w:sz w:val="24"/>
          <w:szCs w:val="24"/>
        </w:rPr>
      </w:pPr>
      <w:bookmarkStart w:id="2" w:name="_Hlk211773285"/>
      <w:r>
        <w:rPr>
          <w:rFonts w:ascii="Times New Roman" w:hAnsi="Times New Roman" w:cs="Times New Roman"/>
          <w:sz w:val="24"/>
          <w:szCs w:val="24"/>
        </w:rPr>
        <w:t xml:space="preserve">Fs = 2000 Hz, </w:t>
      </w:r>
      <w:proofErr w:type="spellStart"/>
      <w:r>
        <w:rPr>
          <w:rFonts w:ascii="Times New Roman" w:hAnsi="Times New Roman" w:cs="Times New Roman"/>
          <w:sz w:val="24"/>
          <w:szCs w:val="24"/>
        </w:rPr>
        <w:t>Fp</w:t>
      </w:r>
      <w:proofErr w:type="spellEnd"/>
      <w:r>
        <w:rPr>
          <w:rFonts w:ascii="Times New Roman" w:hAnsi="Times New Roman" w:cs="Times New Roman"/>
          <w:sz w:val="24"/>
          <w:szCs w:val="24"/>
        </w:rPr>
        <w:t xml:space="preserve"> = 200 Hz, </w:t>
      </w:r>
      <w:proofErr w:type="spellStart"/>
      <w:r>
        <w:rPr>
          <w:rFonts w:ascii="Times New Roman" w:hAnsi="Times New Roman" w:cs="Times New Roman"/>
          <w:sz w:val="24"/>
          <w:szCs w:val="24"/>
        </w:rPr>
        <w:t>Fsb</w:t>
      </w:r>
      <w:proofErr w:type="spellEnd"/>
      <w:r>
        <w:rPr>
          <w:rFonts w:ascii="Times New Roman" w:hAnsi="Times New Roman" w:cs="Times New Roman"/>
          <w:sz w:val="24"/>
          <w:szCs w:val="24"/>
        </w:rPr>
        <w:t xml:space="preserve"> = 600 Hz, Rp = 1 dB, Rs = 60 dB, and filter order N = 9</w:t>
      </w:r>
      <w:bookmarkEnd w:id="2"/>
      <w:r>
        <w:rPr>
          <w:rFonts w:ascii="Times New Roman" w:eastAsia="Times New Roman" w:hAnsi="Times New Roman" w:cs="Times New Roman"/>
          <w:sz w:val="24"/>
          <w:szCs w:val="24"/>
        </w:rPr>
        <w:br/>
        <w:t>These values were chosen to ensure steep high-pass transitions above the clutter-dominant region (&lt;800 Hz) while maintaining a stable passband for target echoes.</w:t>
      </w:r>
    </w:p>
    <w:p w14:paraId="76868171" w14:textId="0B65F7E8" w:rsidR="008B3B51" w:rsidRDefault="008B3B51" w:rsidP="008B3B51">
      <w:pPr>
        <w:spacing w:after="0" w:line="480" w:lineRule="auto"/>
        <w:rPr>
          <w:rFonts w:ascii="Times New Roman" w:eastAsia="Times New Roman" w:hAnsi="Times New Roman" w:cs="Times New Roman"/>
          <w:sz w:val="24"/>
          <w:szCs w:val="24"/>
        </w:rPr>
      </w:pPr>
    </w:p>
    <w:p w14:paraId="2120B028" w14:textId="097D1A13" w:rsidR="008B3B51" w:rsidRDefault="008B3B51" w:rsidP="008B3B51">
      <w:pPr>
        <w:spacing w:after="0" w:line="480" w:lineRule="auto"/>
        <w:rPr>
          <w:rFonts w:ascii="Times New Roman" w:eastAsia="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w:t>
      </w:r>
    </w:p>
    <w:p w14:paraId="7E12BBC7" w14:textId="77777777" w:rsidR="008B3B51" w:rsidRDefault="008B3B51" w:rsidP="008B3B51">
      <w:pPr>
        <w:spacing w:after="0" w:line="480" w:lineRule="auto"/>
        <w:rPr>
          <w:rFonts w:ascii="Times New Roman" w:eastAsia="Times New Roman" w:hAnsi="Times New Roman" w:cs="Times New Roman"/>
          <w:sz w:val="24"/>
          <w:szCs w:val="24"/>
        </w:rPr>
      </w:pPr>
      <w:r>
        <w:rPr>
          <w:b/>
          <w:bCs/>
          <w:noProof/>
          <w:sz w:val="24"/>
          <w:szCs w:val="24"/>
        </w:rPr>
        <w:lastRenderedPageBreak/>
        <w:drawing>
          <wp:inline distT="0" distB="0" distL="0" distR="0" wp14:anchorId="41D9F63B" wp14:editId="61C801EF">
            <wp:extent cx="5730995" cy="5297214"/>
            <wp:effectExtent l="0" t="0" r="3175" b="0"/>
            <wp:docPr id="108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1"/>
                    <pic:cNvPicPr/>
                  </pic:nvPicPr>
                  <pic:blipFill>
                    <a:blip r:embed="rId5" cstate="print"/>
                    <a:srcRect/>
                    <a:stretch/>
                  </pic:blipFill>
                  <pic:spPr>
                    <a:xfrm>
                      <a:off x="0" y="0"/>
                      <a:ext cx="5730995" cy="5297214"/>
                    </a:xfrm>
                    <a:prstGeom prst="rect">
                      <a:avLst/>
                    </a:prstGeom>
                  </pic:spPr>
                </pic:pic>
              </a:graphicData>
            </a:graphic>
          </wp:inline>
        </w:drawing>
      </w:r>
    </w:p>
    <w:p w14:paraId="2FBACBE9" w14:textId="77777777" w:rsidR="008B3B51" w:rsidRDefault="008B3B51" w:rsidP="008B3B51">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                                 Fig 2. Radar Application High Pass (PYTHON)</w:t>
      </w:r>
    </w:p>
    <w:p w14:paraId="3424A272" w14:textId="76E5BF06" w:rsidR="008B3B51" w:rsidRDefault="008B3B51" w:rsidP="008B3B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Python implementation</w:t>
      </w:r>
      <w:r w:rsidR="00202FA2">
        <w:rPr>
          <w:rFonts w:ascii="Times New Roman" w:eastAsia="Times New Roman" w:hAnsi="Times New Roman" w:cs="Times New Roman"/>
          <w:sz w:val="24"/>
          <w:szCs w:val="24"/>
        </w:rPr>
        <w:t xml:space="preserve">, as shown in Fig. 2, was </w:t>
      </w:r>
      <w:r>
        <w:rPr>
          <w:rFonts w:ascii="Times New Roman" w:eastAsia="Times New Roman" w:hAnsi="Times New Roman" w:cs="Times New Roman"/>
          <w:sz w:val="24"/>
          <w:szCs w:val="24"/>
        </w:rPr>
        <w:t xml:space="preserve">developed with </w:t>
      </w:r>
      <w:proofErr w:type="spellStart"/>
      <w:r>
        <w:rPr>
          <w:rFonts w:ascii="Times New Roman" w:eastAsia="Times New Roman" w:hAnsi="Times New Roman" w:cs="Times New Roman"/>
          <w:sz w:val="24"/>
          <w:szCs w:val="24"/>
        </w:rPr>
        <w:t>scipy</w:t>
      </w:r>
      <w:proofErr w:type="spellEnd"/>
      <w:r>
        <w:rPr>
          <w:rFonts w:ascii="Times New Roman" w:eastAsia="Times New Roman" w:hAnsi="Times New Roman" w:cs="Times New Roman"/>
          <w:sz w:val="24"/>
          <w:szCs w:val="24"/>
        </w:rPr>
        <w:t xml:space="preserve">. The signal library exhibited near-identical frequency responses, with subtle differences arising from floating-point normalization and rounding. </w:t>
      </w:r>
    </w:p>
    <w:p w14:paraId="7C78BD09" w14:textId="77777777" w:rsidR="008B3B51" w:rsidRDefault="008B3B51" w:rsidP="008B3B51">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Chebyshev Type I and Elliptic filters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maintained comparable attenuation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(~65–75 dB) below 800 Hz, with slightly smoother transitions that reduce transient ringing in the time domain. This smoother response is advantageous for real-time radar processing, where continuous clutter adaptation is required. </w:t>
      </w:r>
    </w:p>
    <w:p w14:paraId="3EF9095E" w14:textId="77777777" w:rsidR="008B3B51" w:rsidRDefault="008B3B51" w:rsidP="008B3B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Chebyshev Type II achieved 55 dB of clutter suppression, which is sufficient for moderate-altitude tracking but slightly weaker near the cut-off frequency than MATLAB results.</w:t>
      </w:r>
    </w:p>
    <w:p w14:paraId="72E921CE" w14:textId="77777777" w:rsidR="008B3B51" w:rsidRDefault="008B3B51" w:rsidP="008B3B5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Bessel Filter</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preserved the cleanest phase and step response among all filters, minimizing group delay variation. However, its limited stopband attenuation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(&lt;50 dB) makes it unsuitable for environments with strong ground clutter.</w:t>
      </w:r>
    </w:p>
    <w:p w14:paraId="51C0D159" w14:textId="77777777" w:rsidR="008B3B51" w:rsidRPr="00D0519E" w:rsidRDefault="008B3B51" w:rsidP="008B3B51">
      <w:pPr>
        <w:pStyle w:val="Heading2"/>
        <w:rPr>
          <w:rFonts w:ascii="Times New Roman" w:hAnsi="Times New Roman" w:cs="Times New Roman"/>
          <w:b/>
          <w:bCs/>
          <w:color w:val="auto"/>
          <w:sz w:val="24"/>
          <w:szCs w:val="24"/>
        </w:rPr>
      </w:pPr>
      <w:bookmarkStart w:id="3" w:name="_Toc220133351"/>
      <w:r>
        <w:rPr>
          <w:rFonts w:ascii="Times New Roman" w:hAnsi="Times New Roman" w:cs="Times New Roman"/>
          <w:b/>
          <w:bCs/>
          <w:color w:val="auto"/>
          <w:sz w:val="24"/>
          <w:szCs w:val="24"/>
        </w:rPr>
        <w:t>Table 1</w:t>
      </w:r>
      <w:r w:rsidRPr="00D0519E">
        <w:rPr>
          <w:rFonts w:ascii="Times New Roman" w:hAnsi="Times New Roman" w:cs="Times New Roman"/>
          <w:b/>
          <w:bCs/>
          <w:color w:val="auto"/>
          <w:sz w:val="24"/>
          <w:szCs w:val="24"/>
        </w:rPr>
        <w:t>: Clutter Rejection Performance Metrics</w:t>
      </w:r>
      <w:bookmarkEnd w:id="3"/>
    </w:p>
    <w:p w14:paraId="6D2C1D3E" w14:textId="77777777" w:rsidR="008B3B51" w:rsidRDefault="008B3B51" w:rsidP="008B3B51">
      <w:pPr>
        <w:spacing w:before="40"/>
      </w:pPr>
    </w:p>
    <w:tbl>
      <w:tblPr>
        <w:tblStyle w:val="PlainTable12"/>
        <w:tblW w:w="0" w:type="auto"/>
        <w:tblLook w:val="04A0" w:firstRow="1" w:lastRow="0" w:firstColumn="1" w:lastColumn="0" w:noHBand="0" w:noVBand="1"/>
      </w:tblPr>
      <w:tblGrid>
        <w:gridCol w:w="1440"/>
        <w:gridCol w:w="1440"/>
        <w:gridCol w:w="1440"/>
        <w:gridCol w:w="1440"/>
      </w:tblGrid>
      <w:tr w:rsidR="0094640E" w14:paraId="210515D9" w14:textId="77777777" w:rsidTr="00C674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06AD287" w14:textId="77777777" w:rsidR="0094640E" w:rsidRDefault="0094640E" w:rsidP="00C67487">
            <w:pPr>
              <w:spacing w:before="40" w:line="480" w:lineRule="auto"/>
              <w:jc w:val="both"/>
              <w:rPr>
                <w:rFonts w:ascii="Times New Roman" w:hAnsi="Times New Roman" w:cs="Times New Roman"/>
                <w:sz w:val="24"/>
                <w:szCs w:val="24"/>
              </w:rPr>
            </w:pPr>
            <w:r>
              <w:rPr>
                <w:rFonts w:ascii="Times New Roman" w:hAnsi="Times New Roman" w:cs="Times New Roman"/>
                <w:sz w:val="24"/>
                <w:szCs w:val="24"/>
              </w:rPr>
              <w:t>Filter Type</w:t>
            </w:r>
          </w:p>
        </w:tc>
        <w:tc>
          <w:tcPr>
            <w:tcW w:w="1440" w:type="dxa"/>
          </w:tcPr>
          <w:p w14:paraId="517C14E1" w14:textId="77777777" w:rsidR="0094640E" w:rsidRDefault="0094640E" w:rsidP="00C67487">
            <w:pPr>
              <w:spacing w:before="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Python </w:t>
            </w:r>
            <w:r w:rsidRPr="00B83422">
              <w:rPr>
                <w:rFonts w:ascii="Times New Roman" w:hAnsi="Times New Roman" w:cs="Times New Roman"/>
                <w:b w:val="0"/>
                <w:bCs w:val="0"/>
                <w:sz w:val="24"/>
                <w:szCs w:val="24"/>
              </w:rPr>
              <w:t>Clutter Rejection (dB)</w:t>
            </w:r>
          </w:p>
        </w:tc>
        <w:tc>
          <w:tcPr>
            <w:tcW w:w="1440" w:type="dxa"/>
          </w:tcPr>
          <w:p w14:paraId="2039D9DA" w14:textId="77777777" w:rsidR="0094640E" w:rsidRDefault="0094640E" w:rsidP="00C67487">
            <w:pPr>
              <w:spacing w:before="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Python </w:t>
            </w:r>
            <w:r w:rsidRPr="00B83422">
              <w:rPr>
                <w:rFonts w:ascii="Times New Roman" w:hAnsi="Times New Roman" w:cs="Times New Roman"/>
                <w:b w:val="0"/>
                <w:bCs w:val="0"/>
                <w:sz w:val="24"/>
                <w:szCs w:val="24"/>
              </w:rPr>
              <w:t>Reduction (%)</w:t>
            </w:r>
          </w:p>
        </w:tc>
        <w:tc>
          <w:tcPr>
            <w:tcW w:w="1440" w:type="dxa"/>
          </w:tcPr>
          <w:p w14:paraId="66673910" w14:textId="77777777" w:rsidR="0094640E" w:rsidRDefault="0094640E" w:rsidP="00C67487">
            <w:pPr>
              <w:spacing w:before="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Target </w:t>
            </w:r>
            <w:r w:rsidRPr="00B83422">
              <w:rPr>
                <w:rFonts w:ascii="Times New Roman" w:hAnsi="Times New Roman" w:cs="Times New Roman"/>
                <w:b w:val="0"/>
                <w:bCs w:val="0"/>
                <w:sz w:val="24"/>
                <w:szCs w:val="24"/>
              </w:rPr>
              <w:t>Preservation (dB)</w:t>
            </w:r>
          </w:p>
        </w:tc>
      </w:tr>
      <w:tr w:rsidR="0094640E" w14:paraId="0D78050B" w14:textId="77777777" w:rsidTr="00C67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B23E30C" w14:textId="77777777" w:rsidR="0094640E" w:rsidRDefault="0094640E" w:rsidP="00C67487">
            <w:pPr>
              <w:spacing w:line="480" w:lineRule="auto"/>
              <w:jc w:val="both"/>
              <w:rPr>
                <w:rFonts w:ascii="Times New Roman" w:hAnsi="Times New Roman" w:cs="Times New Roman"/>
                <w:sz w:val="24"/>
                <w:szCs w:val="24"/>
              </w:rPr>
            </w:pPr>
            <w:r>
              <w:rPr>
                <w:rFonts w:ascii="Times New Roman" w:hAnsi="Times New Roman" w:cs="Times New Roman"/>
                <w:sz w:val="24"/>
                <w:szCs w:val="24"/>
              </w:rPr>
              <w:t>Chebyshev I</w:t>
            </w:r>
          </w:p>
        </w:tc>
        <w:tc>
          <w:tcPr>
            <w:tcW w:w="1440" w:type="dxa"/>
          </w:tcPr>
          <w:p w14:paraId="1C83EC81"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41.8</w:t>
            </w:r>
          </w:p>
        </w:tc>
        <w:tc>
          <w:tcPr>
            <w:tcW w:w="1440" w:type="dxa"/>
          </w:tcPr>
          <w:p w14:paraId="0C14DF2B"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92.7</w:t>
            </w:r>
          </w:p>
        </w:tc>
        <w:tc>
          <w:tcPr>
            <w:tcW w:w="1440" w:type="dxa"/>
          </w:tcPr>
          <w:p w14:paraId="17C220FB"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p>
        </w:tc>
      </w:tr>
      <w:tr w:rsidR="0094640E" w14:paraId="1E32CD5B" w14:textId="77777777" w:rsidTr="00C67487">
        <w:tc>
          <w:tcPr>
            <w:cnfStyle w:val="001000000000" w:firstRow="0" w:lastRow="0" w:firstColumn="1" w:lastColumn="0" w:oddVBand="0" w:evenVBand="0" w:oddHBand="0" w:evenHBand="0" w:firstRowFirstColumn="0" w:firstRowLastColumn="0" w:lastRowFirstColumn="0" w:lastRowLastColumn="0"/>
            <w:tcW w:w="1440" w:type="dxa"/>
          </w:tcPr>
          <w:p w14:paraId="506631E4" w14:textId="77777777" w:rsidR="0094640E" w:rsidRDefault="0094640E" w:rsidP="00C67487">
            <w:pPr>
              <w:spacing w:line="480" w:lineRule="auto"/>
              <w:jc w:val="both"/>
              <w:rPr>
                <w:rFonts w:ascii="Times New Roman" w:hAnsi="Times New Roman" w:cs="Times New Roman"/>
                <w:sz w:val="24"/>
                <w:szCs w:val="24"/>
              </w:rPr>
            </w:pPr>
            <w:r>
              <w:rPr>
                <w:rFonts w:ascii="Times New Roman" w:hAnsi="Times New Roman" w:cs="Times New Roman"/>
                <w:sz w:val="24"/>
                <w:szCs w:val="24"/>
              </w:rPr>
              <w:t>Chebyshev II</w:t>
            </w:r>
          </w:p>
        </w:tc>
        <w:tc>
          <w:tcPr>
            <w:tcW w:w="1440" w:type="dxa"/>
          </w:tcPr>
          <w:p w14:paraId="2D989C0A"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36.9</w:t>
            </w:r>
          </w:p>
        </w:tc>
        <w:tc>
          <w:tcPr>
            <w:tcW w:w="1440" w:type="dxa"/>
          </w:tcPr>
          <w:p w14:paraId="52A6F403"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88.2</w:t>
            </w:r>
          </w:p>
        </w:tc>
        <w:tc>
          <w:tcPr>
            <w:tcW w:w="1440" w:type="dxa"/>
          </w:tcPr>
          <w:p w14:paraId="69EC02C2"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w:t>
            </w:r>
          </w:p>
        </w:tc>
      </w:tr>
      <w:tr w:rsidR="0094640E" w14:paraId="59D1BE23" w14:textId="77777777" w:rsidTr="00C67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DFCDFB9" w14:textId="77777777" w:rsidR="0094640E" w:rsidRDefault="0094640E" w:rsidP="00C67487">
            <w:pPr>
              <w:spacing w:line="480" w:lineRule="auto"/>
              <w:jc w:val="both"/>
              <w:rPr>
                <w:rFonts w:ascii="Times New Roman" w:hAnsi="Times New Roman" w:cs="Times New Roman"/>
                <w:sz w:val="24"/>
                <w:szCs w:val="24"/>
              </w:rPr>
            </w:pPr>
            <w:r>
              <w:rPr>
                <w:rFonts w:ascii="Times New Roman" w:hAnsi="Times New Roman" w:cs="Times New Roman"/>
                <w:sz w:val="24"/>
                <w:szCs w:val="24"/>
              </w:rPr>
              <w:t>Elliptic</w:t>
            </w:r>
          </w:p>
        </w:tc>
        <w:tc>
          <w:tcPr>
            <w:tcW w:w="1440" w:type="dxa"/>
          </w:tcPr>
          <w:p w14:paraId="308EFD13"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43.5</w:t>
            </w:r>
          </w:p>
        </w:tc>
        <w:tc>
          <w:tcPr>
            <w:tcW w:w="1440" w:type="dxa"/>
          </w:tcPr>
          <w:p w14:paraId="788F943F"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94.2</w:t>
            </w:r>
          </w:p>
        </w:tc>
        <w:tc>
          <w:tcPr>
            <w:tcW w:w="1440" w:type="dxa"/>
          </w:tcPr>
          <w:p w14:paraId="373726A1" w14:textId="77777777" w:rsidR="0094640E" w:rsidRDefault="0094640E" w:rsidP="00C67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w:t>
            </w:r>
          </w:p>
        </w:tc>
      </w:tr>
      <w:tr w:rsidR="0094640E" w14:paraId="32A96A7F" w14:textId="77777777" w:rsidTr="00C67487">
        <w:tc>
          <w:tcPr>
            <w:cnfStyle w:val="001000000000" w:firstRow="0" w:lastRow="0" w:firstColumn="1" w:lastColumn="0" w:oddVBand="0" w:evenVBand="0" w:oddHBand="0" w:evenHBand="0" w:firstRowFirstColumn="0" w:firstRowLastColumn="0" w:lastRowFirstColumn="0" w:lastRowLastColumn="0"/>
            <w:tcW w:w="1440" w:type="dxa"/>
          </w:tcPr>
          <w:p w14:paraId="5E7821C6" w14:textId="77777777" w:rsidR="0094640E" w:rsidRDefault="0094640E" w:rsidP="00C67487">
            <w:pPr>
              <w:spacing w:line="480" w:lineRule="auto"/>
              <w:jc w:val="both"/>
              <w:rPr>
                <w:rFonts w:ascii="Times New Roman" w:hAnsi="Times New Roman" w:cs="Times New Roman"/>
                <w:sz w:val="24"/>
                <w:szCs w:val="24"/>
              </w:rPr>
            </w:pPr>
            <w:r>
              <w:rPr>
                <w:rFonts w:ascii="Times New Roman" w:hAnsi="Times New Roman" w:cs="Times New Roman"/>
                <w:sz w:val="24"/>
                <w:szCs w:val="24"/>
              </w:rPr>
              <w:t>Bessel</w:t>
            </w:r>
          </w:p>
        </w:tc>
        <w:tc>
          <w:tcPr>
            <w:tcW w:w="1440" w:type="dxa"/>
          </w:tcPr>
          <w:p w14:paraId="6B403D17"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26.3</w:t>
            </w:r>
          </w:p>
        </w:tc>
        <w:tc>
          <w:tcPr>
            <w:tcW w:w="1440" w:type="dxa"/>
          </w:tcPr>
          <w:p w14:paraId="1A748F7F"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82.4</w:t>
            </w:r>
          </w:p>
        </w:tc>
        <w:tc>
          <w:tcPr>
            <w:tcW w:w="1440" w:type="dxa"/>
          </w:tcPr>
          <w:p w14:paraId="04B1C399" w14:textId="77777777" w:rsidR="0094640E" w:rsidRDefault="0094640E" w:rsidP="00C67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w:t>
            </w:r>
          </w:p>
        </w:tc>
      </w:tr>
    </w:tbl>
    <w:p w14:paraId="2C37040C" w14:textId="3EBF2C97" w:rsidR="008B3B51" w:rsidRDefault="008B3B51" w:rsidP="00202FA2">
      <w:pPr>
        <w:spacing w:line="480" w:lineRule="auto"/>
        <w:jc w:val="both"/>
        <w:rPr>
          <w:rFonts w:ascii="Times New Roman" w:hAnsi="Times New Roman" w:cs="Times New Roman"/>
          <w:sz w:val="24"/>
          <w:szCs w:val="24"/>
        </w:rPr>
      </w:pPr>
      <w:r w:rsidRPr="00635BE3">
        <w:rPr>
          <w:rFonts w:ascii="Times New Roman" w:hAnsi="Times New Roman" w:cs="Times New Roman"/>
          <w:sz w:val="24"/>
          <w:szCs w:val="24"/>
        </w:rPr>
        <w:t xml:space="preserve">Composite Radar Test Signal Before and After High-Pass Filtering </w:t>
      </w:r>
      <w:r>
        <w:rPr>
          <w:rFonts w:ascii="Times New Roman" w:hAnsi="Times New Roman" w:cs="Times New Roman"/>
          <w:sz w:val="24"/>
          <w:szCs w:val="24"/>
        </w:rPr>
        <w:t xml:space="preserve">    </w:t>
      </w:r>
    </w:p>
    <w:p w14:paraId="7DEA2E8B" w14:textId="77777777" w:rsidR="0094640E" w:rsidRDefault="0094640E" w:rsidP="004D36BD">
      <w:pPr>
        <w:spacing w:line="480" w:lineRule="auto"/>
        <w:jc w:val="both"/>
        <w:rPr>
          <w:rFonts w:ascii="Times New Roman" w:hAnsi="Times New Roman" w:cs="Times New Roman"/>
          <w:sz w:val="24"/>
          <w:szCs w:val="24"/>
        </w:rPr>
      </w:pPr>
    </w:p>
    <w:p w14:paraId="0FFCD87F" w14:textId="77777777" w:rsidR="0094640E" w:rsidRDefault="0094640E" w:rsidP="004D36BD">
      <w:pPr>
        <w:spacing w:line="480" w:lineRule="auto"/>
        <w:jc w:val="both"/>
        <w:rPr>
          <w:rFonts w:ascii="Times New Roman" w:hAnsi="Times New Roman" w:cs="Times New Roman"/>
          <w:sz w:val="24"/>
          <w:szCs w:val="24"/>
        </w:rPr>
      </w:pPr>
    </w:p>
    <w:p w14:paraId="0EE06363" w14:textId="77777777" w:rsidR="0094640E" w:rsidRDefault="0094640E" w:rsidP="004D36BD">
      <w:pPr>
        <w:spacing w:line="480" w:lineRule="auto"/>
        <w:jc w:val="both"/>
        <w:rPr>
          <w:rFonts w:ascii="Times New Roman" w:hAnsi="Times New Roman" w:cs="Times New Roman"/>
          <w:sz w:val="24"/>
          <w:szCs w:val="24"/>
        </w:rPr>
      </w:pPr>
    </w:p>
    <w:p w14:paraId="416561F1" w14:textId="77777777" w:rsidR="0094640E" w:rsidRDefault="0094640E" w:rsidP="004D36BD">
      <w:pPr>
        <w:spacing w:line="480" w:lineRule="auto"/>
        <w:jc w:val="both"/>
        <w:rPr>
          <w:rFonts w:ascii="Times New Roman" w:hAnsi="Times New Roman" w:cs="Times New Roman"/>
          <w:sz w:val="24"/>
          <w:szCs w:val="24"/>
        </w:rPr>
      </w:pPr>
    </w:p>
    <w:p w14:paraId="53329611" w14:textId="77777777" w:rsidR="0094640E" w:rsidRDefault="0094640E" w:rsidP="004D36BD">
      <w:pPr>
        <w:spacing w:line="480" w:lineRule="auto"/>
        <w:jc w:val="both"/>
        <w:rPr>
          <w:rFonts w:ascii="Times New Roman" w:hAnsi="Times New Roman" w:cs="Times New Roman"/>
          <w:sz w:val="24"/>
          <w:szCs w:val="24"/>
        </w:rPr>
      </w:pPr>
    </w:p>
    <w:p w14:paraId="4D030D5A" w14:textId="77777777" w:rsidR="0094640E" w:rsidRDefault="0094640E" w:rsidP="004D36BD">
      <w:pPr>
        <w:spacing w:line="480" w:lineRule="auto"/>
        <w:jc w:val="both"/>
        <w:rPr>
          <w:rFonts w:ascii="Times New Roman" w:hAnsi="Times New Roman" w:cs="Times New Roman"/>
          <w:sz w:val="24"/>
          <w:szCs w:val="24"/>
        </w:rPr>
      </w:pPr>
    </w:p>
    <w:p w14:paraId="55A2FF73" w14:textId="5F52D031" w:rsidR="004D36BD" w:rsidRDefault="004D36BD" w:rsidP="004D36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Bessel filter exhibited the lowest clutter rejection but maintained superior phase linearity and signal fidelity, making it suitable for phase-sensitive detection applications. </w:t>
      </w:r>
    </w:p>
    <w:p w14:paraId="692EB65E" w14:textId="7A7A26E9" w:rsidR="008B3B51" w:rsidRPr="004D36BD" w:rsidRDefault="004F4A2E" w:rsidP="004D36BD">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w:t>
      </w:r>
      <w:r w:rsidR="004D36BD">
        <w:rPr>
          <w:rFonts w:ascii="Times New Roman" w:hAnsi="Times New Roman" w:cs="Times New Roman"/>
          <w:sz w:val="24"/>
          <w:szCs w:val="24"/>
        </w:rPr>
        <w:t xml:space="preserve">, for </w:t>
      </w:r>
      <w:r w:rsidR="004D36BD" w:rsidRPr="004D36BD">
        <w:rPr>
          <w:rStyle w:val="Strong"/>
          <w:rFonts w:ascii="Times New Roman" w:hAnsi="Times New Roman" w:cs="Times New Roman"/>
          <w:b w:val="0"/>
          <w:sz w:val="24"/>
          <w:szCs w:val="24"/>
        </w:rPr>
        <w:t>maximum ground-clutter rejection and high spectral selectivity</w:t>
      </w:r>
      <w:r w:rsidR="004D36BD" w:rsidRPr="004D36BD">
        <w:rPr>
          <w:rFonts w:ascii="Times New Roman" w:hAnsi="Times New Roman" w:cs="Times New Roman"/>
          <w:sz w:val="24"/>
          <w:szCs w:val="24"/>
        </w:rPr>
        <w:t>, the</w:t>
      </w:r>
      <w:r w:rsidR="004D36BD" w:rsidRPr="004D36BD">
        <w:rPr>
          <w:rFonts w:ascii="Times New Roman" w:hAnsi="Times New Roman" w:cs="Times New Roman"/>
          <w:b/>
          <w:sz w:val="24"/>
          <w:szCs w:val="24"/>
        </w:rPr>
        <w:t xml:space="preserve"> </w:t>
      </w:r>
      <w:r w:rsidR="004D36BD" w:rsidRPr="004D36BD">
        <w:rPr>
          <w:rStyle w:val="Strong"/>
          <w:rFonts w:ascii="Times New Roman" w:hAnsi="Times New Roman" w:cs="Times New Roman"/>
          <w:b w:val="0"/>
          <w:sz w:val="24"/>
          <w:szCs w:val="24"/>
        </w:rPr>
        <w:t xml:space="preserve">Elliptic filter implemented in </w:t>
      </w:r>
      <w:r w:rsidR="0094640E">
        <w:rPr>
          <w:rStyle w:val="Strong"/>
          <w:rFonts w:ascii="Times New Roman" w:hAnsi="Times New Roman" w:cs="Times New Roman"/>
          <w:b w:val="0"/>
          <w:sz w:val="24"/>
          <w:szCs w:val="24"/>
        </w:rPr>
        <w:t>Python</w:t>
      </w:r>
      <w:r w:rsidR="004D36BD">
        <w:rPr>
          <w:rFonts w:ascii="Times New Roman" w:hAnsi="Times New Roman" w:cs="Times New Roman"/>
          <w:sz w:val="24"/>
          <w:szCs w:val="24"/>
        </w:rPr>
        <w:t xml:space="preserve"> provides the most effective performance for radar target detection systems.</w:t>
      </w:r>
    </w:p>
    <w:p w14:paraId="40171AF3" w14:textId="77777777" w:rsidR="004F4A2E" w:rsidRDefault="004F4A2E" w:rsidP="004F4A2E">
      <w:pPr>
        <w:pStyle w:val="NormalWeb"/>
        <w:spacing w:before="0" w:beforeAutospacing="0" w:after="0" w:afterAutospacing="0" w:line="480" w:lineRule="auto"/>
        <w:jc w:val="both"/>
      </w:pPr>
      <w:r>
        <w:t xml:space="preserve">The findings of this study demonstrate that the performance of IIR digital filters for ground clutter suppression is strongly dependent on their inherent design characteristics, particularly the trade-off between frequency selectivity and phase linearity. The results confirm that Elliptic and Chebyshev Type I filters provide superior attenuation performance due to their steep roll-off and high stopband rejection. This aligns with the work of </w:t>
      </w:r>
      <w:proofErr w:type="spellStart"/>
      <w:r>
        <w:t>Proakis</w:t>
      </w:r>
      <w:proofErr w:type="spellEnd"/>
      <w:r>
        <w:t xml:space="preserve"> and Manolakis (2021), who emphasized that </w:t>
      </w:r>
      <w:proofErr w:type="spellStart"/>
      <w:r>
        <w:t>equiripple</w:t>
      </w:r>
      <w:proofErr w:type="spellEnd"/>
      <w:r>
        <w:t>-based filters achieve optimal transition sharpness for a given filter order.</w:t>
      </w:r>
    </w:p>
    <w:p w14:paraId="5171BE35" w14:textId="2C257621" w:rsidR="004F4A2E" w:rsidRDefault="004F4A2E" w:rsidP="004F4A2E">
      <w:pPr>
        <w:pStyle w:val="NormalWeb"/>
        <w:spacing w:before="0" w:beforeAutospacing="0" w:after="0" w:afterAutospacing="0" w:line="480" w:lineRule="auto"/>
        <w:jc w:val="both"/>
      </w:pPr>
      <w:r>
        <w:t xml:space="preserve">The Elliptic filter consistently exhibited the highest clutter suppression capability, achieving attenuation levels exceeding 80 </w:t>
      </w:r>
      <w:proofErr w:type="spellStart"/>
      <w:r>
        <w:t>dB.</w:t>
      </w:r>
      <w:proofErr w:type="spellEnd"/>
      <w:r>
        <w:t xml:space="preserve"> This superior performance can be attributed to its </w:t>
      </w:r>
      <w:proofErr w:type="spellStart"/>
      <w:r>
        <w:t>equiripple</w:t>
      </w:r>
      <w:proofErr w:type="spellEnd"/>
      <w:r>
        <w:t xml:space="preserve"> </w:t>
      </w:r>
      <w:proofErr w:type="spellStart"/>
      <w:r w:rsidR="009B2D77">
        <w:t>behaviour</w:t>
      </w:r>
      <w:proofErr w:type="spellEnd"/>
      <w:r w:rsidR="009B2D77">
        <w:t xml:space="preserve"> in both passband and stopband, which </w:t>
      </w:r>
      <w:proofErr w:type="spellStart"/>
      <w:r w:rsidR="009B2D77">
        <w:t>maximises</w:t>
      </w:r>
      <w:proofErr w:type="spellEnd"/>
      <w:r>
        <w:t xml:space="preserve"> spectral efficiency </w:t>
      </w:r>
      <w:bookmarkStart w:id="4" w:name="_Hlk227168150"/>
      <w:r>
        <w:t>(</w:t>
      </w:r>
      <w:proofErr w:type="spellStart"/>
      <w:r>
        <w:t>Patanavijit</w:t>
      </w:r>
      <w:proofErr w:type="spellEnd"/>
      <w:r>
        <w:t xml:space="preserve">, 2020). </w:t>
      </w:r>
      <w:bookmarkEnd w:id="4"/>
      <w:r>
        <w:t>However, this advantage comes at the cost of increased phase distortion and ringing, which may affect radar pulse integrity. Similar observations were reported by Patel et al. (2025), who noted that Elliptic filters provide the highest selectivity but introduce nonlinear phase effects in signal reconstruction.</w:t>
      </w:r>
    </w:p>
    <w:p w14:paraId="139AE09B" w14:textId="77777777" w:rsidR="004F4A2E" w:rsidRDefault="004F4A2E" w:rsidP="004F4A2E">
      <w:pPr>
        <w:pStyle w:val="NormalWeb"/>
        <w:spacing w:before="0" w:beforeAutospacing="0" w:after="0" w:afterAutospacing="0" w:line="480" w:lineRule="auto"/>
        <w:jc w:val="both"/>
      </w:pPr>
      <w:r>
        <w:t xml:space="preserve">Chebyshev Type I filters also demonstrated strong performance, achieving high attenuation with slightly reduced distortion compared to Elliptic filters. Their passband ripple allows sharper transitions, making them suitable for applications requiring strong interference rejection </w:t>
      </w:r>
      <w:bookmarkStart w:id="5" w:name="_Hlk227167898"/>
      <w:r>
        <w:t>(Singh et al., 2022)</w:t>
      </w:r>
      <w:bookmarkEnd w:id="5"/>
      <w:r>
        <w:t xml:space="preserve">. In contrast, Chebyshev Type II filters maintained a flat passband while introducing ripple in the stopband, resulting in moderate attenuation performance. </w:t>
      </w:r>
      <w:bookmarkStart w:id="6" w:name="_Hlk227168038"/>
      <w:r>
        <w:t xml:space="preserve">This </w:t>
      </w:r>
      <w:r>
        <w:lastRenderedPageBreak/>
        <w:t>behavior supports findings by Li et al. (2024), who reported that Type II filters are effective in applications requiring amplitude stability but less aggressive frequency separation</w:t>
      </w:r>
      <w:bookmarkEnd w:id="6"/>
      <w:r>
        <w:t>.</w:t>
      </w:r>
    </w:p>
    <w:p w14:paraId="37A75C9F" w14:textId="49083296" w:rsidR="004F4A2E" w:rsidRDefault="004F4A2E" w:rsidP="004F4A2E">
      <w:pPr>
        <w:pStyle w:val="NormalWeb"/>
        <w:spacing w:before="0" w:beforeAutospacing="0" w:after="0" w:afterAutospacing="0" w:line="480" w:lineRule="auto"/>
        <w:jc w:val="both"/>
      </w:pPr>
      <w:r>
        <w:t xml:space="preserve">The Bessel filter exhibited the lowest attenuation performance but provided the most linear phase response, ensuring minimal waveform distortion. This confirms its suitability for phase-sensitive applications such as coherent radar imaging and biomedical signal processing </w:t>
      </w:r>
      <w:bookmarkStart w:id="7" w:name="_Hlk227168318"/>
      <w:r>
        <w:t xml:space="preserve">(Rahman et al., 2023). </w:t>
      </w:r>
      <w:bookmarkEnd w:id="7"/>
      <w:r>
        <w:t xml:space="preserve">The results highlight the fundamental trade-off between selectivity and signal fidelity, </w:t>
      </w:r>
      <w:r w:rsidR="00EA1478">
        <w:t xml:space="preserve">a trade-off widely documented in the </w:t>
      </w:r>
      <w:r>
        <w:t>digital filter design literature (</w:t>
      </w:r>
      <w:proofErr w:type="spellStart"/>
      <w:r>
        <w:t>Wanhammar</w:t>
      </w:r>
      <w:proofErr w:type="spellEnd"/>
      <w:r>
        <w:t>, 2020).</w:t>
      </w:r>
    </w:p>
    <w:p w14:paraId="36E7D0AD" w14:textId="77777777" w:rsidR="002A5FB4" w:rsidRPr="00262982" w:rsidRDefault="00262982">
      <w:pPr>
        <w:rPr>
          <w:rFonts w:ascii="Times New Roman" w:hAnsi="Times New Roman" w:cs="Times New Roman"/>
          <w:b/>
          <w:sz w:val="24"/>
          <w:szCs w:val="24"/>
        </w:rPr>
      </w:pPr>
      <w:r w:rsidRPr="00262982">
        <w:rPr>
          <w:rFonts w:ascii="Times New Roman" w:hAnsi="Times New Roman" w:cs="Times New Roman"/>
          <w:b/>
          <w:sz w:val="24"/>
          <w:szCs w:val="24"/>
        </w:rPr>
        <w:t>Conclusion</w:t>
      </w:r>
    </w:p>
    <w:p w14:paraId="763D41DB" w14:textId="6294B72F" w:rsidR="004F4A2E" w:rsidRDefault="004F4A2E" w:rsidP="004F4A2E">
      <w:pPr>
        <w:pStyle w:val="NormalWeb"/>
        <w:spacing w:before="0" w:beforeAutospacing="0" w:after="0" w:afterAutospacing="0" w:line="480" w:lineRule="auto"/>
        <w:jc w:val="both"/>
      </w:pPr>
      <w:r>
        <w:t xml:space="preserve">This study has successfully demonstrated the comparative design and application of Chebyshev Type I, Chebyshev Type II, Elliptic, and Bessel IIR digital filters for </w:t>
      </w:r>
      <w:r w:rsidR="0094640E">
        <w:t>ground-clutter suppression in radar systems using Python</w:t>
      </w:r>
      <w:r>
        <w:t>. The bilinear transformation method proved to be an effective and robust approach for converting analogue filter prototypes into stable digital implementations.</w:t>
      </w:r>
    </w:p>
    <w:p w14:paraId="27145390" w14:textId="16FCC895" w:rsidR="004F4A2E" w:rsidRDefault="004F4A2E" w:rsidP="004F4A2E">
      <w:pPr>
        <w:pStyle w:val="NormalWeb"/>
        <w:spacing w:before="0" w:beforeAutospacing="0" w:after="0" w:afterAutospacing="0" w:line="480" w:lineRule="auto"/>
        <w:jc w:val="both"/>
      </w:pPr>
      <w:r>
        <w:t xml:space="preserve">The results show that Elliptic filters provide the highest level of clutter suppression due to their steep transition and superior stopband attenuation, making them the most suitable for radar target detection in cluttered environments. Chebyshev Type I filters also offer strong performance with slightly improved phase characteristics, while Chebyshev Type II filters balance amplitude stability with moderate attenuation. Bessel filters, although less effective </w:t>
      </w:r>
      <w:r w:rsidR="0094640E">
        <w:t>at rejecting clutter</w:t>
      </w:r>
      <w:r>
        <w:t>, remain essential for applications requiring high waveform fidelity and minimal phase distortion.</w:t>
      </w:r>
    </w:p>
    <w:p w14:paraId="2F4A54AB" w14:textId="40DFF158" w:rsidR="00262982" w:rsidRDefault="004F4A2E" w:rsidP="004F4A2E">
      <w:pPr>
        <w:pStyle w:val="NormalWeb"/>
        <w:spacing w:before="0" w:beforeAutospacing="0" w:after="0" w:afterAutospacing="0" w:line="480" w:lineRule="auto"/>
        <w:jc w:val="both"/>
      </w:pPr>
      <w:r>
        <w:t xml:space="preserve">In conclusion, the choice of filter should be guided by the </w:t>
      </w:r>
      <w:r w:rsidR="0094640E">
        <w:t>application's specific requirements</w:t>
      </w:r>
      <w:r>
        <w:t>. For maximum clutter suppression and high selectivity, Elliptic filters are recommended. For applications requiring signal integrity and phase preservation, Bessel filters</w:t>
      </w:r>
      <w:r w:rsidR="0094640E">
        <w:t xml:space="preserve"> </w:t>
      </w:r>
      <w:r>
        <w:t xml:space="preserve">may be more </w:t>
      </w:r>
      <w:r>
        <w:lastRenderedPageBreak/>
        <w:t xml:space="preserve">appropriate. This study </w:t>
      </w:r>
      <w:r w:rsidR="00F14EAF">
        <w:t xml:space="preserve">advances digital signal processing in radar systems and supports the integration of </w:t>
      </w:r>
      <w:r>
        <w:t>proprietary and open-source tools in modern engineering practice.</w:t>
      </w:r>
    </w:p>
    <w:p w14:paraId="5C61CDF3" w14:textId="77777777" w:rsidR="004F4A2E" w:rsidRDefault="004F4A2E" w:rsidP="00262982">
      <w:pPr>
        <w:spacing w:after="0" w:line="480" w:lineRule="auto"/>
        <w:jc w:val="both"/>
        <w:rPr>
          <w:rFonts w:ascii="Times New Roman" w:hAnsi="Times New Roman" w:cs="Times New Roman"/>
          <w:b/>
          <w:sz w:val="24"/>
          <w:szCs w:val="24"/>
        </w:rPr>
      </w:pPr>
    </w:p>
    <w:p w14:paraId="2F26D47F" w14:textId="77777777" w:rsidR="00262982" w:rsidRPr="00262982" w:rsidRDefault="00262982" w:rsidP="00262982">
      <w:pPr>
        <w:spacing w:after="0" w:line="480" w:lineRule="auto"/>
        <w:jc w:val="both"/>
        <w:rPr>
          <w:rFonts w:ascii="Times New Roman" w:hAnsi="Times New Roman" w:cs="Times New Roman"/>
          <w:b/>
          <w:sz w:val="24"/>
          <w:szCs w:val="24"/>
        </w:rPr>
      </w:pPr>
      <w:r w:rsidRPr="00262982">
        <w:rPr>
          <w:rFonts w:ascii="Times New Roman" w:hAnsi="Times New Roman" w:cs="Times New Roman"/>
          <w:b/>
          <w:sz w:val="24"/>
          <w:szCs w:val="24"/>
        </w:rPr>
        <w:t>REFERENCES</w:t>
      </w:r>
    </w:p>
    <w:p w14:paraId="7FB2D138"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Abaza, A., Hassan, M., &amp; El-Sayed, A. (2022). Passive and active filter design considerations in modern electronics. </w:t>
      </w:r>
      <w:r w:rsidRPr="007660B8">
        <w:rPr>
          <w:rFonts w:ascii="Times New Roman" w:eastAsia="Times New Roman" w:hAnsi="Times New Roman" w:cs="Times New Roman"/>
          <w:i/>
          <w:iCs/>
          <w:sz w:val="24"/>
          <w:szCs w:val="24"/>
        </w:rPr>
        <w:t>IEEE Transactions on Circuits and Systems</w:t>
      </w:r>
      <w:r w:rsidRPr="007660B8">
        <w:rPr>
          <w:rFonts w:ascii="Times New Roman" w:eastAsia="Times New Roman" w:hAnsi="Times New Roman" w:cs="Times New Roman"/>
          <w:sz w:val="24"/>
          <w:szCs w:val="24"/>
        </w:rPr>
        <w:t xml:space="preserve">, 69(4), 1234–1245. </w:t>
      </w:r>
    </w:p>
    <w:p w14:paraId="0A113D52"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Brown, S. (2014). </w:t>
      </w:r>
      <w:r w:rsidRPr="007660B8">
        <w:rPr>
          <w:rFonts w:ascii="Times New Roman" w:eastAsia="Times New Roman" w:hAnsi="Times New Roman" w:cs="Times New Roman"/>
          <w:i/>
          <w:iCs/>
          <w:sz w:val="24"/>
          <w:szCs w:val="24"/>
        </w:rPr>
        <w:t>Digital signal processing: Fundamentals and applications</w:t>
      </w:r>
      <w:r w:rsidRPr="007660B8">
        <w:rPr>
          <w:rFonts w:ascii="Times New Roman" w:eastAsia="Times New Roman" w:hAnsi="Times New Roman" w:cs="Times New Roman"/>
          <w:sz w:val="24"/>
          <w:szCs w:val="24"/>
        </w:rPr>
        <w:t>. Elsevier.</w:t>
      </w:r>
    </w:p>
    <w:p w14:paraId="526A1C86"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hAnsi="Times New Roman" w:cs="Times New Roman"/>
          <w:sz w:val="24"/>
          <w:szCs w:val="24"/>
        </w:rPr>
        <w:t xml:space="preserve">Iyer, S. (2024). Python for scientific computing and engineering applications. </w:t>
      </w:r>
      <w:r w:rsidRPr="007660B8">
        <w:rPr>
          <w:rStyle w:val="Emphasis"/>
          <w:rFonts w:ascii="Times New Roman" w:hAnsi="Times New Roman" w:cs="Times New Roman"/>
          <w:sz w:val="24"/>
          <w:szCs w:val="24"/>
        </w:rPr>
        <w:t>Journal of Open Source Software</w:t>
      </w:r>
      <w:r w:rsidRPr="007660B8">
        <w:rPr>
          <w:rFonts w:ascii="Times New Roman" w:hAnsi="Times New Roman" w:cs="Times New Roman"/>
          <w:sz w:val="24"/>
          <w:szCs w:val="24"/>
        </w:rPr>
        <w:t>, 9(91), 5678.</w:t>
      </w:r>
    </w:p>
    <w:p w14:paraId="4BD52130"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Jumaev, S., et al. (2024). Digital signal processing applications in modern communication systems. </w:t>
      </w:r>
      <w:r w:rsidRPr="007660B8">
        <w:rPr>
          <w:rFonts w:ascii="Times New Roman" w:eastAsia="Times New Roman" w:hAnsi="Times New Roman" w:cs="Times New Roman"/>
          <w:i/>
          <w:iCs/>
          <w:sz w:val="24"/>
          <w:szCs w:val="24"/>
        </w:rPr>
        <w:t>Electronics</w:t>
      </w:r>
      <w:r w:rsidRPr="007660B8">
        <w:rPr>
          <w:rFonts w:ascii="Times New Roman" w:eastAsia="Times New Roman" w:hAnsi="Times New Roman" w:cs="Times New Roman"/>
          <w:sz w:val="24"/>
          <w:szCs w:val="24"/>
        </w:rPr>
        <w:t>, 13(5), 1023.</w:t>
      </w:r>
    </w:p>
    <w:p w14:paraId="4A67067A"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Kumar, S., Verma, A., &amp; Singh, D. (2024). Digital filtering techniques for communication systems. </w:t>
      </w:r>
      <w:r w:rsidRPr="007660B8">
        <w:rPr>
          <w:rFonts w:ascii="Times New Roman" w:eastAsia="Times New Roman" w:hAnsi="Times New Roman" w:cs="Times New Roman"/>
          <w:i/>
          <w:iCs/>
          <w:sz w:val="24"/>
          <w:szCs w:val="24"/>
        </w:rPr>
        <w:t>International Journal of Electronics and Communications</w:t>
      </w:r>
      <w:r w:rsidRPr="007660B8">
        <w:rPr>
          <w:rFonts w:ascii="Times New Roman" w:eastAsia="Times New Roman" w:hAnsi="Times New Roman" w:cs="Times New Roman"/>
          <w:sz w:val="24"/>
          <w:szCs w:val="24"/>
        </w:rPr>
        <w:t>, 172, 155002.</w:t>
      </w:r>
    </w:p>
    <w:p w14:paraId="6D706091"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Kwaha, B. J., et al. (2021). Fundamentals of electronic filters and applications. </w:t>
      </w:r>
      <w:r w:rsidRPr="007660B8">
        <w:rPr>
          <w:rFonts w:ascii="Times New Roman" w:eastAsia="Times New Roman" w:hAnsi="Times New Roman" w:cs="Times New Roman"/>
          <w:i/>
          <w:iCs/>
          <w:sz w:val="24"/>
          <w:szCs w:val="24"/>
        </w:rPr>
        <w:t>Nigerian Journal of Technology</w:t>
      </w:r>
      <w:r w:rsidRPr="007660B8">
        <w:rPr>
          <w:rFonts w:ascii="Times New Roman" w:eastAsia="Times New Roman" w:hAnsi="Times New Roman" w:cs="Times New Roman"/>
          <w:sz w:val="24"/>
          <w:szCs w:val="24"/>
        </w:rPr>
        <w:t xml:space="preserve">, 40(2), 233–241. </w:t>
      </w:r>
    </w:p>
    <w:p w14:paraId="0B358A3F"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Li, X., Zhang, Y., &amp; Chen, H. (2024). Performance evaluation of Chebyshev filters in digital signal processing applications. </w:t>
      </w:r>
      <w:r w:rsidRPr="007660B8">
        <w:rPr>
          <w:rFonts w:ascii="Times New Roman" w:eastAsia="Times New Roman" w:hAnsi="Times New Roman" w:cs="Times New Roman"/>
          <w:i/>
          <w:iCs/>
          <w:sz w:val="24"/>
          <w:szCs w:val="24"/>
        </w:rPr>
        <w:t>IEEE Access</w:t>
      </w:r>
      <w:r w:rsidRPr="007660B8">
        <w:rPr>
          <w:rFonts w:ascii="Times New Roman" w:eastAsia="Times New Roman" w:hAnsi="Times New Roman" w:cs="Times New Roman"/>
          <w:sz w:val="24"/>
          <w:szCs w:val="24"/>
        </w:rPr>
        <w:t xml:space="preserve">, 12, 14567–14578. </w:t>
      </w:r>
    </w:p>
    <w:p w14:paraId="20055833"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Margaris, N. I. (2024). </w:t>
      </w:r>
      <w:r w:rsidRPr="007660B8">
        <w:rPr>
          <w:rFonts w:ascii="Times New Roman" w:eastAsia="Times New Roman" w:hAnsi="Times New Roman" w:cs="Times New Roman"/>
          <w:i/>
          <w:iCs/>
          <w:sz w:val="24"/>
          <w:szCs w:val="24"/>
        </w:rPr>
        <w:t>Theory of digital filters</w:t>
      </w:r>
      <w:r w:rsidRPr="007660B8">
        <w:rPr>
          <w:rFonts w:ascii="Times New Roman" w:eastAsia="Times New Roman" w:hAnsi="Times New Roman" w:cs="Times New Roman"/>
          <w:sz w:val="24"/>
          <w:szCs w:val="24"/>
        </w:rPr>
        <w:t xml:space="preserve">. Wiley. </w:t>
      </w:r>
    </w:p>
    <w:p w14:paraId="081550AE"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hAnsi="Times New Roman" w:cs="Times New Roman"/>
          <w:sz w:val="24"/>
          <w:szCs w:val="24"/>
        </w:rPr>
        <w:t xml:space="preserve">MathWorks. (2020). </w:t>
      </w:r>
      <w:r w:rsidRPr="007660B8">
        <w:rPr>
          <w:rStyle w:val="Emphasis"/>
          <w:rFonts w:ascii="Times New Roman" w:hAnsi="Times New Roman" w:cs="Times New Roman"/>
          <w:sz w:val="24"/>
          <w:szCs w:val="24"/>
        </w:rPr>
        <w:t>MATLAB Signal Processing Toolbox User’s Guide</w:t>
      </w:r>
      <w:r w:rsidRPr="007660B8">
        <w:rPr>
          <w:rFonts w:ascii="Times New Roman" w:hAnsi="Times New Roman" w:cs="Times New Roman"/>
          <w:sz w:val="24"/>
          <w:szCs w:val="24"/>
        </w:rPr>
        <w:t xml:space="preserve">. The MathWorks Inc. </w:t>
      </w:r>
    </w:p>
    <w:p w14:paraId="34C4E6DF"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Mitra, S. K. (2002). </w:t>
      </w:r>
      <w:r w:rsidRPr="007660B8">
        <w:rPr>
          <w:rFonts w:ascii="Times New Roman" w:eastAsia="Times New Roman" w:hAnsi="Times New Roman" w:cs="Times New Roman"/>
          <w:i/>
          <w:iCs/>
          <w:sz w:val="24"/>
          <w:szCs w:val="24"/>
        </w:rPr>
        <w:t>Digital signal processing: A computer-based approach</w:t>
      </w:r>
      <w:r w:rsidRPr="007660B8">
        <w:rPr>
          <w:rFonts w:ascii="Times New Roman" w:eastAsia="Times New Roman" w:hAnsi="Times New Roman" w:cs="Times New Roman"/>
          <w:sz w:val="24"/>
          <w:szCs w:val="24"/>
        </w:rPr>
        <w:t xml:space="preserve"> (2nd ed.). McGraw-Hill.</w:t>
      </w:r>
    </w:p>
    <w:p w14:paraId="00D9D3AE"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Oppenheim, A. V., Schafer, R. W., &amp; Buck, J. R. (2020). </w:t>
      </w:r>
      <w:r w:rsidRPr="007660B8">
        <w:rPr>
          <w:rFonts w:ascii="Times New Roman" w:eastAsia="Times New Roman" w:hAnsi="Times New Roman" w:cs="Times New Roman"/>
          <w:i/>
          <w:iCs/>
          <w:sz w:val="24"/>
          <w:szCs w:val="24"/>
        </w:rPr>
        <w:t>Discrete-time signal processing</w:t>
      </w:r>
      <w:r w:rsidRPr="007660B8">
        <w:rPr>
          <w:rFonts w:ascii="Times New Roman" w:eastAsia="Times New Roman" w:hAnsi="Times New Roman" w:cs="Times New Roman"/>
          <w:sz w:val="24"/>
          <w:szCs w:val="24"/>
        </w:rPr>
        <w:t xml:space="preserve"> (3rd ed.). Pearson. </w:t>
      </w:r>
    </w:p>
    <w:p w14:paraId="3F9A6572"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Patanavijit, V. (2020). Digital IIR filter design using bilinear transformation techniques. </w:t>
      </w:r>
      <w:r w:rsidRPr="007660B8">
        <w:rPr>
          <w:rFonts w:ascii="Times New Roman" w:eastAsia="Times New Roman" w:hAnsi="Times New Roman" w:cs="Times New Roman"/>
          <w:i/>
          <w:iCs/>
          <w:sz w:val="24"/>
          <w:szCs w:val="24"/>
        </w:rPr>
        <w:t>International Journal of Signal Processing Systems</w:t>
      </w:r>
      <w:r w:rsidRPr="007660B8">
        <w:rPr>
          <w:rFonts w:ascii="Times New Roman" w:eastAsia="Times New Roman" w:hAnsi="Times New Roman" w:cs="Times New Roman"/>
          <w:sz w:val="24"/>
          <w:szCs w:val="24"/>
        </w:rPr>
        <w:t xml:space="preserve">, 8(2), 45–52. </w:t>
      </w:r>
    </w:p>
    <w:p w14:paraId="213298D7"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lastRenderedPageBreak/>
        <w:t xml:space="preserve">Patel, D., Mehta, R., &amp; Shah, K. (2025). Comparative implementation of signal processing algorithms in MATLAB and Python for structural monitoring systems. </w:t>
      </w:r>
      <w:r w:rsidRPr="007660B8">
        <w:rPr>
          <w:rFonts w:ascii="Times New Roman" w:eastAsia="Times New Roman" w:hAnsi="Times New Roman" w:cs="Times New Roman"/>
          <w:i/>
          <w:iCs/>
          <w:sz w:val="24"/>
          <w:szCs w:val="24"/>
        </w:rPr>
        <w:t>Measurement</w:t>
      </w:r>
      <w:r w:rsidRPr="007660B8">
        <w:rPr>
          <w:rFonts w:ascii="Times New Roman" w:eastAsia="Times New Roman" w:hAnsi="Times New Roman" w:cs="Times New Roman"/>
          <w:sz w:val="24"/>
          <w:szCs w:val="24"/>
        </w:rPr>
        <w:t>, 231, 114567.</w:t>
      </w:r>
    </w:p>
    <w:p w14:paraId="2D1E278E"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Proakis, J. G., &amp; Manolakis, D. G. (2021). </w:t>
      </w:r>
      <w:r w:rsidRPr="007660B8">
        <w:rPr>
          <w:rFonts w:ascii="Times New Roman" w:eastAsia="Times New Roman" w:hAnsi="Times New Roman" w:cs="Times New Roman"/>
          <w:i/>
          <w:iCs/>
          <w:sz w:val="24"/>
          <w:szCs w:val="24"/>
        </w:rPr>
        <w:t>Digital signal processing: Principles, algorithms, and applications</w:t>
      </w:r>
      <w:r w:rsidRPr="007660B8">
        <w:rPr>
          <w:rFonts w:ascii="Times New Roman" w:eastAsia="Times New Roman" w:hAnsi="Times New Roman" w:cs="Times New Roman"/>
          <w:sz w:val="24"/>
          <w:szCs w:val="24"/>
        </w:rPr>
        <w:t xml:space="preserve"> (5th ed.). Pearson. </w:t>
      </w:r>
    </w:p>
    <w:p w14:paraId="78E035F1"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Rahman, M. S., Islam, T., &amp; Hossain, M. (2023). Analysis of Bessel filters for biomedical signal processing applications. </w:t>
      </w:r>
      <w:r w:rsidRPr="007660B8">
        <w:rPr>
          <w:rFonts w:ascii="Times New Roman" w:eastAsia="Times New Roman" w:hAnsi="Times New Roman" w:cs="Times New Roman"/>
          <w:i/>
          <w:iCs/>
          <w:sz w:val="24"/>
          <w:szCs w:val="24"/>
        </w:rPr>
        <w:t>Biomedical Signal Processing and Control</w:t>
      </w:r>
      <w:r w:rsidRPr="007660B8">
        <w:rPr>
          <w:rFonts w:ascii="Times New Roman" w:eastAsia="Times New Roman" w:hAnsi="Times New Roman" w:cs="Times New Roman"/>
          <w:sz w:val="24"/>
          <w:szCs w:val="24"/>
        </w:rPr>
        <w:t xml:space="preserve">, 84, 104784. </w:t>
      </w:r>
    </w:p>
    <w:p w14:paraId="4C826A11"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Singh, R., Kumar, P., &amp; Sharma, A. (2022). Comparative analysis of IIR filter design using MATLAB and Python. </w:t>
      </w:r>
      <w:r w:rsidRPr="007660B8">
        <w:rPr>
          <w:rFonts w:ascii="Times New Roman" w:eastAsia="Times New Roman" w:hAnsi="Times New Roman" w:cs="Times New Roman"/>
          <w:i/>
          <w:iCs/>
          <w:sz w:val="24"/>
          <w:szCs w:val="24"/>
        </w:rPr>
        <w:t>International Journal of Engineering Research &amp; Technology</w:t>
      </w:r>
      <w:r w:rsidRPr="007660B8">
        <w:rPr>
          <w:rFonts w:ascii="Times New Roman" w:eastAsia="Times New Roman" w:hAnsi="Times New Roman" w:cs="Times New Roman"/>
          <w:sz w:val="24"/>
          <w:szCs w:val="24"/>
        </w:rPr>
        <w:t xml:space="preserve">, 11(5), 345–352. </w:t>
      </w:r>
    </w:p>
    <w:p w14:paraId="422BF068"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hAnsi="Times New Roman" w:cs="Times New Roman"/>
          <w:sz w:val="24"/>
          <w:szCs w:val="24"/>
        </w:rPr>
        <w:t xml:space="preserve">Virtanen, P., Gommers, R., Oliphant, T. E., et al. (2020). SciPy 1.0: Fundamental algorithms for scientific computing in Python. </w:t>
      </w:r>
      <w:r w:rsidRPr="007660B8">
        <w:rPr>
          <w:rStyle w:val="Emphasis"/>
          <w:rFonts w:ascii="Times New Roman" w:hAnsi="Times New Roman" w:cs="Times New Roman"/>
          <w:sz w:val="24"/>
          <w:szCs w:val="24"/>
        </w:rPr>
        <w:t>Nature Methods</w:t>
      </w:r>
      <w:r w:rsidRPr="007660B8">
        <w:rPr>
          <w:rFonts w:ascii="Times New Roman" w:hAnsi="Times New Roman" w:cs="Times New Roman"/>
          <w:sz w:val="24"/>
          <w:szCs w:val="24"/>
        </w:rPr>
        <w:t xml:space="preserve">, 17(3), 261–272. </w:t>
      </w:r>
      <w:hyperlink r:id="rId6" w:tgtFrame="_new" w:history="1">
        <w:r w:rsidRPr="007660B8">
          <w:rPr>
            <w:rStyle w:val="Hyperlink"/>
            <w:rFonts w:ascii="Times New Roman" w:hAnsi="Times New Roman" w:cs="Times New Roman"/>
            <w:sz w:val="24"/>
            <w:szCs w:val="24"/>
          </w:rPr>
          <w:t>https://doi.org/10.1038/s41592-019-0686-2</w:t>
        </w:r>
      </w:hyperlink>
      <w:r w:rsidRPr="007660B8">
        <w:rPr>
          <w:rFonts w:ascii="Times New Roman" w:hAnsi="Times New Roman" w:cs="Times New Roman"/>
          <w:sz w:val="24"/>
          <w:szCs w:val="24"/>
        </w:rPr>
        <w:t xml:space="preserve"> </w:t>
      </w:r>
    </w:p>
    <w:p w14:paraId="2AB2A4A4" w14:textId="77777777" w:rsidR="007660B8" w:rsidRPr="007660B8" w:rsidRDefault="007660B8" w:rsidP="007660B8">
      <w:pPr>
        <w:spacing w:after="0" w:line="480" w:lineRule="auto"/>
        <w:ind w:left="720" w:hanging="720"/>
        <w:jc w:val="both"/>
        <w:rPr>
          <w:rFonts w:ascii="Times New Roman" w:eastAsia="Times New Roman" w:hAnsi="Times New Roman" w:cs="Times New Roman"/>
          <w:sz w:val="24"/>
          <w:szCs w:val="24"/>
        </w:rPr>
      </w:pPr>
      <w:r w:rsidRPr="007660B8">
        <w:rPr>
          <w:rFonts w:ascii="Times New Roman" w:eastAsia="Times New Roman" w:hAnsi="Times New Roman" w:cs="Times New Roman"/>
          <w:sz w:val="24"/>
          <w:szCs w:val="24"/>
        </w:rPr>
        <w:t xml:space="preserve">Wanhammar, L. (2020). </w:t>
      </w:r>
      <w:r w:rsidRPr="007660B8">
        <w:rPr>
          <w:rFonts w:ascii="Times New Roman" w:eastAsia="Times New Roman" w:hAnsi="Times New Roman" w:cs="Times New Roman"/>
          <w:i/>
          <w:iCs/>
          <w:sz w:val="24"/>
          <w:szCs w:val="24"/>
        </w:rPr>
        <w:t>DSP integrated circuits</w:t>
      </w:r>
      <w:r w:rsidRPr="007660B8">
        <w:rPr>
          <w:rFonts w:ascii="Times New Roman" w:eastAsia="Times New Roman" w:hAnsi="Times New Roman" w:cs="Times New Roman"/>
          <w:sz w:val="24"/>
          <w:szCs w:val="24"/>
        </w:rPr>
        <w:t xml:space="preserve"> (2nd ed.). Academic Press. </w:t>
      </w:r>
    </w:p>
    <w:p w14:paraId="2262FFC5" w14:textId="77777777" w:rsidR="002A5FB4" w:rsidRPr="002A5FB4" w:rsidRDefault="002A5FB4">
      <w:pPr>
        <w:rPr>
          <w:b/>
        </w:rPr>
      </w:pPr>
    </w:p>
    <w:sectPr w:rsidR="002A5FB4" w:rsidRPr="002A5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hybridMultilevel"/>
    <w:tmpl w:val="61042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2A"/>
    <w:rsid w:val="0007561D"/>
    <w:rsid w:val="000F52F4"/>
    <w:rsid w:val="0011752B"/>
    <w:rsid w:val="001E28E1"/>
    <w:rsid w:val="00202FA2"/>
    <w:rsid w:val="00242804"/>
    <w:rsid w:val="00256312"/>
    <w:rsid w:val="00262982"/>
    <w:rsid w:val="00291351"/>
    <w:rsid w:val="002A5FB4"/>
    <w:rsid w:val="002D732C"/>
    <w:rsid w:val="003E7B71"/>
    <w:rsid w:val="00422F1C"/>
    <w:rsid w:val="004813E2"/>
    <w:rsid w:val="004A0E37"/>
    <w:rsid w:val="004D36BD"/>
    <w:rsid w:val="004F4A2E"/>
    <w:rsid w:val="006D2843"/>
    <w:rsid w:val="007660B8"/>
    <w:rsid w:val="007C0A68"/>
    <w:rsid w:val="007C55B9"/>
    <w:rsid w:val="00874E84"/>
    <w:rsid w:val="008B3B51"/>
    <w:rsid w:val="0094640E"/>
    <w:rsid w:val="00993797"/>
    <w:rsid w:val="009B2D77"/>
    <w:rsid w:val="009E432A"/>
    <w:rsid w:val="00AB15C9"/>
    <w:rsid w:val="00CB0501"/>
    <w:rsid w:val="00CB7AFE"/>
    <w:rsid w:val="00D93905"/>
    <w:rsid w:val="00DD2296"/>
    <w:rsid w:val="00DF19C0"/>
    <w:rsid w:val="00E11A73"/>
    <w:rsid w:val="00E826A5"/>
    <w:rsid w:val="00EA1478"/>
    <w:rsid w:val="00EA35B4"/>
    <w:rsid w:val="00F06BD4"/>
    <w:rsid w:val="00F14EAF"/>
    <w:rsid w:val="00FA4C99"/>
    <w:rsid w:val="00FC227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0FB7"/>
  <w15:chartTrackingRefBased/>
  <w15:docId w15:val="{46C3E38E-9A4E-4F3A-B697-66F53316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2A"/>
    <w:rPr>
      <w:rFonts w:ascii="Calibri" w:eastAsia="Calibri" w:hAnsi="Calibri" w:cs="SimSun"/>
      <w:lang w:val="en-US"/>
    </w:rPr>
  </w:style>
  <w:style w:type="paragraph" w:styleId="Heading1">
    <w:name w:val="heading 1"/>
    <w:basedOn w:val="Normal"/>
    <w:next w:val="Normal"/>
    <w:link w:val="Heading1Char"/>
    <w:uiPriority w:val="9"/>
    <w:qFormat/>
    <w:rsid w:val="008B3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3E7B71"/>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qFormat/>
    <w:rsid w:val="003E7B71"/>
    <w:pPr>
      <w:keepNext/>
      <w:keepLines/>
      <w:spacing w:before="40" w:after="0"/>
      <w:outlineLvl w:val="2"/>
    </w:pPr>
    <w:rPr>
      <w:rFonts w:ascii="Calibri Light" w:eastAsia="SimSu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5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FB4"/>
    <w:rPr>
      <w:b/>
      <w:bCs/>
    </w:rPr>
  </w:style>
  <w:style w:type="character" w:customStyle="1" w:styleId="katex-mathml">
    <w:name w:val="katex-mathml"/>
    <w:basedOn w:val="DefaultParagraphFont"/>
    <w:rsid w:val="002A5FB4"/>
  </w:style>
  <w:style w:type="character" w:customStyle="1" w:styleId="mord">
    <w:name w:val="mord"/>
    <w:basedOn w:val="DefaultParagraphFont"/>
    <w:rsid w:val="002A5FB4"/>
  </w:style>
  <w:style w:type="character" w:customStyle="1" w:styleId="vlist-s">
    <w:name w:val="vlist-s"/>
    <w:basedOn w:val="DefaultParagraphFont"/>
    <w:rsid w:val="002A5FB4"/>
  </w:style>
  <w:style w:type="character" w:customStyle="1" w:styleId="Heading2Char">
    <w:name w:val="Heading 2 Char"/>
    <w:basedOn w:val="DefaultParagraphFont"/>
    <w:link w:val="Heading2"/>
    <w:uiPriority w:val="9"/>
    <w:rsid w:val="003E7B71"/>
    <w:rPr>
      <w:rFonts w:ascii="Calibri Light" w:eastAsia="SimSun" w:hAnsi="Calibri Light" w:cs="SimSun"/>
      <w:color w:val="2F5496"/>
      <w:sz w:val="26"/>
      <w:szCs w:val="26"/>
      <w:lang w:val="en-US"/>
    </w:rPr>
  </w:style>
  <w:style w:type="character" w:customStyle="1" w:styleId="Heading3Char">
    <w:name w:val="Heading 3 Char"/>
    <w:basedOn w:val="DefaultParagraphFont"/>
    <w:link w:val="Heading3"/>
    <w:uiPriority w:val="9"/>
    <w:rsid w:val="003E7B71"/>
    <w:rPr>
      <w:rFonts w:ascii="Calibri Light" w:eastAsia="SimSun" w:hAnsi="Calibri Light" w:cs="SimSun"/>
      <w:color w:val="1F3763"/>
      <w:sz w:val="24"/>
      <w:szCs w:val="24"/>
      <w:lang w:val="en-US"/>
    </w:rPr>
  </w:style>
  <w:style w:type="character" w:styleId="HTMLCode">
    <w:name w:val="HTML Code"/>
    <w:basedOn w:val="DefaultParagraphFont"/>
    <w:uiPriority w:val="99"/>
    <w:rsid w:val="003E7B71"/>
    <w:rPr>
      <w:rFonts w:ascii="Courier New" w:eastAsia="Times New Roman" w:hAnsi="Courier New" w:cs="Courier New"/>
      <w:sz w:val="20"/>
      <w:szCs w:val="20"/>
    </w:rPr>
  </w:style>
  <w:style w:type="table" w:styleId="TableGrid">
    <w:name w:val="Table Grid"/>
    <w:basedOn w:val="TableNormal"/>
    <w:uiPriority w:val="39"/>
    <w:rsid w:val="003E7B71"/>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3E7B71"/>
    <w:pPr>
      <w:spacing w:after="0" w:line="240" w:lineRule="auto"/>
    </w:pPr>
    <w:rPr>
      <w:rFonts w:ascii="Calibri" w:eastAsia="Calibri" w:hAnsi="Calibri" w:cs="SimSun"/>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whitespace-normal">
    <w:name w:val="whitespace-normal"/>
    <w:basedOn w:val="DefaultParagraphFont"/>
    <w:rsid w:val="007C55B9"/>
  </w:style>
  <w:style w:type="character" w:styleId="Emphasis">
    <w:name w:val="Emphasis"/>
    <w:basedOn w:val="DefaultParagraphFont"/>
    <w:uiPriority w:val="20"/>
    <w:qFormat/>
    <w:rsid w:val="00262982"/>
    <w:rPr>
      <w:i/>
      <w:iCs/>
    </w:rPr>
  </w:style>
  <w:style w:type="character" w:styleId="Hyperlink">
    <w:name w:val="Hyperlink"/>
    <w:basedOn w:val="DefaultParagraphFont"/>
    <w:uiPriority w:val="99"/>
    <w:semiHidden/>
    <w:unhideWhenUsed/>
    <w:rsid w:val="00262982"/>
    <w:rPr>
      <w:color w:val="0000FF"/>
      <w:u w:val="single"/>
    </w:rPr>
  </w:style>
  <w:style w:type="character" w:customStyle="1" w:styleId="Heading1Char">
    <w:name w:val="Heading 1 Char"/>
    <w:basedOn w:val="DefaultParagraphFont"/>
    <w:link w:val="Heading1"/>
    <w:uiPriority w:val="9"/>
    <w:rsid w:val="008B3B51"/>
    <w:rPr>
      <w:rFonts w:asciiTheme="majorHAnsi" w:eastAsiaTheme="majorEastAsia" w:hAnsiTheme="majorHAnsi" w:cstheme="majorBidi"/>
      <w:color w:val="2E74B5" w:themeColor="accent1" w:themeShade="BF"/>
      <w:sz w:val="32"/>
      <w:szCs w:val="32"/>
      <w:lang w:val="en-US"/>
    </w:rPr>
  </w:style>
  <w:style w:type="table" w:customStyle="1" w:styleId="PlainTable12">
    <w:name w:val="Plain Table 12"/>
    <w:basedOn w:val="TableNormal"/>
    <w:uiPriority w:val="41"/>
    <w:rsid w:val="008B3B51"/>
    <w:pPr>
      <w:spacing w:after="0" w:line="240" w:lineRule="auto"/>
    </w:pPr>
    <w:rPr>
      <w:rFonts w:ascii="Calibri" w:eastAsia="Calibri" w:hAnsi="Calibri" w:cs="SimSu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4728">
      <w:bodyDiv w:val="1"/>
      <w:marLeft w:val="0"/>
      <w:marRight w:val="0"/>
      <w:marTop w:val="0"/>
      <w:marBottom w:val="0"/>
      <w:divBdr>
        <w:top w:val="none" w:sz="0" w:space="0" w:color="auto"/>
        <w:left w:val="none" w:sz="0" w:space="0" w:color="auto"/>
        <w:bottom w:val="none" w:sz="0" w:space="0" w:color="auto"/>
        <w:right w:val="none" w:sz="0" w:space="0" w:color="auto"/>
      </w:divBdr>
    </w:div>
    <w:div w:id="460226225">
      <w:bodyDiv w:val="1"/>
      <w:marLeft w:val="0"/>
      <w:marRight w:val="0"/>
      <w:marTop w:val="0"/>
      <w:marBottom w:val="0"/>
      <w:divBdr>
        <w:top w:val="none" w:sz="0" w:space="0" w:color="auto"/>
        <w:left w:val="none" w:sz="0" w:space="0" w:color="auto"/>
        <w:bottom w:val="none" w:sz="0" w:space="0" w:color="auto"/>
        <w:right w:val="none" w:sz="0" w:space="0" w:color="auto"/>
      </w:divBdr>
    </w:div>
    <w:div w:id="512384406">
      <w:bodyDiv w:val="1"/>
      <w:marLeft w:val="0"/>
      <w:marRight w:val="0"/>
      <w:marTop w:val="0"/>
      <w:marBottom w:val="0"/>
      <w:divBdr>
        <w:top w:val="none" w:sz="0" w:space="0" w:color="auto"/>
        <w:left w:val="none" w:sz="0" w:space="0" w:color="auto"/>
        <w:bottom w:val="none" w:sz="0" w:space="0" w:color="auto"/>
        <w:right w:val="none" w:sz="0" w:space="0" w:color="auto"/>
      </w:divBdr>
    </w:div>
    <w:div w:id="983586778">
      <w:bodyDiv w:val="1"/>
      <w:marLeft w:val="0"/>
      <w:marRight w:val="0"/>
      <w:marTop w:val="0"/>
      <w:marBottom w:val="0"/>
      <w:divBdr>
        <w:top w:val="none" w:sz="0" w:space="0" w:color="auto"/>
        <w:left w:val="none" w:sz="0" w:space="0" w:color="auto"/>
        <w:bottom w:val="none" w:sz="0" w:space="0" w:color="auto"/>
        <w:right w:val="none" w:sz="0" w:space="0" w:color="auto"/>
      </w:divBdr>
    </w:div>
    <w:div w:id="1244297554">
      <w:bodyDiv w:val="1"/>
      <w:marLeft w:val="0"/>
      <w:marRight w:val="0"/>
      <w:marTop w:val="0"/>
      <w:marBottom w:val="0"/>
      <w:divBdr>
        <w:top w:val="none" w:sz="0" w:space="0" w:color="auto"/>
        <w:left w:val="none" w:sz="0" w:space="0" w:color="auto"/>
        <w:bottom w:val="none" w:sz="0" w:space="0" w:color="auto"/>
        <w:right w:val="none" w:sz="0" w:space="0" w:color="auto"/>
      </w:divBdr>
    </w:div>
    <w:div w:id="1316954854">
      <w:bodyDiv w:val="1"/>
      <w:marLeft w:val="0"/>
      <w:marRight w:val="0"/>
      <w:marTop w:val="0"/>
      <w:marBottom w:val="0"/>
      <w:divBdr>
        <w:top w:val="none" w:sz="0" w:space="0" w:color="auto"/>
        <w:left w:val="none" w:sz="0" w:space="0" w:color="auto"/>
        <w:bottom w:val="none" w:sz="0" w:space="0" w:color="auto"/>
        <w:right w:val="none" w:sz="0" w:space="0" w:color="auto"/>
      </w:divBdr>
    </w:div>
    <w:div w:id="1444033831">
      <w:bodyDiv w:val="1"/>
      <w:marLeft w:val="0"/>
      <w:marRight w:val="0"/>
      <w:marTop w:val="0"/>
      <w:marBottom w:val="0"/>
      <w:divBdr>
        <w:top w:val="none" w:sz="0" w:space="0" w:color="auto"/>
        <w:left w:val="none" w:sz="0" w:space="0" w:color="auto"/>
        <w:bottom w:val="none" w:sz="0" w:space="0" w:color="auto"/>
        <w:right w:val="none" w:sz="0" w:space="0" w:color="auto"/>
      </w:divBdr>
    </w:div>
    <w:div w:id="1461151936">
      <w:bodyDiv w:val="1"/>
      <w:marLeft w:val="0"/>
      <w:marRight w:val="0"/>
      <w:marTop w:val="0"/>
      <w:marBottom w:val="0"/>
      <w:divBdr>
        <w:top w:val="none" w:sz="0" w:space="0" w:color="auto"/>
        <w:left w:val="none" w:sz="0" w:space="0" w:color="auto"/>
        <w:bottom w:val="none" w:sz="0" w:space="0" w:color="auto"/>
        <w:right w:val="none" w:sz="0" w:space="0" w:color="auto"/>
      </w:divBdr>
    </w:div>
    <w:div w:id="1485778664">
      <w:bodyDiv w:val="1"/>
      <w:marLeft w:val="0"/>
      <w:marRight w:val="0"/>
      <w:marTop w:val="0"/>
      <w:marBottom w:val="0"/>
      <w:divBdr>
        <w:top w:val="none" w:sz="0" w:space="0" w:color="auto"/>
        <w:left w:val="none" w:sz="0" w:space="0" w:color="auto"/>
        <w:bottom w:val="none" w:sz="0" w:space="0" w:color="auto"/>
        <w:right w:val="none" w:sz="0" w:space="0" w:color="auto"/>
      </w:divBdr>
    </w:div>
    <w:div w:id="1550264795">
      <w:bodyDiv w:val="1"/>
      <w:marLeft w:val="0"/>
      <w:marRight w:val="0"/>
      <w:marTop w:val="0"/>
      <w:marBottom w:val="0"/>
      <w:divBdr>
        <w:top w:val="none" w:sz="0" w:space="0" w:color="auto"/>
        <w:left w:val="none" w:sz="0" w:space="0" w:color="auto"/>
        <w:bottom w:val="none" w:sz="0" w:space="0" w:color="auto"/>
        <w:right w:val="none" w:sz="0" w:space="0" w:color="auto"/>
      </w:divBdr>
    </w:div>
    <w:div w:id="1556696314">
      <w:bodyDiv w:val="1"/>
      <w:marLeft w:val="0"/>
      <w:marRight w:val="0"/>
      <w:marTop w:val="0"/>
      <w:marBottom w:val="0"/>
      <w:divBdr>
        <w:top w:val="none" w:sz="0" w:space="0" w:color="auto"/>
        <w:left w:val="none" w:sz="0" w:space="0" w:color="auto"/>
        <w:bottom w:val="none" w:sz="0" w:space="0" w:color="auto"/>
        <w:right w:val="none" w:sz="0" w:space="0" w:color="auto"/>
      </w:divBdr>
    </w:div>
    <w:div w:id="1558971739">
      <w:bodyDiv w:val="1"/>
      <w:marLeft w:val="0"/>
      <w:marRight w:val="0"/>
      <w:marTop w:val="0"/>
      <w:marBottom w:val="0"/>
      <w:divBdr>
        <w:top w:val="none" w:sz="0" w:space="0" w:color="auto"/>
        <w:left w:val="none" w:sz="0" w:space="0" w:color="auto"/>
        <w:bottom w:val="none" w:sz="0" w:space="0" w:color="auto"/>
        <w:right w:val="none" w:sz="0" w:space="0" w:color="auto"/>
      </w:divBdr>
    </w:div>
    <w:div w:id="1588880259">
      <w:bodyDiv w:val="1"/>
      <w:marLeft w:val="0"/>
      <w:marRight w:val="0"/>
      <w:marTop w:val="0"/>
      <w:marBottom w:val="0"/>
      <w:divBdr>
        <w:top w:val="none" w:sz="0" w:space="0" w:color="auto"/>
        <w:left w:val="none" w:sz="0" w:space="0" w:color="auto"/>
        <w:bottom w:val="none" w:sz="0" w:space="0" w:color="auto"/>
        <w:right w:val="none" w:sz="0" w:space="0" w:color="auto"/>
      </w:divBdr>
    </w:div>
    <w:div w:id="1698501547">
      <w:bodyDiv w:val="1"/>
      <w:marLeft w:val="0"/>
      <w:marRight w:val="0"/>
      <w:marTop w:val="0"/>
      <w:marBottom w:val="0"/>
      <w:divBdr>
        <w:top w:val="none" w:sz="0" w:space="0" w:color="auto"/>
        <w:left w:val="none" w:sz="0" w:space="0" w:color="auto"/>
        <w:bottom w:val="none" w:sz="0" w:space="0" w:color="auto"/>
        <w:right w:val="none" w:sz="0" w:space="0" w:color="auto"/>
      </w:divBdr>
    </w:div>
    <w:div w:id="1728719276">
      <w:bodyDiv w:val="1"/>
      <w:marLeft w:val="0"/>
      <w:marRight w:val="0"/>
      <w:marTop w:val="0"/>
      <w:marBottom w:val="0"/>
      <w:divBdr>
        <w:top w:val="none" w:sz="0" w:space="0" w:color="auto"/>
        <w:left w:val="none" w:sz="0" w:space="0" w:color="auto"/>
        <w:bottom w:val="none" w:sz="0" w:space="0" w:color="auto"/>
        <w:right w:val="none" w:sz="0" w:space="0" w:color="auto"/>
      </w:divBdr>
    </w:div>
    <w:div w:id="1887334046">
      <w:bodyDiv w:val="1"/>
      <w:marLeft w:val="0"/>
      <w:marRight w:val="0"/>
      <w:marTop w:val="0"/>
      <w:marBottom w:val="0"/>
      <w:divBdr>
        <w:top w:val="none" w:sz="0" w:space="0" w:color="auto"/>
        <w:left w:val="none" w:sz="0" w:space="0" w:color="auto"/>
        <w:bottom w:val="none" w:sz="0" w:space="0" w:color="auto"/>
        <w:right w:val="none" w:sz="0" w:space="0" w:color="auto"/>
      </w:divBdr>
    </w:div>
    <w:div w:id="2090270866">
      <w:bodyDiv w:val="1"/>
      <w:marLeft w:val="0"/>
      <w:marRight w:val="0"/>
      <w:marTop w:val="0"/>
      <w:marBottom w:val="0"/>
      <w:divBdr>
        <w:top w:val="none" w:sz="0" w:space="0" w:color="auto"/>
        <w:left w:val="none" w:sz="0" w:space="0" w:color="auto"/>
        <w:bottom w:val="none" w:sz="0" w:space="0" w:color="auto"/>
        <w:right w:val="none" w:sz="0" w:space="0" w:color="auto"/>
      </w:divBdr>
    </w:div>
    <w:div w:id="21406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92-019-0686-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2026-04-16T14:08:00Z</dcterms:created>
  <dcterms:modified xsi:type="dcterms:W3CDTF">2026-04-17T15:45:00Z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3e790496-3801-4bb0-a4d5-a7da8798df96</vt:lpwstr>
  </property>
</Properties>
</file>