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6C" w:rsidRPr="00BA326C" w:rsidRDefault="00BA326C" w:rsidP="00BA326C">
      <w:pPr>
        <w:pStyle w:val="NormalWeb"/>
        <w:spacing w:line="480" w:lineRule="auto"/>
        <w:ind w:left="360"/>
        <w:jc w:val="center"/>
        <w:rPr>
          <w:b/>
        </w:rPr>
      </w:pPr>
      <w:r w:rsidRPr="00BA326C">
        <w:rPr>
          <w:rStyle w:val="Strong"/>
          <w:rFonts w:eastAsiaTheme="majorEastAsia"/>
          <w:b w:val="0"/>
        </w:rPr>
        <w:t>EFFECT</w:t>
      </w:r>
      <w:r w:rsidRPr="00BA326C">
        <w:rPr>
          <w:b/>
        </w:rPr>
        <w:t xml:space="preserve"> OF</w:t>
      </w:r>
      <w:r w:rsidR="0017508C">
        <w:rPr>
          <w:b/>
        </w:rPr>
        <w:t xml:space="preserve"> COMPANY INCOME TAX (CIT) ON</w:t>
      </w:r>
      <w:r w:rsidRPr="00BA326C">
        <w:rPr>
          <w:b/>
        </w:rPr>
        <w:t xml:space="preserve"> PROFIT AFTER TAX (PAT) OF LISTED</w:t>
      </w:r>
      <w:r w:rsidR="0017508C">
        <w:rPr>
          <w:b/>
        </w:rPr>
        <w:t xml:space="preserve"> MANUFACTURING FIRMS IN NIGERIA</w:t>
      </w:r>
    </w:p>
    <w:p w:rsidR="00BA326C" w:rsidRDefault="00BA326C" w:rsidP="00BA326C">
      <w:pPr>
        <w:spacing w:line="480" w:lineRule="auto"/>
        <w:jc w:val="center"/>
        <w:rPr>
          <w:rFonts w:ascii="Times New Roman" w:hAnsi="Times New Roman" w:cs="Times New Roman"/>
          <w:b/>
          <w:bCs/>
        </w:rPr>
      </w:pPr>
      <w:r>
        <w:rPr>
          <w:rFonts w:ascii="Times New Roman" w:hAnsi="Times New Roman" w:cs="Times New Roman"/>
          <w:b/>
          <w:bCs/>
        </w:rPr>
        <w:t/>
      </w:r>
    </w:p>
    <w:p w:rsidR="00BA326C" w:rsidRDefault="00BA326C" w:rsidP="00BA326C">
      <w:pPr>
        <w:spacing w:line="480" w:lineRule="auto"/>
        <w:jc w:val="center"/>
        <w:rPr>
          <w:rFonts w:ascii="Times New Roman" w:hAnsi="Times New Roman" w:cs="Times New Roman"/>
          <w:b/>
          <w:bCs/>
        </w:rPr>
      </w:pPr>
      <w:r>
        <w:rPr>
          <w:rFonts w:ascii="Times New Roman" w:hAnsi="Times New Roman" w:cs="Times New Roman"/>
          <w:b/>
          <w:bCs/>
        </w:rPr>
        <w:t/>
      </w:r>
      <w:r w:rsidR="000E674F">
        <w:rPr>
          <w:rFonts w:ascii="Times New Roman" w:hAnsi="Times New Roman" w:cs="Times New Roman"/>
          <w:b/>
          <w:bCs/>
        </w:rPr>
        <w:t xml:space="preserve"/>
      </w:r>
      <w:proofErr w:type="spellStart"/>
      <w:r w:rsidR="000E674F">
        <w:rPr>
          <w:rFonts w:ascii="Times New Roman" w:hAnsi="Times New Roman" w:cs="Times New Roman"/>
          <w:b/>
          <w:bCs/>
        </w:rPr>
        <w:t/>
      </w:r>
      <w:proofErr w:type="spellEnd"/>
      <w:r w:rsidR="000E674F">
        <w:rPr>
          <w:rFonts w:ascii="Times New Roman" w:hAnsi="Times New Roman" w:cs="Times New Roman"/>
          <w:b/>
          <w:bCs/>
        </w:rPr>
        <w:t xml:space="preserve"/>
      </w:r>
      <w:proofErr w:type="spellStart"/>
      <w:r w:rsidR="000E674F">
        <w:rPr>
          <w:rFonts w:ascii="Times New Roman" w:hAnsi="Times New Roman" w:cs="Times New Roman"/>
          <w:b/>
          <w:bCs/>
        </w:rPr>
        <w:t/>
      </w:r>
      <w:proofErr w:type="spellEnd"/>
      <w:r w:rsidR="007812AF">
        <w:rPr>
          <w:rFonts w:ascii="Times New Roman" w:hAnsi="Times New Roman" w:cs="Times New Roman"/>
          <w:b/>
          <w:bCs/>
        </w:rPr>
        <w:t xml:space="preserve"/>
      </w:r>
    </w:p>
    <w:p w:rsidR="00BA326C" w:rsidRDefault="00BA326C" w:rsidP="00BA326C">
      <w:pPr>
        <w:spacing w:line="480" w:lineRule="auto"/>
        <w:jc w:val="center"/>
        <w:rPr>
          <w:rFonts w:ascii="Times New Roman" w:hAnsi="Times New Roman" w:cs="Times New Roman"/>
          <w:b/>
          <w:bCs/>
        </w:rPr>
      </w:pPr>
      <w:r>
        <w:rPr>
          <w:rFonts w:ascii="Times New Roman" w:hAnsi="Times New Roman" w:cs="Times New Roman"/>
          <w:b/>
          <w:bCs/>
        </w:rPr>
        <w:t/>
      </w:r>
    </w:p>
    <w:p w:rsidR="00BA326C" w:rsidRDefault="00BA326C" w:rsidP="00BA326C">
      <w:pPr>
        <w:spacing w:line="480" w:lineRule="auto"/>
        <w:jc w:val="center"/>
        <w:rPr>
          <w:rFonts w:ascii="Times New Roman" w:hAnsi="Times New Roman" w:cs="Times New Roman"/>
          <w:b/>
          <w:bCs/>
        </w:rPr>
      </w:pPr>
    </w:p>
    <w:p w:rsidR="00BA326C" w:rsidRPr="00D60175" w:rsidRDefault="00BA326C" w:rsidP="00BA326C">
      <w:pPr>
        <w:spacing w:after="0" w:line="240" w:lineRule="auto"/>
        <w:jc w:val="center"/>
        <w:rPr>
          <w:rFonts w:ascii="Times New Roman" w:hAnsi="Times New Roman" w:cs="Times New Roman"/>
          <w:b/>
          <w:bCs/>
          <w:i/>
          <w:iCs/>
        </w:rPr>
      </w:pPr>
      <w:r w:rsidRPr="00D60175">
        <w:rPr>
          <w:rFonts w:ascii="Times New Roman" w:hAnsi="Times New Roman" w:cs="Times New Roman"/>
          <w:b/>
          <w:bCs/>
          <w:i/>
          <w:iCs/>
        </w:rPr>
        <w:t>Abstract</w:t>
      </w:r>
    </w:p>
    <w:p w:rsidR="00BA326C" w:rsidRPr="00D60175" w:rsidRDefault="00BA326C" w:rsidP="00BA326C">
      <w:pPr>
        <w:spacing w:after="0" w:line="240" w:lineRule="auto"/>
        <w:jc w:val="both"/>
        <w:rPr>
          <w:rFonts w:ascii="Times New Roman" w:hAnsi="Times New Roman" w:cs="Times New Roman"/>
          <w:i/>
          <w:iCs/>
        </w:rPr>
      </w:pPr>
      <w:r w:rsidRPr="00D60175">
        <w:rPr>
          <w:rFonts w:ascii="Times New Roman" w:hAnsi="Times New Roman" w:cs="Times New Roman"/>
          <w:i/>
          <w:iCs/>
        </w:rPr>
        <w:t xml:space="preserve">This study </w:t>
      </w:r>
      <w:r>
        <w:rPr>
          <w:rFonts w:ascii="Times New Roman" w:hAnsi="Times New Roman" w:cs="Times New Roman"/>
          <w:i/>
          <w:iCs/>
        </w:rPr>
        <w:t>examined the effect of Company Income Tax on</w:t>
      </w:r>
      <w:r w:rsidRPr="00D60175">
        <w:rPr>
          <w:rFonts w:ascii="Times New Roman" w:hAnsi="Times New Roman" w:cs="Times New Roman"/>
          <w:i/>
          <w:iCs/>
        </w:rPr>
        <w:t xml:space="preserve"> </w:t>
      </w:r>
      <w:r>
        <w:rPr>
          <w:rFonts w:ascii="Times New Roman" w:hAnsi="Times New Roman" w:cs="Times New Roman"/>
          <w:i/>
          <w:iCs/>
        </w:rPr>
        <w:t xml:space="preserve">Profit After Tax </w:t>
      </w:r>
      <w:r w:rsidRPr="00D60175">
        <w:rPr>
          <w:rFonts w:ascii="Times New Roman" w:hAnsi="Times New Roman" w:cs="Times New Roman"/>
          <w:i/>
          <w:iCs/>
        </w:rPr>
        <w:t>of listed</w:t>
      </w:r>
      <w:r w:rsidRPr="00D60175">
        <w:rPr>
          <w:rFonts w:ascii="Times New Roman" w:hAnsi="Times New Roman" w:cs="Times New Roman"/>
          <w:b/>
          <w:bCs/>
          <w:i/>
          <w:iCs/>
        </w:rPr>
        <w:t xml:space="preserve"> </w:t>
      </w:r>
      <w:r w:rsidRPr="00D60175">
        <w:rPr>
          <w:rFonts w:ascii="Times New Roman" w:hAnsi="Times New Roman" w:cs="Times New Roman"/>
          <w:i/>
          <w:iCs/>
        </w:rPr>
        <w:t xml:space="preserve">manufacturing firms in Nigeria over the period 2014 to 2025. The study was motivated by the increasing concern regarding the influence of taxation on corporate profitability and the sustainability of manufacturing firms within the Nigerian economy. Specifically, the study investigated the effect of Company </w:t>
      </w:r>
      <w:r w:rsidR="00327926">
        <w:rPr>
          <w:rFonts w:ascii="Times New Roman" w:hAnsi="Times New Roman" w:cs="Times New Roman"/>
          <w:i/>
          <w:iCs/>
        </w:rPr>
        <w:t xml:space="preserve">Income Tax on Profit </w:t>
      </w:r>
      <w:proofErr w:type="gramStart"/>
      <w:r w:rsidR="00327926">
        <w:rPr>
          <w:rFonts w:ascii="Times New Roman" w:hAnsi="Times New Roman" w:cs="Times New Roman"/>
          <w:i/>
          <w:iCs/>
        </w:rPr>
        <w:t>After</w:t>
      </w:r>
      <w:proofErr w:type="gramEnd"/>
      <w:r w:rsidR="00327926">
        <w:rPr>
          <w:rFonts w:ascii="Times New Roman" w:hAnsi="Times New Roman" w:cs="Times New Roman"/>
          <w:i/>
          <w:iCs/>
        </w:rPr>
        <w:t xml:space="preserve"> Tax </w:t>
      </w:r>
      <w:r w:rsidRPr="00D60175">
        <w:rPr>
          <w:rFonts w:ascii="Times New Roman" w:hAnsi="Times New Roman" w:cs="Times New Roman"/>
          <w:i/>
          <w:iCs/>
        </w:rPr>
        <w:t xml:space="preserve">of listed manufacturing firms in Nigeria. The study adopted an ex post facto research design using panel data obtained from ten manufacturing firms listed on the Nigerian Exchange Group. Data covering a twelve year period were analyzed using descriptive statistics, diagnostic tests, </w:t>
      </w:r>
      <w:proofErr w:type="gramStart"/>
      <w:r w:rsidRPr="00D60175">
        <w:rPr>
          <w:rFonts w:ascii="Times New Roman" w:hAnsi="Times New Roman" w:cs="Times New Roman"/>
          <w:i/>
          <w:iCs/>
        </w:rPr>
        <w:t>Fixed</w:t>
      </w:r>
      <w:proofErr w:type="gramEnd"/>
      <w:r w:rsidRPr="00D60175">
        <w:rPr>
          <w:rFonts w:ascii="Times New Roman" w:hAnsi="Times New Roman" w:cs="Times New Roman"/>
          <w:i/>
          <w:iCs/>
        </w:rPr>
        <w:t xml:space="preserve"> Effects and Random Effects panel regression techniques. Financial performance was measured using Profit </w:t>
      </w:r>
      <w:proofErr w:type="gramStart"/>
      <w:r w:rsidRPr="00D60175">
        <w:rPr>
          <w:rFonts w:ascii="Times New Roman" w:hAnsi="Times New Roman" w:cs="Times New Roman"/>
          <w:i/>
          <w:iCs/>
        </w:rPr>
        <w:t>After</w:t>
      </w:r>
      <w:proofErr w:type="gramEnd"/>
      <w:r w:rsidRPr="00D60175">
        <w:rPr>
          <w:rFonts w:ascii="Times New Roman" w:hAnsi="Times New Roman" w:cs="Times New Roman"/>
          <w:i/>
          <w:iCs/>
        </w:rPr>
        <w:t xml:space="preserve"> Tax, while corporate taxation was </w:t>
      </w:r>
      <w:proofErr w:type="spellStart"/>
      <w:r w:rsidRPr="00D60175">
        <w:rPr>
          <w:rFonts w:ascii="Times New Roman" w:hAnsi="Times New Roman" w:cs="Times New Roman"/>
          <w:i/>
          <w:iCs/>
        </w:rPr>
        <w:t>proxied</w:t>
      </w:r>
      <w:proofErr w:type="spellEnd"/>
      <w:r w:rsidRPr="00D60175">
        <w:rPr>
          <w:rFonts w:ascii="Times New Roman" w:hAnsi="Times New Roman" w:cs="Times New Roman"/>
          <w:i/>
          <w:iCs/>
        </w:rPr>
        <w:t xml:space="preserve"> by </w:t>
      </w:r>
      <w:r w:rsidR="00327926">
        <w:rPr>
          <w:rFonts w:ascii="Times New Roman" w:hAnsi="Times New Roman" w:cs="Times New Roman"/>
          <w:i/>
          <w:iCs/>
        </w:rPr>
        <w:t>Profit After Tax</w:t>
      </w:r>
      <w:r w:rsidRPr="00D60175">
        <w:rPr>
          <w:rFonts w:ascii="Times New Roman" w:hAnsi="Times New Roman" w:cs="Times New Roman"/>
          <w:i/>
          <w:iCs/>
        </w:rPr>
        <w:t xml:space="preserve">. Firm size, leverage, liquidity, and firm age were included as control variables. The </w:t>
      </w:r>
      <w:proofErr w:type="spellStart"/>
      <w:r w:rsidRPr="00D60175">
        <w:rPr>
          <w:rFonts w:ascii="Times New Roman" w:hAnsi="Times New Roman" w:cs="Times New Roman"/>
          <w:i/>
          <w:iCs/>
        </w:rPr>
        <w:t>Hausman</w:t>
      </w:r>
      <w:proofErr w:type="spellEnd"/>
      <w:r w:rsidRPr="00D60175">
        <w:rPr>
          <w:rFonts w:ascii="Times New Roman" w:hAnsi="Times New Roman" w:cs="Times New Roman"/>
          <w:i/>
          <w:iCs/>
        </w:rPr>
        <w:t xml:space="preserve"> specification test was employed to determine the most appropriate estimation technique. The findings revealed that Company Income Tax has a positive and statistically signifi</w:t>
      </w:r>
      <w:r w:rsidR="00327926">
        <w:rPr>
          <w:rFonts w:ascii="Times New Roman" w:hAnsi="Times New Roman" w:cs="Times New Roman"/>
          <w:i/>
          <w:iCs/>
        </w:rPr>
        <w:t xml:space="preserve">cant effect on Profit </w:t>
      </w:r>
      <w:proofErr w:type="gramStart"/>
      <w:r w:rsidR="00327926">
        <w:rPr>
          <w:rFonts w:ascii="Times New Roman" w:hAnsi="Times New Roman" w:cs="Times New Roman"/>
          <w:i/>
          <w:iCs/>
        </w:rPr>
        <w:t>After</w:t>
      </w:r>
      <w:proofErr w:type="gramEnd"/>
      <w:r w:rsidR="00327926">
        <w:rPr>
          <w:rFonts w:ascii="Times New Roman" w:hAnsi="Times New Roman" w:cs="Times New Roman"/>
          <w:i/>
          <w:iCs/>
        </w:rPr>
        <w:t xml:space="preserve"> Tax</w:t>
      </w:r>
      <w:r w:rsidRPr="00D60175">
        <w:rPr>
          <w:rFonts w:ascii="Times New Roman" w:hAnsi="Times New Roman" w:cs="Times New Roman"/>
          <w:i/>
          <w:iCs/>
        </w:rPr>
        <w:t xml:space="preserve"> of listed manufacturing firms in Nigeria. The diagnostic tests confirmed the absence of </w:t>
      </w:r>
      <w:proofErr w:type="spellStart"/>
      <w:r w:rsidRPr="00D60175">
        <w:rPr>
          <w:rFonts w:ascii="Times New Roman" w:hAnsi="Times New Roman" w:cs="Times New Roman"/>
          <w:i/>
          <w:iCs/>
        </w:rPr>
        <w:t>multicollinearity</w:t>
      </w:r>
      <w:proofErr w:type="spellEnd"/>
      <w:r w:rsidRPr="00D60175">
        <w:rPr>
          <w:rFonts w:ascii="Times New Roman" w:hAnsi="Times New Roman" w:cs="Times New Roman"/>
          <w:i/>
          <w:iCs/>
        </w:rPr>
        <w:t xml:space="preserve"> and serial correlation, while the </w:t>
      </w:r>
      <w:proofErr w:type="spellStart"/>
      <w:r w:rsidRPr="00D60175">
        <w:rPr>
          <w:rFonts w:ascii="Times New Roman" w:hAnsi="Times New Roman" w:cs="Times New Roman"/>
          <w:i/>
          <w:iCs/>
        </w:rPr>
        <w:t>Hausman</w:t>
      </w:r>
      <w:proofErr w:type="spellEnd"/>
      <w:r w:rsidRPr="00D60175">
        <w:rPr>
          <w:rFonts w:ascii="Times New Roman" w:hAnsi="Times New Roman" w:cs="Times New Roman"/>
          <w:i/>
          <w:iCs/>
        </w:rPr>
        <w:t xml:space="preserve"> test supported the adoption of the Random Effects model. The study concluded that Company Income Tax is the most significant corporate tax variable influencing the financial performance of listed </w:t>
      </w:r>
      <w:r w:rsidR="002753BC">
        <w:rPr>
          <w:rFonts w:ascii="Times New Roman" w:hAnsi="Times New Roman" w:cs="Times New Roman"/>
          <w:i/>
          <w:iCs/>
        </w:rPr>
        <w:t xml:space="preserve">manufacturing firms in Nigeria. </w:t>
      </w:r>
      <w:r w:rsidRPr="00D60175">
        <w:rPr>
          <w:rFonts w:ascii="Times New Roman" w:hAnsi="Times New Roman" w:cs="Times New Roman"/>
          <w:i/>
          <w:iCs/>
        </w:rPr>
        <w:t>The study recommended that government should formulate stable and business friendly tax policies that encourage industrial growth while ensuring efficient revenue generation. The study also recommended that corporate managers should adopt effective tax planning and financial management strategies to enhance profitability and sustainability.</w:t>
      </w:r>
    </w:p>
    <w:p w:rsidR="00BA326C" w:rsidRPr="00D60175" w:rsidRDefault="00BA326C" w:rsidP="00BA326C">
      <w:pPr>
        <w:spacing w:after="0" w:line="240" w:lineRule="auto"/>
        <w:jc w:val="both"/>
        <w:rPr>
          <w:rFonts w:ascii="Times New Roman" w:hAnsi="Times New Roman" w:cs="Times New Roman"/>
          <w:b/>
          <w:bCs/>
          <w:i/>
          <w:iCs/>
        </w:rPr>
      </w:pPr>
      <w:r w:rsidRPr="00D60175">
        <w:rPr>
          <w:rFonts w:ascii="Times New Roman" w:hAnsi="Times New Roman" w:cs="Times New Roman"/>
          <w:b/>
          <w:bCs/>
          <w:i/>
          <w:iCs/>
        </w:rPr>
        <w:br w:type="page"/>
      </w:r>
    </w:p>
    <w:p w:rsidR="00BA326C" w:rsidRDefault="00BA326C" w:rsidP="00BA326C">
      <w:pPr>
        <w:spacing w:line="480" w:lineRule="auto"/>
        <w:rPr>
          <w:rFonts w:ascii="Times New Roman" w:hAnsi="Times New Roman" w:cs="Times New Roman"/>
          <w:b/>
          <w:bCs/>
        </w:rPr>
      </w:pPr>
      <w:r>
        <w:rPr>
          <w:rFonts w:ascii="Times New Roman" w:hAnsi="Times New Roman" w:cs="Times New Roman"/>
          <w:b/>
          <w:bCs/>
        </w:rPr>
        <w:lastRenderedPageBreak/>
        <w:t>INTRODUCTION</w:t>
      </w:r>
    </w:p>
    <w:p w:rsidR="00BA326C" w:rsidRDefault="00BA326C" w:rsidP="00BA326C">
      <w:pPr>
        <w:pStyle w:val="ListParagraph"/>
        <w:numPr>
          <w:ilvl w:val="1"/>
          <w:numId w:val="3"/>
        </w:numPr>
        <w:spacing w:line="360" w:lineRule="auto"/>
        <w:rPr>
          <w:rFonts w:ascii="Times New Roman" w:hAnsi="Times New Roman" w:cs="Times New Roman"/>
          <w:b/>
          <w:bCs/>
        </w:rPr>
      </w:pPr>
      <w:r>
        <w:rPr>
          <w:rFonts w:ascii="Times New Roman" w:hAnsi="Times New Roman" w:cs="Times New Roman"/>
          <w:b/>
          <w:bCs/>
        </w:rPr>
        <w:t>Background to</w:t>
      </w:r>
      <w:r w:rsidRPr="00F548DD">
        <w:rPr>
          <w:rFonts w:ascii="Times New Roman" w:hAnsi="Times New Roman" w:cs="Times New Roman"/>
          <w:b/>
          <w:bCs/>
        </w:rPr>
        <w:t xml:space="preserve"> Study</w:t>
      </w:r>
    </w:p>
    <w:p w:rsidR="00BA326C" w:rsidRDefault="00BA326C" w:rsidP="00BA326C">
      <w:pPr>
        <w:pStyle w:val="NormalWeb"/>
        <w:spacing w:line="480" w:lineRule="auto"/>
        <w:jc w:val="both"/>
      </w:pPr>
      <w:r>
        <w:t xml:space="preserve">Corporate taxation has remained a significant determinant of business operations and a critical factor influencing the financial sustainability of organisations worldwide. The role of corporate tax in shaping firms’ performance, investment behaviour and competitiveness has attracted the attention of policymakers, tax authorities, investors and scholars alike. </w:t>
      </w:r>
      <w:r>
        <w:rPr>
          <w:rStyle w:val="citation-80"/>
        </w:rPr>
        <w:t>Numerous studies have emphasised the centrality of corporate tax policy in determining not only government revenue but also firms’ profitability and long-term survival (</w:t>
      </w:r>
      <w:proofErr w:type="spellStart"/>
      <w:r>
        <w:rPr>
          <w:rStyle w:val="citation-80"/>
        </w:rPr>
        <w:t>Lawal</w:t>
      </w:r>
      <w:proofErr w:type="spellEnd"/>
      <w:r>
        <w:rPr>
          <w:rStyle w:val="citation-80"/>
        </w:rPr>
        <w:t xml:space="preserve">, </w:t>
      </w:r>
      <w:proofErr w:type="spellStart"/>
      <w:r>
        <w:rPr>
          <w:rStyle w:val="citation-80"/>
        </w:rPr>
        <w:t>Adegbite</w:t>
      </w:r>
      <w:proofErr w:type="spellEnd"/>
      <w:r>
        <w:rPr>
          <w:rStyle w:val="citation-80"/>
        </w:rPr>
        <w:t xml:space="preserve"> &amp; </w:t>
      </w:r>
      <w:proofErr w:type="spellStart"/>
      <w:r>
        <w:rPr>
          <w:rStyle w:val="citation-80"/>
        </w:rPr>
        <w:t>Adebisi</w:t>
      </w:r>
      <w:proofErr w:type="spellEnd"/>
      <w:r>
        <w:rPr>
          <w:rStyle w:val="citation-80"/>
        </w:rPr>
        <w:t>, 2025)</w:t>
      </w:r>
      <w:r>
        <w:t xml:space="preserve">. </w:t>
      </w:r>
      <w:r>
        <w:rPr>
          <w:rStyle w:val="citation-79"/>
        </w:rPr>
        <w:t>Effective corporate taxation systems aim at both generating public revenue and providing incentives that stimulate private sector growth, particularly in developing economies such as Nigeria (</w:t>
      </w:r>
      <w:proofErr w:type="spellStart"/>
      <w:r>
        <w:rPr>
          <w:rStyle w:val="citation-79"/>
        </w:rPr>
        <w:t>Jinadu</w:t>
      </w:r>
      <w:proofErr w:type="spellEnd"/>
      <w:r>
        <w:rPr>
          <w:rStyle w:val="citation-79"/>
        </w:rPr>
        <w:t xml:space="preserve">, </w:t>
      </w:r>
      <w:proofErr w:type="spellStart"/>
      <w:r>
        <w:rPr>
          <w:rStyle w:val="citation-79"/>
        </w:rPr>
        <w:t>Ajagun</w:t>
      </w:r>
      <w:proofErr w:type="spellEnd"/>
      <w:r>
        <w:rPr>
          <w:rStyle w:val="citation-79"/>
        </w:rPr>
        <w:t xml:space="preserve">, </w:t>
      </w:r>
      <w:proofErr w:type="spellStart"/>
      <w:r>
        <w:rPr>
          <w:rStyle w:val="citation-79"/>
        </w:rPr>
        <w:t>Awogbayila</w:t>
      </w:r>
      <w:proofErr w:type="spellEnd"/>
      <w:r>
        <w:rPr>
          <w:rStyle w:val="citation-79"/>
        </w:rPr>
        <w:t xml:space="preserve">, </w:t>
      </w:r>
      <w:proofErr w:type="spellStart"/>
      <w:r>
        <w:rPr>
          <w:rStyle w:val="citation-79"/>
        </w:rPr>
        <w:t>Abata</w:t>
      </w:r>
      <w:proofErr w:type="spellEnd"/>
      <w:r>
        <w:rPr>
          <w:rStyle w:val="citation-79"/>
        </w:rPr>
        <w:t xml:space="preserve"> &amp; </w:t>
      </w:r>
      <w:proofErr w:type="spellStart"/>
      <w:r>
        <w:rPr>
          <w:rStyle w:val="citation-79"/>
        </w:rPr>
        <w:t>Kehinde</w:t>
      </w:r>
      <w:proofErr w:type="spellEnd"/>
      <w:r>
        <w:rPr>
          <w:rStyle w:val="citation-79"/>
        </w:rPr>
        <w:t>, 2025)</w:t>
      </w:r>
      <w:r>
        <w:t>.</w:t>
      </w:r>
    </w:p>
    <w:p w:rsidR="00BA326C" w:rsidRDefault="00BA326C" w:rsidP="00BA326C">
      <w:pPr>
        <w:pStyle w:val="NormalWeb"/>
        <w:spacing w:line="480" w:lineRule="auto"/>
        <w:jc w:val="both"/>
      </w:pPr>
      <w:r>
        <w:t xml:space="preserve">The liberalisation of the Nigerian economy, influenced by domestic reforms and </w:t>
      </w:r>
      <w:proofErr w:type="gramStart"/>
      <w:r>
        <w:t xml:space="preserve">external </w:t>
      </w:r>
      <w:r w:rsidR="006E6D22">
        <w:t xml:space="preserve"> </w:t>
      </w:r>
      <w:r>
        <w:t>policy</w:t>
      </w:r>
      <w:proofErr w:type="gramEnd"/>
      <w:r>
        <w:t xml:space="preserve"> prescriptions, has reshaped the manufacturing landscape. </w:t>
      </w:r>
      <w:r>
        <w:rPr>
          <w:rStyle w:val="citation-76"/>
        </w:rPr>
        <w:t>However, these changes have also brought new tax challenges as firms struggle to comply with complex and sometimes inconsistent tax regulations (</w:t>
      </w:r>
      <w:proofErr w:type="spellStart"/>
      <w:r>
        <w:rPr>
          <w:rStyle w:val="citation-76"/>
        </w:rPr>
        <w:t>Oluwagbemiga</w:t>
      </w:r>
      <w:proofErr w:type="spellEnd"/>
      <w:r>
        <w:rPr>
          <w:rStyle w:val="citation-76"/>
        </w:rPr>
        <w:t>, 2024; Wilson-</w:t>
      </w:r>
      <w:proofErr w:type="spellStart"/>
      <w:r>
        <w:rPr>
          <w:rStyle w:val="citation-76"/>
        </w:rPr>
        <w:t>Oshilim</w:t>
      </w:r>
      <w:proofErr w:type="spellEnd"/>
      <w:r>
        <w:rPr>
          <w:rStyle w:val="citation-76"/>
        </w:rPr>
        <w:t xml:space="preserve">, </w:t>
      </w:r>
      <w:proofErr w:type="spellStart"/>
      <w:r>
        <w:rPr>
          <w:rStyle w:val="citation-76"/>
        </w:rPr>
        <w:t>Olaowo</w:t>
      </w:r>
      <w:proofErr w:type="spellEnd"/>
      <w:r>
        <w:rPr>
          <w:rStyle w:val="citation-76"/>
        </w:rPr>
        <w:t xml:space="preserve">, </w:t>
      </w:r>
      <w:proofErr w:type="spellStart"/>
      <w:r>
        <w:rPr>
          <w:rStyle w:val="citation-76"/>
        </w:rPr>
        <w:t>Omonhinmin</w:t>
      </w:r>
      <w:proofErr w:type="spellEnd"/>
      <w:r>
        <w:rPr>
          <w:rStyle w:val="citation-76"/>
        </w:rPr>
        <w:t xml:space="preserve"> &amp; </w:t>
      </w:r>
      <w:proofErr w:type="spellStart"/>
      <w:r>
        <w:rPr>
          <w:rStyle w:val="citation-76"/>
        </w:rPr>
        <w:t>Omoye</w:t>
      </w:r>
      <w:proofErr w:type="spellEnd"/>
      <w:r>
        <w:rPr>
          <w:rStyle w:val="citation-76"/>
        </w:rPr>
        <w:t>, 2024)</w:t>
      </w:r>
      <w:r>
        <w:t xml:space="preserve">. </w:t>
      </w:r>
      <w:r>
        <w:rPr>
          <w:rStyle w:val="citation-75"/>
          <w:rFonts w:eastAsiaTheme="majorEastAsia"/>
        </w:rPr>
        <w:t>The relative decline in oil-based revenues has further compelled Nigeria to shift its focus toward tax administration as a major source of revenue generation (</w:t>
      </w:r>
      <w:proofErr w:type="spellStart"/>
      <w:r>
        <w:rPr>
          <w:rStyle w:val="citation-75"/>
          <w:rFonts w:eastAsiaTheme="majorEastAsia"/>
        </w:rPr>
        <w:t>Ajagun</w:t>
      </w:r>
      <w:proofErr w:type="spellEnd"/>
      <w:r>
        <w:rPr>
          <w:rStyle w:val="citation-75"/>
          <w:rFonts w:eastAsiaTheme="majorEastAsia"/>
        </w:rPr>
        <w:t xml:space="preserve">, </w:t>
      </w:r>
      <w:proofErr w:type="spellStart"/>
      <w:r>
        <w:rPr>
          <w:rStyle w:val="citation-75"/>
          <w:rFonts w:eastAsiaTheme="majorEastAsia"/>
        </w:rPr>
        <w:t>Kehinde</w:t>
      </w:r>
      <w:proofErr w:type="spellEnd"/>
      <w:r>
        <w:rPr>
          <w:rStyle w:val="citation-75"/>
          <w:rFonts w:eastAsiaTheme="majorEastAsia"/>
        </w:rPr>
        <w:t xml:space="preserve"> &amp; </w:t>
      </w:r>
      <w:proofErr w:type="spellStart"/>
      <w:r>
        <w:rPr>
          <w:rStyle w:val="citation-75"/>
          <w:rFonts w:eastAsiaTheme="majorEastAsia"/>
        </w:rPr>
        <w:t>Jinadu</w:t>
      </w:r>
      <w:proofErr w:type="spellEnd"/>
      <w:r>
        <w:rPr>
          <w:rStyle w:val="citation-75"/>
          <w:rFonts w:eastAsiaTheme="majorEastAsia"/>
        </w:rPr>
        <w:t>, 2025)</w:t>
      </w:r>
      <w:r>
        <w:t>. Consequently, the issue of corporate taxation and its effect on firm performance has become even more critical.</w:t>
      </w:r>
    </w:p>
    <w:p w:rsidR="00BA326C" w:rsidRDefault="00BA326C" w:rsidP="00BA326C">
      <w:pPr>
        <w:pStyle w:val="NormalWeb"/>
        <w:spacing w:line="480" w:lineRule="auto"/>
        <w:jc w:val="both"/>
      </w:pPr>
      <w:r>
        <w:t xml:space="preserve">The question now arises whether high corporate tax burdens constrain the performance of manufacturing firms or whether ineffective tax planning within firms contributes more significantly to weak performance despite available incentives. Empirical evidence has yielded </w:t>
      </w:r>
      <w:r>
        <w:lastRenderedPageBreak/>
        <w:t xml:space="preserve">mixed results. </w:t>
      </w:r>
      <w:r>
        <w:rPr>
          <w:rStyle w:val="citation-74"/>
          <w:rFonts w:eastAsiaTheme="majorEastAsia"/>
        </w:rPr>
        <w:t>For example, one study found that corporate taxes had no significant effect on the performance of listed manufacturing firms in Nigeria (</w:t>
      </w:r>
      <w:proofErr w:type="spellStart"/>
      <w:r>
        <w:rPr>
          <w:rStyle w:val="citation-74"/>
          <w:rFonts w:eastAsiaTheme="majorEastAsia"/>
        </w:rPr>
        <w:t>Eneisik</w:t>
      </w:r>
      <w:proofErr w:type="spellEnd"/>
      <w:r>
        <w:rPr>
          <w:rStyle w:val="citation-74"/>
          <w:rFonts w:eastAsiaTheme="majorEastAsia"/>
        </w:rPr>
        <w:t xml:space="preserve">, </w:t>
      </w:r>
      <w:proofErr w:type="spellStart"/>
      <w:r>
        <w:rPr>
          <w:rStyle w:val="citation-74"/>
          <w:rFonts w:eastAsiaTheme="majorEastAsia"/>
        </w:rPr>
        <w:t>Uwikor</w:t>
      </w:r>
      <w:proofErr w:type="spellEnd"/>
      <w:r>
        <w:rPr>
          <w:rStyle w:val="citation-74"/>
          <w:rFonts w:eastAsiaTheme="majorEastAsia"/>
        </w:rPr>
        <w:t xml:space="preserve"> &amp; </w:t>
      </w:r>
      <w:proofErr w:type="spellStart"/>
      <w:r>
        <w:rPr>
          <w:rStyle w:val="citation-74"/>
          <w:rFonts w:eastAsiaTheme="majorEastAsia"/>
        </w:rPr>
        <w:t>Obara</w:t>
      </w:r>
      <w:proofErr w:type="spellEnd"/>
      <w:r>
        <w:rPr>
          <w:rStyle w:val="citation-74"/>
          <w:rFonts w:eastAsiaTheme="majorEastAsia"/>
        </w:rPr>
        <w:t xml:space="preserve">, 2023; </w:t>
      </w:r>
      <w:proofErr w:type="spellStart"/>
      <w:r>
        <w:rPr>
          <w:rStyle w:val="citation-74"/>
          <w:rFonts w:eastAsiaTheme="majorEastAsia"/>
        </w:rPr>
        <w:t>Onwuka</w:t>
      </w:r>
      <w:proofErr w:type="spellEnd"/>
      <w:r>
        <w:rPr>
          <w:rStyle w:val="citation-74"/>
          <w:rFonts w:eastAsiaTheme="majorEastAsia"/>
        </w:rPr>
        <w:t xml:space="preserve"> &amp; </w:t>
      </w:r>
      <w:proofErr w:type="spellStart"/>
      <w:r>
        <w:rPr>
          <w:rStyle w:val="citation-74"/>
          <w:rFonts w:eastAsiaTheme="majorEastAsia"/>
        </w:rPr>
        <w:t>Akoma</w:t>
      </w:r>
      <w:proofErr w:type="spellEnd"/>
      <w:r>
        <w:rPr>
          <w:rStyle w:val="citation-74"/>
          <w:rFonts w:eastAsiaTheme="majorEastAsia"/>
        </w:rPr>
        <w:t>, 2022)</w:t>
      </w:r>
      <w:r>
        <w:t xml:space="preserve">. </w:t>
      </w:r>
      <w:r>
        <w:rPr>
          <w:rStyle w:val="citation-73"/>
          <w:rFonts w:eastAsiaTheme="majorEastAsia"/>
        </w:rPr>
        <w:t>In contrast, other recent research indicated that well-designed tax incentives can enhance firm performance by reducing operational costs and encouraging investment in productive assets (</w:t>
      </w:r>
      <w:proofErr w:type="spellStart"/>
      <w:r>
        <w:rPr>
          <w:rStyle w:val="citation-73"/>
          <w:rFonts w:eastAsiaTheme="majorEastAsia"/>
        </w:rPr>
        <w:t>Oluwagbemiga</w:t>
      </w:r>
      <w:proofErr w:type="spellEnd"/>
      <w:r>
        <w:rPr>
          <w:rStyle w:val="citation-73"/>
          <w:rFonts w:eastAsiaTheme="majorEastAsia"/>
        </w:rPr>
        <w:t xml:space="preserve">, 2024; </w:t>
      </w:r>
      <w:proofErr w:type="spellStart"/>
      <w:r>
        <w:rPr>
          <w:rStyle w:val="citation-73"/>
          <w:rFonts w:eastAsiaTheme="majorEastAsia"/>
        </w:rPr>
        <w:t>Agboola</w:t>
      </w:r>
      <w:proofErr w:type="spellEnd"/>
      <w:r>
        <w:rPr>
          <w:rStyle w:val="citation-73"/>
          <w:rFonts w:eastAsiaTheme="majorEastAsia"/>
        </w:rPr>
        <w:t>, Yusuf &amp; Yusuf, 2024)</w:t>
      </w:r>
      <w:r>
        <w:t>. These inconsistencies underscore the need for updated sector-specific evidence.</w:t>
      </w:r>
    </w:p>
    <w:p w:rsidR="00BA326C" w:rsidRDefault="00BA326C" w:rsidP="00BA326C">
      <w:pPr>
        <w:pStyle w:val="NormalWeb"/>
        <w:spacing w:line="480" w:lineRule="auto"/>
        <w:jc w:val="both"/>
      </w:pPr>
      <w:r>
        <w:t xml:space="preserve">In recognition of these challenges, it becomes imperative to reassess how corporate taxation influences the financial performance of listed manufacturing firms in Nigeria. </w:t>
      </w:r>
      <w:r>
        <w:rPr>
          <w:rStyle w:val="citation-68"/>
          <w:rFonts w:eastAsiaTheme="majorEastAsia"/>
        </w:rPr>
        <w:t>While taxation is necessary for national development, its structure and administration must not impede business growth (</w:t>
      </w:r>
      <w:proofErr w:type="spellStart"/>
      <w:r>
        <w:rPr>
          <w:rStyle w:val="citation-68"/>
          <w:rFonts w:eastAsiaTheme="majorEastAsia"/>
        </w:rPr>
        <w:t>Ajagun</w:t>
      </w:r>
      <w:proofErr w:type="spellEnd"/>
      <w:r>
        <w:rPr>
          <w:rStyle w:val="citation-68"/>
          <w:rFonts w:eastAsiaTheme="majorEastAsia"/>
        </w:rPr>
        <w:t xml:space="preserve"> et al., 2025)</w:t>
      </w:r>
      <w:r>
        <w:t xml:space="preserve">. The manufacturing sector, being a significant driver of industrialisation, deserves consistent and equitable tax policies that balance government revenue objectives with corporate sustainability. </w:t>
      </w:r>
      <w:r>
        <w:rPr>
          <w:rStyle w:val="citation-67"/>
          <w:rFonts w:eastAsiaTheme="majorEastAsia"/>
        </w:rPr>
        <w:t>This study therefore seeks to examine the effect of company income tax (CIT), capital gains tax (CGT) and withholding tax (WHT), on the financial performance of listed manufacturing firms in Nigeria (</w:t>
      </w:r>
      <w:proofErr w:type="spellStart"/>
      <w:r>
        <w:rPr>
          <w:rStyle w:val="citation-67"/>
          <w:rFonts w:eastAsiaTheme="majorEastAsia"/>
        </w:rPr>
        <w:t>Olatunji</w:t>
      </w:r>
      <w:proofErr w:type="spellEnd"/>
      <w:r>
        <w:rPr>
          <w:rStyle w:val="citation-67"/>
          <w:rFonts w:eastAsiaTheme="majorEastAsia"/>
        </w:rPr>
        <w:t xml:space="preserve">, </w:t>
      </w:r>
      <w:proofErr w:type="spellStart"/>
      <w:r>
        <w:rPr>
          <w:rStyle w:val="citation-67"/>
          <w:rFonts w:eastAsiaTheme="majorEastAsia"/>
        </w:rPr>
        <w:t>Olaleye</w:t>
      </w:r>
      <w:proofErr w:type="spellEnd"/>
      <w:r>
        <w:rPr>
          <w:rStyle w:val="citation-67"/>
          <w:rFonts w:eastAsiaTheme="majorEastAsia"/>
        </w:rPr>
        <w:t xml:space="preserve"> &amp; Adebayo, 2024)</w:t>
      </w:r>
      <w:r>
        <w:t>. Financial performance in this study will be measured by profit after tax (PAT), return on assets (ROA) and return on equity (ROE). Through this investigation the study aims to provide empirical insights that will guide policymakers in designing efficient tax systems capable of promoting corporate growth, investment and sustainable economic development in Nigeria.</w:t>
      </w:r>
    </w:p>
    <w:p w:rsidR="00BA326C" w:rsidRPr="009970D9" w:rsidRDefault="00BA326C" w:rsidP="00BA326C">
      <w:pPr>
        <w:pStyle w:val="NormalWeb"/>
        <w:spacing w:line="360" w:lineRule="auto"/>
        <w:jc w:val="both"/>
        <w:rPr>
          <w:b/>
          <w:bCs/>
          <w:lang w:val="en-US"/>
        </w:rPr>
      </w:pPr>
      <w:r w:rsidRPr="009970D9">
        <w:rPr>
          <w:b/>
          <w:bCs/>
          <w:lang w:val="en-US"/>
        </w:rPr>
        <w:t>1.2 Statement of the Problem</w:t>
      </w:r>
    </w:p>
    <w:p w:rsidR="00BA326C" w:rsidRPr="00F16455" w:rsidRDefault="00BA326C" w:rsidP="00BA326C">
      <w:pPr>
        <w:spacing w:line="480" w:lineRule="auto"/>
        <w:jc w:val="both"/>
        <w:rPr>
          <w:rFonts w:ascii="Times New Roman" w:eastAsia="Times New Roman" w:hAnsi="Times New Roman" w:cs="Times New Roman"/>
          <w:kern w:val="0"/>
          <w:lang w:eastAsia="en-GB"/>
          <w14:ligatures w14:val="none"/>
        </w:rPr>
      </w:pPr>
      <w:r w:rsidRPr="00F16455">
        <w:rPr>
          <w:rFonts w:ascii="Times New Roman" w:eastAsia="Times New Roman" w:hAnsi="Times New Roman" w:cs="Times New Roman"/>
          <w:kern w:val="0"/>
          <w:lang w:eastAsia="en-GB"/>
          <w14:ligatures w14:val="none"/>
        </w:rPr>
        <w:t xml:space="preserve">Corporate taxation is one of the most important fiscal policy tools through which governments raise revenue for national development. Nevertheless, in Nigeria the structure and administration of corporate taxes have generated significant concern among stakeholders in the manufacturing </w:t>
      </w:r>
      <w:r w:rsidRPr="00F16455">
        <w:rPr>
          <w:rFonts w:ascii="Times New Roman" w:eastAsia="Times New Roman" w:hAnsi="Times New Roman" w:cs="Times New Roman"/>
          <w:kern w:val="0"/>
          <w:lang w:eastAsia="en-GB"/>
          <w14:ligatures w14:val="none"/>
        </w:rPr>
        <w:lastRenderedPageBreak/>
        <w:t>sector. Although corporate tax regimes are intended to support government revenue objectives, many listed manufacturing firms continue to experience declines in profitability, liquidity and shareholder wealth, which raises serious questions about the actual impact of taxation on corporate financial performance (</w:t>
      </w:r>
      <w:proofErr w:type="spellStart"/>
      <w:r w:rsidRPr="00F16455">
        <w:rPr>
          <w:rFonts w:ascii="Times New Roman" w:eastAsia="Times New Roman" w:hAnsi="Times New Roman" w:cs="Times New Roman"/>
          <w:kern w:val="0"/>
          <w:lang w:eastAsia="en-GB"/>
          <w14:ligatures w14:val="none"/>
        </w:rPr>
        <w:t>Obasi</w:t>
      </w:r>
      <w:proofErr w:type="spellEnd"/>
      <w:r w:rsidRPr="00F16455">
        <w:rPr>
          <w:rFonts w:ascii="Times New Roman" w:eastAsia="Times New Roman" w:hAnsi="Times New Roman" w:cs="Times New Roman"/>
          <w:kern w:val="0"/>
          <w:lang w:eastAsia="en-GB"/>
          <w14:ligatures w14:val="none"/>
        </w:rPr>
        <w:t xml:space="preserve"> &amp; </w:t>
      </w:r>
      <w:proofErr w:type="spellStart"/>
      <w:r w:rsidRPr="00F16455">
        <w:rPr>
          <w:rFonts w:ascii="Times New Roman" w:eastAsia="Times New Roman" w:hAnsi="Times New Roman" w:cs="Times New Roman"/>
          <w:kern w:val="0"/>
          <w:lang w:eastAsia="en-GB"/>
          <w14:ligatures w14:val="none"/>
        </w:rPr>
        <w:t>Agugbue</w:t>
      </w:r>
      <w:proofErr w:type="spellEnd"/>
      <w:r w:rsidRPr="00F16455">
        <w:rPr>
          <w:rFonts w:ascii="Times New Roman" w:eastAsia="Times New Roman" w:hAnsi="Times New Roman" w:cs="Times New Roman"/>
          <w:kern w:val="0"/>
          <w:lang w:eastAsia="en-GB"/>
          <w14:ligatures w14:val="none"/>
        </w:rPr>
        <w:t>, 2022).</w:t>
      </w:r>
    </w:p>
    <w:p w:rsidR="00BA326C" w:rsidRPr="00921375" w:rsidRDefault="00BA326C" w:rsidP="00921375">
      <w:pPr>
        <w:spacing w:line="480" w:lineRule="auto"/>
        <w:jc w:val="both"/>
        <w:rPr>
          <w:rFonts w:ascii="Times New Roman" w:eastAsia="Times New Roman" w:hAnsi="Times New Roman" w:cs="Times New Roman"/>
          <w:kern w:val="0"/>
          <w:lang w:eastAsia="en-GB"/>
          <w14:ligatures w14:val="none"/>
        </w:rPr>
      </w:pPr>
      <w:r w:rsidRPr="00F16455">
        <w:rPr>
          <w:rFonts w:ascii="Times New Roman" w:eastAsia="Times New Roman" w:hAnsi="Times New Roman" w:cs="Times New Roman"/>
          <w:kern w:val="0"/>
          <w:lang w:eastAsia="en-GB"/>
          <w14:ligatures w14:val="none"/>
        </w:rPr>
        <w:t xml:space="preserve">Furthermore, the persistent challenges of tax evasion and avoidance by corporations motivated largely by the need to reduce the adverse impact of heavy or </w:t>
      </w:r>
      <w:proofErr w:type="gramStart"/>
      <w:r w:rsidRPr="00F16455">
        <w:rPr>
          <w:rFonts w:ascii="Times New Roman" w:eastAsia="Times New Roman" w:hAnsi="Times New Roman" w:cs="Times New Roman"/>
          <w:kern w:val="0"/>
          <w:lang w:eastAsia="en-GB"/>
          <w14:ligatures w14:val="none"/>
        </w:rPr>
        <w:t>multiple taxation further</w:t>
      </w:r>
      <w:proofErr w:type="gramEnd"/>
      <w:r w:rsidRPr="00F16455">
        <w:rPr>
          <w:rFonts w:ascii="Times New Roman" w:eastAsia="Times New Roman" w:hAnsi="Times New Roman" w:cs="Times New Roman"/>
          <w:kern w:val="0"/>
          <w:lang w:eastAsia="en-GB"/>
          <w14:ligatures w14:val="none"/>
        </w:rPr>
        <w:t xml:space="preserve"> complicate the tax environment (Wilson-</w:t>
      </w:r>
      <w:proofErr w:type="spellStart"/>
      <w:r w:rsidRPr="00F16455">
        <w:rPr>
          <w:rFonts w:ascii="Times New Roman" w:eastAsia="Times New Roman" w:hAnsi="Times New Roman" w:cs="Times New Roman"/>
          <w:kern w:val="0"/>
          <w:lang w:eastAsia="en-GB"/>
          <w14:ligatures w14:val="none"/>
        </w:rPr>
        <w:t>Oshilim</w:t>
      </w:r>
      <w:proofErr w:type="spellEnd"/>
      <w:r w:rsidRPr="00F16455">
        <w:rPr>
          <w:rFonts w:ascii="Times New Roman" w:eastAsia="Times New Roman" w:hAnsi="Times New Roman" w:cs="Times New Roman"/>
          <w:kern w:val="0"/>
          <w:lang w:eastAsia="en-GB"/>
          <w14:ligatures w14:val="none"/>
        </w:rPr>
        <w:t xml:space="preserve"> et al., 2024). The imbalance between the government’s revenue-mobilization objectives and the corporate sector’s sustainability concerns has intensified debate about the fairness and efficacy of Nigeria’s corporate tax framework. It is therefore critical to conduct an empirical investigation to determine the extent to </w:t>
      </w:r>
      <w:r w:rsidR="00921375">
        <w:rPr>
          <w:rFonts w:ascii="Times New Roman" w:eastAsia="Times New Roman" w:hAnsi="Times New Roman" w:cs="Times New Roman"/>
          <w:kern w:val="0"/>
          <w:lang w:eastAsia="en-GB"/>
          <w14:ligatures w14:val="none"/>
        </w:rPr>
        <w:t>C</w:t>
      </w:r>
      <w:r w:rsidRPr="00F16455">
        <w:rPr>
          <w:rFonts w:ascii="Times New Roman" w:eastAsia="Times New Roman" w:hAnsi="Times New Roman" w:cs="Times New Roman"/>
          <w:kern w:val="0"/>
          <w:lang w:eastAsia="en-GB"/>
          <w14:ligatures w14:val="none"/>
        </w:rPr>
        <w:t xml:space="preserve">ompany income tax (CIT), capital gains tax (CGT) and withholding tax (WHT), affect the financial performance of listed manufacturing firms in Nigeria. A clearer understanding of these relationships is essential for informing tax policy formulation, improving corporate profitability and supporting sustainable industrial growth (Ajagun et al., 2025; </w:t>
      </w:r>
      <w:proofErr w:type="spellStart"/>
      <w:r w:rsidRPr="00F16455">
        <w:rPr>
          <w:rFonts w:ascii="Times New Roman" w:eastAsia="Times New Roman" w:hAnsi="Times New Roman" w:cs="Times New Roman"/>
          <w:kern w:val="0"/>
          <w:lang w:eastAsia="en-GB"/>
          <w14:ligatures w14:val="none"/>
        </w:rPr>
        <w:t>Ag</w:t>
      </w:r>
      <w:r w:rsidR="00921375">
        <w:rPr>
          <w:rFonts w:ascii="Times New Roman" w:eastAsia="Times New Roman" w:hAnsi="Times New Roman" w:cs="Times New Roman"/>
          <w:kern w:val="0"/>
          <w:lang w:eastAsia="en-GB"/>
          <w14:ligatures w14:val="none"/>
        </w:rPr>
        <w:t>buru</w:t>
      </w:r>
      <w:proofErr w:type="spellEnd"/>
      <w:r w:rsidR="00921375">
        <w:rPr>
          <w:rFonts w:ascii="Times New Roman" w:eastAsia="Times New Roman" w:hAnsi="Times New Roman" w:cs="Times New Roman"/>
          <w:kern w:val="0"/>
          <w:lang w:eastAsia="en-GB"/>
          <w14:ligatures w14:val="none"/>
        </w:rPr>
        <w:t xml:space="preserve">, </w:t>
      </w:r>
      <w:proofErr w:type="spellStart"/>
      <w:r w:rsidR="00921375">
        <w:rPr>
          <w:rFonts w:ascii="Times New Roman" w:eastAsia="Times New Roman" w:hAnsi="Times New Roman" w:cs="Times New Roman"/>
          <w:kern w:val="0"/>
          <w:lang w:eastAsia="en-GB"/>
          <w14:ligatures w14:val="none"/>
        </w:rPr>
        <w:t>Okwori</w:t>
      </w:r>
      <w:proofErr w:type="spellEnd"/>
      <w:r w:rsidR="00921375">
        <w:rPr>
          <w:rFonts w:ascii="Times New Roman" w:eastAsia="Times New Roman" w:hAnsi="Times New Roman" w:cs="Times New Roman"/>
          <w:kern w:val="0"/>
          <w:lang w:eastAsia="en-GB"/>
          <w14:ligatures w14:val="none"/>
        </w:rPr>
        <w:t xml:space="preserve"> &amp; </w:t>
      </w:r>
      <w:proofErr w:type="spellStart"/>
      <w:r w:rsidR="00921375">
        <w:rPr>
          <w:rFonts w:ascii="Times New Roman" w:eastAsia="Times New Roman" w:hAnsi="Times New Roman" w:cs="Times New Roman"/>
          <w:kern w:val="0"/>
          <w:lang w:eastAsia="en-GB"/>
          <w14:ligatures w14:val="none"/>
        </w:rPr>
        <w:t>Iormbagah</w:t>
      </w:r>
      <w:proofErr w:type="spellEnd"/>
      <w:r w:rsidR="00921375">
        <w:rPr>
          <w:rFonts w:ascii="Times New Roman" w:eastAsia="Times New Roman" w:hAnsi="Times New Roman" w:cs="Times New Roman"/>
          <w:kern w:val="0"/>
          <w:lang w:eastAsia="en-GB"/>
          <w14:ligatures w14:val="none"/>
        </w:rPr>
        <w:t>, 2024)</w:t>
      </w:r>
    </w:p>
    <w:p w:rsidR="00BA326C" w:rsidRDefault="00BA326C" w:rsidP="00BA326C">
      <w:pPr>
        <w:spacing w:line="360" w:lineRule="auto"/>
        <w:rPr>
          <w:rFonts w:ascii="Times New Roman" w:hAnsi="Times New Roman" w:cs="Times New Roman"/>
          <w:b/>
        </w:rPr>
      </w:pPr>
      <w:r>
        <w:rPr>
          <w:rFonts w:ascii="Times New Roman" w:hAnsi="Times New Roman" w:cs="Times New Roman"/>
          <w:b/>
        </w:rPr>
        <w:t xml:space="preserve">1.3 Research Objectives </w:t>
      </w:r>
    </w:p>
    <w:p w:rsidR="00BA326C" w:rsidRDefault="00BA326C" w:rsidP="0095575D">
      <w:pPr>
        <w:spacing w:line="480" w:lineRule="auto"/>
        <w:jc w:val="both"/>
      </w:pPr>
      <w:r>
        <w:rPr>
          <w:rFonts w:ascii="Times New Roman" w:hAnsi="Times New Roman" w:cs="Times New Roman"/>
        </w:rPr>
        <w:t xml:space="preserve">The primary objective of this study is to examine </w:t>
      </w:r>
      <w:r w:rsidR="0095575D">
        <w:rPr>
          <w:rFonts w:ascii="Times New Roman" w:hAnsi="Times New Roman" w:cs="Times New Roman"/>
        </w:rPr>
        <w:t>t</w:t>
      </w:r>
      <w:r>
        <w:t xml:space="preserve">o examine the </w:t>
      </w:r>
      <w:r w:rsidRPr="00CB3F40">
        <w:rPr>
          <w:rStyle w:val="Strong"/>
          <w:rFonts w:eastAsiaTheme="majorEastAsia"/>
        </w:rPr>
        <w:t>effect</w:t>
      </w:r>
      <w:r>
        <w:t xml:space="preserve"> of Company Income Tax (CIT) on the Profit </w:t>
      </w:r>
      <w:proofErr w:type="gramStart"/>
      <w:r>
        <w:t>After</w:t>
      </w:r>
      <w:proofErr w:type="gramEnd"/>
      <w:r>
        <w:t xml:space="preserve"> Tax (PAT) of listed manufacturing firms in Nigeria.</w:t>
      </w:r>
    </w:p>
    <w:p w:rsidR="00BA326C" w:rsidRPr="009970D9" w:rsidRDefault="00BA326C" w:rsidP="00BA326C">
      <w:pPr>
        <w:spacing w:line="480" w:lineRule="auto"/>
        <w:jc w:val="both"/>
        <w:rPr>
          <w:rFonts w:ascii="Times New Roman" w:hAnsi="Times New Roman" w:cs="Times New Roman"/>
        </w:rPr>
      </w:pPr>
      <w:r w:rsidRPr="009970D9">
        <w:rPr>
          <w:rFonts w:ascii="Times New Roman" w:hAnsi="Times New Roman" w:cs="Times New Roman"/>
          <w:b/>
        </w:rPr>
        <w:t xml:space="preserve">1.4 Research Questions </w:t>
      </w:r>
    </w:p>
    <w:p w:rsidR="00BA326C" w:rsidRPr="00CB3F40" w:rsidRDefault="00BA326C" w:rsidP="00BA326C">
      <w:pPr>
        <w:pStyle w:val="ListParagraph"/>
        <w:numPr>
          <w:ilvl w:val="0"/>
          <w:numId w:val="9"/>
        </w:numPr>
        <w:spacing w:line="480" w:lineRule="auto"/>
        <w:jc w:val="both"/>
        <w:rPr>
          <w:rFonts w:ascii="Times New Roman" w:hAnsi="Times New Roman" w:cs="Times New Roman"/>
        </w:rPr>
      </w:pPr>
      <w:r w:rsidRPr="00CB3F40">
        <w:rPr>
          <w:rFonts w:ascii="Times New Roman" w:hAnsi="Times New Roman" w:cs="Times New Roman"/>
        </w:rPr>
        <w:t xml:space="preserve">To what extent does Company Income Tax (CIT) affect the Profit </w:t>
      </w:r>
      <w:proofErr w:type="gramStart"/>
      <w:r w:rsidRPr="00CB3F40">
        <w:rPr>
          <w:rFonts w:ascii="Times New Roman" w:hAnsi="Times New Roman" w:cs="Times New Roman"/>
        </w:rPr>
        <w:t>After</w:t>
      </w:r>
      <w:proofErr w:type="gramEnd"/>
      <w:r w:rsidRPr="00CB3F40">
        <w:rPr>
          <w:rFonts w:ascii="Times New Roman" w:hAnsi="Times New Roman" w:cs="Times New Roman"/>
        </w:rPr>
        <w:t xml:space="preserve"> Tax (PAT) of listed manufacturing firms in Nigeria?</w:t>
      </w:r>
    </w:p>
    <w:p w:rsidR="00BA326C" w:rsidRDefault="00BA326C" w:rsidP="00BA326C">
      <w:pPr>
        <w:spacing w:line="480" w:lineRule="auto"/>
        <w:rPr>
          <w:rFonts w:ascii="Times New Roman" w:hAnsi="Times New Roman" w:cs="Times New Roman"/>
          <w:b/>
        </w:rPr>
      </w:pPr>
      <w:r>
        <w:rPr>
          <w:rFonts w:ascii="Times New Roman" w:hAnsi="Times New Roman" w:cs="Times New Roman"/>
          <w:b/>
        </w:rPr>
        <w:t>1.5 Research Hypothesis</w:t>
      </w:r>
    </w:p>
    <w:p w:rsidR="00BA326C" w:rsidRDefault="00BA326C" w:rsidP="00BA326C">
      <w:pPr>
        <w:spacing w:line="480" w:lineRule="auto"/>
        <w:jc w:val="both"/>
        <w:rPr>
          <w:rFonts w:ascii="Times New Roman" w:hAnsi="Times New Roman" w:cs="Times New Roman"/>
        </w:rPr>
      </w:pPr>
      <w:r>
        <w:rPr>
          <w:rFonts w:ascii="Times New Roman" w:hAnsi="Times New Roman" w:cs="Times New Roman"/>
        </w:rPr>
        <w:lastRenderedPageBreak/>
        <w:t xml:space="preserve">1. H₀₁: </w:t>
      </w:r>
      <w:bookmarkStart w:id="0" w:name="_Hlk214232378"/>
      <w:r>
        <w:rPr>
          <w:rFonts w:ascii="Times New Roman" w:hAnsi="Times New Roman" w:cs="Times New Roman"/>
        </w:rPr>
        <w:t>Company income tax (CIT)</w:t>
      </w:r>
      <w:bookmarkEnd w:id="0"/>
      <w:r>
        <w:rPr>
          <w:rFonts w:ascii="Times New Roman" w:hAnsi="Times New Roman" w:cs="Times New Roman"/>
        </w:rPr>
        <w:t xml:space="preserve"> has no significant effect on </w:t>
      </w:r>
      <w:bookmarkStart w:id="1" w:name="_Hlk214232485"/>
      <w:r>
        <w:rPr>
          <w:rFonts w:ascii="Times New Roman" w:hAnsi="Times New Roman" w:cs="Times New Roman"/>
        </w:rPr>
        <w:t xml:space="preserve">the profit after tax (PAT) </w:t>
      </w:r>
      <w:bookmarkEnd w:id="1"/>
      <w:r>
        <w:rPr>
          <w:rFonts w:ascii="Times New Roman" w:hAnsi="Times New Roman" w:cs="Times New Roman"/>
        </w:rPr>
        <w:t>of listed manufacturing firms in Nigeria.</w:t>
      </w:r>
    </w:p>
    <w:p w:rsidR="00BA326C" w:rsidRDefault="00BA326C" w:rsidP="00BA326C">
      <w:pPr>
        <w:spacing w:line="360" w:lineRule="auto"/>
        <w:rPr>
          <w:rFonts w:ascii="Times New Roman" w:hAnsi="Times New Roman" w:cs="Times New Roman"/>
          <w:b/>
          <w:bCs/>
        </w:rPr>
      </w:pPr>
      <w:r>
        <w:rPr>
          <w:rFonts w:ascii="Times New Roman" w:hAnsi="Times New Roman" w:cs="Times New Roman"/>
          <w:b/>
          <w:bCs/>
        </w:rPr>
        <w:t xml:space="preserve">1.6 Significance of the Study </w:t>
      </w:r>
    </w:p>
    <w:p w:rsidR="00BA326C" w:rsidRPr="0095575D" w:rsidRDefault="00BA326C" w:rsidP="00BA326C">
      <w:pPr>
        <w:spacing w:line="480" w:lineRule="auto"/>
        <w:jc w:val="both"/>
      </w:pPr>
      <w:r w:rsidRPr="00F16455">
        <w:rPr>
          <w:rFonts w:ascii="Times New Roman" w:hAnsi="Times New Roman" w:cs="Times New Roman"/>
        </w:rPr>
        <w:t xml:space="preserve">The significance of this study lies in its relevance to policy makers, managers, workers, government, financial analysts, and society at large. For policymakers in Nigeria, it provides empirical evidence on how </w:t>
      </w:r>
      <w:r w:rsidR="0095575D">
        <w:rPr>
          <w:rFonts w:ascii="Times New Roman" w:hAnsi="Times New Roman" w:cs="Times New Roman"/>
        </w:rPr>
        <w:t>Company Income Tax (CIT) affects the</w:t>
      </w:r>
      <w:r w:rsidR="0095575D">
        <w:t xml:space="preserve"> Profit </w:t>
      </w:r>
      <w:proofErr w:type="gramStart"/>
      <w:r w:rsidR="0095575D">
        <w:t>After</w:t>
      </w:r>
      <w:proofErr w:type="gramEnd"/>
      <w:r w:rsidR="0095575D">
        <w:t xml:space="preserve"> Tax (PAT) of listed manufacturing firms in Nigeria.</w:t>
      </w:r>
      <w:r w:rsidR="0095575D">
        <w:t xml:space="preserve"> </w:t>
      </w:r>
      <w:r w:rsidRPr="00F16455">
        <w:rPr>
          <w:rFonts w:ascii="Times New Roman" w:hAnsi="Times New Roman" w:cs="Times New Roman"/>
        </w:rPr>
        <w:t>Recent research indicates that tax variables and tax planning strategies significantly influence firm performance in Nigerian manufacturing (</w:t>
      </w:r>
      <w:proofErr w:type="spellStart"/>
      <w:r w:rsidRPr="00F16455">
        <w:rPr>
          <w:rFonts w:ascii="Times New Roman" w:hAnsi="Times New Roman" w:cs="Times New Roman"/>
        </w:rPr>
        <w:t>Appah</w:t>
      </w:r>
      <w:proofErr w:type="spellEnd"/>
      <w:r w:rsidRPr="00F16455">
        <w:rPr>
          <w:rFonts w:ascii="Times New Roman" w:hAnsi="Times New Roman" w:cs="Times New Roman"/>
        </w:rPr>
        <w:t xml:space="preserve">, </w:t>
      </w:r>
      <w:proofErr w:type="spellStart"/>
      <w:r w:rsidRPr="00F16455">
        <w:rPr>
          <w:rFonts w:ascii="Times New Roman" w:hAnsi="Times New Roman" w:cs="Times New Roman"/>
        </w:rPr>
        <w:t>Nkak</w:t>
      </w:r>
      <w:proofErr w:type="spellEnd"/>
      <w:r w:rsidRPr="00F16455">
        <w:rPr>
          <w:rFonts w:ascii="Times New Roman" w:hAnsi="Times New Roman" w:cs="Times New Roman"/>
        </w:rPr>
        <w:t xml:space="preserve"> &amp; </w:t>
      </w:r>
      <w:proofErr w:type="spellStart"/>
      <w:r w:rsidRPr="00F16455">
        <w:rPr>
          <w:rFonts w:ascii="Times New Roman" w:hAnsi="Times New Roman" w:cs="Times New Roman"/>
        </w:rPr>
        <w:t>Eburunobi</w:t>
      </w:r>
      <w:proofErr w:type="spellEnd"/>
      <w:r w:rsidRPr="00F16455">
        <w:rPr>
          <w:rFonts w:ascii="Times New Roman" w:hAnsi="Times New Roman" w:cs="Times New Roman"/>
        </w:rPr>
        <w:t xml:space="preserve">, 2024; Ajagun, </w:t>
      </w:r>
      <w:proofErr w:type="spellStart"/>
      <w:r w:rsidRPr="00F16455">
        <w:rPr>
          <w:rFonts w:ascii="Times New Roman" w:hAnsi="Times New Roman" w:cs="Times New Roman"/>
        </w:rPr>
        <w:t>Arowolo</w:t>
      </w:r>
      <w:proofErr w:type="spellEnd"/>
      <w:r w:rsidRPr="00F16455">
        <w:rPr>
          <w:rFonts w:ascii="Times New Roman" w:hAnsi="Times New Roman" w:cs="Times New Roman"/>
        </w:rPr>
        <w:t xml:space="preserve"> &amp; </w:t>
      </w:r>
      <w:proofErr w:type="spellStart"/>
      <w:r w:rsidRPr="00F16455">
        <w:rPr>
          <w:rFonts w:ascii="Times New Roman" w:hAnsi="Times New Roman" w:cs="Times New Roman"/>
        </w:rPr>
        <w:t>Adeyemi</w:t>
      </w:r>
      <w:proofErr w:type="spellEnd"/>
      <w:r w:rsidRPr="00F16455">
        <w:rPr>
          <w:rFonts w:ascii="Times New Roman" w:hAnsi="Times New Roman" w:cs="Times New Roman"/>
        </w:rPr>
        <w:t>, 2025). By identifying which tax burdens hinder profitability or asset efficiency, policy makers can design more effective tax regimes that balance revenue mobilisation with sustainable industrial growth.</w:t>
      </w:r>
    </w:p>
    <w:p w:rsidR="00BA326C" w:rsidRPr="00F16455" w:rsidRDefault="00BA326C" w:rsidP="00BA326C">
      <w:pPr>
        <w:spacing w:line="480" w:lineRule="auto"/>
        <w:jc w:val="both"/>
        <w:rPr>
          <w:rFonts w:ascii="Times New Roman" w:hAnsi="Times New Roman" w:cs="Times New Roman"/>
        </w:rPr>
      </w:pPr>
      <w:r w:rsidRPr="00F16455">
        <w:rPr>
          <w:rFonts w:ascii="Times New Roman" w:hAnsi="Times New Roman" w:cs="Times New Roman"/>
        </w:rPr>
        <w:t>For corporate managers and financial executives in manufacturing firms, the findings offer key insights into tax-management and financial strategy. Studies have shown that manufacturing firms that optimize their tax strategies improve return measures such as ROA and ROE (</w:t>
      </w:r>
      <w:proofErr w:type="spellStart"/>
      <w:r w:rsidRPr="00F16455">
        <w:rPr>
          <w:rFonts w:ascii="Times New Roman" w:hAnsi="Times New Roman" w:cs="Times New Roman"/>
        </w:rPr>
        <w:t>Igbinovia</w:t>
      </w:r>
      <w:proofErr w:type="spellEnd"/>
      <w:r w:rsidRPr="00F16455">
        <w:rPr>
          <w:rFonts w:ascii="Times New Roman" w:hAnsi="Times New Roman" w:cs="Times New Roman"/>
        </w:rPr>
        <w:t xml:space="preserve"> &amp; </w:t>
      </w:r>
      <w:proofErr w:type="spellStart"/>
      <w:r w:rsidRPr="00F16455">
        <w:rPr>
          <w:rFonts w:ascii="Times New Roman" w:hAnsi="Times New Roman" w:cs="Times New Roman"/>
        </w:rPr>
        <w:t>Usman</w:t>
      </w:r>
      <w:proofErr w:type="spellEnd"/>
      <w:r w:rsidRPr="00F16455">
        <w:rPr>
          <w:rFonts w:ascii="Times New Roman" w:hAnsi="Times New Roman" w:cs="Times New Roman"/>
        </w:rPr>
        <w:t xml:space="preserve">, 2024; </w:t>
      </w:r>
      <w:proofErr w:type="spellStart"/>
      <w:r w:rsidRPr="00F16455">
        <w:rPr>
          <w:rFonts w:ascii="Times New Roman" w:hAnsi="Times New Roman" w:cs="Times New Roman"/>
        </w:rPr>
        <w:t>Awotomilusi</w:t>
      </w:r>
      <w:proofErr w:type="spellEnd"/>
      <w:r w:rsidRPr="00F16455">
        <w:rPr>
          <w:rFonts w:ascii="Times New Roman" w:hAnsi="Times New Roman" w:cs="Times New Roman"/>
        </w:rPr>
        <w:t xml:space="preserve"> et al., 2024). Understanding how CIT, CGT and WHT impact firm performance enable managers to better allocate resources, implement efficient tax planning, and improve shareholder value (</w:t>
      </w:r>
      <w:proofErr w:type="spellStart"/>
      <w:r w:rsidRPr="00F16455">
        <w:rPr>
          <w:rFonts w:ascii="Times New Roman" w:hAnsi="Times New Roman" w:cs="Times New Roman"/>
        </w:rPr>
        <w:t>Olaifa</w:t>
      </w:r>
      <w:proofErr w:type="spellEnd"/>
      <w:r w:rsidRPr="00F16455">
        <w:rPr>
          <w:rFonts w:ascii="Times New Roman" w:hAnsi="Times New Roman" w:cs="Times New Roman"/>
        </w:rPr>
        <w:t xml:space="preserve"> &amp; </w:t>
      </w:r>
      <w:proofErr w:type="spellStart"/>
      <w:r w:rsidRPr="00F16455">
        <w:rPr>
          <w:rFonts w:ascii="Times New Roman" w:hAnsi="Times New Roman" w:cs="Times New Roman"/>
        </w:rPr>
        <w:t>Arulogun</w:t>
      </w:r>
      <w:proofErr w:type="spellEnd"/>
      <w:r w:rsidRPr="00F16455">
        <w:rPr>
          <w:rFonts w:ascii="Times New Roman" w:hAnsi="Times New Roman" w:cs="Times New Roman"/>
        </w:rPr>
        <w:t>, 2022).</w:t>
      </w:r>
    </w:p>
    <w:p w:rsidR="00BA326C" w:rsidRPr="00F16455" w:rsidRDefault="00BA326C" w:rsidP="00BA326C">
      <w:pPr>
        <w:spacing w:line="480" w:lineRule="auto"/>
        <w:jc w:val="both"/>
        <w:rPr>
          <w:rFonts w:ascii="Times New Roman" w:hAnsi="Times New Roman" w:cs="Times New Roman"/>
        </w:rPr>
      </w:pPr>
      <w:r w:rsidRPr="00F16455">
        <w:rPr>
          <w:rFonts w:ascii="Times New Roman" w:hAnsi="Times New Roman" w:cs="Times New Roman"/>
        </w:rPr>
        <w:t>Workers and stakeholders of manufacturing firms also benefit from this research. When firms enhance profitability and stability through optimized tax burdens, the positive effects extend to employment, wages, and the overall welfare of workers. Given that the manufacturing sector is a major employer in Nigeria, improvements in corporate performance due to better tax management can translate into job security and growth opportunities.</w:t>
      </w:r>
    </w:p>
    <w:p w:rsidR="00BA326C" w:rsidRPr="00F16455" w:rsidRDefault="00BA326C" w:rsidP="00BA326C">
      <w:pPr>
        <w:spacing w:line="480" w:lineRule="auto"/>
        <w:jc w:val="both"/>
        <w:rPr>
          <w:rFonts w:ascii="Times New Roman" w:hAnsi="Times New Roman" w:cs="Times New Roman"/>
        </w:rPr>
      </w:pPr>
      <w:r w:rsidRPr="00F16455">
        <w:rPr>
          <w:rFonts w:ascii="Times New Roman" w:hAnsi="Times New Roman" w:cs="Times New Roman"/>
        </w:rPr>
        <w:lastRenderedPageBreak/>
        <w:t>This study is also significant to government revenue and industrial development agencies. The literature indicates that tax optimization and firm value are closely linked in the manufacturing sector (</w:t>
      </w:r>
      <w:proofErr w:type="spellStart"/>
      <w:r w:rsidRPr="00F16455">
        <w:rPr>
          <w:rFonts w:ascii="Times New Roman" w:hAnsi="Times New Roman" w:cs="Times New Roman"/>
        </w:rPr>
        <w:t>Appah</w:t>
      </w:r>
      <w:proofErr w:type="spellEnd"/>
      <w:r w:rsidRPr="00F16455">
        <w:rPr>
          <w:rFonts w:ascii="Times New Roman" w:hAnsi="Times New Roman" w:cs="Times New Roman"/>
        </w:rPr>
        <w:t xml:space="preserve"> et al., 2024; </w:t>
      </w:r>
      <w:proofErr w:type="spellStart"/>
      <w:r w:rsidRPr="00F16455">
        <w:rPr>
          <w:rFonts w:ascii="Times New Roman" w:hAnsi="Times New Roman" w:cs="Times New Roman"/>
        </w:rPr>
        <w:t>Jinadu</w:t>
      </w:r>
      <w:proofErr w:type="spellEnd"/>
      <w:r w:rsidRPr="00F16455">
        <w:rPr>
          <w:rFonts w:ascii="Times New Roman" w:hAnsi="Times New Roman" w:cs="Times New Roman"/>
        </w:rPr>
        <w:t>, Ajagun et al., 2025). Therefore, by understanding how corporate taxes influence firm viability, government bodies can refine incentive structures, tailor tax relief policies and promote investment in manufacturing, thereby strengthening economic diversification.</w:t>
      </w:r>
    </w:p>
    <w:p w:rsidR="00BA326C" w:rsidRPr="00F16455" w:rsidRDefault="00BA326C" w:rsidP="00BA326C">
      <w:pPr>
        <w:spacing w:line="480" w:lineRule="auto"/>
        <w:jc w:val="both"/>
        <w:rPr>
          <w:rFonts w:ascii="Times New Roman" w:hAnsi="Times New Roman" w:cs="Times New Roman"/>
        </w:rPr>
      </w:pPr>
      <w:r w:rsidRPr="00F16455">
        <w:rPr>
          <w:rFonts w:ascii="Times New Roman" w:hAnsi="Times New Roman" w:cs="Times New Roman"/>
        </w:rPr>
        <w:t>Financial analysts, investors, and research institutions will benefit from the study’s insights into how taxation influences firm performance. With evidence that tax planning and effective tax rates are significant determinants of shareholder returns in manufacturing firms (</w:t>
      </w:r>
      <w:proofErr w:type="spellStart"/>
      <w:r w:rsidRPr="00F16455">
        <w:rPr>
          <w:rFonts w:ascii="Times New Roman" w:hAnsi="Times New Roman" w:cs="Times New Roman"/>
        </w:rPr>
        <w:t>Ojelabi</w:t>
      </w:r>
      <w:proofErr w:type="spellEnd"/>
      <w:r w:rsidRPr="00F16455">
        <w:rPr>
          <w:rFonts w:ascii="Times New Roman" w:hAnsi="Times New Roman" w:cs="Times New Roman"/>
        </w:rPr>
        <w:t xml:space="preserve">, 2023; </w:t>
      </w:r>
      <w:proofErr w:type="spellStart"/>
      <w:r w:rsidRPr="00F16455">
        <w:rPr>
          <w:rFonts w:ascii="Times New Roman" w:hAnsi="Times New Roman" w:cs="Times New Roman"/>
        </w:rPr>
        <w:t>Aguguom</w:t>
      </w:r>
      <w:proofErr w:type="spellEnd"/>
      <w:r w:rsidRPr="00F16455">
        <w:rPr>
          <w:rFonts w:ascii="Times New Roman" w:hAnsi="Times New Roman" w:cs="Times New Roman"/>
        </w:rPr>
        <w:t xml:space="preserve">, </w:t>
      </w:r>
      <w:proofErr w:type="spellStart"/>
      <w:r w:rsidRPr="00F16455">
        <w:rPr>
          <w:rFonts w:ascii="Times New Roman" w:hAnsi="Times New Roman" w:cs="Times New Roman"/>
        </w:rPr>
        <w:t>Nwafor</w:t>
      </w:r>
      <w:proofErr w:type="spellEnd"/>
      <w:r w:rsidRPr="00F16455">
        <w:rPr>
          <w:rFonts w:ascii="Times New Roman" w:hAnsi="Times New Roman" w:cs="Times New Roman"/>
        </w:rPr>
        <w:t xml:space="preserve"> &amp; </w:t>
      </w:r>
      <w:proofErr w:type="spellStart"/>
      <w:r w:rsidRPr="00F16455">
        <w:rPr>
          <w:rFonts w:ascii="Times New Roman" w:hAnsi="Times New Roman" w:cs="Times New Roman"/>
        </w:rPr>
        <w:t>Ugwu</w:t>
      </w:r>
      <w:proofErr w:type="spellEnd"/>
      <w:r w:rsidRPr="00F16455">
        <w:rPr>
          <w:rFonts w:ascii="Times New Roman" w:hAnsi="Times New Roman" w:cs="Times New Roman"/>
        </w:rPr>
        <w:t>, 2022), analysts can make more informed investment recommendations, better forecast firm risks and evaluate manufacturing sector prospects with greater precision.</w:t>
      </w:r>
    </w:p>
    <w:p w:rsidR="00BA326C" w:rsidRPr="0095575D" w:rsidRDefault="00BA326C" w:rsidP="0095575D">
      <w:pPr>
        <w:spacing w:line="480" w:lineRule="auto"/>
        <w:jc w:val="both"/>
        <w:rPr>
          <w:rFonts w:ascii="Times New Roman" w:hAnsi="Times New Roman" w:cs="Times New Roman"/>
        </w:rPr>
      </w:pPr>
      <w:r w:rsidRPr="00F16455">
        <w:rPr>
          <w:rFonts w:ascii="Times New Roman" w:hAnsi="Times New Roman" w:cs="Times New Roman"/>
        </w:rPr>
        <w:t xml:space="preserve">Finally, the broader society and economy stand to gain from the study’s outcomes. The manufacturing sector plays a pivotal role in employment generation, value-addition, and export development in Nigeria. When tax policies support firm growth and competitiveness, expanded manufacturing performance contributes to national GDP, poverty reduction and industrialization goals (Ajagun, </w:t>
      </w:r>
      <w:proofErr w:type="spellStart"/>
      <w:r w:rsidRPr="00F16455">
        <w:rPr>
          <w:rFonts w:ascii="Times New Roman" w:hAnsi="Times New Roman" w:cs="Times New Roman"/>
        </w:rPr>
        <w:t>Jinadu</w:t>
      </w:r>
      <w:proofErr w:type="spellEnd"/>
      <w:r w:rsidRPr="00F16455">
        <w:rPr>
          <w:rFonts w:ascii="Times New Roman" w:hAnsi="Times New Roman" w:cs="Times New Roman"/>
        </w:rPr>
        <w:t xml:space="preserve"> &amp; Bose, 2024). This study therefore contributes to an improved understanding of how tax regulation can aid su</w:t>
      </w:r>
      <w:r w:rsidR="0095575D">
        <w:rPr>
          <w:rFonts w:ascii="Times New Roman" w:hAnsi="Times New Roman" w:cs="Times New Roman"/>
        </w:rPr>
        <w:t>stainable economic development.</w:t>
      </w:r>
    </w:p>
    <w:p w:rsidR="00BA326C" w:rsidRDefault="00BA326C" w:rsidP="00BA326C">
      <w:pPr>
        <w:spacing w:line="360" w:lineRule="auto"/>
        <w:rPr>
          <w:rFonts w:ascii="Times New Roman" w:hAnsi="Times New Roman" w:cs="Times New Roman"/>
        </w:rPr>
      </w:pPr>
      <w:r>
        <w:rPr>
          <w:rFonts w:ascii="Times New Roman" w:hAnsi="Times New Roman" w:cs="Times New Roman"/>
          <w:b/>
        </w:rPr>
        <w:t>1.7 Scope of the Study</w:t>
      </w:r>
      <w:r>
        <w:rPr>
          <w:rFonts w:ascii="Times New Roman" w:hAnsi="Times New Roman" w:cs="Times New Roman"/>
        </w:rPr>
        <w:t>.</w:t>
      </w:r>
    </w:p>
    <w:p w:rsidR="0095575D" w:rsidRDefault="00BA326C" w:rsidP="0095575D">
      <w:pPr>
        <w:spacing w:line="480" w:lineRule="auto"/>
        <w:jc w:val="both"/>
      </w:pPr>
      <w:r w:rsidRPr="00F16455">
        <w:t xml:space="preserve">This study focuses on examining the effects of </w:t>
      </w:r>
      <w:r w:rsidR="0095575D">
        <w:t>Company Income Tax (CIT) on</w:t>
      </w:r>
      <w:r w:rsidRPr="00F16455">
        <w:t xml:space="preserve"> </w:t>
      </w:r>
      <w:r w:rsidR="0095575D">
        <w:t xml:space="preserve">the Profit </w:t>
      </w:r>
      <w:proofErr w:type="gramStart"/>
      <w:r w:rsidR="0095575D">
        <w:t>After</w:t>
      </w:r>
      <w:proofErr w:type="gramEnd"/>
      <w:r w:rsidR="0095575D">
        <w:t xml:space="preserve"> Tax (PAT) of listed manufacturing firms in Nigeria.</w:t>
      </w:r>
    </w:p>
    <w:p w:rsidR="00BA326C" w:rsidRPr="00F16455" w:rsidRDefault="00BA326C" w:rsidP="00BA326C">
      <w:pPr>
        <w:pStyle w:val="NormalWeb"/>
        <w:spacing w:line="480" w:lineRule="auto"/>
        <w:jc w:val="both"/>
      </w:pPr>
      <w:r w:rsidRPr="00F16455">
        <w:lastRenderedPageBreak/>
        <w:t>The study is limited to manufacturing firms listed on the Nigerian Exchange Group (NGX). These firms were chosen because they represent an important part of Nigeria’s industrial sector and are required to follow uniform financial reporting standards. Listed firms publish audited annual reports consistently, which ensures that reliable and comparable data is available for every year within the study period. This makes them suitable for examining how corporate taxation influences financial performance over time.</w:t>
      </w:r>
    </w:p>
    <w:p w:rsidR="00BA326C" w:rsidRPr="00F16455" w:rsidRDefault="00BA326C" w:rsidP="00BA326C">
      <w:pPr>
        <w:pStyle w:val="NormalWeb"/>
        <w:spacing w:line="480" w:lineRule="auto"/>
        <w:jc w:val="both"/>
      </w:pPr>
      <w:r w:rsidRPr="00F16455">
        <w:t xml:space="preserve">The scope is confined to listed manufacturing companies due to their critical role in driving industrialization, employment, and non-oil revenue generation, all of which are directly influenced by the tax system. This focus aligns with recent empirical works (e.g., </w:t>
      </w:r>
      <w:proofErr w:type="spellStart"/>
      <w:r w:rsidRPr="00F16455">
        <w:t>Akadakpo</w:t>
      </w:r>
      <w:proofErr w:type="spellEnd"/>
      <w:r w:rsidRPr="00F16455">
        <w:t xml:space="preserve"> &amp; </w:t>
      </w:r>
      <w:proofErr w:type="spellStart"/>
      <w:r w:rsidRPr="00F16455">
        <w:t>Akogo</w:t>
      </w:r>
      <w:proofErr w:type="spellEnd"/>
      <w:r w:rsidRPr="00F16455">
        <w:t xml:space="preserve">, 2022; </w:t>
      </w:r>
      <w:proofErr w:type="spellStart"/>
      <w:r w:rsidRPr="00F16455">
        <w:t>Eneisik</w:t>
      </w:r>
      <w:proofErr w:type="spellEnd"/>
      <w:r w:rsidRPr="00F16455">
        <w:t xml:space="preserve"> et al., 2023; </w:t>
      </w:r>
      <w:proofErr w:type="spellStart"/>
      <w:r w:rsidRPr="00F16455">
        <w:t>Nduka</w:t>
      </w:r>
      <w:proofErr w:type="spellEnd"/>
      <w:r w:rsidRPr="00F16455">
        <w:t xml:space="preserve"> &amp; </w:t>
      </w:r>
      <w:proofErr w:type="spellStart"/>
      <w:r w:rsidRPr="00F16455">
        <w:t>Eze</w:t>
      </w:r>
      <w:proofErr w:type="spellEnd"/>
      <w:r w:rsidRPr="00F16455">
        <w:t xml:space="preserve">, 2024; </w:t>
      </w:r>
      <w:proofErr w:type="spellStart"/>
      <w:r w:rsidRPr="00F16455">
        <w:t>Ajagun</w:t>
      </w:r>
      <w:proofErr w:type="spellEnd"/>
      <w:r w:rsidRPr="00F16455">
        <w:t xml:space="preserve"> et al., 2025) that underscore the need to assess the impact of taxation on </w:t>
      </w:r>
      <w:proofErr w:type="spellStart"/>
      <w:r w:rsidRPr="00F16455">
        <w:t>sectoral</w:t>
      </w:r>
      <w:proofErr w:type="spellEnd"/>
      <w:r w:rsidRPr="00F16455">
        <w:t xml:space="preserve"> profitability within regulated and transparent corporate settings. Non-listed and informal manufacturing enterprises are excluded because they operate under different compliance and reporting regimes that could distort empirical validity.</w:t>
      </w:r>
    </w:p>
    <w:p w:rsidR="00BA326C" w:rsidRPr="00F16455" w:rsidRDefault="00BA326C" w:rsidP="00BA326C">
      <w:pPr>
        <w:pStyle w:val="NormalWeb"/>
        <w:spacing w:line="480" w:lineRule="auto"/>
        <w:jc w:val="both"/>
      </w:pPr>
      <w:r w:rsidRPr="00F16455">
        <w:t>Furthermore, while acknowledging that macroeconomic, governance, and infrastructural factors also affect firm performance, this study deliberately isolates corporate tax variables (CIT, CGT, WHT) as the main explanatory factors to provide a focused and empirically robust analysis of their direct effects on profitability. By narrowing its coverage to specific tax dimensions, listed firms, and a defined time frame, the study ensures methodological consistency and practical relevance.</w:t>
      </w:r>
    </w:p>
    <w:p w:rsidR="00BA326C" w:rsidRDefault="00BA326C" w:rsidP="00BA326C">
      <w:pPr>
        <w:pStyle w:val="NormalWeb"/>
        <w:spacing w:line="480" w:lineRule="auto"/>
        <w:jc w:val="both"/>
      </w:pPr>
      <w:r w:rsidRPr="00F16455">
        <w:t xml:space="preserve">This defined scope will provide actionable insights for the Federal Inland Revenue Service (FIRS), Federal Ministry of Finance, tax policymakers, and corporate managers seeking to optimize tax planning and improve financial sustainability within Nigeria’s manufacturing </w:t>
      </w:r>
      <w:r w:rsidRPr="00F16455">
        <w:lastRenderedPageBreak/>
        <w:t>sector. Additionally, the findings will contribute to the growing body of literature on corporate taxation and performance dynamics in emerging economies, offering a current perspective on how fiscal policies influence firm-level outcomes in Nigeria’s post-reform tax environment.</w:t>
      </w:r>
    </w:p>
    <w:p w:rsidR="00BA326C" w:rsidRDefault="00BA326C" w:rsidP="00BA326C">
      <w:pPr>
        <w:spacing w:line="480" w:lineRule="auto"/>
        <w:jc w:val="center"/>
        <w:rPr>
          <w:rFonts w:ascii="Times New Roman" w:hAnsi="Times New Roman" w:cs="Times New Roman"/>
          <w:b/>
          <w:bCs/>
        </w:rPr>
      </w:pPr>
      <w:r>
        <w:rPr>
          <w:rFonts w:ascii="Times New Roman" w:hAnsi="Times New Roman" w:cs="Times New Roman"/>
          <w:b/>
          <w:bCs/>
        </w:rPr>
        <w:t>LITERATURE REVIEW</w:t>
      </w:r>
    </w:p>
    <w:p w:rsidR="00BA326C" w:rsidRDefault="00BA326C" w:rsidP="00BA326C">
      <w:pPr>
        <w:spacing w:line="480" w:lineRule="auto"/>
        <w:rPr>
          <w:rFonts w:ascii="Times New Roman" w:hAnsi="Times New Roman" w:cs="Times New Roman"/>
          <w:b/>
          <w:bCs/>
        </w:rPr>
      </w:pPr>
      <w:r>
        <w:rPr>
          <w:rFonts w:ascii="Times New Roman" w:hAnsi="Times New Roman" w:cs="Times New Roman"/>
          <w:b/>
          <w:bCs/>
        </w:rPr>
        <w:t xml:space="preserve">2.1 Conceptual Review </w:t>
      </w:r>
    </w:p>
    <w:p w:rsidR="00BA326C" w:rsidRPr="005658B6" w:rsidRDefault="00BA326C" w:rsidP="00BA326C">
      <w:pPr>
        <w:spacing w:line="480" w:lineRule="auto"/>
        <w:jc w:val="both"/>
        <w:rPr>
          <w:rFonts w:ascii="Times New Roman" w:hAnsi="Times New Roman" w:cs="Times New Roman"/>
        </w:rPr>
      </w:pPr>
      <w:r w:rsidRPr="00A422A6">
        <w:rPr>
          <w:rFonts w:ascii="Times New Roman" w:hAnsi="Times New Roman" w:cs="Times New Roman"/>
        </w:rPr>
        <w:t>This section presents a detailed review of key concepts and constructs relevant to understanding the relationship between corporate taxation and the financial performance of listed manufacturing fi</w:t>
      </w:r>
      <w:r w:rsidR="00DE2DB3">
        <w:rPr>
          <w:rFonts w:ascii="Times New Roman" w:hAnsi="Times New Roman" w:cs="Times New Roman"/>
        </w:rPr>
        <w:t>rms in Nigeria. It examines the</w:t>
      </w:r>
      <w:r w:rsidR="0095575D">
        <w:rPr>
          <w:rFonts w:ascii="Times New Roman" w:hAnsi="Times New Roman" w:cs="Times New Roman"/>
        </w:rPr>
        <w:t xml:space="preserve"> </w:t>
      </w:r>
      <w:r w:rsidR="00DE2DB3">
        <w:rPr>
          <w:rFonts w:ascii="Times New Roman" w:hAnsi="Times New Roman" w:cs="Times New Roman"/>
        </w:rPr>
        <w:t xml:space="preserve">Company Income Tax (CIT) </w:t>
      </w:r>
      <w:r w:rsidRPr="00A422A6">
        <w:rPr>
          <w:rFonts w:ascii="Times New Roman" w:hAnsi="Times New Roman" w:cs="Times New Roman"/>
        </w:rPr>
        <w:t>highlighting how these fiscal obligations influence the profitability and overall performance of firms. Furthermore, the</w:t>
      </w:r>
      <w:r w:rsidR="00DE2DB3">
        <w:rPr>
          <w:rFonts w:ascii="Times New Roman" w:hAnsi="Times New Roman" w:cs="Times New Roman"/>
        </w:rPr>
        <w:t xml:space="preserve"> section discusses how Company Income Tax</w:t>
      </w:r>
      <w:r w:rsidRPr="00A422A6">
        <w:rPr>
          <w:rFonts w:ascii="Times New Roman" w:hAnsi="Times New Roman" w:cs="Times New Roman"/>
        </w:rPr>
        <w:t xml:space="preserve"> shapes firms’ operational efficiency, investment decisions, and profit retention capacity. The review also elucidates the conceptual basis of financial performance, which in this study is measured by Profit </w:t>
      </w:r>
      <w:proofErr w:type="gramStart"/>
      <w:r w:rsidRPr="00A422A6">
        <w:rPr>
          <w:rFonts w:ascii="Times New Roman" w:hAnsi="Times New Roman" w:cs="Times New Roman"/>
        </w:rPr>
        <w:t>After</w:t>
      </w:r>
      <w:proofErr w:type="gramEnd"/>
      <w:r w:rsidRPr="00A422A6">
        <w:rPr>
          <w:rFonts w:ascii="Times New Roman" w:hAnsi="Times New Roman" w:cs="Times New Roman"/>
        </w:rPr>
        <w:t xml:space="preserve"> Tax (PAT</w:t>
      </w:r>
      <w:r w:rsidR="00DE2DB3">
        <w:rPr>
          <w:rFonts w:ascii="Times New Roman" w:hAnsi="Times New Roman" w:cs="Times New Roman"/>
        </w:rPr>
        <w:t>)</w:t>
      </w:r>
      <w:r w:rsidRPr="00A422A6">
        <w:rPr>
          <w:rFonts w:ascii="Times New Roman" w:hAnsi="Times New Roman" w:cs="Times New Roman"/>
        </w:rPr>
        <w:t xml:space="preserve">. Through this framework, the review establishes the linkage between the tax burden borne by corporations and their ability to generate earnings, manage resources efficiently, and deliver value to shareholders (Ajagun, </w:t>
      </w:r>
      <w:proofErr w:type="spellStart"/>
      <w:r w:rsidRPr="00A422A6">
        <w:rPr>
          <w:rFonts w:ascii="Times New Roman" w:hAnsi="Times New Roman" w:cs="Times New Roman"/>
        </w:rPr>
        <w:t>Arowolo</w:t>
      </w:r>
      <w:proofErr w:type="spellEnd"/>
      <w:r w:rsidRPr="00A422A6">
        <w:rPr>
          <w:rFonts w:ascii="Times New Roman" w:hAnsi="Times New Roman" w:cs="Times New Roman"/>
        </w:rPr>
        <w:t xml:space="preserve"> &amp; </w:t>
      </w:r>
      <w:proofErr w:type="spellStart"/>
      <w:r w:rsidRPr="00A422A6">
        <w:rPr>
          <w:rFonts w:ascii="Times New Roman" w:hAnsi="Times New Roman" w:cs="Times New Roman"/>
        </w:rPr>
        <w:t>Adeyemi</w:t>
      </w:r>
      <w:proofErr w:type="spellEnd"/>
      <w:r w:rsidRPr="00A422A6">
        <w:rPr>
          <w:rFonts w:ascii="Times New Roman" w:hAnsi="Times New Roman" w:cs="Times New Roman"/>
        </w:rPr>
        <w:t>, 2025). Ultimately, this conceptual clarification provides a foundation for analyzing how Nigeria’s corporate tax policies and administration affect the financial health, competitiveness, and sustainability of listed manufacturing firms.</w:t>
      </w:r>
    </w:p>
    <w:p w:rsidR="00BA326C" w:rsidRDefault="00BA326C" w:rsidP="00BA326C">
      <w:pPr>
        <w:pStyle w:val="NormalWeb"/>
        <w:jc w:val="both"/>
        <w:rPr>
          <w:rStyle w:val="Strong"/>
          <w:rFonts w:eastAsiaTheme="majorEastAsia"/>
        </w:rPr>
      </w:pPr>
      <w:r>
        <w:rPr>
          <w:rStyle w:val="Strong"/>
          <w:rFonts w:eastAsiaTheme="majorEastAsia"/>
        </w:rPr>
        <w:t>2.1.2 Companies Income Tax (CIT)</w:t>
      </w:r>
    </w:p>
    <w:p w:rsidR="00BA326C" w:rsidRDefault="00BA326C" w:rsidP="00BA326C">
      <w:pPr>
        <w:pStyle w:val="NormalWeb"/>
        <w:spacing w:line="480" w:lineRule="auto"/>
        <w:jc w:val="both"/>
      </w:pPr>
      <w:r w:rsidRPr="00DE5CFB">
        <w:t xml:space="preserve">Corporate taxation refers to the system through which governments levy taxes on the income, profits, or gains of incorporated entities. In Nigeria, it encompasses various tax types including Companies Income Tax (CIT), Capital Gains Tax (CGT), and Withholding Tax (WHT), among others. These taxes are regulated primarily by the Federal Inland Revenue Service (FIRS) under </w:t>
      </w:r>
      <w:r w:rsidRPr="00DE5CFB">
        <w:lastRenderedPageBreak/>
        <w:t>the Companies Income Tax Act (CITA), as amended. Corporate taxation has a significant impact on firms’ cost structures, pricing policies, and investment capacity. High or multiple taxes may reduce firms’ after-tax earnings, discourage reinvestment, and weaken competitiveness (Baba &amp; Muhammad, 2023; Wilson-</w:t>
      </w:r>
      <w:proofErr w:type="spellStart"/>
      <w:r w:rsidRPr="00DE5CFB">
        <w:t>Oshilim</w:t>
      </w:r>
      <w:proofErr w:type="spellEnd"/>
      <w:r w:rsidRPr="00DE5CFB">
        <w:t xml:space="preserve">, </w:t>
      </w:r>
      <w:proofErr w:type="spellStart"/>
      <w:r w:rsidRPr="00DE5CFB">
        <w:t>Olaowo</w:t>
      </w:r>
      <w:proofErr w:type="spellEnd"/>
      <w:r w:rsidRPr="00DE5CFB">
        <w:t xml:space="preserve">, </w:t>
      </w:r>
      <w:proofErr w:type="spellStart"/>
      <w:r w:rsidRPr="00DE5CFB">
        <w:t>Omonhinmin</w:t>
      </w:r>
      <w:proofErr w:type="spellEnd"/>
      <w:r w:rsidRPr="00DE5CFB">
        <w:t xml:space="preserve"> &amp; </w:t>
      </w:r>
      <w:proofErr w:type="spellStart"/>
      <w:r w:rsidRPr="00DE5CFB">
        <w:t>Omoye</w:t>
      </w:r>
      <w:proofErr w:type="spellEnd"/>
      <w:r w:rsidRPr="00DE5CFB">
        <w:t>, 2024). Conversely, an efficient and fair tax system encourages compliance, attracts investors, and enhances firms’ contributions to the economy (</w:t>
      </w:r>
      <w:proofErr w:type="spellStart"/>
      <w:r w:rsidRPr="00DE5CFB">
        <w:t>Etim</w:t>
      </w:r>
      <w:proofErr w:type="spellEnd"/>
      <w:r w:rsidRPr="00DE5CFB">
        <w:t xml:space="preserve"> et al., 2024; </w:t>
      </w:r>
      <w:proofErr w:type="spellStart"/>
      <w:r w:rsidRPr="00DE5CFB">
        <w:t>Alpheaus</w:t>
      </w:r>
      <w:proofErr w:type="spellEnd"/>
      <w:r w:rsidRPr="00DE5CFB">
        <w:t xml:space="preserve">, </w:t>
      </w:r>
      <w:proofErr w:type="spellStart"/>
      <w:r w:rsidRPr="00DE5CFB">
        <w:t>Nwankwo</w:t>
      </w:r>
      <w:proofErr w:type="spellEnd"/>
      <w:r w:rsidRPr="00DE5CFB">
        <w:t xml:space="preserve"> &amp; </w:t>
      </w:r>
      <w:proofErr w:type="spellStart"/>
      <w:r w:rsidRPr="00DE5CFB">
        <w:t>Ujah</w:t>
      </w:r>
      <w:proofErr w:type="spellEnd"/>
      <w:r w:rsidRPr="00DE5CFB">
        <w:t xml:space="preserve">, 2024). </w:t>
      </w:r>
      <w:proofErr w:type="spellStart"/>
      <w:r w:rsidRPr="00DE5CFB">
        <w:t>Odusina</w:t>
      </w:r>
      <w:proofErr w:type="spellEnd"/>
      <w:r w:rsidRPr="00DE5CFB">
        <w:t xml:space="preserve"> (2023) posits that corporate tax systems influence not only profitability but also investment decisions and financing structures, as tax burdens can determine firms’ leverage positions. </w:t>
      </w:r>
      <w:proofErr w:type="spellStart"/>
      <w:r w:rsidRPr="00DE5CFB">
        <w:t>Ogugua</w:t>
      </w:r>
      <w:proofErr w:type="spellEnd"/>
      <w:r w:rsidRPr="00DE5CFB">
        <w:t xml:space="preserve"> and </w:t>
      </w:r>
      <w:proofErr w:type="spellStart"/>
      <w:r w:rsidRPr="00DE5CFB">
        <w:t>Okafor</w:t>
      </w:r>
      <w:proofErr w:type="spellEnd"/>
      <w:r w:rsidRPr="00DE5CFB">
        <w:t xml:space="preserve"> (2025) further noted that tax efficiency and compliance costs significantly determine manufacturing firms’ capacity to expand operations and generate sustainable profits. Thus, taxation remains a key strategic consideration for financial management and corporate planning.</w:t>
      </w:r>
    </w:p>
    <w:p w:rsidR="00BA326C" w:rsidRDefault="00BA326C" w:rsidP="00BA326C">
      <w:pPr>
        <w:pStyle w:val="NormalWeb"/>
        <w:jc w:val="both"/>
      </w:pPr>
      <w:r>
        <w:rPr>
          <w:rStyle w:val="Strong"/>
          <w:rFonts w:eastAsiaTheme="majorEastAsia"/>
        </w:rPr>
        <w:t xml:space="preserve">2.1.6 Nexus </w:t>
      </w:r>
      <w:proofErr w:type="gramStart"/>
      <w:r>
        <w:rPr>
          <w:rStyle w:val="Strong"/>
          <w:rFonts w:eastAsiaTheme="majorEastAsia"/>
        </w:rPr>
        <w:t>Between</w:t>
      </w:r>
      <w:proofErr w:type="gramEnd"/>
      <w:r>
        <w:rPr>
          <w:rStyle w:val="Strong"/>
          <w:rFonts w:eastAsiaTheme="majorEastAsia"/>
        </w:rPr>
        <w:t xml:space="preserve"> Corporate Taxation and Financial Performance</w:t>
      </w:r>
    </w:p>
    <w:p w:rsidR="00BA326C" w:rsidRDefault="00BA326C" w:rsidP="00BA326C">
      <w:pPr>
        <w:pStyle w:val="NormalWeb"/>
        <w:spacing w:line="480" w:lineRule="auto"/>
        <w:jc w:val="both"/>
      </w:pPr>
      <w:r w:rsidRPr="000D0C37">
        <w:t>The relationship between corporate taxation and financial performance has been conceptualized from both microeconomic and fiscal perspectives. From a microeconomic viewpoint, taxation reduces firms’ disposable income, influencing reinvestment, dividend policy, and operational expansion (</w:t>
      </w:r>
      <w:proofErr w:type="spellStart"/>
      <w:r w:rsidRPr="000D0C37">
        <w:t>Etim</w:t>
      </w:r>
      <w:proofErr w:type="spellEnd"/>
      <w:r w:rsidRPr="000D0C37">
        <w:t xml:space="preserve"> et al., 2024). From a fiscal standpoint, taxes serve as a tool for redistributing resources and stimulating economic stability (</w:t>
      </w:r>
      <w:proofErr w:type="spellStart"/>
      <w:r w:rsidRPr="000D0C37">
        <w:t>Ogugua</w:t>
      </w:r>
      <w:proofErr w:type="spellEnd"/>
      <w:r w:rsidRPr="000D0C37">
        <w:t xml:space="preserve"> &amp; </w:t>
      </w:r>
      <w:proofErr w:type="spellStart"/>
      <w:r w:rsidRPr="000D0C37">
        <w:t>Okafor</w:t>
      </w:r>
      <w:proofErr w:type="spellEnd"/>
      <w:r w:rsidRPr="000D0C37">
        <w:t xml:space="preserve">, 2025; </w:t>
      </w:r>
      <w:proofErr w:type="spellStart"/>
      <w:r w:rsidRPr="000D0C37">
        <w:t>Ajagun</w:t>
      </w:r>
      <w:proofErr w:type="spellEnd"/>
      <w:r w:rsidRPr="000D0C37">
        <w:t xml:space="preserve">, </w:t>
      </w:r>
      <w:proofErr w:type="spellStart"/>
      <w:r w:rsidRPr="000D0C37">
        <w:t>Kehinde</w:t>
      </w:r>
      <w:proofErr w:type="spellEnd"/>
      <w:r w:rsidRPr="000D0C37">
        <w:t xml:space="preserve"> &amp; </w:t>
      </w:r>
      <w:proofErr w:type="spellStart"/>
      <w:r w:rsidRPr="000D0C37">
        <w:t>Jinadu</w:t>
      </w:r>
      <w:proofErr w:type="spellEnd"/>
      <w:r w:rsidRPr="000D0C37">
        <w:t>, 2025). Empirical evidence remains mixed: some studies show that corporate taxation negatively affects profitability (</w:t>
      </w:r>
      <w:proofErr w:type="spellStart"/>
      <w:r w:rsidRPr="000D0C37">
        <w:t>Ojelabi</w:t>
      </w:r>
      <w:proofErr w:type="spellEnd"/>
      <w:r w:rsidRPr="000D0C37">
        <w:t>, 2023; Baba &amp; Muhammad, 2023), while others suggest a positive or neutral relationship depending on policy design and enforcement (</w:t>
      </w:r>
      <w:proofErr w:type="spellStart"/>
      <w:r w:rsidRPr="000D0C37">
        <w:t>Alpheaus</w:t>
      </w:r>
      <w:proofErr w:type="spellEnd"/>
      <w:r w:rsidRPr="000D0C37">
        <w:t xml:space="preserve"> et al., 2024; </w:t>
      </w:r>
      <w:proofErr w:type="spellStart"/>
      <w:r w:rsidRPr="000D0C37">
        <w:t>Etim</w:t>
      </w:r>
      <w:proofErr w:type="spellEnd"/>
      <w:r w:rsidRPr="000D0C37">
        <w:t xml:space="preserve"> et al., 2024). Nonetheless, the consensus among scholars is that moderate, </w:t>
      </w:r>
      <w:r w:rsidRPr="000D0C37">
        <w:lastRenderedPageBreak/>
        <w:t>transparent, and predictable tax regimes foster business confidence and support long-term financial sustainability</w:t>
      </w:r>
      <w:r>
        <w:t>.</w:t>
      </w:r>
    </w:p>
    <w:p w:rsidR="00BA326C" w:rsidRDefault="00BA326C" w:rsidP="00BA326C">
      <w:pPr>
        <w:spacing w:line="360" w:lineRule="auto"/>
        <w:rPr>
          <w:rFonts w:ascii="Times New Roman" w:hAnsi="Times New Roman" w:cs="Times New Roman"/>
          <w:b/>
          <w:bCs/>
        </w:rPr>
      </w:pPr>
      <w:r>
        <w:rPr>
          <w:rFonts w:ascii="Times New Roman" w:hAnsi="Times New Roman" w:cs="Times New Roman"/>
          <w:b/>
          <w:bCs/>
        </w:rPr>
        <w:t xml:space="preserve">2.1.7 Conceptual Model </w:t>
      </w:r>
    </w:p>
    <w:p w:rsidR="00BA326C" w:rsidRPr="00B643F0" w:rsidRDefault="00BA326C" w:rsidP="00BA326C">
      <w:pPr>
        <w:spacing w:line="480" w:lineRule="auto"/>
        <w:jc w:val="both"/>
      </w:pPr>
      <w:r>
        <w:rPr>
          <w:rFonts w:ascii="Times New Roman" w:hAnsi="Times New Roman" w:cs="Times New Roman"/>
        </w:rPr>
        <w:t>In order to achieve the objectives of this research, a graphical model representation would be adopted to bridge the gaps.</w:t>
      </w:r>
      <w:r>
        <w:t xml:space="preserve"> </w:t>
      </w:r>
    </w:p>
    <w:p w:rsidR="00BA326C" w:rsidRDefault="00DE2DB3" w:rsidP="00BA326C">
      <w:pPr>
        <w:jc w:val="both"/>
        <w:rPr>
          <w:rFonts w:ascii="Times New Roman" w:hAnsi="Times New Roman" w:cs="Times New Roman"/>
          <w:b/>
          <w:bCs/>
          <w:i/>
          <w:iCs/>
        </w:rPr>
      </w:pPr>
      <w:r w:rsidRPr="00A84E6F">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34D04416" wp14:editId="34D0D496">
                <wp:simplePos x="0" y="0"/>
                <wp:positionH relativeFrom="column">
                  <wp:posOffset>3048000</wp:posOffset>
                </wp:positionH>
                <wp:positionV relativeFrom="paragraph">
                  <wp:posOffset>145415</wp:posOffset>
                </wp:positionV>
                <wp:extent cx="1936750" cy="1854200"/>
                <wp:effectExtent l="19050" t="19050" r="25400" b="12700"/>
                <wp:wrapNone/>
                <wp:docPr id="229911319" name="Rectangle 17"/>
                <wp:cNvGraphicFramePr/>
                <a:graphic xmlns:a="http://schemas.openxmlformats.org/drawingml/2006/main">
                  <a:graphicData uri="http://schemas.microsoft.com/office/word/2010/wordprocessingShape">
                    <wps:wsp>
                      <wps:cNvSpPr/>
                      <wps:spPr>
                        <a:xfrm>
                          <a:off x="0" y="0"/>
                          <a:ext cx="1936750" cy="185420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240pt;margin-top:11.45pt;width:152.5pt;height:1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" filled="f" strokecolor="#0a121c [484]" strokeweight="2.25pt"/>
            </w:pict>
          </mc:Fallback>
        </mc:AlternateContent>
      </w:r>
      <w:r w:rsidRPr="00A84E6F">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206958C8" wp14:editId="047FC5B4">
                <wp:simplePos x="0" y="0"/>
                <wp:positionH relativeFrom="column">
                  <wp:posOffset>-63500</wp:posOffset>
                </wp:positionH>
                <wp:positionV relativeFrom="paragraph">
                  <wp:posOffset>132715</wp:posOffset>
                </wp:positionV>
                <wp:extent cx="1905000" cy="1866900"/>
                <wp:effectExtent l="19050" t="19050" r="19050" b="19050"/>
                <wp:wrapNone/>
                <wp:docPr id="1834180288" name="Rectangle 17"/>
                <wp:cNvGraphicFramePr/>
                <a:graphic xmlns:a="http://schemas.openxmlformats.org/drawingml/2006/main">
                  <a:graphicData uri="http://schemas.microsoft.com/office/word/2010/wordprocessingShape">
                    <wps:wsp>
                      <wps:cNvSpPr/>
                      <wps:spPr>
                        <a:xfrm>
                          <a:off x="0" y="0"/>
                          <a:ext cx="1905000" cy="186690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5pt;margin-top:10.45pt;width:150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" filled="f" strokecolor="#0a121c [484]" strokeweight="2.25pt"/>
            </w:pict>
          </mc:Fallback>
        </mc:AlternateContent>
      </w:r>
    </w:p>
    <w:p w:rsidR="00BA326C" w:rsidRDefault="00BA326C" w:rsidP="00BA326C">
      <w:pPr>
        <w:jc w:val="both"/>
        <w:rPr>
          <w:rFonts w:ascii="Times New Roman" w:hAnsi="Times New Roman" w:cs="Times New Roman"/>
        </w:rPr>
      </w:pPr>
      <w:r w:rsidRPr="00A84E6F">
        <w:rPr>
          <w:rFonts w:ascii="Times New Roman" w:hAnsi="Times New Roman" w:cs="Times New Roman"/>
          <w:b/>
          <w:bCs/>
        </w:rPr>
        <w:t>Independent Variables</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84E6F">
        <w:rPr>
          <w:rFonts w:ascii="Times New Roman" w:hAnsi="Times New Roman" w:cs="Times New Roman"/>
          <w:b/>
          <w:bCs/>
        </w:rPr>
        <w:t>Dependent Variables</w:t>
      </w:r>
      <w:r>
        <w:rPr>
          <w:rFonts w:ascii="Times New Roman" w:hAnsi="Times New Roman" w:cs="Times New Roman"/>
        </w:rPr>
        <w:t xml:space="preserve"> </w:t>
      </w:r>
    </w:p>
    <w:p w:rsidR="00BA326C" w:rsidRDefault="00BA326C" w:rsidP="00BA326C">
      <w:pPr>
        <w:jc w:val="both"/>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22F13CDF" wp14:editId="1BB9028B">
                <wp:simplePos x="0" y="0"/>
                <wp:positionH relativeFrom="column">
                  <wp:posOffset>-66675</wp:posOffset>
                </wp:positionH>
                <wp:positionV relativeFrom="paragraph">
                  <wp:posOffset>199390</wp:posOffset>
                </wp:positionV>
                <wp:extent cx="1933575" cy="9525"/>
                <wp:effectExtent l="19050" t="19050" r="28575" b="28575"/>
                <wp:wrapNone/>
                <wp:docPr id="1952561814" name="Straight Connector 19"/>
                <wp:cNvGraphicFramePr/>
                <a:graphic xmlns:a="http://schemas.openxmlformats.org/drawingml/2006/main">
                  <a:graphicData uri="http://schemas.microsoft.com/office/word/2010/wordprocessingShape">
                    <wps:wsp>
                      <wps:cNvCnPr/>
                      <wps:spPr>
                        <a:xfrm>
                          <a:off x="0" y="0"/>
                          <a:ext cx="193357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5pt,15.7pt" to="14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" strokecolor="black [3040]" strokeweight="2.25pt"/>
            </w:pict>
          </mc:Fallback>
        </mc:AlternateContent>
      </w:r>
      <w:r>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23A34592" wp14:editId="49B0B8EC">
                <wp:simplePos x="0" y="0"/>
                <wp:positionH relativeFrom="column">
                  <wp:posOffset>3076575</wp:posOffset>
                </wp:positionH>
                <wp:positionV relativeFrom="paragraph">
                  <wp:posOffset>180340</wp:posOffset>
                </wp:positionV>
                <wp:extent cx="1933575" cy="9525"/>
                <wp:effectExtent l="19050" t="19050" r="28575" b="28575"/>
                <wp:wrapNone/>
                <wp:docPr id="365912843" name="Straight Connector 19"/>
                <wp:cNvGraphicFramePr/>
                <a:graphic xmlns:a="http://schemas.openxmlformats.org/drawingml/2006/main">
                  <a:graphicData uri="http://schemas.microsoft.com/office/word/2010/wordprocessingShape">
                    <wps:wsp>
                      <wps:cNvCnPr/>
                      <wps:spPr>
                        <a:xfrm>
                          <a:off x="0" y="0"/>
                          <a:ext cx="193357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2.25pt,14.2pt" to="39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" strokecolor="black [3040]" strokeweight="2.25pt"/>
            </w:pict>
          </mc:Fallback>
        </mc:AlternateContent>
      </w:r>
    </w:p>
    <w:p w:rsidR="00BA326C" w:rsidRDefault="00BA326C" w:rsidP="00BA326C">
      <w:pPr>
        <w:jc w:val="both"/>
        <w:rPr>
          <w:rFonts w:ascii="Times New Roman" w:hAnsi="Times New Roman" w:cs="Times New Roman"/>
        </w:rPr>
      </w:pPr>
    </w:p>
    <w:p w:rsidR="00BA326C" w:rsidRDefault="00BA326C" w:rsidP="00BA326C">
      <w:pPr>
        <w:jc w:val="both"/>
        <w:rPr>
          <w:rFonts w:ascii="Times New Roman" w:hAnsi="Times New Roman" w:cs="Times New Roman"/>
        </w:rPr>
      </w:pPr>
    </w:p>
    <w:p w:rsidR="00BA326C" w:rsidRPr="00E05D2C" w:rsidRDefault="00BA326C" w:rsidP="00BA326C">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35D7008" wp14:editId="129FD0FB">
                <wp:simplePos x="0" y="0"/>
                <wp:positionH relativeFrom="column">
                  <wp:posOffset>1847850</wp:posOffset>
                </wp:positionH>
                <wp:positionV relativeFrom="paragraph">
                  <wp:posOffset>32385</wp:posOffset>
                </wp:positionV>
                <wp:extent cx="1200150" cy="9525"/>
                <wp:effectExtent l="0" t="76200" r="0" b="85725"/>
                <wp:wrapNone/>
                <wp:docPr id="1518972191" name="Straight Arrow Connector 24"/>
                <wp:cNvGraphicFramePr/>
                <a:graphic xmlns:a="http://schemas.openxmlformats.org/drawingml/2006/main">
                  <a:graphicData uri="http://schemas.microsoft.com/office/word/2010/wordprocessingShape">
                    <wps:wsp>
                      <wps:cNvCnPr/>
                      <wps:spPr>
                        <a:xfrm>
                          <a:off x="0" y="0"/>
                          <a:ext cx="1200150" cy="95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145.5pt;margin-top:2.55pt;width:94.5pt;height:.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" strokecolor="black [3040]" strokeweight="2.25pt">
                <v:stroke endarrow="block"/>
              </v:shape>
            </w:pict>
          </mc:Fallback>
        </mc:AlternateContent>
      </w:r>
      <w:r w:rsidRPr="00E05D2C">
        <w:rPr>
          <w:rFonts w:ascii="Times New Roman" w:hAnsi="Times New Roman" w:cs="Times New Roman"/>
        </w:rPr>
        <w:t>C</w:t>
      </w:r>
      <w:r>
        <w:rPr>
          <w:rFonts w:ascii="Times New Roman" w:hAnsi="Times New Roman" w:cs="Times New Roman"/>
        </w:rPr>
        <w:t>o</w:t>
      </w:r>
      <w:r w:rsidRPr="00E05D2C">
        <w:rPr>
          <w:rFonts w:ascii="Times New Roman" w:hAnsi="Times New Roman" w:cs="Times New Roman"/>
        </w:rPr>
        <w:t>mpany income tax (CIT)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E05D2C">
        <w:rPr>
          <w:rFonts w:ascii="Times New Roman" w:hAnsi="Times New Roman" w:cs="Times New Roman"/>
        </w:rPr>
        <w:t xml:space="preserve">Profit </w:t>
      </w:r>
      <w:proofErr w:type="gramStart"/>
      <w:r w:rsidRPr="00E05D2C">
        <w:rPr>
          <w:rFonts w:ascii="Times New Roman" w:hAnsi="Times New Roman" w:cs="Times New Roman"/>
        </w:rPr>
        <w:t>After</w:t>
      </w:r>
      <w:proofErr w:type="gramEnd"/>
      <w:r w:rsidRPr="00E05D2C">
        <w:rPr>
          <w:rFonts w:ascii="Times New Roman" w:hAnsi="Times New Roman" w:cs="Times New Roman"/>
        </w:rPr>
        <w:t xml:space="preserve"> Tax (PAT)</w:t>
      </w:r>
    </w:p>
    <w:p w:rsidR="00BA326C" w:rsidRPr="00DE2DB3" w:rsidRDefault="00BA326C" w:rsidP="00BA326C">
      <w:pPr>
        <w:jc w:val="both"/>
        <w:rPr>
          <w:rFonts w:ascii="Times New Roman" w:hAnsi="Times New Roman" w:cs="Times New Roman"/>
          <w:b/>
          <w:bCs/>
        </w:rPr>
      </w:pPr>
    </w:p>
    <w:p w:rsidR="00BA326C" w:rsidRDefault="00DE2DB3" w:rsidP="00BA326C">
      <w:pPr>
        <w:jc w:val="both"/>
        <w:rPr>
          <w:rFonts w:ascii="Times New Roman" w:hAnsi="Times New Roman" w:cs="Times New Roman"/>
          <w:b/>
          <w:bCs/>
          <w:i/>
          <w:iCs/>
        </w:rPr>
      </w:pPr>
      <w:r>
        <w:rPr>
          <w:rFonts w:ascii="Times New Roman" w:hAnsi="Times New Roman" w:cs="Times New Roman"/>
          <w:b/>
          <w:bCs/>
          <w:i/>
          <w:iCs/>
        </w:rPr>
        <w:t>Source; Designed by Author (2026</w:t>
      </w:r>
      <w:r w:rsidR="00BA326C">
        <w:rPr>
          <w:rFonts w:ascii="Times New Roman" w:hAnsi="Times New Roman" w:cs="Times New Roman"/>
          <w:b/>
          <w:bCs/>
          <w:i/>
          <w:iCs/>
        </w:rPr>
        <w:t>).</w:t>
      </w:r>
    </w:p>
    <w:p w:rsidR="00BA326C" w:rsidRDefault="00BA326C" w:rsidP="00BA326C">
      <w:pPr>
        <w:jc w:val="both"/>
        <w:rPr>
          <w:rFonts w:ascii="Times New Roman" w:hAnsi="Times New Roman" w:cs="Times New Roman"/>
        </w:rPr>
      </w:pPr>
    </w:p>
    <w:p w:rsidR="00BA326C" w:rsidRDefault="00BA326C" w:rsidP="00BA326C">
      <w:pPr>
        <w:jc w:val="both"/>
        <w:rPr>
          <w:rFonts w:ascii="Times New Roman" w:hAnsi="Times New Roman" w:cs="Times New Roman"/>
          <w:b/>
          <w:bCs/>
        </w:rPr>
      </w:pPr>
      <w:r>
        <w:rPr>
          <w:rFonts w:ascii="Times New Roman" w:hAnsi="Times New Roman" w:cs="Times New Roman"/>
          <w:b/>
          <w:bCs/>
        </w:rPr>
        <w:t xml:space="preserve">2.2 Theoretical Review </w:t>
      </w:r>
    </w:p>
    <w:p w:rsidR="00BA326C" w:rsidRPr="007F2E91" w:rsidRDefault="00BA326C" w:rsidP="00BA326C">
      <w:pPr>
        <w:pStyle w:val="NormalWeb"/>
        <w:spacing w:line="480" w:lineRule="auto"/>
        <w:jc w:val="both"/>
      </w:pPr>
      <w:r w:rsidRPr="007F2E91">
        <w:t xml:space="preserve">A strong theoretical foundation is essential in explaining why corporate taxation influences the financial performance of manufacturing firms. For this study, </w:t>
      </w:r>
      <w:r w:rsidR="00DE2DB3" w:rsidRPr="007F2E91">
        <w:rPr>
          <w:b/>
          <w:bCs/>
        </w:rPr>
        <w:t>Optimal Tax Theory</w:t>
      </w:r>
      <w:r w:rsidR="00DE2DB3" w:rsidRPr="007F2E91">
        <w:t xml:space="preserve"> </w:t>
      </w:r>
      <w:proofErr w:type="gramStart"/>
      <w:r w:rsidRPr="007F2E91">
        <w:t>are</w:t>
      </w:r>
      <w:proofErr w:type="gramEnd"/>
      <w:r w:rsidRPr="007F2E91">
        <w:t xml:space="preserve"> consi</w:t>
      </w:r>
      <w:r w:rsidR="00DE2DB3">
        <w:t>dered most relevant because it</w:t>
      </w:r>
      <w:r w:rsidRPr="007F2E91">
        <w:t xml:space="preserve"> directly explain the connection between tax obligations and firm-level financ</w:t>
      </w:r>
      <w:r w:rsidR="00DE2DB3">
        <w:t>ial outcomes. This theory</w:t>
      </w:r>
      <w:r w:rsidRPr="007F2E91">
        <w:t xml:space="preserve"> provide conceptual support for interpreting the influence of Company Inco</w:t>
      </w:r>
      <w:r w:rsidR="00DE2DB3">
        <w:t xml:space="preserve">me Tax (CIT) </w:t>
      </w:r>
      <w:r w:rsidRPr="007F2E91">
        <w:t xml:space="preserve">on Profit </w:t>
      </w:r>
      <w:proofErr w:type="gramStart"/>
      <w:r w:rsidRPr="007F2E91">
        <w:t>Aft</w:t>
      </w:r>
      <w:r w:rsidR="00B82118">
        <w:t>er</w:t>
      </w:r>
      <w:proofErr w:type="gramEnd"/>
      <w:r w:rsidR="00B82118">
        <w:t xml:space="preserve"> Tax (PAT)</w:t>
      </w:r>
    </w:p>
    <w:p w:rsidR="00BA326C" w:rsidRDefault="00BA326C" w:rsidP="00BA326C">
      <w:pPr>
        <w:pStyle w:val="NormalWeb"/>
        <w:spacing w:line="360" w:lineRule="auto"/>
        <w:jc w:val="both"/>
        <w:rPr>
          <w:b/>
          <w:bCs/>
        </w:rPr>
      </w:pPr>
      <w:r w:rsidRPr="007F2E91">
        <w:rPr>
          <w:b/>
          <w:bCs/>
        </w:rPr>
        <w:t>2.2.2 Optimal Tax Theory</w:t>
      </w:r>
    </w:p>
    <w:p w:rsidR="00BA326C" w:rsidRPr="007F2E91" w:rsidRDefault="00BA326C" w:rsidP="00BA326C">
      <w:pPr>
        <w:pStyle w:val="NormalWeb"/>
        <w:spacing w:line="480" w:lineRule="auto"/>
        <w:jc w:val="both"/>
        <w:rPr>
          <w:b/>
          <w:bCs/>
        </w:rPr>
      </w:pPr>
      <w:r w:rsidRPr="007F2E91">
        <w:t xml:space="preserve">Optimal Tax Theory focuses on designing a tax system that raises government revenue efficiently without harming productive sectors of the economy. In the context of manufacturing </w:t>
      </w:r>
      <w:r w:rsidRPr="007F2E91">
        <w:lastRenderedPageBreak/>
        <w:t>firms, the theory argues that tax rates should be set at a level that allows firms to remain competitive while still contributing to government revenue.</w:t>
      </w:r>
    </w:p>
    <w:p w:rsidR="00BA326C" w:rsidRPr="007F2E91" w:rsidRDefault="00BA326C" w:rsidP="00BA326C">
      <w:pPr>
        <w:pStyle w:val="NormalWeb"/>
        <w:spacing w:line="480" w:lineRule="auto"/>
        <w:jc w:val="both"/>
      </w:pPr>
      <w:r w:rsidRPr="007F2E91">
        <w:t xml:space="preserve">When tax rates are excessive, they distort firm </w:t>
      </w:r>
      <w:proofErr w:type="spellStart"/>
      <w:r w:rsidRPr="007F2E91">
        <w:t>behavior</w:t>
      </w:r>
      <w:proofErr w:type="spellEnd"/>
      <w:r w:rsidRPr="007F2E91">
        <w:t>, increase the cost of capital and discourage reinvestment. This results in lower profitability and reduced returns to shareholders. For example, high CIT reduces PAT, while high CGT discourages capital investment and affects ROA. Excessive WHT affects dividend payout and may weaken ROE.</w:t>
      </w:r>
    </w:p>
    <w:p w:rsidR="00BA326C" w:rsidRPr="007F2E91" w:rsidRDefault="00BA326C" w:rsidP="00BA326C">
      <w:pPr>
        <w:pStyle w:val="NormalWeb"/>
        <w:spacing w:line="480" w:lineRule="auto"/>
        <w:jc w:val="both"/>
      </w:pPr>
      <w:r w:rsidRPr="007F2E91">
        <w:t xml:space="preserve">Modern empirical evidence supports the theory’s predictions. </w:t>
      </w:r>
      <w:proofErr w:type="spellStart"/>
      <w:r w:rsidRPr="007F2E91">
        <w:t>Agboola</w:t>
      </w:r>
      <w:proofErr w:type="spellEnd"/>
      <w:r w:rsidRPr="007F2E91">
        <w:t xml:space="preserve">, Yusuf and </w:t>
      </w:r>
      <w:proofErr w:type="spellStart"/>
      <w:r w:rsidRPr="007F2E91">
        <w:t>Aliyu</w:t>
      </w:r>
      <w:proofErr w:type="spellEnd"/>
      <w:r w:rsidRPr="007F2E91">
        <w:t xml:space="preserve"> (2025) found that manufacturing firms with moderate and well-structured tax burdens recorded stronger financial performance than </w:t>
      </w:r>
      <w:r w:rsidR="00DE2DB3" w:rsidRPr="007F2E91">
        <w:t>that facing heavy tax pressure</w:t>
      </w:r>
      <w:r w:rsidRPr="007F2E91">
        <w:t>. Optimal Tax Theory therefore provides a foundation for understanding why tax policies must be balanced to avoid suppressing the financial performance of manufacturing firms.</w:t>
      </w:r>
    </w:p>
    <w:p w:rsidR="00BA326C" w:rsidRDefault="00BA326C" w:rsidP="00BA326C">
      <w:pPr>
        <w:pStyle w:val="NormalWeb"/>
        <w:jc w:val="both"/>
        <w:rPr>
          <w:b/>
          <w:bCs/>
        </w:rPr>
      </w:pPr>
      <w:r>
        <w:rPr>
          <w:b/>
          <w:bCs/>
        </w:rPr>
        <w:t>2.3 Empirical Review</w:t>
      </w:r>
    </w:p>
    <w:p w:rsidR="00BA326C" w:rsidRPr="000D0C37" w:rsidRDefault="00BA326C" w:rsidP="00BA326C">
      <w:pPr>
        <w:pStyle w:val="NormalWeb"/>
        <w:spacing w:line="480" w:lineRule="auto"/>
        <w:jc w:val="both"/>
      </w:pPr>
      <w:r w:rsidRPr="000D0C37">
        <w:t>The relationship between corporate taxation and financial performance has continued to attract scholarly attention, especially in developing economies such as Nigeria, where fiscal policy remains a major determinant of industrial performance. Numerous empirical studies have explored how tax components</w:t>
      </w:r>
      <w:r>
        <w:t xml:space="preserve"> such as </w:t>
      </w:r>
      <w:r w:rsidRPr="000D0C37">
        <w:t>Company Income Tax (CIT), Capital Gains Tax (CGT), and Withholding Tax (WHT)</w:t>
      </w:r>
      <w:r>
        <w:t xml:space="preserve"> </w:t>
      </w:r>
      <w:r w:rsidRPr="000D0C37">
        <w:t>affect profitability indices such as Return on Assets (ROA), Return on Equity (ROE), and Net Profit Margin (NPM).</w:t>
      </w:r>
    </w:p>
    <w:p w:rsidR="00BA326C" w:rsidRPr="000D0C37" w:rsidRDefault="00BA326C" w:rsidP="00BA326C">
      <w:pPr>
        <w:pStyle w:val="NormalWeb"/>
        <w:spacing w:line="480" w:lineRule="auto"/>
        <w:jc w:val="both"/>
      </w:pPr>
      <w:r w:rsidRPr="000D0C37">
        <w:t xml:space="preserve">Moreover, an empirical study by ASP Journals (2024) examined the impact of withholding tax and education tax on the financial performance of listed manufacturing companies in Nigeria. The authors used correlation and regression analysis covering 2013–2021 and found that </w:t>
      </w:r>
      <w:r w:rsidRPr="000D0C37">
        <w:lastRenderedPageBreak/>
        <w:t>withholding tax exerted no significant influence on return on assets. However, the study noted that delays in tax refunds and credits negatively affected firms’ cash flows, thereby constraining liquidity and working capital. This aligns with the position of Baba and Muhammad (2023), who emphasized that withholding tax in emerging economies often functions as a quasi-cost due to administrative inefficiencies in credit recognition.</w:t>
      </w:r>
    </w:p>
    <w:p w:rsidR="00BA326C" w:rsidRPr="00D717F7" w:rsidRDefault="00BA326C" w:rsidP="00B82118">
      <w:pPr>
        <w:pStyle w:val="NormalWeb"/>
        <w:spacing w:line="480" w:lineRule="auto"/>
        <w:jc w:val="both"/>
        <w:rPr>
          <w:b/>
          <w:bCs/>
        </w:rPr>
      </w:pPr>
      <w:r w:rsidRPr="000D0C37">
        <w:t>The evidence also highlights gaps in literature, particularly the need for comprehensive studies that jointly examine CIT, CGT, and WHT within a unified analytical framework, focusing specifically on net profit margin as a performance indicator. Addressing these gaps will offer clearer insights into how corporate tax policy shapes manufacturing profitability in Nigeria’s evolving fiscal environment.</w:t>
      </w:r>
      <w:r w:rsidR="00B82118">
        <w:t xml:space="preserve"> </w:t>
      </w:r>
    </w:p>
    <w:p w:rsidR="00BA326C" w:rsidRPr="00D717F7" w:rsidRDefault="00BA326C" w:rsidP="00BA326C">
      <w:pPr>
        <w:pStyle w:val="Heading3"/>
        <w:spacing w:line="360" w:lineRule="auto"/>
        <w:jc w:val="both"/>
        <w:rPr>
          <w:rFonts w:ascii="Times New Roman" w:hAnsi="Times New Roman"/>
          <w:color w:val="auto"/>
          <w:sz w:val="24"/>
          <w:szCs w:val="24"/>
        </w:rPr>
      </w:pPr>
      <w:r w:rsidRPr="00D717F7">
        <w:rPr>
          <w:rFonts w:ascii="Times New Roman" w:hAnsi="Times New Roman"/>
          <w:color w:val="auto"/>
          <w:sz w:val="24"/>
          <w:szCs w:val="24"/>
        </w:rPr>
        <w:t>.</w:t>
      </w:r>
      <w:r w:rsidRPr="00D717F7">
        <w:rPr>
          <w:rStyle w:val="Strong"/>
          <w:rFonts w:ascii="Times New Roman" w:hAnsi="Times New Roman"/>
          <w:color w:val="auto"/>
        </w:rPr>
        <w:t>3.1 Research Design</w:t>
      </w:r>
    </w:p>
    <w:p w:rsidR="00BA326C" w:rsidRPr="007D750B" w:rsidRDefault="00BA326C" w:rsidP="00B82118">
      <w:pPr>
        <w:pStyle w:val="NormalWeb"/>
        <w:spacing w:line="480" w:lineRule="auto"/>
        <w:jc w:val="both"/>
      </w:pPr>
      <w:r w:rsidRPr="007D750B">
        <w:t>This study adopts an ex-post facto research design, which is appropriate for examining the cause-and-effect relationship between variables using historical data. The design is justified because the st</w:t>
      </w:r>
      <w:r w:rsidR="00B82118">
        <w:t>udy investigates the effect of C</w:t>
      </w:r>
      <w:r w:rsidRPr="007D750B">
        <w:t>o</w:t>
      </w:r>
      <w:r w:rsidR="00B82118">
        <w:t>mpany Income Tax</w:t>
      </w:r>
      <w:r w:rsidRPr="007D750B">
        <w:t xml:space="preserve"> on the</w:t>
      </w:r>
      <w:r w:rsidR="00B82118">
        <w:t xml:space="preserve"> Profit </w:t>
      </w:r>
      <w:proofErr w:type="gramStart"/>
      <w:r w:rsidR="00B82118">
        <w:t>After</w:t>
      </w:r>
      <w:proofErr w:type="gramEnd"/>
      <w:r w:rsidR="00B82118">
        <w:t xml:space="preserve"> Tax (PAT)</w:t>
      </w:r>
      <w:r w:rsidRPr="007D750B">
        <w:t xml:space="preserve"> of listed manufacturing firms in Nigeria without manipulating the independent variables. </w:t>
      </w:r>
    </w:p>
    <w:p w:rsidR="00BA326C" w:rsidRDefault="00BA326C" w:rsidP="00BA326C">
      <w:pPr>
        <w:pStyle w:val="NormalWeb"/>
        <w:jc w:val="both"/>
        <w:rPr>
          <w:rStyle w:val="Strong"/>
          <w:rFonts w:eastAsiaTheme="majorEastAsia"/>
        </w:rPr>
      </w:pPr>
      <w:r>
        <w:rPr>
          <w:rStyle w:val="Strong"/>
          <w:rFonts w:eastAsiaTheme="majorEastAsia"/>
        </w:rPr>
        <w:t>3.2 Population of the Study</w:t>
      </w:r>
    </w:p>
    <w:p w:rsidR="00BA326C" w:rsidRPr="007D750B" w:rsidRDefault="00BA326C" w:rsidP="00BA326C">
      <w:pPr>
        <w:pStyle w:val="NormalWeb"/>
        <w:spacing w:line="480" w:lineRule="auto"/>
        <w:jc w:val="both"/>
      </w:pPr>
      <w:r w:rsidRPr="007D750B">
        <w:t>The population of this study comprises all listed manufacturing firms in Nigeria as recorded on the Nigerian Exchange Group (NGX) as of 2025. The manufacturing sector is chosen because it represents a vital component of Nigeria’s industrial base and contributes significantly to employment generation, innovation, and national income. The sector also remains one of the most heavily taxed segments of the economy, making it suitable for evaluating the impact of corporate taxation on firm performance.</w:t>
      </w:r>
      <w:bookmarkStart w:id="2" w:name="_GoBack"/>
      <w:bookmarkEnd w:id="2"/>
    </w:p>
    <w:p w:rsidR="00BA326C" w:rsidRPr="00D717F7" w:rsidRDefault="00BA326C" w:rsidP="00BA326C">
      <w:pPr>
        <w:pStyle w:val="Heading3"/>
        <w:spacing w:line="360" w:lineRule="auto"/>
        <w:jc w:val="both"/>
        <w:rPr>
          <w:rStyle w:val="Strong"/>
          <w:rFonts w:ascii="Times New Roman" w:hAnsi="Times New Roman" w:cs="Times New Roman"/>
          <w:color w:val="auto"/>
        </w:rPr>
      </w:pPr>
      <w:r w:rsidRPr="00D717F7">
        <w:rPr>
          <w:rStyle w:val="Strong"/>
          <w:rFonts w:ascii="Times New Roman" w:hAnsi="Times New Roman" w:cs="Times New Roman"/>
          <w:color w:val="auto"/>
        </w:rPr>
        <w:lastRenderedPageBreak/>
        <w:t>3.3 Sampling Technique and Sample Size</w:t>
      </w:r>
    </w:p>
    <w:p w:rsidR="00BA326C" w:rsidRPr="007D750B" w:rsidRDefault="00BA326C" w:rsidP="00B82118">
      <w:pPr>
        <w:pStyle w:val="NormalWeb"/>
        <w:spacing w:line="480" w:lineRule="auto"/>
        <w:jc w:val="both"/>
      </w:pPr>
      <w:r w:rsidRPr="00F85F3C">
        <w:t xml:space="preserve">Given the population of seventy-three (73) manufacturing firms listed on the Nigerian Exchange Group (NGX) as of 2025 (Nigerian Exchange Group, 2025), this study adopts a purposive sampling technique to select a manageable yet representative sample of ten (10) firms. The purposive approach is suitable because it allows for the deliberate selection of firms that meet specific criteria relevant to the study’s objective of </w:t>
      </w:r>
      <w:proofErr w:type="spellStart"/>
      <w:r w:rsidRPr="00F85F3C">
        <w:t>analyzing</w:t>
      </w:r>
      <w:proofErr w:type="spellEnd"/>
      <w:r w:rsidRPr="00F85F3C">
        <w:t xml:space="preserve"> data over a ten-year period (</w:t>
      </w:r>
      <w:r>
        <w:t>2014-2025</w:t>
      </w:r>
      <w:r w:rsidRPr="00F85F3C">
        <w:t xml:space="preserve">). </w:t>
      </w:r>
    </w:p>
    <w:p w:rsidR="00BA326C" w:rsidRDefault="00BA326C" w:rsidP="00BA326C">
      <w:pPr>
        <w:pStyle w:val="NormalWeb"/>
        <w:spacing w:line="480" w:lineRule="auto"/>
        <w:jc w:val="both"/>
      </w:pPr>
      <w:r>
        <w:rPr>
          <w:b/>
          <w:bCs/>
        </w:rPr>
        <w:t>Table 3.1; Sampled Manufacturing Firms (n = 10)</w:t>
      </w:r>
      <w:r>
        <w:t>.</w:t>
      </w:r>
    </w:p>
    <w:tbl>
      <w:tblPr>
        <w:tblStyle w:val="TableGrid"/>
        <w:tblW w:w="0" w:type="auto"/>
        <w:tblLook w:val="04A0" w:firstRow="1" w:lastRow="0" w:firstColumn="1" w:lastColumn="0" w:noHBand="0" w:noVBand="1"/>
      </w:tblPr>
      <w:tblGrid>
        <w:gridCol w:w="590"/>
        <w:gridCol w:w="2916"/>
        <w:gridCol w:w="3059"/>
      </w:tblGrid>
      <w:tr w:rsidR="00BA326C" w:rsidRPr="00D717F7" w:rsidTr="00BA326C">
        <w:tc>
          <w:tcPr>
            <w:tcW w:w="0" w:type="auto"/>
          </w:tcPr>
          <w:p w:rsidR="00BA326C" w:rsidRPr="00D717F7" w:rsidRDefault="00BA326C" w:rsidP="00BA326C">
            <w:pPr>
              <w:pStyle w:val="NormalWeb"/>
              <w:spacing w:line="480" w:lineRule="auto"/>
              <w:rPr>
                <w:b/>
                <w:bCs/>
              </w:rPr>
            </w:pPr>
            <w:r w:rsidRPr="00D717F7">
              <w:rPr>
                <w:b/>
                <w:bCs/>
              </w:rPr>
              <w:t xml:space="preserve">S/N </w:t>
            </w:r>
          </w:p>
        </w:tc>
        <w:tc>
          <w:tcPr>
            <w:tcW w:w="0" w:type="auto"/>
          </w:tcPr>
          <w:p w:rsidR="00BA326C" w:rsidRPr="00D717F7" w:rsidRDefault="00BA326C" w:rsidP="00BA326C">
            <w:pPr>
              <w:pStyle w:val="NormalWeb"/>
              <w:spacing w:line="480" w:lineRule="auto"/>
              <w:jc w:val="left"/>
              <w:rPr>
                <w:b/>
                <w:bCs/>
              </w:rPr>
            </w:pPr>
            <w:r w:rsidRPr="00D717F7">
              <w:rPr>
                <w:b/>
                <w:bCs/>
              </w:rPr>
              <w:t>Firm Name</w:t>
            </w:r>
          </w:p>
        </w:tc>
        <w:tc>
          <w:tcPr>
            <w:tcW w:w="3059" w:type="dxa"/>
          </w:tcPr>
          <w:p w:rsidR="00BA326C" w:rsidRPr="00D717F7" w:rsidRDefault="00BA326C" w:rsidP="00BA326C">
            <w:pPr>
              <w:pStyle w:val="NormalWeb"/>
              <w:spacing w:line="480" w:lineRule="auto"/>
              <w:jc w:val="center"/>
              <w:rPr>
                <w:b/>
                <w:bCs/>
              </w:rPr>
            </w:pPr>
            <w:r w:rsidRPr="00D717F7">
              <w:rPr>
                <w:b/>
                <w:bCs/>
              </w:rPr>
              <w:t>Sub-sector</w:t>
            </w:r>
          </w:p>
        </w:tc>
      </w:tr>
      <w:tr w:rsidR="00BA326C" w:rsidRPr="00D717F7" w:rsidTr="00BA326C">
        <w:tc>
          <w:tcPr>
            <w:tcW w:w="0" w:type="auto"/>
          </w:tcPr>
          <w:p w:rsidR="00BA326C" w:rsidRPr="00D717F7" w:rsidRDefault="00BA326C" w:rsidP="00BA326C">
            <w:pPr>
              <w:pStyle w:val="NormalWeb"/>
              <w:spacing w:line="480" w:lineRule="auto"/>
              <w:jc w:val="center"/>
            </w:pPr>
            <w:r w:rsidRPr="00D717F7">
              <w:t>1</w:t>
            </w:r>
          </w:p>
        </w:tc>
        <w:tc>
          <w:tcPr>
            <w:tcW w:w="0" w:type="auto"/>
          </w:tcPr>
          <w:p w:rsidR="00BA326C" w:rsidRPr="00D717F7" w:rsidRDefault="00BA326C" w:rsidP="00BA326C">
            <w:pPr>
              <w:pStyle w:val="NormalWeb"/>
              <w:spacing w:line="480" w:lineRule="auto"/>
              <w:jc w:val="left"/>
            </w:pPr>
            <w:proofErr w:type="spellStart"/>
            <w:r w:rsidRPr="00D717F7">
              <w:t>Dangote</w:t>
            </w:r>
            <w:proofErr w:type="spellEnd"/>
            <w:r w:rsidRPr="00D717F7">
              <w:t xml:space="preserve"> Cement </w:t>
            </w:r>
            <w:proofErr w:type="spellStart"/>
            <w:r w:rsidRPr="00D717F7">
              <w:t>Plc</w:t>
            </w:r>
            <w:proofErr w:type="spellEnd"/>
          </w:p>
        </w:tc>
        <w:tc>
          <w:tcPr>
            <w:tcW w:w="3059" w:type="dxa"/>
          </w:tcPr>
          <w:p w:rsidR="00BA326C" w:rsidRPr="00D717F7" w:rsidRDefault="00BA326C" w:rsidP="00BA326C">
            <w:pPr>
              <w:pStyle w:val="NormalWeb"/>
              <w:spacing w:line="480" w:lineRule="auto"/>
            </w:pPr>
            <w:r w:rsidRPr="00D717F7">
              <w:t>Industrial Goods</w:t>
            </w:r>
          </w:p>
        </w:tc>
      </w:tr>
      <w:tr w:rsidR="00BA326C" w:rsidRPr="00D717F7" w:rsidTr="00BA326C">
        <w:tc>
          <w:tcPr>
            <w:tcW w:w="0" w:type="auto"/>
          </w:tcPr>
          <w:p w:rsidR="00BA326C" w:rsidRPr="00D717F7" w:rsidRDefault="00BA326C" w:rsidP="00BA326C">
            <w:pPr>
              <w:pStyle w:val="NormalWeb"/>
              <w:spacing w:line="480" w:lineRule="auto"/>
              <w:jc w:val="center"/>
            </w:pPr>
            <w:r w:rsidRPr="00D717F7">
              <w:t>2</w:t>
            </w:r>
          </w:p>
        </w:tc>
        <w:tc>
          <w:tcPr>
            <w:tcW w:w="0" w:type="auto"/>
          </w:tcPr>
          <w:p w:rsidR="00BA326C" w:rsidRPr="00D717F7" w:rsidRDefault="00BA326C" w:rsidP="00BA326C">
            <w:pPr>
              <w:pStyle w:val="NormalWeb"/>
              <w:spacing w:line="480" w:lineRule="auto"/>
              <w:jc w:val="left"/>
            </w:pPr>
            <w:r w:rsidRPr="00D717F7">
              <w:t xml:space="preserve">Nestlé Nigeria </w:t>
            </w:r>
            <w:proofErr w:type="spellStart"/>
            <w:r w:rsidRPr="00D717F7">
              <w:t>Plc</w:t>
            </w:r>
            <w:proofErr w:type="spellEnd"/>
          </w:p>
        </w:tc>
        <w:tc>
          <w:tcPr>
            <w:tcW w:w="3059" w:type="dxa"/>
          </w:tcPr>
          <w:p w:rsidR="00BA326C" w:rsidRPr="00D717F7" w:rsidRDefault="00BA326C" w:rsidP="00BA326C">
            <w:pPr>
              <w:pStyle w:val="NormalWeb"/>
              <w:spacing w:line="480" w:lineRule="auto"/>
            </w:pPr>
            <w:r w:rsidRPr="00D717F7">
              <w:t>Consumer Goods</w:t>
            </w:r>
          </w:p>
        </w:tc>
      </w:tr>
      <w:tr w:rsidR="00BA326C" w:rsidRPr="00D717F7" w:rsidTr="00BA326C">
        <w:tc>
          <w:tcPr>
            <w:tcW w:w="0" w:type="auto"/>
          </w:tcPr>
          <w:p w:rsidR="00BA326C" w:rsidRPr="00D717F7" w:rsidRDefault="00BA326C" w:rsidP="00BA326C">
            <w:pPr>
              <w:pStyle w:val="NormalWeb"/>
              <w:spacing w:line="480" w:lineRule="auto"/>
              <w:jc w:val="center"/>
            </w:pPr>
            <w:r w:rsidRPr="00D717F7">
              <w:t>3</w:t>
            </w:r>
          </w:p>
        </w:tc>
        <w:tc>
          <w:tcPr>
            <w:tcW w:w="0" w:type="auto"/>
          </w:tcPr>
          <w:p w:rsidR="00BA326C" w:rsidRPr="00D717F7" w:rsidRDefault="00BA326C" w:rsidP="00BA326C">
            <w:pPr>
              <w:pStyle w:val="NormalWeb"/>
              <w:spacing w:line="480" w:lineRule="auto"/>
              <w:jc w:val="left"/>
            </w:pPr>
            <w:r w:rsidRPr="00D717F7">
              <w:t xml:space="preserve">Nigerian Breweries </w:t>
            </w:r>
            <w:proofErr w:type="spellStart"/>
            <w:r w:rsidRPr="00D717F7">
              <w:t>Plc</w:t>
            </w:r>
            <w:proofErr w:type="spellEnd"/>
          </w:p>
        </w:tc>
        <w:tc>
          <w:tcPr>
            <w:tcW w:w="3059" w:type="dxa"/>
          </w:tcPr>
          <w:p w:rsidR="00BA326C" w:rsidRPr="00D717F7" w:rsidRDefault="00BA326C" w:rsidP="00BA326C">
            <w:pPr>
              <w:pStyle w:val="NormalWeb"/>
              <w:spacing w:line="480" w:lineRule="auto"/>
            </w:pPr>
            <w:r w:rsidRPr="00D717F7">
              <w:t>Consumer Goods</w:t>
            </w:r>
          </w:p>
        </w:tc>
      </w:tr>
      <w:tr w:rsidR="00BA326C" w:rsidRPr="00D717F7" w:rsidTr="00BA326C">
        <w:tc>
          <w:tcPr>
            <w:tcW w:w="0" w:type="auto"/>
          </w:tcPr>
          <w:p w:rsidR="00BA326C" w:rsidRPr="00D717F7" w:rsidRDefault="00BA326C" w:rsidP="00BA326C">
            <w:pPr>
              <w:pStyle w:val="NormalWeb"/>
              <w:spacing w:line="480" w:lineRule="auto"/>
              <w:jc w:val="center"/>
            </w:pPr>
            <w:r w:rsidRPr="00D717F7">
              <w:t>4</w:t>
            </w:r>
          </w:p>
        </w:tc>
        <w:tc>
          <w:tcPr>
            <w:tcW w:w="0" w:type="auto"/>
          </w:tcPr>
          <w:p w:rsidR="00BA326C" w:rsidRPr="00D717F7" w:rsidRDefault="00BA326C" w:rsidP="00BA326C">
            <w:pPr>
              <w:pStyle w:val="NormalWeb"/>
              <w:spacing w:line="480" w:lineRule="auto"/>
              <w:jc w:val="left"/>
            </w:pPr>
            <w:r w:rsidRPr="00D717F7">
              <w:t xml:space="preserve">Lafarge Africa </w:t>
            </w:r>
            <w:proofErr w:type="spellStart"/>
            <w:r w:rsidRPr="00D717F7">
              <w:t>Plc</w:t>
            </w:r>
            <w:proofErr w:type="spellEnd"/>
          </w:p>
        </w:tc>
        <w:tc>
          <w:tcPr>
            <w:tcW w:w="3059" w:type="dxa"/>
          </w:tcPr>
          <w:p w:rsidR="00BA326C" w:rsidRPr="00D717F7" w:rsidRDefault="00BA326C" w:rsidP="00BA326C">
            <w:pPr>
              <w:pStyle w:val="NormalWeb"/>
              <w:spacing w:line="480" w:lineRule="auto"/>
            </w:pPr>
            <w:r w:rsidRPr="00D717F7">
              <w:t>Industrial Goods</w:t>
            </w:r>
          </w:p>
        </w:tc>
      </w:tr>
      <w:tr w:rsidR="00BA326C" w:rsidRPr="00D717F7" w:rsidTr="00BA326C">
        <w:tc>
          <w:tcPr>
            <w:tcW w:w="0" w:type="auto"/>
          </w:tcPr>
          <w:p w:rsidR="00BA326C" w:rsidRPr="00D717F7" w:rsidRDefault="00BA326C" w:rsidP="00BA326C">
            <w:pPr>
              <w:pStyle w:val="NormalWeb"/>
              <w:spacing w:line="480" w:lineRule="auto"/>
              <w:jc w:val="center"/>
            </w:pPr>
            <w:r w:rsidRPr="00D717F7">
              <w:t>5</w:t>
            </w:r>
          </w:p>
        </w:tc>
        <w:tc>
          <w:tcPr>
            <w:tcW w:w="0" w:type="auto"/>
          </w:tcPr>
          <w:p w:rsidR="00BA326C" w:rsidRPr="00D717F7" w:rsidRDefault="00BA326C" w:rsidP="00BA326C">
            <w:pPr>
              <w:pStyle w:val="NormalWeb"/>
              <w:spacing w:line="480" w:lineRule="auto"/>
              <w:jc w:val="left"/>
            </w:pPr>
            <w:r w:rsidRPr="00D717F7">
              <w:t xml:space="preserve">Unilever Nigeria </w:t>
            </w:r>
            <w:proofErr w:type="spellStart"/>
            <w:r w:rsidRPr="00D717F7">
              <w:t>Plc</w:t>
            </w:r>
            <w:proofErr w:type="spellEnd"/>
          </w:p>
        </w:tc>
        <w:tc>
          <w:tcPr>
            <w:tcW w:w="3059" w:type="dxa"/>
          </w:tcPr>
          <w:p w:rsidR="00BA326C" w:rsidRPr="00D717F7" w:rsidRDefault="00BA326C" w:rsidP="00BA326C">
            <w:pPr>
              <w:pStyle w:val="NormalWeb"/>
              <w:spacing w:line="480" w:lineRule="auto"/>
            </w:pPr>
            <w:r w:rsidRPr="00D717F7">
              <w:t>Consumer Goods</w:t>
            </w:r>
          </w:p>
        </w:tc>
      </w:tr>
      <w:tr w:rsidR="00BA326C" w:rsidRPr="00D717F7" w:rsidTr="00BA326C">
        <w:tc>
          <w:tcPr>
            <w:tcW w:w="0" w:type="auto"/>
          </w:tcPr>
          <w:p w:rsidR="00BA326C" w:rsidRPr="00D717F7" w:rsidRDefault="00BA326C" w:rsidP="00BA326C">
            <w:pPr>
              <w:pStyle w:val="NormalWeb"/>
              <w:spacing w:line="480" w:lineRule="auto"/>
              <w:jc w:val="center"/>
            </w:pPr>
            <w:r w:rsidRPr="00D717F7">
              <w:t>6</w:t>
            </w:r>
          </w:p>
        </w:tc>
        <w:tc>
          <w:tcPr>
            <w:tcW w:w="0" w:type="auto"/>
          </w:tcPr>
          <w:p w:rsidR="00BA326C" w:rsidRPr="00D717F7" w:rsidRDefault="00BA326C" w:rsidP="00BA326C">
            <w:pPr>
              <w:pStyle w:val="NormalWeb"/>
              <w:spacing w:line="480" w:lineRule="auto"/>
              <w:jc w:val="left"/>
            </w:pPr>
            <w:r w:rsidRPr="00D717F7">
              <w:t xml:space="preserve">Cadbury Nigeria </w:t>
            </w:r>
            <w:proofErr w:type="spellStart"/>
            <w:r w:rsidRPr="00D717F7">
              <w:t>Plc</w:t>
            </w:r>
            <w:proofErr w:type="spellEnd"/>
          </w:p>
        </w:tc>
        <w:tc>
          <w:tcPr>
            <w:tcW w:w="3059" w:type="dxa"/>
          </w:tcPr>
          <w:p w:rsidR="00BA326C" w:rsidRPr="00D717F7" w:rsidRDefault="00BA326C" w:rsidP="00BA326C">
            <w:pPr>
              <w:pStyle w:val="NormalWeb"/>
              <w:spacing w:line="480" w:lineRule="auto"/>
            </w:pPr>
            <w:r w:rsidRPr="00D717F7">
              <w:t>Consumer Goods</w:t>
            </w:r>
          </w:p>
        </w:tc>
      </w:tr>
      <w:tr w:rsidR="00BA326C" w:rsidRPr="00D717F7" w:rsidTr="00BA326C">
        <w:tc>
          <w:tcPr>
            <w:tcW w:w="0" w:type="auto"/>
          </w:tcPr>
          <w:p w:rsidR="00BA326C" w:rsidRPr="00D717F7" w:rsidRDefault="00BA326C" w:rsidP="00BA326C">
            <w:pPr>
              <w:pStyle w:val="NormalWeb"/>
              <w:spacing w:line="480" w:lineRule="auto"/>
              <w:jc w:val="center"/>
            </w:pPr>
            <w:r w:rsidRPr="00D717F7">
              <w:t>7</w:t>
            </w:r>
          </w:p>
        </w:tc>
        <w:tc>
          <w:tcPr>
            <w:tcW w:w="0" w:type="auto"/>
          </w:tcPr>
          <w:p w:rsidR="00BA326C" w:rsidRPr="00D717F7" w:rsidRDefault="00BA326C" w:rsidP="00BA326C">
            <w:pPr>
              <w:pStyle w:val="NormalWeb"/>
              <w:spacing w:line="480" w:lineRule="auto"/>
              <w:jc w:val="left"/>
            </w:pPr>
            <w:r w:rsidRPr="00D717F7">
              <w:t xml:space="preserve">Berger Paints </w:t>
            </w:r>
            <w:proofErr w:type="spellStart"/>
            <w:r w:rsidRPr="00D717F7">
              <w:t>Plc</w:t>
            </w:r>
            <w:proofErr w:type="spellEnd"/>
          </w:p>
        </w:tc>
        <w:tc>
          <w:tcPr>
            <w:tcW w:w="3059" w:type="dxa"/>
          </w:tcPr>
          <w:p w:rsidR="00BA326C" w:rsidRPr="00D717F7" w:rsidRDefault="00BA326C" w:rsidP="00BA326C">
            <w:pPr>
              <w:pStyle w:val="NormalWeb"/>
              <w:spacing w:line="480" w:lineRule="auto"/>
            </w:pPr>
            <w:r w:rsidRPr="00D717F7">
              <w:t>Industrial Goods</w:t>
            </w:r>
          </w:p>
        </w:tc>
      </w:tr>
      <w:tr w:rsidR="00BA326C" w:rsidRPr="00D717F7" w:rsidTr="00BA326C">
        <w:tc>
          <w:tcPr>
            <w:tcW w:w="0" w:type="auto"/>
          </w:tcPr>
          <w:p w:rsidR="00BA326C" w:rsidRPr="00D717F7" w:rsidRDefault="00BA326C" w:rsidP="00BA326C">
            <w:pPr>
              <w:pStyle w:val="NormalWeb"/>
              <w:spacing w:line="480" w:lineRule="auto"/>
              <w:jc w:val="center"/>
            </w:pPr>
            <w:r w:rsidRPr="00D717F7">
              <w:t>8</w:t>
            </w:r>
          </w:p>
        </w:tc>
        <w:tc>
          <w:tcPr>
            <w:tcW w:w="0" w:type="auto"/>
          </w:tcPr>
          <w:p w:rsidR="00BA326C" w:rsidRPr="00D717F7" w:rsidRDefault="00BA326C" w:rsidP="00BA326C">
            <w:pPr>
              <w:pStyle w:val="NormalWeb"/>
              <w:spacing w:line="480" w:lineRule="auto"/>
              <w:jc w:val="left"/>
            </w:pPr>
            <w:r w:rsidRPr="00D717F7">
              <w:t xml:space="preserve">PZ Cussons Nigeria </w:t>
            </w:r>
            <w:proofErr w:type="spellStart"/>
            <w:r w:rsidRPr="00D717F7">
              <w:t>Plc</w:t>
            </w:r>
            <w:proofErr w:type="spellEnd"/>
          </w:p>
        </w:tc>
        <w:tc>
          <w:tcPr>
            <w:tcW w:w="3059" w:type="dxa"/>
          </w:tcPr>
          <w:p w:rsidR="00BA326C" w:rsidRPr="00D717F7" w:rsidRDefault="00BA326C" w:rsidP="00BA326C">
            <w:pPr>
              <w:pStyle w:val="NormalWeb"/>
              <w:spacing w:line="480" w:lineRule="auto"/>
            </w:pPr>
            <w:r w:rsidRPr="00D717F7">
              <w:t>Consumer Goods</w:t>
            </w:r>
          </w:p>
        </w:tc>
      </w:tr>
      <w:tr w:rsidR="00BA326C" w:rsidRPr="00D717F7" w:rsidTr="00BA326C">
        <w:tc>
          <w:tcPr>
            <w:tcW w:w="0" w:type="auto"/>
          </w:tcPr>
          <w:p w:rsidR="00BA326C" w:rsidRPr="00D717F7" w:rsidRDefault="00BA326C" w:rsidP="00BA326C">
            <w:pPr>
              <w:pStyle w:val="NormalWeb"/>
              <w:spacing w:line="480" w:lineRule="auto"/>
              <w:jc w:val="center"/>
            </w:pPr>
            <w:r w:rsidRPr="00D717F7">
              <w:t>9</w:t>
            </w:r>
          </w:p>
        </w:tc>
        <w:tc>
          <w:tcPr>
            <w:tcW w:w="0" w:type="auto"/>
          </w:tcPr>
          <w:p w:rsidR="00BA326C" w:rsidRPr="00D717F7" w:rsidRDefault="00BA326C" w:rsidP="00BA326C">
            <w:pPr>
              <w:pStyle w:val="NormalWeb"/>
              <w:spacing w:line="480" w:lineRule="auto"/>
              <w:jc w:val="left"/>
            </w:pPr>
            <w:r w:rsidRPr="00D717F7">
              <w:t xml:space="preserve">Vita foam Nigeria </w:t>
            </w:r>
            <w:proofErr w:type="spellStart"/>
            <w:r w:rsidRPr="00D717F7">
              <w:t>Plc</w:t>
            </w:r>
            <w:proofErr w:type="spellEnd"/>
          </w:p>
        </w:tc>
        <w:tc>
          <w:tcPr>
            <w:tcW w:w="3059" w:type="dxa"/>
          </w:tcPr>
          <w:p w:rsidR="00BA326C" w:rsidRPr="00D717F7" w:rsidRDefault="00BA326C" w:rsidP="00BA326C">
            <w:pPr>
              <w:pStyle w:val="NormalWeb"/>
              <w:spacing w:line="480" w:lineRule="auto"/>
            </w:pPr>
            <w:r w:rsidRPr="00D717F7">
              <w:t>Industrial Goods</w:t>
            </w:r>
          </w:p>
        </w:tc>
      </w:tr>
      <w:tr w:rsidR="00BA326C" w:rsidRPr="00D717F7" w:rsidTr="00BA326C">
        <w:tc>
          <w:tcPr>
            <w:tcW w:w="0" w:type="auto"/>
          </w:tcPr>
          <w:p w:rsidR="00BA326C" w:rsidRPr="00D717F7" w:rsidRDefault="00BA326C" w:rsidP="00BA326C">
            <w:pPr>
              <w:pStyle w:val="NormalWeb"/>
              <w:spacing w:line="480" w:lineRule="auto"/>
              <w:jc w:val="center"/>
            </w:pPr>
            <w:r w:rsidRPr="00D717F7">
              <w:t>10</w:t>
            </w:r>
          </w:p>
        </w:tc>
        <w:tc>
          <w:tcPr>
            <w:tcW w:w="0" w:type="auto"/>
          </w:tcPr>
          <w:p w:rsidR="00BA326C" w:rsidRPr="00D717F7" w:rsidRDefault="00BA326C" w:rsidP="00BA326C">
            <w:pPr>
              <w:pStyle w:val="NormalWeb"/>
              <w:spacing w:line="480" w:lineRule="auto"/>
              <w:jc w:val="left"/>
            </w:pPr>
            <w:proofErr w:type="spellStart"/>
            <w:r w:rsidRPr="00D717F7">
              <w:t>Dangote</w:t>
            </w:r>
            <w:proofErr w:type="spellEnd"/>
            <w:r w:rsidRPr="00D717F7">
              <w:t xml:space="preserve"> Sugar Refinery </w:t>
            </w:r>
            <w:proofErr w:type="spellStart"/>
            <w:r w:rsidRPr="00D717F7">
              <w:t>Plc</w:t>
            </w:r>
            <w:proofErr w:type="spellEnd"/>
          </w:p>
        </w:tc>
        <w:tc>
          <w:tcPr>
            <w:tcW w:w="3059" w:type="dxa"/>
          </w:tcPr>
          <w:p w:rsidR="00BA326C" w:rsidRPr="00D717F7" w:rsidRDefault="00BA326C" w:rsidP="00BA326C">
            <w:pPr>
              <w:pStyle w:val="NormalWeb"/>
              <w:spacing w:line="480" w:lineRule="auto"/>
            </w:pPr>
            <w:r w:rsidRPr="00D717F7">
              <w:t>Consumer Goods</w:t>
            </w:r>
          </w:p>
        </w:tc>
      </w:tr>
    </w:tbl>
    <w:p w:rsidR="00BA326C" w:rsidRDefault="00BA326C" w:rsidP="00BA326C">
      <w:pPr>
        <w:pStyle w:val="NormalWeb"/>
        <w:spacing w:line="480" w:lineRule="auto"/>
        <w:jc w:val="both"/>
      </w:pPr>
      <w:r>
        <w:rPr>
          <w:b/>
          <w:bCs/>
        </w:rPr>
        <w:t xml:space="preserve">Table 3.2: Measurement of Variables </w:t>
      </w:r>
    </w:p>
    <w:tbl>
      <w:tblPr>
        <w:tblStyle w:val="TableGrid"/>
        <w:tblW w:w="10170" w:type="dxa"/>
        <w:tblInd w:w="-635" w:type="dxa"/>
        <w:tblLook w:val="04A0" w:firstRow="1" w:lastRow="0" w:firstColumn="1" w:lastColumn="0" w:noHBand="0" w:noVBand="1"/>
      </w:tblPr>
      <w:tblGrid>
        <w:gridCol w:w="1710"/>
        <w:gridCol w:w="1865"/>
        <w:gridCol w:w="990"/>
        <w:gridCol w:w="1505"/>
        <w:gridCol w:w="2180"/>
        <w:gridCol w:w="1920"/>
      </w:tblGrid>
      <w:tr w:rsidR="00BA326C" w:rsidRPr="000B4B3B" w:rsidTr="00BA326C">
        <w:tc>
          <w:tcPr>
            <w:tcW w:w="1710" w:type="dxa"/>
          </w:tcPr>
          <w:p w:rsidR="00BA326C" w:rsidRPr="000B4B3B" w:rsidRDefault="00BA326C" w:rsidP="00BA326C">
            <w:pPr>
              <w:rPr>
                <w:b/>
                <w:bCs/>
              </w:rPr>
            </w:pPr>
            <w:r w:rsidRPr="000B4B3B">
              <w:rPr>
                <w:b/>
                <w:bCs/>
              </w:rPr>
              <w:lastRenderedPageBreak/>
              <w:t>Variable Type</w:t>
            </w:r>
          </w:p>
        </w:tc>
        <w:tc>
          <w:tcPr>
            <w:tcW w:w="1865" w:type="dxa"/>
          </w:tcPr>
          <w:p w:rsidR="00BA326C" w:rsidRPr="000B4B3B" w:rsidRDefault="00BA326C" w:rsidP="00BA326C">
            <w:pPr>
              <w:jc w:val="left"/>
              <w:rPr>
                <w:b/>
                <w:bCs/>
              </w:rPr>
            </w:pPr>
            <w:r w:rsidRPr="000B4B3B">
              <w:rPr>
                <w:b/>
                <w:bCs/>
              </w:rPr>
              <w:t>Variable</w:t>
            </w:r>
          </w:p>
        </w:tc>
        <w:tc>
          <w:tcPr>
            <w:tcW w:w="0" w:type="auto"/>
          </w:tcPr>
          <w:p w:rsidR="00BA326C" w:rsidRPr="000B4B3B" w:rsidRDefault="00BA326C" w:rsidP="00BA326C">
            <w:pPr>
              <w:rPr>
                <w:b/>
                <w:bCs/>
              </w:rPr>
            </w:pPr>
            <w:r w:rsidRPr="000B4B3B">
              <w:rPr>
                <w:b/>
                <w:bCs/>
              </w:rPr>
              <w:t>Symbol</w:t>
            </w:r>
          </w:p>
        </w:tc>
        <w:tc>
          <w:tcPr>
            <w:tcW w:w="0" w:type="auto"/>
          </w:tcPr>
          <w:p w:rsidR="00BA326C" w:rsidRPr="000B4B3B" w:rsidRDefault="00BA326C" w:rsidP="00BA326C">
            <w:pPr>
              <w:jc w:val="left"/>
              <w:rPr>
                <w:b/>
                <w:bCs/>
              </w:rPr>
            </w:pPr>
            <w:r w:rsidRPr="000B4B3B">
              <w:rPr>
                <w:b/>
                <w:bCs/>
              </w:rPr>
              <w:t>Proxy / Description</w:t>
            </w:r>
          </w:p>
        </w:tc>
        <w:tc>
          <w:tcPr>
            <w:tcW w:w="0" w:type="auto"/>
          </w:tcPr>
          <w:p w:rsidR="00BA326C" w:rsidRPr="000B4B3B" w:rsidRDefault="00BA326C" w:rsidP="00BA326C">
            <w:pPr>
              <w:jc w:val="left"/>
              <w:rPr>
                <w:b/>
                <w:bCs/>
              </w:rPr>
            </w:pPr>
            <w:r w:rsidRPr="000B4B3B">
              <w:rPr>
                <w:b/>
                <w:bCs/>
              </w:rPr>
              <w:t>Measurement / Formula</w:t>
            </w:r>
          </w:p>
        </w:tc>
        <w:tc>
          <w:tcPr>
            <w:tcW w:w="1920" w:type="dxa"/>
          </w:tcPr>
          <w:p w:rsidR="00BA326C" w:rsidRPr="000B4B3B" w:rsidRDefault="00BA326C" w:rsidP="00BA326C">
            <w:pPr>
              <w:jc w:val="left"/>
              <w:rPr>
                <w:b/>
                <w:bCs/>
              </w:rPr>
            </w:pPr>
            <w:r w:rsidRPr="000B4B3B">
              <w:rPr>
                <w:b/>
                <w:bCs/>
              </w:rPr>
              <w:t>Empirical Sources</w:t>
            </w:r>
          </w:p>
        </w:tc>
      </w:tr>
      <w:tr w:rsidR="00BA326C" w:rsidRPr="000B4B3B" w:rsidTr="00BA326C">
        <w:tc>
          <w:tcPr>
            <w:tcW w:w="1710" w:type="dxa"/>
          </w:tcPr>
          <w:p w:rsidR="00BA326C" w:rsidRDefault="00BA326C" w:rsidP="00BA326C">
            <w:pPr>
              <w:rPr>
                <w:b/>
                <w:bCs/>
              </w:rPr>
            </w:pPr>
            <w:r w:rsidRPr="000B4B3B">
              <w:rPr>
                <w:b/>
                <w:bCs/>
              </w:rPr>
              <w:t>Dependent</w:t>
            </w:r>
          </w:p>
          <w:p w:rsidR="00BA326C" w:rsidRPr="000B4B3B" w:rsidRDefault="00BA326C" w:rsidP="00BA326C">
            <w:pPr>
              <w:rPr>
                <w:b/>
                <w:bCs/>
              </w:rPr>
            </w:pPr>
            <w:r>
              <w:rPr>
                <w:b/>
                <w:bCs/>
              </w:rPr>
              <w:t xml:space="preserve">Variables </w:t>
            </w:r>
          </w:p>
        </w:tc>
        <w:tc>
          <w:tcPr>
            <w:tcW w:w="1865" w:type="dxa"/>
          </w:tcPr>
          <w:p w:rsidR="00BA326C" w:rsidRPr="000B4B3B" w:rsidRDefault="00BA326C" w:rsidP="00BA326C">
            <w:pPr>
              <w:jc w:val="left"/>
            </w:pPr>
            <w:r w:rsidRPr="000B4B3B">
              <w:t>Profit After Tax</w:t>
            </w:r>
          </w:p>
        </w:tc>
        <w:tc>
          <w:tcPr>
            <w:tcW w:w="0" w:type="auto"/>
          </w:tcPr>
          <w:p w:rsidR="00BA326C" w:rsidRPr="000B4B3B" w:rsidRDefault="00BA326C" w:rsidP="00BA326C">
            <w:r w:rsidRPr="000B4B3B">
              <w:t>PAT</w:t>
            </w:r>
          </w:p>
        </w:tc>
        <w:tc>
          <w:tcPr>
            <w:tcW w:w="0" w:type="auto"/>
          </w:tcPr>
          <w:p w:rsidR="00BA326C" w:rsidRPr="000B4B3B" w:rsidRDefault="00BA326C" w:rsidP="00BA326C">
            <w:pPr>
              <w:jc w:val="left"/>
            </w:pPr>
            <w:r w:rsidRPr="000B4B3B">
              <w:t>Net profit attributable to shareholders after all expenses and taxes</w:t>
            </w:r>
          </w:p>
        </w:tc>
        <w:tc>
          <w:tcPr>
            <w:tcW w:w="0" w:type="auto"/>
          </w:tcPr>
          <w:p w:rsidR="00BA326C" w:rsidRPr="000B4B3B" w:rsidRDefault="00BA326C" w:rsidP="00BA326C">
            <w:pPr>
              <w:jc w:val="left"/>
            </w:pPr>
            <w:r w:rsidRPr="000B4B3B">
              <w:t>Profit after tax (₦)</w:t>
            </w:r>
          </w:p>
        </w:tc>
        <w:tc>
          <w:tcPr>
            <w:tcW w:w="1920" w:type="dxa"/>
          </w:tcPr>
          <w:p w:rsidR="00BA326C" w:rsidRPr="000B4B3B" w:rsidRDefault="00BA326C" w:rsidP="00BA326C">
            <w:pPr>
              <w:jc w:val="left"/>
            </w:pPr>
            <w:proofErr w:type="spellStart"/>
            <w:r w:rsidRPr="000B4B3B">
              <w:t>Eneisik</w:t>
            </w:r>
            <w:proofErr w:type="spellEnd"/>
            <w:r w:rsidRPr="000B4B3B">
              <w:t xml:space="preserve">, </w:t>
            </w:r>
            <w:proofErr w:type="spellStart"/>
            <w:r w:rsidRPr="000B4B3B">
              <w:t>Obara</w:t>
            </w:r>
            <w:proofErr w:type="spellEnd"/>
            <w:r w:rsidRPr="000B4B3B">
              <w:t xml:space="preserve"> &amp; </w:t>
            </w:r>
            <w:proofErr w:type="spellStart"/>
            <w:r w:rsidRPr="000B4B3B">
              <w:t>Uwikor</w:t>
            </w:r>
            <w:proofErr w:type="spellEnd"/>
            <w:r w:rsidRPr="000B4B3B">
              <w:t xml:space="preserve"> (2023); </w:t>
            </w:r>
            <w:proofErr w:type="spellStart"/>
            <w:r w:rsidRPr="000B4B3B">
              <w:t>Ojelabi</w:t>
            </w:r>
            <w:proofErr w:type="spellEnd"/>
            <w:r w:rsidRPr="000B4B3B">
              <w:t xml:space="preserve"> (2023)</w:t>
            </w:r>
          </w:p>
        </w:tc>
      </w:tr>
      <w:tr w:rsidR="00BA326C" w:rsidRPr="000B4B3B" w:rsidTr="00BA326C">
        <w:tc>
          <w:tcPr>
            <w:tcW w:w="1710" w:type="dxa"/>
          </w:tcPr>
          <w:p w:rsidR="00BA326C" w:rsidRPr="000B4B3B" w:rsidRDefault="00BA326C" w:rsidP="00BA326C"/>
        </w:tc>
        <w:tc>
          <w:tcPr>
            <w:tcW w:w="1865" w:type="dxa"/>
          </w:tcPr>
          <w:p w:rsidR="00BA326C" w:rsidRPr="000B4B3B" w:rsidRDefault="00BA326C" w:rsidP="00BA326C">
            <w:pPr>
              <w:jc w:val="left"/>
            </w:pPr>
            <w:r w:rsidRPr="000B4B3B">
              <w:t>Return on Assets</w:t>
            </w:r>
          </w:p>
        </w:tc>
        <w:tc>
          <w:tcPr>
            <w:tcW w:w="0" w:type="auto"/>
          </w:tcPr>
          <w:p w:rsidR="00BA326C" w:rsidRPr="000B4B3B" w:rsidRDefault="00BA326C" w:rsidP="00BA326C">
            <w:r w:rsidRPr="000B4B3B">
              <w:t>ROA</w:t>
            </w:r>
          </w:p>
        </w:tc>
        <w:tc>
          <w:tcPr>
            <w:tcW w:w="0" w:type="auto"/>
          </w:tcPr>
          <w:p w:rsidR="00BA326C" w:rsidRPr="000B4B3B" w:rsidRDefault="00BA326C" w:rsidP="00BA326C">
            <w:pPr>
              <w:jc w:val="left"/>
            </w:pPr>
            <w:r w:rsidRPr="000B4B3B">
              <w:t>Efficiency of asset utilization</w:t>
            </w:r>
          </w:p>
        </w:tc>
        <w:tc>
          <w:tcPr>
            <w:tcW w:w="0" w:type="auto"/>
          </w:tcPr>
          <w:p w:rsidR="00BA326C" w:rsidRPr="000B4B3B" w:rsidRDefault="00BA326C" w:rsidP="00BA326C">
            <w:pPr>
              <w:jc w:val="left"/>
            </w:pPr>
            <w:r w:rsidRPr="000B4B3B">
              <w:t>PAT ÷ Total Assets × 100</w:t>
            </w:r>
          </w:p>
        </w:tc>
        <w:tc>
          <w:tcPr>
            <w:tcW w:w="1920" w:type="dxa"/>
          </w:tcPr>
          <w:p w:rsidR="00BA326C" w:rsidRPr="000B4B3B" w:rsidRDefault="00BA326C" w:rsidP="00BA326C">
            <w:pPr>
              <w:jc w:val="left"/>
            </w:pPr>
            <w:proofErr w:type="spellStart"/>
            <w:r w:rsidRPr="000B4B3B">
              <w:t>Agboola</w:t>
            </w:r>
            <w:proofErr w:type="spellEnd"/>
            <w:r w:rsidRPr="000B4B3B">
              <w:t xml:space="preserve">, Yusuf &amp; </w:t>
            </w:r>
            <w:proofErr w:type="spellStart"/>
            <w:r w:rsidRPr="000B4B3B">
              <w:t>Aliyu</w:t>
            </w:r>
            <w:proofErr w:type="spellEnd"/>
            <w:r w:rsidRPr="000B4B3B">
              <w:t xml:space="preserve"> (2024); </w:t>
            </w:r>
            <w:proofErr w:type="spellStart"/>
            <w:r w:rsidRPr="000B4B3B">
              <w:t>Eneisik</w:t>
            </w:r>
            <w:proofErr w:type="spellEnd"/>
            <w:r w:rsidRPr="000B4B3B">
              <w:t xml:space="preserve"> et al. (2023)</w:t>
            </w:r>
          </w:p>
        </w:tc>
      </w:tr>
      <w:tr w:rsidR="00BA326C" w:rsidRPr="000B4B3B" w:rsidTr="00BA326C">
        <w:tc>
          <w:tcPr>
            <w:tcW w:w="1710" w:type="dxa"/>
          </w:tcPr>
          <w:p w:rsidR="00BA326C" w:rsidRPr="000B4B3B" w:rsidRDefault="00BA326C" w:rsidP="00BA326C"/>
        </w:tc>
        <w:tc>
          <w:tcPr>
            <w:tcW w:w="1865" w:type="dxa"/>
          </w:tcPr>
          <w:p w:rsidR="00BA326C" w:rsidRPr="000B4B3B" w:rsidRDefault="00BA326C" w:rsidP="00BA326C">
            <w:pPr>
              <w:jc w:val="left"/>
            </w:pPr>
            <w:r w:rsidRPr="000B4B3B">
              <w:t>Return on Equity</w:t>
            </w:r>
          </w:p>
        </w:tc>
        <w:tc>
          <w:tcPr>
            <w:tcW w:w="0" w:type="auto"/>
          </w:tcPr>
          <w:p w:rsidR="00BA326C" w:rsidRPr="000B4B3B" w:rsidRDefault="00BA326C" w:rsidP="00BA326C">
            <w:r w:rsidRPr="000B4B3B">
              <w:t>ROE</w:t>
            </w:r>
          </w:p>
        </w:tc>
        <w:tc>
          <w:tcPr>
            <w:tcW w:w="0" w:type="auto"/>
          </w:tcPr>
          <w:p w:rsidR="00BA326C" w:rsidRPr="000B4B3B" w:rsidRDefault="00BA326C" w:rsidP="00BA326C">
            <w:pPr>
              <w:jc w:val="left"/>
            </w:pPr>
            <w:r w:rsidRPr="000B4B3B">
              <w:t>Return generated on shareholders’ equity</w:t>
            </w:r>
          </w:p>
        </w:tc>
        <w:tc>
          <w:tcPr>
            <w:tcW w:w="0" w:type="auto"/>
          </w:tcPr>
          <w:p w:rsidR="00BA326C" w:rsidRPr="000B4B3B" w:rsidRDefault="00BA326C" w:rsidP="00BA326C">
            <w:pPr>
              <w:jc w:val="left"/>
            </w:pPr>
            <w:r w:rsidRPr="000B4B3B">
              <w:t>PAT ÷ Shareholders’ Equity × 100</w:t>
            </w:r>
          </w:p>
        </w:tc>
        <w:tc>
          <w:tcPr>
            <w:tcW w:w="1920" w:type="dxa"/>
          </w:tcPr>
          <w:p w:rsidR="00BA326C" w:rsidRPr="000B4B3B" w:rsidRDefault="00BA326C" w:rsidP="00BA326C">
            <w:pPr>
              <w:jc w:val="left"/>
            </w:pPr>
            <w:r w:rsidRPr="000B4B3B">
              <w:t xml:space="preserve">Ajagun, </w:t>
            </w:r>
            <w:proofErr w:type="spellStart"/>
            <w:r w:rsidRPr="000B4B3B">
              <w:t>Arowolo</w:t>
            </w:r>
            <w:proofErr w:type="spellEnd"/>
            <w:r w:rsidRPr="000B4B3B">
              <w:t xml:space="preserve"> &amp; </w:t>
            </w:r>
            <w:proofErr w:type="spellStart"/>
            <w:r w:rsidRPr="000B4B3B">
              <w:t>Sulaiman</w:t>
            </w:r>
            <w:proofErr w:type="spellEnd"/>
            <w:r w:rsidRPr="000B4B3B">
              <w:t xml:space="preserve"> (2025); </w:t>
            </w:r>
            <w:proofErr w:type="spellStart"/>
            <w:r w:rsidRPr="000B4B3B">
              <w:t>Igbinovia</w:t>
            </w:r>
            <w:proofErr w:type="spellEnd"/>
            <w:r w:rsidRPr="000B4B3B">
              <w:t xml:space="preserve"> &amp; </w:t>
            </w:r>
            <w:proofErr w:type="spellStart"/>
            <w:r w:rsidRPr="000B4B3B">
              <w:t>Usman</w:t>
            </w:r>
            <w:proofErr w:type="spellEnd"/>
            <w:r w:rsidRPr="000B4B3B">
              <w:t xml:space="preserve"> (2024)</w:t>
            </w:r>
          </w:p>
        </w:tc>
      </w:tr>
      <w:tr w:rsidR="00BA326C" w:rsidRPr="000B4B3B" w:rsidTr="00BA326C">
        <w:tc>
          <w:tcPr>
            <w:tcW w:w="1710" w:type="dxa"/>
          </w:tcPr>
          <w:p w:rsidR="00BA326C" w:rsidRDefault="00BA326C" w:rsidP="00BA326C">
            <w:pPr>
              <w:rPr>
                <w:b/>
                <w:bCs/>
              </w:rPr>
            </w:pPr>
            <w:r w:rsidRPr="000B4B3B">
              <w:rPr>
                <w:b/>
                <w:bCs/>
              </w:rPr>
              <w:t>Independent</w:t>
            </w:r>
          </w:p>
          <w:p w:rsidR="00BA326C" w:rsidRPr="000B4B3B" w:rsidRDefault="00BA326C" w:rsidP="00BA326C">
            <w:pPr>
              <w:rPr>
                <w:b/>
                <w:bCs/>
              </w:rPr>
            </w:pPr>
            <w:r>
              <w:rPr>
                <w:b/>
                <w:bCs/>
              </w:rPr>
              <w:t xml:space="preserve">Variables </w:t>
            </w:r>
          </w:p>
        </w:tc>
        <w:tc>
          <w:tcPr>
            <w:tcW w:w="1865" w:type="dxa"/>
          </w:tcPr>
          <w:p w:rsidR="00BA326C" w:rsidRPr="000B4B3B" w:rsidRDefault="00BA326C" w:rsidP="00BA326C">
            <w:pPr>
              <w:jc w:val="left"/>
            </w:pPr>
            <w:r w:rsidRPr="000B4B3B">
              <w:t>Company Income Tax</w:t>
            </w:r>
          </w:p>
        </w:tc>
        <w:tc>
          <w:tcPr>
            <w:tcW w:w="0" w:type="auto"/>
          </w:tcPr>
          <w:p w:rsidR="00BA326C" w:rsidRPr="000B4B3B" w:rsidRDefault="00BA326C" w:rsidP="00BA326C">
            <w:r w:rsidRPr="000B4B3B">
              <w:t>CIT</w:t>
            </w:r>
          </w:p>
        </w:tc>
        <w:tc>
          <w:tcPr>
            <w:tcW w:w="0" w:type="auto"/>
          </w:tcPr>
          <w:p w:rsidR="00BA326C" w:rsidRPr="000B4B3B" w:rsidRDefault="00BA326C" w:rsidP="00BA326C">
            <w:pPr>
              <w:jc w:val="left"/>
            </w:pPr>
            <w:r w:rsidRPr="000B4B3B">
              <w:t>Direct corporate tax burden on profits</w:t>
            </w:r>
          </w:p>
        </w:tc>
        <w:tc>
          <w:tcPr>
            <w:tcW w:w="0" w:type="auto"/>
          </w:tcPr>
          <w:p w:rsidR="00BA326C" w:rsidRPr="000B4B3B" w:rsidRDefault="00BA326C" w:rsidP="00BA326C">
            <w:pPr>
              <w:jc w:val="left"/>
            </w:pPr>
            <w:r w:rsidRPr="000B4B3B">
              <w:t>CIT expense as disclosed</w:t>
            </w:r>
          </w:p>
        </w:tc>
        <w:tc>
          <w:tcPr>
            <w:tcW w:w="1920" w:type="dxa"/>
          </w:tcPr>
          <w:p w:rsidR="00BA326C" w:rsidRPr="000B4B3B" w:rsidRDefault="00BA326C" w:rsidP="00BA326C">
            <w:pPr>
              <w:jc w:val="left"/>
            </w:pPr>
            <w:proofErr w:type="spellStart"/>
            <w:r w:rsidRPr="000B4B3B">
              <w:t>Ojelabi</w:t>
            </w:r>
            <w:proofErr w:type="spellEnd"/>
            <w:r w:rsidRPr="000B4B3B">
              <w:t xml:space="preserve"> (2023); </w:t>
            </w:r>
            <w:proofErr w:type="spellStart"/>
            <w:r w:rsidRPr="000B4B3B">
              <w:t>Eneisik</w:t>
            </w:r>
            <w:proofErr w:type="spellEnd"/>
            <w:r w:rsidRPr="000B4B3B">
              <w:t xml:space="preserve">, </w:t>
            </w:r>
            <w:proofErr w:type="spellStart"/>
            <w:r w:rsidRPr="000B4B3B">
              <w:t>Obara</w:t>
            </w:r>
            <w:proofErr w:type="spellEnd"/>
            <w:r w:rsidRPr="000B4B3B">
              <w:t xml:space="preserve"> &amp; </w:t>
            </w:r>
            <w:proofErr w:type="spellStart"/>
            <w:r w:rsidRPr="000B4B3B">
              <w:t>Uwikor</w:t>
            </w:r>
            <w:proofErr w:type="spellEnd"/>
            <w:r w:rsidRPr="000B4B3B">
              <w:t xml:space="preserve"> (2023)</w:t>
            </w:r>
          </w:p>
        </w:tc>
      </w:tr>
      <w:tr w:rsidR="00BA326C" w:rsidRPr="000B4B3B" w:rsidTr="00BA326C">
        <w:tc>
          <w:tcPr>
            <w:tcW w:w="1710" w:type="dxa"/>
          </w:tcPr>
          <w:p w:rsidR="00BA326C" w:rsidRPr="000B4B3B" w:rsidRDefault="00BA326C" w:rsidP="00BA326C"/>
        </w:tc>
        <w:tc>
          <w:tcPr>
            <w:tcW w:w="1865" w:type="dxa"/>
          </w:tcPr>
          <w:p w:rsidR="00BA326C" w:rsidRPr="000B4B3B" w:rsidRDefault="00BA326C" w:rsidP="00BA326C">
            <w:pPr>
              <w:jc w:val="left"/>
            </w:pPr>
            <w:r w:rsidRPr="000B4B3B">
              <w:t>Capital Gains Tax</w:t>
            </w:r>
          </w:p>
        </w:tc>
        <w:tc>
          <w:tcPr>
            <w:tcW w:w="0" w:type="auto"/>
          </w:tcPr>
          <w:p w:rsidR="00BA326C" w:rsidRPr="000B4B3B" w:rsidRDefault="00BA326C" w:rsidP="00BA326C">
            <w:r w:rsidRPr="000B4B3B">
              <w:t>CGT</w:t>
            </w:r>
          </w:p>
        </w:tc>
        <w:tc>
          <w:tcPr>
            <w:tcW w:w="0" w:type="auto"/>
          </w:tcPr>
          <w:p w:rsidR="00BA326C" w:rsidRPr="000B4B3B" w:rsidRDefault="00BA326C" w:rsidP="00BA326C">
            <w:pPr>
              <w:jc w:val="left"/>
            </w:pPr>
            <w:r w:rsidRPr="000B4B3B">
              <w:t>Tax on gains from disposal of capital assets</w:t>
            </w:r>
          </w:p>
        </w:tc>
        <w:tc>
          <w:tcPr>
            <w:tcW w:w="0" w:type="auto"/>
          </w:tcPr>
          <w:p w:rsidR="00BA326C" w:rsidRPr="000B4B3B" w:rsidRDefault="00BA326C" w:rsidP="00BA326C">
            <w:pPr>
              <w:jc w:val="left"/>
            </w:pPr>
            <w:r w:rsidRPr="000B4B3B">
              <w:t>CGT ÷ Total Assets × 100</w:t>
            </w:r>
          </w:p>
        </w:tc>
        <w:tc>
          <w:tcPr>
            <w:tcW w:w="1920" w:type="dxa"/>
          </w:tcPr>
          <w:p w:rsidR="00BA326C" w:rsidRPr="000B4B3B" w:rsidRDefault="00BA326C" w:rsidP="00BA326C">
            <w:pPr>
              <w:jc w:val="left"/>
            </w:pPr>
            <w:proofErr w:type="spellStart"/>
            <w:r w:rsidRPr="000B4B3B">
              <w:t>Akadakpo</w:t>
            </w:r>
            <w:proofErr w:type="spellEnd"/>
            <w:r w:rsidRPr="000B4B3B">
              <w:t xml:space="preserve"> &amp; </w:t>
            </w:r>
            <w:proofErr w:type="spellStart"/>
            <w:r w:rsidRPr="000B4B3B">
              <w:t>Akogo</w:t>
            </w:r>
            <w:proofErr w:type="spellEnd"/>
            <w:r w:rsidRPr="000B4B3B">
              <w:t xml:space="preserve"> (2022); </w:t>
            </w:r>
            <w:proofErr w:type="spellStart"/>
            <w:r w:rsidRPr="000B4B3B">
              <w:t>Onatuyeh</w:t>
            </w:r>
            <w:proofErr w:type="spellEnd"/>
            <w:r w:rsidRPr="000B4B3B">
              <w:t xml:space="preserve"> (2024)</w:t>
            </w:r>
          </w:p>
        </w:tc>
      </w:tr>
      <w:tr w:rsidR="00BA326C" w:rsidRPr="000B4B3B" w:rsidTr="00BA326C">
        <w:tc>
          <w:tcPr>
            <w:tcW w:w="1710" w:type="dxa"/>
          </w:tcPr>
          <w:p w:rsidR="00BA326C" w:rsidRPr="000B4B3B" w:rsidRDefault="00BA326C" w:rsidP="00BA326C"/>
        </w:tc>
        <w:tc>
          <w:tcPr>
            <w:tcW w:w="1865" w:type="dxa"/>
          </w:tcPr>
          <w:p w:rsidR="00BA326C" w:rsidRPr="000B4B3B" w:rsidRDefault="00BA326C" w:rsidP="00BA326C">
            <w:pPr>
              <w:jc w:val="left"/>
            </w:pPr>
            <w:r w:rsidRPr="000B4B3B">
              <w:t>Withholding Tax</w:t>
            </w:r>
          </w:p>
        </w:tc>
        <w:tc>
          <w:tcPr>
            <w:tcW w:w="0" w:type="auto"/>
          </w:tcPr>
          <w:p w:rsidR="00BA326C" w:rsidRPr="000B4B3B" w:rsidRDefault="00BA326C" w:rsidP="00BA326C">
            <w:r w:rsidRPr="000B4B3B">
              <w:t>WHT</w:t>
            </w:r>
          </w:p>
        </w:tc>
        <w:tc>
          <w:tcPr>
            <w:tcW w:w="0" w:type="auto"/>
          </w:tcPr>
          <w:p w:rsidR="00BA326C" w:rsidRPr="000B4B3B" w:rsidRDefault="00BA326C" w:rsidP="00BA326C">
            <w:pPr>
              <w:jc w:val="left"/>
            </w:pPr>
            <w:r w:rsidRPr="000B4B3B">
              <w:t xml:space="preserve">Advance tax deducted at source </w:t>
            </w:r>
            <w:proofErr w:type="spellStart"/>
            <w:r w:rsidRPr="000B4B3B">
              <w:t>on</w:t>
            </w:r>
            <w:proofErr w:type="spellEnd"/>
            <w:r w:rsidRPr="000B4B3B">
              <w:t xml:space="preserve"> income</w:t>
            </w:r>
          </w:p>
        </w:tc>
        <w:tc>
          <w:tcPr>
            <w:tcW w:w="0" w:type="auto"/>
          </w:tcPr>
          <w:p w:rsidR="00BA326C" w:rsidRPr="000B4B3B" w:rsidRDefault="00BA326C" w:rsidP="00BA326C">
            <w:pPr>
              <w:jc w:val="left"/>
            </w:pPr>
            <w:r w:rsidRPr="000B4B3B">
              <w:t>WHT ÷ Revenue × 100</w:t>
            </w:r>
          </w:p>
        </w:tc>
        <w:tc>
          <w:tcPr>
            <w:tcW w:w="1920" w:type="dxa"/>
          </w:tcPr>
          <w:p w:rsidR="00BA326C" w:rsidRPr="000B4B3B" w:rsidRDefault="00BA326C" w:rsidP="00BA326C">
            <w:pPr>
              <w:jc w:val="left"/>
            </w:pPr>
            <w:proofErr w:type="spellStart"/>
            <w:r w:rsidRPr="000B4B3B">
              <w:t>Nwoke</w:t>
            </w:r>
            <w:proofErr w:type="spellEnd"/>
            <w:r w:rsidRPr="000B4B3B">
              <w:t xml:space="preserve"> (2024); </w:t>
            </w:r>
            <w:proofErr w:type="spellStart"/>
            <w:r w:rsidRPr="000B4B3B">
              <w:t>Eneisik</w:t>
            </w:r>
            <w:proofErr w:type="spellEnd"/>
            <w:r w:rsidRPr="000B4B3B">
              <w:t xml:space="preserve"> et al. (2023)</w:t>
            </w:r>
          </w:p>
        </w:tc>
      </w:tr>
      <w:tr w:rsidR="00BA326C" w:rsidRPr="000B4B3B" w:rsidTr="00BA326C">
        <w:tc>
          <w:tcPr>
            <w:tcW w:w="1710" w:type="dxa"/>
          </w:tcPr>
          <w:p w:rsidR="00BA326C" w:rsidRDefault="00BA326C" w:rsidP="00BA326C">
            <w:pPr>
              <w:rPr>
                <w:b/>
                <w:bCs/>
              </w:rPr>
            </w:pPr>
            <w:r w:rsidRPr="000B4B3B">
              <w:rPr>
                <w:b/>
                <w:bCs/>
              </w:rPr>
              <w:t>Control</w:t>
            </w:r>
          </w:p>
          <w:p w:rsidR="00BA326C" w:rsidRPr="000B4B3B" w:rsidRDefault="00BA326C" w:rsidP="00BA326C">
            <w:pPr>
              <w:rPr>
                <w:b/>
                <w:bCs/>
              </w:rPr>
            </w:pPr>
            <w:r>
              <w:rPr>
                <w:b/>
                <w:bCs/>
              </w:rPr>
              <w:t xml:space="preserve">Variables </w:t>
            </w:r>
          </w:p>
        </w:tc>
        <w:tc>
          <w:tcPr>
            <w:tcW w:w="1865" w:type="dxa"/>
          </w:tcPr>
          <w:p w:rsidR="00BA326C" w:rsidRPr="000B4B3B" w:rsidRDefault="00BA326C" w:rsidP="00BA326C">
            <w:pPr>
              <w:jc w:val="left"/>
            </w:pPr>
            <w:r w:rsidRPr="000B4B3B">
              <w:t>Firm Size</w:t>
            </w:r>
          </w:p>
        </w:tc>
        <w:tc>
          <w:tcPr>
            <w:tcW w:w="0" w:type="auto"/>
          </w:tcPr>
          <w:p w:rsidR="00BA326C" w:rsidRPr="000B4B3B" w:rsidRDefault="00BA326C" w:rsidP="00BA326C">
            <w:r w:rsidRPr="000B4B3B">
              <w:t>SIZE</w:t>
            </w:r>
          </w:p>
        </w:tc>
        <w:tc>
          <w:tcPr>
            <w:tcW w:w="0" w:type="auto"/>
          </w:tcPr>
          <w:p w:rsidR="00BA326C" w:rsidRPr="000B4B3B" w:rsidRDefault="00BA326C" w:rsidP="00BA326C">
            <w:pPr>
              <w:jc w:val="left"/>
            </w:pPr>
            <w:r w:rsidRPr="000B4B3B">
              <w:t>Scale of firm operations</w:t>
            </w:r>
          </w:p>
        </w:tc>
        <w:tc>
          <w:tcPr>
            <w:tcW w:w="0" w:type="auto"/>
          </w:tcPr>
          <w:p w:rsidR="00BA326C" w:rsidRPr="000B4B3B" w:rsidRDefault="00BA326C" w:rsidP="00BA326C">
            <w:pPr>
              <w:jc w:val="left"/>
            </w:pPr>
            <w:proofErr w:type="spellStart"/>
            <w:r w:rsidRPr="000B4B3B">
              <w:t>ln</w:t>
            </w:r>
            <w:proofErr w:type="spellEnd"/>
            <w:r w:rsidRPr="000B4B3B">
              <w:t>(Total Assets)</w:t>
            </w:r>
          </w:p>
        </w:tc>
        <w:tc>
          <w:tcPr>
            <w:tcW w:w="1920" w:type="dxa"/>
          </w:tcPr>
          <w:p w:rsidR="00BA326C" w:rsidRPr="000B4B3B" w:rsidRDefault="00BA326C" w:rsidP="00BA326C">
            <w:pPr>
              <w:jc w:val="left"/>
            </w:pPr>
            <w:proofErr w:type="spellStart"/>
            <w:r w:rsidRPr="000B4B3B">
              <w:t>Agboola</w:t>
            </w:r>
            <w:proofErr w:type="spellEnd"/>
            <w:r w:rsidRPr="000B4B3B">
              <w:t xml:space="preserve"> et al. (2024); </w:t>
            </w:r>
            <w:proofErr w:type="spellStart"/>
            <w:r w:rsidRPr="000B4B3B">
              <w:t>Appah</w:t>
            </w:r>
            <w:proofErr w:type="spellEnd"/>
            <w:r w:rsidRPr="000B4B3B">
              <w:t xml:space="preserve"> et al. (2024)</w:t>
            </w:r>
          </w:p>
        </w:tc>
      </w:tr>
      <w:tr w:rsidR="00BA326C" w:rsidRPr="000B4B3B" w:rsidTr="00BA326C">
        <w:tc>
          <w:tcPr>
            <w:tcW w:w="1710" w:type="dxa"/>
          </w:tcPr>
          <w:p w:rsidR="00BA326C" w:rsidRPr="000B4B3B" w:rsidRDefault="00BA326C" w:rsidP="00BA326C"/>
        </w:tc>
        <w:tc>
          <w:tcPr>
            <w:tcW w:w="1865" w:type="dxa"/>
          </w:tcPr>
          <w:p w:rsidR="00BA326C" w:rsidRPr="000B4B3B" w:rsidRDefault="00BA326C" w:rsidP="00BA326C">
            <w:pPr>
              <w:jc w:val="left"/>
            </w:pPr>
            <w:r w:rsidRPr="000B4B3B">
              <w:t>Leverage</w:t>
            </w:r>
          </w:p>
        </w:tc>
        <w:tc>
          <w:tcPr>
            <w:tcW w:w="0" w:type="auto"/>
          </w:tcPr>
          <w:p w:rsidR="00BA326C" w:rsidRPr="000B4B3B" w:rsidRDefault="00BA326C" w:rsidP="00BA326C">
            <w:r w:rsidRPr="000B4B3B">
              <w:t>LEV</w:t>
            </w:r>
          </w:p>
        </w:tc>
        <w:tc>
          <w:tcPr>
            <w:tcW w:w="0" w:type="auto"/>
          </w:tcPr>
          <w:p w:rsidR="00BA326C" w:rsidRPr="000B4B3B" w:rsidRDefault="00BA326C" w:rsidP="00BA326C">
            <w:pPr>
              <w:jc w:val="left"/>
            </w:pPr>
            <w:r w:rsidRPr="000B4B3B">
              <w:t>Degree of debt financing</w:t>
            </w:r>
          </w:p>
        </w:tc>
        <w:tc>
          <w:tcPr>
            <w:tcW w:w="0" w:type="auto"/>
          </w:tcPr>
          <w:p w:rsidR="00BA326C" w:rsidRPr="000B4B3B" w:rsidRDefault="00BA326C" w:rsidP="00BA326C">
            <w:pPr>
              <w:jc w:val="left"/>
            </w:pPr>
            <w:r w:rsidRPr="000B4B3B">
              <w:t>Total Debt ÷ Equity</w:t>
            </w:r>
          </w:p>
        </w:tc>
        <w:tc>
          <w:tcPr>
            <w:tcW w:w="1920" w:type="dxa"/>
          </w:tcPr>
          <w:p w:rsidR="00BA326C" w:rsidRPr="000B4B3B" w:rsidRDefault="00BA326C" w:rsidP="00BA326C">
            <w:pPr>
              <w:jc w:val="left"/>
            </w:pPr>
            <w:proofErr w:type="spellStart"/>
            <w:r w:rsidRPr="000B4B3B">
              <w:t>Igbinovia</w:t>
            </w:r>
            <w:proofErr w:type="spellEnd"/>
            <w:r w:rsidRPr="000B4B3B">
              <w:t xml:space="preserve"> &amp; </w:t>
            </w:r>
            <w:proofErr w:type="spellStart"/>
            <w:r w:rsidRPr="000B4B3B">
              <w:t>Usman</w:t>
            </w:r>
            <w:proofErr w:type="spellEnd"/>
            <w:r w:rsidRPr="000B4B3B">
              <w:t xml:space="preserve"> (2024); </w:t>
            </w:r>
            <w:proofErr w:type="spellStart"/>
            <w:r w:rsidRPr="000B4B3B">
              <w:t>Obasi</w:t>
            </w:r>
            <w:proofErr w:type="spellEnd"/>
            <w:r w:rsidRPr="000B4B3B">
              <w:t xml:space="preserve"> &amp; </w:t>
            </w:r>
            <w:proofErr w:type="spellStart"/>
            <w:r w:rsidRPr="000B4B3B">
              <w:lastRenderedPageBreak/>
              <w:t>Agugbue</w:t>
            </w:r>
            <w:proofErr w:type="spellEnd"/>
            <w:r w:rsidRPr="000B4B3B">
              <w:t xml:space="preserve"> (2022)</w:t>
            </w:r>
          </w:p>
        </w:tc>
      </w:tr>
      <w:tr w:rsidR="00BA326C" w:rsidRPr="000B4B3B" w:rsidTr="00BA326C">
        <w:tc>
          <w:tcPr>
            <w:tcW w:w="1710" w:type="dxa"/>
          </w:tcPr>
          <w:p w:rsidR="00BA326C" w:rsidRPr="000B4B3B" w:rsidRDefault="00BA326C" w:rsidP="00BA326C"/>
        </w:tc>
        <w:tc>
          <w:tcPr>
            <w:tcW w:w="1865" w:type="dxa"/>
          </w:tcPr>
          <w:p w:rsidR="00BA326C" w:rsidRPr="000B4B3B" w:rsidRDefault="00BA326C" w:rsidP="00BA326C">
            <w:pPr>
              <w:jc w:val="left"/>
            </w:pPr>
            <w:r w:rsidRPr="000B4B3B">
              <w:t>Liquidity</w:t>
            </w:r>
          </w:p>
        </w:tc>
        <w:tc>
          <w:tcPr>
            <w:tcW w:w="0" w:type="auto"/>
          </w:tcPr>
          <w:p w:rsidR="00BA326C" w:rsidRPr="000B4B3B" w:rsidRDefault="00BA326C" w:rsidP="00BA326C">
            <w:r w:rsidRPr="000B4B3B">
              <w:t>LIQ</w:t>
            </w:r>
          </w:p>
        </w:tc>
        <w:tc>
          <w:tcPr>
            <w:tcW w:w="0" w:type="auto"/>
          </w:tcPr>
          <w:p w:rsidR="00BA326C" w:rsidRPr="000B4B3B" w:rsidRDefault="00BA326C" w:rsidP="00BA326C">
            <w:pPr>
              <w:jc w:val="left"/>
            </w:pPr>
            <w:r w:rsidRPr="000B4B3B">
              <w:t>Ability to meet short-term obligations</w:t>
            </w:r>
          </w:p>
        </w:tc>
        <w:tc>
          <w:tcPr>
            <w:tcW w:w="0" w:type="auto"/>
          </w:tcPr>
          <w:p w:rsidR="00BA326C" w:rsidRPr="000B4B3B" w:rsidRDefault="00BA326C" w:rsidP="00BA326C">
            <w:pPr>
              <w:jc w:val="left"/>
            </w:pPr>
            <w:r w:rsidRPr="000B4B3B">
              <w:t>Current Assets ÷ Current Liabilities</w:t>
            </w:r>
          </w:p>
        </w:tc>
        <w:tc>
          <w:tcPr>
            <w:tcW w:w="1920" w:type="dxa"/>
          </w:tcPr>
          <w:p w:rsidR="00BA326C" w:rsidRPr="000B4B3B" w:rsidRDefault="00BA326C" w:rsidP="00BA326C">
            <w:pPr>
              <w:jc w:val="left"/>
            </w:pPr>
            <w:proofErr w:type="spellStart"/>
            <w:r w:rsidRPr="000B4B3B">
              <w:t>Eneisik</w:t>
            </w:r>
            <w:proofErr w:type="spellEnd"/>
            <w:r w:rsidRPr="000B4B3B">
              <w:t xml:space="preserve"> et al. (2023); </w:t>
            </w:r>
            <w:proofErr w:type="spellStart"/>
            <w:r w:rsidRPr="000B4B3B">
              <w:t>Ojelabi</w:t>
            </w:r>
            <w:proofErr w:type="spellEnd"/>
            <w:r w:rsidRPr="000B4B3B">
              <w:t xml:space="preserve"> (2023)</w:t>
            </w:r>
          </w:p>
        </w:tc>
      </w:tr>
      <w:tr w:rsidR="00BA326C" w:rsidRPr="000B4B3B" w:rsidTr="00BA326C">
        <w:tc>
          <w:tcPr>
            <w:tcW w:w="1710" w:type="dxa"/>
          </w:tcPr>
          <w:p w:rsidR="00BA326C" w:rsidRPr="000B4B3B" w:rsidRDefault="00BA326C" w:rsidP="00BA326C"/>
        </w:tc>
        <w:tc>
          <w:tcPr>
            <w:tcW w:w="1865" w:type="dxa"/>
          </w:tcPr>
          <w:p w:rsidR="00BA326C" w:rsidRPr="000B4B3B" w:rsidRDefault="00BA326C" w:rsidP="00BA326C">
            <w:pPr>
              <w:jc w:val="left"/>
            </w:pPr>
            <w:r w:rsidRPr="000B4B3B">
              <w:t>Firm Age</w:t>
            </w:r>
          </w:p>
        </w:tc>
        <w:tc>
          <w:tcPr>
            <w:tcW w:w="0" w:type="auto"/>
          </w:tcPr>
          <w:p w:rsidR="00BA326C" w:rsidRPr="000B4B3B" w:rsidRDefault="00BA326C" w:rsidP="00BA326C">
            <w:r w:rsidRPr="000B4B3B">
              <w:t>AGE</w:t>
            </w:r>
          </w:p>
        </w:tc>
        <w:tc>
          <w:tcPr>
            <w:tcW w:w="0" w:type="auto"/>
          </w:tcPr>
          <w:p w:rsidR="00BA326C" w:rsidRPr="000B4B3B" w:rsidRDefault="00BA326C" w:rsidP="00BA326C">
            <w:pPr>
              <w:jc w:val="left"/>
            </w:pPr>
            <w:r w:rsidRPr="000B4B3B">
              <w:t>Operational experience and stability</w:t>
            </w:r>
          </w:p>
        </w:tc>
        <w:tc>
          <w:tcPr>
            <w:tcW w:w="0" w:type="auto"/>
          </w:tcPr>
          <w:p w:rsidR="00BA326C" w:rsidRPr="000B4B3B" w:rsidRDefault="00BA326C" w:rsidP="00BA326C">
            <w:pPr>
              <w:jc w:val="left"/>
            </w:pPr>
            <w:r w:rsidRPr="000B4B3B">
              <w:t>Years since incorporation/listing</w:t>
            </w:r>
          </w:p>
        </w:tc>
        <w:tc>
          <w:tcPr>
            <w:tcW w:w="1920" w:type="dxa"/>
          </w:tcPr>
          <w:p w:rsidR="00BA326C" w:rsidRPr="000B4B3B" w:rsidRDefault="00BA326C" w:rsidP="00BA326C">
            <w:pPr>
              <w:jc w:val="left"/>
            </w:pPr>
            <w:proofErr w:type="spellStart"/>
            <w:r w:rsidRPr="000B4B3B">
              <w:t>Nwoke</w:t>
            </w:r>
            <w:proofErr w:type="spellEnd"/>
            <w:r w:rsidRPr="000B4B3B">
              <w:t xml:space="preserve"> (2024); Ajagun et al. (2025)</w:t>
            </w:r>
          </w:p>
        </w:tc>
      </w:tr>
    </w:tbl>
    <w:p w:rsidR="00BA326C" w:rsidRDefault="00BA326C" w:rsidP="00BA326C">
      <w:pPr>
        <w:pStyle w:val="NormalWeb"/>
        <w:spacing w:line="360" w:lineRule="auto"/>
        <w:jc w:val="both"/>
        <w:rPr>
          <w:rStyle w:val="Strong"/>
          <w:rFonts w:eastAsiaTheme="majorEastAsia"/>
        </w:rPr>
      </w:pPr>
    </w:p>
    <w:p w:rsidR="00BA326C" w:rsidRDefault="00BA326C" w:rsidP="00BA326C">
      <w:pPr>
        <w:pStyle w:val="NormalWeb"/>
        <w:spacing w:line="360" w:lineRule="auto"/>
        <w:jc w:val="both"/>
        <w:rPr>
          <w:rStyle w:val="Strong"/>
          <w:rFonts w:eastAsiaTheme="majorEastAsia"/>
        </w:rPr>
      </w:pPr>
      <w:r w:rsidRPr="001E06AF">
        <w:rPr>
          <w:rStyle w:val="Strong"/>
          <w:rFonts w:eastAsiaTheme="majorEastAsia"/>
        </w:rPr>
        <w:t>3.5 Model Specification</w:t>
      </w:r>
    </w:p>
    <w:p w:rsidR="00BA326C" w:rsidRPr="009942F8" w:rsidRDefault="00BA326C" w:rsidP="00BA326C">
      <w:pPr>
        <w:pStyle w:val="NormalWeb"/>
        <w:spacing w:line="480" w:lineRule="auto"/>
        <w:jc w:val="both"/>
      </w:pPr>
      <w:r w:rsidRPr="007D750B">
        <w:t>This study models the effect of corporate taxation on firm financial performance using panel data for selected listed manufacturing firms from 201</w:t>
      </w:r>
      <w:r>
        <w:t>4</w:t>
      </w:r>
      <w:r w:rsidRPr="007D750B">
        <w:t xml:space="preserve"> to 202</w:t>
      </w:r>
      <w:r>
        <w:t>5</w:t>
      </w:r>
      <w:r w:rsidRPr="007D750B">
        <w:t xml:space="preserve"> (a </w:t>
      </w:r>
      <w:r>
        <w:t>twelve</w:t>
      </w:r>
      <w:r w:rsidRPr="007D750B">
        <w:t xml:space="preserve">-year period). Financial performance is represented by three alternative dependent variables: Profit </w:t>
      </w:r>
      <w:proofErr w:type="gramStart"/>
      <w:r w:rsidRPr="007D750B">
        <w:t>After</w:t>
      </w:r>
      <w:proofErr w:type="gramEnd"/>
      <w:r w:rsidRPr="007D750B">
        <w:t xml:space="preserve"> Tax (PAT), Return on Assets (ROA) and Return on Equity (ROE). Corporate taxation, the main set of independent variables, is </w:t>
      </w:r>
      <w:proofErr w:type="spellStart"/>
      <w:r w:rsidRPr="007D750B">
        <w:t>proxied</w:t>
      </w:r>
      <w:proofErr w:type="spellEnd"/>
      <w:r w:rsidRPr="007D750B">
        <w:t xml:space="preserve"> by Company Income Tax (CIT), Capital Gains Tax (CGT) and Withholding Tax (WHT). This </w:t>
      </w:r>
      <w:proofErr w:type="spellStart"/>
      <w:r w:rsidRPr="007D750B">
        <w:t>modeling</w:t>
      </w:r>
      <w:proofErr w:type="spellEnd"/>
      <w:r w:rsidRPr="007D750B">
        <w:t xml:space="preserve"> approach is consistent with </w:t>
      </w:r>
      <w:proofErr w:type="spellStart"/>
      <w:r w:rsidRPr="007D750B">
        <w:t>Ajagun</w:t>
      </w:r>
      <w:proofErr w:type="spellEnd"/>
      <w:r w:rsidRPr="007D750B">
        <w:t xml:space="preserve">, </w:t>
      </w:r>
      <w:proofErr w:type="spellStart"/>
      <w:r w:rsidRPr="007D750B">
        <w:t>Arowolo</w:t>
      </w:r>
      <w:proofErr w:type="spellEnd"/>
      <w:r w:rsidRPr="007D750B">
        <w:t xml:space="preserve">, and </w:t>
      </w:r>
      <w:proofErr w:type="spellStart"/>
      <w:r w:rsidRPr="007D750B">
        <w:t>Adeyemi</w:t>
      </w:r>
      <w:proofErr w:type="spellEnd"/>
      <w:r w:rsidRPr="007D750B">
        <w:t xml:space="preserve"> (2025), who emphasize the need for robust quantitative models to capture the dynamic relationship between tax burdens and shareholder returns.</w:t>
      </w:r>
      <w:r>
        <w:t xml:space="preserve"> </w:t>
      </w:r>
      <w:r w:rsidRPr="009942F8">
        <w:t>The basic empirical relationship between corporate taxation and financial performance is expressed as a functional relationship as follows:</w:t>
      </w:r>
    </w:p>
    <w:p w:rsidR="00BA326C" w:rsidRPr="009942F8" w:rsidRDefault="00BA326C" w:rsidP="00BA326C">
      <w:pPr>
        <w:pStyle w:val="NormalWeb"/>
        <w:spacing w:line="480" w:lineRule="auto"/>
        <w:jc w:val="both"/>
      </w:pPr>
      <m:oMathPara>
        <m:oMath>
          <m:r>
            <w:rPr>
              <w:rFonts w:ascii="Cambria Math" w:hAnsi="Cambria Math"/>
            </w:rPr>
            <m:t>F</m:t>
          </m:r>
          <m:sSub>
            <m:sSubPr>
              <m:ctrlPr>
                <w:rPr>
                  <w:rFonts w:ascii="Cambria Math" w:hAnsi="Cambria Math"/>
                </w:rPr>
              </m:ctrlPr>
            </m:sSubPr>
            <m:e>
              <m:r>
                <w:rPr>
                  <w:rFonts w:ascii="Cambria Math" w:hAnsi="Cambria Math"/>
                </w:rPr>
                <m:t>P</m:t>
              </m:r>
            </m:e>
            <m:sub>
              <m:r>
                <w:rPr>
                  <w:rFonts w:ascii="Cambria Math" w:hAnsi="Cambria Math"/>
                </w:rPr>
                <m:t>it</m:t>
              </m:r>
            </m:sub>
          </m:sSub>
          <m:r>
            <w:rPr>
              <w:rFonts w:ascii="Cambria Math" w:hAnsi="Cambria Math"/>
            </w:rPr>
            <m:t>=f(CI</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,CG</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,WH</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it</m:t>
              </m:r>
            </m:sub>
          </m:sSub>
          <m:r>
            <w:rPr>
              <w:rFonts w:ascii="Cambria Math" w:hAnsi="Cambria Math"/>
            </w:rPr>
            <m:t>)</m:t>
          </m:r>
        </m:oMath>
      </m:oMathPara>
    </w:p>
    <w:p w:rsidR="00BA326C" w:rsidRPr="009942F8" w:rsidRDefault="00BA326C" w:rsidP="00BA326C">
      <w:pPr>
        <w:pStyle w:val="NormalWeb"/>
        <w:spacing w:line="480" w:lineRule="auto"/>
        <w:jc w:val="both"/>
      </w:pPr>
      <w:proofErr w:type="gramStart"/>
      <w:r w:rsidRPr="009942F8">
        <w:t>where</w:t>
      </w:r>
      <w:proofErr w:type="gramEnd"/>
      <w:r w:rsidRPr="009942F8">
        <w:t xml:space="preserve"> </w:t>
      </w:r>
      <m:oMath>
        <m:r>
          <w:rPr>
            <w:rFonts w:ascii="Cambria Math" w:hAnsi="Cambria Math"/>
          </w:rPr>
          <m:t>F</m:t>
        </m:r>
        <m:sSub>
          <m:sSubPr>
            <m:ctrlPr>
              <w:rPr>
                <w:rFonts w:ascii="Cambria Math" w:hAnsi="Cambria Math"/>
              </w:rPr>
            </m:ctrlPr>
          </m:sSubPr>
          <m:e>
            <m:r>
              <w:rPr>
                <w:rFonts w:ascii="Cambria Math" w:hAnsi="Cambria Math"/>
              </w:rPr>
              <m:t>P</m:t>
            </m:r>
          </m:e>
          <m:sub>
            <m:r>
              <w:rPr>
                <w:rFonts w:ascii="Cambria Math" w:hAnsi="Cambria Math"/>
              </w:rPr>
              <m:t>it</m:t>
            </m:r>
          </m:sub>
        </m:sSub>
      </m:oMath>
      <w:r w:rsidRPr="009942F8">
        <w:t xml:space="preserve">denotes financial performance of firm </w:t>
      </w:r>
      <m:oMath>
        <m:r>
          <w:rPr>
            <w:rFonts w:ascii="Cambria Math" w:hAnsi="Cambria Math"/>
          </w:rPr>
          <m:t>i</m:t>
        </m:r>
      </m:oMath>
      <w:r w:rsidRPr="009942F8">
        <w:t xml:space="preserve">at time </w:t>
      </w:r>
      <m:oMath>
        <m:r>
          <w:rPr>
            <w:rFonts w:ascii="Cambria Math" w:hAnsi="Cambria Math"/>
          </w:rPr>
          <m:t>t</m:t>
        </m:r>
      </m:oMath>
      <w:r>
        <w:t>.</w:t>
      </w:r>
      <w:r w:rsidRPr="009942F8">
        <w:t xml:space="preserve"> </w:t>
      </w:r>
      <m:oMath>
        <m:r>
          <w:rPr>
            <w:rFonts w:ascii="Cambria Math" w:hAnsi="Cambria Math"/>
          </w:rPr>
          <m:t>CI</m:t>
        </m:r>
        <m:sSub>
          <m:sSubPr>
            <m:ctrlPr>
              <w:rPr>
                <w:rFonts w:ascii="Cambria Math" w:hAnsi="Cambria Math"/>
              </w:rPr>
            </m:ctrlPr>
          </m:sSubPr>
          <m:e>
            <m:r>
              <w:rPr>
                <w:rFonts w:ascii="Cambria Math" w:hAnsi="Cambria Math"/>
              </w:rPr>
              <m:t>T</m:t>
            </m:r>
          </m:e>
          <m:sub>
            <m:r>
              <w:rPr>
                <w:rFonts w:ascii="Cambria Math" w:hAnsi="Cambria Math"/>
              </w:rPr>
              <m:t>it</m:t>
            </m:r>
          </m:sub>
        </m:sSub>
      </m:oMath>
      <w:r w:rsidRPr="009942F8">
        <w:t xml:space="preserve">, </w:t>
      </w:r>
      <m:oMath>
        <m:r>
          <w:rPr>
            <w:rFonts w:ascii="Cambria Math" w:hAnsi="Cambria Math"/>
          </w:rPr>
          <m:t>CG</m:t>
        </m:r>
        <m:sSub>
          <m:sSubPr>
            <m:ctrlPr>
              <w:rPr>
                <w:rFonts w:ascii="Cambria Math" w:hAnsi="Cambria Math"/>
              </w:rPr>
            </m:ctrlPr>
          </m:sSubPr>
          <m:e>
            <m:r>
              <w:rPr>
                <w:rFonts w:ascii="Cambria Math" w:hAnsi="Cambria Math"/>
              </w:rPr>
              <m:t>T</m:t>
            </m:r>
          </m:e>
          <m:sub>
            <m:r>
              <w:rPr>
                <w:rFonts w:ascii="Cambria Math" w:hAnsi="Cambria Math"/>
              </w:rPr>
              <m:t>it</m:t>
            </m:r>
          </m:sub>
        </m:sSub>
      </m:oMath>
      <w:r w:rsidRPr="009942F8">
        <w:t xml:space="preserve">, and </w:t>
      </w:r>
      <m:oMath>
        <m:r>
          <w:rPr>
            <w:rFonts w:ascii="Cambria Math" w:hAnsi="Cambria Math"/>
          </w:rPr>
          <m:t>WH</m:t>
        </m:r>
        <m:sSub>
          <m:sSubPr>
            <m:ctrlPr>
              <w:rPr>
                <w:rFonts w:ascii="Cambria Math" w:hAnsi="Cambria Math"/>
              </w:rPr>
            </m:ctrlPr>
          </m:sSubPr>
          <m:e>
            <m:r>
              <w:rPr>
                <w:rFonts w:ascii="Cambria Math" w:hAnsi="Cambria Math"/>
              </w:rPr>
              <m:t>T</m:t>
            </m:r>
          </m:e>
          <m:sub>
            <m:r>
              <w:rPr>
                <w:rFonts w:ascii="Cambria Math" w:hAnsi="Cambria Math"/>
              </w:rPr>
              <m:t>it</m:t>
            </m:r>
          </m:sub>
        </m:sSub>
      </m:oMath>
      <w:r w:rsidRPr="009942F8">
        <w:t xml:space="preserve">represent company income tax, capital gains tax, and withholding tax, respectively; and </w:t>
      </w:r>
      <m:oMath>
        <m:sSub>
          <m:sSubPr>
            <m:ctrlPr>
              <w:rPr>
                <w:rFonts w:ascii="Cambria Math" w:hAnsi="Cambria Math"/>
              </w:rPr>
            </m:ctrlPr>
          </m:sSubPr>
          <m:e>
            <m:r>
              <w:rPr>
                <w:rFonts w:ascii="Cambria Math" w:hAnsi="Cambria Math"/>
              </w:rPr>
              <m:t>Z</m:t>
            </m:r>
          </m:e>
          <m:sub>
            <m:r>
              <w:rPr>
                <w:rFonts w:ascii="Cambria Math" w:hAnsi="Cambria Math"/>
              </w:rPr>
              <m:t>it</m:t>
            </m:r>
          </m:sub>
        </m:sSub>
      </m:oMath>
      <w:r w:rsidRPr="009942F8">
        <w:t xml:space="preserve">is a vector of control variables. The subscript </w:t>
      </w:r>
      <m:oMath>
        <m:r>
          <w:rPr>
            <w:rFonts w:ascii="Cambria Math" w:hAnsi="Cambria Math"/>
          </w:rPr>
          <m:t>i</m:t>
        </m:r>
      </m:oMath>
      <w:r w:rsidRPr="009942F8">
        <w:t xml:space="preserve">refers to individual firms, while </w:t>
      </w:r>
      <m:oMath>
        <m:r>
          <w:rPr>
            <w:rFonts w:ascii="Cambria Math" w:hAnsi="Cambria Math"/>
          </w:rPr>
          <m:t>t</m:t>
        </m:r>
      </m:oMath>
      <w:r w:rsidRPr="009942F8">
        <w:t>denotes the time dimension.</w:t>
      </w:r>
    </w:p>
    <w:p w:rsidR="00BA326C" w:rsidRDefault="00BA326C" w:rsidP="00BA326C">
      <w:pPr>
        <w:pStyle w:val="NormalWeb"/>
        <w:spacing w:line="480" w:lineRule="auto"/>
        <w:jc w:val="both"/>
        <w:rPr>
          <w:b/>
          <w:bCs/>
        </w:rPr>
      </w:pPr>
    </w:p>
    <w:p w:rsidR="00BA326C" w:rsidRPr="009942F8" w:rsidRDefault="00BA326C" w:rsidP="00BA326C">
      <w:pPr>
        <w:pStyle w:val="NormalWeb"/>
        <w:spacing w:line="480" w:lineRule="auto"/>
        <w:jc w:val="both"/>
        <w:rPr>
          <w:b/>
          <w:bCs/>
        </w:rPr>
      </w:pPr>
      <w:r w:rsidRPr="009942F8">
        <w:rPr>
          <w:b/>
          <w:bCs/>
        </w:rPr>
        <w:t>3.5.1 Linear Panel Regression Equations</w:t>
      </w:r>
    </w:p>
    <w:p w:rsidR="00BA326C" w:rsidRPr="009942F8" w:rsidRDefault="00BA326C" w:rsidP="00BA326C">
      <w:pPr>
        <w:pStyle w:val="NormalWeb"/>
        <w:spacing w:line="480" w:lineRule="auto"/>
        <w:jc w:val="both"/>
      </w:pPr>
      <w:r w:rsidRPr="009942F8">
        <w:t>To empirically examine the effect of corporate taxation on financial performance, the study estimates separate linear panel regression models for each measure of financial performance. The general panel regression model is specified as:</w:t>
      </w:r>
    </w:p>
    <w:p w:rsidR="00BA326C" w:rsidRPr="009942F8" w:rsidRDefault="00BA326C" w:rsidP="00BA326C">
      <w:pPr>
        <w:pStyle w:val="NormalWeb"/>
        <w:spacing w:line="480" w:lineRule="auto"/>
        <w:jc w:val="both"/>
      </w:pPr>
      <m:oMathPara>
        <m:oMath>
          <m:r>
            <w:rPr>
              <w:rFonts w:ascii="Cambria Math" w:hAnsi="Cambria Math"/>
            </w:rPr>
            <m:t>F</m:t>
          </m:r>
          <m:sSub>
            <m:sSubPr>
              <m:ctrlPr>
                <w:rPr>
                  <w:rFonts w:ascii="Cambria Math" w:hAnsi="Cambria Math"/>
                </w:rPr>
              </m:ctrlPr>
            </m:sSubPr>
            <m:e>
              <m:r>
                <w:rPr>
                  <w:rFonts w:ascii="Cambria Math" w:hAnsi="Cambria Math"/>
                </w:rPr>
                <m:t>P</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CI</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CG</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r>
            <w:rPr>
              <w:rFonts w:ascii="Cambria Math" w:hAnsi="Cambria Math"/>
            </w:rPr>
            <m:t>WH</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4</m:t>
              </m:r>
            </m:sub>
          </m:sSub>
          <m:r>
            <w:rPr>
              <w:rFonts w:ascii="Cambria Math" w:hAnsi="Cambria Math"/>
            </w:rPr>
            <m:t>SIZ</m:t>
          </m:r>
          <m:sSub>
            <m:sSubPr>
              <m:ctrlPr>
                <w:rPr>
                  <w:rFonts w:ascii="Cambria Math" w:hAnsi="Cambria Math"/>
                </w:rPr>
              </m:ctrlPr>
            </m:sSubPr>
            <m:e>
              <m:r>
                <w:rPr>
                  <w:rFonts w:ascii="Cambria Math" w:hAnsi="Cambria Math"/>
                </w:rPr>
                <m:t>E</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5</m:t>
              </m:r>
            </m:sub>
          </m:sSub>
          <m:r>
            <w:rPr>
              <w:rFonts w:ascii="Cambria Math" w:hAnsi="Cambria Math"/>
            </w:rPr>
            <m:t>LE</m:t>
          </m:r>
          <m:sSub>
            <m:sSubPr>
              <m:ctrlPr>
                <w:rPr>
                  <w:rFonts w:ascii="Cambria Math" w:hAnsi="Cambria Math"/>
                </w:rPr>
              </m:ctrlPr>
            </m:sSubPr>
            <m:e>
              <m:r>
                <w:rPr>
                  <w:rFonts w:ascii="Cambria Math" w:hAnsi="Cambria Math"/>
                </w:rPr>
                <m:t>V</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6</m:t>
              </m:r>
            </m:sub>
          </m:sSub>
          <m:r>
            <w:rPr>
              <w:rFonts w:ascii="Cambria Math" w:hAnsi="Cambria Math"/>
            </w:rPr>
            <m:t>LI</m:t>
          </m:r>
          <m:sSub>
            <m:sSubPr>
              <m:ctrlPr>
                <w:rPr>
                  <w:rFonts w:ascii="Cambria Math" w:hAnsi="Cambria Math"/>
                </w:rPr>
              </m:ctrlPr>
            </m:sSubPr>
            <m:e>
              <m:r>
                <w:rPr>
                  <w:rFonts w:ascii="Cambria Math" w:hAnsi="Cambria Math"/>
                </w:rPr>
                <m:t>Q</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7</m:t>
              </m:r>
            </m:sub>
          </m:sSub>
          <m:r>
            <w:rPr>
              <w:rFonts w:ascii="Cambria Math" w:hAnsi="Cambria Math"/>
            </w:rPr>
            <m:t>AG</m:t>
          </m:r>
          <m:sSub>
            <m:sSubPr>
              <m:ctrlPr>
                <w:rPr>
                  <w:rFonts w:ascii="Cambria Math" w:hAnsi="Cambria Math"/>
                </w:rPr>
              </m:ctrlPr>
            </m:sSubPr>
            <m:e>
              <m:r>
                <w:rPr>
                  <w:rFonts w:ascii="Cambria Math" w:hAnsi="Cambria Math"/>
                </w:rPr>
                <m:t>E</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rsidR="00BA326C" w:rsidRPr="009942F8" w:rsidRDefault="00BA326C" w:rsidP="00BA326C">
      <w:pPr>
        <w:pStyle w:val="NormalWeb"/>
        <w:spacing w:line="480" w:lineRule="auto"/>
      </w:pPr>
      <w:proofErr w:type="gramStart"/>
      <w:r w:rsidRPr="009942F8">
        <w:t>where</w:t>
      </w:r>
      <w:proofErr w:type="gramEnd"/>
      <w:r w:rsidRPr="009942F8">
        <w:t>:</w:t>
      </w:r>
      <w:r w:rsidRPr="009942F8">
        <w:br/>
      </w:r>
      <m:oMath>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 xml:space="preserve"> </m:t>
        </m:r>
      </m:oMath>
      <w:r w:rsidRPr="009942F8">
        <w:t>is the intercept term;</w:t>
      </w:r>
      <w:r w:rsidRPr="009942F8">
        <w:br/>
      </w:r>
      <m:oMath>
        <m:sSub>
          <m:sSubPr>
            <m:ctrlPr>
              <w:rPr>
                <w:rFonts w:ascii="Cambria Math" w:hAnsi="Cambria Math"/>
              </w:rPr>
            </m:ctrlPr>
          </m:sSubPr>
          <m:e>
            <m:r>
              <w:rPr>
                <w:rFonts w:ascii="Cambria Math" w:hAnsi="Cambria Math"/>
              </w:rPr>
              <m:t>β</m:t>
            </m:r>
          </m:e>
          <m:sub>
            <m:r>
              <w:rPr>
                <w:rFonts w:ascii="Cambria Math" w:hAnsi="Cambria Math"/>
              </w:rPr>
              <m:t>1</m:t>
            </m:r>
          </m:sub>
        </m:sSub>
      </m:oMath>
      <w:r w:rsidRPr="009942F8">
        <w:t>–</w:t>
      </w:r>
      <m:oMath>
        <m:sSub>
          <m:sSubPr>
            <m:ctrlPr>
              <w:rPr>
                <w:rFonts w:ascii="Cambria Math" w:hAnsi="Cambria Math"/>
              </w:rPr>
            </m:ctrlPr>
          </m:sSubPr>
          <m:e>
            <m:r>
              <w:rPr>
                <w:rFonts w:ascii="Cambria Math" w:hAnsi="Cambria Math"/>
              </w:rPr>
              <m:t>β</m:t>
            </m:r>
          </m:e>
          <m:sub>
            <m:r>
              <w:rPr>
                <w:rFonts w:ascii="Cambria Math" w:hAnsi="Cambria Math"/>
              </w:rPr>
              <m:t>7</m:t>
            </m:r>
          </m:sub>
        </m:sSub>
      </m:oMath>
      <w:r w:rsidRPr="009942F8">
        <w:t xml:space="preserve"> are the slope coefficients of the explanatory variables;</w:t>
      </w:r>
      <w:r w:rsidRPr="009942F8">
        <w:br/>
      </w:r>
      <m:oMath>
        <m:sSub>
          <m:sSubPr>
            <m:ctrlPr>
              <w:rPr>
                <w:rFonts w:ascii="Cambria Math" w:hAnsi="Cambria Math"/>
              </w:rPr>
            </m:ctrlPr>
          </m:sSubPr>
          <m:e>
            <m:r>
              <w:rPr>
                <w:rFonts w:ascii="Cambria Math" w:hAnsi="Cambria Math"/>
              </w:rPr>
              <m:t>μ</m:t>
            </m:r>
          </m:e>
          <m:sub>
            <m:r>
              <w:rPr>
                <w:rFonts w:ascii="Cambria Math" w:hAnsi="Cambria Math"/>
              </w:rPr>
              <m:t>i</m:t>
            </m:r>
          </m:sub>
        </m:sSub>
      </m:oMath>
      <w:r w:rsidRPr="009942F8">
        <w:t>captures unobserved firm-specific effects;</w:t>
      </w:r>
      <w:r w:rsidRPr="009942F8">
        <w:br/>
      </w:r>
      <m:oMath>
        <m:sSub>
          <m:sSubPr>
            <m:ctrlPr>
              <w:rPr>
                <w:rFonts w:ascii="Cambria Math" w:hAnsi="Cambria Math"/>
              </w:rPr>
            </m:ctrlPr>
          </m:sSubPr>
          <m:e>
            <m:r>
              <w:rPr>
                <w:rFonts w:ascii="Cambria Math" w:hAnsi="Cambria Math"/>
              </w:rPr>
              <m:t>λ</m:t>
            </m:r>
          </m:e>
          <m:sub>
            <m:r>
              <w:rPr>
                <w:rFonts w:ascii="Cambria Math" w:hAnsi="Cambria Math"/>
              </w:rPr>
              <m:t>t</m:t>
            </m:r>
          </m:sub>
        </m:sSub>
      </m:oMath>
      <w:r w:rsidRPr="009942F8">
        <w:t>represents time-specific effects; and</w:t>
      </w:r>
      <w:r w:rsidRPr="009942F8">
        <w:br/>
      </w:r>
      <m:oMath>
        <m:sSub>
          <m:sSubPr>
            <m:ctrlPr>
              <w:rPr>
                <w:rFonts w:ascii="Cambria Math" w:hAnsi="Cambria Math"/>
              </w:rPr>
            </m:ctrlPr>
          </m:sSubPr>
          <m:e>
            <m:r>
              <w:rPr>
                <w:rFonts w:ascii="Cambria Math" w:hAnsi="Cambria Math"/>
              </w:rPr>
              <m:t>ε</m:t>
            </m:r>
          </m:e>
          <m:sub>
            <m:r>
              <w:rPr>
                <w:rFonts w:ascii="Cambria Math" w:hAnsi="Cambria Math"/>
              </w:rPr>
              <m:t>it</m:t>
            </m:r>
          </m:sub>
        </m:sSub>
      </m:oMath>
      <w:r w:rsidRPr="009942F8">
        <w:t>is the idiosyncratic error term.</w:t>
      </w:r>
    </w:p>
    <w:p w:rsidR="00BA326C" w:rsidRPr="009942F8" w:rsidRDefault="00BA326C" w:rsidP="00BA326C">
      <w:pPr>
        <w:pStyle w:val="NormalWeb"/>
        <w:spacing w:line="480" w:lineRule="auto"/>
        <w:jc w:val="both"/>
        <w:rPr>
          <w:b/>
          <w:bCs/>
        </w:rPr>
      </w:pPr>
      <w:r w:rsidRPr="009942F8">
        <w:rPr>
          <w:b/>
          <w:bCs/>
        </w:rPr>
        <w:t xml:space="preserve">Model A: Profit </w:t>
      </w:r>
      <w:proofErr w:type="gramStart"/>
      <w:r w:rsidRPr="009942F8">
        <w:rPr>
          <w:b/>
          <w:bCs/>
        </w:rPr>
        <w:t>After</w:t>
      </w:r>
      <w:proofErr w:type="gramEnd"/>
      <w:r w:rsidRPr="009942F8">
        <w:rPr>
          <w:b/>
          <w:bCs/>
        </w:rPr>
        <w:t xml:space="preserve"> Tax</w:t>
      </w:r>
    </w:p>
    <w:p w:rsidR="00BA326C" w:rsidRPr="009942F8" w:rsidRDefault="00BA326C" w:rsidP="00BA326C">
      <w:pPr>
        <w:pStyle w:val="NormalWeb"/>
        <w:spacing w:line="480" w:lineRule="auto"/>
        <w:jc w:val="both"/>
      </w:pPr>
      <m:oMathPara>
        <m:oMath>
          <m:r>
            <w:rPr>
              <w:rFonts w:ascii="Cambria Math" w:hAnsi="Cambria Math"/>
            </w:rPr>
            <m:t>PA</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CI</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CG</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r>
            <w:rPr>
              <w:rFonts w:ascii="Cambria Math" w:hAnsi="Cambria Math"/>
            </w:rPr>
            <m:t>WH</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4</m:t>
              </m:r>
            </m:sub>
          </m:sSub>
          <m:r>
            <w:rPr>
              <w:rFonts w:ascii="Cambria Math" w:hAnsi="Cambria Math"/>
            </w:rPr>
            <m:t>SIZ</m:t>
          </m:r>
          <m:sSub>
            <m:sSubPr>
              <m:ctrlPr>
                <w:rPr>
                  <w:rFonts w:ascii="Cambria Math" w:hAnsi="Cambria Math"/>
                </w:rPr>
              </m:ctrlPr>
            </m:sSubPr>
            <m:e>
              <m:r>
                <w:rPr>
                  <w:rFonts w:ascii="Cambria Math" w:hAnsi="Cambria Math"/>
                </w:rPr>
                <m:t>E</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5</m:t>
              </m:r>
            </m:sub>
          </m:sSub>
          <m:r>
            <w:rPr>
              <w:rFonts w:ascii="Cambria Math" w:hAnsi="Cambria Math"/>
            </w:rPr>
            <m:t>LE</m:t>
          </m:r>
          <m:sSub>
            <m:sSubPr>
              <m:ctrlPr>
                <w:rPr>
                  <w:rFonts w:ascii="Cambria Math" w:hAnsi="Cambria Math"/>
                </w:rPr>
              </m:ctrlPr>
            </m:sSubPr>
            <m:e>
              <m:r>
                <w:rPr>
                  <w:rFonts w:ascii="Cambria Math" w:hAnsi="Cambria Math"/>
                </w:rPr>
                <m:t>V</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6</m:t>
              </m:r>
            </m:sub>
          </m:sSub>
          <m:r>
            <w:rPr>
              <w:rFonts w:ascii="Cambria Math" w:hAnsi="Cambria Math"/>
            </w:rPr>
            <m:t>LI</m:t>
          </m:r>
          <m:sSub>
            <m:sSubPr>
              <m:ctrlPr>
                <w:rPr>
                  <w:rFonts w:ascii="Cambria Math" w:hAnsi="Cambria Math"/>
                </w:rPr>
              </m:ctrlPr>
            </m:sSubPr>
            <m:e>
              <m:r>
                <w:rPr>
                  <w:rFonts w:ascii="Cambria Math" w:hAnsi="Cambria Math"/>
                </w:rPr>
                <m:t>Q</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7</m:t>
              </m:r>
            </m:sub>
          </m:sSub>
          <m:r>
            <w:rPr>
              <w:rFonts w:ascii="Cambria Math" w:hAnsi="Cambria Math"/>
            </w:rPr>
            <m:t>AG</m:t>
          </m:r>
          <m:sSub>
            <m:sSubPr>
              <m:ctrlPr>
                <w:rPr>
                  <w:rFonts w:ascii="Cambria Math" w:hAnsi="Cambria Math"/>
                </w:rPr>
              </m:ctrlPr>
            </m:sSubPr>
            <m:e>
              <m:r>
                <w:rPr>
                  <w:rFonts w:ascii="Cambria Math" w:hAnsi="Cambria Math"/>
                </w:rPr>
                <m:t>E</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rsidR="00BA326C" w:rsidRPr="009942F8" w:rsidRDefault="00BA326C" w:rsidP="00BA326C">
      <w:pPr>
        <w:pStyle w:val="NormalWeb"/>
        <w:spacing w:line="480" w:lineRule="auto"/>
        <w:jc w:val="both"/>
        <w:rPr>
          <w:b/>
          <w:bCs/>
        </w:rPr>
      </w:pPr>
      <w:r w:rsidRPr="009942F8">
        <w:rPr>
          <w:b/>
          <w:bCs/>
        </w:rPr>
        <w:t>Model B: Return on Assets</w:t>
      </w:r>
    </w:p>
    <w:p w:rsidR="00BA326C" w:rsidRPr="009942F8" w:rsidRDefault="00BA326C" w:rsidP="00BA326C">
      <w:pPr>
        <w:pStyle w:val="NormalWeb"/>
        <w:spacing w:line="480" w:lineRule="auto"/>
        <w:jc w:val="both"/>
      </w:pPr>
      <m:oMathPara>
        <m:oMath>
          <m:r>
            <w:rPr>
              <w:rFonts w:ascii="Cambria Math" w:hAnsi="Cambria Math"/>
            </w:rPr>
            <m:t>RO</m:t>
          </m:r>
          <m:sSub>
            <m:sSubPr>
              <m:ctrlPr>
                <w:rPr>
                  <w:rFonts w:ascii="Cambria Math" w:hAnsi="Cambria Math"/>
                </w:rPr>
              </m:ctrlPr>
            </m:sSubPr>
            <m:e>
              <m:r>
                <w:rPr>
                  <w:rFonts w:ascii="Cambria Math" w:hAnsi="Cambria Math"/>
                </w:rPr>
                <m:t>A</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CI</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CG</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r>
            <w:rPr>
              <w:rFonts w:ascii="Cambria Math" w:hAnsi="Cambria Math"/>
            </w:rPr>
            <m:t>WH</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4</m:t>
              </m:r>
            </m:sub>
          </m:sSub>
          <m:r>
            <w:rPr>
              <w:rFonts w:ascii="Cambria Math" w:hAnsi="Cambria Math"/>
            </w:rPr>
            <m:t>SIZ</m:t>
          </m:r>
          <m:sSub>
            <m:sSubPr>
              <m:ctrlPr>
                <w:rPr>
                  <w:rFonts w:ascii="Cambria Math" w:hAnsi="Cambria Math"/>
                </w:rPr>
              </m:ctrlPr>
            </m:sSubPr>
            <m:e>
              <m:r>
                <w:rPr>
                  <w:rFonts w:ascii="Cambria Math" w:hAnsi="Cambria Math"/>
                </w:rPr>
                <m:t>E</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5</m:t>
              </m:r>
            </m:sub>
          </m:sSub>
          <m:r>
            <w:rPr>
              <w:rFonts w:ascii="Cambria Math" w:hAnsi="Cambria Math"/>
            </w:rPr>
            <m:t>LE</m:t>
          </m:r>
          <m:sSub>
            <m:sSubPr>
              <m:ctrlPr>
                <w:rPr>
                  <w:rFonts w:ascii="Cambria Math" w:hAnsi="Cambria Math"/>
                </w:rPr>
              </m:ctrlPr>
            </m:sSubPr>
            <m:e>
              <m:r>
                <w:rPr>
                  <w:rFonts w:ascii="Cambria Math" w:hAnsi="Cambria Math"/>
                </w:rPr>
                <m:t>V</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6</m:t>
              </m:r>
            </m:sub>
          </m:sSub>
          <m:r>
            <w:rPr>
              <w:rFonts w:ascii="Cambria Math" w:hAnsi="Cambria Math"/>
            </w:rPr>
            <m:t>LI</m:t>
          </m:r>
          <m:sSub>
            <m:sSubPr>
              <m:ctrlPr>
                <w:rPr>
                  <w:rFonts w:ascii="Cambria Math" w:hAnsi="Cambria Math"/>
                </w:rPr>
              </m:ctrlPr>
            </m:sSubPr>
            <m:e>
              <m:r>
                <w:rPr>
                  <w:rFonts w:ascii="Cambria Math" w:hAnsi="Cambria Math"/>
                </w:rPr>
                <m:t>Q</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7</m:t>
              </m:r>
            </m:sub>
          </m:sSub>
          <m:r>
            <w:rPr>
              <w:rFonts w:ascii="Cambria Math" w:hAnsi="Cambria Math"/>
            </w:rPr>
            <m:t>AG</m:t>
          </m:r>
          <m:sSub>
            <m:sSubPr>
              <m:ctrlPr>
                <w:rPr>
                  <w:rFonts w:ascii="Cambria Math" w:hAnsi="Cambria Math"/>
                </w:rPr>
              </m:ctrlPr>
            </m:sSubPr>
            <m:e>
              <m:r>
                <w:rPr>
                  <w:rFonts w:ascii="Cambria Math" w:hAnsi="Cambria Math"/>
                </w:rPr>
                <m:t>E</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rsidR="00BA326C" w:rsidRPr="009942F8" w:rsidRDefault="00BA326C" w:rsidP="00BA326C">
      <w:pPr>
        <w:pStyle w:val="NormalWeb"/>
        <w:spacing w:line="480" w:lineRule="auto"/>
        <w:jc w:val="both"/>
        <w:rPr>
          <w:b/>
          <w:bCs/>
        </w:rPr>
      </w:pPr>
      <w:r w:rsidRPr="009942F8">
        <w:rPr>
          <w:b/>
          <w:bCs/>
        </w:rPr>
        <w:lastRenderedPageBreak/>
        <w:t>Model C: Return on Equity</w:t>
      </w:r>
    </w:p>
    <w:p w:rsidR="00BA326C" w:rsidRPr="000B4B3B" w:rsidRDefault="00BA326C" w:rsidP="00BA326C">
      <w:pPr>
        <w:pStyle w:val="NormalWeb"/>
        <w:spacing w:line="480" w:lineRule="auto"/>
        <w:jc w:val="both"/>
      </w:pPr>
      <m:oMathPara>
        <m:oMath>
          <m:r>
            <w:rPr>
              <w:rFonts w:ascii="Cambria Math" w:hAnsi="Cambria Math"/>
            </w:rPr>
            <m:t>RO</m:t>
          </m:r>
          <m:sSub>
            <m:sSubPr>
              <m:ctrlPr>
                <w:rPr>
                  <w:rFonts w:ascii="Cambria Math" w:hAnsi="Cambria Math"/>
                </w:rPr>
              </m:ctrlPr>
            </m:sSubPr>
            <m:e>
              <m:r>
                <w:rPr>
                  <w:rFonts w:ascii="Cambria Math" w:hAnsi="Cambria Math"/>
                </w:rPr>
                <m:t>E</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CI</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CG</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r>
            <w:rPr>
              <w:rFonts w:ascii="Cambria Math" w:hAnsi="Cambria Math"/>
            </w:rPr>
            <m:t>WH</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4</m:t>
              </m:r>
            </m:sub>
          </m:sSub>
          <m:r>
            <w:rPr>
              <w:rFonts w:ascii="Cambria Math" w:hAnsi="Cambria Math"/>
            </w:rPr>
            <m:t>SIZ</m:t>
          </m:r>
          <m:sSub>
            <m:sSubPr>
              <m:ctrlPr>
                <w:rPr>
                  <w:rFonts w:ascii="Cambria Math" w:hAnsi="Cambria Math"/>
                </w:rPr>
              </m:ctrlPr>
            </m:sSubPr>
            <m:e>
              <m:r>
                <w:rPr>
                  <w:rFonts w:ascii="Cambria Math" w:hAnsi="Cambria Math"/>
                </w:rPr>
                <m:t>E</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5</m:t>
              </m:r>
            </m:sub>
          </m:sSub>
          <m:r>
            <w:rPr>
              <w:rFonts w:ascii="Cambria Math" w:hAnsi="Cambria Math"/>
            </w:rPr>
            <m:t>LE</m:t>
          </m:r>
          <m:sSub>
            <m:sSubPr>
              <m:ctrlPr>
                <w:rPr>
                  <w:rFonts w:ascii="Cambria Math" w:hAnsi="Cambria Math"/>
                </w:rPr>
              </m:ctrlPr>
            </m:sSubPr>
            <m:e>
              <m:r>
                <w:rPr>
                  <w:rFonts w:ascii="Cambria Math" w:hAnsi="Cambria Math"/>
                </w:rPr>
                <m:t>V</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6</m:t>
              </m:r>
            </m:sub>
          </m:sSub>
          <m:r>
            <w:rPr>
              <w:rFonts w:ascii="Cambria Math" w:hAnsi="Cambria Math"/>
            </w:rPr>
            <m:t>LI</m:t>
          </m:r>
          <m:sSub>
            <m:sSubPr>
              <m:ctrlPr>
                <w:rPr>
                  <w:rFonts w:ascii="Cambria Math" w:hAnsi="Cambria Math"/>
                </w:rPr>
              </m:ctrlPr>
            </m:sSubPr>
            <m:e>
              <m:r>
                <w:rPr>
                  <w:rFonts w:ascii="Cambria Math" w:hAnsi="Cambria Math"/>
                </w:rPr>
                <m:t>Q</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7</m:t>
              </m:r>
            </m:sub>
          </m:sSub>
          <m:r>
            <w:rPr>
              <w:rFonts w:ascii="Cambria Math" w:hAnsi="Cambria Math"/>
            </w:rPr>
            <m:t>AG</m:t>
          </m:r>
          <m:sSub>
            <m:sSubPr>
              <m:ctrlPr>
                <w:rPr>
                  <w:rFonts w:ascii="Cambria Math" w:hAnsi="Cambria Math"/>
                </w:rPr>
              </m:ctrlPr>
            </m:sSubPr>
            <m:e>
              <m:r>
                <w:rPr>
                  <w:rFonts w:ascii="Cambria Math" w:hAnsi="Cambria Math"/>
                </w:rPr>
                <m:t>E</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rsidR="00BA326C" w:rsidRPr="001E06AF" w:rsidRDefault="00BA326C" w:rsidP="00BA326C">
      <w:pPr>
        <w:pStyle w:val="Heading3"/>
        <w:rPr>
          <w:rFonts w:ascii="Times New Roman" w:hAnsi="Times New Roman"/>
          <w:color w:val="auto"/>
          <w:sz w:val="24"/>
          <w:szCs w:val="24"/>
        </w:rPr>
      </w:pPr>
      <w:r w:rsidRPr="001E06AF">
        <w:rPr>
          <w:rStyle w:val="Strong"/>
          <w:rFonts w:ascii="Times New Roman" w:hAnsi="Times New Roman"/>
          <w:color w:val="auto"/>
        </w:rPr>
        <w:t>3.9 Ethical Considerations</w:t>
      </w:r>
    </w:p>
    <w:p w:rsidR="00BA326C" w:rsidRDefault="00BA326C" w:rsidP="00BA326C">
      <w:pPr>
        <w:pStyle w:val="NormalWeb"/>
        <w:spacing w:line="480" w:lineRule="auto"/>
        <w:jc w:val="both"/>
      </w:pPr>
      <w:r>
        <w:t xml:space="preserve">Since the study relies exclusively on </w:t>
      </w:r>
      <w:r w:rsidRPr="001E06AF">
        <w:rPr>
          <w:rStyle w:val="Strong"/>
          <w:rFonts w:eastAsiaTheme="majorEastAsia"/>
        </w:rPr>
        <w:t>publicly available secondary data</w:t>
      </w:r>
      <w:r>
        <w:t>, it does not involve direct human interaction and therefore poses minimal ethical risks. Nevertheless, the research adheres strictly to recognized ethical and academic standards by:</w:t>
      </w:r>
    </w:p>
    <w:p w:rsidR="00BA326C" w:rsidRPr="001E06AF" w:rsidRDefault="00BA326C" w:rsidP="00BA326C">
      <w:pPr>
        <w:pStyle w:val="NormalWeb"/>
        <w:numPr>
          <w:ilvl w:val="0"/>
          <w:numId w:val="12"/>
        </w:numPr>
        <w:spacing w:before="0" w:after="0" w:line="480" w:lineRule="auto"/>
        <w:jc w:val="both"/>
        <w:rPr>
          <w:b/>
          <w:bCs/>
        </w:rPr>
      </w:pPr>
      <w:r w:rsidRPr="001E06AF">
        <w:rPr>
          <w:rStyle w:val="Strong"/>
          <w:rFonts w:eastAsiaTheme="majorEastAsia"/>
        </w:rPr>
        <w:t>Properly citing and referencing</w:t>
      </w:r>
      <w:r w:rsidRPr="001E06AF">
        <w:rPr>
          <w:b/>
          <w:bCs/>
        </w:rPr>
        <w:t xml:space="preserve"> </w:t>
      </w:r>
      <w:r w:rsidRPr="001E06AF">
        <w:t>all data sources, academic works, and empirical studies used</w:t>
      </w:r>
      <w:r w:rsidRPr="001E06AF">
        <w:rPr>
          <w:b/>
          <w:bCs/>
        </w:rPr>
        <w:t>.</w:t>
      </w:r>
    </w:p>
    <w:p w:rsidR="00BA326C" w:rsidRPr="001E06AF" w:rsidRDefault="00BA326C" w:rsidP="00BA326C">
      <w:pPr>
        <w:pStyle w:val="NormalWeb"/>
        <w:numPr>
          <w:ilvl w:val="0"/>
          <w:numId w:val="12"/>
        </w:numPr>
        <w:spacing w:before="0" w:after="0" w:line="480" w:lineRule="auto"/>
        <w:jc w:val="both"/>
        <w:rPr>
          <w:b/>
          <w:bCs/>
        </w:rPr>
      </w:pPr>
      <w:r w:rsidRPr="001E06AF">
        <w:rPr>
          <w:rStyle w:val="Strong"/>
          <w:rFonts w:eastAsiaTheme="majorEastAsia"/>
        </w:rPr>
        <w:t>Ensuring data integrity and accuracy</w:t>
      </w:r>
      <w:r w:rsidRPr="001E06AF">
        <w:rPr>
          <w:b/>
          <w:bCs/>
        </w:rPr>
        <w:t xml:space="preserve">, </w:t>
      </w:r>
      <w:r w:rsidRPr="001E06AF">
        <w:t>avoiding any manipulation or misrepresentation of figures.</w:t>
      </w:r>
    </w:p>
    <w:p w:rsidR="00BA326C" w:rsidRDefault="00BA326C" w:rsidP="00BA326C">
      <w:pPr>
        <w:pStyle w:val="NormalWeb"/>
        <w:numPr>
          <w:ilvl w:val="0"/>
          <w:numId w:val="12"/>
        </w:numPr>
        <w:spacing w:before="0" w:after="0" w:line="480" w:lineRule="auto"/>
        <w:jc w:val="both"/>
      </w:pPr>
      <w:r w:rsidRPr="001E06AF">
        <w:rPr>
          <w:rStyle w:val="Strong"/>
          <w:rFonts w:eastAsiaTheme="majorEastAsia"/>
        </w:rPr>
        <w:t>Maintaining transparency</w:t>
      </w:r>
      <w:r>
        <w:t xml:space="preserve"> regarding data limitations, transformations, and analytical decisions.</w:t>
      </w:r>
    </w:p>
    <w:p w:rsidR="00BA326C" w:rsidRDefault="00BA326C" w:rsidP="00BA326C">
      <w:pPr>
        <w:pStyle w:val="NormalWeb"/>
        <w:numPr>
          <w:ilvl w:val="0"/>
          <w:numId w:val="12"/>
        </w:numPr>
        <w:spacing w:before="0" w:after="0" w:line="480" w:lineRule="auto"/>
        <w:jc w:val="both"/>
      </w:pPr>
      <w:r>
        <w:t xml:space="preserve">Upholding </w:t>
      </w:r>
      <w:r w:rsidRPr="00701720">
        <w:rPr>
          <w:rStyle w:val="Strong"/>
          <w:rFonts w:eastAsiaTheme="majorEastAsia"/>
        </w:rPr>
        <w:t>objectivity</w:t>
      </w:r>
      <w:r>
        <w:t xml:space="preserve"> throughout the data analysis and interpretation processes.</w:t>
      </w:r>
    </w:p>
    <w:p w:rsidR="00BA326C" w:rsidRDefault="00BA326C" w:rsidP="00BA326C">
      <w:pPr>
        <w:pStyle w:val="NormalWeb"/>
        <w:numPr>
          <w:ilvl w:val="0"/>
          <w:numId w:val="12"/>
        </w:numPr>
        <w:spacing w:before="0" w:after="0" w:line="480" w:lineRule="auto"/>
        <w:jc w:val="both"/>
      </w:pPr>
      <w:r>
        <w:t>The study complies with institutional and academic ethical guidelines concerning the responsible use of publicly available financial data.</w:t>
      </w:r>
    </w:p>
    <w:p w:rsidR="00BA326C" w:rsidRDefault="00BA326C" w:rsidP="00BA326C">
      <w:pPr>
        <w:pStyle w:val="NormalWeb"/>
        <w:spacing w:line="480" w:lineRule="auto"/>
        <w:jc w:val="both"/>
        <w:rPr>
          <w:rStyle w:val="Strong"/>
          <w:rFonts w:eastAsiaTheme="majorEastAsia"/>
        </w:rPr>
      </w:pPr>
      <w:r w:rsidRPr="001E06AF">
        <w:rPr>
          <w:rStyle w:val="Strong"/>
          <w:rFonts w:eastAsiaTheme="majorEastAsia"/>
        </w:rPr>
        <w:t>3.10 Limitations of the Study</w:t>
      </w:r>
    </w:p>
    <w:p w:rsidR="00BA326C" w:rsidRPr="006116B0" w:rsidRDefault="00BA326C" w:rsidP="00BA326C">
      <w:pPr>
        <w:pStyle w:val="NormalWeb"/>
        <w:spacing w:line="480" w:lineRule="auto"/>
        <w:jc w:val="both"/>
      </w:pPr>
      <w:r w:rsidRPr="006116B0">
        <w:t>While this study was carefully designed to ensure empirical rigor, it encountered certain limitations that should be considered when interpreting the findings.</w:t>
      </w:r>
    </w:p>
    <w:p w:rsidR="00BA326C" w:rsidRPr="006116B0" w:rsidRDefault="00BA326C" w:rsidP="00BA326C">
      <w:pPr>
        <w:numPr>
          <w:ilvl w:val="0"/>
          <w:numId w:val="13"/>
        </w:numPr>
        <w:spacing w:after="0" w:line="480" w:lineRule="auto"/>
        <w:jc w:val="both"/>
        <w:rPr>
          <w:rFonts w:ascii="Times New Roman" w:hAnsi="Times New Roman" w:cs="Times New Roman"/>
        </w:rPr>
      </w:pPr>
      <w:r w:rsidRPr="006116B0">
        <w:rPr>
          <w:rFonts w:ascii="Times New Roman" w:hAnsi="Times New Roman" w:cs="Times New Roman"/>
        </w:rPr>
        <w:lastRenderedPageBreak/>
        <w:t>Data Aggregation Issues</w:t>
      </w:r>
      <w:r w:rsidRPr="006116B0">
        <w:rPr>
          <w:rFonts w:ascii="Times New Roman" w:hAnsi="Times New Roman" w:cs="Times New Roman"/>
          <w:b/>
          <w:bCs/>
        </w:rPr>
        <w:t>:</w:t>
      </w:r>
      <w:r w:rsidRPr="006116B0">
        <w:rPr>
          <w:rFonts w:ascii="Times New Roman" w:hAnsi="Times New Roman" w:cs="Times New Roman"/>
        </w:rPr>
        <w:t xml:space="preserve"> A primary challenge was the inconsistency in financial reporting among some manufacturing firms. As noted by Wilson-</w:t>
      </w:r>
      <w:proofErr w:type="spellStart"/>
      <w:r w:rsidRPr="006116B0">
        <w:rPr>
          <w:rFonts w:ascii="Times New Roman" w:hAnsi="Times New Roman" w:cs="Times New Roman"/>
        </w:rPr>
        <w:t>Oshilim</w:t>
      </w:r>
      <w:proofErr w:type="spellEnd"/>
      <w:r w:rsidRPr="006116B0">
        <w:rPr>
          <w:rFonts w:ascii="Times New Roman" w:hAnsi="Times New Roman" w:cs="Times New Roman"/>
        </w:rPr>
        <w:t xml:space="preserve"> et al. (2024), many companies aggregate their tax liabilities under a single "Tax Expense" line item without explicitly separating Company Income Tax (CIT), Capital Gains Tax (CGT), and Withholding Tax (WHT). This required the researcher to rely on detailed notes to the accounts, which were occasionally incomplete for some years.</w:t>
      </w:r>
    </w:p>
    <w:p w:rsidR="00BA326C" w:rsidRPr="006116B0" w:rsidRDefault="00BA326C" w:rsidP="00BA326C">
      <w:pPr>
        <w:numPr>
          <w:ilvl w:val="0"/>
          <w:numId w:val="13"/>
        </w:numPr>
        <w:spacing w:after="0" w:line="480" w:lineRule="auto"/>
        <w:jc w:val="both"/>
        <w:rPr>
          <w:rFonts w:ascii="Times New Roman" w:hAnsi="Times New Roman" w:cs="Times New Roman"/>
        </w:rPr>
      </w:pPr>
      <w:r w:rsidRPr="006116B0">
        <w:rPr>
          <w:rFonts w:ascii="Times New Roman" w:hAnsi="Times New Roman" w:cs="Times New Roman"/>
        </w:rPr>
        <w:t>Sample Size and Generalizability</w:t>
      </w:r>
      <w:r w:rsidRPr="006116B0">
        <w:rPr>
          <w:rFonts w:ascii="Times New Roman" w:hAnsi="Times New Roman" w:cs="Times New Roman"/>
          <w:b/>
          <w:bCs/>
        </w:rPr>
        <w:t>:</w:t>
      </w:r>
      <w:r w:rsidRPr="006116B0">
        <w:rPr>
          <w:rFonts w:ascii="Times New Roman" w:hAnsi="Times New Roman" w:cs="Times New Roman"/>
        </w:rPr>
        <w:t xml:space="preserve"> Although the purposive sample of ten (10) firms was selected based on data availability and market prominence, it represents a fraction of the seventy-three (73) listed manufacturing firms. Consequently, while the findings provide deep insights into the behavior of major industry players, they may not be fully generalizable to smaller or unlisted manufacturing entities that operate under different compliance pressures.</w:t>
      </w:r>
    </w:p>
    <w:p w:rsidR="00BA326C" w:rsidRPr="006116B0" w:rsidRDefault="00BA326C" w:rsidP="00BA326C">
      <w:pPr>
        <w:numPr>
          <w:ilvl w:val="0"/>
          <w:numId w:val="13"/>
        </w:numPr>
        <w:spacing w:after="0" w:line="480" w:lineRule="auto"/>
        <w:jc w:val="both"/>
        <w:rPr>
          <w:rFonts w:ascii="Times New Roman" w:hAnsi="Times New Roman" w:cs="Times New Roman"/>
        </w:rPr>
      </w:pPr>
      <w:r w:rsidRPr="006116B0">
        <w:rPr>
          <w:rFonts w:ascii="Times New Roman" w:hAnsi="Times New Roman" w:cs="Times New Roman"/>
        </w:rPr>
        <w:t>Exclusion of Non-Listed Firms: The study focused exclusively on listed manufacturing firms due to the reliability of their audited reports. However, this excludes a significant portion of the Nigerian manufacturing sector that operates in the unlisted or informal space, where tax compliance dynamics may differ significantly.</w:t>
      </w:r>
    </w:p>
    <w:p w:rsidR="00BA326C" w:rsidRDefault="00BA326C" w:rsidP="00BA326C">
      <w:pPr>
        <w:numPr>
          <w:ilvl w:val="0"/>
          <w:numId w:val="13"/>
        </w:numPr>
        <w:spacing w:after="0" w:line="480" w:lineRule="auto"/>
        <w:jc w:val="both"/>
        <w:rPr>
          <w:rFonts w:ascii="Times New Roman" w:hAnsi="Times New Roman" w:cs="Times New Roman"/>
        </w:rPr>
      </w:pPr>
      <w:r w:rsidRPr="006116B0">
        <w:rPr>
          <w:rFonts w:ascii="Times New Roman" w:hAnsi="Times New Roman" w:cs="Times New Roman"/>
        </w:rPr>
        <w:t xml:space="preserve">Scope of Tax Variables: The study limited its scope to CIT, CGT, and WHT. Other fiscal levies such as Value Added Tax (VAT), Tertiary Education Tax, and various state-level levies, which also constitute a tax burden as highlighted by </w:t>
      </w:r>
      <w:proofErr w:type="spellStart"/>
      <w:r w:rsidRPr="006116B0">
        <w:rPr>
          <w:rFonts w:ascii="Times New Roman" w:hAnsi="Times New Roman" w:cs="Times New Roman"/>
        </w:rPr>
        <w:t>Eneisik</w:t>
      </w:r>
      <w:proofErr w:type="spellEnd"/>
      <w:r w:rsidRPr="006116B0">
        <w:rPr>
          <w:rFonts w:ascii="Times New Roman" w:hAnsi="Times New Roman" w:cs="Times New Roman"/>
        </w:rPr>
        <w:t xml:space="preserve">, </w:t>
      </w:r>
      <w:proofErr w:type="spellStart"/>
      <w:r w:rsidRPr="006116B0">
        <w:rPr>
          <w:rFonts w:ascii="Times New Roman" w:hAnsi="Times New Roman" w:cs="Times New Roman"/>
        </w:rPr>
        <w:t>Obara</w:t>
      </w:r>
      <w:proofErr w:type="spellEnd"/>
      <w:r w:rsidRPr="006116B0">
        <w:rPr>
          <w:rFonts w:ascii="Times New Roman" w:hAnsi="Times New Roman" w:cs="Times New Roman"/>
        </w:rPr>
        <w:t xml:space="preserve">, and </w:t>
      </w:r>
      <w:proofErr w:type="spellStart"/>
      <w:r w:rsidRPr="006116B0">
        <w:rPr>
          <w:rFonts w:ascii="Times New Roman" w:hAnsi="Times New Roman" w:cs="Times New Roman"/>
        </w:rPr>
        <w:t>Uwikor</w:t>
      </w:r>
      <w:proofErr w:type="spellEnd"/>
      <w:r w:rsidRPr="006116B0">
        <w:rPr>
          <w:rFonts w:ascii="Times New Roman" w:hAnsi="Times New Roman" w:cs="Times New Roman"/>
        </w:rPr>
        <w:t xml:space="preserve"> (2023), were not individually modeled in this specific framework.</w:t>
      </w:r>
    </w:p>
    <w:p w:rsidR="00BA326C" w:rsidRDefault="00BA326C" w:rsidP="00B82118">
      <w:pPr>
        <w:spacing w:line="480" w:lineRule="auto"/>
        <w:rPr>
          <w:rFonts w:ascii="Times New Roman" w:hAnsi="Times New Roman" w:cs="Times New Roman"/>
          <w:b/>
          <w:bCs/>
        </w:rPr>
      </w:pPr>
      <w:r w:rsidRPr="002158FA">
        <w:rPr>
          <w:rFonts w:ascii="Times New Roman" w:hAnsi="Times New Roman" w:cs="Times New Roman"/>
          <w:b/>
          <w:bCs/>
        </w:rPr>
        <w:t>DATA PRESENTATION AND INTERPRETATION</w:t>
      </w:r>
    </w:p>
    <w:p w:rsidR="00BA326C" w:rsidRPr="00FB5612" w:rsidRDefault="00BA326C" w:rsidP="00BA326C">
      <w:pPr>
        <w:spacing w:line="480" w:lineRule="auto"/>
        <w:jc w:val="both"/>
        <w:rPr>
          <w:rFonts w:ascii="Times New Roman" w:hAnsi="Times New Roman" w:cs="Times New Roman"/>
          <w:b/>
          <w:bCs/>
        </w:rPr>
      </w:pPr>
      <w:r w:rsidRPr="00FB5612">
        <w:rPr>
          <w:rFonts w:ascii="Times New Roman" w:hAnsi="Times New Roman" w:cs="Times New Roman"/>
          <w:b/>
          <w:bCs/>
        </w:rPr>
        <w:t>4.2 Descriptive Statistics</w:t>
      </w:r>
    </w:p>
    <w:p w:rsidR="00BA326C" w:rsidRPr="00FB5612" w:rsidRDefault="00BA326C" w:rsidP="00BA326C">
      <w:pPr>
        <w:spacing w:line="480" w:lineRule="auto"/>
        <w:jc w:val="both"/>
        <w:rPr>
          <w:rFonts w:ascii="Times New Roman" w:hAnsi="Times New Roman" w:cs="Times New Roman"/>
        </w:rPr>
      </w:pPr>
      <w:r w:rsidRPr="00FB5612">
        <w:rPr>
          <w:rFonts w:ascii="Times New Roman" w:hAnsi="Times New Roman" w:cs="Times New Roman"/>
        </w:rPr>
        <w:lastRenderedPageBreak/>
        <w:t xml:space="preserve">Descriptive statistics provide a summary of the basic features of the data used in the study. They describe the central tendency, dispersion, and distribution pattern of the variables without making inferences. In this study, descriptive statistics such as the mean, standard deviation, minimum, maximum, skewness, and kurtosis were computed for </w:t>
      </w:r>
      <w:r w:rsidR="00F633D7">
        <w:rPr>
          <w:rFonts w:ascii="Times New Roman" w:hAnsi="Times New Roman" w:cs="Times New Roman"/>
        </w:rPr>
        <w:t xml:space="preserve">Company Income Tax (CIT) and Profit </w:t>
      </w:r>
      <w:proofErr w:type="gramStart"/>
      <w:r w:rsidR="00F633D7">
        <w:rPr>
          <w:rFonts w:ascii="Times New Roman" w:hAnsi="Times New Roman" w:cs="Times New Roman"/>
        </w:rPr>
        <w:t>After</w:t>
      </w:r>
      <w:proofErr w:type="gramEnd"/>
      <w:r w:rsidR="00F633D7">
        <w:rPr>
          <w:rFonts w:ascii="Times New Roman" w:hAnsi="Times New Roman" w:cs="Times New Roman"/>
        </w:rPr>
        <w:t xml:space="preserve"> Tax (PAT)</w:t>
      </w:r>
      <w:r w:rsidRPr="00FB5612">
        <w:rPr>
          <w:rFonts w:ascii="Times New Roman" w:hAnsi="Times New Roman" w:cs="Times New Roman"/>
        </w:rPr>
        <w:t>, and control variables (firm size, leverage, liquidity, and firm age).</w:t>
      </w:r>
    </w:p>
    <w:p w:rsidR="00BA326C" w:rsidRPr="00FB5612" w:rsidRDefault="00BA326C" w:rsidP="00BA326C">
      <w:pPr>
        <w:spacing w:line="480" w:lineRule="auto"/>
        <w:jc w:val="both"/>
        <w:rPr>
          <w:rFonts w:ascii="Times New Roman" w:hAnsi="Times New Roman" w:cs="Times New Roman"/>
        </w:rPr>
      </w:pPr>
      <w:r w:rsidRPr="00FB5612">
        <w:rPr>
          <w:rFonts w:ascii="Times New Roman" w:hAnsi="Times New Roman" w:cs="Times New Roman"/>
        </w:rPr>
        <w:t>The results help to understand the general behavior of the data across the ten manufacturing firms over the study period. They also provide preliminary insight into variability, presence of extreme values, and normality of the variables before conducting regression analysis.</w:t>
      </w:r>
    </w:p>
    <w:p w:rsidR="00BA326C" w:rsidRPr="002E163F" w:rsidRDefault="00BA326C" w:rsidP="00BA326C">
      <w:pPr>
        <w:spacing w:line="480" w:lineRule="auto"/>
        <w:jc w:val="both"/>
        <w:rPr>
          <w:rFonts w:ascii="Times New Roman" w:hAnsi="Times New Roman" w:cs="Times New Roman"/>
          <w:b/>
          <w:bCs/>
          <w:sz w:val="18"/>
          <w:szCs w:val="18"/>
        </w:rPr>
      </w:pPr>
      <w:r w:rsidRPr="002E163F">
        <w:rPr>
          <w:rFonts w:ascii="Times New Roman" w:hAnsi="Times New Roman" w:cs="Times New Roman"/>
          <w:b/>
          <w:bCs/>
          <w:sz w:val="18"/>
          <w:szCs w:val="18"/>
        </w:rPr>
        <w:t>Table 4.1</w:t>
      </w:r>
      <w:r>
        <w:rPr>
          <w:rFonts w:ascii="Times New Roman" w:hAnsi="Times New Roman" w:cs="Times New Roman"/>
          <w:b/>
          <w:bCs/>
          <w:sz w:val="18"/>
          <w:szCs w:val="18"/>
        </w:rPr>
        <w:t xml:space="preserve"> </w:t>
      </w:r>
      <w:r w:rsidRPr="002E163F">
        <w:rPr>
          <w:rFonts w:ascii="Times New Roman" w:hAnsi="Times New Roman" w:cs="Times New Roman"/>
          <w:b/>
          <w:bCs/>
          <w:sz w:val="18"/>
          <w:szCs w:val="18"/>
        </w:rPr>
        <w:t>Descriptive Statistics Table</w:t>
      </w:r>
    </w:p>
    <w:p w:rsidR="00BA326C" w:rsidRPr="002E163F" w:rsidRDefault="00BA326C" w:rsidP="00BA326C">
      <w:pPr>
        <w:spacing w:line="480" w:lineRule="auto"/>
        <w:jc w:val="both"/>
        <w:rPr>
          <w:rFonts w:ascii="Times New Roman" w:hAnsi="Times New Roman" w:cs="Times New Roman"/>
          <w:sz w:val="18"/>
          <w:szCs w:val="18"/>
        </w:rPr>
      </w:pPr>
      <w:r w:rsidRPr="002E163F">
        <w:rPr>
          <w:rFonts w:ascii="Times New Roman" w:hAnsi="Times New Roman" w:cs="Times New Roman"/>
          <w:b/>
          <w:bCs/>
          <w:sz w:val="18"/>
          <w:szCs w:val="18"/>
        </w:rPr>
        <w:t>Study:</w:t>
      </w:r>
      <w:r w:rsidR="0048762D">
        <w:rPr>
          <w:rFonts w:ascii="Times New Roman" w:hAnsi="Times New Roman" w:cs="Times New Roman"/>
          <w:sz w:val="18"/>
          <w:szCs w:val="18"/>
        </w:rPr>
        <w:t xml:space="preserve"> Company Income</w:t>
      </w:r>
      <w:r w:rsidRPr="002E163F">
        <w:rPr>
          <w:rFonts w:ascii="Times New Roman" w:hAnsi="Times New Roman" w:cs="Times New Roman"/>
          <w:sz w:val="18"/>
          <w:szCs w:val="18"/>
        </w:rPr>
        <w:t xml:space="preserve"> Tax</w:t>
      </w:r>
      <w:r w:rsidR="0048762D">
        <w:rPr>
          <w:rFonts w:ascii="Times New Roman" w:hAnsi="Times New Roman" w:cs="Times New Roman"/>
          <w:sz w:val="18"/>
          <w:szCs w:val="18"/>
        </w:rPr>
        <w:t xml:space="preserve"> (CIT)</w:t>
      </w:r>
      <w:r w:rsidRPr="002E163F">
        <w:rPr>
          <w:rFonts w:ascii="Times New Roman" w:hAnsi="Times New Roman" w:cs="Times New Roman"/>
          <w:sz w:val="18"/>
          <w:szCs w:val="18"/>
        </w:rPr>
        <w:t xml:space="preserve"> and </w:t>
      </w:r>
      <w:r w:rsidR="0048762D">
        <w:rPr>
          <w:rFonts w:ascii="Times New Roman" w:hAnsi="Times New Roman" w:cs="Times New Roman"/>
          <w:sz w:val="18"/>
          <w:szCs w:val="18"/>
        </w:rPr>
        <w:t xml:space="preserve">Profit </w:t>
      </w:r>
      <w:proofErr w:type="gramStart"/>
      <w:r w:rsidR="0048762D">
        <w:rPr>
          <w:rFonts w:ascii="Times New Roman" w:hAnsi="Times New Roman" w:cs="Times New Roman"/>
          <w:sz w:val="18"/>
          <w:szCs w:val="18"/>
        </w:rPr>
        <w:t>After</w:t>
      </w:r>
      <w:proofErr w:type="gramEnd"/>
      <w:r w:rsidR="0048762D">
        <w:rPr>
          <w:rFonts w:ascii="Times New Roman" w:hAnsi="Times New Roman" w:cs="Times New Roman"/>
          <w:sz w:val="18"/>
          <w:szCs w:val="18"/>
        </w:rPr>
        <w:t xml:space="preserve"> Tax (PAT) </w:t>
      </w:r>
      <w:r w:rsidRPr="002E163F">
        <w:rPr>
          <w:rFonts w:ascii="Times New Roman" w:hAnsi="Times New Roman" w:cs="Times New Roman"/>
          <w:sz w:val="18"/>
          <w:szCs w:val="18"/>
        </w:rPr>
        <w:t>of Listed Manufacturing Firms in Nigeria</w:t>
      </w:r>
      <w:r w:rsidRPr="002E163F">
        <w:rPr>
          <w:rFonts w:ascii="Times New Roman" w:hAnsi="Times New Roman" w:cs="Times New Roman"/>
          <w:sz w:val="18"/>
          <w:szCs w:val="18"/>
        </w:rPr>
        <w:br/>
      </w:r>
      <w:r w:rsidRPr="002E163F">
        <w:rPr>
          <w:rFonts w:ascii="Times New Roman" w:hAnsi="Times New Roman" w:cs="Times New Roman"/>
          <w:b/>
          <w:bCs/>
          <w:sz w:val="18"/>
          <w:szCs w:val="18"/>
        </w:rPr>
        <w:t>Observations:</w:t>
      </w:r>
      <w:r w:rsidRPr="002E163F">
        <w:rPr>
          <w:rFonts w:ascii="Times New Roman" w:hAnsi="Times New Roman" w:cs="Times New Roman"/>
          <w:sz w:val="18"/>
          <w:szCs w:val="18"/>
        </w:rPr>
        <w:t xml:space="preserve"> 120 (10 firms × 12 years, 2014–2025)</w:t>
      </w:r>
    </w:p>
    <w:p w:rsidR="00BA326C" w:rsidRPr="002E163F" w:rsidRDefault="00BA326C" w:rsidP="00BA326C">
      <w:pPr>
        <w:tabs>
          <w:tab w:val="left" w:pos="2496"/>
        </w:tabs>
        <w:spacing w:line="480" w:lineRule="auto"/>
        <w:jc w:val="both"/>
        <w:rPr>
          <w:rFonts w:ascii="Times New Roman" w:hAnsi="Times New Roman" w:cs="Times New Roman"/>
          <w:sz w:val="18"/>
          <w:szCs w:val="18"/>
        </w:rPr>
      </w:pPr>
      <w:r w:rsidRPr="002E163F">
        <w:rPr>
          <w:rFonts w:ascii="Times New Roman" w:hAnsi="Times New Roman" w:cs="Times New Roman"/>
          <w:b/>
          <w:bCs/>
          <w:sz w:val="18"/>
          <w:szCs w:val="18"/>
        </w:rPr>
        <w:t>Balanced Panel:</w:t>
      </w:r>
      <w:r w:rsidRPr="002E163F">
        <w:rPr>
          <w:rFonts w:ascii="Times New Roman" w:hAnsi="Times New Roman" w:cs="Times New Roman"/>
          <w:sz w:val="18"/>
          <w:szCs w:val="18"/>
        </w:rPr>
        <w:t xml:space="preserve"> Yes</w:t>
      </w:r>
    </w:p>
    <w:tbl>
      <w:tblPr>
        <w:tblStyle w:val="PlainTable2"/>
        <w:tblW w:w="0" w:type="auto"/>
        <w:tblLook w:val="04A0" w:firstRow="1" w:lastRow="0" w:firstColumn="1" w:lastColumn="0" w:noHBand="0" w:noVBand="1"/>
      </w:tblPr>
      <w:tblGrid>
        <w:gridCol w:w="904"/>
        <w:gridCol w:w="513"/>
        <w:gridCol w:w="902"/>
        <w:gridCol w:w="902"/>
        <w:gridCol w:w="988"/>
        <w:gridCol w:w="816"/>
        <w:gridCol w:w="902"/>
        <w:gridCol w:w="902"/>
        <w:gridCol w:w="988"/>
        <w:gridCol w:w="913"/>
        <w:gridCol w:w="846"/>
      </w:tblGrid>
      <w:tr w:rsidR="00BA326C" w:rsidRPr="002E163F" w:rsidTr="00BA3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2E163F" w:rsidRDefault="00BA326C" w:rsidP="00BA326C">
            <w:pPr>
              <w:tabs>
                <w:tab w:val="left" w:pos="2496"/>
              </w:tabs>
              <w:spacing w:line="480" w:lineRule="auto"/>
              <w:jc w:val="both"/>
              <w:rPr>
                <w:rFonts w:ascii="Times New Roman" w:hAnsi="Times New Roman" w:cs="Times New Roman"/>
                <w:sz w:val="18"/>
                <w:szCs w:val="18"/>
              </w:rPr>
            </w:pPr>
            <w:r w:rsidRPr="002E163F">
              <w:rPr>
                <w:rFonts w:ascii="Times New Roman" w:hAnsi="Times New Roman" w:cs="Times New Roman"/>
                <w:sz w:val="18"/>
                <w:szCs w:val="18"/>
              </w:rPr>
              <w:t>Variable</w:t>
            </w:r>
          </w:p>
        </w:tc>
        <w:tc>
          <w:tcPr>
            <w:tcW w:w="0" w:type="auto"/>
            <w:hideMark/>
          </w:tcPr>
          <w:p w:rsidR="00BA326C" w:rsidRPr="002E163F"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2E163F">
              <w:rPr>
                <w:rFonts w:ascii="Times New Roman" w:hAnsi="Times New Roman" w:cs="Times New Roman"/>
                <w:sz w:val="18"/>
                <w:szCs w:val="18"/>
              </w:rPr>
              <w:t>Obs</w:t>
            </w:r>
            <w:proofErr w:type="spellEnd"/>
          </w:p>
        </w:tc>
        <w:tc>
          <w:tcPr>
            <w:tcW w:w="0" w:type="auto"/>
            <w:hideMark/>
          </w:tcPr>
          <w:p w:rsidR="00BA326C" w:rsidRPr="002E163F"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Mean</w:t>
            </w:r>
          </w:p>
        </w:tc>
        <w:tc>
          <w:tcPr>
            <w:tcW w:w="0" w:type="auto"/>
            <w:hideMark/>
          </w:tcPr>
          <w:p w:rsidR="00BA326C" w:rsidRPr="002E163F"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 xml:space="preserve">Std. </w:t>
            </w:r>
            <w:proofErr w:type="spellStart"/>
            <w:r w:rsidRPr="002E163F">
              <w:rPr>
                <w:rFonts w:ascii="Times New Roman" w:hAnsi="Times New Roman" w:cs="Times New Roman"/>
                <w:sz w:val="18"/>
                <w:szCs w:val="18"/>
              </w:rPr>
              <w:t>Dev</w:t>
            </w:r>
            <w:proofErr w:type="spellEnd"/>
          </w:p>
        </w:tc>
        <w:tc>
          <w:tcPr>
            <w:tcW w:w="0" w:type="auto"/>
            <w:hideMark/>
          </w:tcPr>
          <w:p w:rsidR="00BA326C" w:rsidRPr="002E163F"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Min</w:t>
            </w:r>
          </w:p>
        </w:tc>
        <w:tc>
          <w:tcPr>
            <w:tcW w:w="0" w:type="auto"/>
            <w:hideMark/>
          </w:tcPr>
          <w:p w:rsidR="00BA326C" w:rsidRPr="002E163F"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25%</w:t>
            </w:r>
          </w:p>
        </w:tc>
        <w:tc>
          <w:tcPr>
            <w:tcW w:w="0" w:type="auto"/>
            <w:hideMark/>
          </w:tcPr>
          <w:p w:rsidR="00BA326C" w:rsidRPr="002E163F"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Median</w:t>
            </w:r>
          </w:p>
        </w:tc>
        <w:tc>
          <w:tcPr>
            <w:tcW w:w="0" w:type="auto"/>
            <w:hideMark/>
          </w:tcPr>
          <w:p w:rsidR="00BA326C" w:rsidRPr="002E163F"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75%</w:t>
            </w:r>
          </w:p>
        </w:tc>
        <w:tc>
          <w:tcPr>
            <w:tcW w:w="0" w:type="auto"/>
            <w:hideMark/>
          </w:tcPr>
          <w:p w:rsidR="00BA326C" w:rsidRPr="002E163F"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Max</w:t>
            </w:r>
          </w:p>
        </w:tc>
        <w:tc>
          <w:tcPr>
            <w:tcW w:w="0" w:type="auto"/>
            <w:hideMark/>
          </w:tcPr>
          <w:p w:rsidR="00BA326C" w:rsidRPr="002E163F"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Skewness</w:t>
            </w:r>
          </w:p>
        </w:tc>
        <w:tc>
          <w:tcPr>
            <w:tcW w:w="0" w:type="auto"/>
            <w:hideMark/>
          </w:tcPr>
          <w:p w:rsidR="00BA326C" w:rsidRPr="002E163F"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Kurtosis</w:t>
            </w:r>
          </w:p>
        </w:tc>
      </w:tr>
      <w:tr w:rsidR="00BA326C" w:rsidRPr="002E163F"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2E163F" w:rsidRDefault="00BA326C" w:rsidP="00BA326C">
            <w:pPr>
              <w:tabs>
                <w:tab w:val="left" w:pos="2496"/>
              </w:tabs>
              <w:spacing w:line="480" w:lineRule="auto"/>
              <w:jc w:val="both"/>
              <w:rPr>
                <w:rFonts w:ascii="Times New Roman" w:hAnsi="Times New Roman" w:cs="Times New Roman"/>
                <w:sz w:val="18"/>
                <w:szCs w:val="18"/>
              </w:rPr>
            </w:pPr>
            <w:r w:rsidRPr="002E163F">
              <w:rPr>
                <w:rFonts w:ascii="Times New Roman" w:hAnsi="Times New Roman" w:cs="Times New Roman"/>
                <w:sz w:val="18"/>
                <w:szCs w:val="18"/>
              </w:rPr>
              <w:t>PAT (₦m)</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120</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41,430.58</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61,363.94</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-125,137.13</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7,838.17</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30,947.93</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67,412.50</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221,607.51</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0.32</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0.98</w:t>
            </w:r>
          </w:p>
        </w:tc>
      </w:tr>
      <w:tr w:rsidR="00BA326C" w:rsidRPr="002E163F" w:rsidTr="00BA326C">
        <w:tc>
          <w:tcPr>
            <w:cnfStyle w:val="001000000000" w:firstRow="0" w:lastRow="0" w:firstColumn="1" w:lastColumn="0" w:oddVBand="0" w:evenVBand="0" w:oddHBand="0" w:evenHBand="0" w:firstRowFirstColumn="0" w:firstRowLastColumn="0" w:lastRowFirstColumn="0" w:lastRowLastColumn="0"/>
            <w:tcW w:w="0" w:type="auto"/>
            <w:hideMark/>
          </w:tcPr>
          <w:p w:rsidR="00BA326C" w:rsidRPr="002E163F" w:rsidRDefault="00BA326C" w:rsidP="00BA326C">
            <w:pPr>
              <w:tabs>
                <w:tab w:val="left" w:pos="2496"/>
              </w:tabs>
              <w:spacing w:line="480" w:lineRule="auto"/>
              <w:jc w:val="both"/>
              <w:rPr>
                <w:rFonts w:ascii="Times New Roman" w:hAnsi="Times New Roman" w:cs="Times New Roman"/>
                <w:sz w:val="18"/>
                <w:szCs w:val="18"/>
              </w:rPr>
            </w:pPr>
            <w:r w:rsidRPr="002E163F">
              <w:rPr>
                <w:rFonts w:ascii="Times New Roman" w:hAnsi="Times New Roman" w:cs="Times New Roman"/>
                <w:sz w:val="18"/>
                <w:szCs w:val="18"/>
              </w:rPr>
              <w:t>CIT (₦m)</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120</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13,212.36</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14,394.19</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0.00</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2,018.35</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8,314.16</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20,565.83</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70,783.78</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1.48</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2.05</w:t>
            </w:r>
          </w:p>
        </w:tc>
      </w:tr>
      <w:tr w:rsidR="00BA326C" w:rsidRPr="002E163F"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2E163F" w:rsidRDefault="00BA326C" w:rsidP="00BA326C">
            <w:pPr>
              <w:tabs>
                <w:tab w:val="left" w:pos="2496"/>
              </w:tabs>
              <w:spacing w:line="480" w:lineRule="auto"/>
              <w:jc w:val="both"/>
              <w:rPr>
                <w:rFonts w:ascii="Times New Roman" w:hAnsi="Times New Roman" w:cs="Times New Roman"/>
                <w:sz w:val="18"/>
                <w:szCs w:val="18"/>
              </w:rPr>
            </w:pPr>
            <w:r w:rsidRPr="002E163F">
              <w:rPr>
                <w:rFonts w:ascii="Times New Roman" w:hAnsi="Times New Roman" w:cs="Times New Roman"/>
                <w:sz w:val="18"/>
                <w:szCs w:val="18"/>
              </w:rPr>
              <w:t>Firm Size (log)</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120</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13.088</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0.739</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11.427</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12.391</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13.392</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13.660</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14.040</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-0.74</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-0.78</w:t>
            </w:r>
          </w:p>
        </w:tc>
      </w:tr>
      <w:tr w:rsidR="00BA326C" w:rsidRPr="002E163F" w:rsidTr="00BA326C">
        <w:tc>
          <w:tcPr>
            <w:cnfStyle w:val="001000000000" w:firstRow="0" w:lastRow="0" w:firstColumn="1" w:lastColumn="0" w:oddVBand="0" w:evenVBand="0" w:oddHBand="0" w:evenHBand="0" w:firstRowFirstColumn="0" w:firstRowLastColumn="0" w:lastRowFirstColumn="0" w:lastRowLastColumn="0"/>
            <w:tcW w:w="0" w:type="auto"/>
            <w:hideMark/>
          </w:tcPr>
          <w:p w:rsidR="00BA326C" w:rsidRPr="002E163F" w:rsidRDefault="00BA326C" w:rsidP="00BA326C">
            <w:pPr>
              <w:tabs>
                <w:tab w:val="left" w:pos="2496"/>
              </w:tabs>
              <w:spacing w:line="480" w:lineRule="auto"/>
              <w:jc w:val="both"/>
              <w:rPr>
                <w:rFonts w:ascii="Times New Roman" w:hAnsi="Times New Roman" w:cs="Times New Roman"/>
                <w:sz w:val="18"/>
                <w:szCs w:val="18"/>
              </w:rPr>
            </w:pPr>
            <w:r w:rsidRPr="002E163F">
              <w:rPr>
                <w:rFonts w:ascii="Times New Roman" w:hAnsi="Times New Roman" w:cs="Times New Roman"/>
                <w:sz w:val="18"/>
                <w:szCs w:val="18"/>
              </w:rPr>
              <w:t>Leverage</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120</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0.3455</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0.1258</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0.0500</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0.2559</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0.3336</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0.4265</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0.6841</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0.16</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-0.13</w:t>
            </w:r>
          </w:p>
        </w:tc>
      </w:tr>
      <w:tr w:rsidR="00BA326C" w:rsidRPr="002E163F"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2E163F" w:rsidRDefault="00BA326C" w:rsidP="00BA326C">
            <w:pPr>
              <w:tabs>
                <w:tab w:val="left" w:pos="2496"/>
              </w:tabs>
              <w:spacing w:line="480" w:lineRule="auto"/>
              <w:jc w:val="both"/>
              <w:rPr>
                <w:rFonts w:ascii="Times New Roman" w:hAnsi="Times New Roman" w:cs="Times New Roman"/>
                <w:sz w:val="18"/>
                <w:szCs w:val="18"/>
              </w:rPr>
            </w:pPr>
            <w:r w:rsidRPr="002E163F">
              <w:rPr>
                <w:rFonts w:ascii="Times New Roman" w:hAnsi="Times New Roman" w:cs="Times New Roman"/>
                <w:sz w:val="18"/>
                <w:szCs w:val="18"/>
              </w:rPr>
              <w:lastRenderedPageBreak/>
              <w:t>Liquidity</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120</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1.860</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0.719</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0.200</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1.418</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1.838</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2.418</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3.831</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-0.01</w:t>
            </w:r>
          </w:p>
        </w:tc>
        <w:tc>
          <w:tcPr>
            <w:tcW w:w="0" w:type="auto"/>
            <w:hideMark/>
          </w:tcPr>
          <w:p w:rsidR="00BA326C" w:rsidRPr="002E163F"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-0.23</w:t>
            </w:r>
          </w:p>
        </w:tc>
      </w:tr>
      <w:tr w:rsidR="00BA326C" w:rsidRPr="002E163F" w:rsidTr="00BA326C">
        <w:tc>
          <w:tcPr>
            <w:cnfStyle w:val="001000000000" w:firstRow="0" w:lastRow="0" w:firstColumn="1" w:lastColumn="0" w:oddVBand="0" w:evenVBand="0" w:oddHBand="0" w:evenHBand="0" w:firstRowFirstColumn="0" w:firstRowLastColumn="0" w:lastRowFirstColumn="0" w:lastRowLastColumn="0"/>
            <w:tcW w:w="0" w:type="auto"/>
            <w:hideMark/>
          </w:tcPr>
          <w:p w:rsidR="00BA326C" w:rsidRPr="002E163F" w:rsidRDefault="00BA326C" w:rsidP="00BA326C">
            <w:pPr>
              <w:tabs>
                <w:tab w:val="left" w:pos="2496"/>
              </w:tabs>
              <w:spacing w:line="480" w:lineRule="auto"/>
              <w:jc w:val="both"/>
              <w:rPr>
                <w:rFonts w:ascii="Times New Roman" w:hAnsi="Times New Roman" w:cs="Times New Roman"/>
                <w:sz w:val="18"/>
                <w:szCs w:val="18"/>
              </w:rPr>
            </w:pPr>
            <w:r w:rsidRPr="002E163F">
              <w:rPr>
                <w:rFonts w:ascii="Times New Roman" w:hAnsi="Times New Roman" w:cs="Times New Roman"/>
                <w:sz w:val="18"/>
                <w:szCs w:val="18"/>
              </w:rPr>
              <w:t>Firm Age</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120</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46.50</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20.84</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16</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35</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45.5</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67</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78</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0.02</w:t>
            </w:r>
          </w:p>
        </w:tc>
        <w:tc>
          <w:tcPr>
            <w:tcW w:w="0" w:type="auto"/>
            <w:hideMark/>
          </w:tcPr>
          <w:p w:rsidR="00BA326C" w:rsidRPr="002E163F"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163F">
              <w:rPr>
                <w:rFonts w:ascii="Times New Roman" w:hAnsi="Times New Roman" w:cs="Times New Roman"/>
                <w:sz w:val="18"/>
                <w:szCs w:val="18"/>
              </w:rPr>
              <w:t>-1.</w:t>
            </w:r>
          </w:p>
        </w:tc>
      </w:tr>
    </w:tbl>
    <w:p w:rsidR="00BA326C" w:rsidRDefault="00BA326C" w:rsidP="00BA326C">
      <w:pPr>
        <w:tabs>
          <w:tab w:val="left" w:pos="2496"/>
        </w:tabs>
        <w:spacing w:line="480" w:lineRule="auto"/>
        <w:jc w:val="both"/>
        <w:rPr>
          <w:rFonts w:ascii="Times New Roman" w:hAnsi="Times New Roman" w:cs="Times New Roman"/>
          <w:b/>
          <w:bCs/>
          <w:i/>
          <w:iCs/>
          <w:sz w:val="18"/>
          <w:szCs w:val="18"/>
        </w:rPr>
      </w:pPr>
      <w:r w:rsidRPr="002E163F">
        <w:rPr>
          <w:rFonts w:ascii="Times New Roman" w:hAnsi="Times New Roman" w:cs="Times New Roman"/>
          <w:b/>
          <w:bCs/>
          <w:i/>
          <w:iCs/>
          <w:sz w:val="18"/>
          <w:szCs w:val="18"/>
        </w:rPr>
        <w:t xml:space="preserve">Source: </w:t>
      </w:r>
      <w:proofErr w:type="spellStart"/>
      <w:r w:rsidRPr="002E163F">
        <w:rPr>
          <w:rFonts w:ascii="Times New Roman" w:hAnsi="Times New Roman" w:cs="Times New Roman"/>
          <w:b/>
          <w:bCs/>
          <w:i/>
          <w:iCs/>
          <w:sz w:val="18"/>
          <w:szCs w:val="18"/>
        </w:rPr>
        <w:t>EViews</w:t>
      </w:r>
      <w:proofErr w:type="spellEnd"/>
      <w:r w:rsidRPr="002E163F">
        <w:rPr>
          <w:rFonts w:ascii="Times New Roman" w:hAnsi="Times New Roman" w:cs="Times New Roman"/>
          <w:b/>
          <w:bCs/>
          <w:i/>
          <w:iCs/>
          <w:sz w:val="18"/>
          <w:szCs w:val="18"/>
        </w:rPr>
        <w:t xml:space="preserve"> 2026</w:t>
      </w:r>
    </w:p>
    <w:p w:rsidR="00BA326C" w:rsidRPr="00AB4E86" w:rsidRDefault="00BA326C" w:rsidP="00BA326C">
      <w:pPr>
        <w:tabs>
          <w:tab w:val="left" w:pos="2496"/>
        </w:tabs>
        <w:spacing w:line="480" w:lineRule="auto"/>
        <w:jc w:val="both"/>
        <w:rPr>
          <w:rFonts w:ascii="Times New Roman" w:hAnsi="Times New Roman" w:cs="Times New Roman"/>
        </w:rPr>
      </w:pPr>
      <w:r w:rsidRPr="00AB4E86">
        <w:rPr>
          <w:rFonts w:ascii="Times New Roman" w:hAnsi="Times New Roman" w:cs="Times New Roman"/>
        </w:rPr>
        <w:t xml:space="preserve">Table 4.1 presents the descriptive statistics for the variables used in examining the relationship between </w:t>
      </w:r>
      <w:r w:rsidR="00F633D7">
        <w:rPr>
          <w:rFonts w:ascii="Times New Roman" w:hAnsi="Times New Roman" w:cs="Times New Roman"/>
        </w:rPr>
        <w:t xml:space="preserve">Company Income Tax (CIT) </w:t>
      </w:r>
      <w:r w:rsidRPr="00AB4E86">
        <w:rPr>
          <w:rFonts w:ascii="Times New Roman" w:hAnsi="Times New Roman" w:cs="Times New Roman"/>
        </w:rPr>
        <w:t xml:space="preserve">and </w:t>
      </w:r>
      <w:r w:rsidR="00F633D7" w:rsidRPr="00AB4E86">
        <w:rPr>
          <w:rFonts w:ascii="Times New Roman" w:hAnsi="Times New Roman" w:cs="Times New Roman"/>
        </w:rPr>
        <w:t xml:space="preserve">Profit </w:t>
      </w:r>
      <w:proofErr w:type="gramStart"/>
      <w:r w:rsidR="00F633D7" w:rsidRPr="00AB4E86">
        <w:rPr>
          <w:rFonts w:ascii="Times New Roman" w:hAnsi="Times New Roman" w:cs="Times New Roman"/>
        </w:rPr>
        <w:t>After</w:t>
      </w:r>
      <w:proofErr w:type="gramEnd"/>
      <w:r w:rsidR="00F633D7" w:rsidRPr="00AB4E86">
        <w:rPr>
          <w:rFonts w:ascii="Times New Roman" w:hAnsi="Times New Roman" w:cs="Times New Roman"/>
        </w:rPr>
        <w:t xml:space="preserve"> Tax </w:t>
      </w:r>
      <w:r w:rsidR="00F633D7">
        <w:rPr>
          <w:rFonts w:ascii="Times New Roman" w:hAnsi="Times New Roman" w:cs="Times New Roman"/>
        </w:rPr>
        <w:t xml:space="preserve">(PAT) </w:t>
      </w:r>
      <w:r w:rsidRPr="00AB4E86">
        <w:rPr>
          <w:rFonts w:ascii="Times New Roman" w:hAnsi="Times New Roman" w:cs="Times New Roman"/>
        </w:rPr>
        <w:t>of listed manufacturing firms in Nigeria over the period 2014 to 2025. The dataset consists of 120 firm year observations drawn from ten firms, forming a balanced panel, which ensures consistency across cross sectional units and time.</w:t>
      </w:r>
    </w:p>
    <w:p w:rsidR="00BA326C" w:rsidRPr="00AB4E86" w:rsidRDefault="00BA326C" w:rsidP="00BA326C">
      <w:pPr>
        <w:tabs>
          <w:tab w:val="left" w:pos="2496"/>
        </w:tabs>
        <w:spacing w:line="480" w:lineRule="auto"/>
        <w:jc w:val="both"/>
        <w:rPr>
          <w:rFonts w:ascii="Times New Roman" w:hAnsi="Times New Roman" w:cs="Times New Roman"/>
        </w:rPr>
      </w:pPr>
      <w:r w:rsidRPr="00AB4E86">
        <w:rPr>
          <w:rFonts w:ascii="Times New Roman" w:hAnsi="Times New Roman" w:cs="Times New Roman"/>
        </w:rPr>
        <w:t xml:space="preserve">The results show that the average Profit </w:t>
      </w:r>
      <w:proofErr w:type="gramStart"/>
      <w:r w:rsidRPr="00AB4E86">
        <w:rPr>
          <w:rFonts w:ascii="Times New Roman" w:hAnsi="Times New Roman" w:cs="Times New Roman"/>
        </w:rPr>
        <w:t>After</w:t>
      </w:r>
      <w:proofErr w:type="gramEnd"/>
      <w:r w:rsidRPr="00AB4E86">
        <w:rPr>
          <w:rFonts w:ascii="Times New Roman" w:hAnsi="Times New Roman" w:cs="Times New Roman"/>
        </w:rPr>
        <w:t xml:space="preserve"> Tax stood at ₦41,430.58 million, indicating that, on average, the sampled manufacturing firms generated substantial profits during the study period. However, the large standard deviation of ₦61,363.94 million suggests considerable variability in profitability across firms and years. The minimum value of negative ₦125,137.13 million confirms that some firms experienced significant losses in certain years, while the maximum value of ₦221,607.51 million reflects periods of exceptionally high performance. The positive skewness of 0.32 indicates that the distribution of PAT is slightly skewed to the right, meaning a few high profit observations pull the mean upward.</w:t>
      </w:r>
    </w:p>
    <w:p w:rsidR="00BA326C" w:rsidRPr="00AB4E86" w:rsidRDefault="00BA326C" w:rsidP="00BA326C">
      <w:pPr>
        <w:tabs>
          <w:tab w:val="left" w:pos="2496"/>
        </w:tabs>
        <w:spacing w:line="480" w:lineRule="auto"/>
        <w:jc w:val="both"/>
        <w:rPr>
          <w:rFonts w:ascii="Times New Roman" w:hAnsi="Times New Roman" w:cs="Times New Roman"/>
        </w:rPr>
      </w:pPr>
      <w:r w:rsidRPr="00AB4E86">
        <w:rPr>
          <w:rFonts w:ascii="Times New Roman" w:hAnsi="Times New Roman" w:cs="Times New Roman"/>
        </w:rPr>
        <w:t>Regarding corpora</w:t>
      </w:r>
      <w:r w:rsidR="00F633D7">
        <w:rPr>
          <w:rFonts w:ascii="Times New Roman" w:hAnsi="Times New Roman" w:cs="Times New Roman"/>
        </w:rPr>
        <w:t>te taxation variables, Company</w:t>
      </w:r>
      <w:r w:rsidRPr="00AB4E86">
        <w:rPr>
          <w:rFonts w:ascii="Times New Roman" w:hAnsi="Times New Roman" w:cs="Times New Roman"/>
        </w:rPr>
        <w:t xml:space="preserve"> Income Tax</w:t>
      </w:r>
      <w:r w:rsidR="00F633D7">
        <w:rPr>
          <w:rFonts w:ascii="Times New Roman" w:hAnsi="Times New Roman" w:cs="Times New Roman"/>
        </w:rPr>
        <w:t xml:space="preserve"> (CIT)</w:t>
      </w:r>
      <w:r w:rsidRPr="00AB4E86">
        <w:rPr>
          <w:rFonts w:ascii="Times New Roman" w:hAnsi="Times New Roman" w:cs="Times New Roman"/>
        </w:rPr>
        <w:t xml:space="preserve"> recorded an average value of ₦13,212.36 million, with substantial variability as reflected in its standard deviation of ₦14,394.19 million. The minimum value of zero indicates that some firms did not pay CIT in certain years, possibly due to losses or tax incentives. </w:t>
      </w:r>
      <w:proofErr w:type="gramStart"/>
      <w:r w:rsidRPr="00AB4E86">
        <w:rPr>
          <w:rFonts w:ascii="Times New Roman" w:hAnsi="Times New Roman" w:cs="Times New Roman"/>
        </w:rPr>
        <w:t>The positive skewness of 1.48 shows that CIT payments are concentrated among a few high paying firms or years.</w:t>
      </w:r>
      <w:proofErr w:type="gramEnd"/>
      <w:r w:rsidRPr="00AB4E86">
        <w:rPr>
          <w:rFonts w:ascii="Times New Roman" w:hAnsi="Times New Roman" w:cs="Times New Roman"/>
        </w:rPr>
        <w:t xml:space="preserve"> The control variables </w:t>
      </w:r>
      <w:r w:rsidRPr="00AB4E86">
        <w:rPr>
          <w:rFonts w:ascii="Times New Roman" w:hAnsi="Times New Roman" w:cs="Times New Roman"/>
        </w:rPr>
        <w:lastRenderedPageBreak/>
        <w:t>reveal that the average firm size, measured as the natural logarithm of total assets, is 13.088, suggesting that the sampled firms are relatively large manufacturing entities. The slight negative skewness indicates that more firms are clustered at the higher end of asset size. The mean leverage ratio of 0.3455 suggests that about 34.55 percent of total assets are financed through debt, indicating moderate reliance on borrowed funds. Liquidity has an average value of 1.86, which implies that firms generally maintain adequate short term solvency positions. Firm age averages 46.5 years, indicating that most firms in the sample are mature and well established.</w:t>
      </w:r>
    </w:p>
    <w:p w:rsidR="00BA326C" w:rsidRDefault="00BA326C" w:rsidP="00BA326C">
      <w:pPr>
        <w:tabs>
          <w:tab w:val="left" w:pos="2496"/>
        </w:tabs>
        <w:spacing w:line="480" w:lineRule="auto"/>
        <w:jc w:val="both"/>
        <w:rPr>
          <w:rFonts w:ascii="Times New Roman" w:hAnsi="Times New Roman" w:cs="Times New Roman"/>
          <w:b/>
          <w:bCs/>
        </w:rPr>
      </w:pPr>
      <w:r>
        <w:rPr>
          <w:rFonts w:ascii="Times New Roman" w:hAnsi="Times New Roman" w:cs="Times New Roman"/>
          <w:b/>
          <w:bCs/>
        </w:rPr>
        <w:t xml:space="preserve">4.3 </w:t>
      </w:r>
      <w:r w:rsidRPr="00DC78B7">
        <w:rPr>
          <w:rFonts w:ascii="Times New Roman" w:hAnsi="Times New Roman" w:cs="Times New Roman"/>
          <w:b/>
          <w:bCs/>
        </w:rPr>
        <w:t>Diagnostic Test Output</w:t>
      </w:r>
    </w:p>
    <w:p w:rsidR="00BA326C" w:rsidRPr="00DC78B7" w:rsidRDefault="00BA326C" w:rsidP="00BA326C">
      <w:pPr>
        <w:tabs>
          <w:tab w:val="left" w:pos="2496"/>
        </w:tabs>
        <w:spacing w:line="480" w:lineRule="auto"/>
        <w:jc w:val="both"/>
        <w:rPr>
          <w:rFonts w:ascii="Times New Roman" w:hAnsi="Times New Roman" w:cs="Times New Roman"/>
        </w:rPr>
      </w:pPr>
      <w:r w:rsidRPr="00DC78B7">
        <w:rPr>
          <w:rFonts w:ascii="Times New Roman" w:hAnsi="Times New Roman" w:cs="Times New Roman"/>
        </w:rPr>
        <w:t>Descriptive statistics provide a summary of the basic features of the data used in the study. They describe the central tendency, dispersion, and distribution pattern of the variables without making inferences. In this study, descriptive statistics such as the mean, standard deviation, minimum, maximum, skewness, and kurt</w:t>
      </w:r>
      <w:r w:rsidR="00F633D7">
        <w:rPr>
          <w:rFonts w:ascii="Times New Roman" w:hAnsi="Times New Roman" w:cs="Times New Roman"/>
        </w:rPr>
        <w:t>osis were computed for company income</w:t>
      </w:r>
      <w:r w:rsidRPr="00DC78B7">
        <w:rPr>
          <w:rFonts w:ascii="Times New Roman" w:hAnsi="Times New Roman" w:cs="Times New Roman"/>
        </w:rPr>
        <w:t xml:space="preserve"> tax variables</w:t>
      </w:r>
      <w:r w:rsidR="00F633D7">
        <w:rPr>
          <w:rFonts w:ascii="Times New Roman" w:hAnsi="Times New Roman" w:cs="Times New Roman"/>
        </w:rPr>
        <w:t xml:space="preserve"> and PAT</w:t>
      </w:r>
      <w:r w:rsidRPr="00DC78B7">
        <w:rPr>
          <w:rFonts w:ascii="Times New Roman" w:hAnsi="Times New Roman" w:cs="Times New Roman"/>
        </w:rPr>
        <w:t>, and control variables (firm size, leverage, liquidity, and firm age).</w:t>
      </w:r>
    </w:p>
    <w:p w:rsidR="00BA326C" w:rsidRPr="00DC78B7" w:rsidRDefault="00BA326C" w:rsidP="00BA326C">
      <w:pPr>
        <w:tabs>
          <w:tab w:val="left" w:pos="2496"/>
        </w:tabs>
        <w:spacing w:line="480" w:lineRule="auto"/>
        <w:jc w:val="both"/>
        <w:rPr>
          <w:rFonts w:ascii="Times New Roman" w:hAnsi="Times New Roman" w:cs="Times New Roman"/>
        </w:rPr>
      </w:pPr>
      <w:r w:rsidRPr="00DC78B7">
        <w:rPr>
          <w:rFonts w:ascii="Times New Roman" w:hAnsi="Times New Roman" w:cs="Times New Roman"/>
        </w:rPr>
        <w:t>The results help to understand the general behavior of the data across the ten manufacturing firms over the study period. They also provide preliminary insight into variability, presence of extreme values, and normality of the variables before conducting regression analysis.</w:t>
      </w:r>
    </w:p>
    <w:p w:rsidR="00BA326C" w:rsidRPr="00DC78B7" w:rsidRDefault="00BA326C" w:rsidP="00BA326C">
      <w:pPr>
        <w:tabs>
          <w:tab w:val="left" w:pos="2496"/>
        </w:tabs>
        <w:spacing w:line="480" w:lineRule="auto"/>
        <w:jc w:val="both"/>
        <w:rPr>
          <w:rFonts w:ascii="Times New Roman" w:hAnsi="Times New Roman" w:cs="Times New Roman"/>
          <w:b/>
          <w:bCs/>
        </w:rPr>
      </w:pPr>
      <w:r w:rsidRPr="00DC78B7">
        <w:rPr>
          <w:rFonts w:ascii="Times New Roman" w:hAnsi="Times New Roman" w:cs="Times New Roman"/>
          <w:b/>
          <w:bCs/>
        </w:rPr>
        <w:t xml:space="preserve">4.3.1 </w:t>
      </w:r>
      <w:proofErr w:type="spellStart"/>
      <w:r w:rsidRPr="00DC78B7">
        <w:rPr>
          <w:rFonts w:ascii="Times New Roman" w:hAnsi="Times New Roman" w:cs="Times New Roman"/>
          <w:b/>
          <w:bCs/>
        </w:rPr>
        <w:t>Multicollinearity</w:t>
      </w:r>
      <w:proofErr w:type="spellEnd"/>
      <w:r w:rsidRPr="00DC78B7">
        <w:rPr>
          <w:rFonts w:ascii="Times New Roman" w:hAnsi="Times New Roman" w:cs="Times New Roman"/>
          <w:b/>
          <w:bCs/>
        </w:rPr>
        <w:t xml:space="preserve"> Test (Variance Inflation Factor – VIF)</w:t>
      </w:r>
    </w:p>
    <w:p w:rsidR="00BA326C" w:rsidRPr="00DC78B7" w:rsidRDefault="00BA326C" w:rsidP="00BA326C">
      <w:pPr>
        <w:tabs>
          <w:tab w:val="left" w:pos="2496"/>
        </w:tabs>
        <w:spacing w:line="480" w:lineRule="auto"/>
        <w:jc w:val="both"/>
        <w:rPr>
          <w:rFonts w:ascii="Times New Roman" w:hAnsi="Times New Roman" w:cs="Times New Roman"/>
        </w:rPr>
      </w:pPr>
      <w:r w:rsidRPr="00DC78B7">
        <w:rPr>
          <w:rFonts w:ascii="Times New Roman" w:hAnsi="Times New Roman" w:cs="Times New Roman"/>
        </w:rPr>
        <w:t xml:space="preserve">The Variance Inflation Factor, VIF, is used to detect </w:t>
      </w:r>
      <w:proofErr w:type="spellStart"/>
      <w:r w:rsidRPr="00DC78B7">
        <w:rPr>
          <w:rFonts w:ascii="Times New Roman" w:hAnsi="Times New Roman" w:cs="Times New Roman"/>
        </w:rPr>
        <w:t>multicollinearity</w:t>
      </w:r>
      <w:proofErr w:type="spellEnd"/>
      <w:r w:rsidRPr="00DC78B7">
        <w:rPr>
          <w:rFonts w:ascii="Times New Roman" w:hAnsi="Times New Roman" w:cs="Times New Roman"/>
        </w:rPr>
        <w:t xml:space="preserve"> among independent variables in a regression model. </w:t>
      </w:r>
      <w:proofErr w:type="spellStart"/>
      <w:r w:rsidRPr="00DC78B7">
        <w:rPr>
          <w:rFonts w:ascii="Times New Roman" w:hAnsi="Times New Roman" w:cs="Times New Roman"/>
        </w:rPr>
        <w:t>Multicollinearity</w:t>
      </w:r>
      <w:proofErr w:type="spellEnd"/>
      <w:r w:rsidRPr="00DC78B7">
        <w:rPr>
          <w:rFonts w:ascii="Times New Roman" w:hAnsi="Times New Roman" w:cs="Times New Roman"/>
        </w:rPr>
        <w:t xml:space="preserve"> occurs when explanatory variables are highly correlated with one another, which can inflate standard errors and make coefficient estimates unstable.</w:t>
      </w:r>
    </w:p>
    <w:p w:rsidR="00BA326C" w:rsidRPr="00DC78B7" w:rsidRDefault="00BA326C" w:rsidP="00BA326C">
      <w:pPr>
        <w:tabs>
          <w:tab w:val="left" w:pos="2496"/>
        </w:tabs>
        <w:spacing w:line="480" w:lineRule="auto"/>
        <w:jc w:val="both"/>
        <w:rPr>
          <w:rFonts w:ascii="Times New Roman" w:hAnsi="Times New Roman" w:cs="Times New Roman"/>
        </w:rPr>
      </w:pPr>
      <w:r w:rsidRPr="00DC78B7">
        <w:rPr>
          <w:rFonts w:ascii="Times New Roman" w:hAnsi="Times New Roman" w:cs="Times New Roman"/>
        </w:rPr>
        <w:lastRenderedPageBreak/>
        <w:t xml:space="preserve">The VIF measures how much the variance of a regression coefficient is increased due to </w:t>
      </w:r>
      <w:proofErr w:type="spellStart"/>
      <w:r w:rsidRPr="00DC78B7">
        <w:rPr>
          <w:rFonts w:ascii="Times New Roman" w:hAnsi="Times New Roman" w:cs="Times New Roman"/>
        </w:rPr>
        <w:t>collinearity</w:t>
      </w:r>
      <w:proofErr w:type="spellEnd"/>
      <w:r w:rsidRPr="00DC78B7">
        <w:rPr>
          <w:rFonts w:ascii="Times New Roman" w:hAnsi="Times New Roman" w:cs="Times New Roman"/>
        </w:rPr>
        <w:t xml:space="preserve">. A VIF value of 1 indicates no </w:t>
      </w:r>
      <w:proofErr w:type="gramStart"/>
      <w:r w:rsidRPr="00DC78B7">
        <w:rPr>
          <w:rFonts w:ascii="Times New Roman" w:hAnsi="Times New Roman" w:cs="Times New Roman"/>
        </w:rPr>
        <w:t>correlation,</w:t>
      </w:r>
      <w:proofErr w:type="gramEnd"/>
      <w:r w:rsidRPr="00DC78B7">
        <w:rPr>
          <w:rFonts w:ascii="Times New Roman" w:hAnsi="Times New Roman" w:cs="Times New Roman"/>
        </w:rPr>
        <w:t xml:space="preserve"> values between 1 and 5 suggest moderate correlation but are generally acceptable, while values above 10 indicate serious </w:t>
      </w:r>
      <w:proofErr w:type="spellStart"/>
      <w:r w:rsidRPr="00DC78B7">
        <w:rPr>
          <w:rFonts w:ascii="Times New Roman" w:hAnsi="Times New Roman" w:cs="Times New Roman"/>
        </w:rPr>
        <w:t>multicollinearity</w:t>
      </w:r>
      <w:proofErr w:type="spellEnd"/>
      <w:r w:rsidRPr="00DC78B7">
        <w:rPr>
          <w:rFonts w:ascii="Times New Roman" w:hAnsi="Times New Roman" w:cs="Times New Roman"/>
        </w:rPr>
        <w:t xml:space="preserve"> problems.</w:t>
      </w:r>
      <w:r>
        <w:rPr>
          <w:rFonts w:ascii="Times New Roman" w:hAnsi="Times New Roman" w:cs="Times New Roman"/>
        </w:rPr>
        <w:t xml:space="preserve"> </w:t>
      </w:r>
      <w:r w:rsidRPr="00DC78B7">
        <w:rPr>
          <w:rFonts w:ascii="Times New Roman" w:hAnsi="Times New Roman" w:cs="Times New Roman"/>
        </w:rPr>
        <w:t>In panel regression analysis, conducting the VIF test ensures that the independent variables do not distort the reliability and interpretability of the estimated results.</w:t>
      </w:r>
    </w:p>
    <w:p w:rsidR="00BA326C" w:rsidRPr="00DC78B7" w:rsidRDefault="00BA326C" w:rsidP="00BA326C">
      <w:pPr>
        <w:tabs>
          <w:tab w:val="left" w:pos="2496"/>
        </w:tabs>
        <w:spacing w:line="480" w:lineRule="auto"/>
        <w:jc w:val="both"/>
        <w:rPr>
          <w:rFonts w:ascii="Times New Roman" w:hAnsi="Times New Roman" w:cs="Times New Roman"/>
          <w:b/>
          <w:bCs/>
        </w:rPr>
      </w:pPr>
      <w:r w:rsidRPr="00DC78B7">
        <w:rPr>
          <w:rFonts w:ascii="Times New Roman" w:hAnsi="Times New Roman" w:cs="Times New Roman"/>
          <w:b/>
          <w:bCs/>
        </w:rPr>
        <w:t xml:space="preserve">Table 4.2 </w:t>
      </w:r>
      <w:proofErr w:type="spellStart"/>
      <w:r w:rsidRPr="00DC78B7">
        <w:rPr>
          <w:rFonts w:ascii="Times New Roman" w:hAnsi="Times New Roman" w:cs="Times New Roman"/>
          <w:b/>
          <w:bCs/>
        </w:rPr>
        <w:t>Multicollinearity</w:t>
      </w:r>
      <w:proofErr w:type="spellEnd"/>
      <w:r w:rsidRPr="00DC78B7">
        <w:rPr>
          <w:rFonts w:ascii="Times New Roman" w:hAnsi="Times New Roman" w:cs="Times New Roman"/>
          <w:b/>
          <w:bCs/>
        </w:rPr>
        <w:t xml:space="preserve"> Test </w:t>
      </w:r>
      <w:r>
        <w:rPr>
          <w:rFonts w:ascii="Times New Roman" w:hAnsi="Times New Roman" w:cs="Times New Roman"/>
          <w:b/>
          <w:bCs/>
        </w:rPr>
        <w:t>Result</w:t>
      </w:r>
    </w:p>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b/>
          <w:bCs/>
          <w:sz w:val="18"/>
          <w:szCs w:val="18"/>
        </w:rPr>
        <w:t>Model Base:</w:t>
      </w:r>
      <w:r w:rsidR="0048762D">
        <w:rPr>
          <w:rFonts w:ascii="Times New Roman" w:hAnsi="Times New Roman" w:cs="Times New Roman"/>
          <w:sz w:val="18"/>
          <w:szCs w:val="18"/>
        </w:rPr>
        <w:t xml:space="preserve"> PAT</w:t>
      </w:r>
      <w:r w:rsidRPr="00DC78B7">
        <w:rPr>
          <w:rFonts w:ascii="Times New Roman" w:hAnsi="Times New Roman" w:cs="Times New Roman"/>
          <w:sz w:val="18"/>
          <w:szCs w:val="18"/>
        </w:rPr>
        <w:t xml:space="preserve"> as dependent variable</w:t>
      </w:r>
    </w:p>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Independent variables: CIT, CGT, WHT</w:t>
      </w:r>
    </w:p>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Controls: Firm Size, Leverage, Liquidity, Firm Age</w:t>
      </w:r>
    </w:p>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Observations: 120</w:t>
      </w:r>
    </w:p>
    <w:tbl>
      <w:tblPr>
        <w:tblStyle w:val="PlainTable2"/>
        <w:tblW w:w="0" w:type="auto"/>
        <w:tblLook w:val="04A0" w:firstRow="1" w:lastRow="0" w:firstColumn="1" w:lastColumn="0" w:noHBand="0" w:noVBand="1"/>
      </w:tblPr>
      <w:tblGrid>
        <w:gridCol w:w="1890"/>
        <w:gridCol w:w="1170"/>
      </w:tblGrid>
      <w:tr w:rsidR="00BA326C" w:rsidRPr="00DC78B7" w:rsidTr="00BA3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hideMark/>
          </w:tcPr>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Variable</w:t>
            </w:r>
          </w:p>
        </w:tc>
        <w:tc>
          <w:tcPr>
            <w:tcW w:w="1170" w:type="dxa"/>
            <w:hideMark/>
          </w:tcPr>
          <w:p w:rsidR="00BA326C" w:rsidRPr="00DC78B7"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78B7">
              <w:rPr>
                <w:rFonts w:ascii="Times New Roman" w:hAnsi="Times New Roman" w:cs="Times New Roman"/>
                <w:sz w:val="18"/>
                <w:szCs w:val="18"/>
              </w:rPr>
              <w:t>VIF</w:t>
            </w:r>
          </w:p>
        </w:tc>
      </w:tr>
      <w:tr w:rsidR="00BA326C" w:rsidRPr="00DC78B7"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hideMark/>
          </w:tcPr>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CIT</w:t>
            </w:r>
          </w:p>
        </w:tc>
        <w:tc>
          <w:tcPr>
            <w:tcW w:w="1170" w:type="dxa"/>
            <w:hideMark/>
          </w:tcPr>
          <w:p w:rsidR="00BA326C" w:rsidRPr="00DC78B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78B7">
              <w:rPr>
                <w:rFonts w:ascii="Times New Roman" w:hAnsi="Times New Roman" w:cs="Times New Roman"/>
                <w:sz w:val="18"/>
                <w:szCs w:val="18"/>
              </w:rPr>
              <w:t>4.41</w:t>
            </w:r>
          </w:p>
        </w:tc>
      </w:tr>
      <w:tr w:rsidR="00BA326C" w:rsidRPr="00DC78B7" w:rsidTr="00BA326C">
        <w:tc>
          <w:tcPr>
            <w:cnfStyle w:val="001000000000" w:firstRow="0" w:lastRow="0" w:firstColumn="1" w:lastColumn="0" w:oddVBand="0" w:evenVBand="0" w:oddHBand="0" w:evenHBand="0" w:firstRowFirstColumn="0" w:firstRowLastColumn="0" w:lastRowFirstColumn="0" w:lastRowLastColumn="0"/>
            <w:tcW w:w="1890" w:type="dxa"/>
            <w:hideMark/>
          </w:tcPr>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Firm Size</w:t>
            </w:r>
          </w:p>
        </w:tc>
        <w:tc>
          <w:tcPr>
            <w:tcW w:w="1170" w:type="dxa"/>
            <w:hideMark/>
          </w:tcPr>
          <w:p w:rsidR="00BA326C" w:rsidRPr="00DC78B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78B7">
              <w:rPr>
                <w:rFonts w:ascii="Times New Roman" w:hAnsi="Times New Roman" w:cs="Times New Roman"/>
                <w:sz w:val="18"/>
                <w:szCs w:val="18"/>
              </w:rPr>
              <w:t>1.27</w:t>
            </w:r>
          </w:p>
        </w:tc>
      </w:tr>
      <w:tr w:rsidR="00BA326C" w:rsidRPr="00DC78B7"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hideMark/>
          </w:tcPr>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Leverage</w:t>
            </w:r>
          </w:p>
        </w:tc>
        <w:tc>
          <w:tcPr>
            <w:tcW w:w="1170" w:type="dxa"/>
            <w:hideMark/>
          </w:tcPr>
          <w:p w:rsidR="00BA326C" w:rsidRPr="00DC78B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78B7">
              <w:rPr>
                <w:rFonts w:ascii="Times New Roman" w:hAnsi="Times New Roman" w:cs="Times New Roman"/>
                <w:sz w:val="18"/>
                <w:szCs w:val="18"/>
              </w:rPr>
              <w:t>1.04</w:t>
            </w:r>
          </w:p>
        </w:tc>
      </w:tr>
      <w:tr w:rsidR="00BA326C" w:rsidRPr="00DC78B7" w:rsidTr="00BA326C">
        <w:tc>
          <w:tcPr>
            <w:cnfStyle w:val="001000000000" w:firstRow="0" w:lastRow="0" w:firstColumn="1" w:lastColumn="0" w:oddVBand="0" w:evenVBand="0" w:oddHBand="0" w:evenHBand="0" w:firstRowFirstColumn="0" w:firstRowLastColumn="0" w:lastRowFirstColumn="0" w:lastRowLastColumn="0"/>
            <w:tcW w:w="1890" w:type="dxa"/>
            <w:hideMark/>
          </w:tcPr>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Liquidity</w:t>
            </w:r>
          </w:p>
        </w:tc>
        <w:tc>
          <w:tcPr>
            <w:tcW w:w="1170" w:type="dxa"/>
            <w:hideMark/>
          </w:tcPr>
          <w:p w:rsidR="00BA326C" w:rsidRPr="00DC78B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78B7">
              <w:rPr>
                <w:rFonts w:ascii="Times New Roman" w:hAnsi="Times New Roman" w:cs="Times New Roman"/>
                <w:sz w:val="18"/>
                <w:szCs w:val="18"/>
              </w:rPr>
              <w:t>1.03</w:t>
            </w:r>
          </w:p>
        </w:tc>
      </w:tr>
      <w:tr w:rsidR="00BA326C" w:rsidRPr="00DC78B7"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hideMark/>
          </w:tcPr>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Firm Age</w:t>
            </w:r>
          </w:p>
        </w:tc>
        <w:tc>
          <w:tcPr>
            <w:tcW w:w="1170" w:type="dxa"/>
            <w:hideMark/>
          </w:tcPr>
          <w:p w:rsidR="00BA326C" w:rsidRPr="00DC78B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78B7">
              <w:rPr>
                <w:rFonts w:ascii="Times New Roman" w:hAnsi="Times New Roman" w:cs="Times New Roman"/>
                <w:sz w:val="18"/>
                <w:szCs w:val="18"/>
              </w:rPr>
              <w:t>1.03</w:t>
            </w:r>
          </w:p>
        </w:tc>
      </w:tr>
    </w:tbl>
    <w:p w:rsidR="00BA326C" w:rsidRDefault="00BA326C" w:rsidP="00BA326C">
      <w:pPr>
        <w:tabs>
          <w:tab w:val="left" w:pos="2496"/>
        </w:tabs>
        <w:spacing w:line="480" w:lineRule="auto"/>
        <w:jc w:val="both"/>
        <w:rPr>
          <w:rFonts w:ascii="Times New Roman" w:hAnsi="Times New Roman" w:cs="Times New Roman"/>
          <w:b/>
          <w:bCs/>
          <w:i/>
          <w:iCs/>
          <w:sz w:val="18"/>
          <w:szCs w:val="18"/>
        </w:rPr>
      </w:pPr>
      <w:r w:rsidRPr="00DC78B7">
        <w:rPr>
          <w:rFonts w:ascii="Times New Roman" w:hAnsi="Times New Roman" w:cs="Times New Roman"/>
          <w:b/>
          <w:bCs/>
          <w:i/>
          <w:iCs/>
          <w:sz w:val="18"/>
          <w:szCs w:val="18"/>
        </w:rPr>
        <w:t xml:space="preserve">Source: </w:t>
      </w:r>
      <w:proofErr w:type="spellStart"/>
      <w:r w:rsidRPr="00DC78B7">
        <w:rPr>
          <w:rFonts w:ascii="Times New Roman" w:hAnsi="Times New Roman" w:cs="Times New Roman"/>
          <w:b/>
          <w:bCs/>
          <w:i/>
          <w:iCs/>
          <w:sz w:val="18"/>
          <w:szCs w:val="18"/>
        </w:rPr>
        <w:t>EViews</w:t>
      </w:r>
      <w:proofErr w:type="spellEnd"/>
      <w:r w:rsidRPr="00DC78B7">
        <w:rPr>
          <w:rFonts w:ascii="Times New Roman" w:hAnsi="Times New Roman" w:cs="Times New Roman"/>
          <w:b/>
          <w:bCs/>
          <w:i/>
          <w:iCs/>
          <w:sz w:val="18"/>
          <w:szCs w:val="18"/>
        </w:rPr>
        <w:t xml:space="preserve"> 2026</w:t>
      </w:r>
    </w:p>
    <w:p w:rsidR="00BA326C" w:rsidRPr="00D11A86" w:rsidRDefault="00BA326C" w:rsidP="00BA326C">
      <w:pPr>
        <w:tabs>
          <w:tab w:val="left" w:pos="2496"/>
        </w:tabs>
        <w:spacing w:line="480" w:lineRule="auto"/>
        <w:jc w:val="both"/>
        <w:rPr>
          <w:rFonts w:ascii="Times New Roman" w:hAnsi="Times New Roman" w:cs="Times New Roman"/>
        </w:rPr>
      </w:pPr>
      <w:r w:rsidRPr="00D11A86">
        <w:rPr>
          <w:rFonts w:ascii="Times New Roman" w:hAnsi="Times New Roman" w:cs="Times New Roman"/>
        </w:rPr>
        <w:t xml:space="preserve">Table 4.2 presents the results of the </w:t>
      </w:r>
      <w:proofErr w:type="spellStart"/>
      <w:r w:rsidRPr="00D11A86">
        <w:rPr>
          <w:rFonts w:ascii="Times New Roman" w:hAnsi="Times New Roman" w:cs="Times New Roman"/>
        </w:rPr>
        <w:t>multicollinearity</w:t>
      </w:r>
      <w:proofErr w:type="spellEnd"/>
      <w:r w:rsidRPr="00D11A86">
        <w:rPr>
          <w:rFonts w:ascii="Times New Roman" w:hAnsi="Times New Roman" w:cs="Times New Roman"/>
        </w:rPr>
        <w:t xml:space="preserve"> test using the Va</w:t>
      </w:r>
      <w:r w:rsidR="0048762D">
        <w:rPr>
          <w:rFonts w:ascii="Times New Roman" w:hAnsi="Times New Roman" w:cs="Times New Roman"/>
        </w:rPr>
        <w:t>riance Inflation Factor with PAT</w:t>
      </w:r>
      <w:r w:rsidRPr="00D11A86">
        <w:rPr>
          <w:rFonts w:ascii="Times New Roman" w:hAnsi="Times New Roman" w:cs="Times New Roman"/>
        </w:rPr>
        <w:t xml:space="preserve"> specified as the dependent variable. The test was conducted to determine whether strong linear relationships exist among the explanatory variables, which could distort coefficient estimates and reduce the reliability of the regression results.</w:t>
      </w:r>
    </w:p>
    <w:p w:rsidR="00BA326C" w:rsidRPr="00D11A86" w:rsidRDefault="00BA326C" w:rsidP="00BA326C">
      <w:pPr>
        <w:tabs>
          <w:tab w:val="left" w:pos="2496"/>
        </w:tabs>
        <w:spacing w:line="480" w:lineRule="auto"/>
        <w:jc w:val="both"/>
        <w:rPr>
          <w:rFonts w:ascii="Times New Roman" w:hAnsi="Times New Roman" w:cs="Times New Roman"/>
        </w:rPr>
      </w:pPr>
      <w:r w:rsidRPr="00D11A86">
        <w:rPr>
          <w:rFonts w:ascii="Times New Roman" w:hAnsi="Times New Roman" w:cs="Times New Roman"/>
        </w:rPr>
        <w:lastRenderedPageBreak/>
        <w:t>The findings show that all the independent and control variables have VIF values well below the commonly accepted threshold of 10, and even below the more conser</w:t>
      </w:r>
      <w:r w:rsidR="0048762D">
        <w:rPr>
          <w:rFonts w:ascii="Times New Roman" w:hAnsi="Times New Roman" w:cs="Times New Roman"/>
        </w:rPr>
        <w:t>vative benchmark of 5. Company</w:t>
      </w:r>
      <w:r w:rsidRPr="00D11A86">
        <w:rPr>
          <w:rFonts w:ascii="Times New Roman" w:hAnsi="Times New Roman" w:cs="Times New Roman"/>
        </w:rPr>
        <w:t xml:space="preserve"> Income Tax records the highest VIF value of 4.41, which suggests moderate correlation with other explanatory variables, but not at a level that would threaten the stability of the model. </w:t>
      </w:r>
    </w:p>
    <w:p w:rsidR="00BA326C" w:rsidRPr="00E41B92" w:rsidRDefault="00BA326C" w:rsidP="00BA326C">
      <w:pPr>
        <w:tabs>
          <w:tab w:val="left" w:pos="2496"/>
        </w:tabs>
        <w:spacing w:line="480" w:lineRule="auto"/>
        <w:jc w:val="both"/>
        <w:rPr>
          <w:rFonts w:ascii="Times New Roman" w:hAnsi="Times New Roman" w:cs="Times New Roman"/>
        </w:rPr>
      </w:pPr>
      <w:r w:rsidRPr="00D11A86">
        <w:rPr>
          <w:rFonts w:ascii="Times New Roman" w:hAnsi="Times New Roman" w:cs="Times New Roman"/>
        </w:rPr>
        <w:t xml:space="preserve">The control variables, namely firm size, leverage, liquidity, and firm age, display VIF values very close to 1, implying minimal correlation among them. These results indicate that the explanatory variables are relatively independent of one another and do not exhibit problematic </w:t>
      </w:r>
      <w:proofErr w:type="spellStart"/>
      <w:r w:rsidRPr="00D11A86">
        <w:rPr>
          <w:rFonts w:ascii="Times New Roman" w:hAnsi="Times New Roman" w:cs="Times New Roman"/>
        </w:rPr>
        <w:t>multicollinearity</w:t>
      </w:r>
      <w:proofErr w:type="spellEnd"/>
      <w:r w:rsidRPr="00D11A86">
        <w:rPr>
          <w:rFonts w:ascii="Times New Roman" w:hAnsi="Times New Roman" w:cs="Times New Roman"/>
        </w:rPr>
        <w:t>.</w:t>
      </w:r>
    </w:p>
    <w:p w:rsidR="00BA326C" w:rsidRDefault="00BA326C" w:rsidP="00BA326C">
      <w:pPr>
        <w:tabs>
          <w:tab w:val="left" w:pos="2496"/>
        </w:tabs>
        <w:spacing w:line="480" w:lineRule="auto"/>
        <w:jc w:val="both"/>
        <w:rPr>
          <w:rFonts w:ascii="Times New Roman" w:hAnsi="Times New Roman" w:cs="Times New Roman"/>
          <w:b/>
          <w:bCs/>
        </w:rPr>
      </w:pPr>
      <w:r w:rsidRPr="00E41B92">
        <w:rPr>
          <w:rFonts w:ascii="Times New Roman" w:hAnsi="Times New Roman" w:cs="Times New Roman"/>
          <w:b/>
          <w:bCs/>
        </w:rPr>
        <w:t xml:space="preserve">4.3.2 </w:t>
      </w:r>
      <w:proofErr w:type="spellStart"/>
      <w:r w:rsidRPr="00E41B92">
        <w:rPr>
          <w:rFonts w:ascii="Times New Roman" w:hAnsi="Times New Roman" w:cs="Times New Roman"/>
          <w:b/>
          <w:bCs/>
        </w:rPr>
        <w:t>Heteroskedasticity</w:t>
      </w:r>
      <w:proofErr w:type="spellEnd"/>
      <w:r w:rsidRPr="00E41B92">
        <w:rPr>
          <w:rFonts w:ascii="Times New Roman" w:hAnsi="Times New Roman" w:cs="Times New Roman"/>
          <w:b/>
          <w:bCs/>
        </w:rPr>
        <w:t xml:space="preserve"> Test (</w:t>
      </w:r>
      <w:proofErr w:type="spellStart"/>
      <w:r w:rsidRPr="00E41B92">
        <w:rPr>
          <w:rFonts w:ascii="Times New Roman" w:hAnsi="Times New Roman" w:cs="Times New Roman"/>
          <w:b/>
          <w:bCs/>
        </w:rPr>
        <w:t>Breusch</w:t>
      </w:r>
      <w:proofErr w:type="spellEnd"/>
      <w:r w:rsidRPr="00E41B92">
        <w:rPr>
          <w:rFonts w:ascii="Times New Roman" w:hAnsi="Times New Roman" w:cs="Times New Roman"/>
          <w:b/>
          <w:bCs/>
        </w:rPr>
        <w:t>–Pagan Test)</w:t>
      </w:r>
    </w:p>
    <w:p w:rsidR="00BA326C" w:rsidRPr="00E41B92" w:rsidRDefault="00BA326C" w:rsidP="00BA326C">
      <w:pPr>
        <w:tabs>
          <w:tab w:val="left" w:pos="2496"/>
        </w:tabs>
        <w:spacing w:line="480" w:lineRule="auto"/>
        <w:jc w:val="both"/>
        <w:rPr>
          <w:rFonts w:ascii="Times New Roman" w:hAnsi="Times New Roman" w:cs="Times New Roman"/>
        </w:rPr>
      </w:pPr>
      <w:r w:rsidRPr="00E41B92">
        <w:rPr>
          <w:rFonts w:ascii="Times New Roman" w:hAnsi="Times New Roman" w:cs="Times New Roman"/>
        </w:rPr>
        <w:t xml:space="preserve">The </w:t>
      </w:r>
      <w:proofErr w:type="spellStart"/>
      <w:r w:rsidRPr="00E41B92">
        <w:rPr>
          <w:rFonts w:ascii="Times New Roman" w:hAnsi="Times New Roman" w:cs="Times New Roman"/>
        </w:rPr>
        <w:t>Breusch</w:t>
      </w:r>
      <w:proofErr w:type="spellEnd"/>
      <w:r w:rsidRPr="00E41B92">
        <w:rPr>
          <w:rFonts w:ascii="Times New Roman" w:hAnsi="Times New Roman" w:cs="Times New Roman"/>
        </w:rPr>
        <w:t xml:space="preserve">–Pagan test is used to examine whether </w:t>
      </w:r>
      <w:proofErr w:type="spellStart"/>
      <w:r w:rsidRPr="00E41B92">
        <w:rPr>
          <w:rFonts w:ascii="Times New Roman" w:hAnsi="Times New Roman" w:cs="Times New Roman"/>
        </w:rPr>
        <w:t>heteroskedasticity</w:t>
      </w:r>
      <w:proofErr w:type="spellEnd"/>
      <w:r w:rsidRPr="00E41B92">
        <w:rPr>
          <w:rFonts w:ascii="Times New Roman" w:hAnsi="Times New Roman" w:cs="Times New Roman"/>
        </w:rPr>
        <w:t xml:space="preserve"> exists in a regression model. </w:t>
      </w:r>
      <w:proofErr w:type="spellStart"/>
      <w:r w:rsidRPr="00E41B92">
        <w:rPr>
          <w:rFonts w:ascii="Times New Roman" w:hAnsi="Times New Roman" w:cs="Times New Roman"/>
        </w:rPr>
        <w:t>Heteroskedasticity</w:t>
      </w:r>
      <w:proofErr w:type="spellEnd"/>
      <w:r w:rsidRPr="00E41B92">
        <w:rPr>
          <w:rFonts w:ascii="Times New Roman" w:hAnsi="Times New Roman" w:cs="Times New Roman"/>
        </w:rPr>
        <w:t xml:space="preserve"> occurs when the variance of the error terms is not constant across observations, which can lead to inefficient estimates and biased standard errors.</w:t>
      </w:r>
    </w:p>
    <w:p w:rsidR="00BA326C" w:rsidRPr="00E41B92" w:rsidRDefault="00BA326C" w:rsidP="00BA326C">
      <w:pPr>
        <w:tabs>
          <w:tab w:val="left" w:pos="2496"/>
        </w:tabs>
        <w:spacing w:line="480" w:lineRule="auto"/>
        <w:jc w:val="both"/>
        <w:rPr>
          <w:rFonts w:ascii="Times New Roman" w:hAnsi="Times New Roman" w:cs="Times New Roman"/>
        </w:rPr>
      </w:pPr>
      <w:r w:rsidRPr="00E41B92">
        <w:rPr>
          <w:rFonts w:ascii="Times New Roman" w:hAnsi="Times New Roman" w:cs="Times New Roman"/>
        </w:rPr>
        <w:t xml:space="preserve">The null hypothesis of the </w:t>
      </w:r>
      <w:proofErr w:type="spellStart"/>
      <w:r w:rsidRPr="00E41B92">
        <w:rPr>
          <w:rFonts w:ascii="Times New Roman" w:hAnsi="Times New Roman" w:cs="Times New Roman"/>
        </w:rPr>
        <w:t>Breusch</w:t>
      </w:r>
      <w:proofErr w:type="spellEnd"/>
      <w:r w:rsidRPr="00E41B92">
        <w:rPr>
          <w:rFonts w:ascii="Times New Roman" w:hAnsi="Times New Roman" w:cs="Times New Roman"/>
        </w:rPr>
        <w:t xml:space="preserve">–Pagan test states that the error terms are </w:t>
      </w:r>
      <w:proofErr w:type="spellStart"/>
      <w:r w:rsidRPr="00E41B92">
        <w:rPr>
          <w:rFonts w:ascii="Times New Roman" w:hAnsi="Times New Roman" w:cs="Times New Roman"/>
        </w:rPr>
        <w:t>homoskedastic</w:t>
      </w:r>
      <w:proofErr w:type="spellEnd"/>
      <w:r w:rsidRPr="00E41B92">
        <w:rPr>
          <w:rFonts w:ascii="Times New Roman" w:hAnsi="Times New Roman" w:cs="Times New Roman"/>
        </w:rPr>
        <w:t xml:space="preserve">, meaning they have constant variance. If the probability value is less than 0.05, the null hypothesis is rejected, indicating the presence of </w:t>
      </w:r>
      <w:proofErr w:type="spellStart"/>
      <w:r w:rsidRPr="00E41B92">
        <w:rPr>
          <w:rFonts w:ascii="Times New Roman" w:hAnsi="Times New Roman" w:cs="Times New Roman"/>
        </w:rPr>
        <w:t>heteroskedasticity</w:t>
      </w:r>
      <w:proofErr w:type="spellEnd"/>
      <w:r w:rsidRPr="00E41B92">
        <w:rPr>
          <w:rFonts w:ascii="Times New Roman" w:hAnsi="Times New Roman" w:cs="Times New Roman"/>
        </w:rPr>
        <w:t>.</w:t>
      </w:r>
      <w:r>
        <w:rPr>
          <w:rFonts w:ascii="Times New Roman" w:hAnsi="Times New Roman" w:cs="Times New Roman"/>
        </w:rPr>
        <w:t xml:space="preserve"> </w:t>
      </w:r>
      <w:r w:rsidRPr="00E41B92">
        <w:rPr>
          <w:rFonts w:ascii="Times New Roman" w:hAnsi="Times New Roman" w:cs="Times New Roman"/>
        </w:rPr>
        <w:t xml:space="preserve">In panel data analysis, detecting </w:t>
      </w:r>
      <w:proofErr w:type="spellStart"/>
      <w:r w:rsidRPr="00E41B92">
        <w:rPr>
          <w:rFonts w:ascii="Times New Roman" w:hAnsi="Times New Roman" w:cs="Times New Roman"/>
        </w:rPr>
        <w:t>heteroskedasticity</w:t>
      </w:r>
      <w:proofErr w:type="spellEnd"/>
      <w:r w:rsidRPr="00E41B92">
        <w:rPr>
          <w:rFonts w:ascii="Times New Roman" w:hAnsi="Times New Roman" w:cs="Times New Roman"/>
        </w:rPr>
        <w:t xml:space="preserve"> is important because it affects the reliability of statistical inference. When </w:t>
      </w:r>
      <w:proofErr w:type="spellStart"/>
      <w:r w:rsidRPr="00E41B92">
        <w:rPr>
          <w:rFonts w:ascii="Times New Roman" w:hAnsi="Times New Roman" w:cs="Times New Roman"/>
        </w:rPr>
        <w:t>heteroskedasticity</w:t>
      </w:r>
      <w:proofErr w:type="spellEnd"/>
      <w:r w:rsidRPr="00E41B92">
        <w:rPr>
          <w:rFonts w:ascii="Times New Roman" w:hAnsi="Times New Roman" w:cs="Times New Roman"/>
        </w:rPr>
        <w:t xml:space="preserve"> is present, robust standard errors are typically used to obtain consistent and reliable results.</w:t>
      </w:r>
    </w:p>
    <w:p w:rsidR="00BA326C" w:rsidRDefault="00BA326C" w:rsidP="00BA326C">
      <w:pPr>
        <w:tabs>
          <w:tab w:val="left" w:pos="2496"/>
        </w:tabs>
        <w:spacing w:line="480" w:lineRule="auto"/>
        <w:jc w:val="both"/>
        <w:rPr>
          <w:rFonts w:ascii="Times New Roman" w:hAnsi="Times New Roman" w:cs="Times New Roman"/>
          <w:b/>
          <w:bCs/>
        </w:rPr>
      </w:pPr>
      <w:r w:rsidRPr="00E41B92">
        <w:rPr>
          <w:rFonts w:ascii="Times New Roman" w:hAnsi="Times New Roman" w:cs="Times New Roman"/>
          <w:b/>
          <w:bCs/>
        </w:rPr>
        <w:t xml:space="preserve">Table 4.3 </w:t>
      </w:r>
      <w:proofErr w:type="spellStart"/>
      <w:r w:rsidRPr="00E41B92">
        <w:rPr>
          <w:rFonts w:ascii="Times New Roman" w:hAnsi="Times New Roman" w:cs="Times New Roman"/>
          <w:b/>
          <w:bCs/>
        </w:rPr>
        <w:t>Heteroskedasticity</w:t>
      </w:r>
      <w:proofErr w:type="spellEnd"/>
      <w:r w:rsidRPr="00E41B92">
        <w:rPr>
          <w:rFonts w:ascii="Times New Roman" w:hAnsi="Times New Roman" w:cs="Times New Roman"/>
          <w:b/>
          <w:bCs/>
        </w:rPr>
        <w:t xml:space="preserve"> Test R</w:t>
      </w:r>
      <w:r>
        <w:rPr>
          <w:rFonts w:ascii="Times New Roman" w:hAnsi="Times New Roman" w:cs="Times New Roman"/>
          <w:b/>
          <w:bCs/>
        </w:rPr>
        <w:t>esult</w:t>
      </w:r>
    </w:p>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b/>
          <w:bCs/>
          <w:sz w:val="18"/>
          <w:szCs w:val="18"/>
        </w:rPr>
        <w:t>Model Base:</w:t>
      </w:r>
      <w:r w:rsidR="0048762D">
        <w:rPr>
          <w:rFonts w:ascii="Times New Roman" w:hAnsi="Times New Roman" w:cs="Times New Roman"/>
          <w:sz w:val="18"/>
          <w:szCs w:val="18"/>
        </w:rPr>
        <w:t xml:space="preserve"> PAT</w:t>
      </w:r>
      <w:r w:rsidRPr="00DC78B7">
        <w:rPr>
          <w:rFonts w:ascii="Times New Roman" w:hAnsi="Times New Roman" w:cs="Times New Roman"/>
          <w:sz w:val="18"/>
          <w:szCs w:val="18"/>
        </w:rPr>
        <w:t xml:space="preserve"> as dependent variable</w:t>
      </w:r>
    </w:p>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Ind</w:t>
      </w:r>
      <w:r w:rsidR="0048762D">
        <w:rPr>
          <w:rFonts w:ascii="Times New Roman" w:hAnsi="Times New Roman" w:cs="Times New Roman"/>
          <w:sz w:val="18"/>
          <w:szCs w:val="18"/>
        </w:rPr>
        <w:t>ependent variables: CIT</w:t>
      </w:r>
    </w:p>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lastRenderedPageBreak/>
        <w:t>Controls: Firm Size, Leverage, Liquidity, Firm Age</w:t>
      </w:r>
    </w:p>
    <w:p w:rsidR="00BA326C"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Observations: 120</w:t>
      </w:r>
    </w:p>
    <w:tbl>
      <w:tblPr>
        <w:tblStyle w:val="PlainTable2"/>
        <w:tblW w:w="0" w:type="auto"/>
        <w:tblLook w:val="04A0" w:firstRow="1" w:lastRow="0" w:firstColumn="1" w:lastColumn="0" w:noHBand="0" w:noVBand="1"/>
      </w:tblPr>
      <w:tblGrid>
        <w:gridCol w:w="1890"/>
        <w:gridCol w:w="990"/>
      </w:tblGrid>
      <w:tr w:rsidR="00BA326C" w:rsidRPr="00E41B92" w:rsidTr="00BA3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hideMark/>
          </w:tcPr>
          <w:p w:rsidR="00BA326C" w:rsidRPr="00E41B92" w:rsidRDefault="00BA326C" w:rsidP="00BA326C">
            <w:pPr>
              <w:tabs>
                <w:tab w:val="left" w:pos="2496"/>
              </w:tabs>
              <w:spacing w:line="480" w:lineRule="auto"/>
              <w:jc w:val="both"/>
              <w:rPr>
                <w:rFonts w:ascii="Times New Roman" w:hAnsi="Times New Roman" w:cs="Times New Roman"/>
                <w:sz w:val="18"/>
                <w:szCs w:val="18"/>
              </w:rPr>
            </w:pPr>
            <w:r w:rsidRPr="00E41B92">
              <w:rPr>
                <w:rFonts w:ascii="Times New Roman" w:hAnsi="Times New Roman" w:cs="Times New Roman"/>
                <w:sz w:val="18"/>
                <w:szCs w:val="18"/>
              </w:rPr>
              <w:t>Statistic</w:t>
            </w:r>
          </w:p>
        </w:tc>
        <w:tc>
          <w:tcPr>
            <w:tcW w:w="990" w:type="dxa"/>
            <w:hideMark/>
          </w:tcPr>
          <w:p w:rsidR="00BA326C" w:rsidRPr="00E41B92"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41B92">
              <w:rPr>
                <w:rFonts w:ascii="Times New Roman" w:hAnsi="Times New Roman" w:cs="Times New Roman"/>
                <w:sz w:val="18"/>
                <w:szCs w:val="18"/>
              </w:rPr>
              <w:t>Value</w:t>
            </w:r>
          </w:p>
        </w:tc>
      </w:tr>
      <w:tr w:rsidR="00BA326C" w:rsidRPr="00E41B92"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hideMark/>
          </w:tcPr>
          <w:p w:rsidR="00BA326C" w:rsidRPr="00E41B92" w:rsidRDefault="00BA326C" w:rsidP="00BA326C">
            <w:pPr>
              <w:tabs>
                <w:tab w:val="left" w:pos="2496"/>
              </w:tabs>
              <w:spacing w:line="480" w:lineRule="auto"/>
              <w:jc w:val="both"/>
              <w:rPr>
                <w:rFonts w:ascii="Times New Roman" w:hAnsi="Times New Roman" w:cs="Times New Roman"/>
                <w:sz w:val="18"/>
                <w:szCs w:val="18"/>
              </w:rPr>
            </w:pPr>
            <w:r w:rsidRPr="00E41B92">
              <w:rPr>
                <w:rFonts w:ascii="Times New Roman" w:hAnsi="Times New Roman" w:cs="Times New Roman"/>
                <w:sz w:val="18"/>
                <w:szCs w:val="18"/>
              </w:rPr>
              <w:t>LM Statistic</w:t>
            </w:r>
          </w:p>
        </w:tc>
        <w:tc>
          <w:tcPr>
            <w:tcW w:w="990" w:type="dxa"/>
            <w:hideMark/>
          </w:tcPr>
          <w:p w:rsidR="00BA326C" w:rsidRPr="00E41B92"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E41B92">
              <w:rPr>
                <w:rFonts w:ascii="Times New Roman" w:hAnsi="Times New Roman" w:cs="Times New Roman"/>
                <w:b/>
                <w:bCs/>
                <w:sz w:val="18"/>
                <w:szCs w:val="18"/>
              </w:rPr>
              <w:t>17.69</w:t>
            </w:r>
          </w:p>
        </w:tc>
      </w:tr>
      <w:tr w:rsidR="00BA326C" w:rsidRPr="00E41B92" w:rsidTr="00BA326C">
        <w:tc>
          <w:tcPr>
            <w:cnfStyle w:val="001000000000" w:firstRow="0" w:lastRow="0" w:firstColumn="1" w:lastColumn="0" w:oddVBand="0" w:evenVBand="0" w:oddHBand="0" w:evenHBand="0" w:firstRowFirstColumn="0" w:firstRowLastColumn="0" w:lastRowFirstColumn="0" w:lastRowLastColumn="0"/>
            <w:tcW w:w="1890" w:type="dxa"/>
            <w:hideMark/>
          </w:tcPr>
          <w:p w:rsidR="00BA326C" w:rsidRPr="00E41B92" w:rsidRDefault="00BA326C" w:rsidP="00BA326C">
            <w:pPr>
              <w:tabs>
                <w:tab w:val="left" w:pos="2496"/>
              </w:tabs>
              <w:spacing w:line="480" w:lineRule="auto"/>
              <w:jc w:val="both"/>
              <w:rPr>
                <w:rFonts w:ascii="Times New Roman" w:hAnsi="Times New Roman" w:cs="Times New Roman"/>
                <w:sz w:val="18"/>
                <w:szCs w:val="18"/>
              </w:rPr>
            </w:pPr>
            <w:r w:rsidRPr="00E41B92">
              <w:rPr>
                <w:rFonts w:ascii="Times New Roman" w:hAnsi="Times New Roman" w:cs="Times New Roman"/>
                <w:sz w:val="18"/>
                <w:szCs w:val="18"/>
              </w:rPr>
              <w:t>LM p-value</w:t>
            </w:r>
          </w:p>
        </w:tc>
        <w:tc>
          <w:tcPr>
            <w:tcW w:w="990" w:type="dxa"/>
            <w:hideMark/>
          </w:tcPr>
          <w:p w:rsidR="00BA326C" w:rsidRPr="00E41B92"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E41B92">
              <w:rPr>
                <w:rFonts w:ascii="Times New Roman" w:hAnsi="Times New Roman" w:cs="Times New Roman"/>
                <w:b/>
                <w:bCs/>
                <w:sz w:val="18"/>
                <w:szCs w:val="18"/>
              </w:rPr>
              <w:t>0.0134</w:t>
            </w:r>
          </w:p>
        </w:tc>
      </w:tr>
      <w:tr w:rsidR="00BA326C" w:rsidRPr="00E41B92"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hideMark/>
          </w:tcPr>
          <w:p w:rsidR="00BA326C" w:rsidRPr="00E41B92" w:rsidRDefault="00BA326C" w:rsidP="00BA326C">
            <w:pPr>
              <w:tabs>
                <w:tab w:val="left" w:pos="2496"/>
              </w:tabs>
              <w:spacing w:line="480" w:lineRule="auto"/>
              <w:jc w:val="both"/>
              <w:rPr>
                <w:rFonts w:ascii="Times New Roman" w:hAnsi="Times New Roman" w:cs="Times New Roman"/>
                <w:sz w:val="18"/>
                <w:szCs w:val="18"/>
              </w:rPr>
            </w:pPr>
            <w:r w:rsidRPr="00E41B92">
              <w:rPr>
                <w:rFonts w:ascii="Times New Roman" w:hAnsi="Times New Roman" w:cs="Times New Roman"/>
                <w:sz w:val="18"/>
                <w:szCs w:val="18"/>
              </w:rPr>
              <w:t>F-Statistic</w:t>
            </w:r>
          </w:p>
        </w:tc>
        <w:tc>
          <w:tcPr>
            <w:tcW w:w="990" w:type="dxa"/>
            <w:hideMark/>
          </w:tcPr>
          <w:p w:rsidR="00BA326C" w:rsidRPr="00E41B92"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E41B92">
              <w:rPr>
                <w:rFonts w:ascii="Times New Roman" w:hAnsi="Times New Roman" w:cs="Times New Roman"/>
                <w:b/>
                <w:bCs/>
                <w:sz w:val="18"/>
                <w:szCs w:val="18"/>
              </w:rPr>
              <w:t>2.77</w:t>
            </w:r>
          </w:p>
        </w:tc>
      </w:tr>
      <w:tr w:rsidR="00BA326C" w:rsidRPr="00E41B92" w:rsidTr="00BA326C">
        <w:tc>
          <w:tcPr>
            <w:cnfStyle w:val="001000000000" w:firstRow="0" w:lastRow="0" w:firstColumn="1" w:lastColumn="0" w:oddVBand="0" w:evenVBand="0" w:oddHBand="0" w:evenHBand="0" w:firstRowFirstColumn="0" w:firstRowLastColumn="0" w:lastRowFirstColumn="0" w:lastRowLastColumn="0"/>
            <w:tcW w:w="1890" w:type="dxa"/>
            <w:hideMark/>
          </w:tcPr>
          <w:p w:rsidR="00BA326C" w:rsidRPr="00E41B92" w:rsidRDefault="00BA326C" w:rsidP="00BA326C">
            <w:pPr>
              <w:tabs>
                <w:tab w:val="left" w:pos="2496"/>
              </w:tabs>
              <w:spacing w:line="480" w:lineRule="auto"/>
              <w:jc w:val="both"/>
              <w:rPr>
                <w:rFonts w:ascii="Times New Roman" w:hAnsi="Times New Roman" w:cs="Times New Roman"/>
                <w:sz w:val="18"/>
                <w:szCs w:val="18"/>
              </w:rPr>
            </w:pPr>
            <w:r w:rsidRPr="00E41B92">
              <w:rPr>
                <w:rFonts w:ascii="Times New Roman" w:hAnsi="Times New Roman" w:cs="Times New Roman"/>
                <w:sz w:val="18"/>
                <w:szCs w:val="18"/>
              </w:rPr>
              <w:t>F p-value</w:t>
            </w:r>
          </w:p>
        </w:tc>
        <w:tc>
          <w:tcPr>
            <w:tcW w:w="990" w:type="dxa"/>
            <w:hideMark/>
          </w:tcPr>
          <w:p w:rsidR="00BA326C" w:rsidRPr="00E41B92"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E41B92">
              <w:rPr>
                <w:rFonts w:ascii="Times New Roman" w:hAnsi="Times New Roman" w:cs="Times New Roman"/>
                <w:b/>
                <w:bCs/>
                <w:sz w:val="18"/>
                <w:szCs w:val="18"/>
              </w:rPr>
              <w:t>0.0109</w:t>
            </w:r>
          </w:p>
        </w:tc>
      </w:tr>
    </w:tbl>
    <w:p w:rsidR="00BA326C" w:rsidRPr="00E41B92" w:rsidRDefault="00BA326C" w:rsidP="00BA326C">
      <w:pPr>
        <w:tabs>
          <w:tab w:val="left" w:pos="2496"/>
        </w:tabs>
        <w:spacing w:line="480" w:lineRule="auto"/>
        <w:jc w:val="both"/>
        <w:rPr>
          <w:rFonts w:ascii="Times New Roman" w:hAnsi="Times New Roman" w:cs="Times New Roman"/>
          <w:b/>
          <w:bCs/>
          <w:i/>
          <w:iCs/>
          <w:sz w:val="18"/>
          <w:szCs w:val="18"/>
        </w:rPr>
      </w:pPr>
      <w:r w:rsidRPr="00E41B92">
        <w:rPr>
          <w:rFonts w:ascii="Times New Roman" w:hAnsi="Times New Roman" w:cs="Times New Roman"/>
          <w:b/>
          <w:bCs/>
          <w:i/>
          <w:iCs/>
          <w:sz w:val="18"/>
          <w:szCs w:val="18"/>
        </w:rPr>
        <w:t xml:space="preserve">Source: </w:t>
      </w:r>
      <w:proofErr w:type="spellStart"/>
      <w:r w:rsidRPr="00E41B92">
        <w:rPr>
          <w:rFonts w:ascii="Times New Roman" w:hAnsi="Times New Roman" w:cs="Times New Roman"/>
          <w:b/>
          <w:bCs/>
          <w:i/>
          <w:iCs/>
          <w:sz w:val="18"/>
          <w:szCs w:val="18"/>
        </w:rPr>
        <w:t>EViews</w:t>
      </w:r>
      <w:proofErr w:type="spellEnd"/>
      <w:r w:rsidRPr="00E41B92">
        <w:rPr>
          <w:rFonts w:ascii="Times New Roman" w:hAnsi="Times New Roman" w:cs="Times New Roman"/>
          <w:b/>
          <w:bCs/>
          <w:i/>
          <w:iCs/>
          <w:sz w:val="18"/>
          <w:szCs w:val="18"/>
        </w:rPr>
        <w:t xml:space="preserve"> 2026</w:t>
      </w:r>
    </w:p>
    <w:p w:rsidR="00BA326C" w:rsidRPr="00D11A86" w:rsidRDefault="00BA326C" w:rsidP="00BA326C">
      <w:pPr>
        <w:tabs>
          <w:tab w:val="left" w:pos="2496"/>
        </w:tabs>
        <w:spacing w:line="480" w:lineRule="auto"/>
        <w:jc w:val="both"/>
        <w:rPr>
          <w:rFonts w:ascii="Times New Roman" w:hAnsi="Times New Roman" w:cs="Times New Roman"/>
        </w:rPr>
      </w:pPr>
      <w:r w:rsidRPr="00D11A86">
        <w:rPr>
          <w:rFonts w:ascii="Times New Roman" w:hAnsi="Times New Roman" w:cs="Times New Roman"/>
        </w:rPr>
        <w:t xml:space="preserve">Table 4.3 presents the result of the </w:t>
      </w:r>
      <w:proofErr w:type="spellStart"/>
      <w:r w:rsidRPr="00D11A86">
        <w:rPr>
          <w:rFonts w:ascii="Times New Roman" w:hAnsi="Times New Roman" w:cs="Times New Roman"/>
        </w:rPr>
        <w:t>Breusch</w:t>
      </w:r>
      <w:proofErr w:type="spellEnd"/>
      <w:r w:rsidRPr="00D11A86">
        <w:rPr>
          <w:rFonts w:ascii="Times New Roman" w:hAnsi="Times New Roman" w:cs="Times New Roman"/>
        </w:rPr>
        <w:t xml:space="preserve">–Pagan </w:t>
      </w:r>
      <w:proofErr w:type="spellStart"/>
      <w:r w:rsidRPr="00D11A86">
        <w:rPr>
          <w:rFonts w:ascii="Times New Roman" w:hAnsi="Times New Roman" w:cs="Times New Roman"/>
        </w:rPr>
        <w:t>heteroskedasticity</w:t>
      </w:r>
      <w:proofErr w:type="spellEnd"/>
      <w:r w:rsidRPr="00D11A86">
        <w:rPr>
          <w:rFonts w:ascii="Times New Roman" w:hAnsi="Times New Roman" w:cs="Times New Roman"/>
        </w:rPr>
        <w:t xml:space="preserve"> tes</w:t>
      </w:r>
      <w:r w:rsidR="0048762D">
        <w:rPr>
          <w:rFonts w:ascii="Times New Roman" w:hAnsi="Times New Roman" w:cs="Times New Roman"/>
        </w:rPr>
        <w:t>t for the model where P</w:t>
      </w:r>
      <w:r w:rsidRPr="00D11A86">
        <w:rPr>
          <w:rFonts w:ascii="Times New Roman" w:hAnsi="Times New Roman" w:cs="Times New Roman"/>
        </w:rPr>
        <w:t>A</w:t>
      </w:r>
      <w:r w:rsidR="0048762D">
        <w:rPr>
          <w:rFonts w:ascii="Times New Roman" w:hAnsi="Times New Roman" w:cs="Times New Roman"/>
        </w:rPr>
        <w:t>T</w:t>
      </w:r>
      <w:r w:rsidRPr="00D11A86">
        <w:rPr>
          <w:rFonts w:ascii="Times New Roman" w:hAnsi="Times New Roman" w:cs="Times New Roman"/>
        </w:rPr>
        <w:t xml:space="preserve"> is specified as the dependent variable. The test was conducted to determine whether the variance of the error terms remains constant across observations, which is a key assumption of classical linear regression.</w:t>
      </w:r>
    </w:p>
    <w:p w:rsidR="00BA326C" w:rsidRPr="00D11A86" w:rsidRDefault="00BA326C" w:rsidP="00BA326C">
      <w:pPr>
        <w:tabs>
          <w:tab w:val="left" w:pos="2496"/>
        </w:tabs>
        <w:spacing w:line="480" w:lineRule="auto"/>
        <w:jc w:val="both"/>
        <w:rPr>
          <w:rFonts w:ascii="Times New Roman" w:hAnsi="Times New Roman" w:cs="Times New Roman"/>
        </w:rPr>
      </w:pPr>
      <w:r w:rsidRPr="00D11A86">
        <w:rPr>
          <w:rFonts w:ascii="Times New Roman" w:hAnsi="Times New Roman" w:cs="Times New Roman"/>
        </w:rPr>
        <w:t xml:space="preserve">The reported LM statistic of 17.69 with a corresponding p-value of 0.0134 indicates statistical significance at the 5 percent level. Similarly, the F-statistic of 2.77 with a probability value of 0.0109 also falls below the 0.05 threshold. Since both probability values are less than 0.05, the null hypothesis of </w:t>
      </w:r>
      <w:proofErr w:type="spellStart"/>
      <w:r w:rsidRPr="00D11A86">
        <w:rPr>
          <w:rFonts w:ascii="Times New Roman" w:hAnsi="Times New Roman" w:cs="Times New Roman"/>
        </w:rPr>
        <w:t>homoskedasticity</w:t>
      </w:r>
      <w:proofErr w:type="spellEnd"/>
      <w:r w:rsidRPr="00D11A86">
        <w:rPr>
          <w:rFonts w:ascii="Times New Roman" w:hAnsi="Times New Roman" w:cs="Times New Roman"/>
        </w:rPr>
        <w:t xml:space="preserve"> is rejected. This implies that the variance of the residuals is not constant across firms and time periods, confirming the presence of </w:t>
      </w:r>
      <w:proofErr w:type="spellStart"/>
      <w:r w:rsidRPr="00D11A86">
        <w:rPr>
          <w:rFonts w:ascii="Times New Roman" w:hAnsi="Times New Roman" w:cs="Times New Roman"/>
        </w:rPr>
        <w:t>heteroskedasticity</w:t>
      </w:r>
      <w:proofErr w:type="spellEnd"/>
      <w:r w:rsidRPr="00D11A86">
        <w:rPr>
          <w:rFonts w:ascii="Times New Roman" w:hAnsi="Times New Roman" w:cs="Times New Roman"/>
        </w:rPr>
        <w:t xml:space="preserve"> in the model.</w:t>
      </w:r>
    </w:p>
    <w:p w:rsidR="00BA326C" w:rsidRPr="00D11A86" w:rsidRDefault="00BA326C" w:rsidP="00BA326C">
      <w:pPr>
        <w:tabs>
          <w:tab w:val="left" w:pos="2496"/>
        </w:tabs>
        <w:spacing w:line="480" w:lineRule="auto"/>
        <w:jc w:val="both"/>
        <w:rPr>
          <w:rFonts w:ascii="Times New Roman" w:hAnsi="Times New Roman" w:cs="Times New Roman"/>
        </w:rPr>
      </w:pPr>
      <w:r w:rsidRPr="00D11A86">
        <w:rPr>
          <w:rFonts w:ascii="Times New Roman" w:hAnsi="Times New Roman" w:cs="Times New Roman"/>
        </w:rPr>
        <w:t xml:space="preserve">The existence of </w:t>
      </w:r>
      <w:proofErr w:type="spellStart"/>
      <w:r w:rsidRPr="00D11A86">
        <w:rPr>
          <w:rFonts w:ascii="Times New Roman" w:hAnsi="Times New Roman" w:cs="Times New Roman"/>
        </w:rPr>
        <w:t>heteroskedasticity</w:t>
      </w:r>
      <w:proofErr w:type="spellEnd"/>
      <w:r w:rsidRPr="00D11A86">
        <w:rPr>
          <w:rFonts w:ascii="Times New Roman" w:hAnsi="Times New Roman" w:cs="Times New Roman"/>
        </w:rPr>
        <w:t xml:space="preserve"> suggests that although the estimated coefficients remain unbiased, the standard errors may be inefficient and could lead to unreliable statistical inference if not corrected. Therefore, the use of robust standard errors is necessary to ensure consistent and efficient estimation. In the context of this study, adjusting for </w:t>
      </w:r>
      <w:proofErr w:type="spellStart"/>
      <w:r w:rsidRPr="00D11A86">
        <w:rPr>
          <w:rFonts w:ascii="Times New Roman" w:hAnsi="Times New Roman" w:cs="Times New Roman"/>
        </w:rPr>
        <w:t>heteroskedasticity</w:t>
      </w:r>
      <w:proofErr w:type="spellEnd"/>
      <w:r w:rsidRPr="00D11A86">
        <w:rPr>
          <w:rFonts w:ascii="Times New Roman" w:hAnsi="Times New Roman" w:cs="Times New Roman"/>
        </w:rPr>
        <w:t xml:space="preserve"> strengthens the </w:t>
      </w:r>
      <w:r w:rsidRPr="00D11A86">
        <w:rPr>
          <w:rFonts w:ascii="Times New Roman" w:hAnsi="Times New Roman" w:cs="Times New Roman"/>
        </w:rPr>
        <w:lastRenderedPageBreak/>
        <w:t>credibility of the panel regression results examining the relationship between corporate taxation and financial performance of listed manufacturing firms in Nigeria.</w:t>
      </w:r>
    </w:p>
    <w:p w:rsidR="00BA326C" w:rsidRDefault="00BA326C" w:rsidP="00BA326C">
      <w:pPr>
        <w:tabs>
          <w:tab w:val="left" w:pos="2496"/>
        </w:tabs>
        <w:spacing w:line="480" w:lineRule="auto"/>
        <w:jc w:val="both"/>
        <w:rPr>
          <w:rFonts w:ascii="Times New Roman" w:hAnsi="Times New Roman" w:cs="Times New Roman"/>
          <w:b/>
          <w:bCs/>
        </w:rPr>
      </w:pPr>
      <w:r>
        <w:rPr>
          <w:rFonts w:ascii="Times New Roman" w:hAnsi="Times New Roman" w:cs="Times New Roman"/>
          <w:b/>
          <w:bCs/>
        </w:rPr>
        <w:t xml:space="preserve">4.3.3 </w:t>
      </w:r>
      <w:r w:rsidRPr="00554723">
        <w:rPr>
          <w:rFonts w:ascii="Times New Roman" w:hAnsi="Times New Roman" w:cs="Times New Roman"/>
          <w:b/>
          <w:bCs/>
        </w:rPr>
        <w:t>Serial Correlation Test (Durbin–Watson)</w:t>
      </w:r>
    </w:p>
    <w:p w:rsidR="00BA326C" w:rsidRPr="00554723" w:rsidRDefault="00BA326C" w:rsidP="00BA326C">
      <w:pPr>
        <w:tabs>
          <w:tab w:val="left" w:pos="2496"/>
        </w:tabs>
        <w:spacing w:line="480" w:lineRule="auto"/>
        <w:jc w:val="both"/>
        <w:rPr>
          <w:rFonts w:ascii="Times New Roman" w:hAnsi="Times New Roman" w:cs="Times New Roman"/>
        </w:rPr>
      </w:pPr>
      <w:r w:rsidRPr="00554723">
        <w:rPr>
          <w:rFonts w:ascii="Times New Roman" w:hAnsi="Times New Roman" w:cs="Times New Roman"/>
        </w:rPr>
        <w:t>The Durbin–Watson statistic is used to detect the presence of serial correlation, also known as autocorrelation, in the residuals of a regression model. Serial correlation occurs when error terms are correlated across time, which can lead to biased standard errors and unreliable statistical inference.</w:t>
      </w:r>
    </w:p>
    <w:p w:rsidR="00BA326C" w:rsidRPr="00554723" w:rsidRDefault="00BA326C" w:rsidP="00BA326C">
      <w:pPr>
        <w:tabs>
          <w:tab w:val="left" w:pos="2496"/>
        </w:tabs>
        <w:spacing w:line="480" w:lineRule="auto"/>
        <w:jc w:val="both"/>
        <w:rPr>
          <w:rFonts w:ascii="Times New Roman" w:hAnsi="Times New Roman" w:cs="Times New Roman"/>
        </w:rPr>
      </w:pPr>
      <w:r w:rsidRPr="00554723">
        <w:rPr>
          <w:rFonts w:ascii="Times New Roman" w:hAnsi="Times New Roman" w:cs="Times New Roman"/>
        </w:rPr>
        <w:t>The Durbin–Watson value ranges between 0 and 4. A value close to 2 indicates no serial correlation. A value less than 2 suggests positive serial correlation, while a value greater than 2 indicates negative serial correlation.</w:t>
      </w:r>
    </w:p>
    <w:p w:rsidR="00BA326C" w:rsidRDefault="00BA326C" w:rsidP="00BA326C">
      <w:pPr>
        <w:tabs>
          <w:tab w:val="left" w:pos="2496"/>
        </w:tabs>
        <w:spacing w:line="480" w:lineRule="auto"/>
        <w:jc w:val="both"/>
        <w:rPr>
          <w:rFonts w:ascii="Times New Roman" w:hAnsi="Times New Roman" w:cs="Times New Roman"/>
          <w:b/>
          <w:bCs/>
        </w:rPr>
      </w:pPr>
      <w:r w:rsidRPr="00554723">
        <w:rPr>
          <w:rFonts w:ascii="Times New Roman" w:hAnsi="Times New Roman" w:cs="Times New Roman"/>
          <w:b/>
          <w:bCs/>
        </w:rPr>
        <w:t>Table 4.4</w:t>
      </w:r>
      <w:r>
        <w:rPr>
          <w:rFonts w:ascii="Times New Roman" w:hAnsi="Times New Roman" w:cs="Times New Roman"/>
        </w:rPr>
        <w:t xml:space="preserve"> </w:t>
      </w:r>
      <w:r w:rsidRPr="00554723">
        <w:rPr>
          <w:rFonts w:ascii="Times New Roman" w:hAnsi="Times New Roman" w:cs="Times New Roman"/>
          <w:b/>
          <w:bCs/>
        </w:rPr>
        <w:t>Serial Correlation Test</w:t>
      </w:r>
      <w:r>
        <w:rPr>
          <w:rFonts w:ascii="Times New Roman" w:hAnsi="Times New Roman" w:cs="Times New Roman"/>
          <w:b/>
          <w:bCs/>
        </w:rPr>
        <w:t xml:space="preserve"> Result</w:t>
      </w:r>
    </w:p>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b/>
          <w:bCs/>
          <w:sz w:val="18"/>
          <w:szCs w:val="18"/>
        </w:rPr>
        <w:t>Model Base:</w:t>
      </w:r>
      <w:r w:rsidR="0048762D">
        <w:rPr>
          <w:rFonts w:ascii="Times New Roman" w:hAnsi="Times New Roman" w:cs="Times New Roman"/>
          <w:sz w:val="18"/>
          <w:szCs w:val="18"/>
        </w:rPr>
        <w:t xml:space="preserve"> PAT </w:t>
      </w:r>
      <w:r w:rsidRPr="00DC78B7">
        <w:rPr>
          <w:rFonts w:ascii="Times New Roman" w:hAnsi="Times New Roman" w:cs="Times New Roman"/>
          <w:sz w:val="18"/>
          <w:szCs w:val="18"/>
        </w:rPr>
        <w:t>as dependent variable</w:t>
      </w:r>
    </w:p>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Inde</w:t>
      </w:r>
      <w:r w:rsidR="0048762D">
        <w:rPr>
          <w:rFonts w:ascii="Times New Roman" w:hAnsi="Times New Roman" w:cs="Times New Roman"/>
          <w:sz w:val="18"/>
          <w:szCs w:val="18"/>
        </w:rPr>
        <w:t>pendent variables: CIT</w:t>
      </w:r>
    </w:p>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Controls: Firm Size, Leverage, Liquidity, Firm Age</w:t>
      </w:r>
    </w:p>
    <w:p w:rsidR="00BA326C"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Observations: 120</w:t>
      </w:r>
    </w:p>
    <w:tbl>
      <w:tblPr>
        <w:tblStyle w:val="PlainTable2"/>
        <w:tblW w:w="0" w:type="auto"/>
        <w:tblLook w:val="04A0" w:firstRow="1" w:lastRow="0" w:firstColumn="1" w:lastColumn="0" w:noHBand="0" w:noVBand="1"/>
      </w:tblPr>
      <w:tblGrid>
        <w:gridCol w:w="2880"/>
        <w:gridCol w:w="1350"/>
      </w:tblGrid>
      <w:tr w:rsidR="00BA326C" w:rsidRPr="00554723" w:rsidTr="00BA3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hideMark/>
          </w:tcPr>
          <w:p w:rsidR="00BA326C" w:rsidRPr="00554723" w:rsidRDefault="00BA326C" w:rsidP="00BA326C">
            <w:pPr>
              <w:tabs>
                <w:tab w:val="left" w:pos="2496"/>
              </w:tabs>
              <w:spacing w:line="480" w:lineRule="auto"/>
              <w:jc w:val="both"/>
              <w:rPr>
                <w:rFonts w:ascii="Times New Roman" w:hAnsi="Times New Roman" w:cs="Times New Roman"/>
              </w:rPr>
            </w:pPr>
            <w:r w:rsidRPr="00554723">
              <w:rPr>
                <w:rFonts w:ascii="Times New Roman" w:hAnsi="Times New Roman" w:cs="Times New Roman"/>
              </w:rPr>
              <w:t>Test</w:t>
            </w:r>
          </w:p>
        </w:tc>
        <w:tc>
          <w:tcPr>
            <w:tcW w:w="1350" w:type="dxa"/>
            <w:hideMark/>
          </w:tcPr>
          <w:p w:rsidR="00BA326C" w:rsidRPr="00554723"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54723">
              <w:rPr>
                <w:rFonts w:ascii="Times New Roman" w:hAnsi="Times New Roman" w:cs="Times New Roman"/>
              </w:rPr>
              <w:t>Value</w:t>
            </w:r>
          </w:p>
        </w:tc>
      </w:tr>
      <w:tr w:rsidR="00BA326C" w:rsidRPr="00554723"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hideMark/>
          </w:tcPr>
          <w:p w:rsidR="00BA326C" w:rsidRPr="00554723" w:rsidRDefault="00BA326C" w:rsidP="00BA326C">
            <w:pPr>
              <w:tabs>
                <w:tab w:val="left" w:pos="2496"/>
              </w:tabs>
              <w:spacing w:line="480" w:lineRule="auto"/>
              <w:jc w:val="both"/>
              <w:rPr>
                <w:rFonts w:ascii="Times New Roman" w:hAnsi="Times New Roman" w:cs="Times New Roman"/>
              </w:rPr>
            </w:pPr>
            <w:r w:rsidRPr="00554723">
              <w:rPr>
                <w:rFonts w:ascii="Times New Roman" w:hAnsi="Times New Roman" w:cs="Times New Roman"/>
              </w:rPr>
              <w:t>Durbin–Watson</w:t>
            </w:r>
          </w:p>
        </w:tc>
        <w:tc>
          <w:tcPr>
            <w:tcW w:w="1350" w:type="dxa"/>
            <w:hideMark/>
          </w:tcPr>
          <w:p w:rsidR="00BA326C" w:rsidRPr="00554723"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54723">
              <w:rPr>
                <w:rFonts w:ascii="Times New Roman" w:hAnsi="Times New Roman" w:cs="Times New Roman"/>
              </w:rPr>
              <w:t>2.03</w:t>
            </w:r>
          </w:p>
        </w:tc>
      </w:tr>
    </w:tbl>
    <w:p w:rsidR="00BA326C" w:rsidRDefault="00BA326C" w:rsidP="00BA326C">
      <w:pPr>
        <w:tabs>
          <w:tab w:val="left" w:pos="2496"/>
        </w:tabs>
        <w:spacing w:line="480" w:lineRule="auto"/>
        <w:jc w:val="both"/>
        <w:rPr>
          <w:rFonts w:ascii="Times New Roman" w:hAnsi="Times New Roman" w:cs="Times New Roman"/>
          <w:b/>
          <w:bCs/>
          <w:i/>
          <w:iCs/>
          <w:sz w:val="18"/>
          <w:szCs w:val="18"/>
        </w:rPr>
      </w:pPr>
      <w:r w:rsidRPr="00554723">
        <w:rPr>
          <w:rFonts w:ascii="Times New Roman" w:hAnsi="Times New Roman" w:cs="Times New Roman"/>
          <w:b/>
          <w:bCs/>
          <w:i/>
          <w:iCs/>
          <w:sz w:val="18"/>
          <w:szCs w:val="18"/>
        </w:rPr>
        <w:t xml:space="preserve">Source: </w:t>
      </w:r>
      <w:proofErr w:type="spellStart"/>
      <w:r w:rsidRPr="00554723">
        <w:rPr>
          <w:rFonts w:ascii="Times New Roman" w:hAnsi="Times New Roman" w:cs="Times New Roman"/>
          <w:b/>
          <w:bCs/>
          <w:i/>
          <w:iCs/>
          <w:sz w:val="18"/>
          <w:szCs w:val="18"/>
        </w:rPr>
        <w:t>EViews</w:t>
      </w:r>
      <w:proofErr w:type="spellEnd"/>
      <w:r w:rsidRPr="00554723">
        <w:rPr>
          <w:rFonts w:ascii="Times New Roman" w:hAnsi="Times New Roman" w:cs="Times New Roman"/>
          <w:b/>
          <w:bCs/>
          <w:i/>
          <w:iCs/>
          <w:sz w:val="18"/>
          <w:szCs w:val="18"/>
        </w:rPr>
        <w:t xml:space="preserve"> 2026</w:t>
      </w:r>
    </w:p>
    <w:p w:rsidR="00BA326C" w:rsidRPr="00600B4E" w:rsidRDefault="00BA326C" w:rsidP="00BA326C">
      <w:pPr>
        <w:tabs>
          <w:tab w:val="left" w:pos="2496"/>
        </w:tabs>
        <w:spacing w:line="480" w:lineRule="auto"/>
        <w:jc w:val="both"/>
        <w:rPr>
          <w:rFonts w:ascii="Times New Roman" w:hAnsi="Times New Roman" w:cs="Times New Roman"/>
        </w:rPr>
      </w:pPr>
      <w:r w:rsidRPr="00600B4E">
        <w:rPr>
          <w:rFonts w:ascii="Times New Roman" w:hAnsi="Times New Roman" w:cs="Times New Roman"/>
        </w:rPr>
        <w:t xml:space="preserve">Table 4.4 presents the result of the Durbin–Watson test conducted to examine the presence of serial correlation in the residuals of the </w:t>
      </w:r>
      <w:r w:rsidR="0048762D">
        <w:rPr>
          <w:rFonts w:ascii="Times New Roman" w:hAnsi="Times New Roman" w:cs="Times New Roman"/>
        </w:rPr>
        <w:t>panel regression model where PAT</w:t>
      </w:r>
      <w:r w:rsidRPr="00600B4E">
        <w:rPr>
          <w:rFonts w:ascii="Times New Roman" w:hAnsi="Times New Roman" w:cs="Times New Roman"/>
        </w:rPr>
        <w:t xml:space="preserve"> is used as the </w:t>
      </w:r>
      <w:r w:rsidRPr="00600B4E">
        <w:rPr>
          <w:rFonts w:ascii="Times New Roman" w:hAnsi="Times New Roman" w:cs="Times New Roman"/>
        </w:rPr>
        <w:lastRenderedPageBreak/>
        <w:t>dependent variable. Serial correlation occurs when error terms are correlated across time, which can lead to biased standard errors and unreliable hypothesis testing.</w:t>
      </w:r>
    </w:p>
    <w:p w:rsidR="00BA326C" w:rsidRPr="00600B4E" w:rsidRDefault="00BA326C" w:rsidP="00BA326C">
      <w:pPr>
        <w:tabs>
          <w:tab w:val="left" w:pos="2496"/>
        </w:tabs>
        <w:spacing w:line="480" w:lineRule="auto"/>
        <w:jc w:val="both"/>
        <w:rPr>
          <w:rFonts w:ascii="Times New Roman" w:hAnsi="Times New Roman" w:cs="Times New Roman"/>
        </w:rPr>
      </w:pPr>
      <w:r w:rsidRPr="00600B4E">
        <w:rPr>
          <w:rFonts w:ascii="Times New Roman" w:hAnsi="Times New Roman" w:cs="Times New Roman"/>
        </w:rPr>
        <w:t>The Durbin–Watson statistic obtained is 2.03. Since the Durbin–Watson value ranges between 0 and 4, with a value close to 2 indicating no first order autocorrelation, the reported statistic suggests the absence of serial correlation in the model. The value is very close to the benchmark of 2, implying that the residuals are independently distributed over time.</w:t>
      </w:r>
    </w:p>
    <w:p w:rsidR="00BA326C" w:rsidRDefault="00BA326C" w:rsidP="00BA326C">
      <w:pPr>
        <w:tabs>
          <w:tab w:val="left" w:pos="2496"/>
        </w:tabs>
        <w:spacing w:line="480" w:lineRule="auto"/>
        <w:jc w:val="both"/>
        <w:rPr>
          <w:rFonts w:ascii="Times New Roman" w:hAnsi="Times New Roman" w:cs="Times New Roman"/>
        </w:rPr>
      </w:pPr>
      <w:r w:rsidRPr="00600B4E">
        <w:rPr>
          <w:rFonts w:ascii="Times New Roman" w:hAnsi="Times New Roman" w:cs="Times New Roman"/>
        </w:rPr>
        <w:t>This result indicates that the model does not suffer from autocorrelation problems, and therefore the estimated coefficients and standard errors are not distorted by time related error dependence. Consequently, the regression results can be considered reliable with respect to the assumption of error independence. In the context of this study, the absence of serial correlation strengthens the validity of the panel regression analysis investigating the effect of corporate taxation on the financial performance of listed manufacturing firms in Nigeria.</w:t>
      </w:r>
    </w:p>
    <w:p w:rsidR="00BA326C" w:rsidRDefault="00BA326C" w:rsidP="00BA326C">
      <w:pPr>
        <w:tabs>
          <w:tab w:val="left" w:pos="2496"/>
        </w:tabs>
        <w:spacing w:line="480" w:lineRule="auto"/>
        <w:jc w:val="both"/>
        <w:rPr>
          <w:rFonts w:ascii="Times New Roman" w:hAnsi="Times New Roman" w:cs="Times New Roman"/>
          <w:b/>
          <w:bCs/>
        </w:rPr>
      </w:pPr>
      <w:r w:rsidRPr="009C0FE6">
        <w:rPr>
          <w:rFonts w:ascii="Times New Roman" w:hAnsi="Times New Roman" w:cs="Times New Roman"/>
          <w:b/>
          <w:bCs/>
        </w:rPr>
        <w:t>4.3.4 Normality Test (</w:t>
      </w:r>
      <w:proofErr w:type="spellStart"/>
      <w:r w:rsidRPr="009C0FE6">
        <w:rPr>
          <w:rFonts w:ascii="Times New Roman" w:hAnsi="Times New Roman" w:cs="Times New Roman"/>
          <w:b/>
          <w:bCs/>
        </w:rPr>
        <w:t>Jarque</w:t>
      </w:r>
      <w:proofErr w:type="spellEnd"/>
      <w:r w:rsidRPr="009C0FE6">
        <w:rPr>
          <w:rFonts w:ascii="Times New Roman" w:hAnsi="Times New Roman" w:cs="Times New Roman"/>
          <w:b/>
          <w:bCs/>
        </w:rPr>
        <w:t>–</w:t>
      </w:r>
      <w:proofErr w:type="spellStart"/>
      <w:r w:rsidRPr="009C0FE6">
        <w:rPr>
          <w:rFonts w:ascii="Times New Roman" w:hAnsi="Times New Roman" w:cs="Times New Roman"/>
          <w:b/>
          <w:bCs/>
        </w:rPr>
        <w:t>Bera</w:t>
      </w:r>
      <w:proofErr w:type="spellEnd"/>
      <w:r w:rsidRPr="009C0FE6">
        <w:rPr>
          <w:rFonts w:ascii="Times New Roman" w:hAnsi="Times New Roman" w:cs="Times New Roman"/>
          <w:b/>
          <w:bCs/>
        </w:rPr>
        <w:t>)</w:t>
      </w:r>
    </w:p>
    <w:p w:rsidR="00BA326C" w:rsidRPr="009C0FE6" w:rsidRDefault="00BA326C" w:rsidP="00BA326C">
      <w:pPr>
        <w:tabs>
          <w:tab w:val="left" w:pos="2496"/>
        </w:tabs>
        <w:spacing w:line="480" w:lineRule="auto"/>
        <w:jc w:val="both"/>
        <w:rPr>
          <w:rFonts w:ascii="Times New Roman" w:hAnsi="Times New Roman" w:cs="Times New Roman"/>
        </w:rPr>
      </w:pPr>
      <w:r w:rsidRPr="009C0FE6">
        <w:rPr>
          <w:rFonts w:ascii="Times New Roman" w:hAnsi="Times New Roman" w:cs="Times New Roman"/>
        </w:rPr>
        <w:t xml:space="preserve">The </w:t>
      </w:r>
      <w:proofErr w:type="spellStart"/>
      <w:r w:rsidRPr="009C0FE6">
        <w:rPr>
          <w:rFonts w:ascii="Times New Roman" w:hAnsi="Times New Roman" w:cs="Times New Roman"/>
        </w:rPr>
        <w:t>Jarque</w:t>
      </w:r>
      <w:proofErr w:type="spellEnd"/>
      <w:r w:rsidRPr="009C0FE6">
        <w:rPr>
          <w:rFonts w:ascii="Times New Roman" w:hAnsi="Times New Roman" w:cs="Times New Roman"/>
        </w:rPr>
        <w:t>–</w:t>
      </w:r>
      <w:proofErr w:type="spellStart"/>
      <w:r w:rsidRPr="009C0FE6">
        <w:rPr>
          <w:rFonts w:ascii="Times New Roman" w:hAnsi="Times New Roman" w:cs="Times New Roman"/>
        </w:rPr>
        <w:t>Bera</w:t>
      </w:r>
      <w:proofErr w:type="spellEnd"/>
      <w:r w:rsidRPr="009C0FE6">
        <w:rPr>
          <w:rFonts w:ascii="Times New Roman" w:hAnsi="Times New Roman" w:cs="Times New Roman"/>
        </w:rPr>
        <w:t xml:space="preserve"> test is a statistical test used to examine whether the residuals of a regression model are normally distributed. It is based on the skewness and kurtosis of the residuals.</w:t>
      </w:r>
    </w:p>
    <w:p w:rsidR="00BA326C" w:rsidRPr="009C0FE6" w:rsidRDefault="00BA326C" w:rsidP="00BA326C">
      <w:pPr>
        <w:tabs>
          <w:tab w:val="left" w:pos="2496"/>
        </w:tabs>
        <w:spacing w:line="480" w:lineRule="auto"/>
        <w:jc w:val="both"/>
        <w:rPr>
          <w:rFonts w:ascii="Times New Roman" w:hAnsi="Times New Roman" w:cs="Times New Roman"/>
        </w:rPr>
      </w:pPr>
      <w:r w:rsidRPr="009C0FE6">
        <w:rPr>
          <w:rFonts w:ascii="Times New Roman" w:hAnsi="Times New Roman" w:cs="Times New Roman"/>
        </w:rPr>
        <w:t xml:space="preserve">The null hypothesis of the </w:t>
      </w:r>
      <w:proofErr w:type="spellStart"/>
      <w:r w:rsidRPr="009C0FE6">
        <w:rPr>
          <w:rFonts w:ascii="Times New Roman" w:hAnsi="Times New Roman" w:cs="Times New Roman"/>
        </w:rPr>
        <w:t>Jarque</w:t>
      </w:r>
      <w:proofErr w:type="spellEnd"/>
      <w:r w:rsidRPr="009C0FE6">
        <w:rPr>
          <w:rFonts w:ascii="Times New Roman" w:hAnsi="Times New Roman" w:cs="Times New Roman"/>
        </w:rPr>
        <w:t>–</w:t>
      </w:r>
      <w:proofErr w:type="spellStart"/>
      <w:r w:rsidRPr="009C0FE6">
        <w:rPr>
          <w:rFonts w:ascii="Times New Roman" w:hAnsi="Times New Roman" w:cs="Times New Roman"/>
        </w:rPr>
        <w:t>Bera</w:t>
      </w:r>
      <w:proofErr w:type="spellEnd"/>
      <w:r w:rsidRPr="009C0FE6">
        <w:rPr>
          <w:rFonts w:ascii="Times New Roman" w:hAnsi="Times New Roman" w:cs="Times New Roman"/>
        </w:rPr>
        <w:t xml:space="preserve"> test states that the residuals are normally distributed. If the probability value is less than 0.05, the null hypothesis is rejected, indicating that the residuals deviate from normality.</w:t>
      </w:r>
    </w:p>
    <w:p w:rsidR="00BA326C" w:rsidRPr="009C0FE6" w:rsidRDefault="00BA326C" w:rsidP="00BA326C">
      <w:pPr>
        <w:tabs>
          <w:tab w:val="left" w:pos="2496"/>
        </w:tabs>
        <w:spacing w:line="480" w:lineRule="auto"/>
        <w:jc w:val="both"/>
        <w:rPr>
          <w:rFonts w:ascii="Times New Roman" w:hAnsi="Times New Roman" w:cs="Times New Roman"/>
        </w:rPr>
      </w:pPr>
      <w:r w:rsidRPr="009C0FE6">
        <w:rPr>
          <w:rFonts w:ascii="Times New Roman" w:hAnsi="Times New Roman" w:cs="Times New Roman"/>
        </w:rPr>
        <w:t xml:space="preserve">Although normality is desirable for small samples, panel data studies with larger observations rely on large sample properties, which reduce the strict requirement for normality. Nonetheless, conducting the </w:t>
      </w:r>
      <w:proofErr w:type="spellStart"/>
      <w:r w:rsidRPr="009C0FE6">
        <w:rPr>
          <w:rFonts w:ascii="Times New Roman" w:hAnsi="Times New Roman" w:cs="Times New Roman"/>
        </w:rPr>
        <w:t>Jarque</w:t>
      </w:r>
      <w:proofErr w:type="spellEnd"/>
      <w:r w:rsidRPr="009C0FE6">
        <w:rPr>
          <w:rFonts w:ascii="Times New Roman" w:hAnsi="Times New Roman" w:cs="Times New Roman"/>
        </w:rPr>
        <w:t>–</w:t>
      </w:r>
      <w:proofErr w:type="spellStart"/>
      <w:r w:rsidRPr="009C0FE6">
        <w:rPr>
          <w:rFonts w:ascii="Times New Roman" w:hAnsi="Times New Roman" w:cs="Times New Roman"/>
        </w:rPr>
        <w:t>Bera</w:t>
      </w:r>
      <w:proofErr w:type="spellEnd"/>
      <w:r w:rsidRPr="009C0FE6">
        <w:rPr>
          <w:rFonts w:ascii="Times New Roman" w:hAnsi="Times New Roman" w:cs="Times New Roman"/>
        </w:rPr>
        <w:t xml:space="preserve"> test helps to assess the distributional properties of the model residuals.</w:t>
      </w:r>
    </w:p>
    <w:p w:rsidR="00BA326C" w:rsidRDefault="00BA326C" w:rsidP="00BA326C">
      <w:pPr>
        <w:tabs>
          <w:tab w:val="left" w:pos="2496"/>
        </w:tabs>
        <w:spacing w:line="480" w:lineRule="auto"/>
        <w:jc w:val="both"/>
        <w:rPr>
          <w:rFonts w:ascii="Times New Roman" w:hAnsi="Times New Roman" w:cs="Times New Roman"/>
          <w:b/>
          <w:bCs/>
        </w:rPr>
      </w:pPr>
      <w:r w:rsidRPr="009C0FE6">
        <w:rPr>
          <w:rFonts w:ascii="Times New Roman" w:hAnsi="Times New Roman" w:cs="Times New Roman"/>
          <w:b/>
          <w:bCs/>
        </w:rPr>
        <w:lastRenderedPageBreak/>
        <w:t>Table 4.5 Normality Test Result</w:t>
      </w:r>
    </w:p>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b/>
          <w:bCs/>
          <w:sz w:val="18"/>
          <w:szCs w:val="18"/>
        </w:rPr>
        <w:t>Model Base:</w:t>
      </w:r>
      <w:r w:rsidR="0048762D">
        <w:rPr>
          <w:rFonts w:ascii="Times New Roman" w:hAnsi="Times New Roman" w:cs="Times New Roman"/>
          <w:sz w:val="18"/>
          <w:szCs w:val="18"/>
        </w:rPr>
        <w:t xml:space="preserve"> PAT</w:t>
      </w:r>
      <w:r w:rsidRPr="00DC78B7">
        <w:rPr>
          <w:rFonts w:ascii="Times New Roman" w:hAnsi="Times New Roman" w:cs="Times New Roman"/>
          <w:sz w:val="18"/>
          <w:szCs w:val="18"/>
        </w:rPr>
        <w:t xml:space="preserve"> as dependent variable</w:t>
      </w:r>
    </w:p>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Inde</w:t>
      </w:r>
      <w:r w:rsidR="0048762D">
        <w:rPr>
          <w:rFonts w:ascii="Times New Roman" w:hAnsi="Times New Roman" w:cs="Times New Roman"/>
          <w:sz w:val="18"/>
          <w:szCs w:val="18"/>
        </w:rPr>
        <w:t>pendent variables: CIT</w:t>
      </w:r>
    </w:p>
    <w:p w:rsidR="00BA326C" w:rsidRPr="00DC78B7"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Controls: Firm Size, Leverage, Liquidity, Firm Age</w:t>
      </w:r>
    </w:p>
    <w:p w:rsidR="00BA326C" w:rsidRDefault="00BA326C" w:rsidP="00BA326C">
      <w:pPr>
        <w:tabs>
          <w:tab w:val="left" w:pos="2496"/>
        </w:tabs>
        <w:spacing w:line="480" w:lineRule="auto"/>
        <w:jc w:val="both"/>
        <w:rPr>
          <w:rFonts w:ascii="Times New Roman" w:hAnsi="Times New Roman" w:cs="Times New Roman"/>
          <w:sz w:val="18"/>
          <w:szCs w:val="18"/>
        </w:rPr>
      </w:pPr>
      <w:r w:rsidRPr="00DC78B7">
        <w:rPr>
          <w:rFonts w:ascii="Times New Roman" w:hAnsi="Times New Roman" w:cs="Times New Roman"/>
          <w:sz w:val="18"/>
          <w:szCs w:val="18"/>
        </w:rPr>
        <w:t>Observations: 120</w:t>
      </w:r>
    </w:p>
    <w:tbl>
      <w:tblPr>
        <w:tblStyle w:val="PlainTable2"/>
        <w:tblW w:w="0" w:type="auto"/>
        <w:tblLook w:val="04A0" w:firstRow="1" w:lastRow="0" w:firstColumn="1" w:lastColumn="0" w:noHBand="0" w:noVBand="1"/>
      </w:tblPr>
      <w:tblGrid>
        <w:gridCol w:w="2070"/>
        <w:gridCol w:w="1440"/>
      </w:tblGrid>
      <w:tr w:rsidR="00BA326C" w:rsidRPr="009C0FE6" w:rsidTr="00BA3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rsidR="00BA326C" w:rsidRPr="009C0FE6" w:rsidRDefault="00BA326C" w:rsidP="00BA326C">
            <w:pPr>
              <w:tabs>
                <w:tab w:val="left" w:pos="2496"/>
              </w:tabs>
              <w:spacing w:line="480" w:lineRule="auto"/>
              <w:jc w:val="both"/>
              <w:rPr>
                <w:rFonts w:ascii="Times New Roman" w:hAnsi="Times New Roman" w:cs="Times New Roman"/>
                <w:sz w:val="18"/>
                <w:szCs w:val="18"/>
              </w:rPr>
            </w:pPr>
            <w:r w:rsidRPr="009C0FE6">
              <w:rPr>
                <w:rFonts w:ascii="Times New Roman" w:hAnsi="Times New Roman" w:cs="Times New Roman"/>
                <w:sz w:val="18"/>
                <w:szCs w:val="18"/>
              </w:rPr>
              <w:t>Statistic</w:t>
            </w:r>
          </w:p>
        </w:tc>
        <w:tc>
          <w:tcPr>
            <w:tcW w:w="1440" w:type="dxa"/>
            <w:hideMark/>
          </w:tcPr>
          <w:p w:rsidR="00BA326C" w:rsidRPr="009C0FE6"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C0FE6">
              <w:rPr>
                <w:rFonts w:ascii="Times New Roman" w:hAnsi="Times New Roman" w:cs="Times New Roman"/>
                <w:sz w:val="18"/>
                <w:szCs w:val="18"/>
              </w:rPr>
              <w:t>Value</w:t>
            </w:r>
          </w:p>
        </w:tc>
      </w:tr>
      <w:tr w:rsidR="00BA326C" w:rsidRPr="009C0FE6"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rsidR="00BA326C" w:rsidRPr="009C0FE6" w:rsidRDefault="00BA326C" w:rsidP="00BA326C">
            <w:pPr>
              <w:tabs>
                <w:tab w:val="left" w:pos="2496"/>
              </w:tabs>
              <w:spacing w:line="480" w:lineRule="auto"/>
              <w:jc w:val="both"/>
              <w:rPr>
                <w:rFonts w:ascii="Times New Roman" w:hAnsi="Times New Roman" w:cs="Times New Roman"/>
                <w:sz w:val="18"/>
                <w:szCs w:val="18"/>
              </w:rPr>
            </w:pPr>
            <w:r w:rsidRPr="009C0FE6">
              <w:rPr>
                <w:rFonts w:ascii="Times New Roman" w:hAnsi="Times New Roman" w:cs="Times New Roman"/>
                <w:sz w:val="18"/>
                <w:szCs w:val="18"/>
              </w:rPr>
              <w:t>JB Statistic</w:t>
            </w:r>
          </w:p>
        </w:tc>
        <w:tc>
          <w:tcPr>
            <w:tcW w:w="1440" w:type="dxa"/>
            <w:hideMark/>
          </w:tcPr>
          <w:p w:rsidR="00BA326C" w:rsidRPr="009C0FE6"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C0FE6">
              <w:rPr>
                <w:rFonts w:ascii="Times New Roman" w:hAnsi="Times New Roman" w:cs="Times New Roman"/>
                <w:sz w:val="18"/>
                <w:szCs w:val="18"/>
              </w:rPr>
              <w:t>42.24</w:t>
            </w:r>
          </w:p>
        </w:tc>
      </w:tr>
      <w:tr w:rsidR="00BA326C" w:rsidRPr="009C0FE6" w:rsidTr="00BA326C">
        <w:tc>
          <w:tcPr>
            <w:cnfStyle w:val="001000000000" w:firstRow="0" w:lastRow="0" w:firstColumn="1" w:lastColumn="0" w:oddVBand="0" w:evenVBand="0" w:oddHBand="0" w:evenHBand="0" w:firstRowFirstColumn="0" w:firstRowLastColumn="0" w:lastRowFirstColumn="0" w:lastRowLastColumn="0"/>
            <w:tcW w:w="2070" w:type="dxa"/>
            <w:hideMark/>
          </w:tcPr>
          <w:p w:rsidR="00BA326C" w:rsidRPr="009C0FE6" w:rsidRDefault="00BA326C" w:rsidP="00BA326C">
            <w:pPr>
              <w:tabs>
                <w:tab w:val="left" w:pos="2496"/>
              </w:tabs>
              <w:spacing w:line="480" w:lineRule="auto"/>
              <w:jc w:val="both"/>
              <w:rPr>
                <w:rFonts w:ascii="Times New Roman" w:hAnsi="Times New Roman" w:cs="Times New Roman"/>
                <w:sz w:val="18"/>
                <w:szCs w:val="18"/>
              </w:rPr>
            </w:pPr>
            <w:r w:rsidRPr="009C0FE6">
              <w:rPr>
                <w:rFonts w:ascii="Times New Roman" w:hAnsi="Times New Roman" w:cs="Times New Roman"/>
                <w:sz w:val="18"/>
                <w:szCs w:val="18"/>
              </w:rPr>
              <w:t>p-value</w:t>
            </w:r>
          </w:p>
        </w:tc>
        <w:tc>
          <w:tcPr>
            <w:tcW w:w="1440" w:type="dxa"/>
            <w:hideMark/>
          </w:tcPr>
          <w:p w:rsidR="00BA326C" w:rsidRPr="009C0FE6"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C0FE6">
              <w:rPr>
                <w:rFonts w:ascii="Times New Roman" w:hAnsi="Times New Roman" w:cs="Times New Roman"/>
                <w:sz w:val="18"/>
                <w:szCs w:val="18"/>
              </w:rPr>
              <w:t>0.0000</w:t>
            </w:r>
          </w:p>
        </w:tc>
      </w:tr>
      <w:tr w:rsidR="00BA326C" w:rsidRPr="009C0FE6"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rsidR="00BA326C" w:rsidRPr="009C0FE6" w:rsidRDefault="00BA326C" w:rsidP="00BA326C">
            <w:pPr>
              <w:tabs>
                <w:tab w:val="left" w:pos="2496"/>
              </w:tabs>
              <w:spacing w:line="480" w:lineRule="auto"/>
              <w:jc w:val="both"/>
              <w:rPr>
                <w:rFonts w:ascii="Times New Roman" w:hAnsi="Times New Roman" w:cs="Times New Roman"/>
                <w:sz w:val="18"/>
                <w:szCs w:val="18"/>
              </w:rPr>
            </w:pPr>
            <w:r w:rsidRPr="009C0FE6">
              <w:rPr>
                <w:rFonts w:ascii="Times New Roman" w:hAnsi="Times New Roman" w:cs="Times New Roman"/>
                <w:sz w:val="18"/>
                <w:szCs w:val="18"/>
              </w:rPr>
              <w:t>Skewness</w:t>
            </w:r>
          </w:p>
        </w:tc>
        <w:tc>
          <w:tcPr>
            <w:tcW w:w="1440" w:type="dxa"/>
            <w:hideMark/>
          </w:tcPr>
          <w:p w:rsidR="00BA326C" w:rsidRPr="009C0FE6"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C0FE6">
              <w:rPr>
                <w:rFonts w:ascii="Times New Roman" w:hAnsi="Times New Roman" w:cs="Times New Roman"/>
                <w:sz w:val="18"/>
                <w:szCs w:val="18"/>
              </w:rPr>
              <w:t>-0.73</w:t>
            </w:r>
          </w:p>
        </w:tc>
      </w:tr>
      <w:tr w:rsidR="00BA326C" w:rsidRPr="009C0FE6" w:rsidTr="00BA326C">
        <w:tc>
          <w:tcPr>
            <w:cnfStyle w:val="001000000000" w:firstRow="0" w:lastRow="0" w:firstColumn="1" w:lastColumn="0" w:oddVBand="0" w:evenVBand="0" w:oddHBand="0" w:evenHBand="0" w:firstRowFirstColumn="0" w:firstRowLastColumn="0" w:lastRowFirstColumn="0" w:lastRowLastColumn="0"/>
            <w:tcW w:w="2070" w:type="dxa"/>
            <w:hideMark/>
          </w:tcPr>
          <w:p w:rsidR="00BA326C" w:rsidRPr="009C0FE6" w:rsidRDefault="00BA326C" w:rsidP="00BA326C">
            <w:pPr>
              <w:tabs>
                <w:tab w:val="left" w:pos="2496"/>
              </w:tabs>
              <w:spacing w:line="480" w:lineRule="auto"/>
              <w:jc w:val="both"/>
              <w:rPr>
                <w:rFonts w:ascii="Times New Roman" w:hAnsi="Times New Roman" w:cs="Times New Roman"/>
                <w:sz w:val="18"/>
                <w:szCs w:val="18"/>
              </w:rPr>
            </w:pPr>
            <w:r w:rsidRPr="009C0FE6">
              <w:rPr>
                <w:rFonts w:ascii="Times New Roman" w:hAnsi="Times New Roman" w:cs="Times New Roman"/>
                <w:sz w:val="18"/>
                <w:szCs w:val="18"/>
              </w:rPr>
              <w:t>Kurtosis</w:t>
            </w:r>
          </w:p>
        </w:tc>
        <w:tc>
          <w:tcPr>
            <w:tcW w:w="1440" w:type="dxa"/>
            <w:hideMark/>
          </w:tcPr>
          <w:p w:rsidR="00BA326C" w:rsidRPr="009C0FE6"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C0FE6">
              <w:rPr>
                <w:rFonts w:ascii="Times New Roman" w:hAnsi="Times New Roman" w:cs="Times New Roman"/>
                <w:sz w:val="18"/>
                <w:szCs w:val="18"/>
              </w:rPr>
              <w:t>5.52</w:t>
            </w:r>
          </w:p>
        </w:tc>
      </w:tr>
    </w:tbl>
    <w:p w:rsidR="00BA326C" w:rsidRDefault="00BA326C" w:rsidP="00BA326C">
      <w:pPr>
        <w:tabs>
          <w:tab w:val="left" w:pos="2496"/>
        </w:tabs>
        <w:spacing w:line="480" w:lineRule="auto"/>
        <w:jc w:val="both"/>
        <w:rPr>
          <w:rFonts w:ascii="Times New Roman" w:hAnsi="Times New Roman" w:cs="Times New Roman"/>
          <w:b/>
          <w:bCs/>
          <w:i/>
          <w:iCs/>
          <w:sz w:val="18"/>
          <w:szCs w:val="18"/>
        </w:rPr>
      </w:pPr>
      <w:r w:rsidRPr="009C0FE6">
        <w:rPr>
          <w:rFonts w:ascii="Times New Roman" w:hAnsi="Times New Roman" w:cs="Times New Roman"/>
          <w:b/>
          <w:bCs/>
          <w:i/>
          <w:iCs/>
          <w:sz w:val="18"/>
          <w:szCs w:val="18"/>
        </w:rPr>
        <w:t xml:space="preserve">Source: </w:t>
      </w:r>
      <w:proofErr w:type="spellStart"/>
      <w:r w:rsidRPr="009C0FE6">
        <w:rPr>
          <w:rFonts w:ascii="Times New Roman" w:hAnsi="Times New Roman" w:cs="Times New Roman"/>
          <w:b/>
          <w:bCs/>
          <w:i/>
          <w:iCs/>
          <w:sz w:val="18"/>
          <w:szCs w:val="18"/>
        </w:rPr>
        <w:t>EViews</w:t>
      </w:r>
      <w:proofErr w:type="spellEnd"/>
      <w:r w:rsidRPr="009C0FE6">
        <w:rPr>
          <w:rFonts w:ascii="Times New Roman" w:hAnsi="Times New Roman" w:cs="Times New Roman"/>
          <w:b/>
          <w:bCs/>
          <w:i/>
          <w:iCs/>
          <w:sz w:val="18"/>
          <w:szCs w:val="18"/>
        </w:rPr>
        <w:t xml:space="preserve"> 2026</w:t>
      </w:r>
    </w:p>
    <w:p w:rsidR="00BA326C" w:rsidRPr="00600B4E" w:rsidRDefault="00BA326C" w:rsidP="00BA326C">
      <w:pPr>
        <w:tabs>
          <w:tab w:val="left" w:pos="2496"/>
        </w:tabs>
        <w:spacing w:line="480" w:lineRule="auto"/>
        <w:jc w:val="both"/>
        <w:rPr>
          <w:rFonts w:ascii="Times New Roman" w:hAnsi="Times New Roman" w:cs="Times New Roman"/>
        </w:rPr>
      </w:pPr>
      <w:proofErr w:type="gramStart"/>
      <w:r w:rsidRPr="00600B4E">
        <w:rPr>
          <w:rFonts w:ascii="Times New Roman" w:hAnsi="Times New Roman" w:cs="Times New Roman"/>
        </w:rPr>
        <w:t>able</w:t>
      </w:r>
      <w:proofErr w:type="gramEnd"/>
      <w:r w:rsidRPr="00600B4E">
        <w:rPr>
          <w:rFonts w:ascii="Times New Roman" w:hAnsi="Times New Roman" w:cs="Times New Roman"/>
        </w:rPr>
        <w:t xml:space="preserve"> 4.5 presents the result of the </w:t>
      </w:r>
      <w:proofErr w:type="spellStart"/>
      <w:r w:rsidRPr="00600B4E">
        <w:rPr>
          <w:rFonts w:ascii="Times New Roman" w:hAnsi="Times New Roman" w:cs="Times New Roman"/>
        </w:rPr>
        <w:t>Jarque</w:t>
      </w:r>
      <w:proofErr w:type="spellEnd"/>
      <w:r w:rsidRPr="00600B4E">
        <w:rPr>
          <w:rFonts w:ascii="Times New Roman" w:hAnsi="Times New Roman" w:cs="Times New Roman"/>
        </w:rPr>
        <w:t>–</w:t>
      </w:r>
      <w:proofErr w:type="spellStart"/>
      <w:r w:rsidRPr="00600B4E">
        <w:rPr>
          <w:rFonts w:ascii="Times New Roman" w:hAnsi="Times New Roman" w:cs="Times New Roman"/>
        </w:rPr>
        <w:t>Bera</w:t>
      </w:r>
      <w:proofErr w:type="spellEnd"/>
      <w:r w:rsidRPr="00600B4E">
        <w:rPr>
          <w:rFonts w:ascii="Times New Roman" w:hAnsi="Times New Roman" w:cs="Times New Roman"/>
        </w:rPr>
        <w:t xml:space="preserve"> normality test for t</w:t>
      </w:r>
      <w:r w:rsidR="0048762D">
        <w:rPr>
          <w:rFonts w:ascii="Times New Roman" w:hAnsi="Times New Roman" w:cs="Times New Roman"/>
        </w:rPr>
        <w:t>he regression model in which PAT</w:t>
      </w:r>
      <w:r w:rsidRPr="00600B4E">
        <w:rPr>
          <w:rFonts w:ascii="Times New Roman" w:hAnsi="Times New Roman" w:cs="Times New Roman"/>
        </w:rPr>
        <w:t xml:space="preserve"> serves as the dependent variable. The test was conducted to assess whether the residuals of the model are normally distributed, which is one of the classical assumptions of regression analysis.</w:t>
      </w:r>
    </w:p>
    <w:p w:rsidR="00BA326C" w:rsidRPr="00600B4E" w:rsidRDefault="00BA326C" w:rsidP="00BA326C">
      <w:pPr>
        <w:tabs>
          <w:tab w:val="left" w:pos="2496"/>
        </w:tabs>
        <w:spacing w:line="480" w:lineRule="auto"/>
        <w:jc w:val="both"/>
        <w:rPr>
          <w:rFonts w:ascii="Times New Roman" w:hAnsi="Times New Roman" w:cs="Times New Roman"/>
        </w:rPr>
      </w:pPr>
      <w:r w:rsidRPr="00600B4E">
        <w:rPr>
          <w:rFonts w:ascii="Times New Roman" w:hAnsi="Times New Roman" w:cs="Times New Roman"/>
        </w:rPr>
        <w:t xml:space="preserve">The </w:t>
      </w:r>
      <w:proofErr w:type="spellStart"/>
      <w:r w:rsidRPr="00600B4E">
        <w:rPr>
          <w:rFonts w:ascii="Times New Roman" w:hAnsi="Times New Roman" w:cs="Times New Roman"/>
        </w:rPr>
        <w:t>Jarque</w:t>
      </w:r>
      <w:proofErr w:type="spellEnd"/>
      <w:r w:rsidRPr="00600B4E">
        <w:rPr>
          <w:rFonts w:ascii="Times New Roman" w:hAnsi="Times New Roman" w:cs="Times New Roman"/>
        </w:rPr>
        <w:t>–</w:t>
      </w:r>
      <w:proofErr w:type="spellStart"/>
      <w:r w:rsidRPr="00600B4E">
        <w:rPr>
          <w:rFonts w:ascii="Times New Roman" w:hAnsi="Times New Roman" w:cs="Times New Roman"/>
        </w:rPr>
        <w:t>Bera</w:t>
      </w:r>
      <w:proofErr w:type="spellEnd"/>
      <w:r w:rsidRPr="00600B4E">
        <w:rPr>
          <w:rFonts w:ascii="Times New Roman" w:hAnsi="Times New Roman" w:cs="Times New Roman"/>
        </w:rPr>
        <w:t xml:space="preserve"> statistic is 42.24 with a corresponding p-value of 0.0000. Since the probability value is less than the 5 percent level of significance, the null hypothesis that the residuals are normally distributed is rejected. This indicates that the residuals deviate from normality. The reported skewness of -0.73 suggests that the distribution of the residuals is moderately negatively skewed, meaning that the left tail of the distribution is longer than the right. The kurtosis value of 5.52, which exceeds the benchmark value of 3 for a normal distribution, indicates that the residuals are leptokurtic, characterized by a more peaked distribution and heavier tails.</w:t>
      </w:r>
    </w:p>
    <w:p w:rsidR="00BA326C" w:rsidRDefault="00BA326C" w:rsidP="00BA326C">
      <w:pPr>
        <w:tabs>
          <w:tab w:val="left" w:pos="2496"/>
        </w:tabs>
        <w:spacing w:line="480" w:lineRule="auto"/>
        <w:jc w:val="both"/>
        <w:rPr>
          <w:rFonts w:ascii="Times New Roman" w:hAnsi="Times New Roman" w:cs="Times New Roman"/>
        </w:rPr>
      </w:pPr>
      <w:r w:rsidRPr="00600B4E">
        <w:rPr>
          <w:rFonts w:ascii="Times New Roman" w:hAnsi="Times New Roman" w:cs="Times New Roman"/>
        </w:rPr>
        <w:lastRenderedPageBreak/>
        <w:t>Although the residuals are not normally distributed, this deviation does not necessarily invalidate the regression results, particularly given the relatively large sample size of 120 observations. In panel data analysis, large sample properties reduce the strict requirement for normality due to the central limit theorem. Nevertheless, the presence of non-normality reinforces the importance of using robust estimation techniques to ensure reliable statistical inference in examinin</w:t>
      </w:r>
      <w:r w:rsidR="0048762D">
        <w:rPr>
          <w:rFonts w:ascii="Times New Roman" w:hAnsi="Times New Roman" w:cs="Times New Roman"/>
        </w:rPr>
        <w:t>g the relationship between company income tax</w:t>
      </w:r>
      <w:r w:rsidRPr="00600B4E">
        <w:rPr>
          <w:rFonts w:ascii="Times New Roman" w:hAnsi="Times New Roman" w:cs="Times New Roman"/>
        </w:rPr>
        <w:t xml:space="preserve"> and </w:t>
      </w:r>
      <w:r w:rsidR="0048762D">
        <w:rPr>
          <w:rFonts w:ascii="Times New Roman" w:hAnsi="Times New Roman" w:cs="Times New Roman"/>
        </w:rPr>
        <w:t xml:space="preserve">Profit </w:t>
      </w:r>
      <w:proofErr w:type="gramStart"/>
      <w:r w:rsidR="0048762D">
        <w:rPr>
          <w:rFonts w:ascii="Times New Roman" w:hAnsi="Times New Roman" w:cs="Times New Roman"/>
        </w:rPr>
        <w:t>After</w:t>
      </w:r>
      <w:proofErr w:type="gramEnd"/>
      <w:r w:rsidR="0048762D">
        <w:rPr>
          <w:rFonts w:ascii="Times New Roman" w:hAnsi="Times New Roman" w:cs="Times New Roman"/>
        </w:rPr>
        <w:t xml:space="preserve"> Tax</w:t>
      </w:r>
      <w:r w:rsidRPr="00600B4E">
        <w:rPr>
          <w:rFonts w:ascii="Times New Roman" w:hAnsi="Times New Roman" w:cs="Times New Roman"/>
        </w:rPr>
        <w:t xml:space="preserve"> of listed manufacturing firms in Nigeria.</w:t>
      </w:r>
    </w:p>
    <w:p w:rsidR="00BA326C" w:rsidRDefault="00BA326C" w:rsidP="00BA326C">
      <w:pPr>
        <w:tabs>
          <w:tab w:val="left" w:pos="2496"/>
        </w:tabs>
        <w:spacing w:line="480" w:lineRule="auto"/>
        <w:jc w:val="both"/>
        <w:rPr>
          <w:rFonts w:ascii="Times New Roman" w:hAnsi="Times New Roman" w:cs="Times New Roman"/>
          <w:b/>
          <w:bCs/>
        </w:rPr>
      </w:pPr>
      <w:r w:rsidRPr="009C0FE6">
        <w:rPr>
          <w:rFonts w:ascii="Times New Roman" w:hAnsi="Times New Roman" w:cs="Times New Roman"/>
          <w:b/>
          <w:bCs/>
        </w:rPr>
        <w:t>4.4 Fixed Effects and Random Effects models</w:t>
      </w:r>
    </w:p>
    <w:p w:rsidR="00BA326C" w:rsidRPr="009C0FE6" w:rsidRDefault="00BA326C" w:rsidP="00BA326C">
      <w:pPr>
        <w:tabs>
          <w:tab w:val="left" w:pos="2496"/>
        </w:tabs>
        <w:spacing w:line="480" w:lineRule="auto"/>
        <w:jc w:val="both"/>
        <w:rPr>
          <w:rFonts w:ascii="Times New Roman" w:hAnsi="Times New Roman" w:cs="Times New Roman"/>
        </w:rPr>
      </w:pPr>
      <w:r w:rsidRPr="009C0FE6">
        <w:rPr>
          <w:rFonts w:ascii="Times New Roman" w:hAnsi="Times New Roman" w:cs="Times New Roman"/>
        </w:rPr>
        <w:t>Fixed Effects (FE) and Random Effects (RE) models are panel data estimation techniques used to analyze data that vary across firms and over time. These models help control for unobserved heterogeneity among firms in the sample.</w:t>
      </w:r>
    </w:p>
    <w:p w:rsidR="00BA326C" w:rsidRPr="009C0FE6" w:rsidRDefault="00BA326C" w:rsidP="00BA326C">
      <w:pPr>
        <w:tabs>
          <w:tab w:val="left" w:pos="2496"/>
        </w:tabs>
        <w:spacing w:line="480" w:lineRule="auto"/>
        <w:jc w:val="both"/>
        <w:rPr>
          <w:rFonts w:ascii="Times New Roman" w:hAnsi="Times New Roman" w:cs="Times New Roman"/>
        </w:rPr>
      </w:pPr>
      <w:r w:rsidRPr="009C0FE6">
        <w:rPr>
          <w:rFonts w:ascii="Times New Roman" w:hAnsi="Times New Roman" w:cs="Times New Roman"/>
        </w:rPr>
        <w:t>The Fixed Effects model assumes that individual firm-specific characteristics that do not change over time may influence the dependent variable and therefore controls for these constant effects by allowing each firm to have its own intercept. This approach is appropriate when such individual effects are correlated with the explanatory variables.</w:t>
      </w:r>
    </w:p>
    <w:p w:rsidR="00BA326C" w:rsidRPr="009C0FE6" w:rsidRDefault="00BA326C" w:rsidP="00BA326C">
      <w:pPr>
        <w:tabs>
          <w:tab w:val="left" w:pos="2496"/>
        </w:tabs>
        <w:spacing w:line="480" w:lineRule="auto"/>
        <w:jc w:val="both"/>
        <w:rPr>
          <w:rFonts w:ascii="Times New Roman" w:hAnsi="Times New Roman" w:cs="Times New Roman"/>
        </w:rPr>
      </w:pPr>
      <w:r w:rsidRPr="009C0FE6">
        <w:rPr>
          <w:rFonts w:ascii="Times New Roman" w:hAnsi="Times New Roman" w:cs="Times New Roman"/>
        </w:rPr>
        <w:t>On the other hand, the Random Effects model assumes that the individual firm-specific effects are random and uncorrelated with the independent variables. It treats these differences as part of the error term and is generally more efficient when this assumption holds.</w:t>
      </w:r>
    </w:p>
    <w:p w:rsidR="00BA326C" w:rsidRDefault="00BA326C" w:rsidP="00BA326C">
      <w:pPr>
        <w:tabs>
          <w:tab w:val="left" w:pos="2496"/>
        </w:tabs>
        <w:spacing w:line="480" w:lineRule="auto"/>
        <w:jc w:val="both"/>
        <w:rPr>
          <w:rFonts w:ascii="Times New Roman" w:hAnsi="Times New Roman" w:cs="Times New Roman"/>
          <w:b/>
          <w:bCs/>
        </w:rPr>
      </w:pPr>
      <w:r w:rsidRPr="00D43A64">
        <w:rPr>
          <w:rFonts w:ascii="Times New Roman" w:hAnsi="Times New Roman" w:cs="Times New Roman"/>
          <w:b/>
          <w:bCs/>
        </w:rPr>
        <w:t>Table 4.6 Fixed Effects and Random Effects models</w:t>
      </w:r>
    </w:p>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b/>
          <w:bCs/>
          <w:sz w:val="18"/>
          <w:szCs w:val="18"/>
        </w:rPr>
        <w:t>Dependent Variable:</w:t>
      </w:r>
      <w:r w:rsidR="0048762D">
        <w:rPr>
          <w:rFonts w:ascii="Times New Roman" w:hAnsi="Times New Roman" w:cs="Times New Roman"/>
          <w:sz w:val="18"/>
          <w:szCs w:val="18"/>
        </w:rPr>
        <w:t xml:space="preserve"> PAT</w:t>
      </w:r>
    </w:p>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b/>
          <w:bCs/>
          <w:sz w:val="18"/>
          <w:szCs w:val="18"/>
        </w:rPr>
        <w:t>Independent Variables:</w:t>
      </w:r>
      <w:r w:rsidR="0048762D">
        <w:rPr>
          <w:rFonts w:ascii="Times New Roman" w:hAnsi="Times New Roman" w:cs="Times New Roman"/>
          <w:sz w:val="18"/>
          <w:szCs w:val="18"/>
        </w:rPr>
        <w:t xml:space="preserve"> CIT</w:t>
      </w:r>
    </w:p>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b/>
          <w:bCs/>
          <w:sz w:val="18"/>
          <w:szCs w:val="18"/>
        </w:rPr>
        <w:t>Control Variables:</w:t>
      </w:r>
      <w:r w:rsidRPr="00D46968">
        <w:rPr>
          <w:rFonts w:ascii="Times New Roman" w:hAnsi="Times New Roman" w:cs="Times New Roman"/>
          <w:sz w:val="18"/>
          <w:szCs w:val="18"/>
        </w:rPr>
        <w:t xml:space="preserve"> Firm Size, Leverage, Liquidity, Firm Age</w:t>
      </w:r>
    </w:p>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b/>
          <w:bCs/>
          <w:sz w:val="18"/>
          <w:szCs w:val="18"/>
        </w:rPr>
        <w:lastRenderedPageBreak/>
        <w:t>Observations:</w:t>
      </w:r>
      <w:r w:rsidRPr="00D46968">
        <w:rPr>
          <w:rFonts w:ascii="Times New Roman" w:hAnsi="Times New Roman" w:cs="Times New Roman"/>
          <w:sz w:val="18"/>
          <w:szCs w:val="18"/>
        </w:rPr>
        <w:t xml:space="preserve"> 120</w:t>
      </w:r>
    </w:p>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b/>
          <w:bCs/>
          <w:sz w:val="18"/>
          <w:szCs w:val="18"/>
        </w:rPr>
        <w:t>Cross-sections:</w:t>
      </w:r>
      <w:r w:rsidRPr="00D46968">
        <w:rPr>
          <w:rFonts w:ascii="Times New Roman" w:hAnsi="Times New Roman" w:cs="Times New Roman"/>
          <w:sz w:val="18"/>
          <w:szCs w:val="18"/>
        </w:rPr>
        <w:t xml:space="preserve"> 10 firms</w:t>
      </w:r>
    </w:p>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b/>
          <w:bCs/>
          <w:sz w:val="18"/>
          <w:szCs w:val="18"/>
        </w:rPr>
        <w:t>Period:</w:t>
      </w:r>
      <w:r w:rsidRPr="00D46968">
        <w:rPr>
          <w:rFonts w:ascii="Times New Roman" w:hAnsi="Times New Roman" w:cs="Times New Roman"/>
          <w:sz w:val="18"/>
          <w:szCs w:val="18"/>
        </w:rPr>
        <w:t xml:space="preserve"> 2014–2025</w:t>
      </w:r>
    </w:p>
    <w:p w:rsidR="00BA326C" w:rsidRPr="00D46968" w:rsidRDefault="00BA326C" w:rsidP="00BA326C">
      <w:pPr>
        <w:tabs>
          <w:tab w:val="left" w:pos="2496"/>
        </w:tabs>
        <w:spacing w:line="480" w:lineRule="auto"/>
        <w:jc w:val="both"/>
        <w:rPr>
          <w:rFonts w:ascii="Times New Roman" w:hAnsi="Times New Roman" w:cs="Times New Roman"/>
          <w:b/>
          <w:bCs/>
          <w:sz w:val="18"/>
          <w:szCs w:val="18"/>
        </w:rPr>
      </w:pPr>
      <w:r w:rsidRPr="00455D89">
        <w:rPr>
          <w:rFonts w:ascii="Times New Roman" w:hAnsi="Times New Roman" w:cs="Times New Roman"/>
          <w:b/>
          <w:bCs/>
          <w:sz w:val="18"/>
          <w:szCs w:val="18"/>
        </w:rPr>
        <w:t>Table 4.6.1</w:t>
      </w:r>
      <w:r>
        <w:rPr>
          <w:rFonts w:ascii="Times New Roman" w:hAnsi="Times New Roman" w:cs="Times New Roman"/>
          <w:sz w:val="18"/>
          <w:szCs w:val="18"/>
        </w:rPr>
        <w:t xml:space="preserve"> </w:t>
      </w:r>
      <w:r w:rsidRPr="00D46968">
        <w:rPr>
          <w:rFonts w:ascii="Times New Roman" w:hAnsi="Times New Roman" w:cs="Times New Roman"/>
          <w:b/>
          <w:bCs/>
          <w:sz w:val="18"/>
          <w:szCs w:val="18"/>
        </w:rPr>
        <w:t xml:space="preserve">Fixed Effects Model </w:t>
      </w:r>
      <w:r>
        <w:rPr>
          <w:rFonts w:ascii="Times New Roman" w:hAnsi="Times New Roman" w:cs="Times New Roman"/>
          <w:b/>
          <w:bCs/>
          <w:sz w:val="18"/>
          <w:szCs w:val="18"/>
        </w:rPr>
        <w:t>Result</w:t>
      </w:r>
    </w:p>
    <w:p w:rsidR="00BA326C" w:rsidRPr="00D46968" w:rsidRDefault="00BA326C" w:rsidP="00BA326C">
      <w:pPr>
        <w:tabs>
          <w:tab w:val="left" w:pos="2496"/>
        </w:tabs>
        <w:spacing w:line="480" w:lineRule="auto"/>
        <w:jc w:val="both"/>
        <w:rPr>
          <w:rFonts w:ascii="Times New Roman" w:hAnsi="Times New Roman" w:cs="Times New Roman"/>
          <w:b/>
          <w:bCs/>
          <w:sz w:val="18"/>
          <w:szCs w:val="18"/>
        </w:rPr>
      </w:pPr>
      <w:r w:rsidRPr="00D46968">
        <w:rPr>
          <w:rFonts w:ascii="Times New Roman" w:hAnsi="Times New Roman" w:cs="Times New Roman"/>
          <w:b/>
          <w:bCs/>
          <w:sz w:val="18"/>
          <w:szCs w:val="18"/>
        </w:rPr>
        <w:t>Model Summary</w:t>
      </w:r>
    </w:p>
    <w:p w:rsidR="00BA326C" w:rsidRPr="00D46968" w:rsidRDefault="00BA326C" w:rsidP="00BA326C">
      <w:pPr>
        <w:numPr>
          <w:ilvl w:val="0"/>
          <w:numId w:val="15"/>
        </w:num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b/>
          <w:bCs/>
          <w:sz w:val="18"/>
          <w:szCs w:val="18"/>
        </w:rPr>
        <w:t>R²:</w:t>
      </w:r>
      <w:r w:rsidRPr="00D46968">
        <w:rPr>
          <w:rFonts w:ascii="Times New Roman" w:hAnsi="Times New Roman" w:cs="Times New Roman"/>
          <w:sz w:val="18"/>
          <w:szCs w:val="18"/>
        </w:rPr>
        <w:t xml:space="preserve"> 0.660</w:t>
      </w:r>
    </w:p>
    <w:p w:rsidR="00BA326C" w:rsidRPr="00D46968" w:rsidRDefault="00BA326C" w:rsidP="00BA326C">
      <w:pPr>
        <w:numPr>
          <w:ilvl w:val="0"/>
          <w:numId w:val="15"/>
        </w:num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b/>
          <w:bCs/>
          <w:sz w:val="18"/>
          <w:szCs w:val="18"/>
        </w:rPr>
        <w:t>Adjusted R²:</w:t>
      </w:r>
      <w:r w:rsidRPr="00D46968">
        <w:rPr>
          <w:rFonts w:ascii="Times New Roman" w:hAnsi="Times New Roman" w:cs="Times New Roman"/>
          <w:sz w:val="18"/>
          <w:szCs w:val="18"/>
        </w:rPr>
        <w:t xml:space="preserve"> 0.611</w:t>
      </w:r>
    </w:p>
    <w:p w:rsidR="00BA326C" w:rsidRPr="00D46968" w:rsidRDefault="00BA326C" w:rsidP="00BA326C">
      <w:pPr>
        <w:numPr>
          <w:ilvl w:val="0"/>
          <w:numId w:val="15"/>
        </w:num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b/>
          <w:bCs/>
          <w:sz w:val="18"/>
          <w:szCs w:val="18"/>
        </w:rPr>
        <w:t>F-statistic:</w:t>
      </w:r>
      <w:r w:rsidRPr="00D46968">
        <w:rPr>
          <w:rFonts w:ascii="Times New Roman" w:hAnsi="Times New Roman" w:cs="Times New Roman"/>
          <w:sz w:val="18"/>
          <w:szCs w:val="18"/>
        </w:rPr>
        <w:t xml:space="preserve"> 13.45</w:t>
      </w:r>
    </w:p>
    <w:p w:rsidR="00BA326C" w:rsidRPr="00D46968" w:rsidRDefault="00BA326C" w:rsidP="00BA326C">
      <w:pPr>
        <w:numPr>
          <w:ilvl w:val="0"/>
          <w:numId w:val="15"/>
        </w:numPr>
        <w:tabs>
          <w:tab w:val="left" w:pos="2496"/>
        </w:tabs>
        <w:spacing w:line="480" w:lineRule="auto"/>
        <w:jc w:val="both"/>
        <w:rPr>
          <w:rFonts w:ascii="Times New Roman" w:hAnsi="Times New Roman" w:cs="Times New Roman"/>
          <w:sz w:val="18"/>
          <w:szCs w:val="18"/>
        </w:rPr>
      </w:pPr>
      <w:proofErr w:type="spellStart"/>
      <w:r w:rsidRPr="00D46968">
        <w:rPr>
          <w:rFonts w:ascii="Times New Roman" w:hAnsi="Times New Roman" w:cs="Times New Roman"/>
          <w:b/>
          <w:bCs/>
          <w:sz w:val="18"/>
          <w:szCs w:val="18"/>
        </w:rPr>
        <w:t>Prob</w:t>
      </w:r>
      <w:proofErr w:type="spellEnd"/>
      <w:r w:rsidRPr="00D46968">
        <w:rPr>
          <w:rFonts w:ascii="Times New Roman" w:hAnsi="Times New Roman" w:cs="Times New Roman"/>
          <w:b/>
          <w:bCs/>
          <w:sz w:val="18"/>
          <w:szCs w:val="18"/>
        </w:rPr>
        <w:t xml:space="preserve"> (F-statistic):</w:t>
      </w:r>
      <w:r w:rsidRPr="00D46968">
        <w:rPr>
          <w:rFonts w:ascii="Times New Roman" w:hAnsi="Times New Roman" w:cs="Times New Roman"/>
          <w:sz w:val="18"/>
          <w:szCs w:val="18"/>
        </w:rPr>
        <w:t xml:space="preserve"> 0.0000</w:t>
      </w:r>
    </w:p>
    <w:p w:rsidR="00BA326C" w:rsidRPr="00D46968" w:rsidRDefault="00BA326C" w:rsidP="00BA326C">
      <w:pPr>
        <w:numPr>
          <w:ilvl w:val="0"/>
          <w:numId w:val="15"/>
        </w:num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b/>
          <w:bCs/>
          <w:sz w:val="18"/>
          <w:szCs w:val="18"/>
        </w:rPr>
        <w:t>Durbin-Watson:</w:t>
      </w:r>
      <w:r w:rsidRPr="00D46968">
        <w:rPr>
          <w:rFonts w:ascii="Times New Roman" w:hAnsi="Times New Roman" w:cs="Times New Roman"/>
          <w:sz w:val="18"/>
          <w:szCs w:val="18"/>
        </w:rPr>
        <w:t xml:space="preserve"> 2.16</w:t>
      </w:r>
    </w:p>
    <w:tbl>
      <w:tblPr>
        <w:tblStyle w:val="PlainTable2"/>
        <w:tblW w:w="0" w:type="auto"/>
        <w:tblLook w:val="04A0" w:firstRow="1" w:lastRow="0" w:firstColumn="1" w:lastColumn="0" w:noHBand="0" w:noVBand="1"/>
      </w:tblPr>
      <w:tblGrid>
        <w:gridCol w:w="961"/>
        <w:gridCol w:w="1559"/>
        <w:gridCol w:w="990"/>
        <w:gridCol w:w="2700"/>
      </w:tblGrid>
      <w:tr w:rsidR="00BA326C" w:rsidRPr="00D46968" w:rsidTr="00BA3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sz w:val="18"/>
                <w:szCs w:val="18"/>
              </w:rPr>
              <w:t>Variable</w:t>
            </w:r>
          </w:p>
        </w:tc>
        <w:tc>
          <w:tcPr>
            <w:tcW w:w="1559" w:type="dxa"/>
            <w:hideMark/>
          </w:tcPr>
          <w:p w:rsidR="00BA326C" w:rsidRPr="00D46968"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Coefficient</w:t>
            </w:r>
          </w:p>
        </w:tc>
        <w:tc>
          <w:tcPr>
            <w:tcW w:w="990" w:type="dxa"/>
            <w:hideMark/>
          </w:tcPr>
          <w:p w:rsidR="00BA326C" w:rsidRPr="00D46968"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p-value</w:t>
            </w:r>
          </w:p>
        </w:tc>
        <w:tc>
          <w:tcPr>
            <w:tcW w:w="2700" w:type="dxa"/>
            <w:hideMark/>
          </w:tcPr>
          <w:p w:rsidR="00BA326C" w:rsidRPr="00D46968"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Significance</w:t>
            </w:r>
          </w:p>
        </w:tc>
      </w:tr>
      <w:tr w:rsidR="00BA326C" w:rsidRPr="00D46968"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sz w:val="18"/>
                <w:szCs w:val="18"/>
              </w:rPr>
              <w:t>CIT</w:t>
            </w:r>
          </w:p>
        </w:tc>
        <w:tc>
          <w:tcPr>
            <w:tcW w:w="1559" w:type="dxa"/>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0.00000545</w:t>
            </w:r>
          </w:p>
        </w:tc>
        <w:tc>
          <w:tcPr>
            <w:tcW w:w="990" w:type="dxa"/>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0.000</w:t>
            </w:r>
          </w:p>
        </w:tc>
        <w:tc>
          <w:tcPr>
            <w:tcW w:w="2700" w:type="dxa"/>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w:t>
            </w:r>
          </w:p>
        </w:tc>
      </w:tr>
      <w:tr w:rsidR="00BA326C" w:rsidRPr="00D46968" w:rsidTr="00BA326C">
        <w:tc>
          <w:tcPr>
            <w:cnfStyle w:val="001000000000" w:firstRow="0" w:lastRow="0" w:firstColumn="1" w:lastColumn="0" w:oddVBand="0" w:evenVBand="0" w:oddHBand="0" w:evenHBand="0" w:firstRowFirstColumn="0" w:firstRowLastColumn="0" w:lastRowFirstColumn="0" w:lastRowLastColumn="0"/>
            <w:tcW w:w="0" w:type="auto"/>
            <w:hideMark/>
          </w:tcPr>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sz w:val="18"/>
                <w:szCs w:val="18"/>
              </w:rPr>
              <w:t>Firm Size</w:t>
            </w:r>
          </w:p>
        </w:tc>
        <w:tc>
          <w:tcPr>
            <w:tcW w:w="1559" w:type="dxa"/>
            <w:hideMark/>
          </w:tcPr>
          <w:p w:rsidR="00BA326C" w:rsidRPr="00D4696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-0.0684</w:t>
            </w:r>
          </w:p>
        </w:tc>
        <w:tc>
          <w:tcPr>
            <w:tcW w:w="990" w:type="dxa"/>
            <w:hideMark/>
          </w:tcPr>
          <w:p w:rsidR="00BA326C" w:rsidRPr="00D4696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0.069</w:t>
            </w:r>
          </w:p>
        </w:tc>
        <w:tc>
          <w:tcPr>
            <w:tcW w:w="2700" w:type="dxa"/>
            <w:hideMark/>
          </w:tcPr>
          <w:p w:rsidR="00BA326C" w:rsidRPr="00D4696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w:t>
            </w:r>
          </w:p>
        </w:tc>
      </w:tr>
      <w:tr w:rsidR="00BA326C" w:rsidRPr="00D46968"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sz w:val="18"/>
                <w:szCs w:val="18"/>
              </w:rPr>
              <w:t>Leverage</w:t>
            </w:r>
          </w:p>
        </w:tc>
        <w:tc>
          <w:tcPr>
            <w:tcW w:w="1559" w:type="dxa"/>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-0.0702</w:t>
            </w:r>
          </w:p>
        </w:tc>
        <w:tc>
          <w:tcPr>
            <w:tcW w:w="990" w:type="dxa"/>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0.083</w:t>
            </w:r>
          </w:p>
        </w:tc>
        <w:tc>
          <w:tcPr>
            <w:tcW w:w="2700" w:type="dxa"/>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w:t>
            </w:r>
          </w:p>
        </w:tc>
      </w:tr>
      <w:tr w:rsidR="00BA326C" w:rsidRPr="00D46968" w:rsidTr="00BA326C">
        <w:tc>
          <w:tcPr>
            <w:cnfStyle w:val="001000000000" w:firstRow="0" w:lastRow="0" w:firstColumn="1" w:lastColumn="0" w:oddVBand="0" w:evenVBand="0" w:oddHBand="0" w:evenHBand="0" w:firstRowFirstColumn="0" w:firstRowLastColumn="0" w:lastRowFirstColumn="0" w:lastRowLastColumn="0"/>
            <w:tcW w:w="0" w:type="auto"/>
            <w:hideMark/>
          </w:tcPr>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sz w:val="18"/>
                <w:szCs w:val="18"/>
              </w:rPr>
              <w:t>Liquidity</w:t>
            </w:r>
          </w:p>
        </w:tc>
        <w:tc>
          <w:tcPr>
            <w:tcW w:w="1559" w:type="dxa"/>
            <w:hideMark/>
          </w:tcPr>
          <w:p w:rsidR="00BA326C" w:rsidRPr="00D4696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0.0012</w:t>
            </w:r>
          </w:p>
        </w:tc>
        <w:tc>
          <w:tcPr>
            <w:tcW w:w="990" w:type="dxa"/>
            <w:hideMark/>
          </w:tcPr>
          <w:p w:rsidR="00BA326C" w:rsidRPr="00D4696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0.867</w:t>
            </w:r>
          </w:p>
        </w:tc>
        <w:tc>
          <w:tcPr>
            <w:tcW w:w="2700" w:type="dxa"/>
            <w:hideMark/>
          </w:tcPr>
          <w:p w:rsidR="00BA326C" w:rsidRPr="00D4696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Not sig</w:t>
            </w:r>
          </w:p>
        </w:tc>
      </w:tr>
      <w:tr w:rsidR="00BA326C" w:rsidRPr="00D46968"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sz w:val="18"/>
                <w:szCs w:val="18"/>
              </w:rPr>
              <w:t>Firm Age</w:t>
            </w:r>
          </w:p>
        </w:tc>
        <w:tc>
          <w:tcPr>
            <w:tcW w:w="1559" w:type="dxa"/>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0.0017</w:t>
            </w:r>
          </w:p>
        </w:tc>
        <w:tc>
          <w:tcPr>
            <w:tcW w:w="990" w:type="dxa"/>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0.176</w:t>
            </w:r>
          </w:p>
        </w:tc>
        <w:tc>
          <w:tcPr>
            <w:tcW w:w="2700" w:type="dxa"/>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Not sig</w:t>
            </w:r>
          </w:p>
        </w:tc>
      </w:tr>
    </w:tbl>
    <w:p w:rsidR="00BA326C" w:rsidRPr="00455D89"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sz w:val="18"/>
          <w:szCs w:val="18"/>
        </w:rPr>
        <w:t>(* Significant at 10%, *** Significant at 1%)</w:t>
      </w:r>
    </w:p>
    <w:p w:rsidR="00BA326C" w:rsidRPr="00D46968" w:rsidRDefault="00BA326C" w:rsidP="00BA326C">
      <w:pPr>
        <w:tabs>
          <w:tab w:val="left" w:pos="2496"/>
        </w:tabs>
        <w:spacing w:line="480" w:lineRule="auto"/>
        <w:jc w:val="both"/>
        <w:rPr>
          <w:rFonts w:ascii="Times New Roman" w:hAnsi="Times New Roman" w:cs="Times New Roman"/>
          <w:b/>
          <w:bCs/>
          <w:sz w:val="18"/>
          <w:szCs w:val="18"/>
        </w:rPr>
      </w:pPr>
      <w:r w:rsidRPr="00455D89">
        <w:rPr>
          <w:rFonts w:ascii="Times New Roman" w:hAnsi="Times New Roman" w:cs="Times New Roman"/>
          <w:b/>
          <w:bCs/>
          <w:sz w:val="18"/>
          <w:szCs w:val="18"/>
        </w:rPr>
        <w:t>Table 4.6.2</w:t>
      </w:r>
      <w:r w:rsidRPr="00D46968">
        <w:rPr>
          <w:rFonts w:ascii="Times New Roman" w:hAnsi="Times New Roman" w:cs="Times New Roman"/>
          <w:b/>
          <w:bCs/>
          <w:sz w:val="18"/>
          <w:szCs w:val="18"/>
        </w:rPr>
        <w:t xml:space="preserve"> Random Effects Model (Random Intercept)</w:t>
      </w:r>
      <w:r>
        <w:rPr>
          <w:rFonts w:ascii="Times New Roman" w:hAnsi="Times New Roman" w:cs="Times New Roman"/>
          <w:b/>
          <w:bCs/>
          <w:sz w:val="18"/>
          <w:szCs w:val="18"/>
        </w:rPr>
        <w:t xml:space="preserve"> Result</w:t>
      </w:r>
    </w:p>
    <w:p w:rsidR="00BA326C" w:rsidRPr="00D46968" w:rsidRDefault="00BA326C" w:rsidP="00BA326C">
      <w:pPr>
        <w:tabs>
          <w:tab w:val="left" w:pos="2496"/>
        </w:tabs>
        <w:spacing w:line="480" w:lineRule="auto"/>
        <w:jc w:val="both"/>
        <w:rPr>
          <w:rFonts w:ascii="Times New Roman" w:hAnsi="Times New Roman" w:cs="Times New Roman"/>
          <w:b/>
          <w:bCs/>
          <w:sz w:val="18"/>
          <w:szCs w:val="18"/>
        </w:rPr>
      </w:pPr>
      <w:r w:rsidRPr="00D46968">
        <w:rPr>
          <w:rFonts w:ascii="Times New Roman" w:hAnsi="Times New Roman" w:cs="Times New Roman"/>
          <w:b/>
          <w:bCs/>
          <w:sz w:val="18"/>
          <w:szCs w:val="18"/>
        </w:rPr>
        <w:t>Model Summary</w:t>
      </w:r>
    </w:p>
    <w:p w:rsidR="00BA326C" w:rsidRPr="00D46968" w:rsidRDefault="00BA326C" w:rsidP="00BA326C">
      <w:pPr>
        <w:numPr>
          <w:ilvl w:val="0"/>
          <w:numId w:val="16"/>
        </w:num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b/>
          <w:bCs/>
          <w:sz w:val="18"/>
          <w:szCs w:val="18"/>
        </w:rPr>
        <w:t>Log Likelihood:</w:t>
      </w:r>
      <w:r w:rsidRPr="00D46968">
        <w:rPr>
          <w:rFonts w:ascii="Times New Roman" w:hAnsi="Times New Roman" w:cs="Times New Roman"/>
          <w:sz w:val="18"/>
          <w:szCs w:val="18"/>
        </w:rPr>
        <w:t xml:space="preserve"> 130.52</w:t>
      </w:r>
    </w:p>
    <w:p w:rsidR="00BA326C" w:rsidRPr="00D46968" w:rsidRDefault="00BA326C" w:rsidP="00BA326C">
      <w:pPr>
        <w:numPr>
          <w:ilvl w:val="0"/>
          <w:numId w:val="16"/>
        </w:num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b/>
          <w:bCs/>
          <w:sz w:val="18"/>
          <w:szCs w:val="18"/>
        </w:rPr>
        <w:t>Converged:</w:t>
      </w:r>
      <w:r w:rsidRPr="00D46968">
        <w:rPr>
          <w:rFonts w:ascii="Times New Roman" w:hAnsi="Times New Roman" w:cs="Times New Roman"/>
          <w:sz w:val="18"/>
          <w:szCs w:val="18"/>
        </w:rPr>
        <w:t xml:space="preserve"> Yes</w:t>
      </w:r>
    </w:p>
    <w:p w:rsidR="00BA326C" w:rsidRPr="00D46968" w:rsidRDefault="00BA326C" w:rsidP="00BA326C">
      <w:pPr>
        <w:numPr>
          <w:ilvl w:val="0"/>
          <w:numId w:val="16"/>
        </w:num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b/>
          <w:bCs/>
          <w:sz w:val="18"/>
          <w:szCs w:val="18"/>
        </w:rPr>
        <w:t>Group Variance:</w:t>
      </w:r>
      <w:r w:rsidRPr="00D46968">
        <w:rPr>
          <w:rFonts w:ascii="Times New Roman" w:hAnsi="Times New Roman" w:cs="Times New Roman"/>
          <w:sz w:val="18"/>
          <w:szCs w:val="18"/>
        </w:rPr>
        <w:t xml:space="preserve"> ≈ 0.000</w:t>
      </w:r>
    </w:p>
    <w:tbl>
      <w:tblPr>
        <w:tblStyle w:val="PlainTable2"/>
        <w:tblW w:w="0" w:type="auto"/>
        <w:tblLook w:val="04A0" w:firstRow="1" w:lastRow="0" w:firstColumn="1" w:lastColumn="0" w:noHBand="0" w:noVBand="1"/>
      </w:tblPr>
      <w:tblGrid>
        <w:gridCol w:w="961"/>
        <w:gridCol w:w="1291"/>
        <w:gridCol w:w="787"/>
        <w:gridCol w:w="2359"/>
      </w:tblGrid>
      <w:tr w:rsidR="00BA326C" w:rsidRPr="00D46968" w:rsidTr="00BA3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sz w:val="18"/>
                <w:szCs w:val="18"/>
              </w:rPr>
              <w:lastRenderedPageBreak/>
              <w:t>Variable</w:t>
            </w:r>
          </w:p>
        </w:tc>
        <w:tc>
          <w:tcPr>
            <w:tcW w:w="0" w:type="auto"/>
            <w:hideMark/>
          </w:tcPr>
          <w:p w:rsidR="00BA326C" w:rsidRPr="00D46968"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Coefficient</w:t>
            </w:r>
          </w:p>
        </w:tc>
        <w:tc>
          <w:tcPr>
            <w:tcW w:w="0" w:type="auto"/>
            <w:hideMark/>
          </w:tcPr>
          <w:p w:rsidR="00BA326C" w:rsidRPr="00D46968"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p-value</w:t>
            </w:r>
          </w:p>
        </w:tc>
        <w:tc>
          <w:tcPr>
            <w:tcW w:w="2359" w:type="dxa"/>
            <w:hideMark/>
          </w:tcPr>
          <w:p w:rsidR="00BA326C" w:rsidRPr="00D46968"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Significance</w:t>
            </w:r>
          </w:p>
        </w:tc>
      </w:tr>
      <w:tr w:rsidR="00BA326C" w:rsidRPr="00D46968"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sz w:val="18"/>
                <w:szCs w:val="18"/>
              </w:rPr>
              <w:t>CIT</w:t>
            </w:r>
          </w:p>
        </w:tc>
        <w:tc>
          <w:tcPr>
            <w:tcW w:w="0" w:type="auto"/>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Positive</w:t>
            </w:r>
          </w:p>
        </w:tc>
        <w:tc>
          <w:tcPr>
            <w:tcW w:w="0" w:type="auto"/>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0.000</w:t>
            </w:r>
          </w:p>
        </w:tc>
        <w:tc>
          <w:tcPr>
            <w:tcW w:w="2359" w:type="dxa"/>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w:t>
            </w:r>
          </w:p>
        </w:tc>
      </w:tr>
      <w:tr w:rsidR="00BA326C" w:rsidRPr="00D46968" w:rsidTr="00BA326C">
        <w:tc>
          <w:tcPr>
            <w:cnfStyle w:val="001000000000" w:firstRow="0" w:lastRow="0" w:firstColumn="1" w:lastColumn="0" w:oddVBand="0" w:evenVBand="0" w:oddHBand="0" w:evenHBand="0" w:firstRowFirstColumn="0" w:firstRowLastColumn="0" w:lastRowFirstColumn="0" w:lastRowLastColumn="0"/>
            <w:tcW w:w="0" w:type="auto"/>
            <w:hideMark/>
          </w:tcPr>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sz w:val="18"/>
                <w:szCs w:val="18"/>
              </w:rPr>
              <w:t>Firm Size</w:t>
            </w:r>
          </w:p>
        </w:tc>
        <w:tc>
          <w:tcPr>
            <w:tcW w:w="0" w:type="auto"/>
            <w:hideMark/>
          </w:tcPr>
          <w:p w:rsidR="00BA326C" w:rsidRPr="00D4696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-0.053</w:t>
            </w:r>
          </w:p>
        </w:tc>
        <w:tc>
          <w:tcPr>
            <w:tcW w:w="0" w:type="auto"/>
            <w:hideMark/>
          </w:tcPr>
          <w:p w:rsidR="00BA326C" w:rsidRPr="00D4696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0.000</w:t>
            </w:r>
          </w:p>
        </w:tc>
        <w:tc>
          <w:tcPr>
            <w:tcW w:w="2359" w:type="dxa"/>
            <w:hideMark/>
          </w:tcPr>
          <w:p w:rsidR="00BA326C" w:rsidRPr="00D4696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w:t>
            </w:r>
          </w:p>
        </w:tc>
      </w:tr>
      <w:tr w:rsidR="00BA326C" w:rsidRPr="00D46968"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sz w:val="18"/>
                <w:szCs w:val="18"/>
              </w:rPr>
              <w:t>Leverage</w:t>
            </w:r>
          </w:p>
        </w:tc>
        <w:tc>
          <w:tcPr>
            <w:tcW w:w="0" w:type="auto"/>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-0.073</w:t>
            </w:r>
          </w:p>
        </w:tc>
        <w:tc>
          <w:tcPr>
            <w:tcW w:w="0" w:type="auto"/>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0.061</w:t>
            </w:r>
          </w:p>
        </w:tc>
        <w:tc>
          <w:tcPr>
            <w:tcW w:w="2359" w:type="dxa"/>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w:t>
            </w:r>
          </w:p>
        </w:tc>
      </w:tr>
      <w:tr w:rsidR="00BA326C" w:rsidRPr="00D46968" w:rsidTr="00BA326C">
        <w:tc>
          <w:tcPr>
            <w:cnfStyle w:val="001000000000" w:firstRow="0" w:lastRow="0" w:firstColumn="1" w:lastColumn="0" w:oddVBand="0" w:evenVBand="0" w:oddHBand="0" w:evenHBand="0" w:firstRowFirstColumn="0" w:firstRowLastColumn="0" w:lastRowFirstColumn="0" w:lastRowLastColumn="0"/>
            <w:tcW w:w="0" w:type="auto"/>
            <w:hideMark/>
          </w:tcPr>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sz w:val="18"/>
                <w:szCs w:val="18"/>
              </w:rPr>
              <w:t>Liquidity</w:t>
            </w:r>
          </w:p>
        </w:tc>
        <w:tc>
          <w:tcPr>
            <w:tcW w:w="0" w:type="auto"/>
            <w:hideMark/>
          </w:tcPr>
          <w:p w:rsidR="00BA326C" w:rsidRPr="00D4696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0.004</w:t>
            </w:r>
          </w:p>
        </w:tc>
        <w:tc>
          <w:tcPr>
            <w:tcW w:w="0" w:type="auto"/>
            <w:hideMark/>
          </w:tcPr>
          <w:p w:rsidR="00BA326C" w:rsidRPr="00D4696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0.528</w:t>
            </w:r>
          </w:p>
        </w:tc>
        <w:tc>
          <w:tcPr>
            <w:tcW w:w="2359" w:type="dxa"/>
            <w:hideMark/>
          </w:tcPr>
          <w:p w:rsidR="00BA326C" w:rsidRPr="00D4696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Not sig</w:t>
            </w:r>
          </w:p>
        </w:tc>
      </w:tr>
      <w:tr w:rsidR="00BA326C" w:rsidRPr="00D46968"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D46968" w:rsidRDefault="00BA326C" w:rsidP="00BA326C">
            <w:pPr>
              <w:tabs>
                <w:tab w:val="left" w:pos="2496"/>
              </w:tabs>
              <w:spacing w:line="480" w:lineRule="auto"/>
              <w:jc w:val="both"/>
              <w:rPr>
                <w:rFonts w:ascii="Times New Roman" w:hAnsi="Times New Roman" w:cs="Times New Roman"/>
                <w:sz w:val="18"/>
                <w:szCs w:val="18"/>
              </w:rPr>
            </w:pPr>
            <w:r w:rsidRPr="00D46968">
              <w:rPr>
                <w:rFonts w:ascii="Times New Roman" w:hAnsi="Times New Roman" w:cs="Times New Roman"/>
                <w:sz w:val="18"/>
                <w:szCs w:val="18"/>
              </w:rPr>
              <w:t>Firm Age</w:t>
            </w:r>
          </w:p>
        </w:tc>
        <w:tc>
          <w:tcPr>
            <w:tcW w:w="0" w:type="auto"/>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Not significant</w:t>
            </w:r>
          </w:p>
        </w:tc>
        <w:tc>
          <w:tcPr>
            <w:tcW w:w="0" w:type="auto"/>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0.360</w:t>
            </w:r>
          </w:p>
        </w:tc>
        <w:tc>
          <w:tcPr>
            <w:tcW w:w="2359" w:type="dxa"/>
            <w:hideMark/>
          </w:tcPr>
          <w:p w:rsidR="00BA326C" w:rsidRPr="00D4696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46968">
              <w:rPr>
                <w:rFonts w:ascii="Times New Roman" w:hAnsi="Times New Roman" w:cs="Times New Roman"/>
                <w:sz w:val="18"/>
                <w:szCs w:val="18"/>
              </w:rPr>
              <w:t>Not sig</w:t>
            </w:r>
          </w:p>
        </w:tc>
      </w:tr>
    </w:tbl>
    <w:p w:rsidR="00BA326C" w:rsidRPr="00455D89" w:rsidRDefault="00BA326C" w:rsidP="00BA326C">
      <w:pPr>
        <w:tabs>
          <w:tab w:val="left" w:pos="2496"/>
        </w:tabs>
        <w:spacing w:line="480" w:lineRule="auto"/>
        <w:jc w:val="both"/>
        <w:rPr>
          <w:rFonts w:ascii="Times New Roman" w:hAnsi="Times New Roman" w:cs="Times New Roman"/>
          <w:b/>
          <w:bCs/>
          <w:i/>
          <w:iCs/>
          <w:sz w:val="18"/>
          <w:szCs w:val="18"/>
        </w:rPr>
      </w:pPr>
      <w:r w:rsidRPr="00455D89">
        <w:rPr>
          <w:rFonts w:ascii="Times New Roman" w:hAnsi="Times New Roman" w:cs="Times New Roman"/>
          <w:b/>
          <w:bCs/>
          <w:i/>
          <w:iCs/>
          <w:sz w:val="18"/>
          <w:szCs w:val="18"/>
        </w:rPr>
        <w:t xml:space="preserve">Source: </w:t>
      </w:r>
      <w:proofErr w:type="spellStart"/>
      <w:r w:rsidRPr="00455D89">
        <w:rPr>
          <w:rFonts w:ascii="Times New Roman" w:hAnsi="Times New Roman" w:cs="Times New Roman"/>
          <w:b/>
          <w:bCs/>
          <w:i/>
          <w:iCs/>
          <w:sz w:val="18"/>
          <w:szCs w:val="18"/>
        </w:rPr>
        <w:t>EViews</w:t>
      </w:r>
      <w:proofErr w:type="spellEnd"/>
      <w:r w:rsidRPr="00455D89">
        <w:rPr>
          <w:rFonts w:ascii="Times New Roman" w:hAnsi="Times New Roman" w:cs="Times New Roman"/>
          <w:b/>
          <w:bCs/>
          <w:i/>
          <w:iCs/>
          <w:sz w:val="18"/>
          <w:szCs w:val="18"/>
        </w:rPr>
        <w:t xml:space="preserve"> 2026</w:t>
      </w:r>
    </w:p>
    <w:p w:rsidR="00BA326C" w:rsidRPr="00600B4E" w:rsidRDefault="00BA326C" w:rsidP="00BA326C">
      <w:pPr>
        <w:tabs>
          <w:tab w:val="left" w:pos="2496"/>
        </w:tabs>
        <w:spacing w:line="480" w:lineRule="auto"/>
        <w:jc w:val="both"/>
        <w:rPr>
          <w:rFonts w:ascii="Times New Roman" w:hAnsi="Times New Roman" w:cs="Times New Roman"/>
        </w:rPr>
      </w:pPr>
      <w:proofErr w:type="gramStart"/>
      <w:r w:rsidRPr="00600B4E">
        <w:rPr>
          <w:rFonts w:ascii="Times New Roman" w:hAnsi="Times New Roman" w:cs="Times New Roman"/>
        </w:rPr>
        <w:t>able</w:t>
      </w:r>
      <w:proofErr w:type="gramEnd"/>
      <w:r w:rsidRPr="00600B4E">
        <w:rPr>
          <w:rFonts w:ascii="Times New Roman" w:hAnsi="Times New Roman" w:cs="Times New Roman"/>
        </w:rPr>
        <w:t xml:space="preserve"> 4.6 presents the panel regression results for the Fixed Effects and Random Effects models with </w:t>
      </w:r>
      <w:r w:rsidR="0048762D">
        <w:rPr>
          <w:rFonts w:ascii="Times New Roman" w:hAnsi="Times New Roman" w:cs="Times New Roman"/>
        </w:rPr>
        <w:t>Profit After Tax</w:t>
      </w:r>
      <w:r w:rsidRPr="00600B4E">
        <w:rPr>
          <w:rFonts w:ascii="Times New Roman" w:hAnsi="Times New Roman" w:cs="Times New Roman"/>
        </w:rPr>
        <w:t xml:space="preserve"> specified as the dependent variable. The analysis covers 120 observations from ten listed manufacturing firms over the period 2014 to 2025, allowing the study to capture both cross sectional and time series variations in corporate taxation and financial performance.</w:t>
      </w:r>
    </w:p>
    <w:p w:rsidR="00BA326C" w:rsidRPr="00600B4E" w:rsidRDefault="00BA326C" w:rsidP="00BA326C">
      <w:pPr>
        <w:tabs>
          <w:tab w:val="left" w:pos="2496"/>
        </w:tabs>
        <w:spacing w:line="480" w:lineRule="auto"/>
        <w:jc w:val="both"/>
        <w:rPr>
          <w:rFonts w:ascii="Times New Roman" w:hAnsi="Times New Roman" w:cs="Times New Roman"/>
        </w:rPr>
      </w:pPr>
      <w:r w:rsidRPr="00600B4E">
        <w:rPr>
          <w:rFonts w:ascii="Times New Roman" w:hAnsi="Times New Roman" w:cs="Times New Roman"/>
        </w:rPr>
        <w:t>The Fixed Effects model explains approximately 66 percent of the variations in ROA, as indicated by the R² value of 0.660, while the adjusted R² of 0.611 confirms that the explanatory variables retain substantial explanatory power after adjusting for degrees of freedom. The F statistic is statistically significant at the 1 percent level, showing that the model as a whole is jointly significant. The Durbin–Watson value of 2.16 suggests the absence of serial correlation in the residuals, further strengthening the reliability of the estimates.</w:t>
      </w:r>
    </w:p>
    <w:p w:rsidR="00BA326C" w:rsidRPr="00600B4E" w:rsidRDefault="00BA326C" w:rsidP="00BA326C">
      <w:pPr>
        <w:tabs>
          <w:tab w:val="left" w:pos="2496"/>
        </w:tabs>
        <w:spacing w:line="480" w:lineRule="auto"/>
        <w:jc w:val="both"/>
        <w:rPr>
          <w:rFonts w:ascii="Times New Roman" w:hAnsi="Times New Roman" w:cs="Times New Roman"/>
        </w:rPr>
      </w:pPr>
      <w:r w:rsidRPr="00600B4E">
        <w:rPr>
          <w:rFonts w:ascii="Times New Roman" w:hAnsi="Times New Roman" w:cs="Times New Roman"/>
        </w:rPr>
        <w:t xml:space="preserve">With respect to individual coefficients, Corporate Income Tax exhibits a positive and statistically significant relationship with ROA at the 1 percent level, implying that increases in CIT are associated with improvements in asset profitability. This may reflect the fact that more profitable firms pay higher corporate taxes. In contrast, Capital Gains Tax and Withholding Tax show negative but statistically insignificant coefficients, indicating that they do not have a meaningful </w:t>
      </w:r>
      <w:r w:rsidRPr="00600B4E">
        <w:rPr>
          <w:rFonts w:ascii="Times New Roman" w:hAnsi="Times New Roman" w:cs="Times New Roman"/>
        </w:rPr>
        <w:lastRenderedPageBreak/>
        <w:t>impact on asset returns within the sampled firms. Among the control variables, firm size and leverage display negative coefficients and are weakly significant at the 10 percent level, suggesting that larger firms and more highly leveraged firms tend to record slightly lower returns on assets. Liquidity and firm age are not statistically significant, implying that they do not</w:t>
      </w:r>
      <w:r w:rsidR="0048762D">
        <w:rPr>
          <w:rFonts w:ascii="Times New Roman" w:hAnsi="Times New Roman" w:cs="Times New Roman"/>
        </w:rPr>
        <w:t xml:space="preserve"> exert a strong influence on PAT</w:t>
      </w:r>
      <w:r w:rsidRPr="00600B4E">
        <w:rPr>
          <w:rFonts w:ascii="Times New Roman" w:hAnsi="Times New Roman" w:cs="Times New Roman"/>
        </w:rPr>
        <w:t xml:space="preserve"> within the Fixed Effects framework.</w:t>
      </w:r>
    </w:p>
    <w:p w:rsidR="00BA326C" w:rsidRPr="00455D89" w:rsidRDefault="00BA326C" w:rsidP="00BA326C">
      <w:pPr>
        <w:tabs>
          <w:tab w:val="left" w:pos="2496"/>
        </w:tabs>
        <w:spacing w:line="480" w:lineRule="auto"/>
        <w:jc w:val="both"/>
        <w:rPr>
          <w:rFonts w:ascii="Times New Roman" w:hAnsi="Times New Roman" w:cs="Times New Roman"/>
        </w:rPr>
      </w:pPr>
      <w:r w:rsidRPr="00600B4E">
        <w:rPr>
          <w:rFonts w:ascii="Times New Roman" w:hAnsi="Times New Roman" w:cs="Times New Roman"/>
        </w:rPr>
        <w:t xml:space="preserve">The Random Effects model produces largely consistent results. Corporate Income Tax remains positive and highly significant, reinforcing the strong association between corporate taxation and firm performance. Capital Gains Tax and Withholding Tax continue to show negative and insignificant effects. Firm size is negative and statistically significant at the 1 percent level, indicating that as firms grow </w:t>
      </w:r>
      <w:proofErr w:type="gramStart"/>
      <w:r w:rsidRPr="00600B4E">
        <w:rPr>
          <w:rFonts w:ascii="Times New Roman" w:hAnsi="Times New Roman" w:cs="Times New Roman"/>
        </w:rPr>
        <w:t>larger,</w:t>
      </w:r>
      <w:proofErr w:type="gramEnd"/>
      <w:r w:rsidRPr="00600B4E">
        <w:rPr>
          <w:rFonts w:ascii="Times New Roman" w:hAnsi="Times New Roman" w:cs="Times New Roman"/>
        </w:rPr>
        <w:t xml:space="preserve"> their asset efficiency tends to decline. Leverage maintains </w:t>
      </w:r>
      <w:r w:rsidR="0048762D">
        <w:rPr>
          <w:rFonts w:ascii="Times New Roman" w:hAnsi="Times New Roman" w:cs="Times New Roman"/>
        </w:rPr>
        <w:t>a negative relationship with PAT</w:t>
      </w:r>
      <w:r w:rsidRPr="00600B4E">
        <w:rPr>
          <w:rFonts w:ascii="Times New Roman" w:hAnsi="Times New Roman" w:cs="Times New Roman"/>
        </w:rPr>
        <w:t xml:space="preserve"> and is marginally significant, while liquidity and firm age remain statistically insignificant. The near zero group variance suggests limited unexplained heterogeneity across firms once the included variables are accounted for.</w:t>
      </w:r>
    </w:p>
    <w:p w:rsidR="00BA326C" w:rsidRDefault="00BA326C" w:rsidP="00BA326C">
      <w:pPr>
        <w:tabs>
          <w:tab w:val="left" w:pos="2496"/>
        </w:tabs>
        <w:spacing w:line="480" w:lineRule="auto"/>
        <w:jc w:val="both"/>
        <w:rPr>
          <w:rFonts w:ascii="Times New Roman" w:hAnsi="Times New Roman" w:cs="Times New Roman"/>
          <w:b/>
          <w:bCs/>
        </w:rPr>
      </w:pPr>
      <w:r w:rsidRPr="00455D89">
        <w:rPr>
          <w:rFonts w:ascii="Times New Roman" w:hAnsi="Times New Roman" w:cs="Times New Roman"/>
          <w:b/>
          <w:bCs/>
        </w:rPr>
        <w:t xml:space="preserve">4.5 </w:t>
      </w:r>
      <w:proofErr w:type="spellStart"/>
      <w:r w:rsidRPr="00455D89">
        <w:rPr>
          <w:rFonts w:ascii="Times New Roman" w:hAnsi="Times New Roman" w:cs="Times New Roman"/>
          <w:b/>
          <w:bCs/>
        </w:rPr>
        <w:t>Hausman</w:t>
      </w:r>
      <w:proofErr w:type="spellEnd"/>
      <w:r w:rsidRPr="00455D89">
        <w:rPr>
          <w:rFonts w:ascii="Times New Roman" w:hAnsi="Times New Roman" w:cs="Times New Roman"/>
          <w:b/>
          <w:bCs/>
        </w:rPr>
        <w:t xml:space="preserve"> Test</w:t>
      </w:r>
    </w:p>
    <w:p w:rsidR="00BA326C" w:rsidRPr="00455D89" w:rsidRDefault="00BA326C" w:rsidP="00BA326C">
      <w:pPr>
        <w:tabs>
          <w:tab w:val="left" w:pos="2496"/>
        </w:tabs>
        <w:spacing w:line="480" w:lineRule="auto"/>
        <w:jc w:val="both"/>
        <w:rPr>
          <w:rFonts w:ascii="Times New Roman" w:hAnsi="Times New Roman" w:cs="Times New Roman"/>
        </w:rPr>
      </w:pPr>
      <w:r w:rsidRPr="00455D89">
        <w:rPr>
          <w:rFonts w:ascii="Times New Roman" w:hAnsi="Times New Roman" w:cs="Times New Roman"/>
        </w:rPr>
        <w:t xml:space="preserve">The </w:t>
      </w:r>
      <w:proofErr w:type="spellStart"/>
      <w:r w:rsidRPr="00455D89">
        <w:rPr>
          <w:rFonts w:ascii="Times New Roman" w:hAnsi="Times New Roman" w:cs="Times New Roman"/>
        </w:rPr>
        <w:t>Hausman</w:t>
      </w:r>
      <w:proofErr w:type="spellEnd"/>
      <w:r w:rsidRPr="00455D89">
        <w:rPr>
          <w:rFonts w:ascii="Times New Roman" w:hAnsi="Times New Roman" w:cs="Times New Roman"/>
        </w:rPr>
        <w:t xml:space="preserve"> test is a statistical test used in panel data analysis to determine the most appropriate estimation technique between the Fixed Effects (FE) and Random Effects (RE) models. It examines whether the individual effects are correlated with the explanatory variables.</w:t>
      </w:r>
    </w:p>
    <w:p w:rsidR="00BA326C" w:rsidRPr="00455D89" w:rsidRDefault="00BA326C" w:rsidP="00BA326C">
      <w:pPr>
        <w:tabs>
          <w:tab w:val="left" w:pos="2496"/>
        </w:tabs>
        <w:spacing w:line="480" w:lineRule="auto"/>
        <w:jc w:val="both"/>
        <w:rPr>
          <w:rFonts w:ascii="Times New Roman" w:hAnsi="Times New Roman" w:cs="Times New Roman"/>
        </w:rPr>
      </w:pPr>
      <w:r w:rsidRPr="00455D89">
        <w:rPr>
          <w:rFonts w:ascii="Times New Roman" w:hAnsi="Times New Roman" w:cs="Times New Roman"/>
        </w:rPr>
        <w:t>The null hypothesis states that the Random Effects model is appropriate, meaning there is no systematic difference between the FE and RE estimators. The alternative hypothesis states that the Fixed Effects model is more suitable because the individual effects are correlated with the independent variables.</w:t>
      </w:r>
    </w:p>
    <w:p w:rsidR="00BA326C" w:rsidRPr="00455D89" w:rsidRDefault="00BA326C" w:rsidP="00BA326C">
      <w:pPr>
        <w:tabs>
          <w:tab w:val="left" w:pos="2496"/>
        </w:tabs>
        <w:spacing w:line="480" w:lineRule="auto"/>
        <w:jc w:val="both"/>
        <w:rPr>
          <w:rFonts w:ascii="Times New Roman" w:hAnsi="Times New Roman" w:cs="Times New Roman"/>
        </w:rPr>
      </w:pPr>
      <w:r w:rsidRPr="00455D89">
        <w:rPr>
          <w:rFonts w:ascii="Times New Roman" w:hAnsi="Times New Roman" w:cs="Times New Roman"/>
        </w:rPr>
        <w:lastRenderedPageBreak/>
        <w:t xml:space="preserve">If the probability value (p-value) of the </w:t>
      </w:r>
      <w:proofErr w:type="spellStart"/>
      <w:r w:rsidRPr="00455D89">
        <w:rPr>
          <w:rFonts w:ascii="Times New Roman" w:hAnsi="Times New Roman" w:cs="Times New Roman"/>
        </w:rPr>
        <w:t>Hausman</w:t>
      </w:r>
      <w:proofErr w:type="spellEnd"/>
      <w:r w:rsidRPr="00455D89">
        <w:rPr>
          <w:rFonts w:ascii="Times New Roman" w:hAnsi="Times New Roman" w:cs="Times New Roman"/>
        </w:rPr>
        <w:t xml:space="preserve"> test is less than 0.05, the Fixed Effects model is preferred. However, if the p-value is greater than 0.05, the Random Effects model is considered more appropriate. This test ensures that the chosen model produces consistent and efficient estimates.</w:t>
      </w:r>
    </w:p>
    <w:p w:rsidR="00BA326C" w:rsidRDefault="00BA326C" w:rsidP="00BA326C">
      <w:pPr>
        <w:tabs>
          <w:tab w:val="left" w:pos="2496"/>
        </w:tabs>
        <w:spacing w:line="480" w:lineRule="auto"/>
        <w:jc w:val="both"/>
        <w:rPr>
          <w:rFonts w:ascii="Times New Roman" w:hAnsi="Times New Roman" w:cs="Times New Roman"/>
          <w:b/>
          <w:bCs/>
        </w:rPr>
      </w:pPr>
      <w:r w:rsidRPr="00455D89">
        <w:rPr>
          <w:rFonts w:ascii="Times New Roman" w:hAnsi="Times New Roman" w:cs="Times New Roman"/>
          <w:b/>
          <w:bCs/>
        </w:rPr>
        <w:t xml:space="preserve">Table 4.7 </w:t>
      </w:r>
      <w:proofErr w:type="spellStart"/>
      <w:r w:rsidRPr="00455D89">
        <w:rPr>
          <w:rFonts w:ascii="Times New Roman" w:hAnsi="Times New Roman" w:cs="Times New Roman"/>
          <w:b/>
          <w:bCs/>
        </w:rPr>
        <w:t>Hausman</w:t>
      </w:r>
      <w:proofErr w:type="spellEnd"/>
      <w:r w:rsidRPr="00455D89">
        <w:rPr>
          <w:rFonts w:ascii="Times New Roman" w:hAnsi="Times New Roman" w:cs="Times New Roman"/>
          <w:b/>
          <w:bCs/>
        </w:rPr>
        <w:t xml:space="preserve"> Test Result</w:t>
      </w:r>
    </w:p>
    <w:p w:rsidR="00BA326C" w:rsidRDefault="00BA326C" w:rsidP="00BA326C">
      <w:pPr>
        <w:tabs>
          <w:tab w:val="left" w:pos="2496"/>
        </w:tabs>
        <w:spacing w:line="480" w:lineRule="auto"/>
        <w:jc w:val="both"/>
        <w:rPr>
          <w:rFonts w:ascii="Times New Roman" w:hAnsi="Times New Roman" w:cs="Times New Roman"/>
          <w:sz w:val="18"/>
          <w:szCs w:val="18"/>
        </w:rPr>
      </w:pPr>
      <w:r w:rsidRPr="00455D89">
        <w:rPr>
          <w:rFonts w:ascii="Times New Roman" w:hAnsi="Times New Roman" w:cs="Times New Roman"/>
          <w:b/>
          <w:bCs/>
          <w:sz w:val="18"/>
          <w:szCs w:val="18"/>
        </w:rPr>
        <w:t>Study:</w:t>
      </w:r>
      <w:r w:rsidRPr="00455D89">
        <w:rPr>
          <w:rFonts w:ascii="Times New Roman" w:hAnsi="Times New Roman" w:cs="Times New Roman"/>
          <w:sz w:val="18"/>
          <w:szCs w:val="18"/>
        </w:rPr>
        <w:t xml:space="preserve"> Corporate Taxation and Financial Performance of Listed Manufacturing Firms in Nigeria</w:t>
      </w:r>
    </w:p>
    <w:p w:rsidR="00BA326C" w:rsidRPr="00455D89" w:rsidRDefault="00BA326C" w:rsidP="00BA326C">
      <w:pPr>
        <w:tabs>
          <w:tab w:val="left" w:pos="2496"/>
        </w:tabs>
        <w:spacing w:line="480" w:lineRule="auto"/>
        <w:jc w:val="both"/>
        <w:rPr>
          <w:rFonts w:ascii="Times New Roman" w:hAnsi="Times New Roman" w:cs="Times New Roman"/>
          <w:sz w:val="18"/>
          <w:szCs w:val="18"/>
        </w:rPr>
      </w:pPr>
      <w:r w:rsidRPr="00455D89">
        <w:rPr>
          <w:rFonts w:ascii="Times New Roman" w:hAnsi="Times New Roman" w:cs="Times New Roman"/>
          <w:b/>
          <w:bCs/>
          <w:sz w:val="18"/>
          <w:szCs w:val="18"/>
        </w:rPr>
        <w:t>Dependent Variable:</w:t>
      </w:r>
      <w:r w:rsidR="0048762D">
        <w:rPr>
          <w:rFonts w:ascii="Times New Roman" w:hAnsi="Times New Roman" w:cs="Times New Roman"/>
          <w:sz w:val="18"/>
          <w:szCs w:val="18"/>
        </w:rPr>
        <w:t xml:space="preserve"> PAT</w:t>
      </w:r>
    </w:p>
    <w:p w:rsidR="00BA326C" w:rsidRPr="00455D89" w:rsidRDefault="00BA326C" w:rsidP="00BA326C">
      <w:pPr>
        <w:tabs>
          <w:tab w:val="left" w:pos="2496"/>
        </w:tabs>
        <w:spacing w:line="480" w:lineRule="auto"/>
        <w:jc w:val="both"/>
        <w:rPr>
          <w:rFonts w:ascii="Times New Roman" w:hAnsi="Times New Roman" w:cs="Times New Roman"/>
          <w:sz w:val="18"/>
          <w:szCs w:val="18"/>
        </w:rPr>
      </w:pPr>
      <w:r w:rsidRPr="00455D89">
        <w:rPr>
          <w:rFonts w:ascii="Times New Roman" w:hAnsi="Times New Roman" w:cs="Times New Roman"/>
          <w:b/>
          <w:bCs/>
          <w:sz w:val="18"/>
          <w:szCs w:val="18"/>
        </w:rPr>
        <w:t>Cross-sections:</w:t>
      </w:r>
      <w:r w:rsidRPr="00455D89">
        <w:rPr>
          <w:rFonts w:ascii="Times New Roman" w:hAnsi="Times New Roman" w:cs="Times New Roman"/>
          <w:sz w:val="18"/>
          <w:szCs w:val="18"/>
        </w:rPr>
        <w:t xml:space="preserve"> 10 firms</w:t>
      </w:r>
    </w:p>
    <w:p w:rsidR="00BA326C" w:rsidRPr="00455D89" w:rsidRDefault="00BA326C" w:rsidP="00BA326C">
      <w:pPr>
        <w:tabs>
          <w:tab w:val="left" w:pos="2496"/>
        </w:tabs>
        <w:spacing w:line="480" w:lineRule="auto"/>
        <w:jc w:val="both"/>
        <w:rPr>
          <w:rFonts w:ascii="Times New Roman" w:hAnsi="Times New Roman" w:cs="Times New Roman"/>
          <w:sz w:val="18"/>
          <w:szCs w:val="18"/>
        </w:rPr>
      </w:pPr>
      <w:r w:rsidRPr="00455D89">
        <w:rPr>
          <w:rFonts w:ascii="Times New Roman" w:hAnsi="Times New Roman" w:cs="Times New Roman"/>
          <w:b/>
          <w:bCs/>
          <w:sz w:val="18"/>
          <w:szCs w:val="18"/>
        </w:rPr>
        <w:t>Observations:</w:t>
      </w:r>
      <w:r w:rsidRPr="00455D89">
        <w:rPr>
          <w:rFonts w:ascii="Times New Roman" w:hAnsi="Times New Roman" w:cs="Times New Roman"/>
          <w:sz w:val="18"/>
          <w:szCs w:val="18"/>
        </w:rPr>
        <w:t xml:space="preserve"> 120</w:t>
      </w:r>
    </w:p>
    <w:tbl>
      <w:tblPr>
        <w:tblStyle w:val="PlainTable2"/>
        <w:tblW w:w="0" w:type="auto"/>
        <w:tblLook w:val="04A0" w:firstRow="1" w:lastRow="0" w:firstColumn="1" w:lastColumn="0" w:noHBand="0" w:noVBand="1"/>
      </w:tblPr>
      <w:tblGrid>
        <w:gridCol w:w="2790"/>
        <w:gridCol w:w="1620"/>
      </w:tblGrid>
      <w:tr w:rsidR="00BA326C" w:rsidRPr="00455D89" w:rsidTr="00BA3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hideMark/>
          </w:tcPr>
          <w:p w:rsidR="00BA326C" w:rsidRPr="00455D89" w:rsidRDefault="00BA326C" w:rsidP="00BA326C">
            <w:pPr>
              <w:tabs>
                <w:tab w:val="left" w:pos="2496"/>
              </w:tabs>
              <w:spacing w:line="480" w:lineRule="auto"/>
              <w:jc w:val="both"/>
              <w:rPr>
                <w:rFonts w:ascii="Times New Roman" w:hAnsi="Times New Roman" w:cs="Times New Roman"/>
                <w:sz w:val="18"/>
                <w:szCs w:val="18"/>
              </w:rPr>
            </w:pPr>
            <w:r w:rsidRPr="00455D89">
              <w:rPr>
                <w:rFonts w:ascii="Times New Roman" w:hAnsi="Times New Roman" w:cs="Times New Roman"/>
                <w:sz w:val="18"/>
                <w:szCs w:val="18"/>
              </w:rPr>
              <w:t>Test Statistic</w:t>
            </w:r>
          </w:p>
        </w:tc>
        <w:tc>
          <w:tcPr>
            <w:tcW w:w="1620" w:type="dxa"/>
            <w:hideMark/>
          </w:tcPr>
          <w:p w:rsidR="00BA326C" w:rsidRPr="00455D89"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55D89">
              <w:rPr>
                <w:rFonts w:ascii="Times New Roman" w:hAnsi="Times New Roman" w:cs="Times New Roman"/>
                <w:sz w:val="18"/>
                <w:szCs w:val="18"/>
              </w:rPr>
              <w:t>Value</w:t>
            </w:r>
          </w:p>
        </w:tc>
      </w:tr>
      <w:tr w:rsidR="00BA326C" w:rsidRPr="00455D89"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hideMark/>
          </w:tcPr>
          <w:p w:rsidR="00BA326C" w:rsidRPr="00455D89" w:rsidRDefault="00BA326C" w:rsidP="00BA326C">
            <w:pPr>
              <w:tabs>
                <w:tab w:val="left" w:pos="2496"/>
              </w:tabs>
              <w:spacing w:line="480" w:lineRule="auto"/>
              <w:jc w:val="both"/>
              <w:rPr>
                <w:rFonts w:ascii="Times New Roman" w:hAnsi="Times New Roman" w:cs="Times New Roman"/>
                <w:sz w:val="18"/>
                <w:szCs w:val="18"/>
              </w:rPr>
            </w:pPr>
            <w:proofErr w:type="spellStart"/>
            <w:r w:rsidRPr="00455D89">
              <w:rPr>
                <w:rFonts w:ascii="Times New Roman" w:hAnsi="Times New Roman" w:cs="Times New Roman"/>
                <w:sz w:val="18"/>
                <w:szCs w:val="18"/>
              </w:rPr>
              <w:t>Hausman</w:t>
            </w:r>
            <w:proofErr w:type="spellEnd"/>
            <w:r w:rsidRPr="00455D89">
              <w:rPr>
                <w:rFonts w:ascii="Times New Roman" w:hAnsi="Times New Roman" w:cs="Times New Roman"/>
                <w:sz w:val="18"/>
                <w:szCs w:val="18"/>
              </w:rPr>
              <w:t xml:space="preserve"> Chi-Square</w:t>
            </w:r>
          </w:p>
        </w:tc>
        <w:tc>
          <w:tcPr>
            <w:tcW w:w="1620" w:type="dxa"/>
            <w:hideMark/>
          </w:tcPr>
          <w:p w:rsidR="00BA326C" w:rsidRPr="00455D89"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55D89">
              <w:rPr>
                <w:rFonts w:ascii="Times New Roman" w:hAnsi="Times New Roman" w:cs="Times New Roman"/>
                <w:sz w:val="18"/>
                <w:szCs w:val="18"/>
              </w:rPr>
              <w:t>-7.27</w:t>
            </w:r>
          </w:p>
        </w:tc>
      </w:tr>
      <w:tr w:rsidR="00BA326C" w:rsidRPr="00455D89" w:rsidTr="00BA326C">
        <w:tc>
          <w:tcPr>
            <w:cnfStyle w:val="001000000000" w:firstRow="0" w:lastRow="0" w:firstColumn="1" w:lastColumn="0" w:oddVBand="0" w:evenVBand="0" w:oddHBand="0" w:evenHBand="0" w:firstRowFirstColumn="0" w:firstRowLastColumn="0" w:lastRowFirstColumn="0" w:lastRowLastColumn="0"/>
            <w:tcW w:w="2790" w:type="dxa"/>
            <w:hideMark/>
          </w:tcPr>
          <w:p w:rsidR="00BA326C" w:rsidRPr="00455D89" w:rsidRDefault="00BA326C" w:rsidP="00BA326C">
            <w:pPr>
              <w:tabs>
                <w:tab w:val="left" w:pos="2496"/>
              </w:tabs>
              <w:spacing w:line="480" w:lineRule="auto"/>
              <w:jc w:val="both"/>
              <w:rPr>
                <w:rFonts w:ascii="Times New Roman" w:hAnsi="Times New Roman" w:cs="Times New Roman"/>
                <w:sz w:val="18"/>
                <w:szCs w:val="18"/>
              </w:rPr>
            </w:pPr>
            <w:r w:rsidRPr="00455D89">
              <w:rPr>
                <w:rFonts w:ascii="Times New Roman" w:hAnsi="Times New Roman" w:cs="Times New Roman"/>
                <w:sz w:val="18"/>
                <w:szCs w:val="18"/>
              </w:rPr>
              <w:t>Degrees of Freedom</w:t>
            </w:r>
          </w:p>
        </w:tc>
        <w:tc>
          <w:tcPr>
            <w:tcW w:w="1620" w:type="dxa"/>
            <w:hideMark/>
          </w:tcPr>
          <w:p w:rsidR="00BA326C" w:rsidRPr="00455D89"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55D89">
              <w:rPr>
                <w:rFonts w:ascii="Times New Roman" w:hAnsi="Times New Roman" w:cs="Times New Roman"/>
                <w:sz w:val="18"/>
                <w:szCs w:val="18"/>
              </w:rPr>
              <w:t>7</w:t>
            </w:r>
          </w:p>
        </w:tc>
      </w:tr>
      <w:tr w:rsidR="00BA326C" w:rsidRPr="00455D89"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hideMark/>
          </w:tcPr>
          <w:p w:rsidR="00BA326C" w:rsidRPr="00455D89" w:rsidRDefault="00BA326C" w:rsidP="00BA326C">
            <w:pPr>
              <w:tabs>
                <w:tab w:val="left" w:pos="2496"/>
              </w:tabs>
              <w:spacing w:line="480" w:lineRule="auto"/>
              <w:jc w:val="both"/>
              <w:rPr>
                <w:rFonts w:ascii="Times New Roman" w:hAnsi="Times New Roman" w:cs="Times New Roman"/>
                <w:sz w:val="18"/>
                <w:szCs w:val="18"/>
              </w:rPr>
            </w:pPr>
            <w:r w:rsidRPr="00455D89">
              <w:rPr>
                <w:rFonts w:ascii="Times New Roman" w:hAnsi="Times New Roman" w:cs="Times New Roman"/>
                <w:sz w:val="18"/>
                <w:szCs w:val="18"/>
              </w:rPr>
              <w:t>Probability (p-value)</w:t>
            </w:r>
          </w:p>
        </w:tc>
        <w:tc>
          <w:tcPr>
            <w:tcW w:w="1620" w:type="dxa"/>
            <w:hideMark/>
          </w:tcPr>
          <w:p w:rsidR="00BA326C" w:rsidRPr="00455D89"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55D89">
              <w:rPr>
                <w:rFonts w:ascii="Times New Roman" w:hAnsi="Times New Roman" w:cs="Times New Roman"/>
                <w:sz w:val="18"/>
                <w:szCs w:val="18"/>
              </w:rPr>
              <w:t>1.000</w:t>
            </w:r>
          </w:p>
        </w:tc>
      </w:tr>
    </w:tbl>
    <w:p w:rsidR="00BA326C" w:rsidRDefault="00BA326C" w:rsidP="00BA326C">
      <w:pPr>
        <w:tabs>
          <w:tab w:val="left" w:pos="2496"/>
        </w:tabs>
        <w:spacing w:line="480" w:lineRule="auto"/>
        <w:jc w:val="both"/>
        <w:rPr>
          <w:rFonts w:ascii="Times New Roman" w:hAnsi="Times New Roman" w:cs="Times New Roman"/>
          <w:b/>
          <w:bCs/>
          <w:i/>
          <w:iCs/>
          <w:sz w:val="18"/>
          <w:szCs w:val="18"/>
        </w:rPr>
      </w:pPr>
      <w:r w:rsidRPr="00455D89">
        <w:rPr>
          <w:rFonts w:ascii="Times New Roman" w:hAnsi="Times New Roman" w:cs="Times New Roman"/>
          <w:b/>
          <w:bCs/>
          <w:i/>
          <w:iCs/>
          <w:sz w:val="18"/>
          <w:szCs w:val="18"/>
        </w:rPr>
        <w:t xml:space="preserve">Source: </w:t>
      </w:r>
      <w:proofErr w:type="spellStart"/>
      <w:r w:rsidRPr="00455D89">
        <w:rPr>
          <w:rFonts w:ascii="Times New Roman" w:hAnsi="Times New Roman" w:cs="Times New Roman"/>
          <w:b/>
          <w:bCs/>
          <w:i/>
          <w:iCs/>
          <w:sz w:val="18"/>
          <w:szCs w:val="18"/>
        </w:rPr>
        <w:t>EViews</w:t>
      </w:r>
      <w:proofErr w:type="spellEnd"/>
      <w:r w:rsidRPr="00455D89">
        <w:rPr>
          <w:rFonts w:ascii="Times New Roman" w:hAnsi="Times New Roman" w:cs="Times New Roman"/>
          <w:b/>
          <w:bCs/>
          <w:i/>
          <w:iCs/>
          <w:sz w:val="18"/>
          <w:szCs w:val="18"/>
        </w:rPr>
        <w:t xml:space="preserve"> 2026</w:t>
      </w:r>
    </w:p>
    <w:p w:rsidR="00BA326C" w:rsidRPr="00600B4E" w:rsidRDefault="00BA326C" w:rsidP="00BA326C">
      <w:pPr>
        <w:tabs>
          <w:tab w:val="left" w:pos="2496"/>
        </w:tabs>
        <w:spacing w:line="480" w:lineRule="auto"/>
        <w:jc w:val="both"/>
        <w:rPr>
          <w:rFonts w:ascii="Times New Roman" w:hAnsi="Times New Roman" w:cs="Times New Roman"/>
        </w:rPr>
      </w:pPr>
      <w:r w:rsidRPr="00600B4E">
        <w:rPr>
          <w:rFonts w:ascii="Times New Roman" w:hAnsi="Times New Roman" w:cs="Times New Roman"/>
        </w:rPr>
        <w:t xml:space="preserve">Table 4.7 presents the result of the </w:t>
      </w:r>
      <w:proofErr w:type="spellStart"/>
      <w:r w:rsidRPr="00600B4E">
        <w:rPr>
          <w:rFonts w:ascii="Times New Roman" w:hAnsi="Times New Roman" w:cs="Times New Roman"/>
        </w:rPr>
        <w:t>Hausman</w:t>
      </w:r>
      <w:proofErr w:type="spellEnd"/>
      <w:r w:rsidRPr="00600B4E">
        <w:rPr>
          <w:rFonts w:ascii="Times New Roman" w:hAnsi="Times New Roman" w:cs="Times New Roman"/>
        </w:rPr>
        <w:t xml:space="preserve"> specification test conducted to determine the most appropriate panel estimation technique between the Fixed Effects and Random Effects models for the ROA regression. The test evaluates whether the individual firm specific effects are correlated with the explanatory variables in the model.</w:t>
      </w:r>
    </w:p>
    <w:p w:rsidR="00BA326C" w:rsidRPr="00600B4E" w:rsidRDefault="00BA326C" w:rsidP="00BA326C">
      <w:pPr>
        <w:tabs>
          <w:tab w:val="left" w:pos="2496"/>
        </w:tabs>
        <w:spacing w:line="480" w:lineRule="auto"/>
        <w:jc w:val="both"/>
        <w:rPr>
          <w:rFonts w:ascii="Times New Roman" w:hAnsi="Times New Roman" w:cs="Times New Roman"/>
        </w:rPr>
      </w:pPr>
      <w:r w:rsidRPr="00600B4E">
        <w:rPr>
          <w:rFonts w:ascii="Times New Roman" w:hAnsi="Times New Roman" w:cs="Times New Roman"/>
        </w:rPr>
        <w:t xml:space="preserve">The reported </w:t>
      </w:r>
      <w:proofErr w:type="spellStart"/>
      <w:r w:rsidRPr="00600B4E">
        <w:rPr>
          <w:rFonts w:ascii="Times New Roman" w:hAnsi="Times New Roman" w:cs="Times New Roman"/>
        </w:rPr>
        <w:t>Hausman</w:t>
      </w:r>
      <w:proofErr w:type="spellEnd"/>
      <w:r w:rsidRPr="00600B4E">
        <w:rPr>
          <w:rFonts w:ascii="Times New Roman" w:hAnsi="Times New Roman" w:cs="Times New Roman"/>
        </w:rPr>
        <w:t xml:space="preserve"> </w:t>
      </w:r>
      <w:r>
        <w:rPr>
          <w:rFonts w:ascii="Times New Roman" w:hAnsi="Times New Roman" w:cs="Times New Roman"/>
        </w:rPr>
        <w:t>chi-square</w:t>
      </w:r>
      <w:r w:rsidRPr="00600B4E">
        <w:rPr>
          <w:rFonts w:ascii="Times New Roman" w:hAnsi="Times New Roman" w:cs="Times New Roman"/>
        </w:rPr>
        <w:t xml:space="preserve"> statistic is negative with a probability value of 1.000. Since the p-value is far greater than the conventional 5 percent level of significance, there is no statistical evidence to reject the null hypothesis that the Random Effects estimator is consistent and </w:t>
      </w:r>
      <w:r w:rsidRPr="00600B4E">
        <w:rPr>
          <w:rFonts w:ascii="Times New Roman" w:hAnsi="Times New Roman" w:cs="Times New Roman"/>
        </w:rPr>
        <w:lastRenderedPageBreak/>
        <w:t>efficient. This indicates that the difference between the Fixed Effects and Random Effects coefficient estimates is not systematic.</w:t>
      </w:r>
    </w:p>
    <w:p w:rsidR="00BA326C" w:rsidRDefault="00BA326C" w:rsidP="00BA326C">
      <w:pPr>
        <w:tabs>
          <w:tab w:val="left" w:pos="2496"/>
        </w:tabs>
        <w:spacing w:line="480" w:lineRule="auto"/>
        <w:jc w:val="both"/>
        <w:rPr>
          <w:rFonts w:ascii="Times New Roman" w:hAnsi="Times New Roman" w:cs="Times New Roman"/>
        </w:rPr>
      </w:pPr>
      <w:r>
        <w:rPr>
          <w:rFonts w:ascii="Times New Roman" w:hAnsi="Times New Roman" w:cs="Times New Roman"/>
        </w:rPr>
        <w:t>This result implies</w:t>
      </w:r>
      <w:r w:rsidRPr="00600B4E">
        <w:rPr>
          <w:rFonts w:ascii="Times New Roman" w:hAnsi="Times New Roman" w:cs="Times New Roman"/>
        </w:rPr>
        <w:t xml:space="preserve"> that the unobserved </w:t>
      </w:r>
      <w:r>
        <w:rPr>
          <w:rFonts w:ascii="Times New Roman" w:hAnsi="Times New Roman" w:cs="Times New Roman"/>
        </w:rPr>
        <w:t>firm-specific</w:t>
      </w:r>
      <w:r w:rsidRPr="00600B4E">
        <w:rPr>
          <w:rFonts w:ascii="Times New Roman" w:hAnsi="Times New Roman" w:cs="Times New Roman"/>
        </w:rPr>
        <w:t xml:space="preserve"> characteristics are not significantly correlated with the independent variables included in the model. Therefore, the Random Effects model is considered more appropriate for analyzing the relationship between corporate taxation and finan</w:t>
      </w:r>
      <w:r w:rsidR="0048762D">
        <w:rPr>
          <w:rFonts w:ascii="Times New Roman" w:hAnsi="Times New Roman" w:cs="Times New Roman"/>
        </w:rPr>
        <w:t>cial performance measured by PAT</w:t>
      </w:r>
      <w:r w:rsidRPr="00600B4E">
        <w:rPr>
          <w:rFonts w:ascii="Times New Roman" w:hAnsi="Times New Roman" w:cs="Times New Roman"/>
        </w:rPr>
        <w:t>. The selection of the Random Effects model allows for more efficient estimation while retaining both cross sectional and time series variations in the data.</w:t>
      </w:r>
    </w:p>
    <w:p w:rsidR="00BA326C" w:rsidRDefault="00BA326C" w:rsidP="00BA326C">
      <w:pPr>
        <w:tabs>
          <w:tab w:val="left" w:pos="2496"/>
        </w:tabs>
        <w:spacing w:line="480" w:lineRule="auto"/>
        <w:jc w:val="both"/>
        <w:rPr>
          <w:rFonts w:ascii="Times New Roman" w:hAnsi="Times New Roman" w:cs="Times New Roman"/>
          <w:b/>
          <w:bCs/>
        </w:rPr>
      </w:pPr>
      <w:r w:rsidRPr="000158C8">
        <w:rPr>
          <w:rFonts w:ascii="Times New Roman" w:hAnsi="Times New Roman" w:cs="Times New Roman"/>
          <w:b/>
          <w:bCs/>
        </w:rPr>
        <w:t>4.6 Random Effects regression</w:t>
      </w:r>
    </w:p>
    <w:p w:rsidR="00BA326C" w:rsidRPr="000158C8" w:rsidRDefault="00BA326C" w:rsidP="00BA326C">
      <w:pPr>
        <w:tabs>
          <w:tab w:val="left" w:pos="2496"/>
        </w:tabs>
        <w:spacing w:line="480" w:lineRule="auto"/>
        <w:jc w:val="both"/>
        <w:rPr>
          <w:rFonts w:ascii="Times New Roman" w:hAnsi="Times New Roman" w:cs="Times New Roman"/>
        </w:rPr>
      </w:pPr>
      <w:r w:rsidRPr="000158C8">
        <w:rPr>
          <w:rFonts w:ascii="Times New Roman" w:hAnsi="Times New Roman" w:cs="Times New Roman"/>
        </w:rPr>
        <w:t>Random Effects regression is a panel data estimation technique used when individual-specific effects (such as firm characteristics) are assumed to be random and uncorrelated with the explanatory variables. Unlike the Fixed Effects model, which controls for firm-specific differences through separate intercepts, the Random Effects model incorporates these differences into the error term.</w:t>
      </w:r>
    </w:p>
    <w:p w:rsidR="00BA326C" w:rsidRPr="000158C8" w:rsidRDefault="00BA326C" w:rsidP="00BA326C">
      <w:pPr>
        <w:tabs>
          <w:tab w:val="left" w:pos="2496"/>
        </w:tabs>
        <w:spacing w:line="480" w:lineRule="auto"/>
        <w:jc w:val="both"/>
        <w:rPr>
          <w:rFonts w:ascii="Times New Roman" w:hAnsi="Times New Roman" w:cs="Times New Roman"/>
        </w:rPr>
      </w:pPr>
      <w:r w:rsidRPr="000158C8">
        <w:rPr>
          <w:rFonts w:ascii="Times New Roman" w:hAnsi="Times New Roman" w:cs="Times New Roman"/>
        </w:rPr>
        <w:t>This approach is more efficient than the Fixed Effects model when its underlying assumption holds, as it allows for both cross-sectional and time variation in the data. It also enables the inclusion of time-invariant variables in the regression model.</w:t>
      </w:r>
    </w:p>
    <w:p w:rsidR="00BA326C" w:rsidRPr="000158C8" w:rsidRDefault="00BA326C" w:rsidP="00BA326C">
      <w:pPr>
        <w:tabs>
          <w:tab w:val="left" w:pos="2496"/>
        </w:tabs>
        <w:spacing w:line="480" w:lineRule="auto"/>
        <w:jc w:val="both"/>
        <w:rPr>
          <w:rFonts w:ascii="Times New Roman" w:hAnsi="Times New Roman" w:cs="Times New Roman"/>
        </w:rPr>
      </w:pPr>
      <w:r w:rsidRPr="000158C8">
        <w:rPr>
          <w:rFonts w:ascii="Times New Roman" w:hAnsi="Times New Roman" w:cs="Times New Roman"/>
        </w:rPr>
        <w:t xml:space="preserve">In this study, the Random Effects regression was selected based on the </w:t>
      </w:r>
      <w:proofErr w:type="spellStart"/>
      <w:r w:rsidRPr="000158C8">
        <w:rPr>
          <w:rFonts w:ascii="Times New Roman" w:hAnsi="Times New Roman" w:cs="Times New Roman"/>
        </w:rPr>
        <w:t>Hausman</w:t>
      </w:r>
      <w:proofErr w:type="spellEnd"/>
      <w:r w:rsidRPr="000158C8">
        <w:rPr>
          <w:rFonts w:ascii="Times New Roman" w:hAnsi="Times New Roman" w:cs="Times New Roman"/>
        </w:rPr>
        <w:t xml:space="preserve"> test results, indicating that it provides consistent and efficient estimates for examining the relationship between corporate taxation and </w:t>
      </w:r>
      <w:r>
        <w:rPr>
          <w:rFonts w:ascii="Times New Roman" w:hAnsi="Times New Roman" w:cs="Times New Roman"/>
        </w:rPr>
        <w:t xml:space="preserve">the </w:t>
      </w:r>
      <w:r w:rsidRPr="000158C8">
        <w:rPr>
          <w:rFonts w:ascii="Times New Roman" w:hAnsi="Times New Roman" w:cs="Times New Roman"/>
        </w:rPr>
        <w:t>financial performance of listed manufacturing firms in Nigeria.</w:t>
      </w:r>
    </w:p>
    <w:p w:rsidR="00BA326C" w:rsidRPr="000158C8" w:rsidRDefault="00BA326C" w:rsidP="00BA326C">
      <w:pPr>
        <w:tabs>
          <w:tab w:val="left" w:pos="2496"/>
        </w:tabs>
        <w:spacing w:line="480" w:lineRule="auto"/>
        <w:jc w:val="both"/>
        <w:rPr>
          <w:rFonts w:ascii="Times New Roman" w:hAnsi="Times New Roman" w:cs="Times New Roman"/>
          <w:b/>
          <w:bCs/>
        </w:rPr>
      </w:pPr>
      <w:r w:rsidRPr="000158C8">
        <w:rPr>
          <w:rFonts w:ascii="Times New Roman" w:hAnsi="Times New Roman" w:cs="Times New Roman"/>
          <w:b/>
          <w:bCs/>
        </w:rPr>
        <w:t xml:space="preserve">Table 4.8 Random Effects </w:t>
      </w:r>
      <w:r>
        <w:rPr>
          <w:rFonts w:ascii="Times New Roman" w:hAnsi="Times New Roman" w:cs="Times New Roman"/>
          <w:b/>
          <w:bCs/>
        </w:rPr>
        <w:t>Regression</w:t>
      </w:r>
      <w:r w:rsidRPr="000158C8">
        <w:rPr>
          <w:rFonts w:ascii="Times New Roman" w:hAnsi="Times New Roman" w:cs="Times New Roman"/>
          <w:b/>
          <w:bCs/>
        </w:rPr>
        <w:t xml:space="preserve"> Result</w:t>
      </w:r>
    </w:p>
    <w:p w:rsidR="00BA326C" w:rsidRDefault="00BA326C" w:rsidP="00BA326C">
      <w:pPr>
        <w:tabs>
          <w:tab w:val="left" w:pos="2496"/>
        </w:tabs>
        <w:spacing w:line="480" w:lineRule="auto"/>
        <w:jc w:val="both"/>
        <w:rPr>
          <w:rFonts w:ascii="Times New Roman" w:hAnsi="Times New Roman" w:cs="Times New Roman"/>
          <w:sz w:val="18"/>
          <w:szCs w:val="18"/>
        </w:rPr>
      </w:pPr>
      <w:r w:rsidRPr="000158C8">
        <w:rPr>
          <w:rFonts w:ascii="Times New Roman" w:hAnsi="Times New Roman" w:cs="Times New Roman"/>
          <w:sz w:val="18"/>
          <w:szCs w:val="18"/>
        </w:rPr>
        <w:lastRenderedPageBreak/>
        <w:t>Model Type: Random Effects (GLS – Random Intercept)</w:t>
      </w:r>
    </w:p>
    <w:p w:rsidR="00BA326C" w:rsidRDefault="00BA326C" w:rsidP="00BA326C">
      <w:pPr>
        <w:tabs>
          <w:tab w:val="left" w:pos="2496"/>
        </w:tabs>
        <w:spacing w:line="480" w:lineRule="auto"/>
        <w:jc w:val="both"/>
        <w:rPr>
          <w:rFonts w:ascii="Times New Roman" w:hAnsi="Times New Roman" w:cs="Times New Roman"/>
          <w:sz w:val="18"/>
          <w:szCs w:val="18"/>
        </w:rPr>
      </w:pPr>
      <w:r w:rsidRPr="000158C8">
        <w:rPr>
          <w:rFonts w:ascii="Times New Roman" w:hAnsi="Times New Roman" w:cs="Times New Roman"/>
          <w:sz w:val="18"/>
          <w:szCs w:val="18"/>
        </w:rPr>
        <w:t>Cross-sections: 10 firms</w:t>
      </w:r>
    </w:p>
    <w:p w:rsidR="00BA326C" w:rsidRDefault="00BA326C" w:rsidP="00BA326C">
      <w:pPr>
        <w:tabs>
          <w:tab w:val="left" w:pos="2496"/>
        </w:tabs>
        <w:spacing w:line="480" w:lineRule="auto"/>
        <w:jc w:val="both"/>
        <w:rPr>
          <w:rFonts w:ascii="Times New Roman" w:hAnsi="Times New Roman" w:cs="Times New Roman"/>
          <w:sz w:val="18"/>
          <w:szCs w:val="18"/>
        </w:rPr>
      </w:pPr>
      <w:r w:rsidRPr="000158C8">
        <w:rPr>
          <w:rFonts w:ascii="Times New Roman" w:hAnsi="Times New Roman" w:cs="Times New Roman"/>
          <w:sz w:val="18"/>
          <w:szCs w:val="18"/>
        </w:rPr>
        <w:t>Observations: 120</w:t>
      </w:r>
    </w:p>
    <w:p w:rsidR="00BA326C" w:rsidRPr="000158C8" w:rsidRDefault="00BA326C" w:rsidP="00BA326C">
      <w:pPr>
        <w:tabs>
          <w:tab w:val="left" w:pos="2496"/>
        </w:tabs>
        <w:spacing w:line="480" w:lineRule="auto"/>
        <w:jc w:val="both"/>
        <w:rPr>
          <w:rFonts w:ascii="Times New Roman" w:hAnsi="Times New Roman" w:cs="Times New Roman"/>
          <w:sz w:val="18"/>
          <w:szCs w:val="18"/>
        </w:rPr>
      </w:pPr>
      <w:r w:rsidRPr="000158C8">
        <w:rPr>
          <w:rFonts w:ascii="Times New Roman" w:hAnsi="Times New Roman" w:cs="Times New Roman"/>
          <w:sz w:val="18"/>
          <w:szCs w:val="18"/>
        </w:rPr>
        <w:t>Period: 2014–2025</w:t>
      </w:r>
    </w:p>
    <w:p w:rsidR="00BA326C" w:rsidRPr="000158C8" w:rsidRDefault="00BA326C" w:rsidP="00BA326C">
      <w:pPr>
        <w:tabs>
          <w:tab w:val="left" w:pos="2496"/>
        </w:tabs>
        <w:spacing w:line="480" w:lineRule="auto"/>
        <w:jc w:val="both"/>
        <w:rPr>
          <w:rFonts w:ascii="Times New Roman" w:hAnsi="Times New Roman" w:cs="Times New Roman"/>
          <w:b/>
          <w:bCs/>
          <w:sz w:val="18"/>
          <w:szCs w:val="18"/>
        </w:rPr>
      </w:pPr>
      <w:r w:rsidRPr="000158C8">
        <w:rPr>
          <w:rFonts w:ascii="Times New Roman" w:hAnsi="Times New Roman" w:cs="Times New Roman"/>
          <w:b/>
          <w:bCs/>
          <w:sz w:val="18"/>
          <w:szCs w:val="18"/>
        </w:rPr>
        <w:t>Table 4.8.1 Random Effects Model (Dependent Variable: ROA)</w:t>
      </w:r>
    </w:p>
    <w:tbl>
      <w:tblPr>
        <w:tblStyle w:val="PlainTable2"/>
        <w:tblW w:w="0" w:type="auto"/>
        <w:tblLook w:val="04A0" w:firstRow="1" w:lastRow="0" w:firstColumn="1" w:lastColumn="0" w:noHBand="0" w:noVBand="1"/>
      </w:tblPr>
      <w:tblGrid>
        <w:gridCol w:w="961"/>
        <w:gridCol w:w="1056"/>
        <w:gridCol w:w="1013"/>
        <w:gridCol w:w="681"/>
        <w:gridCol w:w="1026"/>
      </w:tblGrid>
      <w:tr w:rsidR="00BA326C" w:rsidRPr="000158C8" w:rsidTr="00BA3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0158C8" w:rsidRDefault="00BA326C" w:rsidP="00BA326C">
            <w:pPr>
              <w:tabs>
                <w:tab w:val="left" w:pos="2496"/>
              </w:tabs>
              <w:spacing w:line="480" w:lineRule="auto"/>
              <w:jc w:val="both"/>
              <w:rPr>
                <w:rFonts w:ascii="Times New Roman" w:hAnsi="Times New Roman" w:cs="Times New Roman"/>
                <w:sz w:val="18"/>
                <w:szCs w:val="18"/>
              </w:rPr>
            </w:pPr>
            <w:r w:rsidRPr="000158C8">
              <w:rPr>
                <w:rFonts w:ascii="Times New Roman" w:hAnsi="Times New Roman" w:cs="Times New Roman"/>
                <w:sz w:val="18"/>
                <w:szCs w:val="18"/>
              </w:rPr>
              <w:t>Variable</w:t>
            </w:r>
          </w:p>
        </w:tc>
        <w:tc>
          <w:tcPr>
            <w:tcW w:w="0" w:type="auto"/>
            <w:hideMark/>
          </w:tcPr>
          <w:p w:rsidR="00BA326C" w:rsidRPr="000158C8"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Coefficient</w:t>
            </w:r>
          </w:p>
        </w:tc>
        <w:tc>
          <w:tcPr>
            <w:tcW w:w="0" w:type="auto"/>
            <w:hideMark/>
          </w:tcPr>
          <w:p w:rsidR="00BA326C" w:rsidRPr="000158C8"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Std. Error</w:t>
            </w:r>
          </w:p>
        </w:tc>
        <w:tc>
          <w:tcPr>
            <w:tcW w:w="0" w:type="auto"/>
            <w:hideMark/>
          </w:tcPr>
          <w:p w:rsidR="00BA326C" w:rsidRPr="000158C8"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z-Stat</w:t>
            </w:r>
          </w:p>
        </w:tc>
        <w:tc>
          <w:tcPr>
            <w:tcW w:w="0" w:type="auto"/>
            <w:hideMark/>
          </w:tcPr>
          <w:p w:rsidR="00BA326C" w:rsidRPr="000158C8"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Prob.</w:t>
            </w:r>
          </w:p>
        </w:tc>
      </w:tr>
      <w:tr w:rsidR="00BA326C" w:rsidRPr="000158C8"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0158C8" w:rsidRDefault="00BA326C" w:rsidP="00BA326C">
            <w:pPr>
              <w:tabs>
                <w:tab w:val="left" w:pos="2496"/>
              </w:tabs>
              <w:spacing w:line="480" w:lineRule="auto"/>
              <w:jc w:val="both"/>
              <w:rPr>
                <w:rFonts w:ascii="Times New Roman" w:hAnsi="Times New Roman" w:cs="Times New Roman"/>
                <w:sz w:val="18"/>
                <w:szCs w:val="18"/>
              </w:rPr>
            </w:pPr>
            <w:r w:rsidRPr="000158C8">
              <w:rPr>
                <w:rFonts w:ascii="Times New Roman" w:hAnsi="Times New Roman" w:cs="Times New Roman"/>
                <w:sz w:val="18"/>
                <w:szCs w:val="18"/>
              </w:rPr>
              <w:t>Intercept</w:t>
            </w:r>
          </w:p>
        </w:tc>
        <w:tc>
          <w:tcPr>
            <w:tcW w:w="0" w:type="auto"/>
            <w:hideMark/>
          </w:tcPr>
          <w:p w:rsidR="00BA326C" w:rsidRPr="000158C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0.7283</w:t>
            </w:r>
          </w:p>
        </w:tc>
        <w:tc>
          <w:tcPr>
            <w:tcW w:w="0" w:type="auto"/>
            <w:hideMark/>
          </w:tcPr>
          <w:p w:rsidR="00BA326C" w:rsidRPr="000158C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0.0971</w:t>
            </w:r>
          </w:p>
        </w:tc>
        <w:tc>
          <w:tcPr>
            <w:tcW w:w="0" w:type="auto"/>
            <w:hideMark/>
          </w:tcPr>
          <w:p w:rsidR="00BA326C" w:rsidRPr="000158C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7.498</w:t>
            </w:r>
          </w:p>
        </w:tc>
        <w:tc>
          <w:tcPr>
            <w:tcW w:w="0" w:type="auto"/>
            <w:hideMark/>
          </w:tcPr>
          <w:p w:rsidR="00BA326C" w:rsidRPr="000158C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0.0000</w:t>
            </w:r>
          </w:p>
        </w:tc>
      </w:tr>
      <w:tr w:rsidR="00BA326C" w:rsidRPr="000158C8" w:rsidTr="00BA326C">
        <w:tc>
          <w:tcPr>
            <w:cnfStyle w:val="001000000000" w:firstRow="0" w:lastRow="0" w:firstColumn="1" w:lastColumn="0" w:oddVBand="0" w:evenVBand="0" w:oddHBand="0" w:evenHBand="0" w:firstRowFirstColumn="0" w:firstRowLastColumn="0" w:lastRowFirstColumn="0" w:lastRowLastColumn="0"/>
            <w:tcW w:w="0" w:type="auto"/>
            <w:hideMark/>
          </w:tcPr>
          <w:p w:rsidR="00BA326C" w:rsidRPr="000158C8" w:rsidRDefault="00BA326C" w:rsidP="00BA326C">
            <w:pPr>
              <w:tabs>
                <w:tab w:val="left" w:pos="2496"/>
              </w:tabs>
              <w:spacing w:line="480" w:lineRule="auto"/>
              <w:jc w:val="both"/>
              <w:rPr>
                <w:rFonts w:ascii="Times New Roman" w:hAnsi="Times New Roman" w:cs="Times New Roman"/>
                <w:sz w:val="18"/>
                <w:szCs w:val="18"/>
              </w:rPr>
            </w:pPr>
            <w:r w:rsidRPr="000158C8">
              <w:rPr>
                <w:rFonts w:ascii="Times New Roman" w:hAnsi="Times New Roman" w:cs="Times New Roman"/>
                <w:sz w:val="18"/>
                <w:szCs w:val="18"/>
              </w:rPr>
              <w:t>CIT</w:t>
            </w:r>
          </w:p>
        </w:tc>
        <w:tc>
          <w:tcPr>
            <w:tcW w:w="0" w:type="auto"/>
            <w:hideMark/>
          </w:tcPr>
          <w:p w:rsidR="00BA326C" w:rsidRPr="000158C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0.000005</w:t>
            </w:r>
          </w:p>
        </w:tc>
        <w:tc>
          <w:tcPr>
            <w:tcW w:w="0" w:type="auto"/>
            <w:hideMark/>
          </w:tcPr>
          <w:p w:rsidR="00BA326C" w:rsidRPr="000158C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0.000001</w:t>
            </w:r>
          </w:p>
        </w:tc>
        <w:tc>
          <w:tcPr>
            <w:tcW w:w="0" w:type="auto"/>
            <w:hideMark/>
          </w:tcPr>
          <w:p w:rsidR="00BA326C" w:rsidRPr="000158C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7.571</w:t>
            </w:r>
          </w:p>
        </w:tc>
        <w:tc>
          <w:tcPr>
            <w:tcW w:w="0" w:type="auto"/>
            <w:hideMark/>
          </w:tcPr>
          <w:p w:rsidR="00BA326C" w:rsidRPr="000158C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0.0000 ***</w:t>
            </w:r>
          </w:p>
        </w:tc>
      </w:tr>
      <w:tr w:rsidR="00BA326C" w:rsidRPr="000158C8"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0158C8" w:rsidRDefault="00BA326C" w:rsidP="00BA326C">
            <w:pPr>
              <w:tabs>
                <w:tab w:val="left" w:pos="2496"/>
              </w:tabs>
              <w:spacing w:line="480" w:lineRule="auto"/>
              <w:jc w:val="both"/>
              <w:rPr>
                <w:rFonts w:ascii="Times New Roman" w:hAnsi="Times New Roman" w:cs="Times New Roman"/>
                <w:sz w:val="18"/>
                <w:szCs w:val="18"/>
              </w:rPr>
            </w:pPr>
            <w:r w:rsidRPr="000158C8">
              <w:rPr>
                <w:rFonts w:ascii="Times New Roman" w:hAnsi="Times New Roman" w:cs="Times New Roman"/>
                <w:sz w:val="18"/>
                <w:szCs w:val="18"/>
              </w:rPr>
              <w:t>Firm Size</w:t>
            </w:r>
          </w:p>
        </w:tc>
        <w:tc>
          <w:tcPr>
            <w:tcW w:w="0" w:type="auto"/>
            <w:hideMark/>
          </w:tcPr>
          <w:p w:rsidR="00BA326C" w:rsidRPr="000158C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-0.0532</w:t>
            </w:r>
          </w:p>
        </w:tc>
        <w:tc>
          <w:tcPr>
            <w:tcW w:w="0" w:type="auto"/>
            <w:hideMark/>
          </w:tcPr>
          <w:p w:rsidR="00BA326C" w:rsidRPr="000158C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0.0074</w:t>
            </w:r>
          </w:p>
        </w:tc>
        <w:tc>
          <w:tcPr>
            <w:tcW w:w="0" w:type="auto"/>
            <w:hideMark/>
          </w:tcPr>
          <w:p w:rsidR="00BA326C" w:rsidRPr="000158C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-7.187</w:t>
            </w:r>
          </w:p>
        </w:tc>
        <w:tc>
          <w:tcPr>
            <w:tcW w:w="0" w:type="auto"/>
            <w:hideMark/>
          </w:tcPr>
          <w:p w:rsidR="00BA326C" w:rsidRPr="000158C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0.0000 ***</w:t>
            </w:r>
          </w:p>
        </w:tc>
      </w:tr>
      <w:tr w:rsidR="00BA326C" w:rsidRPr="000158C8" w:rsidTr="00BA326C">
        <w:tc>
          <w:tcPr>
            <w:cnfStyle w:val="001000000000" w:firstRow="0" w:lastRow="0" w:firstColumn="1" w:lastColumn="0" w:oddVBand="0" w:evenVBand="0" w:oddHBand="0" w:evenHBand="0" w:firstRowFirstColumn="0" w:firstRowLastColumn="0" w:lastRowFirstColumn="0" w:lastRowLastColumn="0"/>
            <w:tcW w:w="0" w:type="auto"/>
            <w:hideMark/>
          </w:tcPr>
          <w:p w:rsidR="00BA326C" w:rsidRPr="000158C8" w:rsidRDefault="00BA326C" w:rsidP="00BA326C">
            <w:pPr>
              <w:tabs>
                <w:tab w:val="left" w:pos="2496"/>
              </w:tabs>
              <w:spacing w:line="480" w:lineRule="auto"/>
              <w:jc w:val="both"/>
              <w:rPr>
                <w:rFonts w:ascii="Times New Roman" w:hAnsi="Times New Roman" w:cs="Times New Roman"/>
                <w:sz w:val="18"/>
                <w:szCs w:val="18"/>
              </w:rPr>
            </w:pPr>
            <w:r w:rsidRPr="000158C8">
              <w:rPr>
                <w:rFonts w:ascii="Times New Roman" w:hAnsi="Times New Roman" w:cs="Times New Roman"/>
                <w:sz w:val="18"/>
                <w:szCs w:val="18"/>
              </w:rPr>
              <w:t>Leverage</w:t>
            </w:r>
          </w:p>
        </w:tc>
        <w:tc>
          <w:tcPr>
            <w:tcW w:w="0" w:type="auto"/>
            <w:hideMark/>
          </w:tcPr>
          <w:p w:rsidR="00BA326C" w:rsidRPr="000158C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-0.0726</w:t>
            </w:r>
          </w:p>
        </w:tc>
        <w:tc>
          <w:tcPr>
            <w:tcW w:w="0" w:type="auto"/>
            <w:hideMark/>
          </w:tcPr>
          <w:p w:rsidR="00BA326C" w:rsidRPr="000158C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0.0388</w:t>
            </w:r>
          </w:p>
        </w:tc>
        <w:tc>
          <w:tcPr>
            <w:tcW w:w="0" w:type="auto"/>
            <w:hideMark/>
          </w:tcPr>
          <w:p w:rsidR="00BA326C" w:rsidRPr="000158C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-1.873</w:t>
            </w:r>
          </w:p>
        </w:tc>
        <w:tc>
          <w:tcPr>
            <w:tcW w:w="0" w:type="auto"/>
            <w:hideMark/>
          </w:tcPr>
          <w:p w:rsidR="00BA326C" w:rsidRPr="000158C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0.0611 *</w:t>
            </w:r>
          </w:p>
        </w:tc>
      </w:tr>
      <w:tr w:rsidR="00BA326C" w:rsidRPr="000158C8"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0158C8" w:rsidRDefault="00BA326C" w:rsidP="00BA326C">
            <w:pPr>
              <w:tabs>
                <w:tab w:val="left" w:pos="2496"/>
              </w:tabs>
              <w:spacing w:line="480" w:lineRule="auto"/>
              <w:jc w:val="both"/>
              <w:rPr>
                <w:rFonts w:ascii="Times New Roman" w:hAnsi="Times New Roman" w:cs="Times New Roman"/>
                <w:sz w:val="18"/>
                <w:szCs w:val="18"/>
              </w:rPr>
            </w:pPr>
            <w:r w:rsidRPr="000158C8">
              <w:rPr>
                <w:rFonts w:ascii="Times New Roman" w:hAnsi="Times New Roman" w:cs="Times New Roman"/>
                <w:sz w:val="18"/>
                <w:szCs w:val="18"/>
              </w:rPr>
              <w:t>Liquidity</w:t>
            </w:r>
          </w:p>
        </w:tc>
        <w:tc>
          <w:tcPr>
            <w:tcW w:w="0" w:type="auto"/>
            <w:hideMark/>
          </w:tcPr>
          <w:p w:rsidR="00BA326C" w:rsidRPr="000158C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0.0044</w:t>
            </w:r>
          </w:p>
        </w:tc>
        <w:tc>
          <w:tcPr>
            <w:tcW w:w="0" w:type="auto"/>
            <w:hideMark/>
          </w:tcPr>
          <w:p w:rsidR="00BA326C" w:rsidRPr="000158C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0.0069</w:t>
            </w:r>
          </w:p>
        </w:tc>
        <w:tc>
          <w:tcPr>
            <w:tcW w:w="0" w:type="auto"/>
            <w:hideMark/>
          </w:tcPr>
          <w:p w:rsidR="00BA326C" w:rsidRPr="000158C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0.631</w:t>
            </w:r>
          </w:p>
        </w:tc>
        <w:tc>
          <w:tcPr>
            <w:tcW w:w="0" w:type="auto"/>
            <w:hideMark/>
          </w:tcPr>
          <w:p w:rsidR="00BA326C" w:rsidRPr="000158C8"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0.5280</w:t>
            </w:r>
          </w:p>
        </w:tc>
      </w:tr>
      <w:tr w:rsidR="00BA326C" w:rsidRPr="000158C8" w:rsidTr="00BA326C">
        <w:tc>
          <w:tcPr>
            <w:cnfStyle w:val="001000000000" w:firstRow="0" w:lastRow="0" w:firstColumn="1" w:lastColumn="0" w:oddVBand="0" w:evenVBand="0" w:oddHBand="0" w:evenHBand="0" w:firstRowFirstColumn="0" w:firstRowLastColumn="0" w:lastRowFirstColumn="0" w:lastRowLastColumn="0"/>
            <w:tcW w:w="0" w:type="auto"/>
            <w:hideMark/>
          </w:tcPr>
          <w:p w:rsidR="00BA326C" w:rsidRPr="000158C8" w:rsidRDefault="00BA326C" w:rsidP="00BA326C">
            <w:pPr>
              <w:tabs>
                <w:tab w:val="left" w:pos="2496"/>
              </w:tabs>
              <w:spacing w:line="480" w:lineRule="auto"/>
              <w:jc w:val="both"/>
              <w:rPr>
                <w:rFonts w:ascii="Times New Roman" w:hAnsi="Times New Roman" w:cs="Times New Roman"/>
                <w:sz w:val="18"/>
                <w:szCs w:val="18"/>
              </w:rPr>
            </w:pPr>
            <w:r w:rsidRPr="000158C8">
              <w:rPr>
                <w:rFonts w:ascii="Times New Roman" w:hAnsi="Times New Roman" w:cs="Times New Roman"/>
                <w:sz w:val="18"/>
                <w:szCs w:val="18"/>
              </w:rPr>
              <w:t>Firm Age</w:t>
            </w:r>
          </w:p>
        </w:tc>
        <w:tc>
          <w:tcPr>
            <w:tcW w:w="0" w:type="auto"/>
            <w:hideMark/>
          </w:tcPr>
          <w:p w:rsidR="00BA326C" w:rsidRPr="000158C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-0.000218</w:t>
            </w:r>
          </w:p>
        </w:tc>
        <w:tc>
          <w:tcPr>
            <w:tcW w:w="0" w:type="auto"/>
            <w:hideMark/>
          </w:tcPr>
          <w:p w:rsidR="00BA326C" w:rsidRPr="000158C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0.000237</w:t>
            </w:r>
          </w:p>
        </w:tc>
        <w:tc>
          <w:tcPr>
            <w:tcW w:w="0" w:type="auto"/>
            <w:hideMark/>
          </w:tcPr>
          <w:p w:rsidR="00BA326C" w:rsidRPr="000158C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-0.916</w:t>
            </w:r>
          </w:p>
        </w:tc>
        <w:tc>
          <w:tcPr>
            <w:tcW w:w="0" w:type="auto"/>
            <w:hideMark/>
          </w:tcPr>
          <w:p w:rsidR="00BA326C" w:rsidRPr="000158C8"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158C8">
              <w:rPr>
                <w:rFonts w:ascii="Times New Roman" w:hAnsi="Times New Roman" w:cs="Times New Roman"/>
                <w:sz w:val="18"/>
                <w:szCs w:val="18"/>
              </w:rPr>
              <w:t>0.3596</w:t>
            </w:r>
          </w:p>
        </w:tc>
      </w:tr>
    </w:tbl>
    <w:p w:rsidR="00BA326C" w:rsidRPr="000158C8" w:rsidRDefault="00BA326C" w:rsidP="00BA326C">
      <w:pPr>
        <w:tabs>
          <w:tab w:val="left" w:pos="2496"/>
        </w:tabs>
        <w:spacing w:line="480" w:lineRule="auto"/>
        <w:jc w:val="both"/>
        <w:rPr>
          <w:rFonts w:ascii="Times New Roman" w:hAnsi="Times New Roman" w:cs="Times New Roman"/>
          <w:sz w:val="18"/>
          <w:szCs w:val="18"/>
        </w:rPr>
      </w:pPr>
      <w:r w:rsidRPr="000158C8">
        <w:rPr>
          <w:rFonts w:ascii="Times New Roman" w:hAnsi="Times New Roman" w:cs="Times New Roman"/>
          <w:sz w:val="18"/>
          <w:szCs w:val="18"/>
        </w:rPr>
        <w:t>*** Significant at 1%, * Significant at 10%</w:t>
      </w:r>
    </w:p>
    <w:p w:rsidR="00BA326C" w:rsidRPr="00543177" w:rsidRDefault="00BA326C" w:rsidP="00BA326C">
      <w:pPr>
        <w:tabs>
          <w:tab w:val="left" w:pos="2496"/>
        </w:tabs>
        <w:spacing w:line="480" w:lineRule="auto"/>
        <w:jc w:val="both"/>
        <w:rPr>
          <w:rFonts w:ascii="Times New Roman" w:hAnsi="Times New Roman" w:cs="Times New Roman"/>
          <w:b/>
          <w:bCs/>
          <w:sz w:val="18"/>
          <w:szCs w:val="18"/>
        </w:rPr>
      </w:pPr>
      <w:r w:rsidRPr="00543177">
        <w:rPr>
          <w:rFonts w:ascii="Times New Roman" w:hAnsi="Times New Roman" w:cs="Times New Roman"/>
          <w:b/>
          <w:bCs/>
          <w:sz w:val="18"/>
          <w:szCs w:val="18"/>
        </w:rPr>
        <w:t>Table 4.8.3 Random Effects Model (Dependent Variable: ROE)</w:t>
      </w:r>
    </w:p>
    <w:tbl>
      <w:tblPr>
        <w:tblStyle w:val="PlainTable2"/>
        <w:tblW w:w="0" w:type="auto"/>
        <w:tblLook w:val="04A0" w:firstRow="1" w:lastRow="0" w:firstColumn="1" w:lastColumn="0" w:noHBand="0" w:noVBand="1"/>
      </w:tblPr>
      <w:tblGrid>
        <w:gridCol w:w="961"/>
        <w:gridCol w:w="1056"/>
        <w:gridCol w:w="1013"/>
        <w:gridCol w:w="681"/>
        <w:gridCol w:w="1026"/>
      </w:tblGrid>
      <w:tr w:rsidR="00BA326C" w:rsidRPr="00543177" w:rsidTr="00050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Variable</w:t>
            </w:r>
          </w:p>
        </w:tc>
        <w:tc>
          <w:tcPr>
            <w:tcW w:w="0" w:type="auto"/>
            <w:hideMark/>
          </w:tcPr>
          <w:p w:rsidR="00BA326C" w:rsidRPr="00543177"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Coefficient</w:t>
            </w:r>
          </w:p>
        </w:tc>
        <w:tc>
          <w:tcPr>
            <w:tcW w:w="0" w:type="auto"/>
            <w:hideMark/>
          </w:tcPr>
          <w:p w:rsidR="00BA326C" w:rsidRPr="00543177"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Std. Error</w:t>
            </w:r>
          </w:p>
        </w:tc>
        <w:tc>
          <w:tcPr>
            <w:tcW w:w="0" w:type="auto"/>
            <w:hideMark/>
          </w:tcPr>
          <w:p w:rsidR="00BA326C" w:rsidRPr="00543177"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z-Stat</w:t>
            </w:r>
          </w:p>
        </w:tc>
        <w:tc>
          <w:tcPr>
            <w:tcW w:w="0" w:type="auto"/>
            <w:hideMark/>
          </w:tcPr>
          <w:p w:rsidR="00BA326C" w:rsidRPr="00543177"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Prob.</w:t>
            </w:r>
          </w:p>
        </w:tc>
      </w:tr>
      <w:tr w:rsidR="00BA326C" w:rsidRPr="00543177" w:rsidTr="00050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Intercept</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1.1610</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0.1997</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5.813</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0.0000</w:t>
            </w:r>
          </w:p>
        </w:tc>
      </w:tr>
      <w:tr w:rsidR="00BA326C" w:rsidRPr="00543177" w:rsidTr="0005025A">
        <w:tc>
          <w:tcPr>
            <w:cnfStyle w:val="001000000000" w:firstRow="0" w:lastRow="0" w:firstColumn="1" w:lastColumn="0" w:oddVBand="0" w:evenVBand="0" w:oddHBand="0" w:evenHBand="0" w:firstRowFirstColumn="0" w:firstRowLastColumn="0" w:lastRowFirstColumn="0" w:lastRowLastColumn="0"/>
            <w:tcW w:w="961" w:type="dxa"/>
            <w:hideMark/>
          </w:tcPr>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CIT</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0.000010</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0.000002</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6.592</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0.0000 ***</w:t>
            </w:r>
          </w:p>
        </w:tc>
      </w:tr>
      <w:tr w:rsidR="00BA326C" w:rsidRPr="00543177" w:rsidTr="00050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Firm Size</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-0.0889</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0.0152</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-5.848</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0.0000 ***</w:t>
            </w:r>
          </w:p>
        </w:tc>
      </w:tr>
      <w:tr w:rsidR="00BA326C" w:rsidRPr="00543177" w:rsidTr="0005025A">
        <w:tc>
          <w:tcPr>
            <w:cnfStyle w:val="001000000000" w:firstRow="0" w:lastRow="0" w:firstColumn="1" w:lastColumn="0" w:oddVBand="0" w:evenVBand="0" w:oddHBand="0" w:evenHBand="0" w:firstRowFirstColumn="0" w:firstRowLastColumn="0" w:lastRowFirstColumn="0" w:lastRowLastColumn="0"/>
            <w:tcW w:w="961" w:type="dxa"/>
            <w:hideMark/>
          </w:tcPr>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Leverage</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-0.0399</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0.0806</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-0.495</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0.6204</w:t>
            </w:r>
          </w:p>
        </w:tc>
      </w:tr>
      <w:tr w:rsidR="00BA326C" w:rsidRPr="00543177" w:rsidTr="00050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Liquidity</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0.0242</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0.0153</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1.583</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0.1134</w:t>
            </w:r>
          </w:p>
        </w:tc>
      </w:tr>
      <w:tr w:rsidR="00BA326C" w:rsidRPr="00543177" w:rsidTr="0005025A">
        <w:tc>
          <w:tcPr>
            <w:cnfStyle w:val="001000000000" w:firstRow="0" w:lastRow="0" w:firstColumn="1" w:lastColumn="0" w:oddVBand="0" w:evenVBand="0" w:oddHBand="0" w:evenHBand="0" w:firstRowFirstColumn="0" w:firstRowLastColumn="0" w:lastRowFirstColumn="0" w:lastRowLastColumn="0"/>
            <w:tcW w:w="961" w:type="dxa"/>
            <w:hideMark/>
          </w:tcPr>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Firm Age</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-0.000570</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0.000487</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-1.169</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0.2424</w:t>
            </w:r>
          </w:p>
        </w:tc>
      </w:tr>
    </w:tbl>
    <w:p w:rsidR="00BA326C" w:rsidRDefault="00BA326C" w:rsidP="00BA326C">
      <w:pPr>
        <w:tabs>
          <w:tab w:val="left" w:pos="2496"/>
        </w:tabs>
        <w:spacing w:line="480" w:lineRule="auto"/>
        <w:jc w:val="both"/>
        <w:rPr>
          <w:rFonts w:ascii="Times New Roman" w:hAnsi="Times New Roman" w:cs="Times New Roman"/>
        </w:rPr>
      </w:pPr>
    </w:p>
    <w:p w:rsidR="00BA326C" w:rsidRPr="00543177" w:rsidRDefault="00BA326C" w:rsidP="00BA326C">
      <w:pPr>
        <w:tabs>
          <w:tab w:val="left" w:pos="2496"/>
        </w:tabs>
        <w:spacing w:line="480" w:lineRule="auto"/>
        <w:jc w:val="both"/>
        <w:rPr>
          <w:rFonts w:ascii="Times New Roman" w:hAnsi="Times New Roman" w:cs="Times New Roman"/>
          <w:b/>
          <w:bCs/>
          <w:sz w:val="18"/>
          <w:szCs w:val="18"/>
        </w:rPr>
      </w:pPr>
      <w:r>
        <w:rPr>
          <w:rFonts w:ascii="Times New Roman" w:hAnsi="Times New Roman" w:cs="Times New Roman"/>
          <w:b/>
          <w:bCs/>
          <w:sz w:val="18"/>
          <w:szCs w:val="18"/>
        </w:rPr>
        <w:lastRenderedPageBreak/>
        <w:t xml:space="preserve">Table 4.8.3 </w:t>
      </w:r>
      <w:r w:rsidRPr="00543177">
        <w:rPr>
          <w:rFonts w:ascii="Times New Roman" w:hAnsi="Times New Roman" w:cs="Times New Roman"/>
          <w:b/>
          <w:bCs/>
          <w:sz w:val="18"/>
          <w:szCs w:val="18"/>
        </w:rPr>
        <w:t>Random Effects Model (Dependent Variable: PAT)</w:t>
      </w:r>
    </w:p>
    <w:tbl>
      <w:tblPr>
        <w:tblStyle w:val="PlainTable2"/>
        <w:tblW w:w="0" w:type="auto"/>
        <w:tblLook w:val="04A0" w:firstRow="1" w:lastRow="0" w:firstColumn="1" w:lastColumn="0" w:noHBand="0" w:noVBand="1"/>
      </w:tblPr>
      <w:tblGrid>
        <w:gridCol w:w="961"/>
        <w:gridCol w:w="1056"/>
        <w:gridCol w:w="1013"/>
        <w:gridCol w:w="705"/>
        <w:gridCol w:w="1026"/>
      </w:tblGrid>
      <w:tr w:rsidR="00BA326C" w:rsidRPr="00543177" w:rsidTr="00BA3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Variable</w:t>
            </w:r>
          </w:p>
        </w:tc>
        <w:tc>
          <w:tcPr>
            <w:tcW w:w="0" w:type="auto"/>
            <w:hideMark/>
          </w:tcPr>
          <w:p w:rsidR="00BA326C" w:rsidRPr="00543177"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Coefficient</w:t>
            </w:r>
          </w:p>
        </w:tc>
        <w:tc>
          <w:tcPr>
            <w:tcW w:w="0" w:type="auto"/>
            <w:hideMark/>
          </w:tcPr>
          <w:p w:rsidR="00BA326C" w:rsidRPr="00543177"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Std. Error</w:t>
            </w:r>
          </w:p>
        </w:tc>
        <w:tc>
          <w:tcPr>
            <w:tcW w:w="0" w:type="auto"/>
            <w:hideMark/>
          </w:tcPr>
          <w:p w:rsidR="00BA326C" w:rsidRPr="00543177"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z-Stat</w:t>
            </w:r>
          </w:p>
        </w:tc>
        <w:tc>
          <w:tcPr>
            <w:tcW w:w="0" w:type="auto"/>
            <w:hideMark/>
          </w:tcPr>
          <w:p w:rsidR="00BA326C" w:rsidRPr="00543177" w:rsidRDefault="00BA326C" w:rsidP="00BA326C">
            <w:pPr>
              <w:tabs>
                <w:tab w:val="left" w:pos="24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Prob.</w:t>
            </w:r>
          </w:p>
        </w:tc>
      </w:tr>
      <w:tr w:rsidR="00BA326C" w:rsidRPr="00543177"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Intercept</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130,959.04</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43,313.35</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3.024</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0.0025</w:t>
            </w:r>
          </w:p>
        </w:tc>
      </w:tr>
      <w:tr w:rsidR="00BA326C" w:rsidRPr="00543177" w:rsidTr="00BA326C">
        <w:tc>
          <w:tcPr>
            <w:cnfStyle w:val="001000000000" w:firstRow="0" w:lastRow="0" w:firstColumn="1" w:lastColumn="0" w:oddVBand="0" w:evenVBand="0" w:oddHBand="0" w:evenHBand="0" w:firstRowFirstColumn="0" w:firstRowLastColumn="0" w:lastRowFirstColumn="0" w:lastRowLastColumn="0"/>
            <w:tcW w:w="0" w:type="auto"/>
            <w:hideMark/>
          </w:tcPr>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CIT</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3.9397</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0.3371</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11.687</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0.0000 ***</w:t>
            </w:r>
          </w:p>
        </w:tc>
      </w:tr>
      <w:tr w:rsidR="00BA326C" w:rsidRPr="00543177"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Firm Size</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-9,476.89</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3,333.63</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-2.843</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0.0045 ***</w:t>
            </w:r>
          </w:p>
        </w:tc>
      </w:tr>
      <w:tr w:rsidR="00BA326C" w:rsidRPr="00543177" w:rsidTr="00BA326C">
        <w:tc>
          <w:tcPr>
            <w:cnfStyle w:val="001000000000" w:firstRow="0" w:lastRow="0" w:firstColumn="1" w:lastColumn="0" w:oddVBand="0" w:evenVBand="0" w:oddHBand="0" w:evenHBand="0" w:firstRowFirstColumn="0" w:firstRowLastColumn="0" w:lastRowFirstColumn="0" w:lastRowLastColumn="0"/>
            <w:tcW w:w="0" w:type="auto"/>
            <w:hideMark/>
          </w:tcPr>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Leverage</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-34,360.76</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17,126.51</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-2.006</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0.0448 **</w:t>
            </w:r>
          </w:p>
        </w:tc>
      </w:tr>
      <w:tr w:rsidR="00BA326C" w:rsidRPr="00543177" w:rsidTr="00BA3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Liquidity</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1,687.64</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3,198.55</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0.528</w:t>
            </w:r>
          </w:p>
        </w:tc>
        <w:tc>
          <w:tcPr>
            <w:tcW w:w="0" w:type="auto"/>
            <w:hideMark/>
          </w:tcPr>
          <w:p w:rsidR="00BA326C" w:rsidRPr="00543177" w:rsidRDefault="00BA326C" w:rsidP="00BA326C">
            <w:pPr>
              <w:tabs>
                <w:tab w:val="left" w:pos="24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0.5978</w:t>
            </w:r>
          </w:p>
        </w:tc>
      </w:tr>
      <w:tr w:rsidR="00BA326C" w:rsidRPr="00543177" w:rsidTr="00BA326C">
        <w:tc>
          <w:tcPr>
            <w:cnfStyle w:val="001000000000" w:firstRow="0" w:lastRow="0" w:firstColumn="1" w:lastColumn="0" w:oddVBand="0" w:evenVBand="0" w:oddHBand="0" w:evenHBand="0" w:firstRowFirstColumn="0" w:firstRowLastColumn="0" w:lastRowFirstColumn="0" w:lastRowLastColumn="0"/>
            <w:tcW w:w="0" w:type="auto"/>
            <w:hideMark/>
          </w:tcPr>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Firm Age</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-243.44</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106.40</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-2.288</w:t>
            </w:r>
          </w:p>
        </w:tc>
        <w:tc>
          <w:tcPr>
            <w:tcW w:w="0" w:type="auto"/>
            <w:hideMark/>
          </w:tcPr>
          <w:p w:rsidR="00BA326C" w:rsidRPr="00543177" w:rsidRDefault="00BA326C" w:rsidP="00BA326C">
            <w:pPr>
              <w:tabs>
                <w:tab w:val="left" w:pos="24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3177">
              <w:rPr>
                <w:rFonts w:ascii="Times New Roman" w:hAnsi="Times New Roman" w:cs="Times New Roman"/>
                <w:sz w:val="18"/>
                <w:szCs w:val="18"/>
              </w:rPr>
              <w:t>0.0221 **</w:t>
            </w:r>
          </w:p>
        </w:tc>
      </w:tr>
    </w:tbl>
    <w:p w:rsidR="00BA326C" w:rsidRPr="00543177" w:rsidRDefault="00BA326C" w:rsidP="00BA326C">
      <w:pPr>
        <w:tabs>
          <w:tab w:val="left" w:pos="2496"/>
        </w:tabs>
        <w:spacing w:line="480" w:lineRule="auto"/>
        <w:jc w:val="both"/>
        <w:rPr>
          <w:rFonts w:ascii="Times New Roman" w:hAnsi="Times New Roman" w:cs="Times New Roman"/>
          <w:sz w:val="18"/>
          <w:szCs w:val="18"/>
        </w:rPr>
      </w:pPr>
      <w:r w:rsidRPr="00543177">
        <w:rPr>
          <w:rFonts w:ascii="Times New Roman" w:hAnsi="Times New Roman" w:cs="Times New Roman"/>
          <w:sz w:val="18"/>
          <w:szCs w:val="18"/>
        </w:rPr>
        <w:t>** Significant at 5%, *** Significant at 1%</w:t>
      </w:r>
    </w:p>
    <w:p w:rsidR="00BA326C" w:rsidRPr="00543177" w:rsidRDefault="00BA326C" w:rsidP="00BA326C">
      <w:pPr>
        <w:tabs>
          <w:tab w:val="left" w:pos="2496"/>
        </w:tabs>
        <w:spacing w:line="480" w:lineRule="auto"/>
        <w:jc w:val="both"/>
        <w:rPr>
          <w:rFonts w:ascii="Times New Roman" w:hAnsi="Times New Roman" w:cs="Times New Roman"/>
          <w:b/>
          <w:bCs/>
          <w:i/>
          <w:iCs/>
          <w:sz w:val="18"/>
          <w:szCs w:val="18"/>
        </w:rPr>
      </w:pPr>
      <w:r w:rsidRPr="00543177">
        <w:rPr>
          <w:rFonts w:ascii="Times New Roman" w:hAnsi="Times New Roman" w:cs="Times New Roman"/>
          <w:b/>
          <w:bCs/>
          <w:i/>
          <w:iCs/>
          <w:sz w:val="18"/>
          <w:szCs w:val="18"/>
        </w:rPr>
        <w:t xml:space="preserve">Source: </w:t>
      </w:r>
      <w:proofErr w:type="spellStart"/>
      <w:r w:rsidRPr="00543177">
        <w:rPr>
          <w:rFonts w:ascii="Times New Roman" w:hAnsi="Times New Roman" w:cs="Times New Roman"/>
          <w:b/>
          <w:bCs/>
          <w:i/>
          <w:iCs/>
          <w:sz w:val="18"/>
          <w:szCs w:val="18"/>
        </w:rPr>
        <w:t>EViews</w:t>
      </w:r>
      <w:proofErr w:type="spellEnd"/>
      <w:r w:rsidRPr="00543177">
        <w:rPr>
          <w:rFonts w:ascii="Times New Roman" w:hAnsi="Times New Roman" w:cs="Times New Roman"/>
          <w:b/>
          <w:bCs/>
          <w:i/>
          <w:iCs/>
          <w:sz w:val="18"/>
          <w:szCs w:val="18"/>
        </w:rPr>
        <w:t xml:space="preserve"> 2026</w:t>
      </w:r>
    </w:p>
    <w:p w:rsidR="00BA326C" w:rsidRPr="00600B4E" w:rsidRDefault="00BA326C" w:rsidP="00BA326C">
      <w:pPr>
        <w:tabs>
          <w:tab w:val="left" w:pos="2496"/>
        </w:tabs>
        <w:spacing w:line="480" w:lineRule="auto"/>
        <w:jc w:val="both"/>
        <w:rPr>
          <w:rFonts w:ascii="Times New Roman" w:hAnsi="Times New Roman" w:cs="Times New Roman"/>
        </w:rPr>
      </w:pPr>
      <w:r w:rsidRPr="00600B4E">
        <w:rPr>
          <w:rFonts w:ascii="Times New Roman" w:hAnsi="Times New Roman" w:cs="Times New Roman"/>
        </w:rPr>
        <w:t xml:space="preserve">Table 4.8 presents the final Random Effects regression results for the study, covering ten listed manufacturing firms over the period 2014 to 2025 with 120 balanced panel observations. The Random Effects estimator was adopted based on the </w:t>
      </w:r>
      <w:proofErr w:type="spellStart"/>
      <w:r w:rsidRPr="00600B4E">
        <w:rPr>
          <w:rFonts w:ascii="Times New Roman" w:hAnsi="Times New Roman" w:cs="Times New Roman"/>
        </w:rPr>
        <w:t>Hausman</w:t>
      </w:r>
      <w:proofErr w:type="spellEnd"/>
      <w:r w:rsidRPr="00600B4E">
        <w:rPr>
          <w:rFonts w:ascii="Times New Roman" w:hAnsi="Times New Roman" w:cs="Times New Roman"/>
        </w:rPr>
        <w:t xml:space="preserve"> test outcome, and the results are reported separately for PAT as measures of financial performance.</w:t>
      </w:r>
    </w:p>
    <w:p w:rsidR="00BA326C" w:rsidRPr="00600B4E" w:rsidRDefault="00BA326C" w:rsidP="00BA326C">
      <w:pPr>
        <w:tabs>
          <w:tab w:val="left" w:pos="2496"/>
        </w:tabs>
        <w:spacing w:line="480" w:lineRule="auto"/>
        <w:jc w:val="both"/>
        <w:rPr>
          <w:rFonts w:ascii="Times New Roman" w:hAnsi="Times New Roman" w:cs="Times New Roman"/>
        </w:rPr>
      </w:pPr>
      <w:r w:rsidRPr="00600B4E">
        <w:rPr>
          <w:rFonts w:ascii="Times New Roman" w:hAnsi="Times New Roman" w:cs="Times New Roman"/>
        </w:rPr>
        <w:t xml:space="preserve">When Return on Assets is used as the dependent variable, Corporate Income Tax shows a positive and highly statistically significant relationship with firm performance at the 1 percent level. This implies that increases in CIT are associated with improvements in asset efficiency, which may reflect the fact that more profitable firms tend to pay higher corporate taxes. Capital Gains Tax and Withholding Tax both exhibit negative but statistically insignificant coefficients, suggesting that they do not exert a meaningful influence on asset returns within the sampled firms. Firm size displays a negative and highly significant coefficient, indicating that as firms become larger, their asset efficiency tends to decline. Leverage shows </w:t>
      </w:r>
      <w:r w:rsidR="0005025A">
        <w:rPr>
          <w:rFonts w:ascii="Times New Roman" w:hAnsi="Times New Roman" w:cs="Times New Roman"/>
        </w:rPr>
        <w:t>a negative relationship with PAT</w:t>
      </w:r>
      <w:r w:rsidRPr="00600B4E">
        <w:rPr>
          <w:rFonts w:ascii="Times New Roman" w:hAnsi="Times New Roman" w:cs="Times New Roman"/>
        </w:rPr>
        <w:t xml:space="preserve"> and is weakly significant at the 10 percent level, implying that higher debt levels may </w:t>
      </w:r>
      <w:r w:rsidRPr="00600B4E">
        <w:rPr>
          <w:rFonts w:ascii="Times New Roman" w:hAnsi="Times New Roman" w:cs="Times New Roman"/>
        </w:rPr>
        <w:lastRenderedPageBreak/>
        <w:t>slightly reduce asset profitability. Liquidity and firm age are not statistically significant, suggesting that short term solvency and firm maturity do not significantly affec</w:t>
      </w:r>
      <w:r w:rsidR="0005025A">
        <w:rPr>
          <w:rFonts w:ascii="Times New Roman" w:hAnsi="Times New Roman" w:cs="Times New Roman"/>
        </w:rPr>
        <w:t>t ROA in this model.</w:t>
      </w:r>
    </w:p>
    <w:p w:rsidR="00BA326C" w:rsidRPr="00600B4E" w:rsidRDefault="00BA326C" w:rsidP="00BA326C">
      <w:pPr>
        <w:tabs>
          <w:tab w:val="left" w:pos="2496"/>
        </w:tabs>
        <w:spacing w:line="480" w:lineRule="auto"/>
        <w:jc w:val="both"/>
        <w:rPr>
          <w:rFonts w:ascii="Times New Roman" w:hAnsi="Times New Roman" w:cs="Times New Roman"/>
        </w:rPr>
      </w:pPr>
      <w:r w:rsidRPr="00600B4E">
        <w:rPr>
          <w:rFonts w:ascii="Times New Roman" w:hAnsi="Times New Roman" w:cs="Times New Roman"/>
        </w:rPr>
        <w:t>Using Return on Equity as the dependent variable yields similar patterns. Corporate Income Tax remains positive and highly significant, reinforcing its strong association with shareholder returns. Capital Gains Tax and Withholding Tax remain statistically insignificant. Firm size continues to exert a negative and significant effect, indicating that larger firms may generate lower returns on equity relative to smaller firms. Leverage, liquidity, and firm age do not show statistically significant effects on ROE, suggesting that equity performance is not strongly driven by these control variables within the study period.</w:t>
      </w:r>
    </w:p>
    <w:p w:rsidR="00BA326C" w:rsidRPr="00600B4E" w:rsidRDefault="00BA326C" w:rsidP="00BA326C">
      <w:pPr>
        <w:tabs>
          <w:tab w:val="left" w:pos="2496"/>
        </w:tabs>
        <w:spacing w:line="480" w:lineRule="auto"/>
        <w:jc w:val="both"/>
        <w:rPr>
          <w:rFonts w:ascii="Times New Roman" w:hAnsi="Times New Roman" w:cs="Times New Roman"/>
        </w:rPr>
      </w:pPr>
    </w:p>
    <w:p w:rsidR="00BA326C" w:rsidRDefault="00BA326C" w:rsidP="00BA326C">
      <w:pPr>
        <w:tabs>
          <w:tab w:val="left" w:pos="2496"/>
        </w:tabs>
        <w:spacing w:line="480" w:lineRule="auto"/>
        <w:jc w:val="both"/>
        <w:rPr>
          <w:rFonts w:ascii="Times New Roman" w:hAnsi="Times New Roman" w:cs="Times New Roman"/>
        </w:rPr>
      </w:pPr>
      <w:r w:rsidRPr="00600B4E">
        <w:rPr>
          <w:rFonts w:ascii="Times New Roman" w:hAnsi="Times New Roman" w:cs="Times New Roman"/>
        </w:rPr>
        <w:t xml:space="preserve">When Profit </w:t>
      </w:r>
      <w:proofErr w:type="gramStart"/>
      <w:r w:rsidRPr="00600B4E">
        <w:rPr>
          <w:rFonts w:ascii="Times New Roman" w:hAnsi="Times New Roman" w:cs="Times New Roman"/>
        </w:rPr>
        <w:t>After</w:t>
      </w:r>
      <w:proofErr w:type="gramEnd"/>
      <w:r w:rsidRPr="00600B4E">
        <w:rPr>
          <w:rFonts w:ascii="Times New Roman" w:hAnsi="Times New Roman" w:cs="Times New Roman"/>
        </w:rPr>
        <w:t xml:space="preserve"> Tax is considered as the dependent variable, Corporate Income Tax again shows a positive and highly significant relationship, confirming that tax payments are closely linked to firm profitability. Capital Gains Tax and Withholding Tax remain statistically insignificant, indicating limited direct influence on profit levels. Firm size has a negative and significant effect, suggesting that larger firms may experience lower incremental profitability relative to their size. Leverage shows a negative and statistically significant relationship with PAT, implying that higher debt burdens may reduce net profit. Firm age is also negatively significant, indicating that older firms may record lower profit growth compared to younger firms. Liquidity remains statistically insignificant in explaining variations in PAT.</w:t>
      </w:r>
    </w:p>
    <w:p w:rsidR="00BA326C" w:rsidRPr="009E41EA" w:rsidRDefault="00BA326C" w:rsidP="00BA326C">
      <w:pPr>
        <w:tabs>
          <w:tab w:val="left" w:pos="2496"/>
        </w:tabs>
        <w:spacing w:line="480" w:lineRule="auto"/>
        <w:jc w:val="both"/>
        <w:rPr>
          <w:rFonts w:ascii="Times New Roman" w:hAnsi="Times New Roman" w:cs="Times New Roman"/>
          <w:b/>
          <w:bCs/>
        </w:rPr>
      </w:pPr>
      <w:r w:rsidRPr="009E41EA">
        <w:rPr>
          <w:rFonts w:ascii="Times New Roman" w:hAnsi="Times New Roman" w:cs="Times New Roman"/>
          <w:b/>
          <w:bCs/>
        </w:rPr>
        <w:t>4.4 Test of Hypothesis</w:t>
      </w:r>
    </w:p>
    <w:p w:rsidR="00BA326C" w:rsidRPr="009E41EA" w:rsidRDefault="00BA326C" w:rsidP="00BA326C">
      <w:pPr>
        <w:tabs>
          <w:tab w:val="left" w:pos="2496"/>
        </w:tabs>
        <w:spacing w:line="480" w:lineRule="auto"/>
        <w:jc w:val="both"/>
        <w:rPr>
          <w:rFonts w:ascii="Times New Roman" w:hAnsi="Times New Roman" w:cs="Times New Roman"/>
        </w:rPr>
      </w:pPr>
      <w:r w:rsidRPr="009E41EA">
        <w:rPr>
          <w:rFonts w:ascii="Times New Roman" w:hAnsi="Times New Roman" w:cs="Times New Roman"/>
        </w:rPr>
        <w:lastRenderedPageBreak/>
        <w:t>The test of hypothesis is conducted to determine whether there is a statistically significant relationship between the independent variables and the dependent variable in a study. It involves comparing the calculated probability value from the regression results with a chosen level of significance, usually 5 percent.</w:t>
      </w:r>
    </w:p>
    <w:p w:rsidR="00BA326C" w:rsidRPr="009E41EA" w:rsidRDefault="00BA326C" w:rsidP="00BA326C">
      <w:pPr>
        <w:tabs>
          <w:tab w:val="left" w:pos="2496"/>
        </w:tabs>
        <w:spacing w:line="480" w:lineRule="auto"/>
        <w:jc w:val="both"/>
        <w:rPr>
          <w:rFonts w:ascii="Times New Roman" w:hAnsi="Times New Roman" w:cs="Times New Roman"/>
        </w:rPr>
      </w:pPr>
      <w:r w:rsidRPr="009E41EA">
        <w:rPr>
          <w:rFonts w:ascii="Times New Roman" w:hAnsi="Times New Roman" w:cs="Times New Roman"/>
        </w:rPr>
        <w:t>The null hypothesis generally states that there is no significant relationship between the variables, while the alternative hypothesis states that a significant relationship exists. If the probability value is less than 0.05, the null hypothesis is rejected and the alternative hypothesis is accepted. However, if the probability value is greater than 0.05, the null hypothesis is not rejected.</w:t>
      </w:r>
    </w:p>
    <w:p w:rsidR="00BA326C" w:rsidRPr="009E41EA" w:rsidRDefault="00BA326C" w:rsidP="00BA326C">
      <w:pPr>
        <w:tabs>
          <w:tab w:val="left" w:pos="2496"/>
        </w:tabs>
        <w:spacing w:line="480" w:lineRule="auto"/>
        <w:jc w:val="both"/>
        <w:rPr>
          <w:rFonts w:ascii="Times New Roman" w:hAnsi="Times New Roman" w:cs="Times New Roman"/>
        </w:rPr>
      </w:pPr>
      <w:r w:rsidRPr="009E41EA">
        <w:rPr>
          <w:rFonts w:ascii="Times New Roman" w:hAnsi="Times New Roman" w:cs="Times New Roman"/>
        </w:rPr>
        <w:t xml:space="preserve">In this study, hypothesis testing is used to </w:t>
      </w:r>
      <w:r w:rsidR="0005025A">
        <w:rPr>
          <w:rFonts w:ascii="Times New Roman" w:hAnsi="Times New Roman" w:cs="Times New Roman"/>
        </w:rPr>
        <w:t>evaluate the effect of company income tax</w:t>
      </w:r>
      <w:r w:rsidRPr="009E41EA">
        <w:rPr>
          <w:rFonts w:ascii="Times New Roman" w:hAnsi="Times New Roman" w:cs="Times New Roman"/>
        </w:rPr>
        <w:t xml:space="preserve"> variab</w:t>
      </w:r>
      <w:r w:rsidR="0005025A">
        <w:rPr>
          <w:rFonts w:ascii="Times New Roman" w:hAnsi="Times New Roman" w:cs="Times New Roman"/>
        </w:rPr>
        <w:t xml:space="preserve">les on the Profit </w:t>
      </w:r>
      <w:proofErr w:type="gramStart"/>
      <w:r w:rsidR="0005025A">
        <w:rPr>
          <w:rFonts w:ascii="Times New Roman" w:hAnsi="Times New Roman" w:cs="Times New Roman"/>
        </w:rPr>
        <w:t>After</w:t>
      </w:r>
      <w:proofErr w:type="gramEnd"/>
      <w:r w:rsidR="0005025A">
        <w:rPr>
          <w:rFonts w:ascii="Times New Roman" w:hAnsi="Times New Roman" w:cs="Times New Roman"/>
        </w:rPr>
        <w:t xml:space="preserve"> Tax</w:t>
      </w:r>
      <w:r w:rsidRPr="009E41EA">
        <w:rPr>
          <w:rFonts w:ascii="Times New Roman" w:hAnsi="Times New Roman" w:cs="Times New Roman"/>
        </w:rPr>
        <w:t xml:space="preserve"> of listed manufacturing firms in Nigeria based on the panel regression results.</w:t>
      </w:r>
    </w:p>
    <w:p w:rsidR="00BA326C" w:rsidRPr="009E41EA" w:rsidRDefault="00BA326C" w:rsidP="00BA326C">
      <w:pPr>
        <w:tabs>
          <w:tab w:val="left" w:pos="2496"/>
        </w:tabs>
        <w:spacing w:line="480" w:lineRule="auto"/>
        <w:jc w:val="both"/>
        <w:rPr>
          <w:rFonts w:ascii="Times New Roman" w:hAnsi="Times New Roman" w:cs="Times New Roman"/>
          <w:b/>
          <w:bCs/>
        </w:rPr>
      </w:pPr>
      <w:r w:rsidRPr="009E41EA">
        <w:rPr>
          <w:rFonts w:ascii="Times New Roman" w:hAnsi="Times New Roman" w:cs="Times New Roman"/>
          <w:b/>
          <w:bCs/>
        </w:rPr>
        <w:t>4.4.1 Hypothesis One</w:t>
      </w:r>
    </w:p>
    <w:p w:rsidR="00BA326C" w:rsidRPr="009E41EA" w:rsidRDefault="00BA326C" w:rsidP="00BA326C">
      <w:pPr>
        <w:tabs>
          <w:tab w:val="left" w:pos="2496"/>
        </w:tabs>
        <w:spacing w:line="480" w:lineRule="auto"/>
        <w:jc w:val="both"/>
        <w:rPr>
          <w:rFonts w:ascii="Times New Roman" w:hAnsi="Times New Roman" w:cs="Times New Roman"/>
          <w:b/>
          <w:bCs/>
        </w:rPr>
      </w:pPr>
      <w:r w:rsidRPr="009E41EA">
        <w:rPr>
          <w:rFonts w:ascii="Times New Roman" w:hAnsi="Times New Roman" w:cs="Times New Roman"/>
          <w:b/>
          <w:bCs/>
        </w:rPr>
        <w:t>H</w:t>
      </w:r>
      <w:r w:rsidRPr="009E41EA">
        <w:rPr>
          <w:rFonts w:ascii="Times New Roman" w:hAnsi="Times New Roman" w:cs="Times New Roman"/>
          <w:b/>
          <w:bCs/>
          <w:vertAlign w:val="subscript"/>
        </w:rPr>
        <w:t>01:</w:t>
      </w:r>
      <w:r w:rsidRPr="009E41EA">
        <w:rPr>
          <w:rFonts w:ascii="Times New Roman" w:hAnsi="Times New Roman" w:cs="Times New Roman"/>
          <w:b/>
          <w:bCs/>
        </w:rPr>
        <w:t xml:space="preserve"> Company income tax (CIT) has no significant effect on the profit after tax (PAT) of listed manufacturing firms in Nigeria.</w:t>
      </w:r>
    </w:p>
    <w:p w:rsidR="00BA326C" w:rsidRPr="00D2621A" w:rsidRDefault="00BA326C" w:rsidP="00BA326C">
      <w:pPr>
        <w:tabs>
          <w:tab w:val="left" w:pos="2496"/>
        </w:tabs>
        <w:spacing w:line="480" w:lineRule="auto"/>
        <w:jc w:val="both"/>
        <w:rPr>
          <w:rFonts w:ascii="Times New Roman" w:hAnsi="Times New Roman" w:cs="Times New Roman"/>
        </w:rPr>
      </w:pPr>
      <w:r w:rsidRPr="00D2621A">
        <w:rPr>
          <w:rFonts w:ascii="Times New Roman" w:hAnsi="Times New Roman" w:cs="Times New Roman"/>
        </w:rPr>
        <w:t xml:space="preserve">The hypothesis states that Company Income Tax has no significant effect on the Profit </w:t>
      </w:r>
      <w:proofErr w:type="gramStart"/>
      <w:r w:rsidRPr="00D2621A">
        <w:rPr>
          <w:rFonts w:ascii="Times New Roman" w:hAnsi="Times New Roman" w:cs="Times New Roman"/>
        </w:rPr>
        <w:t>After</w:t>
      </w:r>
      <w:proofErr w:type="gramEnd"/>
      <w:r w:rsidRPr="00D2621A">
        <w:rPr>
          <w:rFonts w:ascii="Times New Roman" w:hAnsi="Times New Roman" w:cs="Times New Roman"/>
        </w:rPr>
        <w:t xml:space="preserve"> Tax of listed manufacturing firms in Nigeria. This hypothesis is examined using the Random Effects regression result where PAT is specified as the dependent variable.</w:t>
      </w:r>
    </w:p>
    <w:p w:rsidR="00BA326C" w:rsidRPr="00D2621A" w:rsidRDefault="00BA326C" w:rsidP="00BA326C">
      <w:pPr>
        <w:tabs>
          <w:tab w:val="left" w:pos="2496"/>
        </w:tabs>
        <w:spacing w:line="480" w:lineRule="auto"/>
        <w:jc w:val="both"/>
        <w:rPr>
          <w:rFonts w:ascii="Times New Roman" w:hAnsi="Times New Roman" w:cs="Times New Roman"/>
        </w:rPr>
      </w:pPr>
      <w:r w:rsidRPr="00D2621A">
        <w:rPr>
          <w:rFonts w:ascii="Times New Roman" w:hAnsi="Times New Roman" w:cs="Times New Roman"/>
        </w:rPr>
        <w:t xml:space="preserve">From the regression output, the coefficient of Company Income Tax is 3.9397 with a standard error of 0.3371. The associated z statistic is 11.687 and the probability value is 0.0000. The positive coefficient indicates that Company Income Tax has a direct relationship with Profit </w:t>
      </w:r>
      <w:proofErr w:type="gramStart"/>
      <w:r w:rsidRPr="00D2621A">
        <w:rPr>
          <w:rFonts w:ascii="Times New Roman" w:hAnsi="Times New Roman" w:cs="Times New Roman"/>
        </w:rPr>
        <w:t>After</w:t>
      </w:r>
      <w:proofErr w:type="gramEnd"/>
      <w:r w:rsidRPr="00D2621A">
        <w:rPr>
          <w:rFonts w:ascii="Times New Roman" w:hAnsi="Times New Roman" w:cs="Times New Roman"/>
        </w:rPr>
        <w:t xml:space="preserve"> Tax. This means that increases in CIT are associated with increases in PAT. The magnitude of </w:t>
      </w:r>
      <w:r w:rsidRPr="00D2621A">
        <w:rPr>
          <w:rFonts w:ascii="Times New Roman" w:hAnsi="Times New Roman" w:cs="Times New Roman"/>
        </w:rPr>
        <w:lastRenderedPageBreak/>
        <w:t>3.9397 suggests that a one unit increase in CIT leads to an approximate increase of 3.94 units in PAT, holding other variables constant. The very high z statistic shows that the coefficient is far from zero in statistical terms, and the probability value of 0.0000 is far below the conventional 5 percent level of significance.</w:t>
      </w:r>
    </w:p>
    <w:p w:rsidR="00BA326C" w:rsidRPr="00D2621A" w:rsidRDefault="00BA326C" w:rsidP="00BA326C">
      <w:pPr>
        <w:tabs>
          <w:tab w:val="left" w:pos="2496"/>
        </w:tabs>
        <w:spacing w:line="480" w:lineRule="auto"/>
        <w:jc w:val="both"/>
        <w:rPr>
          <w:rFonts w:ascii="Times New Roman" w:hAnsi="Times New Roman" w:cs="Times New Roman"/>
        </w:rPr>
      </w:pPr>
      <w:r w:rsidRPr="00D2621A">
        <w:rPr>
          <w:rFonts w:ascii="Times New Roman" w:hAnsi="Times New Roman" w:cs="Times New Roman"/>
        </w:rPr>
        <w:t xml:space="preserve">Since the p value is less than 0.05, the null hypothesis that Company Income Tax has no significant effect on Profit </w:t>
      </w:r>
      <w:proofErr w:type="gramStart"/>
      <w:r w:rsidRPr="00D2621A">
        <w:rPr>
          <w:rFonts w:ascii="Times New Roman" w:hAnsi="Times New Roman" w:cs="Times New Roman"/>
        </w:rPr>
        <w:t>After</w:t>
      </w:r>
      <w:proofErr w:type="gramEnd"/>
      <w:r w:rsidRPr="00D2621A">
        <w:rPr>
          <w:rFonts w:ascii="Times New Roman" w:hAnsi="Times New Roman" w:cs="Times New Roman"/>
        </w:rPr>
        <w:t xml:space="preserve"> Tax is rejected. This implies that Company Income Tax has a statistically significant effect on the profitability of listed manufacturing firms in Nigeria. The significance at the 1 percent level further strengthens the reliability of this finding, indicating strong evidence of a relationship between corporate tax payments and firm profitability during the study period.</w:t>
      </w:r>
    </w:p>
    <w:p w:rsidR="00BA326C" w:rsidRDefault="00BA326C" w:rsidP="00BA326C">
      <w:pPr>
        <w:tabs>
          <w:tab w:val="left" w:pos="2496"/>
        </w:tabs>
        <w:spacing w:line="480" w:lineRule="auto"/>
        <w:jc w:val="both"/>
        <w:rPr>
          <w:rFonts w:ascii="Times New Roman" w:hAnsi="Times New Roman" w:cs="Times New Roman"/>
        </w:rPr>
      </w:pPr>
      <w:r w:rsidRPr="00D2621A">
        <w:rPr>
          <w:rFonts w:ascii="Times New Roman" w:hAnsi="Times New Roman" w:cs="Times New Roman"/>
        </w:rPr>
        <w:t xml:space="preserve">In practical terms, the result suggests that firms with higher profitability tend to pay higher company income taxes, reflecting the direct link between taxable profit and tax obligations. Therefore, based on the empirical evidence from the panel regression analysis, Company Income Tax significantly influences the Profit </w:t>
      </w:r>
      <w:proofErr w:type="gramStart"/>
      <w:r w:rsidRPr="00D2621A">
        <w:rPr>
          <w:rFonts w:ascii="Times New Roman" w:hAnsi="Times New Roman" w:cs="Times New Roman"/>
        </w:rPr>
        <w:t>After</w:t>
      </w:r>
      <w:proofErr w:type="gramEnd"/>
      <w:r w:rsidRPr="00D2621A">
        <w:rPr>
          <w:rFonts w:ascii="Times New Roman" w:hAnsi="Times New Roman" w:cs="Times New Roman"/>
        </w:rPr>
        <w:t xml:space="preserve"> Tax of listed manufacturing firms in Nigeria, and the null hypothesis is rejected.</w:t>
      </w:r>
    </w:p>
    <w:p w:rsidR="00BA326C" w:rsidRPr="00391A2F" w:rsidRDefault="00BA326C" w:rsidP="00BA326C">
      <w:pPr>
        <w:tabs>
          <w:tab w:val="left" w:pos="2496"/>
        </w:tabs>
        <w:spacing w:line="480" w:lineRule="auto"/>
        <w:jc w:val="both"/>
        <w:rPr>
          <w:rFonts w:ascii="Times New Roman" w:hAnsi="Times New Roman" w:cs="Times New Roman"/>
          <w:b/>
          <w:bCs/>
        </w:rPr>
      </w:pPr>
      <w:r w:rsidRPr="00391A2F">
        <w:rPr>
          <w:rFonts w:ascii="Times New Roman" w:hAnsi="Times New Roman" w:cs="Times New Roman"/>
          <w:b/>
          <w:bCs/>
        </w:rPr>
        <w:t>4.5 Discussion of Findings</w:t>
      </w:r>
    </w:p>
    <w:p w:rsidR="00BA326C" w:rsidRPr="00391A2F" w:rsidRDefault="00BA326C" w:rsidP="00BA326C">
      <w:pPr>
        <w:tabs>
          <w:tab w:val="left" w:pos="2496"/>
        </w:tabs>
        <w:spacing w:line="480" w:lineRule="auto"/>
        <w:jc w:val="both"/>
        <w:rPr>
          <w:rFonts w:ascii="Times New Roman" w:hAnsi="Times New Roman" w:cs="Times New Roman"/>
        </w:rPr>
      </w:pPr>
      <w:r w:rsidRPr="00391A2F">
        <w:rPr>
          <w:rFonts w:ascii="Times New Roman" w:hAnsi="Times New Roman" w:cs="Times New Roman"/>
        </w:rPr>
        <w:t>This study examined the effect of corporate taxation on the financial performance of listed manufacturing firms in Nigeria over the period 2014 to 2025 using panel data analysis. The findings reveal that Company Income Tax has a positive and statistically significant relationship with financial pe</w:t>
      </w:r>
      <w:r w:rsidR="0005025A">
        <w:rPr>
          <w:rFonts w:ascii="Times New Roman" w:hAnsi="Times New Roman" w:cs="Times New Roman"/>
        </w:rPr>
        <w:t>rformance measured by and PAT</w:t>
      </w:r>
      <w:r w:rsidRPr="00391A2F">
        <w:rPr>
          <w:rFonts w:ascii="Times New Roman" w:hAnsi="Times New Roman" w:cs="Times New Roman"/>
        </w:rPr>
        <w:t>.</w:t>
      </w:r>
    </w:p>
    <w:p w:rsidR="00BA326C" w:rsidRPr="00391A2F" w:rsidRDefault="00BA326C" w:rsidP="00BA326C">
      <w:pPr>
        <w:tabs>
          <w:tab w:val="left" w:pos="2496"/>
        </w:tabs>
        <w:spacing w:line="480" w:lineRule="auto"/>
        <w:jc w:val="both"/>
        <w:rPr>
          <w:rFonts w:ascii="Times New Roman" w:hAnsi="Times New Roman" w:cs="Times New Roman"/>
        </w:rPr>
      </w:pPr>
      <w:r w:rsidRPr="00391A2F">
        <w:rPr>
          <w:rFonts w:ascii="Times New Roman" w:hAnsi="Times New Roman" w:cs="Times New Roman"/>
        </w:rPr>
        <w:t xml:space="preserve">The positive and significant relationship between Company Income Tax and financial performance suggests that firms with higher profitability tend to remit higher corporate income </w:t>
      </w:r>
      <w:r w:rsidRPr="00391A2F">
        <w:rPr>
          <w:rFonts w:ascii="Times New Roman" w:hAnsi="Times New Roman" w:cs="Times New Roman"/>
        </w:rPr>
        <w:lastRenderedPageBreak/>
        <w:t xml:space="preserve">taxes. This outcome reflects the profit based structure of CIT, where tax liability increases with taxable income. The finding aligns with recent empirical evidence in Nigeria. For instance, </w:t>
      </w:r>
      <w:proofErr w:type="spellStart"/>
      <w:r w:rsidRPr="00391A2F">
        <w:rPr>
          <w:rFonts w:ascii="Times New Roman" w:hAnsi="Times New Roman" w:cs="Times New Roman"/>
        </w:rPr>
        <w:t>Ojelabi</w:t>
      </w:r>
      <w:proofErr w:type="spellEnd"/>
      <w:r w:rsidRPr="00391A2F">
        <w:rPr>
          <w:rFonts w:ascii="Times New Roman" w:hAnsi="Times New Roman" w:cs="Times New Roman"/>
        </w:rPr>
        <w:t xml:space="preserve"> (2023) reported that company income tax significantly influences the financial performance of listed manufacturing firms, noting that more profitable firms naturally record higher tax payments. Similarly, </w:t>
      </w:r>
      <w:proofErr w:type="spellStart"/>
      <w:r w:rsidRPr="00391A2F">
        <w:rPr>
          <w:rFonts w:ascii="Times New Roman" w:hAnsi="Times New Roman" w:cs="Times New Roman"/>
        </w:rPr>
        <w:t>Iormbagah</w:t>
      </w:r>
      <w:proofErr w:type="spellEnd"/>
      <w:r w:rsidRPr="00391A2F">
        <w:rPr>
          <w:rFonts w:ascii="Times New Roman" w:hAnsi="Times New Roman" w:cs="Times New Roman"/>
        </w:rPr>
        <w:t xml:space="preserve"> (2021) found a significant association between corporate tax mix and firm performance among listed Nigerian firms, concluding that company income tax remains the dominant tax component affecting profitability measures.</w:t>
      </w:r>
    </w:p>
    <w:p w:rsidR="00BA326C" w:rsidRPr="00391A2F" w:rsidRDefault="00BA326C" w:rsidP="00BA326C">
      <w:pPr>
        <w:tabs>
          <w:tab w:val="left" w:pos="2496"/>
        </w:tabs>
        <w:spacing w:line="480" w:lineRule="auto"/>
        <w:jc w:val="both"/>
        <w:rPr>
          <w:rFonts w:ascii="Times New Roman" w:hAnsi="Times New Roman" w:cs="Times New Roman"/>
        </w:rPr>
      </w:pPr>
      <w:r w:rsidRPr="00391A2F">
        <w:rPr>
          <w:rFonts w:ascii="Times New Roman" w:hAnsi="Times New Roman" w:cs="Times New Roman"/>
        </w:rPr>
        <w:t xml:space="preserve">The result is also consistent with the study of </w:t>
      </w:r>
      <w:proofErr w:type="spellStart"/>
      <w:r w:rsidRPr="00391A2F">
        <w:rPr>
          <w:rFonts w:ascii="Times New Roman" w:hAnsi="Times New Roman" w:cs="Times New Roman"/>
        </w:rPr>
        <w:t>Odusina</w:t>
      </w:r>
      <w:proofErr w:type="spellEnd"/>
      <w:r w:rsidRPr="00391A2F">
        <w:rPr>
          <w:rFonts w:ascii="Times New Roman" w:hAnsi="Times New Roman" w:cs="Times New Roman"/>
        </w:rPr>
        <w:t xml:space="preserve"> (2023), who observed that corporate taxation is significantly related to firm performance and investment outcomes among quoted </w:t>
      </w:r>
      <w:proofErr w:type="spellStart"/>
      <w:r w:rsidRPr="00391A2F">
        <w:rPr>
          <w:rFonts w:ascii="Times New Roman" w:hAnsi="Times New Roman" w:cs="Times New Roman"/>
        </w:rPr>
        <w:t>non financial</w:t>
      </w:r>
      <w:proofErr w:type="spellEnd"/>
      <w:r w:rsidRPr="00391A2F">
        <w:rPr>
          <w:rFonts w:ascii="Times New Roman" w:hAnsi="Times New Roman" w:cs="Times New Roman"/>
        </w:rPr>
        <w:t xml:space="preserve"> firms in Nigeria. The study emphasized that corporate income tax tends to move proportionately with profit levels, reinforcing the view that CIT reflects underlying profitability rather than directly suppressing firm performance. Furthermore, Godwin (2024) found that corporate tax components, particularly company income tax, are significantly associated with firm performance indicators, although the magnitude of the effect may vary depending on firm characteristics.</w:t>
      </w:r>
    </w:p>
    <w:p w:rsidR="00BA326C" w:rsidRPr="00D27985" w:rsidRDefault="00BA326C" w:rsidP="0005025A">
      <w:pPr>
        <w:spacing w:line="480" w:lineRule="auto"/>
        <w:rPr>
          <w:rFonts w:ascii="Times New Roman" w:hAnsi="Times New Roman" w:cs="Times New Roman"/>
          <w:b/>
          <w:bCs/>
        </w:rPr>
      </w:pPr>
      <w:r w:rsidRPr="00D27985">
        <w:rPr>
          <w:rFonts w:ascii="Times New Roman" w:hAnsi="Times New Roman" w:cs="Times New Roman"/>
          <w:b/>
          <w:bCs/>
        </w:rPr>
        <w:t>SUMMARY, CONCLUSION AND RECOMMENDATIONS</w:t>
      </w:r>
    </w:p>
    <w:p w:rsidR="00BA326C" w:rsidRPr="00D27985" w:rsidRDefault="00BA326C" w:rsidP="00BA326C">
      <w:pPr>
        <w:spacing w:line="480" w:lineRule="auto"/>
        <w:jc w:val="both"/>
        <w:rPr>
          <w:rFonts w:ascii="Times New Roman" w:hAnsi="Times New Roman" w:cs="Times New Roman"/>
          <w:b/>
          <w:bCs/>
        </w:rPr>
      </w:pPr>
      <w:r w:rsidRPr="00D27985">
        <w:rPr>
          <w:rFonts w:ascii="Times New Roman" w:hAnsi="Times New Roman" w:cs="Times New Roman"/>
          <w:b/>
          <w:bCs/>
        </w:rPr>
        <w:t>5.2 Summary</w:t>
      </w:r>
    </w:p>
    <w:p w:rsidR="00BA326C" w:rsidRPr="00D27985" w:rsidRDefault="00BA326C" w:rsidP="00BA326C">
      <w:pPr>
        <w:spacing w:line="480" w:lineRule="auto"/>
        <w:jc w:val="both"/>
        <w:rPr>
          <w:rFonts w:ascii="Times New Roman" w:hAnsi="Times New Roman" w:cs="Times New Roman"/>
        </w:rPr>
      </w:pPr>
      <w:r w:rsidRPr="00D27985">
        <w:rPr>
          <w:rFonts w:ascii="Times New Roman" w:hAnsi="Times New Roman" w:cs="Times New Roman"/>
        </w:rPr>
        <w:t xml:space="preserve">This study examined the effect of corporate taxation on the financial performance of listed manufacturing firms in Nigeria over the period 2014 to 2025. The motivation for the study was driven by the growing concern about the role of corporate taxation in shaping firm profitability and sustainability within Nigeria’s manufacturing sector, which remains a critical contributor to economic growth, employment generation, and industrial development. Despite the importance </w:t>
      </w:r>
      <w:r w:rsidRPr="00D27985">
        <w:rPr>
          <w:rFonts w:ascii="Times New Roman" w:hAnsi="Times New Roman" w:cs="Times New Roman"/>
        </w:rPr>
        <w:lastRenderedPageBreak/>
        <w:t>of taxation as a major source of government revenue, debates continue regarding its impact on firm performance, particularly whether corporate taxes constrain profitability or merely reflect profit levels.</w:t>
      </w:r>
    </w:p>
    <w:p w:rsidR="00BA326C" w:rsidRPr="00D27985" w:rsidRDefault="00BA326C" w:rsidP="00BA326C">
      <w:pPr>
        <w:spacing w:line="480" w:lineRule="auto"/>
        <w:jc w:val="both"/>
        <w:rPr>
          <w:rFonts w:ascii="Times New Roman" w:hAnsi="Times New Roman" w:cs="Times New Roman"/>
        </w:rPr>
      </w:pPr>
      <w:r w:rsidRPr="00D27985">
        <w:rPr>
          <w:rFonts w:ascii="Times New Roman" w:hAnsi="Times New Roman" w:cs="Times New Roman"/>
        </w:rPr>
        <w:t xml:space="preserve">To achieve the objectives of the study, panel data were obtained for ten manufacturing firms listed on the Nigerian Exchange Group, resulting in 120 firm year observations. Financial performance was measured using Profit </w:t>
      </w:r>
      <w:proofErr w:type="gramStart"/>
      <w:r w:rsidRPr="00D27985">
        <w:rPr>
          <w:rFonts w:ascii="Times New Roman" w:hAnsi="Times New Roman" w:cs="Times New Roman"/>
        </w:rPr>
        <w:t>After</w:t>
      </w:r>
      <w:proofErr w:type="gramEnd"/>
      <w:r w:rsidRPr="00D27985">
        <w:rPr>
          <w:rFonts w:ascii="Times New Roman" w:hAnsi="Times New Roman" w:cs="Times New Roman"/>
        </w:rPr>
        <w:t xml:space="preserve"> Tax, Return on Assets, and Return on Equity, while corporate taxation was </w:t>
      </w:r>
      <w:proofErr w:type="spellStart"/>
      <w:r w:rsidRPr="00D27985">
        <w:rPr>
          <w:rFonts w:ascii="Times New Roman" w:hAnsi="Times New Roman" w:cs="Times New Roman"/>
        </w:rPr>
        <w:t>proxied</w:t>
      </w:r>
      <w:proofErr w:type="spellEnd"/>
      <w:r w:rsidRPr="00D27985">
        <w:rPr>
          <w:rFonts w:ascii="Times New Roman" w:hAnsi="Times New Roman" w:cs="Times New Roman"/>
        </w:rPr>
        <w:t xml:space="preserve"> by Company Income Tax, Capital Gains Tax, and Withholding Tax. Firm size, leverage, liquidity, and firm age were incorporated as control variables to account for firm specific characteristics that may influence performance. The study adopted panel regression techniques, employing both Fixed Effects and Random Effects models to analyze the data. Diagnostic tests including </w:t>
      </w:r>
      <w:proofErr w:type="spellStart"/>
      <w:r w:rsidRPr="00D27985">
        <w:rPr>
          <w:rFonts w:ascii="Times New Roman" w:hAnsi="Times New Roman" w:cs="Times New Roman"/>
        </w:rPr>
        <w:t>multicollinearity</w:t>
      </w:r>
      <w:proofErr w:type="spellEnd"/>
      <w:r w:rsidRPr="00D27985">
        <w:rPr>
          <w:rFonts w:ascii="Times New Roman" w:hAnsi="Times New Roman" w:cs="Times New Roman"/>
        </w:rPr>
        <w:t xml:space="preserve">, </w:t>
      </w:r>
      <w:proofErr w:type="spellStart"/>
      <w:r w:rsidRPr="00D27985">
        <w:rPr>
          <w:rFonts w:ascii="Times New Roman" w:hAnsi="Times New Roman" w:cs="Times New Roman"/>
        </w:rPr>
        <w:t>heteroskedasticity</w:t>
      </w:r>
      <w:proofErr w:type="spellEnd"/>
      <w:r w:rsidRPr="00D27985">
        <w:rPr>
          <w:rFonts w:ascii="Times New Roman" w:hAnsi="Times New Roman" w:cs="Times New Roman"/>
        </w:rPr>
        <w:t xml:space="preserve">, serial correlation, normality, and the </w:t>
      </w:r>
      <w:proofErr w:type="spellStart"/>
      <w:r w:rsidRPr="00D27985">
        <w:rPr>
          <w:rFonts w:ascii="Times New Roman" w:hAnsi="Times New Roman" w:cs="Times New Roman"/>
        </w:rPr>
        <w:t>Hausman</w:t>
      </w:r>
      <w:proofErr w:type="spellEnd"/>
      <w:r w:rsidRPr="00D27985">
        <w:rPr>
          <w:rFonts w:ascii="Times New Roman" w:hAnsi="Times New Roman" w:cs="Times New Roman"/>
        </w:rPr>
        <w:t xml:space="preserve"> specification test were conducted to ensure the validity and reliability of the regression estimates.</w:t>
      </w:r>
    </w:p>
    <w:p w:rsidR="00BA326C" w:rsidRPr="00D27985" w:rsidRDefault="00BA326C" w:rsidP="00BA326C">
      <w:pPr>
        <w:spacing w:line="480" w:lineRule="auto"/>
        <w:jc w:val="both"/>
        <w:rPr>
          <w:rFonts w:ascii="Times New Roman" w:hAnsi="Times New Roman" w:cs="Times New Roman"/>
          <w:b/>
          <w:bCs/>
        </w:rPr>
      </w:pPr>
      <w:r w:rsidRPr="00D27985">
        <w:rPr>
          <w:rFonts w:ascii="Times New Roman" w:hAnsi="Times New Roman" w:cs="Times New Roman"/>
          <w:b/>
          <w:bCs/>
        </w:rPr>
        <w:t>5.3 Conclusion</w:t>
      </w:r>
    </w:p>
    <w:p w:rsidR="00BA326C" w:rsidRPr="00D27985" w:rsidRDefault="00BA326C" w:rsidP="00BA326C">
      <w:pPr>
        <w:spacing w:line="480" w:lineRule="auto"/>
        <w:jc w:val="both"/>
        <w:rPr>
          <w:rFonts w:ascii="Times New Roman" w:hAnsi="Times New Roman" w:cs="Times New Roman"/>
        </w:rPr>
      </w:pPr>
      <w:r w:rsidRPr="00D27985">
        <w:rPr>
          <w:rFonts w:ascii="Times New Roman" w:hAnsi="Times New Roman" w:cs="Times New Roman"/>
        </w:rPr>
        <w:t xml:space="preserve">The study concludes that corporate taxation plays a measurable role in shaping the financial performance of listed manufacturing firms in Nigeria, although the impact varies across different tax components. The empirical results reveal that Company Income Tax has a positive and statistically significant relationship with financial performance measured by Profit </w:t>
      </w:r>
      <w:proofErr w:type="gramStart"/>
      <w:r w:rsidRPr="00D27985">
        <w:rPr>
          <w:rFonts w:ascii="Times New Roman" w:hAnsi="Times New Roman" w:cs="Times New Roman"/>
        </w:rPr>
        <w:t>After</w:t>
      </w:r>
      <w:proofErr w:type="gramEnd"/>
      <w:r w:rsidRPr="00D27985">
        <w:rPr>
          <w:rFonts w:ascii="Times New Roman" w:hAnsi="Times New Roman" w:cs="Times New Roman"/>
        </w:rPr>
        <w:t xml:space="preserve"> Tax, Return on Assets, and Return on Equity. This indicates that corporate income tax payments are closely linked to firm profitability, reflecting the profit based structure of the tax system. More profitable firms tend to remit higher taxes, thereby establishing a strong association between taxable income and financial performance.</w:t>
      </w:r>
    </w:p>
    <w:p w:rsidR="00BA326C" w:rsidRPr="00D27985" w:rsidRDefault="00BA326C" w:rsidP="00BA326C">
      <w:pPr>
        <w:spacing w:line="480" w:lineRule="auto"/>
        <w:jc w:val="both"/>
        <w:rPr>
          <w:rFonts w:ascii="Times New Roman" w:hAnsi="Times New Roman" w:cs="Times New Roman"/>
        </w:rPr>
      </w:pPr>
      <w:r w:rsidRPr="00D27985">
        <w:rPr>
          <w:rFonts w:ascii="Times New Roman" w:hAnsi="Times New Roman" w:cs="Times New Roman"/>
        </w:rPr>
        <w:lastRenderedPageBreak/>
        <w:t>In contrast, Capital Gains Tax and Withholding Tax were found to have no significant impact on the financial performance of the sampled firms. This suggests that these tax components do not materially influence operational efficiency or shareholder returns within the manufacturing sector during the period under review. The findings further reveal that firm specific characteristics such as size and leverage play important roles in determining profitability, as larger firms and highly leveraged firms tend to record relatively lower performance in some models.</w:t>
      </w:r>
    </w:p>
    <w:p w:rsidR="00BA326C" w:rsidRPr="00D27985" w:rsidRDefault="00BA326C" w:rsidP="00BA326C">
      <w:pPr>
        <w:spacing w:line="480" w:lineRule="auto"/>
        <w:jc w:val="both"/>
        <w:rPr>
          <w:rFonts w:ascii="Times New Roman" w:hAnsi="Times New Roman" w:cs="Times New Roman"/>
        </w:rPr>
      </w:pPr>
      <w:r w:rsidRPr="00D27985">
        <w:rPr>
          <w:rFonts w:ascii="Times New Roman" w:hAnsi="Times New Roman" w:cs="Times New Roman"/>
        </w:rPr>
        <w:t xml:space="preserve">Based on the panel regression analysis and the outcome of the </w:t>
      </w:r>
      <w:proofErr w:type="spellStart"/>
      <w:r w:rsidRPr="00D27985">
        <w:rPr>
          <w:rFonts w:ascii="Times New Roman" w:hAnsi="Times New Roman" w:cs="Times New Roman"/>
        </w:rPr>
        <w:t>Hausman</w:t>
      </w:r>
      <w:proofErr w:type="spellEnd"/>
      <w:r w:rsidRPr="00D27985">
        <w:rPr>
          <w:rFonts w:ascii="Times New Roman" w:hAnsi="Times New Roman" w:cs="Times New Roman"/>
        </w:rPr>
        <w:t xml:space="preserve"> test, the Random Effects model was identified as the most appropriate estimation technique, providing consistent and efficient results.</w:t>
      </w:r>
    </w:p>
    <w:p w:rsidR="00BA326C" w:rsidRPr="00D27985" w:rsidRDefault="00BA326C" w:rsidP="00BA326C">
      <w:pPr>
        <w:spacing w:line="480" w:lineRule="auto"/>
        <w:jc w:val="both"/>
        <w:rPr>
          <w:rFonts w:ascii="Times New Roman" w:hAnsi="Times New Roman" w:cs="Times New Roman"/>
          <w:b/>
          <w:bCs/>
        </w:rPr>
      </w:pPr>
      <w:r w:rsidRPr="00D27985">
        <w:rPr>
          <w:rFonts w:ascii="Times New Roman" w:hAnsi="Times New Roman" w:cs="Times New Roman"/>
          <w:b/>
          <w:bCs/>
        </w:rPr>
        <w:t>5.4 Recommendation</w:t>
      </w:r>
    </w:p>
    <w:p w:rsidR="00BA326C" w:rsidRPr="00D27985" w:rsidRDefault="00BA326C" w:rsidP="00BA326C">
      <w:pPr>
        <w:spacing w:line="480" w:lineRule="auto"/>
        <w:jc w:val="both"/>
        <w:rPr>
          <w:rFonts w:ascii="Times New Roman" w:hAnsi="Times New Roman" w:cs="Times New Roman"/>
        </w:rPr>
      </w:pPr>
      <w:r w:rsidRPr="00D27985">
        <w:rPr>
          <w:rFonts w:ascii="Times New Roman" w:hAnsi="Times New Roman" w:cs="Times New Roman"/>
        </w:rPr>
        <w:t>Based on the findings of this study, several recommendations are proposed for policymakers, corporate managers, academics, and other relevant stakeholders.</w:t>
      </w:r>
    </w:p>
    <w:p w:rsidR="00BA326C" w:rsidRPr="00D27985" w:rsidRDefault="00BA326C" w:rsidP="00BA326C">
      <w:pPr>
        <w:spacing w:line="480" w:lineRule="auto"/>
        <w:jc w:val="both"/>
        <w:rPr>
          <w:rFonts w:ascii="Times New Roman" w:hAnsi="Times New Roman" w:cs="Times New Roman"/>
        </w:rPr>
      </w:pPr>
      <w:r w:rsidRPr="00D27985">
        <w:rPr>
          <w:rFonts w:ascii="Times New Roman" w:hAnsi="Times New Roman" w:cs="Times New Roman"/>
        </w:rPr>
        <w:t>From a policy perspective, the significant relationship between Company Income Tax and financial performance suggests that tax policy should be structured in a way that encourages profitability while maintaining revenue efficiency. Since corporate income tax is closely tied to firm performance, government authorities should focus on creating a stable and predictable tax environment that supports industrial growth. Frequent changes in tax regulations can create uncertainty and discourage long term investment. Policymakers should therefore ensure consistency in tax policies, provide targeted incentives for manufacturing firms, and promote transparency in tax administration to enhance compliance without undermining firm sustainability.</w:t>
      </w:r>
    </w:p>
    <w:p w:rsidR="00BA326C" w:rsidRPr="00D27985" w:rsidRDefault="00BA326C" w:rsidP="00BA326C">
      <w:pPr>
        <w:spacing w:line="480" w:lineRule="auto"/>
        <w:jc w:val="both"/>
        <w:rPr>
          <w:rFonts w:ascii="Times New Roman" w:hAnsi="Times New Roman" w:cs="Times New Roman"/>
        </w:rPr>
      </w:pPr>
      <w:r w:rsidRPr="00D27985">
        <w:rPr>
          <w:rFonts w:ascii="Times New Roman" w:hAnsi="Times New Roman" w:cs="Times New Roman"/>
        </w:rPr>
        <w:lastRenderedPageBreak/>
        <w:t>In the political sphere, the findings highlight the importance of responsible fiscal governance. Political leaders and lawmakers should recognize that taxation policies directly influence the productive sector of the economy. Decisions regarding tax reforms should be based on empirical evidence and economic realities rather than short term political considerations. Constructive engagement between government, private sector representatives, and regulatory bodies is essential to design tax policies that balance revenue generation with industrial development goals. Political commitment to improving infrastructure, reducing bureaucratic bottlenecks, and strengthening institutional frameworks will further enhance the positive relationship between taxation and firm performance.</w:t>
      </w:r>
    </w:p>
    <w:p w:rsidR="00BA326C" w:rsidRPr="00D27985" w:rsidRDefault="00BA326C" w:rsidP="00BA326C">
      <w:pPr>
        <w:spacing w:line="480" w:lineRule="auto"/>
        <w:jc w:val="both"/>
        <w:rPr>
          <w:rFonts w:ascii="Times New Roman" w:hAnsi="Times New Roman" w:cs="Times New Roman"/>
        </w:rPr>
      </w:pPr>
      <w:r w:rsidRPr="00D27985">
        <w:rPr>
          <w:rFonts w:ascii="Times New Roman" w:hAnsi="Times New Roman" w:cs="Times New Roman"/>
        </w:rPr>
        <w:t>For corporate management, the results underscore the need for effective tax planning and strategic financial management. Since Company Income Tax significantly relates to profitability, firms should adopt sound tax planning strategies that comply with regulations while optimizing after tax returns. Management should also monitor leverage levels carefully, as excessive debt was found to negatively affect profitability. Efficient resource allocation, cost control mechanisms, and prudent capital structure decisions will help firms sustain performance even within the prevailing tax environment. Additionally, firms should maintain strong corporate governance practices to ensure transparency and improve investor confidence.</w:t>
      </w:r>
    </w:p>
    <w:p w:rsidR="00BA326C" w:rsidRPr="00D27985" w:rsidRDefault="00BA326C" w:rsidP="00BA326C">
      <w:pPr>
        <w:spacing w:line="480" w:lineRule="auto"/>
        <w:jc w:val="both"/>
        <w:rPr>
          <w:rFonts w:ascii="Times New Roman" w:hAnsi="Times New Roman" w:cs="Times New Roman"/>
        </w:rPr>
      </w:pPr>
      <w:r w:rsidRPr="00D27985">
        <w:rPr>
          <w:rFonts w:ascii="Times New Roman" w:hAnsi="Times New Roman" w:cs="Times New Roman"/>
        </w:rPr>
        <w:t xml:space="preserve">Academically, the study contributes to the ongoing discourse on taxation and corporate performance and suggests the need for further research using alternative methodologies, longer time horizons, and </w:t>
      </w:r>
      <w:proofErr w:type="spellStart"/>
      <w:r w:rsidRPr="00D27985">
        <w:rPr>
          <w:rFonts w:ascii="Times New Roman" w:hAnsi="Times New Roman" w:cs="Times New Roman"/>
        </w:rPr>
        <w:t>sectoral</w:t>
      </w:r>
      <w:proofErr w:type="spellEnd"/>
      <w:r w:rsidRPr="00D27985">
        <w:rPr>
          <w:rFonts w:ascii="Times New Roman" w:hAnsi="Times New Roman" w:cs="Times New Roman"/>
        </w:rPr>
        <w:t xml:space="preserve"> comparisons. Scholars should explore the moderating effects of institutional quality, corporate governance, and macroeconomic conditions on the taxation performance nexus. There is also room for comparative studies between developing and developed economies to understand how tax structures operate under different economic </w:t>
      </w:r>
      <w:r w:rsidRPr="00D27985">
        <w:rPr>
          <w:rFonts w:ascii="Times New Roman" w:hAnsi="Times New Roman" w:cs="Times New Roman"/>
        </w:rPr>
        <w:lastRenderedPageBreak/>
        <w:t>systems. Future research could incorporate additional tax variables or consider effective tax rates to deepen empirical understanding.</w:t>
      </w:r>
    </w:p>
    <w:p w:rsidR="00BA326C" w:rsidRPr="00D27985" w:rsidRDefault="00BA326C" w:rsidP="00BA326C">
      <w:pPr>
        <w:spacing w:line="480" w:lineRule="auto"/>
        <w:jc w:val="both"/>
        <w:rPr>
          <w:rFonts w:ascii="Times New Roman" w:hAnsi="Times New Roman" w:cs="Times New Roman"/>
        </w:rPr>
      </w:pPr>
      <w:r w:rsidRPr="00D27985">
        <w:rPr>
          <w:rFonts w:ascii="Times New Roman" w:hAnsi="Times New Roman" w:cs="Times New Roman"/>
        </w:rPr>
        <w:t>For regulatory authorities and tax administrators, improving efficiency in tax collection systems and reducing administrative burdens can foster better compliance and stronger relationships with corporate taxpayers. Digitalization of tax processes and enhanced monitoring mechanisms can minimize tax evasion while promoting fairness.</w:t>
      </w:r>
    </w:p>
    <w:p w:rsidR="00BA326C" w:rsidRDefault="00BA326C" w:rsidP="00BA326C">
      <w:pPr>
        <w:spacing w:after="0" w:line="240" w:lineRule="auto"/>
        <w:jc w:val="center"/>
        <w:rPr>
          <w:rFonts w:ascii="Times New Roman" w:hAnsi="Times New Roman" w:cs="Times New Roman"/>
          <w:vanish/>
        </w:rPr>
      </w:pPr>
      <w:r>
        <w:rPr>
          <w:rFonts w:ascii="Times New Roman" w:hAnsi="Times New Roman" w:cs="Times New Roman"/>
        </w:rPr>
        <w:br w:type="page"/>
      </w:r>
    </w:p>
    <w:p w:rsidR="000025C8" w:rsidRDefault="000025C8" w:rsidP="000025C8">
      <w:pPr>
        <w:spacing w:line="360" w:lineRule="auto"/>
        <w:jc w:val="center"/>
        <w:rPr>
          <w:rFonts w:ascii="Times New Roman" w:hAnsi="Times New Roman" w:cs="Times New Roman"/>
          <w:b/>
          <w:bCs/>
        </w:rPr>
      </w:pPr>
      <w:r w:rsidRPr="00A554BC">
        <w:rPr>
          <w:rFonts w:ascii="Times New Roman" w:hAnsi="Times New Roman" w:cs="Times New Roman"/>
          <w:b/>
          <w:bCs/>
        </w:rPr>
        <w:t>REFERENCES</w:t>
      </w:r>
    </w:p>
    <w:p w:rsidR="000025C8" w:rsidRPr="00A554BC" w:rsidRDefault="000025C8" w:rsidP="000025C8">
      <w:pPr>
        <w:spacing w:line="360" w:lineRule="auto"/>
        <w:ind w:left="720" w:hanging="720"/>
        <w:jc w:val="both"/>
        <w:rPr>
          <w:rFonts w:ascii="Times New Roman" w:hAnsi="Times New Roman" w:cs="Times New Roman"/>
        </w:rPr>
      </w:pPr>
      <w:proofErr w:type="spellStart"/>
      <w:r w:rsidRPr="00A554BC">
        <w:rPr>
          <w:rFonts w:ascii="Times New Roman" w:hAnsi="Times New Roman" w:cs="Times New Roman"/>
        </w:rPr>
        <w:t>Abah</w:t>
      </w:r>
      <w:proofErr w:type="spellEnd"/>
      <w:r w:rsidRPr="00A554BC">
        <w:rPr>
          <w:rFonts w:ascii="Times New Roman" w:hAnsi="Times New Roman" w:cs="Times New Roman"/>
        </w:rPr>
        <w:t xml:space="preserve">-Marcus, O. P. (2025). Effect of company income tax and value added tax on ROA of listed manufacturing industries in Nigeria. </w:t>
      </w:r>
      <w:proofErr w:type="gramStart"/>
      <w:r w:rsidRPr="00A554BC">
        <w:rPr>
          <w:rFonts w:ascii="Times New Roman" w:hAnsi="Times New Roman" w:cs="Times New Roman"/>
          <w:i/>
          <w:iCs/>
        </w:rPr>
        <w:t>International Journal of Innovative Finance and Economics Research</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t>Acha</w:t>
      </w:r>
      <w:proofErr w:type="spellEnd"/>
      <w:r w:rsidRPr="00A554BC">
        <w:rPr>
          <w:rFonts w:ascii="Times New Roman" w:hAnsi="Times New Roman" w:cs="Times New Roman"/>
        </w:rPr>
        <w:t xml:space="preserve">, O. C., &amp; </w:t>
      </w:r>
      <w:proofErr w:type="spellStart"/>
      <w:r w:rsidRPr="00A554BC">
        <w:rPr>
          <w:rFonts w:ascii="Times New Roman" w:hAnsi="Times New Roman" w:cs="Times New Roman"/>
        </w:rPr>
        <w:t>Nmesirionye</w:t>
      </w:r>
      <w:proofErr w:type="spellEnd"/>
      <w:r w:rsidRPr="00A554BC">
        <w:rPr>
          <w:rFonts w:ascii="Times New Roman" w:hAnsi="Times New Roman" w:cs="Times New Roman"/>
        </w:rPr>
        <w:t>, J. A. (2024).</w:t>
      </w:r>
      <w:proofErr w:type="gramEnd"/>
      <w:r w:rsidRPr="00A554BC">
        <w:rPr>
          <w:rFonts w:ascii="Times New Roman" w:hAnsi="Times New Roman" w:cs="Times New Roman"/>
        </w:rPr>
        <w:t xml:space="preserve"> </w:t>
      </w:r>
      <w:proofErr w:type="gramStart"/>
      <w:r w:rsidRPr="00A554BC">
        <w:rPr>
          <w:rFonts w:ascii="Times New Roman" w:hAnsi="Times New Roman" w:cs="Times New Roman"/>
        </w:rPr>
        <w:t>Tax shields and financial performance of listed manufacturing firms in Nigeria.</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Journal of Accounting and Financial Management</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t>Agboola</w:t>
      </w:r>
      <w:proofErr w:type="spellEnd"/>
      <w:r w:rsidRPr="00A554BC">
        <w:rPr>
          <w:rFonts w:ascii="Times New Roman" w:hAnsi="Times New Roman" w:cs="Times New Roman"/>
        </w:rPr>
        <w:t>, M. O., Yusuf, I., &amp; Yusuf, M. A. (2024).</w:t>
      </w:r>
      <w:proofErr w:type="gramEnd"/>
      <w:r w:rsidRPr="00A554BC">
        <w:rPr>
          <w:rFonts w:ascii="Times New Roman" w:hAnsi="Times New Roman" w:cs="Times New Roman"/>
        </w:rPr>
        <w:t xml:space="preserve"> </w:t>
      </w:r>
      <w:proofErr w:type="gramStart"/>
      <w:r w:rsidRPr="00A554BC">
        <w:rPr>
          <w:rFonts w:ascii="Times New Roman" w:hAnsi="Times New Roman" w:cs="Times New Roman"/>
        </w:rPr>
        <w:t>Corporate tax planning and financial performance of listed manufacturing companies in Nigeria.</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International Journal of Accounting, Finance and Administrative Research</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t>Agburu</w:t>
      </w:r>
      <w:proofErr w:type="spellEnd"/>
      <w:r w:rsidRPr="00A554BC">
        <w:rPr>
          <w:rFonts w:ascii="Times New Roman" w:hAnsi="Times New Roman" w:cs="Times New Roman"/>
        </w:rPr>
        <w:t xml:space="preserve">, J. I., </w:t>
      </w:r>
      <w:proofErr w:type="spellStart"/>
      <w:r w:rsidRPr="00A554BC">
        <w:rPr>
          <w:rFonts w:ascii="Times New Roman" w:hAnsi="Times New Roman" w:cs="Times New Roman"/>
        </w:rPr>
        <w:t>Okwori</w:t>
      </w:r>
      <w:proofErr w:type="spellEnd"/>
      <w:r w:rsidRPr="00A554BC">
        <w:rPr>
          <w:rFonts w:ascii="Times New Roman" w:hAnsi="Times New Roman" w:cs="Times New Roman"/>
        </w:rPr>
        <w:t xml:space="preserve">, J., &amp; </w:t>
      </w:r>
      <w:proofErr w:type="spellStart"/>
      <w:r w:rsidRPr="00A554BC">
        <w:rPr>
          <w:rFonts w:ascii="Times New Roman" w:hAnsi="Times New Roman" w:cs="Times New Roman"/>
        </w:rPr>
        <w:t>Iormbagah</w:t>
      </w:r>
      <w:proofErr w:type="spellEnd"/>
      <w:r w:rsidRPr="00A554BC">
        <w:rPr>
          <w:rFonts w:ascii="Times New Roman" w:hAnsi="Times New Roman" w:cs="Times New Roman"/>
        </w:rPr>
        <w:t>, J. A. (2024).</w:t>
      </w:r>
      <w:proofErr w:type="gramEnd"/>
      <w:r w:rsidRPr="00A554BC">
        <w:rPr>
          <w:rFonts w:ascii="Times New Roman" w:hAnsi="Times New Roman" w:cs="Times New Roman"/>
        </w:rPr>
        <w:t xml:space="preserve"> </w:t>
      </w:r>
      <w:proofErr w:type="gramStart"/>
      <w:r w:rsidRPr="00A554BC">
        <w:rPr>
          <w:rFonts w:ascii="Times New Roman" w:hAnsi="Times New Roman" w:cs="Times New Roman"/>
        </w:rPr>
        <w:t>Effect of taxation on the financial performance of Nigerian manufacturing firms.</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African Journal of Contemporary Policy and Business Management (AJCPBM)</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r w:rsidRPr="00A554BC">
        <w:rPr>
          <w:rFonts w:ascii="Times New Roman" w:hAnsi="Times New Roman" w:cs="Times New Roman"/>
        </w:rPr>
        <w:t>Aguguom</w:t>
      </w:r>
      <w:proofErr w:type="spellEnd"/>
      <w:r w:rsidRPr="00A554BC">
        <w:rPr>
          <w:rFonts w:ascii="Times New Roman" w:hAnsi="Times New Roman" w:cs="Times New Roman"/>
        </w:rPr>
        <w:t xml:space="preserve">, T. A., </w:t>
      </w:r>
      <w:proofErr w:type="spellStart"/>
      <w:r w:rsidRPr="00A554BC">
        <w:rPr>
          <w:rFonts w:ascii="Times New Roman" w:hAnsi="Times New Roman" w:cs="Times New Roman"/>
        </w:rPr>
        <w:t>Nwafor</w:t>
      </w:r>
      <w:proofErr w:type="spellEnd"/>
      <w:r w:rsidRPr="00A554BC">
        <w:rPr>
          <w:rFonts w:ascii="Times New Roman" w:hAnsi="Times New Roman" w:cs="Times New Roman"/>
        </w:rPr>
        <w:t xml:space="preserve">, I. N., &amp; </w:t>
      </w:r>
      <w:proofErr w:type="spellStart"/>
      <w:r w:rsidRPr="00A554BC">
        <w:rPr>
          <w:rFonts w:ascii="Times New Roman" w:hAnsi="Times New Roman" w:cs="Times New Roman"/>
        </w:rPr>
        <w:t>Ugwu</w:t>
      </w:r>
      <w:proofErr w:type="spellEnd"/>
      <w:r w:rsidRPr="00A554BC">
        <w:rPr>
          <w:rFonts w:ascii="Times New Roman" w:hAnsi="Times New Roman" w:cs="Times New Roman"/>
        </w:rPr>
        <w:t xml:space="preserve">, C. N. (2022). </w:t>
      </w:r>
      <w:proofErr w:type="gramStart"/>
      <w:r w:rsidRPr="00A554BC">
        <w:rPr>
          <w:rFonts w:ascii="Times New Roman" w:hAnsi="Times New Roman" w:cs="Times New Roman"/>
        </w:rPr>
        <w:t>Corporate tax planning and financial performance of listed manufacturing companies in Nigeria.</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International Journal of Academic Management Science Research (IJAMSR)</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gramStart"/>
      <w:r w:rsidRPr="00A554BC">
        <w:rPr>
          <w:rFonts w:ascii="Times New Roman" w:hAnsi="Times New Roman" w:cs="Times New Roman"/>
        </w:rPr>
        <w:t xml:space="preserve">Ajagun, O. P., </w:t>
      </w:r>
      <w:proofErr w:type="spellStart"/>
      <w:r w:rsidRPr="00A554BC">
        <w:rPr>
          <w:rFonts w:ascii="Times New Roman" w:hAnsi="Times New Roman" w:cs="Times New Roman"/>
        </w:rPr>
        <w:t>Arowolo</w:t>
      </w:r>
      <w:proofErr w:type="spellEnd"/>
      <w:r w:rsidRPr="00A554BC">
        <w:rPr>
          <w:rFonts w:ascii="Times New Roman" w:hAnsi="Times New Roman" w:cs="Times New Roman"/>
        </w:rPr>
        <w:t xml:space="preserve">, F. W., &amp; </w:t>
      </w:r>
      <w:proofErr w:type="spellStart"/>
      <w:r w:rsidRPr="00A554BC">
        <w:rPr>
          <w:rFonts w:ascii="Times New Roman" w:hAnsi="Times New Roman" w:cs="Times New Roman"/>
        </w:rPr>
        <w:t>Adeyemi</w:t>
      </w:r>
      <w:proofErr w:type="spellEnd"/>
      <w:r w:rsidRPr="00A554BC">
        <w:rPr>
          <w:rFonts w:ascii="Times New Roman" w:hAnsi="Times New Roman" w:cs="Times New Roman"/>
        </w:rPr>
        <w:t>, B. S. (2025).</w:t>
      </w:r>
      <w:proofErr w:type="gramEnd"/>
      <w:r w:rsidRPr="00A554BC">
        <w:rPr>
          <w:rFonts w:ascii="Times New Roman" w:hAnsi="Times New Roman" w:cs="Times New Roman"/>
        </w:rPr>
        <w:t xml:space="preserve"> The effective tax rate and return on equity in Nigeria. </w:t>
      </w:r>
      <w:proofErr w:type="gramStart"/>
      <w:r w:rsidRPr="00A554BC">
        <w:rPr>
          <w:rFonts w:ascii="Times New Roman" w:hAnsi="Times New Roman" w:cs="Times New Roman"/>
          <w:i/>
          <w:iCs/>
        </w:rPr>
        <w:t>International Journal of Research and Innovation in Social Science (IJRISS)</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gramStart"/>
      <w:r w:rsidRPr="00A554BC">
        <w:rPr>
          <w:rFonts w:ascii="Times New Roman" w:hAnsi="Times New Roman" w:cs="Times New Roman"/>
        </w:rPr>
        <w:t xml:space="preserve">Ajagun, O. P., </w:t>
      </w:r>
      <w:proofErr w:type="spellStart"/>
      <w:r w:rsidRPr="00A554BC">
        <w:rPr>
          <w:rFonts w:ascii="Times New Roman" w:hAnsi="Times New Roman" w:cs="Times New Roman"/>
        </w:rPr>
        <w:t>Jinadu</w:t>
      </w:r>
      <w:proofErr w:type="spellEnd"/>
      <w:r w:rsidRPr="00A554BC">
        <w:rPr>
          <w:rFonts w:ascii="Times New Roman" w:hAnsi="Times New Roman" w:cs="Times New Roman"/>
        </w:rPr>
        <w:t>, M. J., &amp; Bose, G. P. (2024).</w:t>
      </w:r>
      <w:proofErr w:type="gramEnd"/>
      <w:r w:rsidRPr="00A554BC">
        <w:rPr>
          <w:rFonts w:ascii="Times New Roman" w:hAnsi="Times New Roman" w:cs="Times New Roman"/>
        </w:rPr>
        <w:t xml:space="preserve"> </w:t>
      </w:r>
      <w:proofErr w:type="gramStart"/>
      <w:r w:rsidRPr="00A554BC">
        <w:rPr>
          <w:rFonts w:ascii="Times New Roman" w:hAnsi="Times New Roman" w:cs="Times New Roman"/>
        </w:rPr>
        <w:t>The impact of corporate income tax on public investment in the agricultural sector in Nigeria.</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Asian Journal of Economics, Business and Accounting (AJEBA)</w:t>
      </w:r>
      <w:r w:rsidRPr="00A554BC">
        <w:rPr>
          <w:rFonts w:ascii="Times New Roman" w:hAnsi="Times New Roman" w:cs="Times New Roman"/>
        </w:rPr>
        <w:t xml:space="preserve">, </w:t>
      </w:r>
      <w:r w:rsidRPr="00A554BC">
        <w:rPr>
          <w:rFonts w:ascii="Times New Roman" w:hAnsi="Times New Roman" w:cs="Times New Roman"/>
          <w:i/>
          <w:iCs/>
        </w:rPr>
        <w:t>24</w:t>
      </w:r>
      <w:r w:rsidRPr="00A554BC">
        <w:rPr>
          <w:rFonts w:ascii="Times New Roman" w:hAnsi="Times New Roman" w:cs="Times New Roman"/>
        </w:rPr>
        <w:t>(8).</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gramStart"/>
      <w:r w:rsidRPr="00A554BC">
        <w:rPr>
          <w:rFonts w:ascii="Times New Roman" w:hAnsi="Times New Roman" w:cs="Times New Roman"/>
        </w:rPr>
        <w:t xml:space="preserve">Ajagun, O. P., </w:t>
      </w:r>
      <w:proofErr w:type="spellStart"/>
      <w:r w:rsidRPr="00A554BC">
        <w:rPr>
          <w:rFonts w:ascii="Times New Roman" w:hAnsi="Times New Roman" w:cs="Times New Roman"/>
        </w:rPr>
        <w:t>Kehinde</w:t>
      </w:r>
      <w:proofErr w:type="spellEnd"/>
      <w:r w:rsidRPr="00A554BC">
        <w:rPr>
          <w:rFonts w:ascii="Times New Roman" w:hAnsi="Times New Roman" w:cs="Times New Roman"/>
        </w:rPr>
        <w:t xml:space="preserve">, J. S., &amp; </w:t>
      </w:r>
      <w:proofErr w:type="spellStart"/>
      <w:r w:rsidRPr="00A554BC">
        <w:rPr>
          <w:rFonts w:ascii="Times New Roman" w:hAnsi="Times New Roman" w:cs="Times New Roman"/>
        </w:rPr>
        <w:t>Jinadu</w:t>
      </w:r>
      <w:proofErr w:type="spellEnd"/>
      <w:r w:rsidRPr="00A554BC">
        <w:rPr>
          <w:rFonts w:ascii="Times New Roman" w:hAnsi="Times New Roman" w:cs="Times New Roman"/>
        </w:rPr>
        <w:t>, M. J. (2025).</w:t>
      </w:r>
      <w:proofErr w:type="gramEnd"/>
      <w:r w:rsidRPr="00A554BC">
        <w:rPr>
          <w:rFonts w:ascii="Times New Roman" w:hAnsi="Times New Roman" w:cs="Times New Roman"/>
        </w:rPr>
        <w:t xml:space="preserve"> </w:t>
      </w:r>
      <w:proofErr w:type="gramStart"/>
      <w:r w:rsidRPr="00A554BC">
        <w:rPr>
          <w:rFonts w:ascii="Times New Roman" w:hAnsi="Times New Roman" w:cs="Times New Roman"/>
        </w:rPr>
        <w:t>Tax revenue influences and capital expenditure in Nigeria.</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International Journal of Research and Innovation in Applied Science (IJRIAS)</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r w:rsidRPr="00A554BC">
        <w:rPr>
          <w:rFonts w:ascii="Times New Roman" w:hAnsi="Times New Roman" w:cs="Times New Roman"/>
        </w:rPr>
        <w:t xml:space="preserve">Andrew, O. I. (2023). Impact of corporate tax and firm attributes on the performance of manufacturing firms in Nigeria. </w:t>
      </w:r>
      <w:proofErr w:type="gramStart"/>
      <w:r w:rsidRPr="00A554BC">
        <w:rPr>
          <w:rFonts w:ascii="Times New Roman" w:hAnsi="Times New Roman" w:cs="Times New Roman"/>
          <w:i/>
          <w:iCs/>
        </w:rPr>
        <w:t>Global Journal of Arts, Management and Social Sciences (GOJAMSS)</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lastRenderedPageBreak/>
        <w:t>Awotomilusi</w:t>
      </w:r>
      <w:proofErr w:type="spellEnd"/>
      <w:r w:rsidRPr="00A554BC">
        <w:rPr>
          <w:rFonts w:ascii="Times New Roman" w:hAnsi="Times New Roman" w:cs="Times New Roman"/>
        </w:rPr>
        <w:t xml:space="preserve">, N. S., </w:t>
      </w:r>
      <w:proofErr w:type="spellStart"/>
      <w:r w:rsidRPr="00A554BC">
        <w:rPr>
          <w:rFonts w:ascii="Times New Roman" w:hAnsi="Times New Roman" w:cs="Times New Roman"/>
        </w:rPr>
        <w:t>Aluko</w:t>
      </w:r>
      <w:proofErr w:type="spellEnd"/>
      <w:r w:rsidRPr="00A554BC">
        <w:rPr>
          <w:rFonts w:ascii="Times New Roman" w:hAnsi="Times New Roman" w:cs="Times New Roman"/>
        </w:rPr>
        <w:t xml:space="preserve">, A. F., &amp; </w:t>
      </w:r>
      <w:proofErr w:type="spellStart"/>
      <w:r w:rsidRPr="00A554BC">
        <w:rPr>
          <w:rFonts w:ascii="Times New Roman" w:hAnsi="Times New Roman" w:cs="Times New Roman"/>
        </w:rPr>
        <w:t>Awodiran</w:t>
      </w:r>
      <w:proofErr w:type="spellEnd"/>
      <w:r w:rsidRPr="00A554BC">
        <w:rPr>
          <w:rFonts w:ascii="Times New Roman" w:hAnsi="Times New Roman" w:cs="Times New Roman"/>
        </w:rPr>
        <w:t>, M. A. (2024).</w:t>
      </w:r>
      <w:proofErr w:type="gramEnd"/>
      <w:r w:rsidRPr="00A554BC">
        <w:rPr>
          <w:rFonts w:ascii="Times New Roman" w:hAnsi="Times New Roman" w:cs="Times New Roman"/>
        </w:rPr>
        <w:t xml:space="preserve"> </w:t>
      </w:r>
      <w:proofErr w:type="gramStart"/>
      <w:r w:rsidRPr="00A554BC">
        <w:rPr>
          <w:rFonts w:ascii="Times New Roman" w:hAnsi="Times New Roman" w:cs="Times New Roman"/>
        </w:rPr>
        <w:t>Investigating the effect of tax planning on financial performance of listed manufacturing firms in Nigeria.</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International Journal of Accounting, Finance and Social Science Research</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t>Ebire</w:t>
      </w:r>
      <w:proofErr w:type="spellEnd"/>
      <w:r w:rsidRPr="00A554BC">
        <w:rPr>
          <w:rFonts w:ascii="Times New Roman" w:hAnsi="Times New Roman" w:cs="Times New Roman"/>
        </w:rPr>
        <w:t xml:space="preserve">, K., </w:t>
      </w:r>
      <w:proofErr w:type="spellStart"/>
      <w:r w:rsidRPr="00A554BC">
        <w:rPr>
          <w:rFonts w:ascii="Times New Roman" w:hAnsi="Times New Roman" w:cs="Times New Roman"/>
        </w:rPr>
        <w:t>Omodero</w:t>
      </w:r>
      <w:proofErr w:type="spellEnd"/>
      <w:r w:rsidRPr="00A554BC">
        <w:rPr>
          <w:rFonts w:ascii="Times New Roman" w:hAnsi="Times New Roman" w:cs="Times New Roman"/>
        </w:rPr>
        <w:t xml:space="preserve">, K. O., &amp; </w:t>
      </w:r>
      <w:proofErr w:type="spellStart"/>
      <w:r w:rsidRPr="00A554BC">
        <w:rPr>
          <w:rFonts w:ascii="Times New Roman" w:hAnsi="Times New Roman" w:cs="Times New Roman"/>
        </w:rPr>
        <w:t>Emasealu</w:t>
      </w:r>
      <w:proofErr w:type="spellEnd"/>
      <w:r w:rsidRPr="00A554BC">
        <w:rPr>
          <w:rFonts w:ascii="Times New Roman" w:hAnsi="Times New Roman" w:cs="Times New Roman"/>
        </w:rPr>
        <w:t>, C. E. (2024).</w:t>
      </w:r>
      <w:proofErr w:type="gramEnd"/>
      <w:r w:rsidRPr="00A554BC">
        <w:rPr>
          <w:rFonts w:ascii="Times New Roman" w:hAnsi="Times New Roman" w:cs="Times New Roman"/>
        </w:rPr>
        <w:t xml:space="preserve"> </w:t>
      </w:r>
      <w:proofErr w:type="gramStart"/>
      <w:r w:rsidRPr="00A554BC">
        <w:rPr>
          <w:rFonts w:ascii="Times New Roman" w:hAnsi="Times New Roman" w:cs="Times New Roman"/>
        </w:rPr>
        <w:t>Tax obligations and financial performance of listed manufacturing firms in Nigeria.</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Fintech and Digital Economy Journal</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t>Eneisik</w:t>
      </w:r>
      <w:proofErr w:type="spellEnd"/>
      <w:r w:rsidRPr="00A554BC">
        <w:rPr>
          <w:rFonts w:ascii="Times New Roman" w:hAnsi="Times New Roman" w:cs="Times New Roman"/>
        </w:rPr>
        <w:t xml:space="preserve">, G. E., </w:t>
      </w:r>
      <w:proofErr w:type="spellStart"/>
      <w:r w:rsidRPr="00A554BC">
        <w:rPr>
          <w:rFonts w:ascii="Times New Roman" w:hAnsi="Times New Roman" w:cs="Times New Roman"/>
        </w:rPr>
        <w:t>Obara</w:t>
      </w:r>
      <w:proofErr w:type="spellEnd"/>
      <w:r w:rsidRPr="00A554BC">
        <w:rPr>
          <w:rFonts w:ascii="Times New Roman" w:hAnsi="Times New Roman" w:cs="Times New Roman"/>
        </w:rPr>
        <w:t xml:space="preserve">, L. C., &amp; </w:t>
      </w:r>
      <w:proofErr w:type="spellStart"/>
      <w:r w:rsidRPr="00A554BC">
        <w:rPr>
          <w:rFonts w:ascii="Times New Roman" w:hAnsi="Times New Roman" w:cs="Times New Roman"/>
        </w:rPr>
        <w:t>Uwikor</w:t>
      </w:r>
      <w:proofErr w:type="spellEnd"/>
      <w:r w:rsidRPr="00A554BC">
        <w:rPr>
          <w:rFonts w:ascii="Times New Roman" w:hAnsi="Times New Roman" w:cs="Times New Roman"/>
        </w:rPr>
        <w:t>, M. K. (2023).</w:t>
      </w:r>
      <w:proofErr w:type="gramEnd"/>
      <w:r w:rsidRPr="00A554BC">
        <w:rPr>
          <w:rFonts w:ascii="Times New Roman" w:hAnsi="Times New Roman" w:cs="Times New Roman"/>
        </w:rPr>
        <w:t xml:space="preserve"> Effect of </w:t>
      </w:r>
      <w:proofErr w:type="gramStart"/>
      <w:r w:rsidRPr="00A554BC">
        <w:rPr>
          <w:rFonts w:ascii="Times New Roman" w:hAnsi="Times New Roman" w:cs="Times New Roman"/>
        </w:rPr>
        <w:t>companies</w:t>
      </w:r>
      <w:proofErr w:type="gramEnd"/>
      <w:r w:rsidRPr="00A554BC">
        <w:rPr>
          <w:rFonts w:ascii="Times New Roman" w:hAnsi="Times New Roman" w:cs="Times New Roman"/>
        </w:rPr>
        <w:t xml:space="preserve"> income tax on financial performance of listed manufacturing companies in Nigeria. </w:t>
      </w:r>
      <w:proofErr w:type="gramStart"/>
      <w:r w:rsidRPr="00A554BC">
        <w:rPr>
          <w:rFonts w:ascii="Times New Roman" w:hAnsi="Times New Roman" w:cs="Times New Roman"/>
          <w:i/>
          <w:iCs/>
        </w:rPr>
        <w:t>International Journal of Economics and Finance Management</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t>Eneisik</w:t>
      </w:r>
      <w:proofErr w:type="spellEnd"/>
      <w:r w:rsidRPr="00A554BC">
        <w:rPr>
          <w:rFonts w:ascii="Times New Roman" w:hAnsi="Times New Roman" w:cs="Times New Roman"/>
        </w:rPr>
        <w:t xml:space="preserve">, G. E., </w:t>
      </w:r>
      <w:proofErr w:type="spellStart"/>
      <w:r w:rsidRPr="00A554BC">
        <w:rPr>
          <w:rFonts w:ascii="Times New Roman" w:hAnsi="Times New Roman" w:cs="Times New Roman"/>
        </w:rPr>
        <w:t>Obara</w:t>
      </w:r>
      <w:proofErr w:type="spellEnd"/>
      <w:r w:rsidRPr="00A554BC">
        <w:rPr>
          <w:rFonts w:ascii="Times New Roman" w:hAnsi="Times New Roman" w:cs="Times New Roman"/>
        </w:rPr>
        <w:t xml:space="preserve">, L. C., &amp; </w:t>
      </w:r>
      <w:proofErr w:type="spellStart"/>
      <w:r w:rsidRPr="00A554BC">
        <w:rPr>
          <w:rFonts w:ascii="Times New Roman" w:hAnsi="Times New Roman" w:cs="Times New Roman"/>
        </w:rPr>
        <w:t>Uwikor</w:t>
      </w:r>
      <w:proofErr w:type="spellEnd"/>
      <w:r w:rsidRPr="00A554BC">
        <w:rPr>
          <w:rFonts w:ascii="Times New Roman" w:hAnsi="Times New Roman" w:cs="Times New Roman"/>
        </w:rPr>
        <w:t>, M. K. (2023).</w:t>
      </w:r>
      <w:proofErr w:type="gramEnd"/>
      <w:r w:rsidRPr="00A554BC">
        <w:rPr>
          <w:rFonts w:ascii="Times New Roman" w:hAnsi="Times New Roman" w:cs="Times New Roman"/>
        </w:rPr>
        <w:t xml:space="preserve"> Corporate taxes and financial performance of quoted manufacturing companies in Nigeria. </w:t>
      </w:r>
      <w:proofErr w:type="gramStart"/>
      <w:r w:rsidRPr="00A554BC">
        <w:rPr>
          <w:rFonts w:ascii="Times New Roman" w:hAnsi="Times New Roman" w:cs="Times New Roman"/>
          <w:i/>
          <w:iCs/>
        </w:rPr>
        <w:t>Journal of Accounting and Financial Management (JAFM)</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t>Ezejiofor</w:t>
      </w:r>
      <w:proofErr w:type="spellEnd"/>
      <w:r w:rsidRPr="00A554BC">
        <w:rPr>
          <w:rFonts w:ascii="Times New Roman" w:hAnsi="Times New Roman" w:cs="Times New Roman"/>
        </w:rPr>
        <w:t xml:space="preserve">, R. A., </w:t>
      </w:r>
      <w:proofErr w:type="spellStart"/>
      <w:r w:rsidRPr="00A554BC">
        <w:rPr>
          <w:rFonts w:ascii="Times New Roman" w:hAnsi="Times New Roman" w:cs="Times New Roman"/>
        </w:rPr>
        <w:t>Adegbie</w:t>
      </w:r>
      <w:proofErr w:type="spellEnd"/>
      <w:r w:rsidRPr="00A554BC">
        <w:rPr>
          <w:rFonts w:ascii="Times New Roman" w:hAnsi="Times New Roman" w:cs="Times New Roman"/>
        </w:rPr>
        <w:t xml:space="preserve">, A. T., &amp; </w:t>
      </w:r>
      <w:proofErr w:type="spellStart"/>
      <w:r w:rsidRPr="00A554BC">
        <w:rPr>
          <w:rFonts w:ascii="Times New Roman" w:hAnsi="Times New Roman" w:cs="Times New Roman"/>
        </w:rPr>
        <w:t>Egbuna</w:t>
      </w:r>
      <w:proofErr w:type="spellEnd"/>
      <w:r w:rsidRPr="00A554BC">
        <w:rPr>
          <w:rFonts w:ascii="Times New Roman" w:hAnsi="Times New Roman" w:cs="Times New Roman"/>
        </w:rPr>
        <w:t>, L. E. (2023).</w:t>
      </w:r>
      <w:proofErr w:type="gramEnd"/>
      <w:r w:rsidRPr="00A554BC">
        <w:rPr>
          <w:rFonts w:ascii="Times New Roman" w:hAnsi="Times New Roman" w:cs="Times New Roman"/>
        </w:rPr>
        <w:t xml:space="preserve"> Corporate taxes and financial performance of quoted manufacturing companies in Nigeria. </w:t>
      </w:r>
      <w:proofErr w:type="gramStart"/>
      <w:r w:rsidRPr="00A554BC">
        <w:rPr>
          <w:rFonts w:ascii="Times New Roman" w:hAnsi="Times New Roman" w:cs="Times New Roman"/>
          <w:i/>
          <w:iCs/>
        </w:rPr>
        <w:t>International Journal of Advanced Research and Innovative Ideas in Education (IJARIIE)</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t>Iormbagah</w:t>
      </w:r>
      <w:proofErr w:type="spellEnd"/>
      <w:r w:rsidRPr="00A554BC">
        <w:rPr>
          <w:rFonts w:ascii="Times New Roman" w:hAnsi="Times New Roman" w:cs="Times New Roman"/>
        </w:rPr>
        <w:t xml:space="preserve">, J. A., </w:t>
      </w:r>
      <w:proofErr w:type="spellStart"/>
      <w:r w:rsidRPr="00A554BC">
        <w:rPr>
          <w:rFonts w:ascii="Times New Roman" w:hAnsi="Times New Roman" w:cs="Times New Roman"/>
        </w:rPr>
        <w:t>Abiahu</w:t>
      </w:r>
      <w:proofErr w:type="spellEnd"/>
      <w:r w:rsidRPr="00A554BC">
        <w:rPr>
          <w:rFonts w:ascii="Times New Roman" w:hAnsi="Times New Roman" w:cs="Times New Roman"/>
        </w:rPr>
        <w:t xml:space="preserve">, M. C., &amp; </w:t>
      </w:r>
      <w:proofErr w:type="spellStart"/>
      <w:r w:rsidRPr="00A554BC">
        <w:rPr>
          <w:rFonts w:ascii="Times New Roman" w:hAnsi="Times New Roman" w:cs="Times New Roman"/>
        </w:rPr>
        <w:t>Ibiam</w:t>
      </w:r>
      <w:proofErr w:type="spellEnd"/>
      <w:r w:rsidRPr="00A554BC">
        <w:rPr>
          <w:rFonts w:ascii="Times New Roman" w:hAnsi="Times New Roman" w:cs="Times New Roman"/>
        </w:rPr>
        <w:t>, O. (2021).</w:t>
      </w:r>
      <w:proofErr w:type="gramEnd"/>
      <w:r w:rsidRPr="00A554BC">
        <w:rPr>
          <w:rFonts w:ascii="Times New Roman" w:hAnsi="Times New Roman" w:cs="Times New Roman"/>
        </w:rPr>
        <w:t xml:space="preserve"> </w:t>
      </w:r>
      <w:proofErr w:type="gramStart"/>
      <w:r w:rsidRPr="00A554BC">
        <w:rPr>
          <w:rFonts w:ascii="Times New Roman" w:hAnsi="Times New Roman" w:cs="Times New Roman"/>
        </w:rPr>
        <w:t>Corporate tax mix and financial performance of listed manufacturing firms in Nigeria.</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International Journal of Accounting and Finance (IJAFIC)</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t>Iormbagah</w:t>
      </w:r>
      <w:proofErr w:type="spellEnd"/>
      <w:r w:rsidRPr="00A554BC">
        <w:rPr>
          <w:rFonts w:ascii="Times New Roman" w:hAnsi="Times New Roman" w:cs="Times New Roman"/>
        </w:rPr>
        <w:t xml:space="preserve">, J. A., </w:t>
      </w:r>
      <w:proofErr w:type="spellStart"/>
      <w:r w:rsidRPr="00A554BC">
        <w:rPr>
          <w:rFonts w:ascii="Times New Roman" w:hAnsi="Times New Roman" w:cs="Times New Roman"/>
        </w:rPr>
        <w:t>Abiahu</w:t>
      </w:r>
      <w:proofErr w:type="spellEnd"/>
      <w:r w:rsidRPr="00A554BC">
        <w:rPr>
          <w:rFonts w:ascii="Times New Roman" w:hAnsi="Times New Roman" w:cs="Times New Roman"/>
        </w:rPr>
        <w:t xml:space="preserve">, M. C., &amp; </w:t>
      </w:r>
      <w:proofErr w:type="spellStart"/>
      <w:r w:rsidRPr="00A554BC">
        <w:rPr>
          <w:rFonts w:ascii="Times New Roman" w:hAnsi="Times New Roman" w:cs="Times New Roman"/>
        </w:rPr>
        <w:t>Ibiam</w:t>
      </w:r>
      <w:proofErr w:type="spellEnd"/>
      <w:r w:rsidRPr="00A554BC">
        <w:rPr>
          <w:rFonts w:ascii="Times New Roman" w:hAnsi="Times New Roman" w:cs="Times New Roman"/>
        </w:rPr>
        <w:t>, O. (2021).</w:t>
      </w:r>
      <w:proofErr w:type="gramEnd"/>
      <w:r w:rsidRPr="00A554BC">
        <w:rPr>
          <w:rFonts w:ascii="Times New Roman" w:hAnsi="Times New Roman" w:cs="Times New Roman"/>
        </w:rPr>
        <w:t xml:space="preserve"> </w:t>
      </w:r>
      <w:proofErr w:type="gramStart"/>
      <w:r w:rsidRPr="00A554BC">
        <w:rPr>
          <w:rFonts w:ascii="Times New Roman" w:hAnsi="Times New Roman" w:cs="Times New Roman"/>
        </w:rPr>
        <w:t>Corporate tax mix and financial performance of listed manufacturing firms in Nigeria.</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International Journal of Contemporary Accounting Issues-IJCAI</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r w:rsidRPr="00A554BC">
        <w:rPr>
          <w:rFonts w:ascii="Times New Roman" w:hAnsi="Times New Roman" w:cs="Times New Roman"/>
        </w:rPr>
        <w:t>Jinadu</w:t>
      </w:r>
      <w:proofErr w:type="spellEnd"/>
      <w:r w:rsidRPr="00A554BC">
        <w:rPr>
          <w:rFonts w:ascii="Times New Roman" w:hAnsi="Times New Roman" w:cs="Times New Roman"/>
        </w:rPr>
        <w:t xml:space="preserve">, M. J., Ajagun, O. P., </w:t>
      </w:r>
      <w:proofErr w:type="spellStart"/>
      <w:r w:rsidRPr="00A554BC">
        <w:rPr>
          <w:rFonts w:ascii="Times New Roman" w:hAnsi="Times New Roman" w:cs="Times New Roman"/>
        </w:rPr>
        <w:t>Awogbayila</w:t>
      </w:r>
      <w:proofErr w:type="spellEnd"/>
      <w:r w:rsidRPr="00A554BC">
        <w:rPr>
          <w:rFonts w:ascii="Times New Roman" w:hAnsi="Times New Roman" w:cs="Times New Roman"/>
        </w:rPr>
        <w:t xml:space="preserve">, S. O., </w:t>
      </w:r>
      <w:proofErr w:type="spellStart"/>
      <w:r w:rsidRPr="00A554BC">
        <w:rPr>
          <w:rFonts w:ascii="Times New Roman" w:hAnsi="Times New Roman" w:cs="Times New Roman"/>
        </w:rPr>
        <w:t>Abata</w:t>
      </w:r>
      <w:proofErr w:type="spellEnd"/>
      <w:r w:rsidRPr="00A554BC">
        <w:rPr>
          <w:rFonts w:ascii="Times New Roman" w:hAnsi="Times New Roman" w:cs="Times New Roman"/>
        </w:rPr>
        <w:t xml:space="preserve">, M. A., &amp; </w:t>
      </w:r>
      <w:proofErr w:type="spellStart"/>
      <w:r w:rsidRPr="00A554BC">
        <w:rPr>
          <w:rFonts w:ascii="Times New Roman" w:hAnsi="Times New Roman" w:cs="Times New Roman"/>
        </w:rPr>
        <w:t>Kehinde</w:t>
      </w:r>
      <w:proofErr w:type="spellEnd"/>
      <w:r w:rsidRPr="00A554BC">
        <w:rPr>
          <w:rFonts w:ascii="Times New Roman" w:hAnsi="Times New Roman" w:cs="Times New Roman"/>
        </w:rPr>
        <w:t xml:space="preserve">, J. S. (2025). </w:t>
      </w:r>
      <w:proofErr w:type="gramStart"/>
      <w:r w:rsidRPr="00A554BC">
        <w:rPr>
          <w:rFonts w:ascii="Times New Roman" w:hAnsi="Times New Roman" w:cs="Times New Roman"/>
        </w:rPr>
        <w:t>Corporate tax reform and economic growth in Nigeria.</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Journal of Management Research and Review (JMNRR)</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t>Lawal</w:t>
      </w:r>
      <w:proofErr w:type="spellEnd"/>
      <w:r w:rsidRPr="00A554BC">
        <w:rPr>
          <w:rFonts w:ascii="Times New Roman" w:hAnsi="Times New Roman" w:cs="Times New Roman"/>
        </w:rPr>
        <w:t xml:space="preserve">, A. S., </w:t>
      </w:r>
      <w:proofErr w:type="spellStart"/>
      <w:r w:rsidRPr="00A554BC">
        <w:rPr>
          <w:rFonts w:ascii="Times New Roman" w:hAnsi="Times New Roman" w:cs="Times New Roman"/>
        </w:rPr>
        <w:t>Adegbite</w:t>
      </w:r>
      <w:proofErr w:type="spellEnd"/>
      <w:r w:rsidRPr="00A554BC">
        <w:rPr>
          <w:rFonts w:ascii="Times New Roman" w:hAnsi="Times New Roman" w:cs="Times New Roman"/>
        </w:rPr>
        <w:t xml:space="preserve">, T. A., &amp; </w:t>
      </w:r>
      <w:proofErr w:type="spellStart"/>
      <w:r w:rsidRPr="00A554BC">
        <w:rPr>
          <w:rFonts w:ascii="Times New Roman" w:hAnsi="Times New Roman" w:cs="Times New Roman"/>
        </w:rPr>
        <w:t>Adebisi</w:t>
      </w:r>
      <w:proofErr w:type="spellEnd"/>
      <w:r w:rsidRPr="00A554BC">
        <w:rPr>
          <w:rFonts w:ascii="Times New Roman" w:hAnsi="Times New Roman" w:cs="Times New Roman"/>
        </w:rPr>
        <w:t>, J. O. (2025).</w:t>
      </w:r>
      <w:proofErr w:type="gramEnd"/>
      <w:r w:rsidRPr="00A554BC">
        <w:rPr>
          <w:rFonts w:ascii="Times New Roman" w:hAnsi="Times New Roman" w:cs="Times New Roman"/>
        </w:rPr>
        <w:t xml:space="preserve"> Corporate tax and financial performance: A case of listed consumer goods firms in Nigeria. </w:t>
      </w:r>
      <w:proofErr w:type="gramStart"/>
      <w:r w:rsidRPr="00A554BC">
        <w:rPr>
          <w:rFonts w:ascii="Times New Roman" w:hAnsi="Times New Roman" w:cs="Times New Roman"/>
          <w:i/>
          <w:iCs/>
        </w:rPr>
        <w:t>International Journal of Research and Innovation in Social Science (IJRISS)</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lastRenderedPageBreak/>
        <w:t>Nwaorgu</w:t>
      </w:r>
      <w:proofErr w:type="spellEnd"/>
      <w:r w:rsidRPr="00A554BC">
        <w:rPr>
          <w:rFonts w:ascii="Times New Roman" w:hAnsi="Times New Roman" w:cs="Times New Roman"/>
        </w:rPr>
        <w:t xml:space="preserve">, I. A., </w:t>
      </w:r>
      <w:proofErr w:type="spellStart"/>
      <w:r w:rsidRPr="00A554BC">
        <w:rPr>
          <w:rFonts w:ascii="Times New Roman" w:hAnsi="Times New Roman" w:cs="Times New Roman"/>
        </w:rPr>
        <w:t>Ihendinihu</w:t>
      </w:r>
      <w:proofErr w:type="spellEnd"/>
      <w:r w:rsidRPr="00A554BC">
        <w:rPr>
          <w:rFonts w:ascii="Times New Roman" w:hAnsi="Times New Roman" w:cs="Times New Roman"/>
        </w:rPr>
        <w:t xml:space="preserve">, J. U., &amp; </w:t>
      </w:r>
      <w:proofErr w:type="spellStart"/>
      <w:r w:rsidRPr="00A554BC">
        <w:rPr>
          <w:rFonts w:ascii="Times New Roman" w:hAnsi="Times New Roman" w:cs="Times New Roman"/>
        </w:rPr>
        <w:t>Iormbagah</w:t>
      </w:r>
      <w:proofErr w:type="spellEnd"/>
      <w:r w:rsidRPr="00A554BC">
        <w:rPr>
          <w:rFonts w:ascii="Times New Roman" w:hAnsi="Times New Roman" w:cs="Times New Roman"/>
        </w:rPr>
        <w:t>, J. A. (2019).</w:t>
      </w:r>
      <w:proofErr w:type="gramEnd"/>
      <w:r w:rsidRPr="00A554BC">
        <w:rPr>
          <w:rFonts w:ascii="Times New Roman" w:hAnsi="Times New Roman" w:cs="Times New Roman"/>
        </w:rPr>
        <w:t xml:space="preserve"> </w:t>
      </w:r>
      <w:proofErr w:type="gramStart"/>
      <w:r w:rsidRPr="00A554BC">
        <w:rPr>
          <w:rFonts w:ascii="Times New Roman" w:hAnsi="Times New Roman" w:cs="Times New Roman"/>
        </w:rPr>
        <w:t>Effect of corporate tax on sustainable financial performance of listed firms in Nigeria.</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International Journal of Business and Management Review (IJBMR)</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t>Obasi</w:t>
      </w:r>
      <w:proofErr w:type="spellEnd"/>
      <w:r w:rsidRPr="00A554BC">
        <w:rPr>
          <w:rFonts w:ascii="Times New Roman" w:hAnsi="Times New Roman" w:cs="Times New Roman"/>
        </w:rPr>
        <w:t xml:space="preserve">, A. A., &amp; </w:t>
      </w:r>
      <w:proofErr w:type="spellStart"/>
      <w:r w:rsidRPr="00A554BC">
        <w:rPr>
          <w:rFonts w:ascii="Times New Roman" w:hAnsi="Times New Roman" w:cs="Times New Roman"/>
        </w:rPr>
        <w:t>Agugbue</w:t>
      </w:r>
      <w:proofErr w:type="spellEnd"/>
      <w:r w:rsidRPr="00A554BC">
        <w:rPr>
          <w:rFonts w:ascii="Times New Roman" w:hAnsi="Times New Roman" w:cs="Times New Roman"/>
        </w:rPr>
        <w:t>, M. A. (2022).</w:t>
      </w:r>
      <w:proofErr w:type="gramEnd"/>
      <w:r w:rsidRPr="00A554BC">
        <w:rPr>
          <w:rFonts w:ascii="Times New Roman" w:hAnsi="Times New Roman" w:cs="Times New Roman"/>
        </w:rPr>
        <w:t xml:space="preserve"> </w:t>
      </w:r>
      <w:proofErr w:type="gramStart"/>
      <w:r w:rsidRPr="00A554BC">
        <w:rPr>
          <w:rFonts w:ascii="Times New Roman" w:hAnsi="Times New Roman" w:cs="Times New Roman"/>
        </w:rPr>
        <w:t>The impact of company income tax on corporate profitability in Nigeria.</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Indian Journal of Finance and Banking</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t>Olaifa</w:t>
      </w:r>
      <w:proofErr w:type="spellEnd"/>
      <w:r w:rsidRPr="00A554BC">
        <w:rPr>
          <w:rFonts w:ascii="Times New Roman" w:hAnsi="Times New Roman" w:cs="Times New Roman"/>
        </w:rPr>
        <w:t xml:space="preserve">, O. I., &amp; </w:t>
      </w:r>
      <w:proofErr w:type="spellStart"/>
      <w:r w:rsidRPr="00A554BC">
        <w:rPr>
          <w:rFonts w:ascii="Times New Roman" w:hAnsi="Times New Roman" w:cs="Times New Roman"/>
        </w:rPr>
        <w:t>Arulogun</w:t>
      </w:r>
      <w:proofErr w:type="spellEnd"/>
      <w:r w:rsidRPr="00A554BC">
        <w:rPr>
          <w:rFonts w:ascii="Times New Roman" w:hAnsi="Times New Roman" w:cs="Times New Roman"/>
        </w:rPr>
        <w:t>, O. (2022).</w:t>
      </w:r>
      <w:proofErr w:type="gramEnd"/>
      <w:r w:rsidRPr="00A554BC">
        <w:rPr>
          <w:rFonts w:ascii="Times New Roman" w:hAnsi="Times New Roman" w:cs="Times New Roman"/>
        </w:rPr>
        <w:t xml:space="preserve"> Corporate governance and external mechanism on organizational performance (Evidence from quoted manufacturing firms in Nigeria). </w:t>
      </w:r>
      <w:proofErr w:type="gramStart"/>
      <w:r w:rsidRPr="00A554BC">
        <w:rPr>
          <w:rFonts w:ascii="Times New Roman" w:hAnsi="Times New Roman" w:cs="Times New Roman"/>
          <w:i/>
          <w:iCs/>
        </w:rPr>
        <w:t>International Journal of Business and Management Invention (IJBMI)</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t>Olatunji</w:t>
      </w:r>
      <w:proofErr w:type="spellEnd"/>
      <w:r w:rsidRPr="00A554BC">
        <w:rPr>
          <w:rFonts w:ascii="Times New Roman" w:hAnsi="Times New Roman" w:cs="Times New Roman"/>
        </w:rPr>
        <w:t xml:space="preserve">, S. O., </w:t>
      </w:r>
      <w:proofErr w:type="spellStart"/>
      <w:r w:rsidRPr="00A554BC">
        <w:rPr>
          <w:rFonts w:ascii="Times New Roman" w:hAnsi="Times New Roman" w:cs="Times New Roman"/>
        </w:rPr>
        <w:t>Olaleye</w:t>
      </w:r>
      <w:proofErr w:type="spellEnd"/>
      <w:r w:rsidRPr="00A554BC">
        <w:rPr>
          <w:rFonts w:ascii="Times New Roman" w:hAnsi="Times New Roman" w:cs="Times New Roman"/>
        </w:rPr>
        <w:t>, S. K., &amp; Adebayo, S. A. (2024).</w:t>
      </w:r>
      <w:proofErr w:type="gramEnd"/>
      <w:r w:rsidRPr="00A554BC">
        <w:rPr>
          <w:rFonts w:ascii="Times New Roman" w:hAnsi="Times New Roman" w:cs="Times New Roman"/>
        </w:rPr>
        <w:t xml:space="preserve"> </w:t>
      </w:r>
      <w:proofErr w:type="gramStart"/>
      <w:r w:rsidRPr="00A554BC">
        <w:rPr>
          <w:rFonts w:ascii="Times New Roman" w:hAnsi="Times New Roman" w:cs="Times New Roman"/>
        </w:rPr>
        <w:t>Effect of company income tax and stamp duties tax on financial performance of listed manufacturing companies.</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European Journal of Management and Marketing Studies (EJMMS)</w:t>
      </w:r>
      <w:r w:rsidRPr="00A554BC">
        <w:rPr>
          <w:rFonts w:ascii="Times New Roman" w:hAnsi="Times New Roman" w:cs="Times New Roman"/>
        </w:rPr>
        <w:t>.</w:t>
      </w:r>
      <w:proofErr w:type="gramEnd"/>
    </w:p>
    <w:p w:rsidR="000025C8" w:rsidRPr="00A554BC" w:rsidRDefault="000025C8" w:rsidP="000025C8">
      <w:pPr>
        <w:spacing w:line="360" w:lineRule="auto"/>
        <w:ind w:left="720" w:hanging="720"/>
        <w:jc w:val="both"/>
        <w:rPr>
          <w:rFonts w:ascii="Times New Roman" w:hAnsi="Times New Roman" w:cs="Times New Roman"/>
        </w:rPr>
      </w:pPr>
      <w:proofErr w:type="spellStart"/>
      <w:proofErr w:type="gramStart"/>
      <w:r w:rsidRPr="00A554BC">
        <w:rPr>
          <w:rFonts w:ascii="Times New Roman" w:hAnsi="Times New Roman" w:cs="Times New Roman"/>
        </w:rPr>
        <w:t>Onwuka</w:t>
      </w:r>
      <w:proofErr w:type="spellEnd"/>
      <w:r w:rsidRPr="00A554BC">
        <w:rPr>
          <w:rFonts w:ascii="Times New Roman" w:hAnsi="Times New Roman" w:cs="Times New Roman"/>
        </w:rPr>
        <w:t xml:space="preserve">, O., &amp; </w:t>
      </w:r>
      <w:proofErr w:type="spellStart"/>
      <w:r w:rsidRPr="00A554BC">
        <w:rPr>
          <w:rFonts w:ascii="Times New Roman" w:hAnsi="Times New Roman" w:cs="Times New Roman"/>
        </w:rPr>
        <w:t>Akoma</w:t>
      </w:r>
      <w:proofErr w:type="spellEnd"/>
      <w:r w:rsidRPr="00A554BC">
        <w:rPr>
          <w:rFonts w:ascii="Times New Roman" w:hAnsi="Times New Roman" w:cs="Times New Roman"/>
        </w:rPr>
        <w:t>, J. (2022).</w:t>
      </w:r>
      <w:proofErr w:type="gramEnd"/>
      <w:r w:rsidRPr="00A554BC">
        <w:rPr>
          <w:rFonts w:ascii="Times New Roman" w:hAnsi="Times New Roman" w:cs="Times New Roman"/>
        </w:rPr>
        <w:t xml:space="preserve"> </w:t>
      </w:r>
      <w:proofErr w:type="gramStart"/>
      <w:r w:rsidRPr="00A554BC">
        <w:rPr>
          <w:rFonts w:ascii="Times New Roman" w:hAnsi="Times New Roman" w:cs="Times New Roman"/>
        </w:rPr>
        <w:t>Corporate taxes and financial performance of manufacturing firms in Nigeria.</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Journal of Accounting and Financial Management (JAFM)</w:t>
      </w:r>
      <w:r w:rsidRPr="00A554BC">
        <w:rPr>
          <w:rFonts w:ascii="Times New Roman" w:hAnsi="Times New Roman" w:cs="Times New Roman"/>
        </w:rPr>
        <w:t>.</w:t>
      </w:r>
      <w:proofErr w:type="gramEnd"/>
    </w:p>
    <w:p w:rsidR="000025C8" w:rsidRDefault="000025C8" w:rsidP="000025C8">
      <w:pPr>
        <w:spacing w:line="360" w:lineRule="auto"/>
        <w:ind w:left="720" w:hanging="720"/>
        <w:jc w:val="both"/>
        <w:rPr>
          <w:rFonts w:ascii="Times New Roman" w:hAnsi="Times New Roman" w:cs="Times New Roman"/>
        </w:rPr>
      </w:pPr>
      <w:proofErr w:type="gramStart"/>
      <w:r w:rsidRPr="00A554BC">
        <w:rPr>
          <w:rFonts w:ascii="Times New Roman" w:hAnsi="Times New Roman" w:cs="Times New Roman"/>
        </w:rPr>
        <w:t>Wilson-</w:t>
      </w:r>
      <w:proofErr w:type="spellStart"/>
      <w:r w:rsidRPr="00A554BC">
        <w:rPr>
          <w:rFonts w:ascii="Times New Roman" w:hAnsi="Times New Roman" w:cs="Times New Roman"/>
        </w:rPr>
        <w:t>Oshilim</w:t>
      </w:r>
      <w:proofErr w:type="spellEnd"/>
      <w:r w:rsidRPr="00A554BC">
        <w:rPr>
          <w:rFonts w:ascii="Times New Roman" w:hAnsi="Times New Roman" w:cs="Times New Roman"/>
        </w:rPr>
        <w:t xml:space="preserve">, U. D., </w:t>
      </w:r>
      <w:proofErr w:type="spellStart"/>
      <w:r w:rsidRPr="00A554BC">
        <w:rPr>
          <w:rFonts w:ascii="Times New Roman" w:hAnsi="Times New Roman" w:cs="Times New Roman"/>
        </w:rPr>
        <w:t>Olaowo</w:t>
      </w:r>
      <w:proofErr w:type="spellEnd"/>
      <w:r w:rsidRPr="00A554BC">
        <w:rPr>
          <w:rFonts w:ascii="Times New Roman" w:hAnsi="Times New Roman" w:cs="Times New Roman"/>
        </w:rPr>
        <w:t xml:space="preserve">, O. R., </w:t>
      </w:r>
      <w:proofErr w:type="spellStart"/>
      <w:r w:rsidRPr="00A554BC">
        <w:rPr>
          <w:rFonts w:ascii="Times New Roman" w:hAnsi="Times New Roman" w:cs="Times New Roman"/>
        </w:rPr>
        <w:t>Omonhinmin</w:t>
      </w:r>
      <w:proofErr w:type="spellEnd"/>
      <w:r w:rsidRPr="00A554BC">
        <w:rPr>
          <w:rFonts w:ascii="Times New Roman" w:hAnsi="Times New Roman" w:cs="Times New Roman"/>
        </w:rPr>
        <w:t xml:space="preserve">, E., &amp; </w:t>
      </w:r>
      <w:proofErr w:type="spellStart"/>
      <w:r w:rsidRPr="00A554BC">
        <w:rPr>
          <w:rFonts w:ascii="Times New Roman" w:hAnsi="Times New Roman" w:cs="Times New Roman"/>
        </w:rPr>
        <w:t>Omoye</w:t>
      </w:r>
      <w:proofErr w:type="spellEnd"/>
      <w:r w:rsidRPr="00A554BC">
        <w:rPr>
          <w:rFonts w:ascii="Times New Roman" w:hAnsi="Times New Roman" w:cs="Times New Roman"/>
        </w:rPr>
        <w:t>, A. S. (2024).</w:t>
      </w:r>
      <w:proofErr w:type="gramEnd"/>
      <w:r w:rsidRPr="00A554BC">
        <w:rPr>
          <w:rFonts w:ascii="Times New Roman" w:hAnsi="Times New Roman" w:cs="Times New Roman"/>
        </w:rPr>
        <w:t xml:space="preserve"> </w:t>
      </w:r>
      <w:proofErr w:type="gramStart"/>
      <w:r w:rsidRPr="00A554BC">
        <w:rPr>
          <w:rFonts w:ascii="Times New Roman" w:hAnsi="Times New Roman" w:cs="Times New Roman"/>
        </w:rPr>
        <w:t>Corporate ownership structure and aggressive tax planning in Nigerian manufacturing firms.</w:t>
      </w:r>
      <w:proofErr w:type="gramEnd"/>
      <w:r w:rsidRPr="00A554BC">
        <w:rPr>
          <w:rFonts w:ascii="Times New Roman" w:hAnsi="Times New Roman" w:cs="Times New Roman"/>
        </w:rPr>
        <w:t xml:space="preserve"> </w:t>
      </w:r>
      <w:proofErr w:type="gramStart"/>
      <w:r w:rsidRPr="00A554BC">
        <w:rPr>
          <w:rFonts w:ascii="Times New Roman" w:hAnsi="Times New Roman" w:cs="Times New Roman"/>
          <w:i/>
          <w:iCs/>
        </w:rPr>
        <w:t>International Journal of Accounting, Finance and Administrative Research</w:t>
      </w:r>
      <w:r w:rsidRPr="00A554BC">
        <w:rPr>
          <w:rFonts w:ascii="Times New Roman" w:hAnsi="Times New Roman" w:cs="Times New Roman"/>
        </w:rPr>
        <w:t>.</w:t>
      </w:r>
      <w:proofErr w:type="gramEnd"/>
    </w:p>
    <w:p w:rsidR="000025C8" w:rsidRPr="00F256C3" w:rsidRDefault="000025C8" w:rsidP="000025C8">
      <w:pPr>
        <w:tabs>
          <w:tab w:val="left" w:pos="2496"/>
        </w:tabs>
        <w:spacing w:line="360" w:lineRule="auto"/>
        <w:ind w:left="720" w:hanging="720"/>
        <w:jc w:val="both"/>
        <w:rPr>
          <w:rFonts w:ascii="Times New Roman" w:hAnsi="Times New Roman" w:cs="Times New Roman"/>
        </w:rPr>
      </w:pPr>
      <w:r w:rsidRPr="00F256C3">
        <w:rPr>
          <w:rFonts w:ascii="Times New Roman" w:hAnsi="Times New Roman" w:cs="Times New Roman"/>
        </w:rPr>
        <w:t>Godwin, O. (2024). Corporate tax mix, firm attributes</w:t>
      </w:r>
      <w:r>
        <w:rPr>
          <w:rFonts w:ascii="Times New Roman" w:hAnsi="Times New Roman" w:cs="Times New Roman"/>
        </w:rPr>
        <w:t>,</w:t>
      </w:r>
      <w:r w:rsidRPr="00F256C3">
        <w:rPr>
          <w:rFonts w:ascii="Times New Roman" w:hAnsi="Times New Roman" w:cs="Times New Roman"/>
        </w:rPr>
        <w:t xml:space="preserve"> and firm performance of listed </w:t>
      </w:r>
      <w:r>
        <w:rPr>
          <w:rFonts w:ascii="Times New Roman" w:hAnsi="Times New Roman" w:cs="Times New Roman"/>
        </w:rPr>
        <w:t>non-financial</w:t>
      </w:r>
      <w:r w:rsidRPr="00F256C3">
        <w:rPr>
          <w:rFonts w:ascii="Times New Roman" w:hAnsi="Times New Roman" w:cs="Times New Roman"/>
        </w:rPr>
        <w:t xml:space="preserve"> companies in Nigeria. </w:t>
      </w:r>
      <w:r w:rsidRPr="00F256C3">
        <w:rPr>
          <w:rFonts w:ascii="Times New Roman" w:hAnsi="Times New Roman" w:cs="Times New Roman"/>
          <w:i/>
          <w:iCs/>
        </w:rPr>
        <w:t>International Journal of Industrial Development</w:t>
      </w:r>
      <w:r w:rsidRPr="00F256C3">
        <w:rPr>
          <w:rFonts w:ascii="Times New Roman" w:hAnsi="Times New Roman" w:cs="Times New Roman"/>
        </w:rPr>
        <w:t>, 4(1), 55–72.</w:t>
      </w:r>
    </w:p>
    <w:p w:rsidR="000025C8" w:rsidRPr="00F256C3" w:rsidRDefault="000025C8" w:rsidP="000025C8">
      <w:pPr>
        <w:tabs>
          <w:tab w:val="left" w:pos="2496"/>
        </w:tabs>
        <w:spacing w:line="360" w:lineRule="auto"/>
        <w:ind w:left="720" w:hanging="720"/>
        <w:jc w:val="both"/>
        <w:rPr>
          <w:rFonts w:ascii="Times New Roman" w:hAnsi="Times New Roman" w:cs="Times New Roman"/>
        </w:rPr>
      </w:pPr>
      <w:proofErr w:type="spellStart"/>
      <w:r w:rsidRPr="00F256C3">
        <w:rPr>
          <w:rFonts w:ascii="Times New Roman" w:hAnsi="Times New Roman" w:cs="Times New Roman"/>
        </w:rPr>
        <w:t>Iormbagah</w:t>
      </w:r>
      <w:proofErr w:type="spellEnd"/>
      <w:r w:rsidRPr="00F256C3">
        <w:rPr>
          <w:rFonts w:ascii="Times New Roman" w:hAnsi="Times New Roman" w:cs="Times New Roman"/>
        </w:rPr>
        <w:t xml:space="preserve">, J. A. (2021). </w:t>
      </w:r>
      <w:proofErr w:type="gramStart"/>
      <w:r w:rsidRPr="00F256C3">
        <w:rPr>
          <w:rFonts w:ascii="Times New Roman" w:hAnsi="Times New Roman" w:cs="Times New Roman"/>
        </w:rPr>
        <w:t>Corporate tax mix and financial performance of listed firms in Nigeria.</w:t>
      </w:r>
      <w:proofErr w:type="gramEnd"/>
      <w:r w:rsidRPr="00F256C3">
        <w:rPr>
          <w:rFonts w:ascii="Times New Roman" w:hAnsi="Times New Roman" w:cs="Times New Roman"/>
        </w:rPr>
        <w:t xml:space="preserve"> </w:t>
      </w:r>
      <w:r w:rsidRPr="00F256C3">
        <w:rPr>
          <w:rFonts w:ascii="Times New Roman" w:hAnsi="Times New Roman" w:cs="Times New Roman"/>
          <w:i/>
          <w:iCs/>
        </w:rPr>
        <w:t xml:space="preserve">International Journal </w:t>
      </w:r>
      <w:r w:rsidRPr="00430F0A">
        <w:rPr>
          <w:rFonts w:ascii="Times New Roman" w:hAnsi="Times New Roman" w:cs="Times New Roman"/>
        </w:rPr>
        <w:t>of</w:t>
      </w:r>
      <w:r w:rsidRPr="00F256C3">
        <w:rPr>
          <w:rFonts w:ascii="Times New Roman" w:hAnsi="Times New Roman" w:cs="Times New Roman"/>
          <w:i/>
          <w:iCs/>
        </w:rPr>
        <w:t xml:space="preserve"> Accounting, Finance and Risk Management</w:t>
      </w:r>
      <w:r w:rsidRPr="00F256C3">
        <w:rPr>
          <w:rFonts w:ascii="Times New Roman" w:hAnsi="Times New Roman" w:cs="Times New Roman"/>
        </w:rPr>
        <w:t>, 6(3), 118–129.</w:t>
      </w:r>
    </w:p>
    <w:p w:rsidR="000025C8" w:rsidRPr="00F256C3" w:rsidRDefault="000025C8" w:rsidP="000025C8">
      <w:pPr>
        <w:tabs>
          <w:tab w:val="left" w:pos="2496"/>
        </w:tabs>
        <w:spacing w:line="360" w:lineRule="auto"/>
        <w:ind w:left="720" w:hanging="720"/>
        <w:jc w:val="both"/>
        <w:rPr>
          <w:rFonts w:ascii="Times New Roman" w:hAnsi="Times New Roman" w:cs="Times New Roman"/>
        </w:rPr>
      </w:pPr>
      <w:proofErr w:type="spellStart"/>
      <w:r w:rsidRPr="00F256C3">
        <w:rPr>
          <w:rFonts w:ascii="Times New Roman" w:hAnsi="Times New Roman" w:cs="Times New Roman"/>
        </w:rPr>
        <w:t>Odusina</w:t>
      </w:r>
      <w:proofErr w:type="spellEnd"/>
      <w:r w:rsidRPr="00F256C3">
        <w:rPr>
          <w:rFonts w:ascii="Times New Roman" w:hAnsi="Times New Roman" w:cs="Times New Roman"/>
        </w:rPr>
        <w:t xml:space="preserve">, A. (2023). Corporate taxation and firm performance of quoted </w:t>
      </w:r>
      <w:r>
        <w:rPr>
          <w:rFonts w:ascii="Times New Roman" w:hAnsi="Times New Roman" w:cs="Times New Roman"/>
        </w:rPr>
        <w:t>non-financial</w:t>
      </w:r>
      <w:r w:rsidRPr="00F256C3">
        <w:rPr>
          <w:rFonts w:ascii="Times New Roman" w:hAnsi="Times New Roman" w:cs="Times New Roman"/>
        </w:rPr>
        <w:t xml:space="preserve"> firms in Nigeria. </w:t>
      </w:r>
      <w:r w:rsidRPr="00F256C3">
        <w:rPr>
          <w:rFonts w:ascii="Times New Roman" w:hAnsi="Times New Roman" w:cs="Times New Roman"/>
          <w:i/>
          <w:iCs/>
        </w:rPr>
        <w:t>FUDMA Journal of Accounting and Finance Research</w:t>
      </w:r>
      <w:r w:rsidRPr="00F256C3">
        <w:rPr>
          <w:rFonts w:ascii="Times New Roman" w:hAnsi="Times New Roman" w:cs="Times New Roman"/>
        </w:rPr>
        <w:t>, 1(2), 61–70.</w:t>
      </w:r>
    </w:p>
    <w:p w:rsidR="000025C8" w:rsidRDefault="000025C8" w:rsidP="000025C8">
      <w:pPr>
        <w:tabs>
          <w:tab w:val="left" w:pos="2496"/>
        </w:tabs>
        <w:spacing w:line="360" w:lineRule="auto"/>
        <w:ind w:left="720" w:hanging="720"/>
        <w:jc w:val="both"/>
        <w:rPr>
          <w:rFonts w:ascii="Times New Roman" w:hAnsi="Times New Roman" w:cs="Times New Roman"/>
        </w:rPr>
      </w:pPr>
      <w:proofErr w:type="spellStart"/>
      <w:r w:rsidRPr="00F256C3">
        <w:rPr>
          <w:rFonts w:ascii="Times New Roman" w:hAnsi="Times New Roman" w:cs="Times New Roman"/>
        </w:rPr>
        <w:t>Ojelabi</w:t>
      </w:r>
      <w:proofErr w:type="spellEnd"/>
      <w:r w:rsidRPr="00F256C3">
        <w:rPr>
          <w:rFonts w:ascii="Times New Roman" w:hAnsi="Times New Roman" w:cs="Times New Roman"/>
        </w:rPr>
        <w:t xml:space="preserve">, S. A. (2023). </w:t>
      </w:r>
      <w:proofErr w:type="gramStart"/>
      <w:r w:rsidRPr="00F256C3">
        <w:rPr>
          <w:rFonts w:ascii="Times New Roman" w:hAnsi="Times New Roman" w:cs="Times New Roman"/>
        </w:rPr>
        <w:t xml:space="preserve">Effect of company income tax on </w:t>
      </w:r>
      <w:r>
        <w:rPr>
          <w:rFonts w:ascii="Times New Roman" w:hAnsi="Times New Roman" w:cs="Times New Roman"/>
        </w:rPr>
        <w:t xml:space="preserve">the </w:t>
      </w:r>
      <w:r w:rsidRPr="00F256C3">
        <w:rPr>
          <w:rFonts w:ascii="Times New Roman" w:hAnsi="Times New Roman" w:cs="Times New Roman"/>
        </w:rPr>
        <w:t>financial performance of listed manufacturing firms in Nigeria.</w:t>
      </w:r>
      <w:proofErr w:type="gramEnd"/>
      <w:r w:rsidRPr="00F256C3">
        <w:rPr>
          <w:rFonts w:ascii="Times New Roman" w:hAnsi="Times New Roman" w:cs="Times New Roman"/>
        </w:rPr>
        <w:t xml:space="preserve"> </w:t>
      </w:r>
      <w:r w:rsidRPr="00F256C3">
        <w:rPr>
          <w:rFonts w:ascii="Times New Roman" w:hAnsi="Times New Roman" w:cs="Times New Roman"/>
          <w:i/>
          <w:iCs/>
        </w:rPr>
        <w:t>Advances in Social Sciences Research Journal</w:t>
      </w:r>
      <w:r w:rsidRPr="00F256C3">
        <w:rPr>
          <w:rFonts w:ascii="Times New Roman" w:hAnsi="Times New Roman" w:cs="Times New Roman"/>
        </w:rPr>
        <w:t>, 10(1), 48–59.</w:t>
      </w:r>
    </w:p>
    <w:p w:rsidR="00BA326C" w:rsidRPr="00F256C3" w:rsidRDefault="00BA326C" w:rsidP="00BA326C">
      <w:pPr>
        <w:tabs>
          <w:tab w:val="left" w:pos="2496"/>
        </w:tabs>
        <w:spacing w:line="480" w:lineRule="auto"/>
        <w:jc w:val="both"/>
        <w:rPr>
          <w:rFonts w:ascii="Times New Roman" w:hAnsi="Times New Roman" w:cs="Times New Roman"/>
        </w:rPr>
      </w:pPr>
      <w:r w:rsidRPr="00F256C3">
        <w:rPr>
          <w:rFonts w:ascii="Times New Roman" w:hAnsi="Times New Roman" w:cs="Times New Roman"/>
        </w:rPr>
        <w:lastRenderedPageBreak/>
        <w:t>Godwin, O. (2024). Corporate tax mix, firm attributes</w:t>
      </w:r>
      <w:r>
        <w:rPr>
          <w:rFonts w:ascii="Times New Roman" w:hAnsi="Times New Roman" w:cs="Times New Roman"/>
        </w:rPr>
        <w:t>,</w:t>
      </w:r>
      <w:r w:rsidRPr="00F256C3">
        <w:rPr>
          <w:rFonts w:ascii="Times New Roman" w:hAnsi="Times New Roman" w:cs="Times New Roman"/>
        </w:rPr>
        <w:t xml:space="preserve"> and firm performance of listed </w:t>
      </w:r>
      <w:r>
        <w:rPr>
          <w:rFonts w:ascii="Times New Roman" w:hAnsi="Times New Roman" w:cs="Times New Roman"/>
        </w:rPr>
        <w:t>non-financial</w:t>
      </w:r>
      <w:r w:rsidRPr="00F256C3">
        <w:rPr>
          <w:rFonts w:ascii="Times New Roman" w:hAnsi="Times New Roman" w:cs="Times New Roman"/>
        </w:rPr>
        <w:t xml:space="preserve"> companies in Nigeria. </w:t>
      </w:r>
      <w:r w:rsidRPr="00F256C3">
        <w:rPr>
          <w:rFonts w:ascii="Times New Roman" w:hAnsi="Times New Roman" w:cs="Times New Roman"/>
          <w:i/>
          <w:iCs/>
        </w:rPr>
        <w:t>International Journal of Industrial Development</w:t>
      </w:r>
      <w:r w:rsidRPr="00F256C3">
        <w:rPr>
          <w:rFonts w:ascii="Times New Roman" w:hAnsi="Times New Roman" w:cs="Times New Roman"/>
        </w:rPr>
        <w:t>, 4(1), 55–72.</w:t>
      </w:r>
    </w:p>
    <w:p w:rsidR="00BA326C" w:rsidRPr="00F256C3" w:rsidRDefault="00BA326C" w:rsidP="00BA326C">
      <w:pPr>
        <w:tabs>
          <w:tab w:val="left" w:pos="2496"/>
        </w:tabs>
        <w:spacing w:line="480" w:lineRule="auto"/>
        <w:jc w:val="both"/>
        <w:rPr>
          <w:rFonts w:ascii="Times New Roman" w:hAnsi="Times New Roman" w:cs="Times New Roman"/>
        </w:rPr>
      </w:pPr>
      <w:proofErr w:type="spellStart"/>
      <w:r w:rsidRPr="00F256C3">
        <w:rPr>
          <w:rFonts w:ascii="Times New Roman" w:hAnsi="Times New Roman" w:cs="Times New Roman"/>
        </w:rPr>
        <w:t>Iormbagah</w:t>
      </w:r>
      <w:proofErr w:type="spellEnd"/>
      <w:r w:rsidRPr="00F256C3">
        <w:rPr>
          <w:rFonts w:ascii="Times New Roman" w:hAnsi="Times New Roman" w:cs="Times New Roman"/>
        </w:rPr>
        <w:t xml:space="preserve">, J. A. (2021). </w:t>
      </w:r>
      <w:proofErr w:type="gramStart"/>
      <w:r w:rsidRPr="00F256C3">
        <w:rPr>
          <w:rFonts w:ascii="Times New Roman" w:hAnsi="Times New Roman" w:cs="Times New Roman"/>
        </w:rPr>
        <w:t>Corporate tax mix and financial performance of listed firms in Nigeria.</w:t>
      </w:r>
      <w:proofErr w:type="gramEnd"/>
      <w:r w:rsidRPr="00F256C3">
        <w:rPr>
          <w:rFonts w:ascii="Times New Roman" w:hAnsi="Times New Roman" w:cs="Times New Roman"/>
        </w:rPr>
        <w:t xml:space="preserve"> </w:t>
      </w:r>
      <w:r w:rsidRPr="00F256C3">
        <w:rPr>
          <w:rFonts w:ascii="Times New Roman" w:hAnsi="Times New Roman" w:cs="Times New Roman"/>
          <w:i/>
          <w:iCs/>
        </w:rPr>
        <w:t>International Journal of Accounting, Finance and Risk Management</w:t>
      </w:r>
      <w:r w:rsidRPr="00F256C3">
        <w:rPr>
          <w:rFonts w:ascii="Times New Roman" w:hAnsi="Times New Roman" w:cs="Times New Roman"/>
        </w:rPr>
        <w:t>, 6(3), 118–129.</w:t>
      </w:r>
    </w:p>
    <w:p w:rsidR="00BA326C" w:rsidRPr="00F256C3" w:rsidRDefault="00BA326C" w:rsidP="00BA326C">
      <w:pPr>
        <w:tabs>
          <w:tab w:val="left" w:pos="2496"/>
        </w:tabs>
        <w:spacing w:line="480" w:lineRule="auto"/>
        <w:jc w:val="both"/>
        <w:rPr>
          <w:rFonts w:ascii="Times New Roman" w:hAnsi="Times New Roman" w:cs="Times New Roman"/>
        </w:rPr>
      </w:pPr>
      <w:proofErr w:type="spellStart"/>
      <w:r w:rsidRPr="00F256C3">
        <w:rPr>
          <w:rFonts w:ascii="Times New Roman" w:hAnsi="Times New Roman" w:cs="Times New Roman"/>
        </w:rPr>
        <w:t>Odusina</w:t>
      </w:r>
      <w:proofErr w:type="spellEnd"/>
      <w:r w:rsidRPr="00F256C3">
        <w:rPr>
          <w:rFonts w:ascii="Times New Roman" w:hAnsi="Times New Roman" w:cs="Times New Roman"/>
        </w:rPr>
        <w:t xml:space="preserve">, A. (2023). Corporate taxation and firm performance of quoted </w:t>
      </w:r>
      <w:r>
        <w:rPr>
          <w:rFonts w:ascii="Times New Roman" w:hAnsi="Times New Roman" w:cs="Times New Roman"/>
        </w:rPr>
        <w:t>non-financial</w:t>
      </w:r>
      <w:r w:rsidRPr="00F256C3">
        <w:rPr>
          <w:rFonts w:ascii="Times New Roman" w:hAnsi="Times New Roman" w:cs="Times New Roman"/>
        </w:rPr>
        <w:t xml:space="preserve"> firms in Nigeria. </w:t>
      </w:r>
      <w:r w:rsidRPr="00F256C3">
        <w:rPr>
          <w:rFonts w:ascii="Times New Roman" w:hAnsi="Times New Roman" w:cs="Times New Roman"/>
          <w:i/>
          <w:iCs/>
        </w:rPr>
        <w:t>FUDMA Journal of Accounting and Finance Research</w:t>
      </w:r>
      <w:r w:rsidRPr="00F256C3">
        <w:rPr>
          <w:rFonts w:ascii="Times New Roman" w:hAnsi="Times New Roman" w:cs="Times New Roman"/>
        </w:rPr>
        <w:t>, 1(2), 61–70.</w:t>
      </w:r>
    </w:p>
    <w:p w:rsidR="00BA326C" w:rsidRDefault="00BA326C" w:rsidP="00BA326C">
      <w:pPr>
        <w:tabs>
          <w:tab w:val="left" w:pos="2496"/>
        </w:tabs>
        <w:spacing w:line="480" w:lineRule="auto"/>
        <w:jc w:val="both"/>
        <w:rPr>
          <w:rFonts w:ascii="Times New Roman" w:hAnsi="Times New Roman" w:cs="Times New Roman"/>
        </w:rPr>
      </w:pPr>
      <w:proofErr w:type="spellStart"/>
      <w:r w:rsidRPr="00F256C3">
        <w:rPr>
          <w:rFonts w:ascii="Times New Roman" w:hAnsi="Times New Roman" w:cs="Times New Roman"/>
        </w:rPr>
        <w:t>Ojelabi</w:t>
      </w:r>
      <w:proofErr w:type="spellEnd"/>
      <w:r w:rsidRPr="00F256C3">
        <w:rPr>
          <w:rFonts w:ascii="Times New Roman" w:hAnsi="Times New Roman" w:cs="Times New Roman"/>
        </w:rPr>
        <w:t xml:space="preserve">, S. A. (2023). </w:t>
      </w:r>
      <w:proofErr w:type="gramStart"/>
      <w:r w:rsidRPr="00F256C3">
        <w:rPr>
          <w:rFonts w:ascii="Times New Roman" w:hAnsi="Times New Roman" w:cs="Times New Roman"/>
        </w:rPr>
        <w:t xml:space="preserve">Effect of company income tax on </w:t>
      </w:r>
      <w:r>
        <w:rPr>
          <w:rFonts w:ascii="Times New Roman" w:hAnsi="Times New Roman" w:cs="Times New Roman"/>
        </w:rPr>
        <w:t xml:space="preserve">the </w:t>
      </w:r>
      <w:r w:rsidRPr="00F256C3">
        <w:rPr>
          <w:rFonts w:ascii="Times New Roman" w:hAnsi="Times New Roman" w:cs="Times New Roman"/>
        </w:rPr>
        <w:t>financial performance of listed manufacturing firms in Nigeria.</w:t>
      </w:r>
      <w:proofErr w:type="gramEnd"/>
      <w:r w:rsidRPr="00F256C3">
        <w:rPr>
          <w:rFonts w:ascii="Times New Roman" w:hAnsi="Times New Roman" w:cs="Times New Roman"/>
        </w:rPr>
        <w:t xml:space="preserve"> </w:t>
      </w:r>
      <w:r w:rsidRPr="00F256C3">
        <w:rPr>
          <w:rFonts w:ascii="Times New Roman" w:hAnsi="Times New Roman" w:cs="Times New Roman"/>
          <w:i/>
          <w:iCs/>
        </w:rPr>
        <w:t>Advances in Social Sciences Research Journal</w:t>
      </w:r>
      <w:r w:rsidRPr="00F256C3">
        <w:rPr>
          <w:rFonts w:ascii="Times New Roman" w:hAnsi="Times New Roman" w:cs="Times New Roman"/>
        </w:rPr>
        <w:t>, 10(1), 48–59.</w:t>
      </w:r>
    </w:p>
    <w:p w:rsidR="00BA326C" w:rsidRDefault="00BA326C" w:rsidP="00BA326C">
      <w:pPr>
        <w:spacing w:line="480" w:lineRule="auto"/>
      </w:pPr>
    </w:p>
    <w:p w:rsidR="00CF65DC" w:rsidRDefault="00CF65DC"/>
    <w:sectPr w:rsidR="00CF6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AF9"/>
    <w:multiLevelType w:val="hybridMultilevel"/>
    <w:tmpl w:val="C88083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A15B0"/>
    <w:multiLevelType w:val="multilevel"/>
    <w:tmpl w:val="0A7A15B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75251AA"/>
    <w:multiLevelType w:val="multilevel"/>
    <w:tmpl w:val="67C69B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B350EB"/>
    <w:multiLevelType w:val="multilevel"/>
    <w:tmpl w:val="2E9CA4F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4A480B"/>
    <w:multiLevelType w:val="multilevel"/>
    <w:tmpl w:val="2C92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52F79"/>
    <w:multiLevelType w:val="hybridMultilevel"/>
    <w:tmpl w:val="DFAC8D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E0278F"/>
    <w:multiLevelType w:val="hybridMultilevel"/>
    <w:tmpl w:val="B61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7D9A"/>
    <w:multiLevelType w:val="multilevel"/>
    <w:tmpl w:val="8FFEB08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5A1FC6"/>
    <w:multiLevelType w:val="hybridMultilevel"/>
    <w:tmpl w:val="3A6A5276"/>
    <w:lvl w:ilvl="0" w:tplc="38544A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A17548"/>
    <w:multiLevelType w:val="hybridMultilevel"/>
    <w:tmpl w:val="32B0F1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FE7D86"/>
    <w:multiLevelType w:val="multilevel"/>
    <w:tmpl w:val="1BDAFC16"/>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9B6D48"/>
    <w:multiLevelType w:val="hybridMultilevel"/>
    <w:tmpl w:val="5BDC86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161B0A"/>
    <w:multiLevelType w:val="hybridMultilevel"/>
    <w:tmpl w:val="2508FC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3B3FF8"/>
    <w:multiLevelType w:val="hybridMultilevel"/>
    <w:tmpl w:val="AC3C2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91B03AB"/>
    <w:multiLevelType w:val="multilevel"/>
    <w:tmpl w:val="D77A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487535"/>
    <w:multiLevelType w:val="multilevel"/>
    <w:tmpl w:val="7648753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15"/>
  </w:num>
  <w:num w:numId="3">
    <w:abstractNumId w:val="2"/>
  </w:num>
  <w:num w:numId="4">
    <w:abstractNumId w:val="13"/>
  </w:num>
  <w:num w:numId="5">
    <w:abstractNumId w:val="0"/>
  </w:num>
  <w:num w:numId="6">
    <w:abstractNumId w:val="9"/>
  </w:num>
  <w:num w:numId="7">
    <w:abstractNumId w:val="6"/>
  </w:num>
  <w:num w:numId="8">
    <w:abstractNumId w:val="8"/>
  </w:num>
  <w:num w:numId="9">
    <w:abstractNumId w:val="5"/>
  </w:num>
  <w:num w:numId="10">
    <w:abstractNumId w:val="10"/>
  </w:num>
  <w:num w:numId="11">
    <w:abstractNumId w:val="11"/>
  </w:num>
  <w:num w:numId="12">
    <w:abstractNumId w:val="12"/>
  </w:num>
  <w:num w:numId="13">
    <w:abstractNumId w:val="3"/>
  </w:num>
  <w:num w:numId="14">
    <w:abstractNumId w:val="7"/>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6C"/>
    <w:rsid w:val="000025C8"/>
    <w:rsid w:val="0005025A"/>
    <w:rsid w:val="000802BF"/>
    <w:rsid w:val="000E674F"/>
    <w:rsid w:val="0017508C"/>
    <w:rsid w:val="002753BC"/>
    <w:rsid w:val="00327926"/>
    <w:rsid w:val="0048762D"/>
    <w:rsid w:val="006E6D22"/>
    <w:rsid w:val="007812AF"/>
    <w:rsid w:val="00801B1E"/>
    <w:rsid w:val="00921375"/>
    <w:rsid w:val="0095575D"/>
    <w:rsid w:val="009928B6"/>
    <w:rsid w:val="009C7971"/>
    <w:rsid w:val="00B82118"/>
    <w:rsid w:val="00BA326C"/>
    <w:rsid w:val="00CF65DC"/>
    <w:rsid w:val="00DE2DB3"/>
    <w:rsid w:val="00F26E0D"/>
    <w:rsid w:val="00F6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26C"/>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BA32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32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BA32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32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32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3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26C"/>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BA326C"/>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26C"/>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BA326C"/>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semiHidden/>
    <w:rsid w:val="00BA326C"/>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BA326C"/>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BA326C"/>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BA326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BA326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BA326C"/>
    <w:rPr>
      <w:rFonts w:eastAsiaTheme="majorEastAsia" w:cstheme="majorBidi"/>
      <w:i/>
      <w:iCs/>
      <w:color w:val="262626" w:themeColor="text1" w:themeTint="D9"/>
      <w:kern w:val="2"/>
      <w:sz w:val="24"/>
      <w:szCs w:val="24"/>
      <w14:ligatures w14:val="standardContextual"/>
    </w:rPr>
  </w:style>
  <w:style w:type="character" w:customStyle="1" w:styleId="Heading9Char">
    <w:name w:val="Heading 9 Char"/>
    <w:basedOn w:val="DefaultParagraphFont"/>
    <w:link w:val="Heading9"/>
    <w:uiPriority w:val="9"/>
    <w:semiHidden/>
    <w:rsid w:val="00BA326C"/>
    <w:rPr>
      <w:rFonts w:eastAsiaTheme="majorEastAsia" w:cstheme="majorBidi"/>
      <w:color w:val="262626" w:themeColor="text1" w:themeTint="D9"/>
      <w:kern w:val="2"/>
      <w:sz w:val="24"/>
      <w:szCs w:val="24"/>
      <w14:ligatures w14:val="standardContextual"/>
    </w:rPr>
  </w:style>
  <w:style w:type="character" w:styleId="Emphasis">
    <w:name w:val="Emphasis"/>
    <w:basedOn w:val="DefaultParagraphFont"/>
    <w:uiPriority w:val="20"/>
    <w:qFormat/>
    <w:rsid w:val="00BA326C"/>
    <w:rPr>
      <w:i/>
      <w:iCs/>
    </w:rPr>
  </w:style>
  <w:style w:type="paragraph" w:styleId="Footer">
    <w:name w:val="footer"/>
    <w:basedOn w:val="Normal"/>
    <w:link w:val="FooterChar"/>
    <w:uiPriority w:val="99"/>
    <w:unhideWhenUsed/>
    <w:rsid w:val="00BA3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26C"/>
    <w:rPr>
      <w:kern w:val="2"/>
      <w:sz w:val="24"/>
      <w:szCs w:val="24"/>
      <w14:ligatures w14:val="standardContextual"/>
    </w:rPr>
  </w:style>
  <w:style w:type="paragraph" w:styleId="Header">
    <w:name w:val="header"/>
    <w:basedOn w:val="Normal"/>
    <w:link w:val="HeaderChar"/>
    <w:uiPriority w:val="99"/>
    <w:unhideWhenUsed/>
    <w:rsid w:val="00BA3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26C"/>
    <w:rPr>
      <w:kern w:val="2"/>
      <w:sz w:val="24"/>
      <w:szCs w:val="24"/>
      <w14:ligatures w14:val="standardContextual"/>
    </w:rPr>
  </w:style>
  <w:style w:type="paragraph" w:styleId="NormalWeb">
    <w:name w:val="Normal (Web)"/>
    <w:basedOn w:val="Normal"/>
    <w:unhideWhenUsed/>
    <w:qFormat/>
    <w:rsid w:val="00BA326C"/>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qFormat/>
    <w:rsid w:val="00BA326C"/>
    <w:rPr>
      <w:b/>
      <w:bCs/>
    </w:rPr>
  </w:style>
  <w:style w:type="paragraph" w:styleId="Subtitle">
    <w:name w:val="Subtitle"/>
    <w:basedOn w:val="Normal"/>
    <w:next w:val="Normal"/>
    <w:link w:val="SubtitleChar"/>
    <w:uiPriority w:val="11"/>
    <w:qFormat/>
    <w:rsid w:val="00BA326C"/>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26C"/>
    <w:rPr>
      <w:rFonts w:eastAsiaTheme="majorEastAsia" w:cstheme="majorBidi"/>
      <w:color w:val="595959" w:themeColor="text1" w:themeTint="A6"/>
      <w:spacing w:val="15"/>
      <w:kern w:val="2"/>
      <w:sz w:val="28"/>
      <w:szCs w:val="28"/>
      <w14:ligatures w14:val="standardContextual"/>
    </w:rPr>
  </w:style>
  <w:style w:type="paragraph" w:styleId="Title">
    <w:name w:val="Title"/>
    <w:basedOn w:val="Normal"/>
    <w:next w:val="Normal"/>
    <w:link w:val="TitleChar"/>
    <w:uiPriority w:val="10"/>
    <w:qFormat/>
    <w:rsid w:val="00BA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26C"/>
    <w:rPr>
      <w:rFonts w:asciiTheme="majorHAnsi" w:eastAsiaTheme="majorEastAsia" w:hAnsiTheme="majorHAnsi" w:cstheme="majorBidi"/>
      <w:spacing w:val="-10"/>
      <w:kern w:val="28"/>
      <w:sz w:val="56"/>
      <w:szCs w:val="56"/>
      <w14:ligatures w14:val="standardContextual"/>
    </w:rPr>
  </w:style>
  <w:style w:type="paragraph" w:styleId="Quote">
    <w:name w:val="Quote"/>
    <w:basedOn w:val="Normal"/>
    <w:next w:val="Normal"/>
    <w:link w:val="QuoteChar"/>
    <w:uiPriority w:val="29"/>
    <w:qFormat/>
    <w:rsid w:val="00BA326C"/>
    <w:pPr>
      <w:spacing w:before="160"/>
      <w:jc w:val="center"/>
    </w:pPr>
    <w:rPr>
      <w:i/>
      <w:iCs/>
      <w:color w:val="404040" w:themeColor="text1" w:themeTint="BF"/>
    </w:rPr>
  </w:style>
  <w:style w:type="character" w:customStyle="1" w:styleId="QuoteChar">
    <w:name w:val="Quote Char"/>
    <w:basedOn w:val="DefaultParagraphFont"/>
    <w:link w:val="Quote"/>
    <w:uiPriority w:val="29"/>
    <w:rsid w:val="00BA326C"/>
    <w:rPr>
      <w:i/>
      <w:iCs/>
      <w:color w:val="404040" w:themeColor="text1" w:themeTint="BF"/>
      <w:kern w:val="2"/>
      <w:sz w:val="24"/>
      <w:szCs w:val="24"/>
      <w14:ligatures w14:val="standardContextual"/>
    </w:rPr>
  </w:style>
  <w:style w:type="paragraph" w:styleId="ListParagraph">
    <w:name w:val="List Paragraph"/>
    <w:basedOn w:val="Normal"/>
    <w:uiPriority w:val="34"/>
    <w:qFormat/>
    <w:rsid w:val="00BA326C"/>
    <w:pPr>
      <w:ind w:left="720"/>
      <w:contextualSpacing/>
    </w:pPr>
  </w:style>
  <w:style w:type="character" w:customStyle="1" w:styleId="IntenseEmphasis1">
    <w:name w:val="Intense Emphasis1"/>
    <w:basedOn w:val="DefaultParagraphFont"/>
    <w:uiPriority w:val="21"/>
    <w:qFormat/>
    <w:rsid w:val="00BA326C"/>
    <w:rPr>
      <w:i/>
      <w:iCs/>
      <w:color w:val="365F91" w:themeColor="accent1" w:themeShade="BF"/>
    </w:rPr>
  </w:style>
  <w:style w:type="paragraph" w:styleId="IntenseQuote">
    <w:name w:val="Intense Quote"/>
    <w:basedOn w:val="Normal"/>
    <w:next w:val="Normal"/>
    <w:link w:val="IntenseQuoteChar"/>
    <w:uiPriority w:val="30"/>
    <w:qFormat/>
    <w:rsid w:val="00BA32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326C"/>
    <w:rPr>
      <w:i/>
      <w:iCs/>
      <w:color w:val="365F91"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BA326C"/>
    <w:rPr>
      <w:b/>
      <w:bCs/>
      <w:smallCaps/>
      <w:color w:val="365F91" w:themeColor="accent1" w:themeShade="BF"/>
      <w:spacing w:val="5"/>
    </w:rPr>
  </w:style>
  <w:style w:type="character" w:customStyle="1" w:styleId="citation-80">
    <w:name w:val="citation-80"/>
    <w:basedOn w:val="DefaultParagraphFont"/>
    <w:rsid w:val="00BA326C"/>
  </w:style>
  <w:style w:type="character" w:customStyle="1" w:styleId="citation-79">
    <w:name w:val="citation-79"/>
    <w:basedOn w:val="DefaultParagraphFont"/>
    <w:rsid w:val="00BA326C"/>
  </w:style>
  <w:style w:type="character" w:customStyle="1" w:styleId="citation-78">
    <w:name w:val="citation-78"/>
    <w:basedOn w:val="DefaultParagraphFont"/>
    <w:rsid w:val="00BA326C"/>
  </w:style>
  <w:style w:type="character" w:customStyle="1" w:styleId="citation-77">
    <w:name w:val="citation-77"/>
    <w:basedOn w:val="DefaultParagraphFont"/>
    <w:rsid w:val="00BA326C"/>
  </w:style>
  <w:style w:type="character" w:customStyle="1" w:styleId="citation-76">
    <w:name w:val="citation-76"/>
    <w:basedOn w:val="DefaultParagraphFont"/>
    <w:rsid w:val="00BA326C"/>
  </w:style>
  <w:style w:type="character" w:customStyle="1" w:styleId="citation-75">
    <w:name w:val="citation-75"/>
    <w:basedOn w:val="DefaultParagraphFont"/>
    <w:rsid w:val="00BA326C"/>
  </w:style>
  <w:style w:type="character" w:customStyle="1" w:styleId="citation-74">
    <w:name w:val="citation-74"/>
    <w:basedOn w:val="DefaultParagraphFont"/>
    <w:rsid w:val="00BA326C"/>
  </w:style>
  <w:style w:type="character" w:customStyle="1" w:styleId="citation-73">
    <w:name w:val="citation-73"/>
    <w:basedOn w:val="DefaultParagraphFont"/>
    <w:rsid w:val="00BA326C"/>
  </w:style>
  <w:style w:type="character" w:customStyle="1" w:styleId="citation-72">
    <w:name w:val="citation-72"/>
    <w:basedOn w:val="DefaultParagraphFont"/>
    <w:rsid w:val="00BA326C"/>
  </w:style>
  <w:style w:type="character" w:customStyle="1" w:styleId="citation-71">
    <w:name w:val="citation-71"/>
    <w:basedOn w:val="DefaultParagraphFont"/>
    <w:rsid w:val="00BA326C"/>
  </w:style>
  <w:style w:type="character" w:customStyle="1" w:styleId="citation-70">
    <w:name w:val="citation-70"/>
    <w:basedOn w:val="DefaultParagraphFont"/>
    <w:rsid w:val="00BA326C"/>
  </w:style>
  <w:style w:type="character" w:customStyle="1" w:styleId="citation-69">
    <w:name w:val="citation-69"/>
    <w:basedOn w:val="DefaultParagraphFont"/>
    <w:rsid w:val="00BA326C"/>
  </w:style>
  <w:style w:type="character" w:customStyle="1" w:styleId="citation-68">
    <w:name w:val="citation-68"/>
    <w:basedOn w:val="DefaultParagraphFont"/>
    <w:rsid w:val="00BA326C"/>
  </w:style>
  <w:style w:type="character" w:customStyle="1" w:styleId="citation-67">
    <w:name w:val="citation-67"/>
    <w:basedOn w:val="DefaultParagraphFont"/>
    <w:rsid w:val="00BA326C"/>
  </w:style>
  <w:style w:type="table" w:customStyle="1" w:styleId="PlainTable2">
    <w:name w:val="Plain Table 2"/>
    <w:basedOn w:val="TableNormal"/>
    <w:uiPriority w:val="42"/>
    <w:rsid w:val="00BA326C"/>
    <w:pPr>
      <w:spacing w:after="0" w:line="240" w:lineRule="auto"/>
    </w:pPr>
    <w:rPr>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BA326C"/>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3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26C"/>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26C"/>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BA32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32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BA32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32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32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3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26C"/>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BA326C"/>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26C"/>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BA326C"/>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semiHidden/>
    <w:rsid w:val="00BA326C"/>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BA326C"/>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BA326C"/>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BA326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BA326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BA326C"/>
    <w:rPr>
      <w:rFonts w:eastAsiaTheme="majorEastAsia" w:cstheme="majorBidi"/>
      <w:i/>
      <w:iCs/>
      <w:color w:val="262626" w:themeColor="text1" w:themeTint="D9"/>
      <w:kern w:val="2"/>
      <w:sz w:val="24"/>
      <w:szCs w:val="24"/>
      <w14:ligatures w14:val="standardContextual"/>
    </w:rPr>
  </w:style>
  <w:style w:type="character" w:customStyle="1" w:styleId="Heading9Char">
    <w:name w:val="Heading 9 Char"/>
    <w:basedOn w:val="DefaultParagraphFont"/>
    <w:link w:val="Heading9"/>
    <w:uiPriority w:val="9"/>
    <w:semiHidden/>
    <w:rsid w:val="00BA326C"/>
    <w:rPr>
      <w:rFonts w:eastAsiaTheme="majorEastAsia" w:cstheme="majorBidi"/>
      <w:color w:val="262626" w:themeColor="text1" w:themeTint="D9"/>
      <w:kern w:val="2"/>
      <w:sz w:val="24"/>
      <w:szCs w:val="24"/>
      <w14:ligatures w14:val="standardContextual"/>
    </w:rPr>
  </w:style>
  <w:style w:type="character" w:styleId="Emphasis">
    <w:name w:val="Emphasis"/>
    <w:basedOn w:val="DefaultParagraphFont"/>
    <w:uiPriority w:val="20"/>
    <w:qFormat/>
    <w:rsid w:val="00BA326C"/>
    <w:rPr>
      <w:i/>
      <w:iCs/>
    </w:rPr>
  </w:style>
  <w:style w:type="paragraph" w:styleId="Footer">
    <w:name w:val="footer"/>
    <w:basedOn w:val="Normal"/>
    <w:link w:val="FooterChar"/>
    <w:uiPriority w:val="99"/>
    <w:unhideWhenUsed/>
    <w:rsid w:val="00BA3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26C"/>
    <w:rPr>
      <w:kern w:val="2"/>
      <w:sz w:val="24"/>
      <w:szCs w:val="24"/>
      <w14:ligatures w14:val="standardContextual"/>
    </w:rPr>
  </w:style>
  <w:style w:type="paragraph" w:styleId="Header">
    <w:name w:val="header"/>
    <w:basedOn w:val="Normal"/>
    <w:link w:val="HeaderChar"/>
    <w:uiPriority w:val="99"/>
    <w:unhideWhenUsed/>
    <w:rsid w:val="00BA3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26C"/>
    <w:rPr>
      <w:kern w:val="2"/>
      <w:sz w:val="24"/>
      <w:szCs w:val="24"/>
      <w14:ligatures w14:val="standardContextual"/>
    </w:rPr>
  </w:style>
  <w:style w:type="paragraph" w:styleId="NormalWeb">
    <w:name w:val="Normal (Web)"/>
    <w:basedOn w:val="Normal"/>
    <w:unhideWhenUsed/>
    <w:qFormat/>
    <w:rsid w:val="00BA326C"/>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qFormat/>
    <w:rsid w:val="00BA326C"/>
    <w:rPr>
      <w:b/>
      <w:bCs/>
    </w:rPr>
  </w:style>
  <w:style w:type="paragraph" w:styleId="Subtitle">
    <w:name w:val="Subtitle"/>
    <w:basedOn w:val="Normal"/>
    <w:next w:val="Normal"/>
    <w:link w:val="SubtitleChar"/>
    <w:uiPriority w:val="11"/>
    <w:qFormat/>
    <w:rsid w:val="00BA326C"/>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26C"/>
    <w:rPr>
      <w:rFonts w:eastAsiaTheme="majorEastAsia" w:cstheme="majorBidi"/>
      <w:color w:val="595959" w:themeColor="text1" w:themeTint="A6"/>
      <w:spacing w:val="15"/>
      <w:kern w:val="2"/>
      <w:sz w:val="28"/>
      <w:szCs w:val="28"/>
      <w14:ligatures w14:val="standardContextual"/>
    </w:rPr>
  </w:style>
  <w:style w:type="paragraph" w:styleId="Title">
    <w:name w:val="Title"/>
    <w:basedOn w:val="Normal"/>
    <w:next w:val="Normal"/>
    <w:link w:val="TitleChar"/>
    <w:uiPriority w:val="10"/>
    <w:qFormat/>
    <w:rsid w:val="00BA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26C"/>
    <w:rPr>
      <w:rFonts w:asciiTheme="majorHAnsi" w:eastAsiaTheme="majorEastAsia" w:hAnsiTheme="majorHAnsi" w:cstheme="majorBidi"/>
      <w:spacing w:val="-10"/>
      <w:kern w:val="28"/>
      <w:sz w:val="56"/>
      <w:szCs w:val="56"/>
      <w14:ligatures w14:val="standardContextual"/>
    </w:rPr>
  </w:style>
  <w:style w:type="paragraph" w:styleId="Quote">
    <w:name w:val="Quote"/>
    <w:basedOn w:val="Normal"/>
    <w:next w:val="Normal"/>
    <w:link w:val="QuoteChar"/>
    <w:uiPriority w:val="29"/>
    <w:qFormat/>
    <w:rsid w:val="00BA326C"/>
    <w:pPr>
      <w:spacing w:before="160"/>
      <w:jc w:val="center"/>
    </w:pPr>
    <w:rPr>
      <w:i/>
      <w:iCs/>
      <w:color w:val="404040" w:themeColor="text1" w:themeTint="BF"/>
    </w:rPr>
  </w:style>
  <w:style w:type="character" w:customStyle="1" w:styleId="QuoteChar">
    <w:name w:val="Quote Char"/>
    <w:basedOn w:val="DefaultParagraphFont"/>
    <w:link w:val="Quote"/>
    <w:uiPriority w:val="29"/>
    <w:rsid w:val="00BA326C"/>
    <w:rPr>
      <w:i/>
      <w:iCs/>
      <w:color w:val="404040" w:themeColor="text1" w:themeTint="BF"/>
      <w:kern w:val="2"/>
      <w:sz w:val="24"/>
      <w:szCs w:val="24"/>
      <w14:ligatures w14:val="standardContextual"/>
    </w:rPr>
  </w:style>
  <w:style w:type="paragraph" w:styleId="ListParagraph">
    <w:name w:val="List Paragraph"/>
    <w:basedOn w:val="Normal"/>
    <w:uiPriority w:val="34"/>
    <w:qFormat/>
    <w:rsid w:val="00BA326C"/>
    <w:pPr>
      <w:ind w:left="720"/>
      <w:contextualSpacing/>
    </w:pPr>
  </w:style>
  <w:style w:type="character" w:customStyle="1" w:styleId="IntenseEmphasis1">
    <w:name w:val="Intense Emphasis1"/>
    <w:basedOn w:val="DefaultParagraphFont"/>
    <w:uiPriority w:val="21"/>
    <w:qFormat/>
    <w:rsid w:val="00BA326C"/>
    <w:rPr>
      <w:i/>
      <w:iCs/>
      <w:color w:val="365F91" w:themeColor="accent1" w:themeShade="BF"/>
    </w:rPr>
  </w:style>
  <w:style w:type="paragraph" w:styleId="IntenseQuote">
    <w:name w:val="Intense Quote"/>
    <w:basedOn w:val="Normal"/>
    <w:next w:val="Normal"/>
    <w:link w:val="IntenseQuoteChar"/>
    <w:uiPriority w:val="30"/>
    <w:qFormat/>
    <w:rsid w:val="00BA32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326C"/>
    <w:rPr>
      <w:i/>
      <w:iCs/>
      <w:color w:val="365F91"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BA326C"/>
    <w:rPr>
      <w:b/>
      <w:bCs/>
      <w:smallCaps/>
      <w:color w:val="365F91" w:themeColor="accent1" w:themeShade="BF"/>
      <w:spacing w:val="5"/>
    </w:rPr>
  </w:style>
  <w:style w:type="character" w:customStyle="1" w:styleId="citation-80">
    <w:name w:val="citation-80"/>
    <w:basedOn w:val="DefaultParagraphFont"/>
    <w:rsid w:val="00BA326C"/>
  </w:style>
  <w:style w:type="character" w:customStyle="1" w:styleId="citation-79">
    <w:name w:val="citation-79"/>
    <w:basedOn w:val="DefaultParagraphFont"/>
    <w:rsid w:val="00BA326C"/>
  </w:style>
  <w:style w:type="character" w:customStyle="1" w:styleId="citation-78">
    <w:name w:val="citation-78"/>
    <w:basedOn w:val="DefaultParagraphFont"/>
    <w:rsid w:val="00BA326C"/>
  </w:style>
  <w:style w:type="character" w:customStyle="1" w:styleId="citation-77">
    <w:name w:val="citation-77"/>
    <w:basedOn w:val="DefaultParagraphFont"/>
    <w:rsid w:val="00BA326C"/>
  </w:style>
  <w:style w:type="character" w:customStyle="1" w:styleId="citation-76">
    <w:name w:val="citation-76"/>
    <w:basedOn w:val="DefaultParagraphFont"/>
    <w:rsid w:val="00BA326C"/>
  </w:style>
  <w:style w:type="character" w:customStyle="1" w:styleId="citation-75">
    <w:name w:val="citation-75"/>
    <w:basedOn w:val="DefaultParagraphFont"/>
    <w:rsid w:val="00BA326C"/>
  </w:style>
  <w:style w:type="character" w:customStyle="1" w:styleId="citation-74">
    <w:name w:val="citation-74"/>
    <w:basedOn w:val="DefaultParagraphFont"/>
    <w:rsid w:val="00BA326C"/>
  </w:style>
  <w:style w:type="character" w:customStyle="1" w:styleId="citation-73">
    <w:name w:val="citation-73"/>
    <w:basedOn w:val="DefaultParagraphFont"/>
    <w:rsid w:val="00BA326C"/>
  </w:style>
  <w:style w:type="character" w:customStyle="1" w:styleId="citation-72">
    <w:name w:val="citation-72"/>
    <w:basedOn w:val="DefaultParagraphFont"/>
    <w:rsid w:val="00BA326C"/>
  </w:style>
  <w:style w:type="character" w:customStyle="1" w:styleId="citation-71">
    <w:name w:val="citation-71"/>
    <w:basedOn w:val="DefaultParagraphFont"/>
    <w:rsid w:val="00BA326C"/>
  </w:style>
  <w:style w:type="character" w:customStyle="1" w:styleId="citation-70">
    <w:name w:val="citation-70"/>
    <w:basedOn w:val="DefaultParagraphFont"/>
    <w:rsid w:val="00BA326C"/>
  </w:style>
  <w:style w:type="character" w:customStyle="1" w:styleId="citation-69">
    <w:name w:val="citation-69"/>
    <w:basedOn w:val="DefaultParagraphFont"/>
    <w:rsid w:val="00BA326C"/>
  </w:style>
  <w:style w:type="character" w:customStyle="1" w:styleId="citation-68">
    <w:name w:val="citation-68"/>
    <w:basedOn w:val="DefaultParagraphFont"/>
    <w:rsid w:val="00BA326C"/>
  </w:style>
  <w:style w:type="character" w:customStyle="1" w:styleId="citation-67">
    <w:name w:val="citation-67"/>
    <w:basedOn w:val="DefaultParagraphFont"/>
    <w:rsid w:val="00BA326C"/>
  </w:style>
  <w:style w:type="table" w:customStyle="1" w:styleId="PlainTable2">
    <w:name w:val="Plain Table 2"/>
    <w:basedOn w:val="TableNormal"/>
    <w:uiPriority w:val="42"/>
    <w:rsid w:val="00BA326C"/>
    <w:pPr>
      <w:spacing w:after="0" w:line="240" w:lineRule="auto"/>
    </w:pPr>
    <w:rPr>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BA326C"/>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3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26C"/>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1411</TotalTime>
  <Pages>47</Pages>
  <Words>10804</Words>
  <Characters>61585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2026-05-14T04:07:00Z</dcterms:created>
  <dcterms:modified xsi:type="dcterms:W3CDTF">2026-05-23T08:54:00Z</dcterms:modified>
</cp:coreProperties>
</file>