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FDF" w:rsidRDefault="00E52FDF">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Title page</w:t>
      </w:r>
    </w:p>
    <w:p w:rsidR="00E52FDF" w:rsidRDefault="00E52FDF" w:rsidP="00E52FDF">
      <w:pPr>
        <w:spacing w:before="240" w:after="240" w:line="240" w:lineRule="auto"/>
        <w:jc w:val="center"/>
        <w:outlineLvl w:val="0"/>
        <w:rPr>
          <w:rFonts w:ascii="Times New Roman" w:eastAsia="Times New Roman" w:hAnsi="Times New Roman" w:cs="Times New Roman"/>
          <w:b/>
          <w:bCs/>
          <w:kern w:val="36"/>
          <w:sz w:val="36"/>
          <w:szCs w:val="24"/>
        </w:rPr>
      </w:pPr>
      <w:r w:rsidRPr="00E52FDF">
        <w:rPr>
          <w:rFonts w:ascii="Times New Roman" w:eastAsia="Times New Roman" w:hAnsi="Times New Roman" w:cs="Times New Roman"/>
          <w:b/>
          <w:bCs/>
          <w:kern w:val="36"/>
          <w:sz w:val="36"/>
          <w:szCs w:val="24"/>
        </w:rPr>
        <w:t xml:space="preserve">Assessing the Outcomes of a Community Health Program, Madang Province, Papua New Guinea: A </w:t>
      </w:r>
      <w:r w:rsidR="00423A09">
        <w:rPr>
          <w:rFonts w:ascii="Times New Roman" w:eastAsia="Times New Roman" w:hAnsi="Times New Roman" w:cs="Times New Roman"/>
          <w:b/>
          <w:bCs/>
          <w:kern w:val="36"/>
          <w:sz w:val="36"/>
          <w:szCs w:val="24"/>
        </w:rPr>
        <w:t xml:space="preserve">Cross-Sectional </w:t>
      </w:r>
      <w:r w:rsidRPr="00E52FDF">
        <w:rPr>
          <w:rFonts w:ascii="Times New Roman" w:eastAsia="Times New Roman" w:hAnsi="Times New Roman" w:cs="Times New Roman"/>
          <w:b/>
          <w:bCs/>
          <w:kern w:val="36"/>
          <w:sz w:val="36"/>
          <w:szCs w:val="24"/>
        </w:rPr>
        <w:t>Descriptive Study</w:t>
      </w:r>
    </w:p>
    <w:p w:rsidR="00E52FDF" w:rsidRDefault="00E52FDF" w:rsidP="00E52FDF">
      <w:pPr>
        <w:spacing w:before="240" w:after="240"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w:r>
    </w:p>
    <w:p w:rsidR="00423A09" w:rsidRDefault="00E52FDF" w:rsidP="00E52FDF">
      <w:pPr>
        <w:spacing w:before="240" w:after="240" w:line="240" w:lineRule="auto"/>
        <w:jc w:val="center"/>
        <w:outlineLvl w:val="0"/>
        <w:rPr>
          <w:rFonts w:ascii="Times New Roman" w:eastAsia="Times New Roman" w:hAnsi="Times New Roman" w:cs="Times New Roman"/>
          <w:b/>
          <w:bCs/>
          <w:kern w:val="36"/>
          <w:sz w:val="24"/>
          <w:szCs w:val="24"/>
        </w:rPr>
      </w:pPr>
      <w:r w:rsidRPr="00E52FDF">
        <w:rPr>
          <w:rFonts w:ascii="Times New Roman" w:eastAsia="Times New Roman" w:hAnsi="Times New Roman" w:cs="Times New Roman"/>
          <w:b/>
          <w:bCs/>
          <w:kern w:val="36"/>
          <w:sz w:val="24"/>
          <w:szCs w:val="24"/>
        </w:rPr>
        <w:t/>
      </w:r>
      <w:r>
        <w:rPr>
          <w:rFonts w:ascii="Times New Roman" w:eastAsia="Times New Roman" w:hAnsi="Times New Roman" w:cs="Times New Roman"/>
          <w:b/>
          <w:bCs/>
          <w:kern w:val="36"/>
          <w:sz w:val="24"/>
          <w:szCs w:val="24"/>
        </w:rPr>
        <w:t xml:space="preserve"/>
      </w:r>
    </w:p>
    <w:p w:rsidR="00E52FDF" w:rsidRDefault="00E52FDF" w:rsidP="00E52FDF">
      <w:pPr>
        <w:spacing w:before="240" w:after="240"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w:r>
    </w:p>
    <w:p w:rsidR="00E52FDF" w:rsidRDefault="00E52FDF" w:rsidP="00E52FDF">
      <w:pPr>
        <w:spacing w:before="240" w:after="240"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w:r>
    </w:p>
    <w:p w:rsidR="00E52FDF" w:rsidRDefault="00E52FDF" w:rsidP="00E52FDF">
      <w:pPr>
        <w:spacing w:before="240" w:after="240"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w:r>
    </w:p>
    <w:p w:rsidR="00E52FDF" w:rsidRDefault="00E52FDF" w:rsidP="00E52FDF">
      <w:pPr>
        <w:spacing w:before="240" w:after="240"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w:r>
    </w:p>
    <w:p w:rsidR="00E52FDF" w:rsidRDefault="00E52FDF" w:rsidP="00E52FDF">
      <w:pPr>
        <w:spacing w:before="240" w:after="240"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
      </w:r>
      <w:hyperlink r:id="rId6" w:history="1">
        <w:r w:rsidRPr="00CD14CC">
          <w:rPr>
            <w:rStyle w:val="Hyperlink"/>
            <w:rFonts w:ascii="Times New Roman" w:eastAsia="Times New Roman" w:hAnsi="Times New Roman" w:cs="Times New Roman"/>
            <w:b/>
            <w:bCs/>
            <w:kern w:val="36"/>
            <w:sz w:val="24"/>
            <w:szCs w:val="24"/>
          </w:rPr>
          <w:t/>
        </w:r>
      </w:hyperlink>
    </w:p>
    <w:p w:rsidR="00423A09" w:rsidRDefault="00E52FDF" w:rsidP="00E52FDF">
      <w:pPr>
        <w:spacing w:before="240" w:after="240"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
      </w:r>
      <w:r w:rsidR="00423A09">
        <w:rPr>
          <w:rFonts w:ascii="Times New Roman" w:eastAsia="Times New Roman" w:hAnsi="Times New Roman" w:cs="Times New Roman"/>
          <w:b/>
          <w:bCs/>
          <w:kern w:val="36"/>
          <w:sz w:val="24"/>
          <w:szCs w:val="24"/>
        </w:rPr>
        <w:t/>
      </w:r>
    </w:p>
    <w:p w:rsidR="00E52FDF" w:rsidRPr="00E52FDF" w:rsidRDefault="00E52FDF" w:rsidP="00E52FDF">
      <w:pPr>
        <w:spacing w:before="240" w:after="240"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w:r>
    </w:p>
    <w:p w:rsidR="00E52FDF" w:rsidRDefault="00E52FDF">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BC592B" w:rsidRPr="00664B4F" w:rsidRDefault="007503D3" w:rsidP="007503D3">
      <w:pPr>
        <w:spacing w:before="240" w:after="240" w:line="240" w:lineRule="auto"/>
        <w:outlineLvl w:val="1"/>
        <w:rPr>
          <w:rFonts w:ascii="Times New Roman" w:eastAsia="Times New Roman" w:hAnsi="Times New Roman" w:cs="Times New Roman"/>
          <w:b/>
          <w:bCs/>
          <w:sz w:val="28"/>
          <w:szCs w:val="24"/>
        </w:rPr>
      </w:pPr>
      <w:r w:rsidRPr="00664B4F">
        <w:rPr>
          <w:rFonts w:ascii="Times New Roman" w:eastAsia="Times New Roman" w:hAnsi="Times New Roman" w:cs="Times New Roman"/>
          <w:b/>
          <w:bCs/>
          <w:sz w:val="28"/>
          <w:szCs w:val="24"/>
        </w:rPr>
        <w:lastRenderedPageBreak/>
        <w:t>ABSTRACT</w:t>
      </w:r>
    </w:p>
    <w:p w:rsidR="00BC592B"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 xml:space="preserve">Community health programs are vital for improving health outcomes in rural and underserved settings. Papua New Guinea (PNG) faces severe health challenges, including high maternal mortality, infectious diseases, and shortages of essential health personnel. The </w:t>
      </w:r>
      <w:r w:rsidRPr="00EA1CF6">
        <w:rPr>
          <w:rFonts w:ascii="Times New Roman" w:eastAsia="Times New Roman" w:hAnsi="Times New Roman" w:cs="Times New Roman"/>
          <w:bCs/>
          <w:sz w:val="24"/>
          <w:szCs w:val="24"/>
        </w:rPr>
        <w:t>EDEN program</w:t>
      </w:r>
      <w:r w:rsidRPr="00EA1CF6">
        <w:rPr>
          <w:rFonts w:ascii="Times New Roman" w:eastAsia="Times New Roman" w:hAnsi="Times New Roman" w:cs="Times New Roman"/>
          <w:sz w:val="24"/>
          <w:szCs w:val="24"/>
        </w:rPr>
        <w:t xml:space="preserve"> (Effective Development Empowering the Nation) was introduced to empower communities through environmental reorganisation, behavioural change,</w:t>
      </w:r>
      <w:r w:rsidR="007503D3">
        <w:rPr>
          <w:rFonts w:ascii="Times New Roman" w:eastAsia="Times New Roman" w:hAnsi="Times New Roman" w:cs="Times New Roman"/>
          <w:sz w:val="24"/>
          <w:szCs w:val="24"/>
        </w:rPr>
        <w:t xml:space="preserve"> and participatory development. </w:t>
      </w:r>
      <w:r w:rsidRPr="00EA1CF6">
        <w:rPr>
          <w:rFonts w:ascii="Times New Roman" w:eastAsia="Times New Roman" w:hAnsi="Times New Roman" w:cs="Times New Roman"/>
          <w:sz w:val="24"/>
          <w:szCs w:val="24"/>
        </w:rPr>
        <w:t xml:space="preserve">This </w:t>
      </w:r>
      <w:r w:rsidRPr="00EA1CF6">
        <w:rPr>
          <w:rFonts w:ascii="Times New Roman" w:eastAsia="Times New Roman" w:hAnsi="Times New Roman" w:cs="Times New Roman"/>
          <w:bCs/>
          <w:sz w:val="24"/>
          <w:szCs w:val="24"/>
        </w:rPr>
        <w:t>cross-sectional study</w:t>
      </w:r>
      <w:r w:rsidRPr="00EA1CF6">
        <w:rPr>
          <w:rFonts w:ascii="Times New Roman" w:eastAsia="Times New Roman" w:hAnsi="Times New Roman" w:cs="Times New Roman"/>
          <w:b/>
          <w:bCs/>
          <w:sz w:val="24"/>
          <w:szCs w:val="24"/>
        </w:rPr>
        <w:t xml:space="preserve"> </w:t>
      </w:r>
      <w:r w:rsidRPr="00EA1CF6">
        <w:rPr>
          <w:rFonts w:ascii="Times New Roman" w:eastAsia="Times New Roman" w:hAnsi="Times New Roman" w:cs="Times New Roman"/>
          <w:sz w:val="24"/>
          <w:szCs w:val="24"/>
        </w:rPr>
        <w:t>assessed EDEN’s impact in the Yawar community of Madang Province. Quantitative data were collec</w:t>
      </w:r>
      <w:r w:rsidR="00C85239">
        <w:rPr>
          <w:rFonts w:ascii="Times New Roman" w:eastAsia="Times New Roman" w:hAnsi="Times New Roman" w:cs="Times New Roman"/>
          <w:sz w:val="24"/>
          <w:szCs w:val="24"/>
        </w:rPr>
        <w:t>ted via structured surveys (n =</w:t>
      </w:r>
      <w:r w:rsidRPr="00EA1CF6">
        <w:rPr>
          <w:rFonts w:ascii="Times New Roman" w:eastAsia="Times New Roman" w:hAnsi="Times New Roman" w:cs="Times New Roman"/>
          <w:sz w:val="24"/>
          <w:szCs w:val="24"/>
        </w:rPr>
        <w:t>116), while qualitative insights were d</w:t>
      </w:r>
      <w:r w:rsidR="00CC7DA5">
        <w:rPr>
          <w:rFonts w:ascii="Times New Roman" w:eastAsia="Times New Roman" w:hAnsi="Times New Roman" w:cs="Times New Roman"/>
          <w:sz w:val="24"/>
          <w:szCs w:val="24"/>
        </w:rPr>
        <w:t>erived from open-ended questions</w:t>
      </w:r>
      <w:r w:rsidRPr="00EA1CF6">
        <w:rPr>
          <w:rFonts w:ascii="Times New Roman" w:eastAsia="Times New Roman" w:hAnsi="Times New Roman" w:cs="Times New Roman"/>
          <w:sz w:val="24"/>
          <w:szCs w:val="24"/>
        </w:rPr>
        <w:t>. Outcomes were examined across four domains: environment, public health, behaviour, and participation. Descriptive statistics summarised quantitative findings, and thematic analysis supported qualitative interpreta</w:t>
      </w:r>
      <w:r w:rsidR="00037526">
        <w:rPr>
          <w:rFonts w:ascii="Times New Roman" w:eastAsia="Times New Roman" w:hAnsi="Times New Roman" w:cs="Times New Roman"/>
          <w:sz w:val="24"/>
          <w:szCs w:val="24"/>
        </w:rPr>
        <w:t xml:space="preserve">tion. </w:t>
      </w:r>
      <w:r w:rsidRPr="00EA1CF6">
        <w:rPr>
          <w:rFonts w:ascii="Times New Roman" w:eastAsia="Times New Roman" w:hAnsi="Times New Roman" w:cs="Times New Roman"/>
          <w:sz w:val="24"/>
          <w:szCs w:val="24"/>
        </w:rPr>
        <w:t xml:space="preserve">Findings revealed perceived reductions in malaria, pneumonia, and skin diseases, with malaria showing the most consistent improvement. Environmental order improved through structured pathways, family boundaries, and sanitation practices, fostering respect and social cohesion. Behavioural transformation was evident, though variability in responses suggested the need for longer-term exposure and institutional support. Key challenges included shortages of health workers, limited training, and inadequate rural infrastructure. Despite these barriers, EDEN demonstrated consistent positive impacts on </w:t>
      </w:r>
      <w:r w:rsidRPr="00EA1CF6">
        <w:rPr>
          <w:rFonts w:ascii="Times New Roman" w:eastAsia="Times New Roman" w:hAnsi="Times New Roman" w:cs="Times New Roman"/>
          <w:bCs/>
          <w:sz w:val="24"/>
          <w:szCs w:val="24"/>
        </w:rPr>
        <w:t>community well-being</w:t>
      </w:r>
      <w:r w:rsidR="00037526">
        <w:rPr>
          <w:rFonts w:ascii="Times New Roman" w:eastAsia="Times New Roman" w:hAnsi="Times New Roman" w:cs="Times New Roman"/>
          <w:sz w:val="24"/>
          <w:szCs w:val="24"/>
        </w:rPr>
        <w:t xml:space="preserve"> and social organisation. </w:t>
      </w:r>
      <w:r w:rsidRPr="00EA1CF6">
        <w:rPr>
          <w:rFonts w:ascii="Times New Roman" w:eastAsia="Times New Roman" w:hAnsi="Times New Roman" w:cs="Times New Roman"/>
          <w:sz w:val="24"/>
          <w:szCs w:val="24"/>
        </w:rPr>
        <w:t xml:space="preserve">The EDEN program effectively enhanced quality of life, public health, and community cohesion in a resource-constrained rural setting. Its community-driven approach is replicable in similar contexts worldwide. Integrating EDEN into </w:t>
      </w:r>
      <w:r w:rsidRPr="00EA1CF6">
        <w:rPr>
          <w:rFonts w:ascii="Times New Roman" w:eastAsia="Times New Roman" w:hAnsi="Times New Roman" w:cs="Times New Roman"/>
          <w:bCs/>
          <w:sz w:val="24"/>
          <w:szCs w:val="24"/>
        </w:rPr>
        <w:t>primary healthcare services</w:t>
      </w:r>
      <w:r w:rsidRPr="00EA1CF6">
        <w:rPr>
          <w:rFonts w:ascii="Times New Roman" w:eastAsia="Times New Roman" w:hAnsi="Times New Roman" w:cs="Times New Roman"/>
          <w:sz w:val="24"/>
          <w:szCs w:val="24"/>
        </w:rPr>
        <w:t xml:space="preserve"> and embedding it within </w:t>
      </w:r>
      <w:r w:rsidRPr="00EA1CF6">
        <w:rPr>
          <w:rFonts w:ascii="Times New Roman" w:eastAsia="Times New Roman" w:hAnsi="Times New Roman" w:cs="Times New Roman"/>
          <w:bCs/>
          <w:sz w:val="24"/>
          <w:szCs w:val="24"/>
        </w:rPr>
        <w:t>national development plans</w:t>
      </w:r>
      <w:r w:rsidRPr="00EA1CF6">
        <w:rPr>
          <w:rFonts w:ascii="Times New Roman" w:eastAsia="Times New Roman" w:hAnsi="Times New Roman" w:cs="Times New Roman"/>
          <w:sz w:val="24"/>
          <w:szCs w:val="24"/>
        </w:rPr>
        <w:t xml:space="preserve"> will be critical to sustaining its impact. Greater </w:t>
      </w:r>
      <w:r w:rsidRPr="00EA1CF6">
        <w:rPr>
          <w:rFonts w:ascii="Times New Roman" w:eastAsia="Times New Roman" w:hAnsi="Times New Roman" w:cs="Times New Roman"/>
          <w:bCs/>
          <w:sz w:val="24"/>
          <w:szCs w:val="24"/>
        </w:rPr>
        <w:t>government recognition</w:t>
      </w:r>
      <w:r w:rsidRPr="00EA1CF6">
        <w:rPr>
          <w:rFonts w:ascii="Times New Roman" w:eastAsia="Times New Roman" w:hAnsi="Times New Roman" w:cs="Times New Roman"/>
          <w:b/>
          <w:bCs/>
          <w:sz w:val="24"/>
          <w:szCs w:val="24"/>
        </w:rPr>
        <w:t xml:space="preserve"> </w:t>
      </w:r>
      <w:r w:rsidRPr="00EA1CF6">
        <w:rPr>
          <w:rFonts w:ascii="Times New Roman" w:eastAsia="Times New Roman" w:hAnsi="Times New Roman" w:cs="Times New Roman"/>
          <w:sz w:val="24"/>
          <w:szCs w:val="24"/>
        </w:rPr>
        <w:t>and long-term support are essential to reinforce behavioral change and ensure sustainability.</w:t>
      </w:r>
    </w:p>
    <w:p w:rsidR="00BC592B" w:rsidRPr="00EA1CF6" w:rsidRDefault="00BC592B" w:rsidP="00E52FDF">
      <w:pPr>
        <w:spacing w:before="240" w:after="240" w:line="240" w:lineRule="auto"/>
        <w:rPr>
          <w:rFonts w:ascii="Times New Roman" w:eastAsia="Times New Roman" w:hAnsi="Times New Roman" w:cs="Times New Roman"/>
          <w:bCs/>
          <w:sz w:val="24"/>
          <w:szCs w:val="24"/>
        </w:rPr>
      </w:pPr>
      <w:r w:rsidRPr="00664B4F">
        <w:rPr>
          <w:rFonts w:ascii="Times New Roman" w:eastAsia="Times New Roman" w:hAnsi="Times New Roman" w:cs="Times New Roman"/>
          <w:bCs/>
          <w:sz w:val="24"/>
          <w:szCs w:val="24"/>
        </w:rPr>
        <w:t>Keywords:</w:t>
      </w:r>
      <w:r w:rsidRPr="00EA1CF6">
        <w:rPr>
          <w:rFonts w:ascii="Times New Roman" w:eastAsia="Times New Roman" w:hAnsi="Times New Roman" w:cs="Times New Roman"/>
          <w:b/>
          <w:bCs/>
          <w:sz w:val="24"/>
          <w:szCs w:val="24"/>
        </w:rPr>
        <w:t xml:space="preserve"> </w:t>
      </w:r>
      <w:r w:rsidRPr="00EA1CF6">
        <w:rPr>
          <w:rFonts w:ascii="Times New Roman" w:eastAsia="Times New Roman" w:hAnsi="Times New Roman" w:cs="Times New Roman"/>
          <w:bCs/>
          <w:sz w:val="24"/>
          <w:szCs w:val="24"/>
        </w:rPr>
        <w:t xml:space="preserve">health promotion, </w:t>
      </w:r>
      <w:r w:rsidR="005114EB">
        <w:rPr>
          <w:rFonts w:ascii="Times New Roman" w:eastAsia="Times New Roman" w:hAnsi="Times New Roman" w:cs="Times New Roman"/>
          <w:bCs/>
          <w:sz w:val="24"/>
          <w:szCs w:val="24"/>
        </w:rPr>
        <w:t>primary healthcare</w:t>
      </w:r>
      <w:r w:rsidR="00CF7B5A">
        <w:rPr>
          <w:rFonts w:ascii="Times New Roman" w:eastAsia="Times New Roman" w:hAnsi="Times New Roman" w:cs="Times New Roman"/>
          <w:bCs/>
          <w:sz w:val="24"/>
          <w:szCs w:val="24"/>
        </w:rPr>
        <w:t>, public health</w:t>
      </w:r>
      <w:r w:rsidRPr="00EA1CF6">
        <w:rPr>
          <w:rFonts w:ascii="Times New Roman" w:eastAsia="Times New Roman" w:hAnsi="Times New Roman" w:cs="Times New Roman"/>
          <w:bCs/>
          <w:sz w:val="24"/>
          <w:szCs w:val="24"/>
        </w:rPr>
        <w:t>, Papua New Guinea</w:t>
      </w:r>
      <w:bookmarkStart w:id="0" w:name="_GoBack"/>
      <w:bookmarkEnd w:id="0"/>
    </w:p>
    <w:p w:rsidR="0004424E" w:rsidRPr="00EA1CF6" w:rsidRDefault="0004424E" w:rsidP="00E52FDF">
      <w:pPr>
        <w:spacing w:before="240" w:after="240" w:line="240" w:lineRule="auto"/>
        <w:rPr>
          <w:rFonts w:ascii="Times New Roman" w:eastAsia="Times New Roman" w:hAnsi="Times New Roman" w:cs="Times New Roman"/>
          <w:b/>
          <w:bCs/>
          <w:sz w:val="24"/>
          <w:szCs w:val="24"/>
        </w:rPr>
      </w:pPr>
    </w:p>
    <w:p w:rsidR="00C30575" w:rsidRPr="00EA1CF6" w:rsidRDefault="00C30575"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br w:type="page"/>
      </w:r>
    </w:p>
    <w:p w:rsidR="0004424E" w:rsidRPr="00EA1CF6" w:rsidRDefault="0004424E" w:rsidP="00E52FDF">
      <w:pPr>
        <w:spacing w:before="240" w:after="240" w:line="240" w:lineRule="auto"/>
        <w:rPr>
          <w:rFonts w:ascii="Times New Roman" w:eastAsia="Times New Roman" w:hAnsi="Times New Roman" w:cs="Times New Roman"/>
          <w:sz w:val="24"/>
          <w:szCs w:val="24"/>
        </w:rPr>
      </w:pPr>
    </w:p>
    <w:p w:rsidR="00BC592B" w:rsidRPr="00664B4F" w:rsidRDefault="00BC592B" w:rsidP="00E52FDF">
      <w:pPr>
        <w:spacing w:before="240" w:after="240" w:line="240" w:lineRule="auto"/>
        <w:outlineLvl w:val="1"/>
        <w:rPr>
          <w:rFonts w:ascii="Times New Roman" w:eastAsia="Times New Roman" w:hAnsi="Times New Roman" w:cs="Times New Roman"/>
          <w:b/>
          <w:bCs/>
          <w:sz w:val="28"/>
          <w:szCs w:val="24"/>
        </w:rPr>
      </w:pPr>
      <w:r w:rsidRPr="00664B4F">
        <w:rPr>
          <w:rFonts w:ascii="Times New Roman" w:eastAsia="Times New Roman" w:hAnsi="Times New Roman" w:cs="Times New Roman"/>
          <w:b/>
          <w:bCs/>
          <w:sz w:val="28"/>
          <w:szCs w:val="24"/>
        </w:rPr>
        <w:t>INTRODUCTION</w:t>
      </w:r>
    </w:p>
    <w:p w:rsidR="00BC592B"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Enhancing community health and living standards is a fundamental goal of health systems worldwide</w:t>
      </w:r>
      <w:r w:rsidR="00984526">
        <w:rPr>
          <w:rFonts w:ascii="Times New Roman" w:eastAsia="Times New Roman" w:hAnsi="Times New Roman" w:cs="Times New Roman"/>
          <w:sz w:val="24"/>
          <w:szCs w:val="24"/>
        </w:rPr>
        <w:t xml:space="preserve"> </w:t>
      </w:r>
      <w:r w:rsidR="00984526">
        <w:rPr>
          <w:rFonts w:ascii="Times New Roman" w:eastAsia="Times New Roman" w:hAnsi="Times New Roman" w:cs="Times New Roman"/>
          <w:sz w:val="24"/>
          <w:szCs w:val="24"/>
        </w:rPr>
        <w:fldChar w:fldCharType="begin" w:fldLock="1"/>
      </w:r>
      <w:r w:rsidR="00984526">
        <w:rPr>
          <w:rFonts w:ascii="Times New Roman" w:eastAsia="Times New Roman" w:hAnsi="Times New Roman" w:cs="Times New Roman"/>
          <w:sz w:val="24"/>
          <w:szCs w:val="24"/>
        </w:rPr>
        <w:instrText>ADDIN CSL_CITATION {"citationItems":[{"id":"ITEM-1","itemData":{"DOI":"10.1177/17579759231205854","ISSN":"17579767","PMID":"37909401","abstract":"While the COVID-19 pandemic amplified the need for accurate and actionable health information, uncertainty and the proliferation of misinformation have contributed to significant mistrust in public health messages, especially among marginalized communities. Community health organizations can play an important role in creating trust and providing targeted health information to vulnerable groups. This qualitative study, which is focused on community health organizations supporting vulnerable populations in South Africa and Zambia, finds that during the pandemic, community health organizations expanded their roles and leveraged their established access and trust to support the communities they serve with health education and services. However, the reliance on external support limits the organizations’ ability to respond in an effective and efficient manner during health crises.","author":[{"dropping-particle":"","family":"Johnston","given":"Jamie Sewan","non-dropping-particle":"","parse-names":false,"suffix":""},{"dropping-particle":"","family":"Zhang Aluri","given":"Kelly","non-dropping-particle":"","parse-names":false,"suffix":""},{"dropping-particle":"","family":"Job","given":"Nophiwe","non-dropping-particle":"","parse-names":false,"suffix":""},{"dropping-particle":"","family":"Kuhnert","given":"Kira Leigh","non-dropping-particle":"","parse-names":false,"suffix":""},{"dropping-particle":"","family":"Prober","given":"Charles","non-dropping-particle":"","parse-names":false,"suffix":""},{"dropping-particle":"","family":"Ward","given":"Victoria","non-dropping-particle":"","parse-names":false,"suffix":""},{"dropping-particle":"","family":"Skinner","given":"Nadine Ann","non-dropping-particle":"","parse-names":false,"suffix":""}],"container-title":"Global Health Promotion","id":"ITEM-1","issue":"1","issued":{"date-parts":[["2024"]]},"page":"65-74","title":"Exploring the role of community health organizations in promoting public health during a health crisis: A qualitative study of COVID-19 responses in South Africa and Zambia","type":"article-journal","volume":"31"},"uris":["http://www.mendeley.com/documents/?uuid=66ec42eb-1c95-4a69-a723-bf5490a8e05a"]}],"mendeley":{"formattedCitation":"(Johnston et al., 2024)","plainTextFormattedCitation":"(Johnston et al., 2024)","previouslyFormattedCitation":"(Johnston et al., 2024)"},"properties":{"noteIndex":0},"schema":"https://github.com/citation-style-language/schema/raw/master/csl-citation.json"}</w:instrText>
      </w:r>
      <w:r w:rsidR="00984526">
        <w:rPr>
          <w:rFonts w:ascii="Times New Roman" w:eastAsia="Times New Roman" w:hAnsi="Times New Roman" w:cs="Times New Roman"/>
          <w:sz w:val="24"/>
          <w:szCs w:val="24"/>
        </w:rPr>
        <w:fldChar w:fldCharType="separate"/>
      </w:r>
      <w:r w:rsidR="00984526" w:rsidRPr="00984526">
        <w:rPr>
          <w:rFonts w:ascii="Times New Roman" w:eastAsia="Times New Roman" w:hAnsi="Times New Roman" w:cs="Times New Roman"/>
          <w:noProof/>
          <w:sz w:val="24"/>
          <w:szCs w:val="24"/>
        </w:rPr>
        <w:t>(Johnston et al., 2024)</w:t>
      </w:r>
      <w:r w:rsidR="00984526">
        <w:rPr>
          <w:rFonts w:ascii="Times New Roman" w:eastAsia="Times New Roman" w:hAnsi="Times New Roman" w:cs="Times New Roman"/>
          <w:sz w:val="24"/>
          <w:szCs w:val="24"/>
        </w:rPr>
        <w:fldChar w:fldCharType="end"/>
      </w:r>
      <w:r w:rsidR="00984526">
        <w:rPr>
          <w:rFonts w:ascii="Times New Roman" w:eastAsia="Times New Roman" w:hAnsi="Times New Roman" w:cs="Times New Roman"/>
          <w:sz w:val="24"/>
          <w:szCs w:val="24"/>
        </w:rPr>
        <w:t xml:space="preserve">. </w:t>
      </w:r>
      <w:r w:rsidRPr="00EA1CF6">
        <w:rPr>
          <w:rFonts w:ascii="Times New Roman" w:eastAsia="Times New Roman" w:hAnsi="Times New Roman" w:cs="Times New Roman"/>
          <w:sz w:val="24"/>
          <w:szCs w:val="24"/>
        </w:rPr>
        <w:t xml:space="preserve">To achieve this, health managers and policymakers continually adapt policies, strategies, and resources. Yet, despite these efforts, rural areas in many low- and middle-income countries continue to </w:t>
      </w:r>
      <w:r w:rsidR="00984526">
        <w:rPr>
          <w:rFonts w:ascii="Times New Roman" w:eastAsia="Times New Roman" w:hAnsi="Times New Roman" w:cs="Times New Roman"/>
          <w:sz w:val="24"/>
          <w:szCs w:val="24"/>
        </w:rPr>
        <w:t xml:space="preserve">experience poor health outcomes </w:t>
      </w:r>
      <w:r w:rsidR="00984526">
        <w:rPr>
          <w:rFonts w:ascii="Times New Roman" w:eastAsia="Times New Roman" w:hAnsi="Times New Roman" w:cs="Times New Roman"/>
          <w:sz w:val="24"/>
          <w:szCs w:val="24"/>
        </w:rPr>
        <w:fldChar w:fldCharType="begin" w:fldLock="1"/>
      </w:r>
      <w:r w:rsidR="00984526">
        <w:rPr>
          <w:rFonts w:ascii="Times New Roman" w:eastAsia="Times New Roman" w:hAnsi="Times New Roman" w:cs="Times New Roman"/>
          <w:sz w:val="24"/>
          <w:szCs w:val="24"/>
        </w:rPr>
        <w:instrText>ADDIN CSL_CITATION {"citationItems":[{"id":"ITEM-1","itemData":{"ISBN":"9789240101012","author":[{"dropping-particle":"","family":"WHO","given":"","non-dropping-particle":"","parse-names":false,"suffix":""}],"id":"ITEM-1","issued":{"date-parts":[["2025"]]},"publisher":"World Health Organization","publisher-place":"Geneva","title":"A global health strategy for 2025-2028-advancing equity and resilience in a turbulent world:fourteenth general programme of work","type":"book"},"uris":["http://www.mendeley.com/documents/?uuid=1dc80fa0-def9-4be5-9d84-57b744eb7386"]}],"mendeley":{"formattedCitation":"(WHO, 2025)","plainTextFormattedCitation":"(WHO, 2025)","previouslyFormattedCitation":"(WHO, 2025)"},"properties":{"noteIndex":0},"schema":"https://github.com/citation-style-language/schema/raw/master/csl-citation.json"}</w:instrText>
      </w:r>
      <w:r w:rsidR="00984526">
        <w:rPr>
          <w:rFonts w:ascii="Times New Roman" w:eastAsia="Times New Roman" w:hAnsi="Times New Roman" w:cs="Times New Roman"/>
          <w:sz w:val="24"/>
          <w:szCs w:val="24"/>
        </w:rPr>
        <w:fldChar w:fldCharType="separate"/>
      </w:r>
      <w:r w:rsidR="00984526" w:rsidRPr="00984526">
        <w:rPr>
          <w:rFonts w:ascii="Times New Roman" w:eastAsia="Times New Roman" w:hAnsi="Times New Roman" w:cs="Times New Roman"/>
          <w:noProof/>
          <w:sz w:val="24"/>
          <w:szCs w:val="24"/>
        </w:rPr>
        <w:t>(WHO, 2025)</w:t>
      </w:r>
      <w:r w:rsidR="00984526">
        <w:rPr>
          <w:rFonts w:ascii="Times New Roman" w:eastAsia="Times New Roman" w:hAnsi="Times New Roman" w:cs="Times New Roman"/>
          <w:sz w:val="24"/>
          <w:szCs w:val="24"/>
        </w:rPr>
        <w:fldChar w:fldCharType="end"/>
      </w:r>
      <w:r w:rsidR="00984526">
        <w:rPr>
          <w:rFonts w:ascii="Times New Roman" w:eastAsia="Times New Roman" w:hAnsi="Times New Roman" w:cs="Times New Roman"/>
          <w:sz w:val="24"/>
          <w:szCs w:val="24"/>
        </w:rPr>
        <w:t>.</w:t>
      </w:r>
      <w:r w:rsidRPr="00EA1CF6">
        <w:rPr>
          <w:rFonts w:ascii="Times New Roman" w:eastAsia="Times New Roman" w:hAnsi="Times New Roman" w:cs="Times New Roman"/>
          <w:sz w:val="24"/>
          <w:szCs w:val="24"/>
        </w:rPr>
        <w:t xml:space="preserve"> For instance, in South Africa, preventable diseases such as tuberculosis and HIV/AIDS remain leading causes of illness and death, exacerbated by weak health systems characterized by inadequate infrastructure, shortages of health workers, and frequent stockouts of e</w:t>
      </w:r>
      <w:r w:rsidR="00984526">
        <w:rPr>
          <w:rFonts w:ascii="Times New Roman" w:eastAsia="Times New Roman" w:hAnsi="Times New Roman" w:cs="Times New Roman"/>
          <w:sz w:val="24"/>
          <w:szCs w:val="24"/>
        </w:rPr>
        <w:t xml:space="preserve">ssential medicines and supplies </w:t>
      </w:r>
      <w:r w:rsidR="00984526">
        <w:rPr>
          <w:rFonts w:ascii="Times New Roman" w:eastAsia="Times New Roman" w:hAnsi="Times New Roman" w:cs="Times New Roman"/>
          <w:sz w:val="24"/>
          <w:szCs w:val="24"/>
        </w:rPr>
        <w:fldChar w:fldCharType="begin" w:fldLock="1"/>
      </w:r>
      <w:r w:rsidR="00DC4F87">
        <w:rPr>
          <w:rFonts w:ascii="Times New Roman" w:eastAsia="Times New Roman" w:hAnsi="Times New Roman" w:cs="Times New Roman"/>
          <w:sz w:val="24"/>
          <w:szCs w:val="24"/>
        </w:rPr>
        <w:instrText>ADDIN CSL_CITATION {"citationItems":[{"id":"ITEM-1","itemData":{"DOI":"10.1007/978-3-319-32564-4","ISBN":"9783319325644","abstract":"This book focuses on Africa's challenges, achievements, and failures over the past several centuries using an interdisciplinary approach that combines theory and fact and evidence-based practices and interventions in public health, and argues that most of the health problems in Africa are not a result of scarce or lack of resources, but of the misconceived and misplaced priorities that have left the continent behind every other on the globe in terms of health, education, and equitable distribution of opportunities and access to (quality) health as agreed by the United Nations member states at Alma-Ata in 1978. Preface; Contribution to€the€Literature on€History and€Health in€Africa; Organization; Acknowledgments; Contents; Chapter 1: The State of€Health System(s) in€Africa: Challenges and€Opportunities; Health Systems Issues; Anglophone Africa: Health Care Systems in€Tanzania, Uganda, and€Kenya; Francophone Africa's Challenges: Cote d'Ivoire, Senegal, and€Rwanda; Lusophone Africa: Angola and€Mozambique; Hispanophone Africa: Equatorial Guinea; Poverty and€Health in€Africa; Universal Health Insurance and€Co-Payments in€Africa's Health Systems; IMF Structural Adjustment Programs and€Globalization. Hygiene and€Sanitation and€the€Health of€Africans in€Our CenturyConclusion; Note; References; Chapter 2: Africa's Health System(s) Performance on€the€Millennium Development Goals (MDGs); Africa's Millennium Development Goal Performance at a€Glance, 2013; Eradication of€Extreme Poverty and€Hunger; Africa's Medical Schools and€Their Curricula; Medical Schools; Algeria; Angola; Benin; Botswana; Burkina Faso; Burundi; Cameroon; Chad; Central African Republic; Comoros; Congo; Democratic Republic of€Congo; Côte d'Ivoire; Djibouti; Guinea; Egypt; Ethiopia; Equatorial Guinea; Gabon; Gambia; Ghana. Guinea-BissauKenya; Libya; Mali; Mauritania; Morocco; Mozambique; Namibia; Nigeria; Senegal; Seychelles; Somalia; South Africa (Not All Listed); Sudan; South Sudan; Tanzania; Tunisia; Uganda; Zambia; Zimbabwe; Ethics and€Medical Practice in€Africa; Classic Hippocratic Oath; Modern Hippocratic Oath; Conclusion; References; Chapter 3: Leadership and€Health in€Africa; Leadership Corruption in€the€Health Care System in€Africa; Medical Tourism; The Brain Drain: Africa's Health Loss; Environmental Concerns and€Resource Utilization in€Africa; Alcoholism and€Drug Use in€Africa. Eradicating the€Deadliest Diseases in€AfricaConclusion; Note; References; Chapter 4: Population in€Transition…","author":[{"dropping-particle":"","family":"Azevedo","given":"Mario Joaquim","non-dropping-particle":"","parse-names":false,"suffix":""}],"chapter-number":"II","container-title":"Historical prspectives on the state of health and health systems in Africa","id":"ITEM-1","issued":{"date-parts":[["2017"]]},"page":"1-73","publisher-place":"Africa","title":"Historical perspectives on the state of health and health systems in Africa.","type":"chapter","volume":"II"},"uris":["http://www.mendeley.com/documents/?uuid=4c39e6eb-4344-4a2a-bf4b-970f7fb8d8ba"]}],"mendeley":{"formattedCitation":"(Azevedo, 2017)","plainTextFormattedCitation":"(Azevedo, 2017)","previouslyFormattedCitation":"(Azevedo, 2017)"},"properties":{"noteIndex":0},"schema":"https://github.com/citation-style-language/schema/raw/master/csl-citation.json"}</w:instrText>
      </w:r>
      <w:r w:rsidR="00984526">
        <w:rPr>
          <w:rFonts w:ascii="Times New Roman" w:eastAsia="Times New Roman" w:hAnsi="Times New Roman" w:cs="Times New Roman"/>
          <w:sz w:val="24"/>
          <w:szCs w:val="24"/>
        </w:rPr>
        <w:fldChar w:fldCharType="separate"/>
      </w:r>
      <w:r w:rsidR="00984526" w:rsidRPr="00984526">
        <w:rPr>
          <w:rFonts w:ascii="Times New Roman" w:eastAsia="Times New Roman" w:hAnsi="Times New Roman" w:cs="Times New Roman"/>
          <w:noProof/>
          <w:sz w:val="24"/>
          <w:szCs w:val="24"/>
        </w:rPr>
        <w:t>(Azevedo, 2017)</w:t>
      </w:r>
      <w:r w:rsidR="00984526">
        <w:rPr>
          <w:rFonts w:ascii="Times New Roman" w:eastAsia="Times New Roman" w:hAnsi="Times New Roman" w:cs="Times New Roman"/>
          <w:sz w:val="24"/>
          <w:szCs w:val="24"/>
        </w:rPr>
        <w:fldChar w:fldCharType="end"/>
      </w:r>
      <w:r w:rsidR="00984526">
        <w:rPr>
          <w:rFonts w:ascii="Times New Roman" w:eastAsia="Times New Roman" w:hAnsi="Times New Roman" w:cs="Times New Roman"/>
          <w:sz w:val="24"/>
          <w:szCs w:val="24"/>
        </w:rPr>
        <w:t>.</w:t>
      </w:r>
    </w:p>
    <w:p w:rsidR="00BC592B"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Papua New Guinea (PNG) faces some of the most severe health challenges among Pacific Island nations</w:t>
      </w:r>
      <w:r w:rsidR="00DC4F87">
        <w:rPr>
          <w:rFonts w:ascii="Times New Roman" w:eastAsia="Times New Roman" w:hAnsi="Times New Roman" w:cs="Times New Roman"/>
          <w:sz w:val="24"/>
          <w:szCs w:val="24"/>
        </w:rPr>
        <w:t xml:space="preserve"> </w:t>
      </w:r>
      <w:r w:rsidR="001B1209">
        <w:rPr>
          <w:rFonts w:ascii="Times New Roman" w:eastAsia="Times New Roman" w:hAnsi="Times New Roman" w:cs="Times New Roman"/>
          <w:sz w:val="24"/>
          <w:szCs w:val="24"/>
        </w:rPr>
        <w:fldChar w:fldCharType="begin" w:fldLock="1"/>
      </w:r>
      <w:r w:rsidR="001B1209">
        <w:rPr>
          <w:rFonts w:ascii="Times New Roman" w:eastAsia="Times New Roman" w:hAnsi="Times New Roman" w:cs="Times New Roman"/>
          <w:sz w:val="24"/>
          <w:szCs w:val="24"/>
        </w:rPr>
        <w:instrText>ADDIN CSL_CITATION {"citationItems":[{"id":"ITEM-1","itemData":{"DOI":"DOI http://doi.org/10.26190/6mhp- gc18 Cover","author":[{"dropping-particle":"","family":"Newland","given":"Jamee","non-dropping-particle":"","parse-names":false,"suffix":""},{"dropping-particle":"","family":"Neuendorf","given":"Nalisa","non-dropping-particle":"","parse-names":false,"suffix":""},{"dropping-particle":"","family":"Vallely","given":"Lisa","non-dropping-particle":"","parse-names":false,"suffix":""},{"dropping-particle":"","family":"Mek","given":"Agnes","non-dropping-particle":"","parse-names":false,"suffix":""},{"dropping-particle":"","family":"Vengiau","given":"Gwendalyn","non-dropping-particle":"","parse-names":false,"suffix":""},{"dropping-particle":"","family":"Farquhar","given":"Rachael","non-dropping-particle":"","parse-names":false,"suffix":""},{"dropping-particle":"","family":"Boli-Neo","given":"Ruthy","non-dropping-particle":"","parse-names":false,"suffix":""},{"dropping-particle":"","family":"Seymour","given":"Mikaela","non-dropping-particle":"","parse-names":false,"suffix":""},{"dropping-particle":"","family":"Wratten","given":"Melanie","non-dropping-particle":"","parse-names":false,"suffix":""},{"dropping-particle":"","family":"Aeno","given":"Herick","non-dropping-particle":"","parse-names":false,"suffix":""},{"dropping-particle":"","family":"Trumb","given":"Richard","non-dropping-particle":"","parse-names":false,"suffix":""},{"dropping-particle":"","family":"Kerry","given":"Zebedee","non-dropping-particle":"","parse-names":false,"suffix":""},{"dropping-particle":"","family":"Huang","given":"Khai","non-dropping-particle":"","parse-names":false,"suffix":""},{"dropping-particle":"","family":"Maalsen","given":"Anna","non-dropping-particle":"","parse-names":false,"suffix":""},{"dropping-particle":"","family":"Homer","given":"Caroline","non-dropping-particle":"","parse-names":false,"suffix":""},{"dropping-particle":"","family":"Robinson","given":"Leanne","non-dropping-particle":"","parse-names":false,"suffix":""},{"dropping-particle":"","family":"Majumbar","given":"Suman","non-dropping-particle":"","parse-names":false,"suffix":""},{"dropping-particle":"","family":"Vallely","given":"Andrew","non-dropping-particle":"","parse-names":false,"suffix":""},{"dropping-particle":"","family":"Laman","given":"Moses","non-dropping-particle":"","parse-names":false,"suffix":""},{"dropping-particle":"","family":"Pomat","given":"William","non-dropping-particle":"","parse-names":false,"suffix":""},{"dropping-particle":"","family":"Kelly-Hanku","given":"Angela","non-dropping-particle":"","parse-names":false,"suffix":""}],"container-title":"PNGIMR and UNSW","id":"ITEM-1","issued":{"date-parts":[["2022"]]},"title":"Covid-19 and its impact on primary health services and public health infectious disease programs in Papua New Guinea","type":"article-journal"},"uris":["http://www.mendeley.com/documents/?uuid=d6ee784a-cd34-481c-9321-a9015dcbe009"]},{"id":"ITEM-2","itemData":{"DOI":"10.1596/29824","author":[{"dropping-particle":"","family":"Ibrahim","given":"Demir","non-dropping-particle":"","parse-names":false,"suffix":""},{"dropping-particle":"","family":"Justin","given":"Pulford","non-dropping-particle":"","parse-names":false,"suffix":""},{"dropping-particle":"","family":"Mahmud","given":"Khan","non-dropping-particle":"","parse-names":false,"suffix":""},{"dropping-particle":"","family":"Olga","given":"Saweri","non-dropping-particle":"","parse-names":false,"suffix":""}],"container-title":"ResearchGate","id":"ITEM-2","issue":"January","issued":{"date-parts":[["2018"]]},"publisher-place":"Washington, D.C.","title":"Service delivery by health facilities in Papua New Guinea: Report based on a countrywide health facility survey","type":"report"},"uris":["http://www.mendeley.com/documents/?uuid=a2ba5bb3-1573-4e6c-be9b-71c5aded6baa"]}],"mendeley":{"formattedCitation":"(Ibrahim et al., 2018; Newland et al., 2022)","plainTextFormattedCitation":"(Ibrahim et al., 2018; Newland et al., 2022)","previouslyFormattedCitation":"(Ibrahim et al., 2018; Newland et al., 2022)"},"properties":{"noteIndex":0},"schema":"https://github.com/citation-style-language/schema/raw/master/csl-citation.json"}</w:instrText>
      </w:r>
      <w:r w:rsidR="001B1209">
        <w:rPr>
          <w:rFonts w:ascii="Times New Roman" w:eastAsia="Times New Roman" w:hAnsi="Times New Roman" w:cs="Times New Roman"/>
          <w:sz w:val="24"/>
          <w:szCs w:val="24"/>
        </w:rPr>
        <w:fldChar w:fldCharType="separate"/>
      </w:r>
      <w:r w:rsidR="001B1209" w:rsidRPr="001B1209">
        <w:rPr>
          <w:rFonts w:ascii="Times New Roman" w:eastAsia="Times New Roman" w:hAnsi="Times New Roman" w:cs="Times New Roman"/>
          <w:noProof/>
          <w:sz w:val="24"/>
          <w:szCs w:val="24"/>
        </w:rPr>
        <w:t>(Ibrahim et al., 2018; Newland et al., 2022)</w:t>
      </w:r>
      <w:r w:rsidR="001B1209">
        <w:rPr>
          <w:rFonts w:ascii="Times New Roman" w:eastAsia="Times New Roman" w:hAnsi="Times New Roman" w:cs="Times New Roman"/>
          <w:sz w:val="24"/>
          <w:szCs w:val="24"/>
        </w:rPr>
        <w:fldChar w:fldCharType="end"/>
      </w:r>
      <w:r w:rsidR="00DC4F87">
        <w:rPr>
          <w:rFonts w:ascii="Times New Roman" w:eastAsia="Times New Roman" w:hAnsi="Times New Roman" w:cs="Times New Roman"/>
          <w:sz w:val="24"/>
          <w:szCs w:val="24"/>
        </w:rPr>
        <w:t>.</w:t>
      </w:r>
      <w:r w:rsidRPr="00EA1CF6">
        <w:rPr>
          <w:rFonts w:ascii="Times New Roman" w:eastAsia="Times New Roman" w:hAnsi="Times New Roman" w:cs="Times New Roman"/>
          <w:sz w:val="24"/>
          <w:szCs w:val="24"/>
        </w:rPr>
        <w:t xml:space="preserve"> These include high maternal mortality, widespread infectious diseases such as tuberculosis, malaria, and HIV, low immunization coverage, and critical shortages of doctors, nurses, and midwives</w:t>
      </w:r>
      <w:r w:rsidR="00DC4F87">
        <w:rPr>
          <w:rFonts w:ascii="Times New Roman" w:eastAsia="Times New Roman" w:hAnsi="Times New Roman" w:cs="Times New Roman"/>
          <w:sz w:val="24"/>
          <w:szCs w:val="24"/>
        </w:rPr>
        <w:t xml:space="preserve">. </w:t>
      </w:r>
      <w:r w:rsidRPr="00EA1CF6">
        <w:rPr>
          <w:rFonts w:ascii="Times New Roman" w:eastAsia="Times New Roman" w:hAnsi="Times New Roman" w:cs="Times New Roman"/>
          <w:sz w:val="24"/>
          <w:szCs w:val="24"/>
        </w:rPr>
        <w:t xml:space="preserve">PNG has also struggled to meet its national </w:t>
      </w:r>
      <w:r w:rsidR="00DC4F87">
        <w:rPr>
          <w:rFonts w:ascii="Times New Roman" w:eastAsia="Times New Roman" w:hAnsi="Times New Roman" w:cs="Times New Roman"/>
          <w:sz w:val="24"/>
          <w:szCs w:val="24"/>
        </w:rPr>
        <w:t>health goals and policy targets. Reports from International partners reveal</w:t>
      </w:r>
      <w:r w:rsidR="00DC4F87" w:rsidRPr="00EA1CF6">
        <w:rPr>
          <w:rFonts w:ascii="Times New Roman" w:eastAsia="Times New Roman" w:hAnsi="Times New Roman" w:cs="Times New Roman"/>
          <w:sz w:val="24"/>
          <w:szCs w:val="24"/>
        </w:rPr>
        <w:t xml:space="preserve"> that approximately 25% of the population experiences multidimensional poverty, affecting education, </w:t>
      </w:r>
      <w:r w:rsidR="00DC4F87">
        <w:rPr>
          <w:rFonts w:ascii="Times New Roman" w:eastAsia="Times New Roman" w:hAnsi="Times New Roman" w:cs="Times New Roman"/>
          <w:sz w:val="24"/>
          <w:szCs w:val="24"/>
        </w:rPr>
        <w:t xml:space="preserve">health, and living conditions </w:t>
      </w:r>
      <w:r w:rsidR="00DC4F87">
        <w:rPr>
          <w:rFonts w:ascii="Times New Roman" w:eastAsia="Times New Roman" w:hAnsi="Times New Roman" w:cs="Times New Roman"/>
          <w:sz w:val="24"/>
          <w:szCs w:val="24"/>
        </w:rPr>
        <w:fldChar w:fldCharType="begin" w:fldLock="1"/>
      </w:r>
      <w:r w:rsidR="00045297">
        <w:rPr>
          <w:rFonts w:ascii="Times New Roman" w:eastAsia="Times New Roman" w:hAnsi="Times New Roman" w:cs="Times New Roman"/>
          <w:sz w:val="24"/>
          <w:szCs w:val="24"/>
        </w:rPr>
        <w:instrText>ADDIN CSL_CITATION {"citationItems":[{"id":"ITEM-1","itemData":{"abstract":"SECTOR ASSESSMENT (SUMMARY): HEALTH A. Sector Performance, Problems, and Opportunities 1. Health service delivery. Papua New Guinea (PNG) has a population of about 8 million, of which 85% live in rural areas. The population is young (97.27% under 65 years in 2011) and the national growth rate high (2.83% in 2011). 1 The core problem is an ineffective and inefficient health care system. It undermines the coverage, affordability, and quality of vital health services; leads to poor health outcomes, which in turn hamper human development, livelihoods (jobs or incomes), and economic growth; and reduces people's life expectancy and quality of life (Problem Tree, p. 5). 2 Health budgets are declining; investment in human capital is limited; health governance and management, and information to support decision making, are inadequate; health infrastructure is decaying; drug shortages are frequent. Access to health services can be constrained by limited financial resources, difficult terrain, weather, natural disasters, cultural issues, and personal security, including from tribal fighting. 3 2. Health services are mainly publicly funded, delivered by government and church providers, and funding streams are fragmented and often incomplete. Government-provided primary health care services are free of charge (since 2014). The government subsidizes some specialized public hospital services, and 50% of church-provided health services. 4 Health services are being decentralized to provincial health authorities (PHAs), a model aimed to improve rural health service delivery. 5 About 20 private health facilities provide inpatient and outpatient services. 6 Larger private companies provide on-site basic health care for employees and their families. 7 Traditional medicine and healers also play a role, particularly in rural areas. 3. Financing. Health care financing is the mobilization of funds and their allocation to regions, populations, and specific health services. A correlation exists between the quantum of funds available for health and PNG's gross domestic product, which dropped from 12% in 2015 to 2% in 2017, mainly owing to a collapse in global commodity prices and internal natural disasters. The fiscal space for health consequently declined, undermining health service delivery. To maintain services, some health facilities charge patients despite the government's free health policy. In 2012, three quarters of health workers paid some costs from their salaries (footn…","author":[{"dropping-particle":"","family":"Asian Development Bank (ADB)","given":"","non-dropping-particle":"","parse-names":false,"suffix":""}],"id":"ITEM-1","issued":{"date-parts":[["2020"]]},"number-of-pages":"1-5","publisher-place":"Port Moresby","title":"Health services sector development program, subprogram 1: sector assessment (summary): health","type":"report"},"uris":["http://www.mendeley.com/documents/?uuid=a54c2e1d-82fd-4fb7-a75b-1289c69a4b5a"]},{"id":"ITEM-2","itemData":{"author":[{"dropping-particle":"","family":"McKay","given":"Julienne","non-dropping-particle":"","parse-names":false,"suffix":""},{"dropping-particle":"","family":"Lepani","given":"Katherine","non-dropping-particle":"","parse-names":false,"suffix":""}],"container-title":"Lowy Institute for International Policy","id":"ITEM-2","issue":"November","issued":{"date-parts":[["2010"]]},"page":"2-40","title":"Health system strengthening in Papua New Guinea : exploring the role of mechanisms","type":"article-journal"},"uris":["http://www.mendeley.com/documents/?uuid=d3356457-475d-45ae-9190-09fd640ad4bd"]}],"mendeley":{"formattedCitation":"(Asian Development Bank (ADB), 2020; McKay &amp; Lepani, 2010)","plainTextFormattedCitation":"(Asian Development Bank (ADB), 2020; McKay &amp; Lepani, 2010)","previouslyFormattedCitation":"(Asian Development Bank (ADB), 2020; McKay &amp; Lepani, 2010)"},"properties":{"noteIndex":0},"schema":"https://github.com/citation-style-language/schema/raw/master/csl-citation.json"}</w:instrText>
      </w:r>
      <w:r w:rsidR="00DC4F87">
        <w:rPr>
          <w:rFonts w:ascii="Times New Roman" w:eastAsia="Times New Roman" w:hAnsi="Times New Roman" w:cs="Times New Roman"/>
          <w:sz w:val="24"/>
          <w:szCs w:val="24"/>
        </w:rPr>
        <w:fldChar w:fldCharType="separate"/>
      </w:r>
      <w:r w:rsidR="00DC4F87" w:rsidRPr="00DC4F87">
        <w:rPr>
          <w:rFonts w:ascii="Times New Roman" w:eastAsia="Times New Roman" w:hAnsi="Times New Roman" w:cs="Times New Roman"/>
          <w:noProof/>
          <w:sz w:val="24"/>
          <w:szCs w:val="24"/>
        </w:rPr>
        <w:t>(Asian Development Bank (ADB), 2020; McKay &amp; Lepani, 2010)</w:t>
      </w:r>
      <w:r w:rsidR="00DC4F87">
        <w:rPr>
          <w:rFonts w:ascii="Times New Roman" w:eastAsia="Times New Roman" w:hAnsi="Times New Roman" w:cs="Times New Roman"/>
          <w:sz w:val="24"/>
          <w:szCs w:val="24"/>
        </w:rPr>
        <w:fldChar w:fldCharType="end"/>
      </w:r>
      <w:r w:rsidR="00DC4F87">
        <w:rPr>
          <w:rFonts w:ascii="Times New Roman" w:eastAsia="Times New Roman" w:hAnsi="Times New Roman" w:cs="Times New Roman"/>
          <w:sz w:val="24"/>
          <w:szCs w:val="24"/>
        </w:rPr>
        <w:t>.</w:t>
      </w:r>
      <w:r w:rsidRPr="00EA1CF6">
        <w:rPr>
          <w:rFonts w:ascii="Times New Roman" w:eastAsia="Times New Roman" w:hAnsi="Times New Roman" w:cs="Times New Roman"/>
          <w:sz w:val="24"/>
          <w:szCs w:val="24"/>
        </w:rPr>
        <w:t xml:space="preserve"> </w:t>
      </w:r>
    </w:p>
    <w:p w:rsidR="00BC592B"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 xml:space="preserve">Recognizing these challenges, the PNG government has emphasized </w:t>
      </w:r>
      <w:r w:rsidRPr="00EA1CF6">
        <w:rPr>
          <w:rFonts w:ascii="Times New Roman" w:eastAsia="Times New Roman" w:hAnsi="Times New Roman" w:cs="Times New Roman"/>
          <w:bCs/>
          <w:sz w:val="24"/>
          <w:szCs w:val="24"/>
        </w:rPr>
        <w:t>primary health services</w:t>
      </w:r>
      <w:r w:rsidRPr="00EA1CF6">
        <w:rPr>
          <w:rFonts w:ascii="Times New Roman" w:eastAsia="Times New Roman" w:hAnsi="Times New Roman" w:cs="Times New Roman"/>
          <w:sz w:val="24"/>
          <w:szCs w:val="24"/>
        </w:rPr>
        <w:t xml:space="preserve"> as central to its 2021–2030 National Health Plan </w:t>
      </w:r>
      <w:r w:rsidR="00045297">
        <w:rPr>
          <w:rFonts w:ascii="Times New Roman" w:eastAsia="Times New Roman" w:hAnsi="Times New Roman" w:cs="Times New Roman"/>
          <w:sz w:val="24"/>
          <w:szCs w:val="24"/>
        </w:rPr>
        <w:fldChar w:fldCharType="begin" w:fldLock="1"/>
      </w:r>
      <w:r w:rsidR="00045297">
        <w:rPr>
          <w:rFonts w:ascii="Times New Roman" w:eastAsia="Times New Roman" w:hAnsi="Times New Roman" w:cs="Times New Roman"/>
          <w:sz w:val="24"/>
          <w:szCs w:val="24"/>
        </w:rPr>
        <w:instrText>ADDIN CSL_CITATION {"citationItems":[{"id":"ITEM-1","itemData":{"author":[{"dropping-particle":"","family":"Government of Papua New Guinea","given":"","non-dropping-particle":"","parse-names":false,"suffix":""}],"id":"ITEM-1","issued":{"date-parts":[["2021"]]},"publisher":"Government Press: Port Moresby","publisher-place":"Port Moresby","title":"National Health Plan 2021-2030-volume1B key interventions","type":"book"},"uris":["http://www.mendeley.com/documents/?uuid=aff11b1f-79e4-4f93-8618-67d054d687e4"]}],"mendeley":{"formattedCitation":"(Government of Papua New Guinea, 2021)","plainTextFormattedCitation":"(Government of Papua New Guinea, 2021)","previouslyFormattedCitation":"(Government of Papua New Guinea, 2021)"},"properties":{"noteIndex":0},"schema":"https://github.com/citation-style-language/schema/raw/master/csl-citation.json"}</w:instrText>
      </w:r>
      <w:r w:rsidR="00045297">
        <w:rPr>
          <w:rFonts w:ascii="Times New Roman" w:eastAsia="Times New Roman" w:hAnsi="Times New Roman" w:cs="Times New Roman"/>
          <w:sz w:val="24"/>
          <w:szCs w:val="24"/>
        </w:rPr>
        <w:fldChar w:fldCharType="separate"/>
      </w:r>
      <w:r w:rsidR="00045297" w:rsidRPr="00045297">
        <w:rPr>
          <w:rFonts w:ascii="Times New Roman" w:eastAsia="Times New Roman" w:hAnsi="Times New Roman" w:cs="Times New Roman"/>
          <w:noProof/>
          <w:sz w:val="24"/>
          <w:szCs w:val="24"/>
        </w:rPr>
        <w:t>(Government of Papua New Guinea, 2021)</w:t>
      </w:r>
      <w:r w:rsidR="00045297">
        <w:rPr>
          <w:rFonts w:ascii="Times New Roman" w:eastAsia="Times New Roman" w:hAnsi="Times New Roman" w:cs="Times New Roman"/>
          <w:sz w:val="24"/>
          <w:szCs w:val="24"/>
        </w:rPr>
        <w:fldChar w:fldCharType="end"/>
      </w:r>
      <w:r w:rsidR="00045297">
        <w:rPr>
          <w:rFonts w:ascii="Times New Roman" w:eastAsia="Times New Roman" w:hAnsi="Times New Roman" w:cs="Times New Roman"/>
          <w:sz w:val="24"/>
          <w:szCs w:val="24"/>
        </w:rPr>
        <w:t>.</w:t>
      </w:r>
      <w:r w:rsidRPr="00EA1CF6">
        <w:rPr>
          <w:rFonts w:ascii="Times New Roman" w:eastAsia="Times New Roman" w:hAnsi="Times New Roman" w:cs="Times New Roman"/>
          <w:sz w:val="24"/>
          <w:szCs w:val="24"/>
        </w:rPr>
        <w:t xml:space="preserve"> This priority is reflected in community health initiatives supported by national and international partners. Notable among these is the </w:t>
      </w:r>
      <w:r w:rsidRPr="00EA1CF6">
        <w:rPr>
          <w:rFonts w:ascii="Times New Roman" w:eastAsia="Times New Roman" w:hAnsi="Times New Roman" w:cs="Times New Roman"/>
          <w:bCs/>
          <w:sz w:val="24"/>
          <w:szCs w:val="24"/>
        </w:rPr>
        <w:t>Healthy Islands concept</w:t>
      </w:r>
      <w:r w:rsidRPr="00EA1CF6">
        <w:rPr>
          <w:rFonts w:ascii="Times New Roman" w:eastAsia="Times New Roman" w:hAnsi="Times New Roman" w:cs="Times New Roman"/>
          <w:sz w:val="24"/>
          <w:szCs w:val="24"/>
        </w:rPr>
        <w:t xml:space="preserve">, introduced regionally in 1995 through the Yanuca Island Declaration in Fiji </w:t>
      </w:r>
      <w:r w:rsidR="00045297">
        <w:rPr>
          <w:rFonts w:ascii="Times New Roman" w:eastAsia="Times New Roman" w:hAnsi="Times New Roman" w:cs="Times New Roman"/>
          <w:sz w:val="24"/>
          <w:szCs w:val="24"/>
        </w:rPr>
        <w:fldChar w:fldCharType="begin" w:fldLock="1"/>
      </w:r>
      <w:r w:rsidR="00045297">
        <w:rPr>
          <w:rFonts w:ascii="Times New Roman" w:eastAsia="Times New Roman" w:hAnsi="Times New Roman" w:cs="Times New Roman"/>
          <w:sz w:val="24"/>
          <w:szCs w:val="24"/>
        </w:rPr>
        <w:instrText>ADDIN CSL_CITATION {"citationItems":[{"id":"ITEM-1","itemData":{"ISBN":"978 92 9061 620 7 (NLM Classification: WA 525)","author":[{"dropping-particle":"","family":"World Health Organization","given":"","non-dropping-particle":"","parse-names":false,"suffix":""}],"id":"ITEM-1","issued":{"date-parts":[["2013"]]},"number-of-pages":"6-10","publisher":"WHO Library Cataloguing in Publication Data Framework","publisher-place":"Port Moresby","title":"Framework for action for revitalization of healthy islands in the Pacific","type":"book"},"uris":["http://www.mendeley.com/documents/?uuid=311cf0ea-6119-4004-8816-2d51d542e791"]}],"mendeley":{"formattedCitation":"(World Health Organization, 2013)","plainTextFormattedCitation":"(World Health Organization, 2013)","previouslyFormattedCitation":"(World Health Organization, 2013)"},"properties":{"noteIndex":0},"schema":"https://github.com/citation-style-language/schema/raw/master/csl-citation.json"}</w:instrText>
      </w:r>
      <w:r w:rsidR="00045297">
        <w:rPr>
          <w:rFonts w:ascii="Times New Roman" w:eastAsia="Times New Roman" w:hAnsi="Times New Roman" w:cs="Times New Roman"/>
          <w:sz w:val="24"/>
          <w:szCs w:val="24"/>
        </w:rPr>
        <w:fldChar w:fldCharType="separate"/>
      </w:r>
      <w:r w:rsidR="00045297" w:rsidRPr="00045297">
        <w:rPr>
          <w:rFonts w:ascii="Times New Roman" w:eastAsia="Times New Roman" w:hAnsi="Times New Roman" w:cs="Times New Roman"/>
          <w:noProof/>
          <w:sz w:val="24"/>
          <w:szCs w:val="24"/>
        </w:rPr>
        <w:t>(World Health Organization, 2013)</w:t>
      </w:r>
      <w:r w:rsidR="00045297">
        <w:rPr>
          <w:rFonts w:ascii="Times New Roman" w:eastAsia="Times New Roman" w:hAnsi="Times New Roman" w:cs="Times New Roman"/>
          <w:sz w:val="24"/>
          <w:szCs w:val="24"/>
        </w:rPr>
        <w:fldChar w:fldCharType="end"/>
      </w:r>
      <w:r w:rsidRPr="00EA1CF6">
        <w:rPr>
          <w:rFonts w:ascii="Times New Roman" w:eastAsia="Times New Roman" w:hAnsi="Times New Roman" w:cs="Times New Roman"/>
          <w:sz w:val="24"/>
          <w:szCs w:val="24"/>
        </w:rPr>
        <w:t>. These initiatives, which PNG has adopted and inte</w:t>
      </w:r>
      <w:r w:rsidR="00045297">
        <w:rPr>
          <w:rFonts w:ascii="Times New Roman" w:eastAsia="Times New Roman" w:hAnsi="Times New Roman" w:cs="Times New Roman"/>
          <w:sz w:val="24"/>
          <w:szCs w:val="24"/>
        </w:rPr>
        <w:t>grated into its health policies</w:t>
      </w:r>
      <w:r w:rsidRPr="00EA1CF6">
        <w:rPr>
          <w:rFonts w:ascii="Times New Roman" w:eastAsia="Times New Roman" w:hAnsi="Times New Roman" w:cs="Times New Roman"/>
          <w:sz w:val="24"/>
          <w:szCs w:val="24"/>
        </w:rPr>
        <w:t xml:space="preserve"> promote community-led actions to combat preventable diseases</w:t>
      </w:r>
      <w:r w:rsidR="00045297">
        <w:rPr>
          <w:rFonts w:ascii="Times New Roman" w:eastAsia="Times New Roman" w:hAnsi="Times New Roman" w:cs="Times New Roman"/>
          <w:sz w:val="24"/>
          <w:szCs w:val="24"/>
        </w:rPr>
        <w:t xml:space="preserve"> such as malaria and filariasis. </w:t>
      </w:r>
      <w:r w:rsidRPr="00EA1CF6">
        <w:rPr>
          <w:rFonts w:ascii="Times New Roman" w:eastAsia="Times New Roman" w:hAnsi="Times New Roman" w:cs="Times New Roman"/>
          <w:sz w:val="24"/>
          <w:szCs w:val="24"/>
        </w:rPr>
        <w:t>This framework remains embe</w:t>
      </w:r>
      <w:r w:rsidR="00045297">
        <w:rPr>
          <w:rFonts w:ascii="Times New Roman" w:eastAsia="Times New Roman" w:hAnsi="Times New Roman" w:cs="Times New Roman"/>
          <w:sz w:val="24"/>
          <w:szCs w:val="24"/>
        </w:rPr>
        <w:t xml:space="preserve">dded in the current health plan. </w:t>
      </w:r>
      <w:r w:rsidRPr="00EA1CF6">
        <w:rPr>
          <w:rFonts w:ascii="Times New Roman" w:eastAsia="Times New Roman" w:hAnsi="Times New Roman" w:cs="Times New Roman"/>
          <w:sz w:val="24"/>
          <w:szCs w:val="24"/>
        </w:rPr>
        <w:t xml:space="preserve">More recently, the </w:t>
      </w:r>
      <w:r w:rsidRPr="00EA1CF6">
        <w:rPr>
          <w:rFonts w:ascii="Times New Roman" w:eastAsia="Times New Roman" w:hAnsi="Times New Roman" w:cs="Times New Roman"/>
          <w:bCs/>
          <w:sz w:val="24"/>
          <w:szCs w:val="24"/>
        </w:rPr>
        <w:t>EDEN program</w:t>
      </w:r>
      <w:r w:rsidRPr="00EA1CF6">
        <w:rPr>
          <w:rFonts w:ascii="Times New Roman" w:eastAsia="Times New Roman" w:hAnsi="Times New Roman" w:cs="Times New Roman"/>
          <w:sz w:val="24"/>
          <w:szCs w:val="24"/>
        </w:rPr>
        <w:t xml:space="preserve"> (Effective Development Empowering the Nation) was launched to empower local communities to manage their health, actively involving multipl</w:t>
      </w:r>
      <w:r w:rsidR="00045297">
        <w:rPr>
          <w:rFonts w:ascii="Times New Roman" w:eastAsia="Times New Roman" w:hAnsi="Times New Roman" w:cs="Times New Roman"/>
          <w:sz w:val="24"/>
          <w:szCs w:val="24"/>
        </w:rPr>
        <w:t xml:space="preserve">e health sectors and facilities </w:t>
      </w:r>
      <w:r w:rsidR="00045297">
        <w:rPr>
          <w:rFonts w:ascii="Times New Roman" w:eastAsia="Times New Roman" w:hAnsi="Times New Roman" w:cs="Times New Roman"/>
          <w:sz w:val="24"/>
          <w:szCs w:val="24"/>
        </w:rPr>
        <w:fldChar w:fldCharType="begin" w:fldLock="1"/>
      </w:r>
      <w:r w:rsidR="00247951">
        <w:rPr>
          <w:rFonts w:ascii="Times New Roman" w:eastAsia="Times New Roman" w:hAnsi="Times New Roman" w:cs="Times New Roman"/>
          <w:sz w:val="24"/>
          <w:szCs w:val="24"/>
        </w:rPr>
        <w:instrText>ADDIN CSL_CITATION {"citationItems":[{"id":"ITEM-1","itemData":{"author":[{"dropping-particle":"","family":"Yeung","given":"S","non-dropping-particle":"","parse-names":false,"suffix":""},{"dropping-particle":"","family":"Selep","given":"J","non-dropping-particle":"","parse-names":false,"suffix":""}],"container-title":"39th WEDC International Conferences, Kumasi","id":"ITEM-1","issued":{"date-parts":[["2016"]]},"page":"1-5","title":"A tool to instigate and sustain hygiene behavior change and link WASH with health. Healthy Islands Concept in Papua New Guinea","type":"paper-conference"},"uris":["http://www.mendeley.com/documents/?uuid=182c90bf-33f5-4b30-bc3f-727cf05ab249"]}],"mendeley":{"formattedCitation":"(Yeung &amp; Selep, 2016)","plainTextFormattedCitation":"(Yeung &amp; Selep, 2016)","previouslyFormattedCitation":"(Yeung &amp; Selep, 2016)"},"properties":{"noteIndex":0},"schema":"https://github.com/citation-style-language/schema/raw/master/csl-citation.json"}</w:instrText>
      </w:r>
      <w:r w:rsidR="00045297">
        <w:rPr>
          <w:rFonts w:ascii="Times New Roman" w:eastAsia="Times New Roman" w:hAnsi="Times New Roman" w:cs="Times New Roman"/>
          <w:sz w:val="24"/>
          <w:szCs w:val="24"/>
        </w:rPr>
        <w:fldChar w:fldCharType="separate"/>
      </w:r>
      <w:r w:rsidR="00045297" w:rsidRPr="00045297">
        <w:rPr>
          <w:rFonts w:ascii="Times New Roman" w:eastAsia="Times New Roman" w:hAnsi="Times New Roman" w:cs="Times New Roman"/>
          <w:noProof/>
          <w:sz w:val="24"/>
          <w:szCs w:val="24"/>
        </w:rPr>
        <w:t>(Yeung &amp; Selep, 2016)</w:t>
      </w:r>
      <w:r w:rsidR="00045297">
        <w:rPr>
          <w:rFonts w:ascii="Times New Roman" w:eastAsia="Times New Roman" w:hAnsi="Times New Roman" w:cs="Times New Roman"/>
          <w:sz w:val="24"/>
          <w:szCs w:val="24"/>
        </w:rPr>
        <w:fldChar w:fldCharType="end"/>
      </w:r>
      <w:r w:rsidR="00045297">
        <w:rPr>
          <w:rFonts w:ascii="Times New Roman" w:eastAsia="Times New Roman" w:hAnsi="Times New Roman" w:cs="Times New Roman"/>
          <w:sz w:val="24"/>
          <w:szCs w:val="24"/>
        </w:rPr>
        <w:t>.</w:t>
      </w:r>
      <w:r w:rsidR="00FC1E74" w:rsidRPr="00EA1CF6">
        <w:rPr>
          <w:rFonts w:ascii="Times New Roman" w:eastAsia="Times New Roman" w:hAnsi="Times New Roman" w:cs="Times New Roman"/>
          <w:sz w:val="24"/>
          <w:szCs w:val="24"/>
        </w:rPr>
        <w:t xml:space="preserve"> </w:t>
      </w:r>
      <w:r w:rsidRPr="00EA1CF6">
        <w:rPr>
          <w:rFonts w:ascii="Times New Roman" w:eastAsia="Times New Roman" w:hAnsi="Times New Roman" w:cs="Times New Roman"/>
          <w:sz w:val="24"/>
          <w:szCs w:val="24"/>
        </w:rPr>
        <w:t>Despite several years of implementation, limited systematic evaluation exists regarding EDEN’s effectiveness and its impact on community health and behavior.</w:t>
      </w:r>
    </w:p>
    <w:p w:rsidR="00BC592B"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PNG continues to face persistent health challenges, including preventable diseases, poor infrastructure, and limited human resources</w:t>
      </w:r>
      <w:r w:rsidR="00B973DC">
        <w:rPr>
          <w:rFonts w:ascii="Times New Roman" w:eastAsia="Times New Roman" w:hAnsi="Times New Roman" w:cs="Times New Roman"/>
          <w:sz w:val="24"/>
          <w:szCs w:val="24"/>
        </w:rPr>
        <w:t xml:space="preserve"> </w:t>
      </w:r>
      <w:r w:rsidR="00B973DC">
        <w:rPr>
          <w:rFonts w:ascii="Times New Roman" w:eastAsia="Times New Roman" w:hAnsi="Times New Roman" w:cs="Times New Roman"/>
          <w:sz w:val="24"/>
          <w:szCs w:val="24"/>
        </w:rPr>
        <w:fldChar w:fldCharType="begin" w:fldLock="1"/>
      </w:r>
      <w:r w:rsidR="001B1209">
        <w:rPr>
          <w:rFonts w:ascii="Times New Roman" w:eastAsia="Times New Roman" w:hAnsi="Times New Roman" w:cs="Times New Roman"/>
          <w:sz w:val="24"/>
          <w:szCs w:val="24"/>
        </w:rPr>
        <w:instrText>ADDIN CSL_CITATION {"citationItems":[{"id":"ITEM-1","itemData":{"abstract":"SECTOR ASSESSMENT (SUMMARY): HEALTH A. Sector Performance, Problems, and Opportunities 1. Health service delivery. Papua New Guinea (PNG) has a population of about 8 million, of which 85% live in rural areas. The population is young (97.27% under 65 years in 2011) and the national growth rate high (2.83% in 2011). 1 The core problem is an ineffective and inefficient health care system. It undermines the coverage, affordability, and quality of vital health services; leads to poor health outcomes, which in turn hamper human development, livelihoods (jobs or incomes), and economic growth; and reduces people's life expectancy and quality of life (Problem Tree, p. 5). 2 Health budgets are declining; investment in human capital is limited; health governance and management, and information to support decision making, are inadequate; health infrastructure is decaying; drug shortages are frequent. Access to health services can be constrained by limited financial resources, difficult terrain, weather, natural disasters, cultural issues, and personal security, including from tribal fighting. 3 2. Health services are mainly publicly funded, delivered by government and church providers, and funding streams are fragmented and often incomplete. Government-provided primary health care services are free of charge (since 2014). The government subsidizes some specialized public hospital services, and 50% of church-provided health services. 4 Health services are being decentralized to provincial health authorities (PHAs), a model aimed to improve rural health service delivery. 5 About 20 private health facilities provide inpatient and outpatient services. 6 Larger private companies provide on-site basic health care for employees and their families. 7 Traditional medicine and healers also play a role, particularly in rural areas. 3. Financing. Health care financing is the mobilization of funds and their allocation to regions, populations, and specific health services. A correlation exists between the quantum of funds available for health and PNG's gross domestic product, which dropped from 12% in 2015 to 2% in 2017, mainly owing to a collapse in global commodity prices and internal natural disasters. The fiscal space for health consequently declined, undermining health service delivery. To maintain services, some health facilities charge patients despite the government's free health policy. In 2012, three quarters of health workers paid some costs from their salaries (footn…","author":[{"dropping-particle":"","family":"Asian Development Bank (ADB)","given":"","non-dropping-particle":"","parse-names":false,"suffix":""}],"id":"ITEM-1","issued":{"date-parts":[["2020"]]},"number-of-pages":"1-5","publisher-place":"Port Moresby","title":"Health services sector development program, subprogram 1: sector assessment (summary): health","type":"report"},"uris":["http://www.mendeley.com/documents/?uuid=a54c2e1d-82fd-4fb7-a75b-1289c69a4b5a"]},{"id":"ITEM-2","itemData":{"DOI":"10.1186/2052-3211-7-5","ISSN":"20523211","abstract":"Objectives: Limited human resources are widely recognised as an impediment to achieving the health-related Millennium Development Goals in Pacific Island Countries, with the availability of medical supplies and suitably trained health personnel crucial to ensuring a well-functioning medical supply chain. This paper presents our findings as we seek to answer the research question 'What factors influence the availability of medical supplies within the health facilities of Papua New Guinea?'. Methods: We used a qualitative, triangulated strategy using semi-structured interviews, workplace observation and semi-structured focus groups. The parallel use of the interview tool and workplace observation tool allowed identification of 'know-do' gaps between what the interviewee said they did in their work practices, and the actual evidence of these practices. Focus groups provided further opportunities for raising and elaborating issues.Results: During 2 weeks of data collection we conducted 17 interviews and 15 observational workplace surveys in 15 facilities. Sixteen health personnel participated in 3 focus groups across 2 provinces and one district. An array of medical supply issues across all levels of the medical supply chain were revealed, including standard operating procedures, facilities, transport, emergency medical kits, the cold chain and record keeping. The influence of health worker training and competency was found to be common across all of these issues.Conclusion: The factors influencing the availability of medical supplies in PNG consist of a range of interrelating issues, consisting of both simple and complex problems involving the different levels and cadres of workers within the medical supply chain. Health systems sustainability theory suggests that a coordinated approach which addresses the inter-related nature of these issues, led by the PNG government and supported by suitable development partners, will be required for sustainable health systems change to occur. These changes are necessary for PNG to meet the health-related Millennium Development Goals. © 2014 Brown and Gilbert; licensee BioMed Central Ltd.","author":[{"dropping-particle":"","family":"Brown","given":"Andrew N.","non-dropping-particle":"","parse-names":false,"suffix":""},{"dropping-particle":"","family":"Gilbert","given":"Ben","non-dropping-particle":"","parse-names":false,"suffix":""}],"container-title":"Journal of Pharmaceutical Policy and Practice","id":"ITEM-2","issue":"1","issued":{"date-parts":[["2014"]]},"page":"1-10","title":"The Papua New Guinea medical supply system - documenting opportunities and challenges to meet the Millennium Development Goals","type":"article-journal","volume":"7"},"uris":["http://www.mendeley.com/documents/?uuid=6e071721-34eb-4018-8c3c-7a1e2ab0343c"]}],"mendeley":{"formattedCitation":"(Asian Development Bank (ADB), 2020; Brown &amp; Gilbert, 2014)","plainTextFormattedCitation":"(Asian Development Bank (ADB), 2020; Brown &amp; Gilbert, 2014)","previouslyFormattedCitation":"(Asian Development Bank (ADB), 2020; Brown &amp; Gilbert, 2014)"},"properties":{"noteIndex":0},"schema":"https://github.com/citation-style-language/schema/raw/master/csl-citation.json"}</w:instrText>
      </w:r>
      <w:r w:rsidR="00B973DC">
        <w:rPr>
          <w:rFonts w:ascii="Times New Roman" w:eastAsia="Times New Roman" w:hAnsi="Times New Roman" w:cs="Times New Roman"/>
          <w:sz w:val="24"/>
          <w:szCs w:val="24"/>
        </w:rPr>
        <w:fldChar w:fldCharType="separate"/>
      </w:r>
      <w:r w:rsidR="00B973DC" w:rsidRPr="00B973DC">
        <w:rPr>
          <w:rFonts w:ascii="Times New Roman" w:eastAsia="Times New Roman" w:hAnsi="Times New Roman" w:cs="Times New Roman"/>
          <w:noProof/>
          <w:sz w:val="24"/>
          <w:szCs w:val="24"/>
        </w:rPr>
        <w:t>(Asian Development Bank (ADB), 2020; Brown &amp; Gilbert, 2014)</w:t>
      </w:r>
      <w:r w:rsidR="00B973DC">
        <w:rPr>
          <w:rFonts w:ascii="Times New Roman" w:eastAsia="Times New Roman" w:hAnsi="Times New Roman" w:cs="Times New Roman"/>
          <w:sz w:val="24"/>
          <w:szCs w:val="24"/>
        </w:rPr>
        <w:fldChar w:fldCharType="end"/>
      </w:r>
      <w:r w:rsidR="00B973DC">
        <w:rPr>
          <w:rFonts w:ascii="Times New Roman" w:eastAsia="Times New Roman" w:hAnsi="Times New Roman" w:cs="Times New Roman"/>
          <w:sz w:val="24"/>
          <w:szCs w:val="24"/>
        </w:rPr>
        <w:t>.</w:t>
      </w:r>
      <w:r w:rsidRPr="00EA1CF6">
        <w:rPr>
          <w:rFonts w:ascii="Times New Roman" w:eastAsia="Times New Roman" w:hAnsi="Times New Roman" w:cs="Times New Roman"/>
          <w:sz w:val="24"/>
          <w:szCs w:val="24"/>
        </w:rPr>
        <w:t xml:space="preserve"> While programs such as EDEN have been implemented to address these issues, there is insufficient evidence on their effectiveness in improving community health outcomes and behavioral change. Without systematic evaluation, policymakers and health managers lack the data needed to guide resource allocation and strengthen com</w:t>
      </w:r>
      <w:r w:rsidR="00BC2633" w:rsidRPr="00EA1CF6">
        <w:rPr>
          <w:rFonts w:ascii="Times New Roman" w:eastAsia="Times New Roman" w:hAnsi="Times New Roman" w:cs="Times New Roman"/>
          <w:sz w:val="24"/>
          <w:szCs w:val="24"/>
        </w:rPr>
        <w:t xml:space="preserve">munity-based health strategies. </w:t>
      </w:r>
      <w:r w:rsidRPr="00EA1CF6">
        <w:rPr>
          <w:rFonts w:ascii="Times New Roman" w:eastAsia="Times New Roman" w:hAnsi="Times New Roman" w:cs="Times New Roman"/>
          <w:sz w:val="24"/>
          <w:szCs w:val="24"/>
        </w:rPr>
        <w:t>Evaluating the EDEN program provides an opportunity to understand how community-driven interventions can address health gaps in rural PNG. By examining both quantitative and qualitative outcomes, this study contributes evidence on the role of environmental reorganization, behavioral transformation, and participatory development in improving health and well-being.</w:t>
      </w:r>
    </w:p>
    <w:p w:rsidR="00BC592B"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This study is significant because it highlights the potential of community-led health promotion programs to deliver measurable improvements in underserved settings with minimal resources</w:t>
      </w:r>
      <w:r w:rsidR="00BC2633" w:rsidRPr="00EA1CF6">
        <w:rPr>
          <w:rFonts w:ascii="Times New Roman" w:eastAsia="Times New Roman" w:hAnsi="Times New Roman" w:cs="Times New Roman"/>
          <w:sz w:val="24"/>
          <w:szCs w:val="24"/>
        </w:rPr>
        <w:t xml:space="preserve"> </w:t>
      </w:r>
      <w:r w:rsidR="00BC2633" w:rsidRPr="00EA1CF6">
        <w:rPr>
          <w:rFonts w:ascii="Times New Roman" w:eastAsia="Times New Roman" w:hAnsi="Times New Roman" w:cs="Times New Roman"/>
          <w:sz w:val="24"/>
          <w:szCs w:val="24"/>
        </w:rPr>
        <w:fldChar w:fldCharType="begin" w:fldLock="1"/>
      </w:r>
      <w:r w:rsidR="00BC2633" w:rsidRPr="00EA1CF6">
        <w:rPr>
          <w:rFonts w:ascii="Times New Roman" w:eastAsia="Times New Roman" w:hAnsi="Times New Roman" w:cs="Times New Roman"/>
          <w:sz w:val="24"/>
          <w:szCs w:val="24"/>
        </w:rPr>
        <w:instrText>ADDIN CSL_CITATION {"citationItems":[{"id":"ITEM-1","itemData":{"DOI":"10.1177/10541373251333060","ISSN":"15526968","abstract":"Contemporary community-based health promotion is within a complex and transforming social landscape. Traditional place-based understandings of “community” now contend with fluid, transnational, and virtual social networks, shifting definitions of belonging, and developing political, economic, and technological conditions. Community-engaged research (CEnR)—including community-based participatory research (CBPR)—provides a critical framework for addressing these changes. CEnR's focus on partnership, co-learning, and equitable power-sharing places it as a valuable approach to uncovering emerging health priorities, devising contextually relevant interventions, and advancing health equity. This article outlines new directions in community-based health promotion that embrace social complexity, intersectionality, and narrative approaches. This discussion outlines a blueprint for scholars, practitioners, and community members to envision responsive, justice-oriented, and sustainable health promotion strategies that align with communities’ evolving social environments.","author":[{"dropping-particle":"","family":"Arxer","given":"Steven L.","non-dropping-particle":"","parse-names":false,"suffix":""}],"container-title":"Illness Crisis and Loss","id":"ITEM-1","issued":{"date-parts":[["2025"]]},"page":"1-13","title":"New directions in community-based health promotion: Reimagining place, participation, and practice through community-engaged research","type":"article-journal"},"uris":["http://www.mendeley.com/documents/?uuid=54dac2e8-5165-4fee-932f-524e1c6345ed"]},{"id":"ITEM-2","itemData":{"DOI":"10.3389/fpubh.2025.1676965","ISSN":"22962565","PMID":"41409697","abstract":"Background: Robust evaluation is critical for understanding and enhancing the impact of health promotion initiatives. However, many community-based organisations face challenges in planning and conducting evaluation due to limitations in knowledge, resources, and the applicability of existing evaluation frameworks. The Healthway Evaluation Framework, and its accompanying practical Measurement Toolkit, was designed to support evaluation planning, implementation, and reporting across diverse health promotion programs and settings. Methods and results: Drawing on an evidence review and extensive consultation with community organisations and health promotion funders, the Framework consists of four pillars: (i) Activity; (ii) Knowledge, Attitude, Behaviour; (iii) Organisational; and (iv) Sustainability. Each pillar includes clearly defined elements to guide the evaluation of both delivery processes and health and organisational outcomes. A Measurement Toolkit accompanies the Evaluation Framework, providing practical guidance for data collection in health promotion evaluation. Conclusion: The Healthway Evaluation Framework provides a practical and adaptable solution for advancing evaluation practice, enhancing the consistency of reporting, and strengthening the evidence base for health promotion.","author":[{"dropping-particle":"","family":"Simpson","given":"Aaron","non-dropping-particle":"","parse-names":false,"suffix":""},{"dropping-particle":"","family":"Jackson","given":"Ben","non-dropping-particle":"","parse-names":false,"suffix":""},{"dropping-particle":"","family":"Rosenberg","given":"Michael","non-dropping-particle":"","parse-names":false,"suffix":""},{"dropping-particle":"","family":"Willis","given":"Claire","non-dropping-particle":"","parse-names":false,"suffix":""}],"container-title":"Frontiers in Public Health","id":"ITEM-2","issue":"December","issued":{"date-parts":[["2025"]]},"page":"1-9","title":"Measuring delivery and impact in community-based health promotion initiatives: Development and overview of the Healthway Evaluation Framework","type":"article-journal","volume":"13"},"uris":["http://www.mendeley.com/documents/?uuid=ae4bb491-eb7c-4993-a7bd-4764ee03d959"]}],"mendeley":{"formattedCitation":"(Arxer, 2025; Simpson et al., 2025)","plainTextFormattedCitation":"(Arxer, 2025; Simpson et al., 2025)","previouslyFormattedCitation":"(Arxer, 2025; Simpson et al., 2025)"},"properties":{"noteIndex":0},"schema":"https://github.com/citation-style-language/schema/raw/master/csl-citation.json"}</w:instrText>
      </w:r>
      <w:r w:rsidR="00BC2633" w:rsidRPr="00EA1CF6">
        <w:rPr>
          <w:rFonts w:ascii="Times New Roman" w:eastAsia="Times New Roman" w:hAnsi="Times New Roman" w:cs="Times New Roman"/>
          <w:sz w:val="24"/>
          <w:szCs w:val="24"/>
        </w:rPr>
        <w:fldChar w:fldCharType="separate"/>
      </w:r>
      <w:r w:rsidR="00BC2633" w:rsidRPr="00EA1CF6">
        <w:rPr>
          <w:rFonts w:ascii="Times New Roman" w:eastAsia="Times New Roman" w:hAnsi="Times New Roman" w:cs="Times New Roman"/>
          <w:noProof/>
          <w:sz w:val="24"/>
          <w:szCs w:val="24"/>
        </w:rPr>
        <w:t>(Arxer, 2025; Simpson et al., 2025)</w:t>
      </w:r>
      <w:r w:rsidR="00BC2633" w:rsidRPr="00EA1CF6">
        <w:rPr>
          <w:rFonts w:ascii="Times New Roman" w:eastAsia="Times New Roman" w:hAnsi="Times New Roman" w:cs="Times New Roman"/>
          <w:sz w:val="24"/>
          <w:szCs w:val="24"/>
        </w:rPr>
        <w:fldChar w:fldCharType="end"/>
      </w:r>
      <w:r w:rsidRPr="00EA1CF6">
        <w:rPr>
          <w:rFonts w:ascii="Times New Roman" w:eastAsia="Times New Roman" w:hAnsi="Times New Roman" w:cs="Times New Roman"/>
          <w:sz w:val="24"/>
          <w:szCs w:val="24"/>
        </w:rPr>
        <w:t xml:space="preserve">. Findings will inform </w:t>
      </w:r>
      <w:r w:rsidRPr="00EA1CF6">
        <w:rPr>
          <w:rFonts w:ascii="Times New Roman" w:eastAsia="Times New Roman" w:hAnsi="Times New Roman" w:cs="Times New Roman"/>
          <w:bCs/>
          <w:sz w:val="24"/>
          <w:szCs w:val="24"/>
        </w:rPr>
        <w:t>health managers,</w:t>
      </w:r>
      <w:r w:rsidRPr="00EA1CF6">
        <w:rPr>
          <w:rFonts w:ascii="Times New Roman" w:eastAsia="Times New Roman" w:hAnsi="Times New Roman" w:cs="Times New Roman"/>
          <w:sz w:val="24"/>
          <w:szCs w:val="24"/>
        </w:rPr>
        <w:t xml:space="preserve"> policymakers, and development partners on strategies to integrate EDEN into </w:t>
      </w:r>
      <w:r w:rsidRPr="00EA1CF6">
        <w:rPr>
          <w:rFonts w:ascii="Times New Roman" w:eastAsia="Times New Roman" w:hAnsi="Times New Roman" w:cs="Times New Roman"/>
          <w:bCs/>
          <w:sz w:val="24"/>
          <w:szCs w:val="24"/>
        </w:rPr>
        <w:t>primary healthcare services</w:t>
      </w:r>
      <w:r w:rsidRPr="00EA1CF6">
        <w:rPr>
          <w:rFonts w:ascii="Times New Roman" w:eastAsia="Times New Roman" w:hAnsi="Times New Roman" w:cs="Times New Roman"/>
          <w:sz w:val="24"/>
          <w:szCs w:val="24"/>
        </w:rPr>
        <w:t xml:space="preserve"> and embed it within </w:t>
      </w:r>
      <w:r w:rsidRPr="00EA1CF6">
        <w:rPr>
          <w:rFonts w:ascii="Times New Roman" w:eastAsia="Times New Roman" w:hAnsi="Times New Roman" w:cs="Times New Roman"/>
          <w:bCs/>
          <w:sz w:val="24"/>
          <w:szCs w:val="24"/>
        </w:rPr>
        <w:t>national and subnational development plans</w:t>
      </w:r>
      <w:r w:rsidRPr="00EA1CF6">
        <w:rPr>
          <w:rFonts w:ascii="Times New Roman" w:eastAsia="Times New Roman" w:hAnsi="Times New Roman" w:cs="Times New Roman"/>
          <w:sz w:val="24"/>
          <w:szCs w:val="24"/>
        </w:rPr>
        <w:t>. The results also provide insights into how community empowerment can foster resilience, cohesion, and</w:t>
      </w:r>
      <w:r w:rsidR="00BC2633" w:rsidRPr="00EA1CF6">
        <w:rPr>
          <w:rFonts w:ascii="Times New Roman" w:eastAsia="Times New Roman" w:hAnsi="Times New Roman" w:cs="Times New Roman"/>
          <w:sz w:val="24"/>
          <w:szCs w:val="24"/>
        </w:rPr>
        <w:t xml:space="preserve"> sustainable behavioral change. </w:t>
      </w:r>
      <w:r w:rsidRPr="00EA1CF6">
        <w:rPr>
          <w:rFonts w:ascii="Times New Roman" w:eastAsia="Times New Roman" w:hAnsi="Times New Roman" w:cs="Times New Roman"/>
          <w:sz w:val="24"/>
          <w:szCs w:val="24"/>
        </w:rPr>
        <w:t>The objective of this cross-sectional study is to assess the impact of the EDEN program on community health and behavior in Yawar, Madang Province. Specifically, the study examines outcomes related to environmental order, disease prevention, behavioral transformation, and social organization, with the aim of generating evidence to strengthen community health initiatives and inform policy development.</w:t>
      </w:r>
    </w:p>
    <w:p w:rsidR="00664B4F" w:rsidRPr="00EA1CF6" w:rsidRDefault="00664B4F" w:rsidP="00E52FDF">
      <w:pPr>
        <w:spacing w:before="240" w:after="240" w:line="240" w:lineRule="auto"/>
        <w:rPr>
          <w:rFonts w:ascii="Times New Roman" w:eastAsia="Times New Roman" w:hAnsi="Times New Roman" w:cs="Times New Roman"/>
          <w:sz w:val="24"/>
          <w:szCs w:val="24"/>
        </w:rPr>
      </w:pPr>
    </w:p>
    <w:p w:rsidR="00BC592B" w:rsidRPr="00664B4F" w:rsidRDefault="00BC592B" w:rsidP="00E52FDF">
      <w:pPr>
        <w:spacing w:before="240" w:after="240" w:line="240" w:lineRule="auto"/>
        <w:outlineLvl w:val="1"/>
        <w:rPr>
          <w:rFonts w:ascii="Times New Roman" w:eastAsia="Times New Roman" w:hAnsi="Times New Roman" w:cs="Times New Roman"/>
          <w:b/>
          <w:bCs/>
          <w:sz w:val="28"/>
          <w:szCs w:val="24"/>
        </w:rPr>
      </w:pPr>
      <w:r w:rsidRPr="00664B4F">
        <w:rPr>
          <w:rFonts w:ascii="Times New Roman" w:eastAsia="Times New Roman" w:hAnsi="Times New Roman" w:cs="Times New Roman"/>
          <w:b/>
          <w:bCs/>
          <w:sz w:val="28"/>
          <w:szCs w:val="24"/>
        </w:rPr>
        <w:lastRenderedPageBreak/>
        <w:t>METHODS</w:t>
      </w:r>
    </w:p>
    <w:p w:rsidR="00BC592B" w:rsidRPr="00EA1CF6" w:rsidRDefault="00BC592B" w:rsidP="00E52FDF">
      <w:pPr>
        <w:spacing w:before="240" w:after="240" w:line="240" w:lineRule="auto"/>
        <w:outlineLvl w:val="2"/>
        <w:rPr>
          <w:rFonts w:ascii="Times New Roman" w:eastAsia="Times New Roman" w:hAnsi="Times New Roman" w:cs="Times New Roman"/>
          <w:b/>
          <w:bCs/>
          <w:sz w:val="24"/>
          <w:szCs w:val="24"/>
        </w:rPr>
      </w:pPr>
      <w:r w:rsidRPr="00EA1CF6">
        <w:rPr>
          <w:rFonts w:ascii="Times New Roman" w:eastAsia="Times New Roman" w:hAnsi="Times New Roman" w:cs="Times New Roman"/>
          <w:b/>
          <w:bCs/>
          <w:sz w:val="24"/>
          <w:szCs w:val="24"/>
        </w:rPr>
        <w:t xml:space="preserve">Study Design, </w:t>
      </w:r>
      <w:r w:rsidR="00906936" w:rsidRPr="00EA1CF6">
        <w:rPr>
          <w:rFonts w:ascii="Times New Roman" w:eastAsia="Times New Roman" w:hAnsi="Times New Roman" w:cs="Times New Roman"/>
          <w:b/>
          <w:bCs/>
          <w:sz w:val="24"/>
          <w:szCs w:val="24"/>
        </w:rPr>
        <w:t>Population, and Setting</w:t>
      </w:r>
    </w:p>
    <w:p w:rsidR="00BB43C0"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 xml:space="preserve">This </w:t>
      </w:r>
      <w:r w:rsidRPr="00EA1CF6">
        <w:rPr>
          <w:rFonts w:ascii="Times New Roman" w:eastAsia="Times New Roman" w:hAnsi="Times New Roman" w:cs="Times New Roman"/>
          <w:bCs/>
          <w:sz w:val="24"/>
          <w:szCs w:val="24"/>
        </w:rPr>
        <w:t>cross-sectional study</w:t>
      </w:r>
      <w:r w:rsidRPr="00EA1CF6">
        <w:rPr>
          <w:rFonts w:ascii="Times New Roman" w:eastAsia="Times New Roman" w:hAnsi="Times New Roman" w:cs="Times New Roman"/>
          <w:sz w:val="24"/>
          <w:szCs w:val="24"/>
        </w:rPr>
        <w:t xml:space="preserve"> was conducted among community members in Yawar, Madang Province, Papua New Guinea, over a six-month period from June to December 2025. The sample size was calculated using a standard formula for cross-sectional studies, with a 95% confidence level and a 5% margin of error</w:t>
      </w:r>
      <w:r w:rsidR="00BC2633" w:rsidRPr="00EA1CF6">
        <w:rPr>
          <w:rFonts w:ascii="Times New Roman" w:eastAsia="Times New Roman" w:hAnsi="Times New Roman" w:cs="Times New Roman"/>
          <w:sz w:val="24"/>
          <w:szCs w:val="24"/>
        </w:rPr>
        <w:t xml:space="preserve"> </w:t>
      </w:r>
      <w:r w:rsidR="00BC2633" w:rsidRPr="00EA1CF6">
        <w:rPr>
          <w:rFonts w:ascii="Times New Roman" w:eastAsia="Times New Roman" w:hAnsi="Times New Roman" w:cs="Times New Roman"/>
          <w:sz w:val="24"/>
          <w:szCs w:val="24"/>
        </w:rPr>
        <w:fldChar w:fldCharType="begin" w:fldLock="1"/>
      </w:r>
      <w:r w:rsidR="00BC2633" w:rsidRPr="00EA1CF6">
        <w:rPr>
          <w:rFonts w:ascii="Times New Roman" w:eastAsia="Times New Roman" w:hAnsi="Times New Roman" w:cs="Times New Roman"/>
          <w:sz w:val="24"/>
          <w:szCs w:val="24"/>
        </w:rPr>
        <w:instrText>ADDIN CSL_CITATION {"citationItems":[{"id":"ITEM-1","itemData":{"DOI":"10.1186/s12879-019-3755-3","ISBN":"1287901937553","ISSN":"14712334","PMID":"30727974","abstract":"Background: Soil-transmitted helminthic (STH) infections are common in Sub-Saharan Africa. One method used for control of these helminths is mass anti-helminthic administration in populations at risk of STH infections. In this regard, empiric treatment of children with Severe Acute Malnutrition (SAM) for STH infection is practiced in this region. It is however unclear if children with SAM suffer more from STH infection than healthy children. The objective of this study was to compare prevalence and intensity of STH infection between pre-school aged children with SAM and healthy children. Methods: We approached 1114 pre-school aged children attending care in two health facilities in Kano, Nigeria to partake in this study. Of this number, we recruited 620 (55.7%) children, comprising 310 well-nourished children from well-baby clinics and 310 children with SAM from Community Management for Acute Malnutrition (CMAM) centres in these facilities. We assessed their nutritional status using World Health Organisation (WHO) growth charts and collected stool samples which we analysed using Formal-Ether Concentration technique to identify STH infection and Stoll's technique to assess intensities of STH infection. We fitted a logistic regression model to determine if there was any association between nutrition status and helminthic infection, adjusting for the confounding effects of socio-economic status and age. We compared intensity of STH infection (measured as eggs per gram of faeces) between both nutrition groups using the independent t-test. Results: Overall STH prevalence in our population was low (2.7%) and we found no significant association between nutritional status and presence of STH infection (OR = 1.10, 95% CI 0.38 to 3.21). Majority of our study participants had either low or moderate (94.2%) and there was no statistically significant difference between intensity of STH infection (t value = - 1.52, P value = 0.13) in children with SAM and those who were well-nourished. Conclusions: The overall STH prevalence among pre-school children was low in Kano and we did not find prevalence and intensity of STH infection to differ significantly between preschool children with SAM and well-nourished children. Our findings confirm the WHO recommendation that at low levels of prevalence and intensity, interventions to control STH are unnecessary.","author":[{"dropping-particle":"","family":"Imam","given":"Abdulazeez","non-dropping-particle":"","parse-names":false,"suffix":""},{"dropping-particle":"","family":"Farouk","given":"Zubaida L.","non-dropping-particle":"","parse-names":false,"suffix":""},{"dropping-particle":"","family":"Hassan-Hanga","given":"Fatimah","non-dropping-particle":"","parse-names":false,"suffix":""},{"dropping-particle":"","family":"Ihesiulor","given":"Uchechukwu G.","non-dropping-particle":"","parse-names":false,"suffix":""}],"container-title":"BMC Infectious Diseases","id":"ITEM-1","issue":"1","issued":{"date-parts":[["2019"]]},"page":"1-9","publisher":"BMC Infectious Diseases","title":"A comparative cross-sectional study of prevalence and intensity of soil-transmitted helminthic infection between healthy and severe acutely malnourished pre-school aged children in Kano, Northern Nigeria","type":"article-journal","volume":"19"},"uris":["http://www.mendeley.com/documents/?uuid=0d9ca56b-75ff-4eec-b4e2-cbb707291d35"]},{"id":"ITEM-2","itemData":{"DOI":"10.1186/s12913-019-4231-x","ISSN":"14726963","PMID":"31362728","abstract":"Background: Tuberculosis elimination requires treatment of latently infected high-risk persons, such as contacts of index cases. Identification and referral of tuberculosis contacts for investigation are major barriers in the contact cascade-of-care. These tasks rely heavily on auxiliary primary healthcare workers in many low- A nd middle-income countries. We aimed to understand their knowledge, attitudes and practices (KAP) regarding contact investigation in Brazil. Methods: We conducted a cross-sectional KAP survey on tuberculosis transmission and prevention among 135 auxiliary healthcare workers in three tuberculosis high-burden Brazilian cities. Trained interviewers applied a translated version of a previously applied questionnaire. Open answers were classified in pre-defined objective categories and analysed quantitatively. Answers were further classified as satisfactory or not according to criteria set by a panel of three specialists. Results: Although 66% had received tuberculosis training in the past 10 years, only 19% were trained for tuberculosis prevention. 64% could not clearly distinguish latent tuberculosis infection (LTBI) from active tuberculosis; 63% did not know how to diagnose LTBI and 52% did not know how to prevent progression to active tuberculosis. Most believed that it is important to investigate adult (99%) and child (96%) contacts for LTBI. However, not all invite contacts-children (81%) or adults (71%)-to the clinic, despite only 24% perceiving difficulties for investigation. Conclusions: Gaps in KAP among auxiliary health workers have been reported in other areas, such as obstetrics and other infectious diseases. To the best of our knowledge, this is the first KAP survey on tuberculosis transmission and prevention among auxiliary health care workers, and relevant gaps were also found. Knowledge gaps were notably related to LTBI management, including how to recognize it and prevent progression to active tuberculosis through treatment, despite most recognizing the importance of investigating contacts. Auxiliary healthcare workers in three Brazilian high-burden cities have important knowledge gaps despite their perception of the importance of tuberculosis prevention among contacts. They need to incorporate contact referral as one of their tasks to enable progress toward the target of tuberculosis elimination.","author":[{"dropping-particle":"","family":"Trajman","given":"Anete","non-dropping-particle":"","parse-names":false,"suffix":""},{"dropping-particle":"","family":"Wakoff-Pereira","given":"Maria F.","non-dropping-particle":"","parse-names":false,"suffix":""},{"dropping-particle":"","family":"Ramos-Silva","given":"Jonas","non-dropping-particle":"","parse-names":false,"suffix":""},{"dropping-particle":"","family":"Cordeiro-Santos","given":"Marcelo","non-dropping-particle":"","parse-names":false,"suffix":""},{"dropping-particle":"","family":"Militaõ De Albuquerque","given":"Maria De Fátima","non-dropping-particle":"","parse-names":false,"suffix":""},{"dropping-particle":"","family":"Hill","given":"Philip C.","non-dropping-particle":"","parse-names":false,"suffix":""},{"dropping-particle":"","family":"Menzies","given":"Dick","non-dropping-particle":"","parse-names":false,"suffix":""}],"container-title":"BMC Health Services Research","id":"ITEM-2","issue":"1","issued":{"date-parts":[["2019"]]},"page":"1-8","publisher":"BMC Health Services Research","title":"Knowledge, attitudes and practices on tuberculosis transmission and prevention among auxiliary healthcare professionals in three Brazilian high-burden cities: A cross-sectional survey","type":"article-journal","volume":"19"},"uris":["http://www.mendeley.com/documents/?uuid=ba729233-271c-4225-929a-fb24e0a2071d"]}],"mendeley":{"formattedCitation":"(Imam et al., 2019; Trajman et al., 2019)","plainTextFormattedCitation":"(Imam et al., 2019; Trajman et al., 2019)","previouslyFormattedCitation":"(Imam et al., 2019; Trajman et al., 2019)"},"properties":{"noteIndex":0},"schema":"https://github.com/citation-style-language/schema/raw/master/csl-citation.json"}</w:instrText>
      </w:r>
      <w:r w:rsidR="00BC2633" w:rsidRPr="00EA1CF6">
        <w:rPr>
          <w:rFonts w:ascii="Times New Roman" w:eastAsia="Times New Roman" w:hAnsi="Times New Roman" w:cs="Times New Roman"/>
          <w:sz w:val="24"/>
          <w:szCs w:val="24"/>
        </w:rPr>
        <w:fldChar w:fldCharType="separate"/>
      </w:r>
      <w:r w:rsidR="00BC2633" w:rsidRPr="00EA1CF6">
        <w:rPr>
          <w:rFonts w:ascii="Times New Roman" w:eastAsia="Times New Roman" w:hAnsi="Times New Roman" w:cs="Times New Roman"/>
          <w:noProof/>
          <w:sz w:val="24"/>
          <w:szCs w:val="24"/>
        </w:rPr>
        <w:t>(Imam et al., 2019; Trajman et al., 2019)</w:t>
      </w:r>
      <w:r w:rsidR="00BC2633" w:rsidRPr="00EA1CF6">
        <w:rPr>
          <w:rFonts w:ascii="Times New Roman" w:eastAsia="Times New Roman" w:hAnsi="Times New Roman" w:cs="Times New Roman"/>
          <w:sz w:val="24"/>
          <w:szCs w:val="24"/>
        </w:rPr>
        <w:fldChar w:fldCharType="end"/>
      </w:r>
      <w:r w:rsidR="00BC2633" w:rsidRPr="00EA1CF6">
        <w:rPr>
          <w:rFonts w:ascii="Times New Roman" w:eastAsia="Times New Roman" w:hAnsi="Times New Roman" w:cs="Times New Roman"/>
          <w:sz w:val="24"/>
          <w:szCs w:val="24"/>
        </w:rPr>
        <w:t>.</w:t>
      </w:r>
      <w:r w:rsidR="00BB43C0" w:rsidRPr="00EA1CF6">
        <w:rPr>
          <w:rFonts w:ascii="Times New Roman" w:eastAsia="Times New Roman" w:hAnsi="Times New Roman" w:cs="Times New Roman"/>
          <w:sz w:val="24"/>
          <w:szCs w:val="24"/>
        </w:rPr>
        <w:t xml:space="preserve"> </w:t>
      </w:r>
    </w:p>
    <w:p w:rsidR="0004424E"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 xml:space="preserve">A total of </w:t>
      </w:r>
      <w:r w:rsidRPr="00EA1CF6">
        <w:rPr>
          <w:rFonts w:ascii="Times New Roman" w:eastAsia="Times New Roman" w:hAnsi="Times New Roman" w:cs="Times New Roman"/>
          <w:bCs/>
          <w:sz w:val="24"/>
          <w:szCs w:val="24"/>
        </w:rPr>
        <w:t>116 participants</w:t>
      </w:r>
      <w:r w:rsidRPr="00EA1CF6">
        <w:rPr>
          <w:rFonts w:ascii="Times New Roman" w:eastAsia="Times New Roman" w:hAnsi="Times New Roman" w:cs="Times New Roman"/>
          <w:sz w:val="24"/>
          <w:szCs w:val="24"/>
        </w:rPr>
        <w:t xml:space="preserve"> were recruited through non-probability convenience sampling. This approach was selected due to logistical constraints, limited capacity, and the need to ensure adequate representation of community members actively engaged in the EDEN program. While convenience sampling limits generalizability, it is appropriate for program evaluation as it prioritizes internal validity and provides rapid feedback on outcomes among current parti</w:t>
      </w:r>
      <w:r w:rsidR="00BB43C0" w:rsidRPr="00EA1CF6">
        <w:rPr>
          <w:rFonts w:ascii="Times New Roman" w:eastAsia="Times New Roman" w:hAnsi="Times New Roman" w:cs="Times New Roman"/>
          <w:sz w:val="24"/>
          <w:szCs w:val="24"/>
        </w:rPr>
        <w:t xml:space="preserve">cipants. </w:t>
      </w:r>
      <w:r w:rsidRPr="00EA1CF6">
        <w:rPr>
          <w:rFonts w:ascii="Times New Roman" w:eastAsia="Times New Roman" w:hAnsi="Times New Roman" w:cs="Times New Roman"/>
          <w:sz w:val="24"/>
          <w:szCs w:val="24"/>
        </w:rPr>
        <w:t>Participants included a diverse range of community members: leaders (male and female), youth, women, health workers, and individuals who had attended EDEN program training sessions. Inclusion criteria required participants to be aged 18 years or older, residents of Yawar with direct exposure to the health promotion intervention, and willing to provide informed consent.</w:t>
      </w:r>
    </w:p>
    <w:p w:rsidR="00BC592B"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The study was conducted in the Yawar community, located within Rai Coast District, Madang Province, Papua New Guinea. Rai Coast is one of six districts in Madang Province, situated along the northern mainland coast and character</w:t>
      </w:r>
      <w:r w:rsidR="00247951">
        <w:rPr>
          <w:rFonts w:ascii="Times New Roman" w:eastAsia="Times New Roman" w:hAnsi="Times New Roman" w:cs="Times New Roman"/>
          <w:sz w:val="24"/>
          <w:szCs w:val="24"/>
        </w:rPr>
        <w:t xml:space="preserve">ized by its mountainous terrain </w:t>
      </w:r>
      <w:r w:rsidR="00247951">
        <w:rPr>
          <w:rFonts w:ascii="Times New Roman" w:eastAsia="Times New Roman" w:hAnsi="Times New Roman" w:cs="Times New Roman"/>
          <w:sz w:val="24"/>
          <w:szCs w:val="24"/>
        </w:rPr>
        <w:fldChar w:fldCharType="begin" w:fldLock="1"/>
      </w:r>
      <w:r w:rsidR="00B973DC">
        <w:rPr>
          <w:rFonts w:ascii="Times New Roman" w:eastAsia="Times New Roman" w:hAnsi="Times New Roman" w:cs="Times New Roman"/>
          <w:sz w:val="24"/>
          <w:szCs w:val="24"/>
        </w:rPr>
        <w:instrText>ADDIN CSL_CITATION {"citationItems":[{"id":"ITEM-1","itemData":{"author":[{"dropping-particle":"","family":"Yati","given":"Bun","non-dropping-particle":"","parse-names":false,"suffix":""},{"dropping-particle":"","family":"Bazakie","given":"Baput","non-dropping-particle":"","parse-names":false,"suffix":""}],"id":"ITEM-1","issue":"April","issued":{"date-parts":[["2006"]]},"publisher-place":"Madang","title":"Community forestry benefits customary landowners: case study on Madang Province Papua New Guinea","type":"report"},"uris":["http://www.mendeley.com/documents/?uuid=d0f4c5c1-fb63-4fa2-b890-b7de0cf1f95c"]}],"mendeley":{"formattedCitation":"(Yati &amp; Bazakie, 2006)","plainTextFormattedCitation":"(Yati &amp; Bazakie, 2006)","previouslyFormattedCitation":"(Yati &amp; Bazakie, 2006)"},"properties":{"noteIndex":0},"schema":"https://github.com/citation-style-language/schema/raw/master/csl-citation.json"}</w:instrText>
      </w:r>
      <w:r w:rsidR="00247951">
        <w:rPr>
          <w:rFonts w:ascii="Times New Roman" w:eastAsia="Times New Roman" w:hAnsi="Times New Roman" w:cs="Times New Roman"/>
          <w:sz w:val="24"/>
          <w:szCs w:val="24"/>
        </w:rPr>
        <w:fldChar w:fldCharType="separate"/>
      </w:r>
      <w:r w:rsidR="00247951" w:rsidRPr="00247951">
        <w:rPr>
          <w:rFonts w:ascii="Times New Roman" w:eastAsia="Times New Roman" w:hAnsi="Times New Roman" w:cs="Times New Roman"/>
          <w:noProof/>
          <w:sz w:val="24"/>
          <w:szCs w:val="24"/>
        </w:rPr>
        <w:t>(Yati &amp; Bazakie, 2006)</w:t>
      </w:r>
      <w:r w:rsidR="00247951">
        <w:rPr>
          <w:rFonts w:ascii="Times New Roman" w:eastAsia="Times New Roman" w:hAnsi="Times New Roman" w:cs="Times New Roman"/>
          <w:sz w:val="24"/>
          <w:szCs w:val="24"/>
        </w:rPr>
        <w:fldChar w:fldCharType="end"/>
      </w:r>
      <w:r w:rsidRPr="00EA1CF6">
        <w:rPr>
          <w:rFonts w:ascii="Times New Roman" w:eastAsia="Times New Roman" w:hAnsi="Times New Roman" w:cs="Times New Roman"/>
          <w:sz w:val="24"/>
          <w:szCs w:val="24"/>
        </w:rPr>
        <w:t xml:space="preserve">. Yawar is a rural, underserved village approximately a 60-minute drive from Madang’s provincial capital. The community was deliberately selected because the </w:t>
      </w:r>
      <w:r w:rsidRPr="00EA1CF6">
        <w:rPr>
          <w:rFonts w:ascii="Times New Roman" w:eastAsia="Times New Roman" w:hAnsi="Times New Roman" w:cs="Times New Roman"/>
          <w:bCs/>
          <w:sz w:val="24"/>
          <w:szCs w:val="24"/>
        </w:rPr>
        <w:t>EDEN program</w:t>
      </w:r>
      <w:r w:rsidRPr="00EA1CF6">
        <w:rPr>
          <w:rFonts w:ascii="Times New Roman" w:eastAsia="Times New Roman" w:hAnsi="Times New Roman" w:cs="Times New Roman"/>
          <w:sz w:val="24"/>
          <w:szCs w:val="24"/>
        </w:rPr>
        <w:t xml:space="preserve"> was launched there in mid-2024. Around 20 community members participated in two weeks of EDEN training, which was introduced to address socio-cultural and health challenges, particularly those affecting children and women.</w:t>
      </w:r>
    </w:p>
    <w:p w:rsidR="00BC592B" w:rsidRPr="00EA1CF6" w:rsidRDefault="00BC2633" w:rsidP="00E52FDF">
      <w:pPr>
        <w:spacing w:before="240" w:after="240" w:line="240" w:lineRule="auto"/>
        <w:outlineLvl w:val="1"/>
        <w:rPr>
          <w:rFonts w:ascii="Times New Roman" w:eastAsia="Times New Roman" w:hAnsi="Times New Roman" w:cs="Times New Roman"/>
          <w:b/>
          <w:bCs/>
          <w:sz w:val="24"/>
          <w:szCs w:val="24"/>
        </w:rPr>
      </w:pPr>
      <w:r w:rsidRPr="00EA1CF6">
        <w:rPr>
          <w:rFonts w:ascii="Times New Roman" w:eastAsia="Times New Roman" w:hAnsi="Times New Roman" w:cs="Times New Roman"/>
          <w:b/>
          <w:bCs/>
          <w:sz w:val="24"/>
          <w:szCs w:val="24"/>
        </w:rPr>
        <w:t>Data Collection and analysis</w:t>
      </w:r>
    </w:p>
    <w:p w:rsidR="00BC592B"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Data collection was structured across several domains to comprehensively assess the effectiveness of the EDEN program. The first domain captured demographic and socioeconomic characteristics, including age, gender, occupation, educational level, and area of residence. The second domain focused on program-specific outcomes, such as knowledge and awareness of EDEN, community disease risk preparedness, disease patterns, and levels of participation</w:t>
      </w:r>
      <w:r w:rsidR="00BC2633" w:rsidRPr="00EA1CF6">
        <w:rPr>
          <w:rFonts w:ascii="Times New Roman" w:eastAsia="Times New Roman" w:hAnsi="Times New Roman" w:cs="Times New Roman"/>
          <w:sz w:val="24"/>
          <w:szCs w:val="24"/>
        </w:rPr>
        <w:t>.</w:t>
      </w:r>
      <w:r w:rsidRPr="00EA1CF6">
        <w:rPr>
          <w:rFonts w:ascii="Times New Roman" w:eastAsia="Times New Roman" w:hAnsi="Times New Roman" w:cs="Times New Roman"/>
          <w:sz w:val="24"/>
          <w:szCs w:val="24"/>
        </w:rPr>
        <w:t xml:space="preserve"> Data collection took place in December 2025 and was carried out by an experienced research team with expertise in </w:t>
      </w:r>
      <w:r w:rsidRPr="00EA1CF6">
        <w:rPr>
          <w:rFonts w:ascii="Times New Roman" w:eastAsia="Times New Roman" w:hAnsi="Times New Roman" w:cs="Times New Roman"/>
          <w:bCs/>
          <w:sz w:val="24"/>
          <w:szCs w:val="24"/>
        </w:rPr>
        <w:t>mixed-methods evaluation</w:t>
      </w:r>
      <w:r w:rsidRPr="00EA1CF6">
        <w:rPr>
          <w:rFonts w:ascii="Times New Roman" w:eastAsia="Times New Roman" w:hAnsi="Times New Roman" w:cs="Times New Roman"/>
          <w:sz w:val="24"/>
          <w:szCs w:val="24"/>
        </w:rPr>
        <w:t>, qualitative research, and health promotion programs.</w:t>
      </w:r>
    </w:p>
    <w:p w:rsidR="00BC592B" w:rsidRPr="00EA1CF6" w:rsidRDefault="00BC2633"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 xml:space="preserve">Data </w:t>
      </w:r>
      <w:r w:rsidR="00BC592B" w:rsidRPr="00EA1CF6">
        <w:rPr>
          <w:rFonts w:ascii="Times New Roman" w:eastAsia="Times New Roman" w:hAnsi="Times New Roman" w:cs="Times New Roman"/>
          <w:sz w:val="24"/>
          <w:szCs w:val="24"/>
        </w:rPr>
        <w:t>collected through structured survey questionnaires were analyzed using IBM SPSS Statistics (version 29; Armonk, NY, USA)</w:t>
      </w:r>
      <w:r w:rsidRPr="00EA1CF6">
        <w:rPr>
          <w:rFonts w:ascii="Times New Roman" w:eastAsia="Times New Roman" w:hAnsi="Times New Roman" w:cs="Times New Roman"/>
          <w:sz w:val="24"/>
          <w:szCs w:val="24"/>
        </w:rPr>
        <w:t xml:space="preserve"> </w:t>
      </w:r>
      <w:r w:rsidRPr="00EA1CF6">
        <w:rPr>
          <w:rFonts w:ascii="Times New Roman" w:eastAsia="Times New Roman" w:hAnsi="Times New Roman" w:cs="Times New Roman"/>
          <w:sz w:val="24"/>
          <w:szCs w:val="24"/>
        </w:rPr>
        <w:fldChar w:fldCharType="begin" w:fldLock="1"/>
      </w:r>
      <w:r w:rsidR="00984526">
        <w:rPr>
          <w:rFonts w:ascii="Times New Roman" w:eastAsia="Times New Roman" w:hAnsi="Times New Roman" w:cs="Times New Roman"/>
          <w:sz w:val="24"/>
          <w:szCs w:val="24"/>
        </w:rPr>
        <w:instrText>ADDIN CSL_CITATION {"citationItems":[{"id":"ITEM-1","itemData":{"DOI":"10.4324/9781315542072-28","ISBN":"978-93-91820-80-0 (TC–1307)","abstract":"Comments on an article about descriptive statistics, inferential statistics and rhetorical statistics by Loet Leydesdorff. Data of Leydesdorff which are attributes of the articles in a selected set of biotechnology journals; Illustration of descriptive statistics; Attempt at the development of a methodology for second-order theorizing.","author":[{"dropping-particle":"","family":"Dabas","given":"Preeti","non-dropping-particle":"","parse-names":false,"suffix":""}],"container-title":"Sultan Chand &amp; Sons","id":"ITEM-1","issued":{"date-parts":[["2024"]]},"number-of-pages":"1099-1121","publisher":"SULTAN CHAND &amp; SONS","title":"Descriptive and inferential statistics using R","type":"book"},"uris":["http://www.mendeley.com/documents/?uuid=7503b7d3-731b-4376-852f-b0eacd73a358"]}],"mendeley":{"formattedCitation":"(Dabas, 2024)","plainTextFormattedCitation":"(Dabas, 2024)","previouslyFormattedCitation":"(Dabas, 2024)"},"properties":{"noteIndex":0},"schema":"https://github.com/citation-style-language/schema/raw/master/csl-citation.json"}</w:instrText>
      </w:r>
      <w:r w:rsidRPr="00EA1CF6">
        <w:rPr>
          <w:rFonts w:ascii="Times New Roman" w:eastAsia="Times New Roman" w:hAnsi="Times New Roman" w:cs="Times New Roman"/>
          <w:sz w:val="24"/>
          <w:szCs w:val="24"/>
        </w:rPr>
        <w:fldChar w:fldCharType="separate"/>
      </w:r>
      <w:r w:rsidRPr="00EA1CF6">
        <w:rPr>
          <w:rFonts w:ascii="Times New Roman" w:eastAsia="Times New Roman" w:hAnsi="Times New Roman" w:cs="Times New Roman"/>
          <w:noProof/>
          <w:sz w:val="24"/>
          <w:szCs w:val="24"/>
        </w:rPr>
        <w:t>(Dabas, 2024)</w:t>
      </w:r>
      <w:r w:rsidRPr="00EA1CF6">
        <w:rPr>
          <w:rFonts w:ascii="Times New Roman" w:eastAsia="Times New Roman" w:hAnsi="Times New Roman" w:cs="Times New Roman"/>
          <w:sz w:val="24"/>
          <w:szCs w:val="24"/>
        </w:rPr>
        <w:fldChar w:fldCharType="end"/>
      </w:r>
      <w:r w:rsidR="00BC592B" w:rsidRPr="00EA1CF6">
        <w:rPr>
          <w:rFonts w:ascii="Times New Roman" w:eastAsia="Times New Roman" w:hAnsi="Times New Roman" w:cs="Times New Roman"/>
          <w:sz w:val="24"/>
          <w:szCs w:val="24"/>
        </w:rPr>
        <w:t>. Non-respondents were excluded, yielding a final sample size of N=116. Frequency distributions were generated for socio-demographic variables (age, gender, ethnicity, and residence) and professional categories (health workers, youths, women representatives, and community leaders).</w:t>
      </w:r>
    </w:p>
    <w:p w:rsidR="007875C5"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Descriptive statistics were used to summarize the dataset</w:t>
      </w:r>
      <w:r w:rsidR="00BC2633" w:rsidRPr="00EA1CF6">
        <w:rPr>
          <w:rFonts w:ascii="Times New Roman" w:eastAsia="Times New Roman" w:hAnsi="Times New Roman" w:cs="Times New Roman"/>
          <w:sz w:val="24"/>
          <w:szCs w:val="24"/>
        </w:rPr>
        <w:t xml:space="preserve"> </w:t>
      </w:r>
      <w:r w:rsidR="00BC2633" w:rsidRPr="00EA1CF6">
        <w:rPr>
          <w:rFonts w:ascii="Times New Roman" w:eastAsia="Times New Roman" w:hAnsi="Times New Roman" w:cs="Times New Roman"/>
          <w:sz w:val="24"/>
          <w:szCs w:val="24"/>
        </w:rPr>
        <w:fldChar w:fldCharType="begin" w:fldLock="1"/>
      </w:r>
      <w:r w:rsidR="00BC2633" w:rsidRPr="00EA1CF6">
        <w:rPr>
          <w:rFonts w:ascii="Times New Roman" w:eastAsia="Times New Roman" w:hAnsi="Times New Roman" w:cs="Times New Roman"/>
          <w:sz w:val="24"/>
          <w:szCs w:val="24"/>
        </w:rPr>
        <w:instrText>ADDIN CSL_CITATION {"citationItems":[{"id":"ITEM-1","itemData":{"DOI":"10.4324/9781315542072-28","ISBN":"978-93-91820-80-0 (TC–1307)","abstract":"Comments on an article about descriptive statistics, inferential statistics and rhetorical statistics by Loet Leydesdorff. Data of Leydesdorff which are attributes of the articles in a selected set of biotechnology journals; Illustration of descriptive statistics; Attempt at the development of a methodology for second-order theorizing.","author":[{"dropping-particle":"","family":"Dabas","given":"Preeti","non-dropping-particle":"","parse-names":false,"suffix":""}],"container-title":"Sultan Chand &amp; Sons","id":"ITEM-1","issued":{"date-parts":[["2024"]]},"number-of-pages":"1099-1121","publisher":"SULTAN CHAND &amp; SONS","title":"Descriptive and inferential statistics using R","type":"book"},"uris":["http://www.mendeley.com/documents/?uuid=7503b7d3-731b-4376-852f-b0eacd73a358"]}],"mendeley":{"formattedCitation":"(Dabas, 2024)","plainTextFormattedCitation":"(Dabas, 2024)","previouslyFormattedCitation":"(Dabas, 2024)"},"properties":{"noteIndex":0},"schema":"https://github.com/citation-style-language/schema/raw/master/csl-citation.json"}</w:instrText>
      </w:r>
      <w:r w:rsidR="00BC2633" w:rsidRPr="00EA1CF6">
        <w:rPr>
          <w:rFonts w:ascii="Times New Roman" w:eastAsia="Times New Roman" w:hAnsi="Times New Roman" w:cs="Times New Roman"/>
          <w:sz w:val="24"/>
          <w:szCs w:val="24"/>
        </w:rPr>
        <w:fldChar w:fldCharType="separate"/>
      </w:r>
      <w:r w:rsidR="00BC2633" w:rsidRPr="00EA1CF6">
        <w:rPr>
          <w:rFonts w:ascii="Times New Roman" w:eastAsia="Times New Roman" w:hAnsi="Times New Roman" w:cs="Times New Roman"/>
          <w:noProof/>
          <w:sz w:val="24"/>
          <w:szCs w:val="24"/>
        </w:rPr>
        <w:t>(Dabas, 2024)</w:t>
      </w:r>
      <w:r w:rsidR="00BC2633" w:rsidRPr="00EA1CF6">
        <w:rPr>
          <w:rFonts w:ascii="Times New Roman" w:eastAsia="Times New Roman" w:hAnsi="Times New Roman" w:cs="Times New Roman"/>
          <w:sz w:val="24"/>
          <w:szCs w:val="24"/>
        </w:rPr>
        <w:fldChar w:fldCharType="end"/>
      </w:r>
      <w:r w:rsidRPr="00EA1CF6">
        <w:rPr>
          <w:rFonts w:ascii="Times New Roman" w:eastAsia="Times New Roman" w:hAnsi="Times New Roman" w:cs="Times New Roman"/>
          <w:sz w:val="24"/>
          <w:szCs w:val="24"/>
        </w:rPr>
        <w:t>. For continuous variables, measures such as mean (M), standard deviation (SD), and range (minimum–maximum) were calculated. Key variables included knowledge of the program, disease risk preparedness, perceived changes in disease patterns, and community participation. Categorical variables were described using frequencies and percentages.</w:t>
      </w:r>
    </w:p>
    <w:p w:rsidR="007875C5" w:rsidRPr="00EA1CF6" w:rsidRDefault="007875C5"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br w:type="page"/>
      </w:r>
    </w:p>
    <w:p w:rsidR="00BC592B" w:rsidRPr="00EA1CF6" w:rsidRDefault="00BC592B" w:rsidP="00E52FDF">
      <w:pPr>
        <w:spacing w:before="240" w:after="240" w:line="240" w:lineRule="auto"/>
        <w:rPr>
          <w:rFonts w:ascii="Times New Roman" w:eastAsia="Times New Roman" w:hAnsi="Times New Roman" w:cs="Times New Roman"/>
          <w:sz w:val="24"/>
          <w:szCs w:val="24"/>
        </w:rPr>
      </w:pPr>
    </w:p>
    <w:p w:rsidR="00BC592B" w:rsidRPr="00664B4F" w:rsidRDefault="00BC592B" w:rsidP="00E52FDF">
      <w:pPr>
        <w:spacing w:before="240" w:after="240" w:line="240" w:lineRule="auto"/>
        <w:rPr>
          <w:rFonts w:ascii="Times New Roman" w:eastAsia="Times New Roman" w:hAnsi="Times New Roman" w:cs="Times New Roman"/>
          <w:sz w:val="28"/>
          <w:szCs w:val="24"/>
        </w:rPr>
      </w:pPr>
      <w:r w:rsidRPr="00664B4F">
        <w:rPr>
          <w:rFonts w:ascii="Times New Roman" w:eastAsia="Times New Roman" w:hAnsi="Times New Roman" w:cs="Times New Roman"/>
          <w:b/>
          <w:bCs/>
          <w:sz w:val="28"/>
          <w:szCs w:val="24"/>
        </w:rPr>
        <w:t>RESULTS</w:t>
      </w:r>
    </w:p>
    <w:p w:rsidR="00BC592B"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b/>
          <w:bCs/>
          <w:sz w:val="24"/>
          <w:szCs w:val="24"/>
        </w:rPr>
        <w:t>Participant Demographics</w:t>
      </w:r>
    </w:p>
    <w:p w:rsidR="00BC592B"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Table 1 summarizes the demographic prof</w:t>
      </w:r>
      <w:r w:rsidR="007875C5" w:rsidRPr="00EA1CF6">
        <w:rPr>
          <w:rFonts w:ascii="Times New Roman" w:eastAsia="Times New Roman" w:hAnsi="Times New Roman" w:cs="Times New Roman"/>
          <w:sz w:val="24"/>
          <w:szCs w:val="24"/>
        </w:rPr>
        <w:t>ile of the study participants (n</w:t>
      </w:r>
      <w:r w:rsidRPr="00EA1CF6">
        <w:rPr>
          <w:rFonts w:ascii="Times New Roman" w:eastAsia="Times New Roman" w:hAnsi="Times New Roman" w:cs="Times New Roman"/>
          <w:sz w:val="24"/>
          <w:szCs w:val="24"/>
        </w:rPr>
        <w:t xml:space="preserve"> = 116). The mean age was 42.3 years (SD = 10.1), reflecting a moderately dispersed, middle-aged cohort. The sample included community leaders (n =</w:t>
      </w:r>
      <w:r w:rsidR="005A0C91" w:rsidRPr="00EA1CF6">
        <w:rPr>
          <w:rFonts w:ascii="Times New Roman" w:eastAsia="Times New Roman" w:hAnsi="Times New Roman" w:cs="Times New Roman"/>
          <w:sz w:val="24"/>
          <w:szCs w:val="24"/>
        </w:rPr>
        <w:t xml:space="preserve"> 55), wome</w:t>
      </w:r>
      <w:r w:rsidR="004F012F">
        <w:rPr>
          <w:rFonts w:ascii="Times New Roman" w:eastAsia="Times New Roman" w:hAnsi="Times New Roman" w:cs="Times New Roman"/>
          <w:sz w:val="24"/>
          <w:szCs w:val="24"/>
        </w:rPr>
        <w:t>n’s representatives (n</w:t>
      </w:r>
      <w:r w:rsidRPr="00EA1CF6">
        <w:rPr>
          <w:rFonts w:ascii="Times New Roman" w:eastAsia="Times New Roman" w:hAnsi="Times New Roman" w:cs="Times New Roman"/>
          <w:sz w:val="24"/>
          <w:szCs w:val="24"/>
        </w:rPr>
        <w:t xml:space="preserve"> = 44), and others such as youth and permanent residents</w:t>
      </w:r>
      <w:r w:rsidR="007875C5" w:rsidRPr="00EA1CF6">
        <w:rPr>
          <w:rFonts w:ascii="Times New Roman" w:eastAsia="Times New Roman" w:hAnsi="Times New Roman" w:cs="Times New Roman"/>
          <w:sz w:val="24"/>
          <w:szCs w:val="24"/>
        </w:rPr>
        <w:t xml:space="preserve"> (n</w:t>
      </w:r>
      <w:r w:rsidR="005A0C91" w:rsidRPr="00EA1CF6">
        <w:rPr>
          <w:rFonts w:ascii="Times New Roman" w:eastAsia="Times New Roman" w:hAnsi="Times New Roman" w:cs="Times New Roman"/>
          <w:sz w:val="24"/>
          <w:szCs w:val="24"/>
        </w:rPr>
        <w:t>=17)</w:t>
      </w:r>
      <w:r w:rsidRPr="00EA1CF6">
        <w:rPr>
          <w:rFonts w:ascii="Times New Roman" w:eastAsia="Times New Roman" w:hAnsi="Times New Roman" w:cs="Times New Roman"/>
          <w:sz w:val="24"/>
          <w:szCs w:val="24"/>
        </w:rPr>
        <w:t>. Most participants reported primary-level education. All were members of the Yawar community in the Rai Coast District.</w:t>
      </w:r>
    </w:p>
    <w:p w:rsidR="00970071"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This composition closely mirrors the qualitative sample, where youth, women’s representatives, and permanent residents were most frequently represented, thereby enhancing internal validity. The predominance of adult community decision-makers strengthens the credibility of findings related to sustainability, behavior change, governance, and accountability. Moreover, the high proportion of female participants aligns with qualitative evidence highlighting women’s leadership roles within EDEN, reinforcing the consistency of results across methods.</w:t>
      </w:r>
    </w:p>
    <w:p w:rsidR="00970071" w:rsidRPr="00EA1CF6" w:rsidRDefault="00970071"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b/>
          <w:sz w:val="24"/>
          <w:szCs w:val="24"/>
        </w:rPr>
        <w:t>Table 1</w:t>
      </w:r>
      <w:r w:rsidRPr="00EA1CF6">
        <w:rPr>
          <w:rFonts w:ascii="Times New Roman" w:eastAsia="Times New Roman" w:hAnsi="Times New Roman" w:cs="Times New Roman"/>
          <w:sz w:val="24"/>
          <w:szCs w:val="24"/>
        </w:rPr>
        <w:t xml:space="preserve"> Research participants' socio-demographic details</w:t>
      </w:r>
      <w:r w:rsidR="00143A75" w:rsidRPr="00EA1CF6">
        <w:rPr>
          <w:rFonts w:ascii="Times New Roman" w:eastAsia="Times New Roman" w:hAnsi="Times New Roman" w:cs="Times New Roman"/>
          <w:sz w:val="24"/>
          <w:szCs w:val="24"/>
        </w:rPr>
        <w:t xml:space="preserve"> (n</w:t>
      </w:r>
      <w:r w:rsidR="004B7685" w:rsidRPr="00EA1CF6">
        <w:rPr>
          <w:rFonts w:ascii="Times New Roman" w:eastAsia="Times New Roman" w:hAnsi="Times New Roman" w:cs="Times New Roman"/>
          <w:sz w:val="24"/>
          <w:szCs w:val="24"/>
        </w:rPr>
        <w:t>=116</w:t>
      </w:r>
      <w:r w:rsidRPr="00EA1CF6">
        <w:rPr>
          <w:rFonts w:ascii="Times New Roman" w:eastAsia="Times New Roman" w:hAnsi="Times New Roman" w:cs="Times New Roman"/>
          <w:sz w:val="24"/>
          <w:szCs w:val="24"/>
        </w:rPr>
        <w:t>)</w:t>
      </w:r>
    </w:p>
    <w:tbl>
      <w:tblPr>
        <w:tblStyle w:val="TableGrid"/>
        <w:tblW w:w="10149" w:type="dxa"/>
        <w:tblLook w:val="04A0" w:firstRow="1" w:lastRow="0" w:firstColumn="1" w:lastColumn="0" w:noHBand="0" w:noVBand="1"/>
      </w:tblPr>
      <w:tblGrid>
        <w:gridCol w:w="1890"/>
        <w:gridCol w:w="4536"/>
        <w:gridCol w:w="1834"/>
        <w:gridCol w:w="1889"/>
      </w:tblGrid>
      <w:tr w:rsidR="00D67F0D" w:rsidRPr="00EA1CF6" w:rsidTr="007B7DA5">
        <w:trPr>
          <w:trHeight w:val="285"/>
        </w:trPr>
        <w:tc>
          <w:tcPr>
            <w:tcW w:w="1890" w:type="dxa"/>
            <w:hideMark/>
          </w:tcPr>
          <w:p w:rsidR="00970071" w:rsidRPr="00EA1CF6" w:rsidRDefault="00970071" w:rsidP="00D67F0D">
            <w:pPr>
              <w:spacing w:before="240" w:after="240"/>
              <w:rPr>
                <w:rFonts w:ascii="Times New Roman" w:hAnsi="Times New Roman" w:cs="Times New Roman"/>
                <w:b/>
                <w:sz w:val="24"/>
                <w:szCs w:val="24"/>
              </w:rPr>
            </w:pPr>
            <w:hyperlink r:id="rId7" w:history="1">
              <w:r w:rsidRPr="00EA1CF6">
                <w:rPr>
                  <w:rStyle w:val="Hyperlink"/>
                  <w:rFonts w:ascii="Times New Roman" w:hAnsi="Times New Roman" w:cs="Times New Roman"/>
                  <w:b/>
                  <w:color w:val="auto"/>
                  <w:sz w:val="24"/>
                  <w:szCs w:val="24"/>
                  <w:u w:val="none"/>
                </w:rPr>
                <w:t>Variable</w:t>
              </w:r>
            </w:hyperlink>
          </w:p>
        </w:tc>
        <w:tc>
          <w:tcPr>
            <w:tcW w:w="4536" w:type="dxa"/>
            <w:hideMark/>
          </w:tcPr>
          <w:p w:rsidR="00970071" w:rsidRPr="00EA1CF6" w:rsidRDefault="00970071" w:rsidP="00D67F0D">
            <w:pPr>
              <w:spacing w:before="240" w:after="240"/>
              <w:rPr>
                <w:rFonts w:ascii="Times New Roman" w:hAnsi="Times New Roman" w:cs="Times New Roman"/>
                <w:b/>
                <w:bCs/>
                <w:sz w:val="24"/>
                <w:szCs w:val="24"/>
              </w:rPr>
            </w:pPr>
            <w:hyperlink r:id="rId8" w:history="1">
              <w:r w:rsidRPr="00EA1CF6">
                <w:rPr>
                  <w:rStyle w:val="Hyperlink"/>
                  <w:rFonts w:ascii="Times New Roman" w:hAnsi="Times New Roman" w:cs="Times New Roman"/>
                  <w:b/>
                  <w:color w:val="auto"/>
                  <w:sz w:val="24"/>
                  <w:szCs w:val="24"/>
                  <w:u w:val="none"/>
                </w:rPr>
                <w:t>Category</w:t>
              </w:r>
            </w:hyperlink>
          </w:p>
        </w:tc>
        <w:tc>
          <w:tcPr>
            <w:tcW w:w="0" w:type="auto"/>
            <w:hideMark/>
          </w:tcPr>
          <w:p w:rsidR="00970071" w:rsidRPr="00EA1CF6" w:rsidRDefault="00970071" w:rsidP="00D67F0D">
            <w:pPr>
              <w:spacing w:before="240" w:after="240"/>
              <w:rPr>
                <w:rFonts w:ascii="Times New Roman" w:hAnsi="Times New Roman" w:cs="Times New Roman"/>
                <w:b/>
                <w:bCs/>
                <w:sz w:val="24"/>
                <w:szCs w:val="24"/>
              </w:rPr>
            </w:pPr>
            <w:hyperlink r:id="rId9" w:history="1">
              <w:r w:rsidRPr="00EA1CF6">
                <w:rPr>
                  <w:rStyle w:val="Hyperlink"/>
                  <w:rFonts w:ascii="Times New Roman" w:hAnsi="Times New Roman" w:cs="Times New Roman"/>
                  <w:b/>
                  <w:color w:val="auto"/>
                  <w:sz w:val="24"/>
                  <w:szCs w:val="24"/>
                  <w:u w:val="none"/>
                </w:rPr>
                <w:t>Frequency</w:t>
              </w:r>
            </w:hyperlink>
          </w:p>
        </w:tc>
        <w:tc>
          <w:tcPr>
            <w:tcW w:w="0" w:type="auto"/>
            <w:hideMark/>
          </w:tcPr>
          <w:p w:rsidR="00970071" w:rsidRPr="00EA1CF6" w:rsidRDefault="00970071" w:rsidP="00D67F0D">
            <w:pPr>
              <w:spacing w:before="240" w:after="240"/>
              <w:rPr>
                <w:rFonts w:ascii="Times New Roman" w:hAnsi="Times New Roman" w:cs="Times New Roman"/>
                <w:b/>
                <w:bCs/>
                <w:sz w:val="24"/>
                <w:szCs w:val="24"/>
              </w:rPr>
            </w:pPr>
            <w:hyperlink r:id="rId10" w:history="1">
              <w:r w:rsidRPr="00EA1CF6">
                <w:rPr>
                  <w:rStyle w:val="Hyperlink"/>
                  <w:rFonts w:ascii="Times New Roman" w:hAnsi="Times New Roman" w:cs="Times New Roman"/>
                  <w:b/>
                  <w:color w:val="auto"/>
                  <w:sz w:val="24"/>
                  <w:szCs w:val="24"/>
                  <w:u w:val="none"/>
                </w:rPr>
                <w:t>Percentage</w:t>
              </w:r>
            </w:hyperlink>
          </w:p>
        </w:tc>
      </w:tr>
      <w:tr w:rsidR="00D67F0D" w:rsidRPr="00EA1CF6" w:rsidTr="007B7DA5">
        <w:trPr>
          <w:trHeight w:val="276"/>
        </w:trPr>
        <w:tc>
          <w:tcPr>
            <w:tcW w:w="1890" w:type="dxa"/>
            <w:hideMark/>
          </w:tcPr>
          <w:p w:rsidR="00970071" w:rsidRPr="00EA1CF6" w:rsidRDefault="00970071" w:rsidP="00E52FDF">
            <w:pPr>
              <w:spacing w:before="240" w:after="240"/>
              <w:rPr>
                <w:rFonts w:ascii="Times New Roman" w:hAnsi="Times New Roman" w:cs="Times New Roman"/>
                <w:b/>
                <w:bCs/>
                <w:sz w:val="24"/>
                <w:szCs w:val="24"/>
              </w:rPr>
            </w:pPr>
            <w:hyperlink r:id="rId11" w:history="1">
              <w:r w:rsidRPr="00EA1CF6">
                <w:rPr>
                  <w:rStyle w:val="Hyperlink"/>
                  <w:rFonts w:ascii="Times New Roman" w:hAnsi="Times New Roman" w:cs="Times New Roman"/>
                  <w:color w:val="auto"/>
                  <w:sz w:val="24"/>
                  <w:szCs w:val="24"/>
                  <w:u w:val="none"/>
                </w:rPr>
                <w:t>Age group</w:t>
              </w:r>
            </w:hyperlink>
          </w:p>
        </w:tc>
        <w:tc>
          <w:tcPr>
            <w:tcW w:w="4536" w:type="dxa"/>
            <w:hideMark/>
          </w:tcPr>
          <w:p w:rsidR="00970071" w:rsidRPr="00EA1CF6" w:rsidRDefault="00970071"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Youth (18–25 years)</w:t>
            </w:r>
          </w:p>
        </w:tc>
        <w:tc>
          <w:tcPr>
            <w:tcW w:w="0" w:type="auto"/>
            <w:hideMark/>
          </w:tcPr>
          <w:p w:rsidR="00970071" w:rsidRPr="00EA1CF6" w:rsidRDefault="000A01F6"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1</w:t>
            </w:r>
            <w:r w:rsidR="00970071" w:rsidRPr="00EA1CF6">
              <w:rPr>
                <w:rFonts w:ascii="Times New Roman" w:hAnsi="Times New Roman" w:cs="Times New Roman"/>
                <w:sz w:val="24"/>
                <w:szCs w:val="24"/>
              </w:rPr>
              <w:t>7</w:t>
            </w:r>
          </w:p>
        </w:tc>
        <w:tc>
          <w:tcPr>
            <w:tcW w:w="0" w:type="auto"/>
          </w:tcPr>
          <w:p w:rsidR="00970071" w:rsidRPr="00EA1CF6" w:rsidRDefault="003E37C2"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15%</w:t>
            </w:r>
          </w:p>
        </w:tc>
      </w:tr>
      <w:tr w:rsidR="00D67F0D" w:rsidRPr="00EA1CF6" w:rsidTr="007B7DA5">
        <w:trPr>
          <w:trHeight w:val="285"/>
        </w:trPr>
        <w:tc>
          <w:tcPr>
            <w:tcW w:w="1890" w:type="dxa"/>
            <w:hideMark/>
          </w:tcPr>
          <w:p w:rsidR="00970071" w:rsidRPr="00EA1CF6" w:rsidRDefault="00970071" w:rsidP="00E52FDF">
            <w:pPr>
              <w:spacing w:before="240" w:after="240"/>
              <w:rPr>
                <w:rFonts w:ascii="Times New Roman" w:hAnsi="Times New Roman" w:cs="Times New Roman"/>
                <w:sz w:val="24"/>
                <w:szCs w:val="24"/>
              </w:rPr>
            </w:pPr>
          </w:p>
        </w:tc>
        <w:tc>
          <w:tcPr>
            <w:tcW w:w="4536" w:type="dxa"/>
            <w:hideMark/>
          </w:tcPr>
          <w:p w:rsidR="00970071" w:rsidRPr="00EA1CF6" w:rsidRDefault="00970071"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Adults (26–35 years)</w:t>
            </w:r>
          </w:p>
        </w:tc>
        <w:tc>
          <w:tcPr>
            <w:tcW w:w="0" w:type="auto"/>
            <w:hideMark/>
          </w:tcPr>
          <w:p w:rsidR="00970071" w:rsidRPr="00EA1CF6" w:rsidRDefault="000A01F6"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15</w:t>
            </w:r>
          </w:p>
        </w:tc>
        <w:tc>
          <w:tcPr>
            <w:tcW w:w="0" w:type="auto"/>
          </w:tcPr>
          <w:p w:rsidR="00970071" w:rsidRPr="00EA1CF6" w:rsidRDefault="003E37C2"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13%</w:t>
            </w:r>
          </w:p>
        </w:tc>
      </w:tr>
      <w:tr w:rsidR="00D67F0D" w:rsidRPr="00EA1CF6" w:rsidTr="007B7DA5">
        <w:trPr>
          <w:trHeight w:val="276"/>
        </w:trPr>
        <w:tc>
          <w:tcPr>
            <w:tcW w:w="1890" w:type="dxa"/>
            <w:hideMark/>
          </w:tcPr>
          <w:p w:rsidR="00970071" w:rsidRPr="00EA1CF6" w:rsidRDefault="00970071" w:rsidP="00E52FDF">
            <w:pPr>
              <w:spacing w:before="240" w:after="240"/>
              <w:rPr>
                <w:rFonts w:ascii="Times New Roman" w:hAnsi="Times New Roman" w:cs="Times New Roman"/>
                <w:sz w:val="24"/>
                <w:szCs w:val="24"/>
              </w:rPr>
            </w:pPr>
          </w:p>
        </w:tc>
        <w:tc>
          <w:tcPr>
            <w:tcW w:w="4536" w:type="dxa"/>
            <w:hideMark/>
          </w:tcPr>
          <w:p w:rsidR="00970071" w:rsidRPr="00EA1CF6" w:rsidRDefault="00970071"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Adults (36–45 years)</w:t>
            </w:r>
          </w:p>
        </w:tc>
        <w:tc>
          <w:tcPr>
            <w:tcW w:w="0" w:type="auto"/>
            <w:hideMark/>
          </w:tcPr>
          <w:p w:rsidR="00970071" w:rsidRPr="00EA1CF6" w:rsidRDefault="000A01F6"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20</w:t>
            </w:r>
          </w:p>
        </w:tc>
        <w:tc>
          <w:tcPr>
            <w:tcW w:w="0" w:type="auto"/>
          </w:tcPr>
          <w:p w:rsidR="00970071" w:rsidRPr="00EA1CF6" w:rsidRDefault="003E37C2"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17%</w:t>
            </w:r>
          </w:p>
        </w:tc>
      </w:tr>
      <w:tr w:rsidR="00D67F0D" w:rsidRPr="00EA1CF6" w:rsidTr="007B7DA5">
        <w:trPr>
          <w:trHeight w:val="285"/>
        </w:trPr>
        <w:tc>
          <w:tcPr>
            <w:tcW w:w="1890" w:type="dxa"/>
            <w:hideMark/>
          </w:tcPr>
          <w:p w:rsidR="00970071" w:rsidRPr="00EA1CF6" w:rsidRDefault="00970071" w:rsidP="00E52FDF">
            <w:pPr>
              <w:spacing w:before="240" w:after="240"/>
              <w:rPr>
                <w:rFonts w:ascii="Times New Roman" w:hAnsi="Times New Roman" w:cs="Times New Roman"/>
                <w:sz w:val="24"/>
                <w:szCs w:val="24"/>
              </w:rPr>
            </w:pPr>
          </w:p>
        </w:tc>
        <w:tc>
          <w:tcPr>
            <w:tcW w:w="4536" w:type="dxa"/>
            <w:hideMark/>
          </w:tcPr>
          <w:p w:rsidR="00970071" w:rsidRPr="00EA1CF6" w:rsidRDefault="00970071"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Adults (46–55 years)</w:t>
            </w:r>
          </w:p>
        </w:tc>
        <w:tc>
          <w:tcPr>
            <w:tcW w:w="0" w:type="auto"/>
            <w:hideMark/>
          </w:tcPr>
          <w:p w:rsidR="00970071" w:rsidRPr="00EA1CF6" w:rsidRDefault="000A01F6"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44</w:t>
            </w:r>
          </w:p>
        </w:tc>
        <w:tc>
          <w:tcPr>
            <w:tcW w:w="0" w:type="auto"/>
          </w:tcPr>
          <w:p w:rsidR="00970071" w:rsidRPr="00EA1CF6" w:rsidRDefault="003E37C2"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38%</w:t>
            </w:r>
          </w:p>
        </w:tc>
      </w:tr>
      <w:tr w:rsidR="00D67F0D" w:rsidRPr="00EA1CF6" w:rsidTr="007B7DA5">
        <w:trPr>
          <w:trHeight w:val="276"/>
        </w:trPr>
        <w:tc>
          <w:tcPr>
            <w:tcW w:w="1890" w:type="dxa"/>
            <w:hideMark/>
          </w:tcPr>
          <w:p w:rsidR="00970071" w:rsidRPr="00EA1CF6" w:rsidRDefault="00970071" w:rsidP="00E52FDF">
            <w:pPr>
              <w:spacing w:before="240" w:after="240"/>
              <w:rPr>
                <w:rFonts w:ascii="Times New Roman" w:hAnsi="Times New Roman" w:cs="Times New Roman"/>
                <w:sz w:val="24"/>
                <w:szCs w:val="24"/>
              </w:rPr>
            </w:pPr>
          </w:p>
        </w:tc>
        <w:tc>
          <w:tcPr>
            <w:tcW w:w="4536" w:type="dxa"/>
            <w:hideMark/>
          </w:tcPr>
          <w:p w:rsidR="00970071" w:rsidRPr="00EA1CF6" w:rsidRDefault="00970071"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Adults (56+ years)</w:t>
            </w:r>
          </w:p>
        </w:tc>
        <w:tc>
          <w:tcPr>
            <w:tcW w:w="0" w:type="auto"/>
            <w:hideMark/>
          </w:tcPr>
          <w:p w:rsidR="00970071" w:rsidRPr="00EA1CF6" w:rsidRDefault="000A01F6"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20</w:t>
            </w:r>
          </w:p>
        </w:tc>
        <w:tc>
          <w:tcPr>
            <w:tcW w:w="0" w:type="auto"/>
          </w:tcPr>
          <w:p w:rsidR="00970071" w:rsidRPr="00EA1CF6" w:rsidRDefault="003E37C2"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17%</w:t>
            </w:r>
          </w:p>
        </w:tc>
      </w:tr>
      <w:tr w:rsidR="00D67F0D" w:rsidRPr="00EA1CF6" w:rsidTr="007B7DA5">
        <w:trPr>
          <w:trHeight w:val="285"/>
        </w:trPr>
        <w:tc>
          <w:tcPr>
            <w:tcW w:w="1890" w:type="dxa"/>
            <w:hideMark/>
          </w:tcPr>
          <w:p w:rsidR="00970071" w:rsidRPr="00EA1CF6" w:rsidRDefault="00970071" w:rsidP="00E52FDF">
            <w:pPr>
              <w:spacing w:before="240" w:after="240"/>
              <w:rPr>
                <w:rFonts w:ascii="Times New Roman" w:hAnsi="Times New Roman" w:cs="Times New Roman"/>
                <w:sz w:val="24"/>
                <w:szCs w:val="24"/>
              </w:rPr>
            </w:pPr>
            <w:hyperlink r:id="rId12" w:history="1">
              <w:r w:rsidRPr="00EA1CF6">
                <w:rPr>
                  <w:rStyle w:val="Hyperlink"/>
                  <w:rFonts w:ascii="Times New Roman" w:hAnsi="Times New Roman" w:cs="Times New Roman"/>
                  <w:color w:val="auto"/>
                  <w:sz w:val="24"/>
                  <w:szCs w:val="24"/>
                  <w:u w:val="none"/>
                </w:rPr>
                <w:t>Gender</w:t>
              </w:r>
            </w:hyperlink>
          </w:p>
        </w:tc>
        <w:tc>
          <w:tcPr>
            <w:tcW w:w="4536" w:type="dxa"/>
            <w:hideMark/>
          </w:tcPr>
          <w:p w:rsidR="00970071" w:rsidRPr="00EA1CF6" w:rsidRDefault="00970071"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Male</w:t>
            </w:r>
          </w:p>
        </w:tc>
        <w:tc>
          <w:tcPr>
            <w:tcW w:w="0" w:type="auto"/>
            <w:hideMark/>
          </w:tcPr>
          <w:p w:rsidR="00970071" w:rsidRPr="00EA1CF6" w:rsidRDefault="003E37C2"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5</w:t>
            </w:r>
            <w:r w:rsidR="000A01F6" w:rsidRPr="00EA1CF6">
              <w:rPr>
                <w:rFonts w:ascii="Times New Roman" w:hAnsi="Times New Roman" w:cs="Times New Roman"/>
                <w:sz w:val="24"/>
                <w:szCs w:val="24"/>
              </w:rPr>
              <w:t>0</w:t>
            </w:r>
          </w:p>
        </w:tc>
        <w:tc>
          <w:tcPr>
            <w:tcW w:w="0" w:type="auto"/>
          </w:tcPr>
          <w:p w:rsidR="00970071" w:rsidRPr="00EA1CF6" w:rsidRDefault="003E37C2"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43%</w:t>
            </w:r>
          </w:p>
        </w:tc>
      </w:tr>
      <w:tr w:rsidR="00D67F0D" w:rsidRPr="00EA1CF6" w:rsidTr="007B7DA5">
        <w:trPr>
          <w:trHeight w:val="421"/>
        </w:trPr>
        <w:tc>
          <w:tcPr>
            <w:tcW w:w="1890" w:type="dxa"/>
            <w:hideMark/>
          </w:tcPr>
          <w:p w:rsidR="00970071" w:rsidRPr="00EA1CF6" w:rsidRDefault="00970071" w:rsidP="00E52FDF">
            <w:pPr>
              <w:spacing w:before="240" w:after="240"/>
              <w:rPr>
                <w:rFonts w:ascii="Times New Roman" w:hAnsi="Times New Roman" w:cs="Times New Roman"/>
                <w:sz w:val="24"/>
                <w:szCs w:val="24"/>
              </w:rPr>
            </w:pPr>
          </w:p>
        </w:tc>
        <w:tc>
          <w:tcPr>
            <w:tcW w:w="4536" w:type="dxa"/>
            <w:hideMark/>
          </w:tcPr>
          <w:p w:rsidR="00970071" w:rsidRPr="00EA1CF6" w:rsidRDefault="00970071"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Female</w:t>
            </w:r>
          </w:p>
        </w:tc>
        <w:tc>
          <w:tcPr>
            <w:tcW w:w="0" w:type="auto"/>
            <w:hideMark/>
          </w:tcPr>
          <w:p w:rsidR="00970071" w:rsidRPr="00EA1CF6" w:rsidRDefault="003E37C2"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6</w:t>
            </w:r>
            <w:r w:rsidR="000A01F6" w:rsidRPr="00EA1CF6">
              <w:rPr>
                <w:rFonts w:ascii="Times New Roman" w:hAnsi="Times New Roman" w:cs="Times New Roman"/>
                <w:sz w:val="24"/>
                <w:szCs w:val="24"/>
              </w:rPr>
              <w:t>6</w:t>
            </w:r>
          </w:p>
        </w:tc>
        <w:tc>
          <w:tcPr>
            <w:tcW w:w="0" w:type="auto"/>
          </w:tcPr>
          <w:p w:rsidR="00970071" w:rsidRPr="00EA1CF6" w:rsidRDefault="003E37C2"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57%</w:t>
            </w:r>
          </w:p>
          <w:p w:rsidR="003E37C2" w:rsidRPr="00EA1CF6" w:rsidRDefault="003E37C2" w:rsidP="00E52FDF">
            <w:pPr>
              <w:spacing w:before="240" w:after="240"/>
              <w:rPr>
                <w:rFonts w:ascii="Times New Roman" w:hAnsi="Times New Roman" w:cs="Times New Roman"/>
                <w:sz w:val="24"/>
                <w:szCs w:val="24"/>
              </w:rPr>
            </w:pPr>
          </w:p>
        </w:tc>
      </w:tr>
      <w:tr w:rsidR="00D67F0D" w:rsidRPr="00EA1CF6" w:rsidTr="007B7DA5">
        <w:trPr>
          <w:trHeight w:val="276"/>
        </w:trPr>
        <w:tc>
          <w:tcPr>
            <w:tcW w:w="1890" w:type="dxa"/>
            <w:hideMark/>
          </w:tcPr>
          <w:p w:rsidR="00970071" w:rsidRPr="00EA1CF6" w:rsidRDefault="00970071" w:rsidP="00E52FDF">
            <w:pPr>
              <w:spacing w:before="240" w:after="240"/>
              <w:rPr>
                <w:rFonts w:ascii="Times New Roman" w:hAnsi="Times New Roman" w:cs="Times New Roman"/>
                <w:sz w:val="24"/>
                <w:szCs w:val="24"/>
              </w:rPr>
            </w:pPr>
            <w:hyperlink r:id="rId13" w:history="1">
              <w:r w:rsidRPr="00EA1CF6">
                <w:rPr>
                  <w:rStyle w:val="Hyperlink"/>
                  <w:rFonts w:ascii="Times New Roman" w:hAnsi="Times New Roman" w:cs="Times New Roman"/>
                  <w:color w:val="auto"/>
                  <w:sz w:val="24"/>
                  <w:szCs w:val="24"/>
                  <w:u w:val="none"/>
                </w:rPr>
                <w:t>Marital status</w:t>
              </w:r>
            </w:hyperlink>
          </w:p>
        </w:tc>
        <w:tc>
          <w:tcPr>
            <w:tcW w:w="4536" w:type="dxa"/>
            <w:hideMark/>
          </w:tcPr>
          <w:p w:rsidR="00970071" w:rsidRPr="00EA1CF6" w:rsidRDefault="00970071"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Single</w:t>
            </w:r>
          </w:p>
        </w:tc>
        <w:tc>
          <w:tcPr>
            <w:tcW w:w="0" w:type="auto"/>
            <w:hideMark/>
          </w:tcPr>
          <w:p w:rsidR="00970071" w:rsidRPr="00EA1CF6" w:rsidRDefault="006B1389"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17</w:t>
            </w:r>
          </w:p>
        </w:tc>
        <w:tc>
          <w:tcPr>
            <w:tcW w:w="0" w:type="auto"/>
          </w:tcPr>
          <w:p w:rsidR="00970071" w:rsidRPr="00EA1CF6" w:rsidRDefault="00247049"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15%</w:t>
            </w:r>
          </w:p>
        </w:tc>
      </w:tr>
      <w:tr w:rsidR="00D67F0D" w:rsidRPr="00EA1CF6" w:rsidTr="007B7DA5">
        <w:trPr>
          <w:trHeight w:val="285"/>
        </w:trPr>
        <w:tc>
          <w:tcPr>
            <w:tcW w:w="1890" w:type="dxa"/>
            <w:hideMark/>
          </w:tcPr>
          <w:p w:rsidR="00970071" w:rsidRPr="00EA1CF6" w:rsidRDefault="00970071" w:rsidP="00E52FDF">
            <w:pPr>
              <w:spacing w:before="240" w:after="240"/>
              <w:rPr>
                <w:rFonts w:ascii="Times New Roman" w:hAnsi="Times New Roman" w:cs="Times New Roman"/>
                <w:sz w:val="24"/>
                <w:szCs w:val="24"/>
              </w:rPr>
            </w:pPr>
          </w:p>
        </w:tc>
        <w:tc>
          <w:tcPr>
            <w:tcW w:w="4536" w:type="dxa"/>
            <w:hideMark/>
          </w:tcPr>
          <w:p w:rsidR="00970071" w:rsidRPr="00EA1CF6" w:rsidRDefault="00970071"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Married</w:t>
            </w:r>
          </w:p>
        </w:tc>
        <w:tc>
          <w:tcPr>
            <w:tcW w:w="0" w:type="auto"/>
            <w:hideMark/>
          </w:tcPr>
          <w:p w:rsidR="00970071" w:rsidRPr="00EA1CF6" w:rsidRDefault="006B1389"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95</w:t>
            </w:r>
          </w:p>
        </w:tc>
        <w:tc>
          <w:tcPr>
            <w:tcW w:w="0" w:type="auto"/>
          </w:tcPr>
          <w:p w:rsidR="00970071" w:rsidRPr="00EA1CF6" w:rsidRDefault="00247049"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82%</w:t>
            </w:r>
          </w:p>
        </w:tc>
      </w:tr>
      <w:tr w:rsidR="00D67F0D" w:rsidRPr="00EA1CF6" w:rsidTr="007B7DA5">
        <w:trPr>
          <w:trHeight w:val="276"/>
        </w:trPr>
        <w:tc>
          <w:tcPr>
            <w:tcW w:w="1890" w:type="dxa"/>
            <w:hideMark/>
          </w:tcPr>
          <w:p w:rsidR="00970071" w:rsidRPr="00EA1CF6" w:rsidRDefault="00970071" w:rsidP="00E52FDF">
            <w:pPr>
              <w:spacing w:before="240" w:after="240"/>
              <w:rPr>
                <w:rFonts w:ascii="Times New Roman" w:hAnsi="Times New Roman" w:cs="Times New Roman"/>
                <w:sz w:val="24"/>
                <w:szCs w:val="24"/>
              </w:rPr>
            </w:pPr>
          </w:p>
        </w:tc>
        <w:tc>
          <w:tcPr>
            <w:tcW w:w="4536" w:type="dxa"/>
            <w:hideMark/>
          </w:tcPr>
          <w:p w:rsidR="00970071" w:rsidRPr="00EA1CF6" w:rsidRDefault="00970071"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Widowed/Divorced</w:t>
            </w:r>
          </w:p>
        </w:tc>
        <w:tc>
          <w:tcPr>
            <w:tcW w:w="0" w:type="auto"/>
            <w:hideMark/>
          </w:tcPr>
          <w:p w:rsidR="00970071" w:rsidRPr="00EA1CF6" w:rsidRDefault="00970071"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4</w:t>
            </w:r>
          </w:p>
        </w:tc>
        <w:tc>
          <w:tcPr>
            <w:tcW w:w="0" w:type="auto"/>
          </w:tcPr>
          <w:p w:rsidR="00970071" w:rsidRPr="00EA1CF6" w:rsidRDefault="00247049"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3%</w:t>
            </w:r>
          </w:p>
        </w:tc>
      </w:tr>
      <w:tr w:rsidR="00D67F0D" w:rsidRPr="00EA1CF6" w:rsidTr="007B7DA5">
        <w:trPr>
          <w:trHeight w:val="285"/>
        </w:trPr>
        <w:tc>
          <w:tcPr>
            <w:tcW w:w="1890" w:type="dxa"/>
            <w:hideMark/>
          </w:tcPr>
          <w:p w:rsidR="00970071" w:rsidRPr="00EA1CF6" w:rsidRDefault="00970071" w:rsidP="00E52FDF">
            <w:pPr>
              <w:spacing w:before="240" w:after="240"/>
              <w:rPr>
                <w:rFonts w:ascii="Times New Roman" w:hAnsi="Times New Roman" w:cs="Times New Roman"/>
                <w:sz w:val="24"/>
                <w:szCs w:val="24"/>
              </w:rPr>
            </w:pPr>
            <w:hyperlink r:id="rId14" w:history="1">
              <w:r w:rsidRPr="00EA1CF6">
                <w:rPr>
                  <w:rStyle w:val="Hyperlink"/>
                  <w:rFonts w:ascii="Times New Roman" w:hAnsi="Times New Roman" w:cs="Times New Roman"/>
                  <w:color w:val="auto"/>
                  <w:sz w:val="24"/>
                  <w:szCs w:val="24"/>
                  <w:u w:val="none"/>
                </w:rPr>
                <w:t>Education level</w:t>
              </w:r>
            </w:hyperlink>
          </w:p>
        </w:tc>
        <w:tc>
          <w:tcPr>
            <w:tcW w:w="4536" w:type="dxa"/>
            <w:hideMark/>
          </w:tcPr>
          <w:p w:rsidR="00970071" w:rsidRPr="00EA1CF6" w:rsidRDefault="00970071"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Primary</w:t>
            </w:r>
          </w:p>
        </w:tc>
        <w:tc>
          <w:tcPr>
            <w:tcW w:w="0" w:type="auto"/>
            <w:hideMark/>
          </w:tcPr>
          <w:p w:rsidR="00970071" w:rsidRPr="00EA1CF6" w:rsidRDefault="006B1389"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9</w:t>
            </w:r>
            <w:r w:rsidR="00970071" w:rsidRPr="00EA1CF6">
              <w:rPr>
                <w:rFonts w:ascii="Times New Roman" w:hAnsi="Times New Roman" w:cs="Times New Roman"/>
                <w:sz w:val="24"/>
                <w:szCs w:val="24"/>
              </w:rPr>
              <w:t>5</w:t>
            </w:r>
          </w:p>
        </w:tc>
        <w:tc>
          <w:tcPr>
            <w:tcW w:w="0" w:type="auto"/>
          </w:tcPr>
          <w:p w:rsidR="00970071" w:rsidRPr="00EA1CF6" w:rsidRDefault="00247049"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82%</w:t>
            </w:r>
          </w:p>
        </w:tc>
      </w:tr>
      <w:tr w:rsidR="00D67F0D" w:rsidRPr="00EA1CF6" w:rsidTr="007B7DA5">
        <w:trPr>
          <w:trHeight w:val="276"/>
        </w:trPr>
        <w:tc>
          <w:tcPr>
            <w:tcW w:w="1890" w:type="dxa"/>
            <w:hideMark/>
          </w:tcPr>
          <w:p w:rsidR="00970071" w:rsidRPr="00EA1CF6" w:rsidRDefault="00970071" w:rsidP="00E52FDF">
            <w:pPr>
              <w:spacing w:before="240" w:after="240"/>
              <w:rPr>
                <w:rFonts w:ascii="Times New Roman" w:hAnsi="Times New Roman" w:cs="Times New Roman"/>
                <w:sz w:val="24"/>
                <w:szCs w:val="24"/>
              </w:rPr>
            </w:pPr>
          </w:p>
        </w:tc>
        <w:tc>
          <w:tcPr>
            <w:tcW w:w="4536" w:type="dxa"/>
            <w:hideMark/>
          </w:tcPr>
          <w:p w:rsidR="00970071" w:rsidRPr="00EA1CF6" w:rsidRDefault="00970071"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Secondary</w:t>
            </w:r>
          </w:p>
        </w:tc>
        <w:tc>
          <w:tcPr>
            <w:tcW w:w="0" w:type="auto"/>
            <w:hideMark/>
          </w:tcPr>
          <w:p w:rsidR="00970071" w:rsidRPr="00EA1CF6" w:rsidRDefault="006B1389"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21</w:t>
            </w:r>
          </w:p>
        </w:tc>
        <w:tc>
          <w:tcPr>
            <w:tcW w:w="0" w:type="auto"/>
          </w:tcPr>
          <w:p w:rsidR="00970071" w:rsidRPr="00EA1CF6" w:rsidRDefault="00247049"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18%</w:t>
            </w:r>
          </w:p>
        </w:tc>
      </w:tr>
      <w:tr w:rsidR="00D67F0D" w:rsidRPr="00EA1CF6" w:rsidTr="007B7DA5">
        <w:trPr>
          <w:trHeight w:val="285"/>
        </w:trPr>
        <w:tc>
          <w:tcPr>
            <w:tcW w:w="1890" w:type="dxa"/>
            <w:hideMark/>
          </w:tcPr>
          <w:p w:rsidR="00970071" w:rsidRPr="00EA1CF6" w:rsidRDefault="00970071" w:rsidP="00E52FDF">
            <w:pPr>
              <w:spacing w:before="240" w:after="240"/>
              <w:rPr>
                <w:rFonts w:ascii="Times New Roman" w:hAnsi="Times New Roman" w:cs="Times New Roman"/>
                <w:sz w:val="24"/>
                <w:szCs w:val="24"/>
              </w:rPr>
            </w:pPr>
            <w:hyperlink r:id="rId15" w:history="1">
              <w:r w:rsidRPr="00EA1CF6">
                <w:rPr>
                  <w:rStyle w:val="Hyperlink"/>
                  <w:rFonts w:ascii="Times New Roman" w:hAnsi="Times New Roman" w:cs="Times New Roman"/>
                  <w:color w:val="auto"/>
                  <w:sz w:val="24"/>
                  <w:szCs w:val="24"/>
                  <w:u w:val="none"/>
                </w:rPr>
                <w:t>Community role</w:t>
              </w:r>
            </w:hyperlink>
          </w:p>
        </w:tc>
        <w:tc>
          <w:tcPr>
            <w:tcW w:w="4536" w:type="dxa"/>
            <w:hideMark/>
          </w:tcPr>
          <w:p w:rsidR="00970071" w:rsidRPr="00EA1CF6" w:rsidRDefault="00970071"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Village/community leader</w:t>
            </w:r>
          </w:p>
        </w:tc>
        <w:tc>
          <w:tcPr>
            <w:tcW w:w="0" w:type="auto"/>
            <w:hideMark/>
          </w:tcPr>
          <w:p w:rsidR="00970071" w:rsidRPr="00EA1CF6" w:rsidRDefault="000A01F6"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55</w:t>
            </w:r>
          </w:p>
        </w:tc>
        <w:tc>
          <w:tcPr>
            <w:tcW w:w="0" w:type="auto"/>
          </w:tcPr>
          <w:p w:rsidR="00970071" w:rsidRPr="00EA1CF6" w:rsidRDefault="00247049"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47%</w:t>
            </w:r>
          </w:p>
        </w:tc>
      </w:tr>
      <w:tr w:rsidR="00D67F0D" w:rsidRPr="00EA1CF6" w:rsidTr="007B7DA5">
        <w:trPr>
          <w:trHeight w:val="276"/>
        </w:trPr>
        <w:tc>
          <w:tcPr>
            <w:tcW w:w="1890" w:type="dxa"/>
            <w:hideMark/>
          </w:tcPr>
          <w:p w:rsidR="00970071" w:rsidRPr="00EA1CF6" w:rsidRDefault="00970071" w:rsidP="00E52FDF">
            <w:pPr>
              <w:spacing w:before="240" w:after="240"/>
              <w:rPr>
                <w:rFonts w:ascii="Times New Roman" w:hAnsi="Times New Roman" w:cs="Times New Roman"/>
                <w:sz w:val="24"/>
                <w:szCs w:val="24"/>
              </w:rPr>
            </w:pPr>
          </w:p>
        </w:tc>
        <w:tc>
          <w:tcPr>
            <w:tcW w:w="4536" w:type="dxa"/>
            <w:hideMark/>
          </w:tcPr>
          <w:p w:rsidR="00970071" w:rsidRPr="00EA1CF6" w:rsidRDefault="00970071"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 xml:space="preserve">Women representative </w:t>
            </w:r>
          </w:p>
        </w:tc>
        <w:tc>
          <w:tcPr>
            <w:tcW w:w="0" w:type="auto"/>
            <w:hideMark/>
          </w:tcPr>
          <w:p w:rsidR="00970071" w:rsidRPr="00EA1CF6" w:rsidRDefault="000A01F6"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44</w:t>
            </w:r>
          </w:p>
        </w:tc>
        <w:tc>
          <w:tcPr>
            <w:tcW w:w="0" w:type="auto"/>
          </w:tcPr>
          <w:p w:rsidR="00970071" w:rsidRPr="00EA1CF6" w:rsidRDefault="00247049"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38%</w:t>
            </w:r>
          </w:p>
        </w:tc>
      </w:tr>
      <w:tr w:rsidR="00D67F0D" w:rsidRPr="00EA1CF6" w:rsidTr="007B7DA5">
        <w:trPr>
          <w:trHeight w:val="276"/>
        </w:trPr>
        <w:tc>
          <w:tcPr>
            <w:tcW w:w="1890" w:type="dxa"/>
            <w:hideMark/>
          </w:tcPr>
          <w:p w:rsidR="00970071" w:rsidRPr="00EA1CF6" w:rsidRDefault="00970071" w:rsidP="00E52FDF">
            <w:pPr>
              <w:spacing w:before="240" w:after="240"/>
              <w:rPr>
                <w:rFonts w:ascii="Times New Roman" w:hAnsi="Times New Roman" w:cs="Times New Roman"/>
                <w:sz w:val="24"/>
                <w:szCs w:val="24"/>
              </w:rPr>
            </w:pPr>
          </w:p>
        </w:tc>
        <w:tc>
          <w:tcPr>
            <w:tcW w:w="4536" w:type="dxa"/>
            <w:hideMark/>
          </w:tcPr>
          <w:p w:rsidR="00970071" w:rsidRPr="00EA1CF6" w:rsidRDefault="00970071"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Youth representative</w:t>
            </w:r>
          </w:p>
        </w:tc>
        <w:tc>
          <w:tcPr>
            <w:tcW w:w="0" w:type="auto"/>
            <w:hideMark/>
          </w:tcPr>
          <w:p w:rsidR="00970071" w:rsidRPr="00EA1CF6" w:rsidRDefault="000A01F6"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1</w:t>
            </w:r>
            <w:r w:rsidR="00970071" w:rsidRPr="00EA1CF6">
              <w:rPr>
                <w:rFonts w:ascii="Times New Roman" w:hAnsi="Times New Roman" w:cs="Times New Roman"/>
                <w:sz w:val="24"/>
                <w:szCs w:val="24"/>
              </w:rPr>
              <w:t>7</w:t>
            </w:r>
          </w:p>
        </w:tc>
        <w:tc>
          <w:tcPr>
            <w:tcW w:w="0" w:type="auto"/>
          </w:tcPr>
          <w:p w:rsidR="00970071" w:rsidRPr="00EA1CF6" w:rsidRDefault="00247049" w:rsidP="00E52FDF">
            <w:pPr>
              <w:spacing w:before="240" w:after="240"/>
              <w:rPr>
                <w:rFonts w:ascii="Times New Roman" w:hAnsi="Times New Roman" w:cs="Times New Roman"/>
                <w:sz w:val="24"/>
                <w:szCs w:val="24"/>
              </w:rPr>
            </w:pPr>
            <w:r w:rsidRPr="00EA1CF6">
              <w:rPr>
                <w:rFonts w:ascii="Times New Roman" w:hAnsi="Times New Roman" w:cs="Times New Roman"/>
                <w:sz w:val="24"/>
                <w:szCs w:val="24"/>
              </w:rPr>
              <w:t>15%</w:t>
            </w:r>
          </w:p>
        </w:tc>
      </w:tr>
    </w:tbl>
    <w:p w:rsidR="00BC592B" w:rsidRPr="00EA1CF6" w:rsidRDefault="00BC592B" w:rsidP="00E52FDF">
      <w:pPr>
        <w:spacing w:before="240" w:after="240" w:line="240" w:lineRule="auto"/>
        <w:outlineLvl w:val="1"/>
        <w:rPr>
          <w:rFonts w:ascii="Times New Roman" w:eastAsia="Times New Roman" w:hAnsi="Times New Roman" w:cs="Times New Roman"/>
          <w:b/>
          <w:bCs/>
          <w:sz w:val="24"/>
          <w:szCs w:val="24"/>
        </w:rPr>
      </w:pPr>
      <w:r w:rsidRPr="00EA1CF6">
        <w:rPr>
          <w:rFonts w:ascii="Times New Roman" w:eastAsia="Times New Roman" w:hAnsi="Times New Roman" w:cs="Times New Roman"/>
          <w:b/>
          <w:bCs/>
          <w:sz w:val="24"/>
          <w:szCs w:val="24"/>
        </w:rPr>
        <w:t>Reduction of Common Preventable Diseases</w:t>
      </w:r>
    </w:p>
    <w:p w:rsidR="00BC592B" w:rsidRPr="00EA1CF6" w:rsidRDefault="00143A75"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Figure 1</w:t>
      </w:r>
      <w:r w:rsidR="00BC592B" w:rsidRPr="00EA1CF6">
        <w:rPr>
          <w:rFonts w:ascii="Times New Roman" w:eastAsia="Times New Roman" w:hAnsi="Times New Roman" w:cs="Times New Roman"/>
          <w:sz w:val="24"/>
          <w:szCs w:val="24"/>
        </w:rPr>
        <w:t xml:space="preserve"> presents changes in reported cases of common preventable diseases before and after program implementation. Overall infection rates declined by </w:t>
      </w:r>
      <w:r w:rsidR="00BC592B" w:rsidRPr="00EA1CF6">
        <w:rPr>
          <w:rFonts w:ascii="Times New Roman" w:eastAsia="Times New Roman" w:hAnsi="Times New Roman" w:cs="Times New Roman"/>
          <w:bCs/>
          <w:sz w:val="24"/>
          <w:szCs w:val="24"/>
        </w:rPr>
        <w:t>41%,</w:t>
      </w:r>
      <w:r w:rsidR="00BC592B" w:rsidRPr="00EA1CF6">
        <w:rPr>
          <w:rFonts w:ascii="Times New Roman" w:eastAsia="Times New Roman" w:hAnsi="Times New Roman" w:cs="Times New Roman"/>
          <w:sz w:val="24"/>
          <w:szCs w:val="24"/>
        </w:rPr>
        <w:t xml:space="preserve"> dropping from 1,034 to 610 cases. Specific conditions showed substantial reductions: malaria decreased by </w:t>
      </w:r>
      <w:r w:rsidR="00BC592B" w:rsidRPr="00EA1CF6">
        <w:rPr>
          <w:rFonts w:ascii="Times New Roman" w:eastAsia="Times New Roman" w:hAnsi="Times New Roman" w:cs="Times New Roman"/>
          <w:bCs/>
          <w:sz w:val="24"/>
          <w:szCs w:val="24"/>
        </w:rPr>
        <w:t>68%,</w:t>
      </w:r>
      <w:r w:rsidR="00BC592B" w:rsidRPr="00EA1CF6">
        <w:rPr>
          <w:rFonts w:ascii="Times New Roman" w:eastAsia="Times New Roman" w:hAnsi="Times New Roman" w:cs="Times New Roman"/>
          <w:sz w:val="24"/>
          <w:szCs w:val="24"/>
        </w:rPr>
        <w:t xml:space="preserve"> pneumonia by </w:t>
      </w:r>
      <w:r w:rsidR="00BC592B" w:rsidRPr="00EA1CF6">
        <w:rPr>
          <w:rFonts w:ascii="Times New Roman" w:eastAsia="Times New Roman" w:hAnsi="Times New Roman" w:cs="Times New Roman"/>
          <w:bCs/>
          <w:sz w:val="24"/>
          <w:szCs w:val="24"/>
        </w:rPr>
        <w:t>62%,</w:t>
      </w:r>
      <w:r w:rsidR="00BC592B" w:rsidRPr="00EA1CF6">
        <w:rPr>
          <w:rFonts w:ascii="Times New Roman" w:eastAsia="Times New Roman" w:hAnsi="Times New Roman" w:cs="Times New Roman"/>
          <w:sz w:val="24"/>
          <w:szCs w:val="24"/>
        </w:rPr>
        <w:t xml:space="preserve"> and simple cough by </w:t>
      </w:r>
      <w:r w:rsidR="00BC592B" w:rsidRPr="00EA1CF6">
        <w:rPr>
          <w:rFonts w:ascii="Times New Roman" w:eastAsia="Times New Roman" w:hAnsi="Times New Roman" w:cs="Times New Roman"/>
          <w:bCs/>
          <w:sz w:val="24"/>
          <w:szCs w:val="24"/>
        </w:rPr>
        <w:t>57%.</w:t>
      </w:r>
      <w:r w:rsidR="00BC592B" w:rsidRPr="00EA1CF6">
        <w:rPr>
          <w:rFonts w:ascii="Times New Roman" w:eastAsia="Times New Roman" w:hAnsi="Times New Roman" w:cs="Times New Roman"/>
          <w:sz w:val="24"/>
          <w:szCs w:val="24"/>
        </w:rPr>
        <w:t xml:space="preserve"> These reductions indicate strong program effectiveness in addressing vector-borne and respiratory infection</w:t>
      </w:r>
      <w:r w:rsidRPr="00EA1CF6">
        <w:rPr>
          <w:rFonts w:ascii="Times New Roman" w:eastAsia="Times New Roman" w:hAnsi="Times New Roman" w:cs="Times New Roman"/>
          <w:sz w:val="24"/>
          <w:szCs w:val="24"/>
        </w:rPr>
        <w:t xml:space="preserve">s. </w:t>
      </w:r>
      <w:r w:rsidR="00BC592B" w:rsidRPr="00EA1CF6">
        <w:rPr>
          <w:rFonts w:ascii="Times New Roman" w:eastAsia="Times New Roman" w:hAnsi="Times New Roman" w:cs="Times New Roman"/>
          <w:sz w:val="24"/>
          <w:szCs w:val="24"/>
        </w:rPr>
        <w:t xml:space="preserve">Descriptive statistics further highlight the impact. The mean reduction across these three major conditions was </w:t>
      </w:r>
      <w:r w:rsidR="00BC592B" w:rsidRPr="00EA1CF6">
        <w:rPr>
          <w:rFonts w:ascii="Times New Roman" w:eastAsia="Times New Roman" w:hAnsi="Times New Roman" w:cs="Times New Roman"/>
          <w:bCs/>
          <w:sz w:val="24"/>
          <w:szCs w:val="24"/>
        </w:rPr>
        <w:t>62.3% (SD = 5.5)</w:t>
      </w:r>
      <w:r w:rsidR="00BC592B" w:rsidRPr="00EA1CF6">
        <w:rPr>
          <w:rFonts w:ascii="Times New Roman" w:eastAsia="Times New Roman" w:hAnsi="Times New Roman" w:cs="Times New Roman"/>
          <w:sz w:val="24"/>
          <w:szCs w:val="24"/>
        </w:rPr>
        <w:t>, suggesting consistently high effectiveness across disease categories. Skin disease prevalence also declined, supporting the inference that improved access to water and hygiene contributed to better outcomes.</w:t>
      </w:r>
    </w:p>
    <w:p w:rsidR="00BC592B"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 xml:space="preserve">However, not all indicators improved. Diarrhea cases increased slightly by </w:t>
      </w:r>
      <w:r w:rsidRPr="00EA1CF6">
        <w:rPr>
          <w:rFonts w:ascii="Times New Roman" w:eastAsia="Times New Roman" w:hAnsi="Times New Roman" w:cs="Times New Roman"/>
          <w:bCs/>
          <w:sz w:val="24"/>
          <w:szCs w:val="24"/>
        </w:rPr>
        <w:t>3.7%</w:t>
      </w:r>
      <w:r w:rsidRPr="00EA1CF6">
        <w:rPr>
          <w:rFonts w:ascii="Times New Roman" w:eastAsia="Times New Roman" w:hAnsi="Times New Roman" w:cs="Times New Roman"/>
          <w:sz w:val="24"/>
          <w:szCs w:val="24"/>
        </w:rPr>
        <w:t>, pointing to gaps in water safety, sanitation, and nutrition interventions. Malnutrition rates remained unchanged, underscoring the need for longer-term, sustained ef</w:t>
      </w:r>
      <w:r w:rsidR="00143A75" w:rsidRPr="00EA1CF6">
        <w:rPr>
          <w:rFonts w:ascii="Times New Roman" w:eastAsia="Times New Roman" w:hAnsi="Times New Roman" w:cs="Times New Roman"/>
          <w:sz w:val="24"/>
          <w:szCs w:val="24"/>
        </w:rPr>
        <w:t xml:space="preserve">forts in nutrition programming. </w:t>
      </w:r>
      <w:r w:rsidRPr="00EA1CF6">
        <w:rPr>
          <w:rFonts w:ascii="Times New Roman" w:eastAsia="Times New Roman" w:hAnsi="Times New Roman" w:cs="Times New Roman"/>
          <w:sz w:val="24"/>
          <w:szCs w:val="24"/>
        </w:rPr>
        <w:t xml:space="preserve">Taken together, these descriptive findings demonstrate EDEN’s significant impact on reducing infection burdens, while also identifying critical areas—particularly diarrhea and malnutrition—where program reinforcement is required. Strengthening initiatives in </w:t>
      </w:r>
      <w:r w:rsidRPr="00EA1CF6">
        <w:rPr>
          <w:rFonts w:ascii="Times New Roman" w:eastAsia="Times New Roman" w:hAnsi="Times New Roman" w:cs="Times New Roman"/>
          <w:bCs/>
          <w:sz w:val="24"/>
          <w:szCs w:val="24"/>
        </w:rPr>
        <w:t>water safety, sanitation</w:t>
      </w:r>
      <w:r w:rsidRPr="00EA1CF6">
        <w:rPr>
          <w:rFonts w:ascii="Times New Roman" w:eastAsia="Times New Roman" w:hAnsi="Times New Roman" w:cs="Times New Roman"/>
          <w:sz w:val="24"/>
          <w:szCs w:val="24"/>
        </w:rPr>
        <w:t xml:space="preserve">, and </w:t>
      </w:r>
      <w:r w:rsidRPr="00EA1CF6">
        <w:rPr>
          <w:rFonts w:ascii="Times New Roman" w:eastAsia="Times New Roman" w:hAnsi="Times New Roman" w:cs="Times New Roman"/>
          <w:bCs/>
          <w:sz w:val="24"/>
          <w:szCs w:val="24"/>
        </w:rPr>
        <w:t>nutrition</w:t>
      </w:r>
      <w:r w:rsidRPr="00EA1CF6">
        <w:rPr>
          <w:rFonts w:ascii="Times New Roman" w:eastAsia="Times New Roman" w:hAnsi="Times New Roman" w:cs="Times New Roman"/>
          <w:sz w:val="24"/>
          <w:szCs w:val="24"/>
        </w:rPr>
        <w:t xml:space="preserve"> will be essential to achieving broader and more sustainable health improvements.</w:t>
      </w:r>
    </w:p>
    <w:p w:rsidR="00BC592B"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noProof/>
          <w:sz w:val="24"/>
          <w:szCs w:val="24"/>
        </w:rPr>
        <w:drawing>
          <wp:inline distT="0" distB="0" distL="0" distR="0">
            <wp:extent cx="6488759" cy="3192780"/>
            <wp:effectExtent l="0" t="0" r="7620" b="7620"/>
            <wp:docPr id="1" name="Picture 1" descr="importe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orted-image.pn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35748" cy="3215901"/>
                    </a:xfrm>
                    <a:prstGeom prst="rect">
                      <a:avLst/>
                    </a:prstGeom>
                    <a:noFill/>
                    <a:ln>
                      <a:noFill/>
                    </a:ln>
                  </pic:spPr>
                </pic:pic>
              </a:graphicData>
            </a:graphic>
          </wp:inline>
        </w:drawing>
      </w:r>
    </w:p>
    <w:p w:rsidR="00BC592B" w:rsidRPr="00EA1CF6" w:rsidRDefault="00BC2633"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b/>
          <w:bCs/>
          <w:sz w:val="24"/>
          <w:szCs w:val="24"/>
        </w:rPr>
        <w:t>Figure 1</w:t>
      </w:r>
      <w:r w:rsidR="00BC592B" w:rsidRPr="00EA1CF6">
        <w:rPr>
          <w:rFonts w:ascii="Times New Roman" w:eastAsia="Times New Roman" w:hAnsi="Times New Roman" w:cs="Times New Roman"/>
          <w:b/>
          <w:bCs/>
          <w:sz w:val="24"/>
          <w:szCs w:val="24"/>
        </w:rPr>
        <w:t xml:space="preserve">. </w:t>
      </w:r>
      <w:r w:rsidR="00BC592B" w:rsidRPr="00EA1CF6">
        <w:rPr>
          <w:rFonts w:ascii="Times New Roman" w:eastAsia="Times New Roman" w:hAnsi="Times New Roman" w:cs="Times New Roman"/>
          <w:bCs/>
          <w:sz w:val="24"/>
          <w:szCs w:val="24"/>
        </w:rPr>
        <w:t>Reduction of common preventable diseases before and after EDEN program implementation.</w:t>
      </w:r>
      <w:r w:rsidR="00BC592B" w:rsidRPr="00EA1CF6">
        <w:rPr>
          <w:rFonts w:ascii="Times New Roman" w:eastAsia="Times New Roman" w:hAnsi="Times New Roman" w:cs="Times New Roman"/>
          <w:sz w:val="24"/>
          <w:szCs w:val="24"/>
        </w:rPr>
        <w:t xml:space="preserve"> </w:t>
      </w:r>
    </w:p>
    <w:p w:rsidR="00BC592B" w:rsidRPr="00EA1CF6" w:rsidRDefault="00BC592B" w:rsidP="00E52FDF">
      <w:pPr>
        <w:spacing w:before="240" w:after="240" w:line="240" w:lineRule="auto"/>
        <w:outlineLvl w:val="1"/>
        <w:rPr>
          <w:rFonts w:ascii="Times New Roman" w:eastAsia="Times New Roman" w:hAnsi="Times New Roman" w:cs="Times New Roman"/>
          <w:b/>
          <w:bCs/>
          <w:sz w:val="24"/>
          <w:szCs w:val="24"/>
        </w:rPr>
      </w:pPr>
      <w:r w:rsidRPr="00EA1CF6">
        <w:rPr>
          <w:rFonts w:ascii="Times New Roman" w:eastAsia="Times New Roman" w:hAnsi="Times New Roman" w:cs="Times New Roman"/>
          <w:b/>
          <w:bCs/>
          <w:sz w:val="24"/>
          <w:szCs w:val="24"/>
        </w:rPr>
        <w:lastRenderedPageBreak/>
        <w:t>Community Awareness and Understanding of the EDEN Program</w:t>
      </w:r>
    </w:p>
    <w:p w:rsidR="00BC592B"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 xml:space="preserve">Quantitative results indicate that the majority of participants demonstrated a strong understanding of the EDEN program. Approximately </w:t>
      </w:r>
      <w:r w:rsidRPr="00EA1CF6">
        <w:rPr>
          <w:rFonts w:ascii="Times New Roman" w:eastAsia="Times New Roman" w:hAnsi="Times New Roman" w:cs="Times New Roman"/>
          <w:bCs/>
          <w:sz w:val="24"/>
          <w:szCs w:val="24"/>
        </w:rPr>
        <w:t>64%</w:t>
      </w:r>
      <w:r w:rsidRPr="00EA1CF6">
        <w:rPr>
          <w:rFonts w:ascii="Times New Roman" w:eastAsia="Times New Roman" w:hAnsi="Times New Roman" w:cs="Times New Roman"/>
          <w:sz w:val="24"/>
          <w:szCs w:val="24"/>
        </w:rPr>
        <w:t xml:space="preserve"> (n=74/116) reported adequate awareness and understanding, while </w:t>
      </w:r>
      <w:r w:rsidRPr="00EA1CF6">
        <w:rPr>
          <w:rFonts w:ascii="Times New Roman" w:eastAsia="Times New Roman" w:hAnsi="Times New Roman" w:cs="Times New Roman"/>
          <w:bCs/>
          <w:sz w:val="24"/>
          <w:szCs w:val="24"/>
        </w:rPr>
        <w:t>21%</w:t>
      </w:r>
      <w:r w:rsidRPr="00EA1CF6">
        <w:rPr>
          <w:rFonts w:ascii="Times New Roman" w:eastAsia="Times New Roman" w:hAnsi="Times New Roman" w:cs="Times New Roman"/>
          <w:sz w:val="24"/>
          <w:szCs w:val="24"/>
        </w:rPr>
        <w:t xml:space="preserve"> (n=24/116) described themselves as somewhat familiar. The mean awareness score was </w:t>
      </w:r>
      <w:r w:rsidRPr="00EA1CF6">
        <w:rPr>
          <w:rFonts w:ascii="Times New Roman" w:eastAsia="Times New Roman" w:hAnsi="Times New Roman" w:cs="Times New Roman"/>
          <w:bCs/>
          <w:sz w:val="24"/>
          <w:szCs w:val="24"/>
        </w:rPr>
        <w:t>2.48 ± 0.75 (SD)</w:t>
      </w:r>
      <w:r w:rsidRPr="00EA1CF6">
        <w:rPr>
          <w:rFonts w:ascii="Times New Roman" w:eastAsia="Times New Roman" w:hAnsi="Times New Roman" w:cs="Times New Roman"/>
          <w:sz w:val="24"/>
          <w:szCs w:val="24"/>
        </w:rPr>
        <w:t>, suggesting a generally high level of perceived program understanding with moderate variability across respondents. A smaller proportion (</w:t>
      </w:r>
      <w:r w:rsidRPr="00EA1CF6">
        <w:rPr>
          <w:rFonts w:ascii="Times New Roman" w:eastAsia="Times New Roman" w:hAnsi="Times New Roman" w:cs="Times New Roman"/>
          <w:bCs/>
          <w:sz w:val="24"/>
          <w:szCs w:val="24"/>
        </w:rPr>
        <w:t>16%</w:t>
      </w:r>
      <w:r w:rsidRPr="00EA1CF6">
        <w:rPr>
          <w:rFonts w:ascii="Times New Roman" w:eastAsia="Times New Roman" w:hAnsi="Times New Roman" w:cs="Times New Roman"/>
          <w:sz w:val="24"/>
          <w:szCs w:val="24"/>
        </w:rPr>
        <w:t>) reported being unaware of the program, highlighting uneven information dissemination within the community and the need for targeted outreach to improve coverage.</w:t>
      </w:r>
    </w:p>
    <w:p w:rsidR="00BC592B"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 xml:space="preserve">A </w:t>
      </w:r>
      <w:r w:rsidRPr="00EA1CF6">
        <w:rPr>
          <w:rFonts w:ascii="Times New Roman" w:eastAsia="Times New Roman" w:hAnsi="Times New Roman" w:cs="Times New Roman"/>
          <w:bCs/>
          <w:sz w:val="24"/>
          <w:szCs w:val="24"/>
        </w:rPr>
        <w:t>chi-square test of independence</w:t>
      </w:r>
      <w:r w:rsidRPr="00EA1CF6">
        <w:rPr>
          <w:rFonts w:ascii="Times New Roman" w:eastAsia="Times New Roman" w:hAnsi="Times New Roman" w:cs="Times New Roman"/>
          <w:sz w:val="24"/>
          <w:szCs w:val="24"/>
        </w:rPr>
        <w:t xml:space="preserve"> was conducted to examine whether gender was associated with awareness of the EDEN program. The analysis revealed </w:t>
      </w:r>
      <w:r w:rsidRPr="00EA1CF6">
        <w:rPr>
          <w:rFonts w:ascii="Times New Roman" w:eastAsia="Times New Roman" w:hAnsi="Times New Roman" w:cs="Times New Roman"/>
          <w:bCs/>
          <w:sz w:val="24"/>
          <w:szCs w:val="24"/>
        </w:rPr>
        <w:t>no significant relationship,</w:t>
      </w:r>
      <w:r w:rsidRPr="00EA1CF6">
        <w:rPr>
          <w:rFonts w:ascii="Times New Roman" w:eastAsia="Times New Roman" w:hAnsi="Times New Roman" w:cs="Times New Roman"/>
          <w:sz w:val="24"/>
          <w:szCs w:val="24"/>
        </w:rPr>
        <w:t xml:space="preserve"> χ2(2, N = 116) = 0.55, p = 0.76. This finding suggests that both male and female participants exhibited comparable levels of awareness and understanding, indicating that EDEN’s outreach and training activities effectively reached the broader community regardless of gender.</w:t>
      </w:r>
    </w:p>
    <w:p w:rsidR="00BC592B"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 xml:space="preserve">Overall, these descriptive and inferential results demonstrate that the EDEN program has achieved substantial community penetration and comprehension. Continued emphasis on </w:t>
      </w:r>
      <w:r w:rsidRPr="00EA1CF6">
        <w:rPr>
          <w:rFonts w:ascii="Times New Roman" w:eastAsia="Times New Roman" w:hAnsi="Times New Roman" w:cs="Times New Roman"/>
          <w:bCs/>
          <w:sz w:val="24"/>
          <w:szCs w:val="24"/>
        </w:rPr>
        <w:t>targeted communication strategies</w:t>
      </w:r>
      <w:r w:rsidRPr="00EA1CF6">
        <w:rPr>
          <w:rFonts w:ascii="Times New Roman" w:eastAsia="Times New Roman" w:hAnsi="Times New Roman" w:cs="Times New Roman"/>
          <w:sz w:val="24"/>
          <w:szCs w:val="24"/>
        </w:rPr>
        <w:t xml:space="preserve"> and </w:t>
      </w:r>
      <w:r w:rsidRPr="00EA1CF6">
        <w:rPr>
          <w:rFonts w:ascii="Times New Roman" w:eastAsia="Times New Roman" w:hAnsi="Times New Roman" w:cs="Times New Roman"/>
          <w:bCs/>
          <w:sz w:val="24"/>
          <w:szCs w:val="24"/>
        </w:rPr>
        <w:t>inclusive outreach</w:t>
      </w:r>
      <w:r w:rsidRPr="00EA1CF6">
        <w:rPr>
          <w:rFonts w:ascii="Times New Roman" w:eastAsia="Times New Roman" w:hAnsi="Times New Roman" w:cs="Times New Roman"/>
          <w:sz w:val="24"/>
          <w:szCs w:val="24"/>
        </w:rPr>
        <w:t xml:space="preserve"> will help ensure equitable awareness across all demographic groups.</w:t>
      </w:r>
    </w:p>
    <w:p w:rsidR="00BC592B" w:rsidRPr="00EA1CF6" w:rsidRDefault="00BC592B" w:rsidP="00E52FDF">
      <w:pPr>
        <w:spacing w:before="240" w:after="240" w:line="240" w:lineRule="auto"/>
        <w:outlineLvl w:val="1"/>
        <w:rPr>
          <w:rFonts w:ascii="Times New Roman" w:eastAsia="Times New Roman" w:hAnsi="Times New Roman" w:cs="Times New Roman"/>
          <w:b/>
          <w:bCs/>
          <w:sz w:val="24"/>
          <w:szCs w:val="24"/>
        </w:rPr>
      </w:pPr>
      <w:r w:rsidRPr="00EA1CF6">
        <w:rPr>
          <w:rFonts w:ascii="Times New Roman" w:eastAsia="Times New Roman" w:hAnsi="Times New Roman" w:cs="Times New Roman"/>
          <w:b/>
          <w:bCs/>
          <w:sz w:val="24"/>
          <w:szCs w:val="24"/>
        </w:rPr>
        <w:t>Reduction in Vector Control and Disease Prevention Impact in the Community</w:t>
      </w:r>
    </w:p>
    <w:p w:rsidR="00BC592B" w:rsidRPr="00EA1CF6" w:rsidRDefault="004B7685"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Table 2</w:t>
      </w:r>
      <w:r w:rsidR="00BC592B" w:rsidRPr="00EA1CF6">
        <w:rPr>
          <w:rFonts w:ascii="Times New Roman" w:eastAsia="Times New Roman" w:hAnsi="Times New Roman" w:cs="Times New Roman"/>
          <w:sz w:val="24"/>
          <w:szCs w:val="24"/>
        </w:rPr>
        <w:t xml:space="preserve"> summarizes the respondents' perceptions of disease reduction. Quantitative results indicate a strong perceived impact of the EDEN program on disease prevention and vector control. A large majority of respondents—</w:t>
      </w:r>
      <w:r w:rsidR="00BC592B" w:rsidRPr="00EA1CF6">
        <w:rPr>
          <w:rFonts w:ascii="Times New Roman" w:eastAsia="Times New Roman" w:hAnsi="Times New Roman" w:cs="Times New Roman"/>
          <w:bCs/>
          <w:sz w:val="24"/>
          <w:szCs w:val="24"/>
        </w:rPr>
        <w:t>79%</w:t>
      </w:r>
      <w:r w:rsidR="00BC592B" w:rsidRPr="00EA1CF6">
        <w:rPr>
          <w:rFonts w:ascii="Times New Roman" w:eastAsia="Times New Roman" w:hAnsi="Times New Roman" w:cs="Times New Roman"/>
          <w:sz w:val="24"/>
          <w:szCs w:val="24"/>
        </w:rPr>
        <w:t xml:space="preserve"> (n=92/116)—strongly agreed that diseases such as malaria, diarrhea, and skin infections had decreased significantly since the program’s introduction. An additional </w:t>
      </w:r>
      <w:r w:rsidR="00BC592B" w:rsidRPr="00EA1CF6">
        <w:rPr>
          <w:rFonts w:ascii="Times New Roman" w:eastAsia="Times New Roman" w:hAnsi="Times New Roman" w:cs="Times New Roman"/>
          <w:bCs/>
          <w:sz w:val="24"/>
          <w:szCs w:val="24"/>
        </w:rPr>
        <w:t>16%</w:t>
      </w:r>
      <w:r w:rsidR="00BC592B" w:rsidRPr="00EA1CF6">
        <w:rPr>
          <w:rFonts w:ascii="Times New Roman" w:eastAsia="Times New Roman" w:hAnsi="Times New Roman" w:cs="Times New Roman"/>
          <w:sz w:val="24"/>
          <w:szCs w:val="24"/>
        </w:rPr>
        <w:t xml:space="preserve"> (n=18/116) agreed, while only </w:t>
      </w:r>
      <w:r w:rsidR="00BC592B" w:rsidRPr="00EA1CF6">
        <w:rPr>
          <w:rFonts w:ascii="Times New Roman" w:eastAsia="Times New Roman" w:hAnsi="Times New Roman" w:cs="Times New Roman"/>
          <w:bCs/>
          <w:sz w:val="24"/>
          <w:szCs w:val="24"/>
        </w:rPr>
        <w:t>5%</w:t>
      </w:r>
      <w:r w:rsidR="00BC592B" w:rsidRPr="00EA1CF6">
        <w:rPr>
          <w:rFonts w:ascii="Times New Roman" w:eastAsia="Times New Roman" w:hAnsi="Times New Roman" w:cs="Times New Roman"/>
          <w:sz w:val="24"/>
          <w:szCs w:val="24"/>
        </w:rPr>
        <w:t xml:space="preserve"> (n=6/116) expressed uncertainty.</w:t>
      </w:r>
    </w:p>
    <w:p w:rsidR="00BC592B"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 xml:space="preserve">The mean score for perceived disease reduction was </w:t>
      </w:r>
      <w:r w:rsidRPr="00EA1CF6">
        <w:rPr>
          <w:rFonts w:ascii="Times New Roman" w:eastAsia="Times New Roman" w:hAnsi="Times New Roman" w:cs="Times New Roman"/>
          <w:bCs/>
          <w:sz w:val="24"/>
          <w:szCs w:val="24"/>
        </w:rPr>
        <w:t>2.67 ± 0.60 (SD)</w:t>
      </w:r>
      <w:r w:rsidRPr="00EA1CF6">
        <w:rPr>
          <w:rFonts w:ascii="Times New Roman" w:eastAsia="Times New Roman" w:hAnsi="Times New Roman" w:cs="Times New Roman"/>
          <w:sz w:val="24"/>
          <w:szCs w:val="24"/>
        </w:rPr>
        <w:t>, representing the highest mean and lowest variability among all program outcome measures. This suggests a consistently strong and immediate perceived effect of EDEN’s interventions across the community. The narrow standard deviation indicates that participants’ views were relatively homogeneous, reinforcing the reliability of the program’s perceived success in reducing common preventable diseases.</w:t>
      </w:r>
    </w:p>
    <w:p w:rsidR="00D67D98"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 xml:space="preserve">Overall, these descriptive findings demonstrate that EDEN’s integrated approach to </w:t>
      </w:r>
      <w:r w:rsidRPr="00EA1CF6">
        <w:rPr>
          <w:rFonts w:ascii="Times New Roman" w:eastAsia="Times New Roman" w:hAnsi="Times New Roman" w:cs="Times New Roman"/>
          <w:bCs/>
          <w:sz w:val="24"/>
          <w:szCs w:val="24"/>
        </w:rPr>
        <w:t>vector control</w:t>
      </w:r>
      <w:r w:rsidRPr="00EA1CF6">
        <w:rPr>
          <w:rFonts w:ascii="Times New Roman" w:eastAsia="Times New Roman" w:hAnsi="Times New Roman" w:cs="Times New Roman"/>
          <w:sz w:val="24"/>
          <w:szCs w:val="24"/>
        </w:rPr>
        <w:t xml:space="preserve"> and </w:t>
      </w:r>
      <w:r w:rsidRPr="00EA1CF6">
        <w:rPr>
          <w:rFonts w:ascii="Times New Roman" w:eastAsia="Times New Roman" w:hAnsi="Times New Roman" w:cs="Times New Roman"/>
          <w:bCs/>
          <w:sz w:val="24"/>
          <w:szCs w:val="24"/>
        </w:rPr>
        <w:t>disease prevention</w:t>
      </w:r>
      <w:r w:rsidRPr="00EA1CF6">
        <w:rPr>
          <w:rFonts w:ascii="Times New Roman" w:eastAsia="Times New Roman" w:hAnsi="Times New Roman" w:cs="Times New Roman"/>
          <w:sz w:val="24"/>
          <w:szCs w:val="24"/>
        </w:rPr>
        <w:t xml:space="preserve"> has achieved widespread community recognition and measurable impact. Continued reinforcement of </w:t>
      </w:r>
      <w:r w:rsidRPr="00EA1CF6">
        <w:rPr>
          <w:rFonts w:ascii="Times New Roman" w:eastAsia="Times New Roman" w:hAnsi="Times New Roman" w:cs="Times New Roman"/>
          <w:bCs/>
          <w:sz w:val="24"/>
          <w:szCs w:val="24"/>
        </w:rPr>
        <w:t>community-based health education</w:t>
      </w:r>
      <w:r w:rsidRPr="00EA1CF6">
        <w:rPr>
          <w:rFonts w:ascii="Times New Roman" w:eastAsia="Times New Roman" w:hAnsi="Times New Roman" w:cs="Times New Roman"/>
          <w:sz w:val="24"/>
          <w:szCs w:val="24"/>
        </w:rPr>
        <w:t xml:space="preserve"> and </w:t>
      </w:r>
      <w:r w:rsidRPr="00EA1CF6">
        <w:rPr>
          <w:rFonts w:ascii="Times New Roman" w:eastAsia="Times New Roman" w:hAnsi="Times New Roman" w:cs="Times New Roman"/>
          <w:bCs/>
          <w:sz w:val="24"/>
          <w:szCs w:val="24"/>
        </w:rPr>
        <w:t>environmental management practices</w:t>
      </w:r>
      <w:r w:rsidRPr="00EA1CF6">
        <w:rPr>
          <w:rFonts w:ascii="Times New Roman" w:eastAsia="Times New Roman" w:hAnsi="Times New Roman" w:cs="Times New Roman"/>
          <w:sz w:val="24"/>
          <w:szCs w:val="24"/>
        </w:rPr>
        <w:t xml:space="preserve"> will help sustain these positive outcomes.</w:t>
      </w:r>
    </w:p>
    <w:p w:rsidR="004B7685" w:rsidRPr="00EA1CF6" w:rsidRDefault="004B7685"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b/>
          <w:bCs/>
          <w:sz w:val="24"/>
          <w:szCs w:val="24"/>
        </w:rPr>
        <w:t>Table 2</w:t>
      </w:r>
      <w:r w:rsidRPr="00EA1CF6">
        <w:rPr>
          <w:rFonts w:ascii="Times New Roman" w:eastAsia="Times New Roman" w:hAnsi="Times New Roman" w:cs="Times New Roman"/>
          <w:b/>
          <w:bCs/>
          <w:sz w:val="24"/>
          <w:szCs w:val="24"/>
        </w:rPr>
        <w:t xml:space="preserve">. </w:t>
      </w:r>
      <w:r w:rsidRPr="00EA1CF6">
        <w:rPr>
          <w:rFonts w:ascii="Times New Roman" w:eastAsia="Times New Roman" w:hAnsi="Times New Roman" w:cs="Times New Roman"/>
          <w:bCs/>
          <w:sz w:val="24"/>
          <w:szCs w:val="24"/>
        </w:rPr>
        <w:t>Community Perceptions of Disease Reduction Following EDEN Program Implementation</w:t>
      </w:r>
    </w:p>
    <w:tbl>
      <w:tblPr>
        <w:tblStyle w:val="TableGrid"/>
        <w:tblW w:w="9779" w:type="dxa"/>
        <w:tblLook w:val="04A0" w:firstRow="1" w:lastRow="0" w:firstColumn="1" w:lastColumn="0" w:noHBand="0" w:noVBand="1"/>
      </w:tblPr>
      <w:tblGrid>
        <w:gridCol w:w="3805"/>
        <w:gridCol w:w="2877"/>
        <w:gridCol w:w="3097"/>
      </w:tblGrid>
      <w:tr w:rsidR="00BC592B" w:rsidRPr="00EA1CF6" w:rsidTr="008D69AA">
        <w:trPr>
          <w:trHeight w:val="515"/>
        </w:trPr>
        <w:tc>
          <w:tcPr>
            <w:tcW w:w="0" w:type="auto"/>
            <w:hideMark/>
          </w:tcPr>
          <w:p w:rsidR="00BC592B" w:rsidRPr="00EA1CF6" w:rsidRDefault="00BC592B" w:rsidP="00E52FDF">
            <w:pPr>
              <w:spacing w:before="240" w:after="240"/>
              <w:rPr>
                <w:rFonts w:ascii="Times New Roman" w:eastAsia="Times New Roman" w:hAnsi="Times New Roman" w:cs="Times New Roman"/>
                <w:sz w:val="24"/>
                <w:szCs w:val="24"/>
              </w:rPr>
            </w:pPr>
            <w:r w:rsidRPr="00EA1CF6">
              <w:rPr>
                <w:rFonts w:ascii="Times New Roman" w:eastAsia="Times New Roman" w:hAnsi="Times New Roman" w:cs="Times New Roman"/>
                <w:bCs/>
                <w:sz w:val="24"/>
                <w:szCs w:val="24"/>
              </w:rPr>
              <w:t>Response Category</w:t>
            </w:r>
          </w:p>
        </w:tc>
        <w:tc>
          <w:tcPr>
            <w:tcW w:w="0" w:type="auto"/>
            <w:hideMark/>
          </w:tcPr>
          <w:p w:rsidR="00BC592B" w:rsidRPr="00EA1CF6" w:rsidRDefault="00BC592B" w:rsidP="00E52FDF">
            <w:pPr>
              <w:spacing w:before="240" w:after="240"/>
              <w:rPr>
                <w:rFonts w:ascii="Times New Roman" w:eastAsia="Times New Roman" w:hAnsi="Times New Roman" w:cs="Times New Roman"/>
                <w:sz w:val="24"/>
                <w:szCs w:val="24"/>
              </w:rPr>
            </w:pPr>
            <w:r w:rsidRPr="00EA1CF6">
              <w:rPr>
                <w:rFonts w:ascii="Times New Roman" w:eastAsia="Times New Roman" w:hAnsi="Times New Roman" w:cs="Times New Roman"/>
                <w:bCs/>
                <w:sz w:val="24"/>
                <w:szCs w:val="24"/>
              </w:rPr>
              <w:t>Frequency (n)</w:t>
            </w:r>
          </w:p>
        </w:tc>
        <w:tc>
          <w:tcPr>
            <w:tcW w:w="0" w:type="auto"/>
            <w:hideMark/>
          </w:tcPr>
          <w:p w:rsidR="00BC592B" w:rsidRPr="00EA1CF6" w:rsidRDefault="00BC592B" w:rsidP="00E52FDF">
            <w:pPr>
              <w:spacing w:before="240" w:after="240"/>
              <w:rPr>
                <w:rFonts w:ascii="Times New Roman" w:eastAsia="Times New Roman" w:hAnsi="Times New Roman" w:cs="Times New Roman"/>
                <w:sz w:val="24"/>
                <w:szCs w:val="24"/>
              </w:rPr>
            </w:pPr>
            <w:r w:rsidRPr="00EA1CF6">
              <w:rPr>
                <w:rFonts w:ascii="Times New Roman" w:eastAsia="Times New Roman" w:hAnsi="Times New Roman" w:cs="Times New Roman"/>
                <w:bCs/>
                <w:sz w:val="24"/>
                <w:szCs w:val="24"/>
              </w:rPr>
              <w:t>Percentage (%)</w:t>
            </w:r>
          </w:p>
        </w:tc>
      </w:tr>
      <w:tr w:rsidR="008D69AA" w:rsidRPr="00EA1CF6" w:rsidTr="008D69AA">
        <w:trPr>
          <w:trHeight w:val="496"/>
        </w:trPr>
        <w:tc>
          <w:tcPr>
            <w:tcW w:w="0" w:type="auto"/>
            <w:hideMark/>
          </w:tcPr>
          <w:p w:rsidR="00BC592B" w:rsidRPr="000B1B2F" w:rsidRDefault="00BC592B" w:rsidP="00E52FDF">
            <w:pPr>
              <w:spacing w:before="240" w:after="240"/>
              <w:rPr>
                <w:rFonts w:ascii="Times New Roman" w:eastAsia="Times New Roman" w:hAnsi="Times New Roman" w:cs="Times New Roman"/>
                <w:sz w:val="24"/>
                <w:szCs w:val="24"/>
              </w:rPr>
            </w:pPr>
            <w:hyperlink r:id="rId17" w:tgtFrame="_blank" w:history="1">
              <w:r w:rsidRPr="000B1B2F">
                <w:rPr>
                  <w:rFonts w:ascii="Times New Roman" w:eastAsia="Times New Roman" w:hAnsi="Times New Roman" w:cs="Times New Roman"/>
                  <w:sz w:val="24"/>
                  <w:szCs w:val="24"/>
                </w:rPr>
                <w:t>Strongly Agree</w:t>
              </w:r>
            </w:hyperlink>
          </w:p>
        </w:tc>
        <w:tc>
          <w:tcPr>
            <w:tcW w:w="0" w:type="auto"/>
            <w:hideMark/>
          </w:tcPr>
          <w:p w:rsidR="00BC592B" w:rsidRPr="00EA1CF6" w:rsidRDefault="00BC592B" w:rsidP="00E52FDF">
            <w:pPr>
              <w:spacing w:before="240" w:after="240"/>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92</w:t>
            </w:r>
          </w:p>
        </w:tc>
        <w:tc>
          <w:tcPr>
            <w:tcW w:w="0" w:type="auto"/>
            <w:hideMark/>
          </w:tcPr>
          <w:p w:rsidR="00BC592B" w:rsidRPr="00EA1CF6" w:rsidRDefault="00BC592B" w:rsidP="00E52FDF">
            <w:pPr>
              <w:spacing w:before="240" w:after="240"/>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79%</w:t>
            </w:r>
          </w:p>
        </w:tc>
      </w:tr>
      <w:tr w:rsidR="00BC592B" w:rsidRPr="00EA1CF6" w:rsidTr="008D69AA">
        <w:trPr>
          <w:trHeight w:val="496"/>
        </w:trPr>
        <w:tc>
          <w:tcPr>
            <w:tcW w:w="0" w:type="auto"/>
            <w:hideMark/>
          </w:tcPr>
          <w:p w:rsidR="00BC592B" w:rsidRPr="000B1B2F" w:rsidRDefault="00BC592B" w:rsidP="00E52FDF">
            <w:pPr>
              <w:spacing w:before="240" w:after="240"/>
              <w:rPr>
                <w:rFonts w:ascii="Times New Roman" w:eastAsia="Times New Roman" w:hAnsi="Times New Roman" w:cs="Times New Roman"/>
                <w:sz w:val="24"/>
                <w:szCs w:val="24"/>
              </w:rPr>
            </w:pPr>
            <w:hyperlink r:id="rId18" w:tgtFrame="_blank" w:history="1">
              <w:r w:rsidRPr="000B1B2F">
                <w:rPr>
                  <w:rFonts w:ascii="Times New Roman" w:eastAsia="Times New Roman" w:hAnsi="Times New Roman" w:cs="Times New Roman"/>
                  <w:sz w:val="24"/>
                  <w:szCs w:val="24"/>
                </w:rPr>
                <w:t>Agree</w:t>
              </w:r>
            </w:hyperlink>
          </w:p>
        </w:tc>
        <w:tc>
          <w:tcPr>
            <w:tcW w:w="0" w:type="auto"/>
            <w:hideMark/>
          </w:tcPr>
          <w:p w:rsidR="00BC592B" w:rsidRPr="00EA1CF6" w:rsidRDefault="00BC592B" w:rsidP="00E52FDF">
            <w:pPr>
              <w:spacing w:before="240" w:after="240"/>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18</w:t>
            </w:r>
          </w:p>
        </w:tc>
        <w:tc>
          <w:tcPr>
            <w:tcW w:w="0" w:type="auto"/>
            <w:hideMark/>
          </w:tcPr>
          <w:p w:rsidR="00BC592B" w:rsidRPr="00EA1CF6" w:rsidRDefault="00BC592B" w:rsidP="00E52FDF">
            <w:pPr>
              <w:spacing w:before="240" w:after="240"/>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16%</w:t>
            </w:r>
          </w:p>
        </w:tc>
      </w:tr>
      <w:tr w:rsidR="008D69AA" w:rsidRPr="00EA1CF6" w:rsidTr="008D69AA">
        <w:trPr>
          <w:trHeight w:val="515"/>
        </w:trPr>
        <w:tc>
          <w:tcPr>
            <w:tcW w:w="0" w:type="auto"/>
            <w:hideMark/>
          </w:tcPr>
          <w:p w:rsidR="00BC592B" w:rsidRPr="000B1B2F" w:rsidRDefault="00BC592B" w:rsidP="00E52FDF">
            <w:pPr>
              <w:spacing w:before="240" w:after="240"/>
              <w:rPr>
                <w:rFonts w:ascii="Times New Roman" w:eastAsia="Times New Roman" w:hAnsi="Times New Roman" w:cs="Times New Roman"/>
                <w:sz w:val="24"/>
                <w:szCs w:val="24"/>
              </w:rPr>
            </w:pPr>
            <w:hyperlink r:id="rId19" w:tgtFrame="_blank" w:history="1">
              <w:r w:rsidRPr="000B1B2F">
                <w:rPr>
                  <w:rFonts w:ascii="Times New Roman" w:eastAsia="Times New Roman" w:hAnsi="Times New Roman" w:cs="Times New Roman"/>
                  <w:sz w:val="24"/>
                  <w:szCs w:val="24"/>
                </w:rPr>
                <w:t>Unsure</w:t>
              </w:r>
            </w:hyperlink>
          </w:p>
        </w:tc>
        <w:tc>
          <w:tcPr>
            <w:tcW w:w="0" w:type="auto"/>
            <w:hideMark/>
          </w:tcPr>
          <w:p w:rsidR="00BC592B" w:rsidRPr="00EA1CF6" w:rsidRDefault="00BC592B" w:rsidP="00E52FDF">
            <w:pPr>
              <w:spacing w:before="240" w:after="240"/>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6</w:t>
            </w:r>
          </w:p>
        </w:tc>
        <w:tc>
          <w:tcPr>
            <w:tcW w:w="0" w:type="auto"/>
            <w:hideMark/>
          </w:tcPr>
          <w:p w:rsidR="00BC592B" w:rsidRPr="00EA1CF6" w:rsidRDefault="00BC592B" w:rsidP="00E52FDF">
            <w:pPr>
              <w:spacing w:before="240" w:after="240"/>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5%</w:t>
            </w:r>
          </w:p>
        </w:tc>
      </w:tr>
    </w:tbl>
    <w:p w:rsidR="00664B4F" w:rsidRDefault="00664B4F" w:rsidP="00E52FDF">
      <w:pPr>
        <w:spacing w:before="240" w:after="240" w:line="240" w:lineRule="auto"/>
        <w:outlineLvl w:val="1"/>
        <w:rPr>
          <w:rFonts w:ascii="Times New Roman" w:eastAsia="Times New Roman" w:hAnsi="Times New Roman" w:cs="Times New Roman"/>
          <w:b/>
          <w:bCs/>
          <w:sz w:val="24"/>
          <w:szCs w:val="24"/>
        </w:rPr>
      </w:pPr>
    </w:p>
    <w:p w:rsidR="00402BF4" w:rsidRDefault="00402BF4" w:rsidP="00E52FDF">
      <w:pPr>
        <w:spacing w:before="240" w:after="240" w:line="240" w:lineRule="auto"/>
        <w:outlineLvl w:val="1"/>
        <w:rPr>
          <w:rFonts w:ascii="Times New Roman" w:eastAsia="Times New Roman" w:hAnsi="Times New Roman" w:cs="Times New Roman"/>
          <w:b/>
          <w:bCs/>
          <w:sz w:val="24"/>
          <w:szCs w:val="24"/>
        </w:rPr>
      </w:pPr>
    </w:p>
    <w:p w:rsidR="00BC592B" w:rsidRPr="00EA1CF6" w:rsidRDefault="00BC592B" w:rsidP="00E52FDF">
      <w:pPr>
        <w:spacing w:before="240" w:after="240" w:line="240" w:lineRule="auto"/>
        <w:outlineLvl w:val="1"/>
        <w:rPr>
          <w:rFonts w:ascii="Times New Roman" w:eastAsia="Times New Roman" w:hAnsi="Times New Roman" w:cs="Times New Roman"/>
          <w:b/>
          <w:bCs/>
          <w:sz w:val="24"/>
          <w:szCs w:val="24"/>
        </w:rPr>
      </w:pPr>
      <w:r w:rsidRPr="00EA1CF6">
        <w:rPr>
          <w:rFonts w:ascii="Times New Roman" w:eastAsia="Times New Roman" w:hAnsi="Times New Roman" w:cs="Times New Roman"/>
          <w:b/>
          <w:bCs/>
          <w:sz w:val="24"/>
          <w:szCs w:val="24"/>
        </w:rPr>
        <w:lastRenderedPageBreak/>
        <w:t>Social Reorganization and Long-Term Behavioral Impact</w:t>
      </w:r>
    </w:p>
    <w:p w:rsidR="00BC592B"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Quantitative findings reveal that the EDEN program has contributed to sustained behavioral change within the community. A majority of respondents—</w:t>
      </w:r>
      <w:r w:rsidRPr="00EA1CF6">
        <w:rPr>
          <w:rFonts w:ascii="Times New Roman" w:eastAsia="Times New Roman" w:hAnsi="Times New Roman" w:cs="Times New Roman"/>
          <w:bCs/>
          <w:sz w:val="24"/>
          <w:szCs w:val="24"/>
        </w:rPr>
        <w:t>62%</w:t>
      </w:r>
      <w:r w:rsidRPr="00EA1CF6">
        <w:rPr>
          <w:rFonts w:ascii="Times New Roman" w:eastAsia="Times New Roman" w:hAnsi="Times New Roman" w:cs="Times New Roman"/>
          <w:sz w:val="24"/>
          <w:szCs w:val="24"/>
        </w:rPr>
        <w:t xml:space="preserve"> (n=72/116)—agreed that long-term behavioral change had occurred, while </w:t>
      </w:r>
      <w:r w:rsidRPr="00EA1CF6">
        <w:rPr>
          <w:rFonts w:ascii="Times New Roman" w:eastAsia="Times New Roman" w:hAnsi="Times New Roman" w:cs="Times New Roman"/>
          <w:bCs/>
          <w:sz w:val="24"/>
          <w:szCs w:val="24"/>
        </w:rPr>
        <w:t>38%</w:t>
      </w:r>
      <w:r w:rsidRPr="00EA1CF6">
        <w:rPr>
          <w:rFonts w:ascii="Times New Roman" w:eastAsia="Times New Roman" w:hAnsi="Times New Roman" w:cs="Times New Roman"/>
          <w:sz w:val="24"/>
          <w:szCs w:val="24"/>
        </w:rPr>
        <w:t xml:space="preserve"> (n=44/116) strongly agreed. No respondents reported disagreement, underscoring broad consensus on the program’s influence.</w:t>
      </w:r>
    </w:p>
    <w:p w:rsidR="00BC592B"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 xml:space="preserve">The mean score for long-term behavioral change was </w:t>
      </w:r>
      <w:r w:rsidRPr="00EA1CF6">
        <w:rPr>
          <w:rFonts w:ascii="Times New Roman" w:eastAsia="Times New Roman" w:hAnsi="Times New Roman" w:cs="Times New Roman"/>
          <w:bCs/>
          <w:sz w:val="24"/>
          <w:szCs w:val="24"/>
        </w:rPr>
        <w:t>2.60 ± 0.64 (SD)</w:t>
      </w:r>
      <w:r w:rsidRPr="00EA1CF6">
        <w:rPr>
          <w:rFonts w:ascii="Times New Roman" w:eastAsia="Times New Roman" w:hAnsi="Times New Roman" w:cs="Times New Roman"/>
          <w:sz w:val="24"/>
          <w:szCs w:val="24"/>
        </w:rPr>
        <w:t>. While this reflects a generally positive perception, the slightly higher variability compared to other program outcomes suggests differences in how quickly or deeply subgroups are adopting behavioral changes. In public health evaluation, such variability is expected, as sustained behavioral change often requires prolonged exposure to interventions and supportive community systems.</w:t>
      </w:r>
    </w:p>
    <w:p w:rsidR="00BC592B"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 xml:space="preserve">These results highlight EDEN’s effectiveness in fostering </w:t>
      </w:r>
      <w:r w:rsidRPr="00EA1CF6">
        <w:rPr>
          <w:rFonts w:ascii="Times New Roman" w:eastAsia="Times New Roman" w:hAnsi="Times New Roman" w:cs="Times New Roman"/>
          <w:bCs/>
          <w:sz w:val="24"/>
          <w:szCs w:val="24"/>
        </w:rPr>
        <w:t>social reorganization</w:t>
      </w:r>
      <w:r w:rsidRPr="00EA1CF6">
        <w:rPr>
          <w:rFonts w:ascii="Times New Roman" w:eastAsia="Times New Roman" w:hAnsi="Times New Roman" w:cs="Times New Roman"/>
          <w:sz w:val="24"/>
          <w:szCs w:val="24"/>
        </w:rPr>
        <w:t xml:space="preserve"> and </w:t>
      </w:r>
      <w:r w:rsidRPr="00EA1CF6">
        <w:rPr>
          <w:rFonts w:ascii="Times New Roman" w:eastAsia="Times New Roman" w:hAnsi="Times New Roman" w:cs="Times New Roman"/>
          <w:bCs/>
          <w:sz w:val="24"/>
          <w:szCs w:val="24"/>
        </w:rPr>
        <w:t>long-term behavioral change</w:t>
      </w:r>
      <w:r w:rsidRPr="00EA1CF6">
        <w:rPr>
          <w:rFonts w:ascii="Times New Roman" w:eastAsia="Times New Roman" w:hAnsi="Times New Roman" w:cs="Times New Roman"/>
          <w:sz w:val="24"/>
          <w:szCs w:val="24"/>
        </w:rPr>
        <w:t xml:space="preserve">. However, they also emphasize the importance of reinforcing </w:t>
      </w:r>
      <w:r w:rsidRPr="00EA1CF6">
        <w:rPr>
          <w:rFonts w:ascii="Times New Roman" w:eastAsia="Times New Roman" w:hAnsi="Times New Roman" w:cs="Times New Roman"/>
          <w:bCs/>
          <w:sz w:val="24"/>
          <w:szCs w:val="24"/>
        </w:rPr>
        <w:t>community</w:t>
      </w:r>
      <w:r w:rsidRPr="00EA1CF6">
        <w:rPr>
          <w:rFonts w:ascii="Times New Roman" w:eastAsia="Times New Roman" w:hAnsi="Times New Roman" w:cs="Times New Roman"/>
          <w:b/>
          <w:bCs/>
          <w:sz w:val="24"/>
          <w:szCs w:val="24"/>
        </w:rPr>
        <w:t xml:space="preserve"> </w:t>
      </w:r>
      <w:r w:rsidRPr="00EA1CF6">
        <w:rPr>
          <w:rFonts w:ascii="Times New Roman" w:eastAsia="Times New Roman" w:hAnsi="Times New Roman" w:cs="Times New Roman"/>
          <w:bCs/>
          <w:sz w:val="24"/>
          <w:szCs w:val="24"/>
        </w:rPr>
        <w:t>support structures</w:t>
      </w:r>
      <w:r w:rsidRPr="00EA1CF6">
        <w:rPr>
          <w:rFonts w:ascii="Times New Roman" w:eastAsia="Times New Roman" w:hAnsi="Times New Roman" w:cs="Times New Roman"/>
          <w:sz w:val="24"/>
          <w:szCs w:val="24"/>
        </w:rPr>
        <w:t xml:space="preserve"> and </w:t>
      </w:r>
      <w:r w:rsidRPr="00EA1CF6">
        <w:rPr>
          <w:rFonts w:ascii="Times New Roman" w:eastAsia="Times New Roman" w:hAnsi="Times New Roman" w:cs="Times New Roman"/>
          <w:bCs/>
          <w:sz w:val="24"/>
          <w:szCs w:val="24"/>
        </w:rPr>
        <w:t>continuous engagement strategies</w:t>
      </w:r>
      <w:r w:rsidRPr="00EA1CF6">
        <w:rPr>
          <w:rFonts w:ascii="Times New Roman" w:eastAsia="Times New Roman" w:hAnsi="Times New Roman" w:cs="Times New Roman"/>
          <w:sz w:val="24"/>
          <w:szCs w:val="24"/>
        </w:rPr>
        <w:t xml:space="preserve"> to ensure that behavioral improvements are maintained and scaled across all demographic groups.</w:t>
      </w:r>
    </w:p>
    <w:p w:rsidR="004B7685" w:rsidRPr="00EA1CF6" w:rsidRDefault="004B7685"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b/>
          <w:sz w:val="24"/>
          <w:szCs w:val="24"/>
        </w:rPr>
        <w:t>Table 3</w:t>
      </w:r>
      <w:r w:rsidRPr="00EA1CF6">
        <w:rPr>
          <w:rFonts w:ascii="Times New Roman" w:eastAsia="Times New Roman" w:hAnsi="Times New Roman" w:cs="Times New Roman"/>
          <w:sz w:val="24"/>
          <w:szCs w:val="24"/>
        </w:rPr>
        <w:t>. Distribution of community responses on long-term behavioral change and social reorganization following EDEN program implementa</w:t>
      </w:r>
      <w:r w:rsidRPr="00EA1CF6">
        <w:rPr>
          <w:rFonts w:ascii="Times New Roman" w:eastAsia="Times New Roman" w:hAnsi="Times New Roman" w:cs="Times New Roman"/>
          <w:sz w:val="24"/>
          <w:szCs w:val="24"/>
        </w:rPr>
        <w:t>tion.</w:t>
      </w:r>
    </w:p>
    <w:tbl>
      <w:tblPr>
        <w:tblStyle w:val="TableGrid"/>
        <w:tblW w:w="9687" w:type="dxa"/>
        <w:tblLook w:val="04A0" w:firstRow="1" w:lastRow="0" w:firstColumn="1" w:lastColumn="0" w:noHBand="0" w:noVBand="1"/>
      </w:tblPr>
      <w:tblGrid>
        <w:gridCol w:w="3771"/>
        <w:gridCol w:w="2849"/>
        <w:gridCol w:w="3067"/>
      </w:tblGrid>
      <w:tr w:rsidR="00BC592B" w:rsidRPr="00EA1CF6" w:rsidTr="008D69AA">
        <w:trPr>
          <w:trHeight w:val="412"/>
        </w:trPr>
        <w:tc>
          <w:tcPr>
            <w:tcW w:w="0" w:type="auto"/>
            <w:hideMark/>
          </w:tcPr>
          <w:p w:rsidR="00BC592B" w:rsidRPr="000B1B2F" w:rsidRDefault="00BC592B" w:rsidP="00E52FDF">
            <w:pPr>
              <w:spacing w:before="240" w:after="240"/>
              <w:rPr>
                <w:rFonts w:ascii="Times New Roman" w:eastAsia="Times New Roman" w:hAnsi="Times New Roman" w:cs="Times New Roman"/>
                <w:sz w:val="24"/>
                <w:szCs w:val="24"/>
              </w:rPr>
            </w:pPr>
            <w:r w:rsidRPr="000B1B2F">
              <w:rPr>
                <w:rFonts w:ascii="Times New Roman" w:eastAsia="Times New Roman" w:hAnsi="Times New Roman" w:cs="Times New Roman"/>
                <w:bCs/>
                <w:sz w:val="24"/>
                <w:szCs w:val="24"/>
              </w:rPr>
              <w:t>Response Category</w:t>
            </w:r>
          </w:p>
        </w:tc>
        <w:tc>
          <w:tcPr>
            <w:tcW w:w="0" w:type="auto"/>
            <w:hideMark/>
          </w:tcPr>
          <w:p w:rsidR="00BC592B" w:rsidRPr="000B1B2F" w:rsidRDefault="00BC592B" w:rsidP="00E52FDF">
            <w:pPr>
              <w:spacing w:before="240" w:after="240"/>
              <w:rPr>
                <w:rFonts w:ascii="Times New Roman" w:eastAsia="Times New Roman" w:hAnsi="Times New Roman" w:cs="Times New Roman"/>
                <w:sz w:val="24"/>
                <w:szCs w:val="24"/>
              </w:rPr>
            </w:pPr>
            <w:r w:rsidRPr="000B1B2F">
              <w:rPr>
                <w:rFonts w:ascii="Times New Roman" w:eastAsia="Times New Roman" w:hAnsi="Times New Roman" w:cs="Times New Roman"/>
                <w:bCs/>
                <w:sz w:val="24"/>
                <w:szCs w:val="24"/>
              </w:rPr>
              <w:t>Frequency (n)</w:t>
            </w:r>
          </w:p>
        </w:tc>
        <w:tc>
          <w:tcPr>
            <w:tcW w:w="0" w:type="auto"/>
            <w:hideMark/>
          </w:tcPr>
          <w:p w:rsidR="00BC592B" w:rsidRPr="000B1B2F" w:rsidRDefault="00BC592B" w:rsidP="00E52FDF">
            <w:pPr>
              <w:spacing w:before="240" w:after="240"/>
              <w:rPr>
                <w:rFonts w:ascii="Times New Roman" w:eastAsia="Times New Roman" w:hAnsi="Times New Roman" w:cs="Times New Roman"/>
                <w:sz w:val="24"/>
                <w:szCs w:val="24"/>
              </w:rPr>
            </w:pPr>
            <w:r w:rsidRPr="000B1B2F">
              <w:rPr>
                <w:rFonts w:ascii="Times New Roman" w:eastAsia="Times New Roman" w:hAnsi="Times New Roman" w:cs="Times New Roman"/>
                <w:bCs/>
                <w:sz w:val="24"/>
                <w:szCs w:val="24"/>
              </w:rPr>
              <w:t>Percentage (%)</w:t>
            </w:r>
          </w:p>
        </w:tc>
      </w:tr>
      <w:tr w:rsidR="00BC592B" w:rsidRPr="00EA1CF6" w:rsidTr="008D69AA">
        <w:trPr>
          <w:trHeight w:val="395"/>
        </w:trPr>
        <w:tc>
          <w:tcPr>
            <w:tcW w:w="0" w:type="auto"/>
            <w:hideMark/>
          </w:tcPr>
          <w:p w:rsidR="00BC592B" w:rsidRPr="000B1B2F" w:rsidRDefault="00BC592B" w:rsidP="00E52FDF">
            <w:pPr>
              <w:spacing w:before="240" w:after="240"/>
              <w:rPr>
                <w:rFonts w:ascii="Times New Roman" w:eastAsia="Times New Roman" w:hAnsi="Times New Roman" w:cs="Times New Roman"/>
                <w:sz w:val="24"/>
                <w:szCs w:val="24"/>
              </w:rPr>
            </w:pPr>
            <w:hyperlink r:id="rId20" w:tgtFrame="_blank" w:history="1">
              <w:r w:rsidRPr="000B1B2F">
                <w:rPr>
                  <w:rFonts w:ascii="Times New Roman" w:eastAsia="Times New Roman" w:hAnsi="Times New Roman" w:cs="Times New Roman"/>
                  <w:sz w:val="24"/>
                  <w:szCs w:val="24"/>
                </w:rPr>
                <w:t>Agree</w:t>
              </w:r>
            </w:hyperlink>
          </w:p>
        </w:tc>
        <w:tc>
          <w:tcPr>
            <w:tcW w:w="0" w:type="auto"/>
            <w:hideMark/>
          </w:tcPr>
          <w:p w:rsidR="00BC592B" w:rsidRPr="00EA1CF6" w:rsidRDefault="00BC592B" w:rsidP="00E52FDF">
            <w:pPr>
              <w:spacing w:before="240" w:after="240"/>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72</w:t>
            </w:r>
          </w:p>
        </w:tc>
        <w:tc>
          <w:tcPr>
            <w:tcW w:w="0" w:type="auto"/>
            <w:hideMark/>
          </w:tcPr>
          <w:p w:rsidR="00BC592B" w:rsidRPr="00EA1CF6" w:rsidRDefault="00BC592B" w:rsidP="00E52FDF">
            <w:pPr>
              <w:spacing w:before="240" w:after="240"/>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62%</w:t>
            </w:r>
          </w:p>
        </w:tc>
      </w:tr>
      <w:tr w:rsidR="00BC592B" w:rsidRPr="00EA1CF6" w:rsidTr="008D69AA">
        <w:trPr>
          <w:trHeight w:val="395"/>
        </w:trPr>
        <w:tc>
          <w:tcPr>
            <w:tcW w:w="0" w:type="auto"/>
            <w:hideMark/>
          </w:tcPr>
          <w:p w:rsidR="00BC592B" w:rsidRPr="000B1B2F" w:rsidRDefault="00BC592B" w:rsidP="00E52FDF">
            <w:pPr>
              <w:spacing w:before="240" w:after="240"/>
              <w:rPr>
                <w:rFonts w:ascii="Times New Roman" w:eastAsia="Times New Roman" w:hAnsi="Times New Roman" w:cs="Times New Roman"/>
                <w:sz w:val="24"/>
                <w:szCs w:val="24"/>
              </w:rPr>
            </w:pPr>
            <w:hyperlink r:id="rId21" w:tgtFrame="_blank" w:history="1">
              <w:r w:rsidRPr="000B1B2F">
                <w:rPr>
                  <w:rFonts w:ascii="Times New Roman" w:eastAsia="Times New Roman" w:hAnsi="Times New Roman" w:cs="Times New Roman"/>
                  <w:sz w:val="24"/>
                  <w:szCs w:val="24"/>
                </w:rPr>
                <w:t>Strongly Agree</w:t>
              </w:r>
            </w:hyperlink>
          </w:p>
        </w:tc>
        <w:tc>
          <w:tcPr>
            <w:tcW w:w="0" w:type="auto"/>
            <w:hideMark/>
          </w:tcPr>
          <w:p w:rsidR="00BC592B" w:rsidRPr="00EA1CF6" w:rsidRDefault="00BC592B" w:rsidP="00E52FDF">
            <w:pPr>
              <w:spacing w:before="240" w:after="240"/>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44</w:t>
            </w:r>
          </w:p>
        </w:tc>
        <w:tc>
          <w:tcPr>
            <w:tcW w:w="0" w:type="auto"/>
            <w:hideMark/>
          </w:tcPr>
          <w:p w:rsidR="00BC592B" w:rsidRPr="00EA1CF6" w:rsidRDefault="00BC592B" w:rsidP="00E52FDF">
            <w:pPr>
              <w:spacing w:before="240" w:after="240"/>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38%</w:t>
            </w:r>
          </w:p>
        </w:tc>
      </w:tr>
      <w:tr w:rsidR="00BC592B" w:rsidRPr="00EA1CF6" w:rsidTr="008D69AA">
        <w:trPr>
          <w:trHeight w:val="412"/>
        </w:trPr>
        <w:tc>
          <w:tcPr>
            <w:tcW w:w="0" w:type="auto"/>
            <w:hideMark/>
          </w:tcPr>
          <w:p w:rsidR="00BC592B" w:rsidRPr="000B1B2F" w:rsidRDefault="00BC592B" w:rsidP="00E52FDF">
            <w:pPr>
              <w:spacing w:before="240" w:after="240"/>
              <w:rPr>
                <w:rFonts w:ascii="Times New Roman" w:eastAsia="Times New Roman" w:hAnsi="Times New Roman" w:cs="Times New Roman"/>
                <w:sz w:val="24"/>
                <w:szCs w:val="24"/>
              </w:rPr>
            </w:pPr>
            <w:r w:rsidRPr="000B1B2F">
              <w:rPr>
                <w:rFonts w:ascii="Times New Roman" w:eastAsia="Times New Roman" w:hAnsi="Times New Roman" w:cs="Times New Roman"/>
                <w:bCs/>
                <w:sz w:val="24"/>
                <w:szCs w:val="24"/>
              </w:rPr>
              <w:t>Disagree/Unsure</w:t>
            </w:r>
          </w:p>
        </w:tc>
        <w:tc>
          <w:tcPr>
            <w:tcW w:w="0" w:type="auto"/>
            <w:hideMark/>
          </w:tcPr>
          <w:p w:rsidR="00BC592B" w:rsidRPr="00EA1CF6" w:rsidRDefault="00BC592B" w:rsidP="00E52FDF">
            <w:pPr>
              <w:spacing w:before="240" w:after="240"/>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0</w:t>
            </w:r>
          </w:p>
        </w:tc>
        <w:tc>
          <w:tcPr>
            <w:tcW w:w="0" w:type="auto"/>
            <w:hideMark/>
          </w:tcPr>
          <w:p w:rsidR="00BC592B" w:rsidRPr="00EA1CF6" w:rsidRDefault="00BC592B" w:rsidP="00E52FDF">
            <w:pPr>
              <w:spacing w:before="240" w:after="240"/>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0%</w:t>
            </w:r>
          </w:p>
        </w:tc>
      </w:tr>
    </w:tbl>
    <w:p w:rsidR="003D2F4C" w:rsidRDefault="003D2F4C" w:rsidP="00E52FDF">
      <w:pPr>
        <w:spacing w:before="240" w:after="240" w:line="240" w:lineRule="auto"/>
        <w:outlineLvl w:val="1"/>
        <w:rPr>
          <w:rFonts w:ascii="Times New Roman" w:eastAsia="Times New Roman" w:hAnsi="Times New Roman" w:cs="Times New Roman"/>
          <w:b/>
          <w:bCs/>
          <w:sz w:val="24"/>
          <w:szCs w:val="24"/>
        </w:rPr>
      </w:pPr>
    </w:p>
    <w:p w:rsidR="00BC592B" w:rsidRPr="00EA1CF6" w:rsidRDefault="00BC592B" w:rsidP="00E52FDF">
      <w:pPr>
        <w:spacing w:before="240" w:after="240" w:line="240" w:lineRule="auto"/>
        <w:outlineLvl w:val="1"/>
        <w:rPr>
          <w:rFonts w:ascii="Times New Roman" w:eastAsia="Times New Roman" w:hAnsi="Times New Roman" w:cs="Times New Roman"/>
          <w:b/>
          <w:bCs/>
          <w:sz w:val="24"/>
          <w:szCs w:val="24"/>
        </w:rPr>
      </w:pPr>
      <w:r w:rsidRPr="00EA1CF6">
        <w:rPr>
          <w:rFonts w:ascii="Times New Roman" w:eastAsia="Times New Roman" w:hAnsi="Times New Roman" w:cs="Times New Roman"/>
          <w:b/>
          <w:bCs/>
          <w:sz w:val="24"/>
          <w:szCs w:val="24"/>
        </w:rPr>
        <w:t>Challenges and Gaps in EDEN Implementation</w:t>
      </w:r>
    </w:p>
    <w:p w:rsidR="00BC592B"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Quantitative findings highlight several barriers to the effective implementation of the EDEN program. The majority of respondents—</w:t>
      </w:r>
      <w:r w:rsidRPr="00EA1CF6">
        <w:rPr>
          <w:rFonts w:ascii="Times New Roman" w:eastAsia="Times New Roman" w:hAnsi="Times New Roman" w:cs="Times New Roman"/>
          <w:bCs/>
          <w:sz w:val="24"/>
          <w:szCs w:val="24"/>
        </w:rPr>
        <w:t>62%</w:t>
      </w:r>
      <w:r w:rsidRPr="00EA1CF6">
        <w:rPr>
          <w:rFonts w:ascii="Times New Roman" w:eastAsia="Times New Roman" w:hAnsi="Times New Roman" w:cs="Times New Roman"/>
          <w:sz w:val="24"/>
          <w:szCs w:val="24"/>
        </w:rPr>
        <w:t xml:space="preserve"> (n=72/116)—identified a shortage of health workers and limited community training as the most critical challenge. A smaller proportion, </w:t>
      </w:r>
      <w:r w:rsidRPr="00EA1CF6">
        <w:rPr>
          <w:rFonts w:ascii="Times New Roman" w:eastAsia="Times New Roman" w:hAnsi="Times New Roman" w:cs="Times New Roman"/>
          <w:bCs/>
          <w:sz w:val="24"/>
          <w:szCs w:val="24"/>
        </w:rPr>
        <w:t>12%</w:t>
      </w:r>
      <w:r w:rsidRPr="00EA1CF6">
        <w:rPr>
          <w:rFonts w:ascii="Times New Roman" w:eastAsia="Times New Roman" w:hAnsi="Times New Roman" w:cs="Times New Roman"/>
          <w:sz w:val="24"/>
          <w:szCs w:val="24"/>
        </w:rPr>
        <w:t xml:space="preserve"> (n=14/116), reported that inadequate rural infrastructure (e.g., roads and transportation access) remained a barrier, though this was not perceived as a major concern by most participants.</w:t>
      </w:r>
    </w:p>
    <w:p w:rsidR="00BC592B"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 xml:space="preserve">Qualitative data corroborated these findings, with participants repeatedly emphasizing the need for </w:t>
      </w:r>
      <w:r w:rsidRPr="00EA1CF6">
        <w:rPr>
          <w:rFonts w:ascii="Times New Roman" w:eastAsia="Times New Roman" w:hAnsi="Times New Roman" w:cs="Times New Roman"/>
          <w:bCs/>
          <w:sz w:val="24"/>
          <w:szCs w:val="24"/>
        </w:rPr>
        <w:t>government recognition and investment</w:t>
      </w:r>
      <w:r w:rsidRPr="00EA1CF6">
        <w:rPr>
          <w:rFonts w:ascii="Times New Roman" w:eastAsia="Times New Roman" w:hAnsi="Times New Roman" w:cs="Times New Roman"/>
          <w:sz w:val="24"/>
          <w:szCs w:val="24"/>
        </w:rPr>
        <w:t xml:space="preserve"> to improve roads, bridges, and other infrastructure to ensure long-term sustainability. Although these themes were derived from open-ended responses, their frequency was summarized using descriptive statistics (M = 38.67, SD = 29.95) to illustrate variability in perceptions of key barriers.</w:t>
      </w:r>
    </w:p>
    <w:p w:rsidR="004B7685"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 xml:space="preserve">The relatively large standard deviation compared to the mean indicates </w:t>
      </w:r>
      <w:r w:rsidRPr="00EA1CF6">
        <w:rPr>
          <w:rFonts w:ascii="Times New Roman" w:eastAsia="Times New Roman" w:hAnsi="Times New Roman" w:cs="Times New Roman"/>
          <w:bCs/>
          <w:sz w:val="24"/>
          <w:szCs w:val="24"/>
        </w:rPr>
        <w:t>high variability in participants’ views</w:t>
      </w:r>
      <w:r w:rsidRPr="00EA1CF6">
        <w:rPr>
          <w:rFonts w:ascii="Times New Roman" w:eastAsia="Times New Roman" w:hAnsi="Times New Roman" w:cs="Times New Roman"/>
          <w:sz w:val="24"/>
          <w:szCs w:val="24"/>
        </w:rPr>
        <w:t xml:space="preserve">, suggesting heterogeneous insights and differing levels of understanding across the community. While the moderate mean score reflects recognition of challenges, the wide dispersion underscores the complexity of barriers to EDEN’s implementation and the need for </w:t>
      </w:r>
      <w:r w:rsidRPr="00EA1CF6">
        <w:rPr>
          <w:rFonts w:ascii="Times New Roman" w:eastAsia="Times New Roman" w:hAnsi="Times New Roman" w:cs="Times New Roman"/>
          <w:bCs/>
          <w:sz w:val="24"/>
          <w:szCs w:val="24"/>
        </w:rPr>
        <w:t>multi-sectoral collaboration, capacity building</w:t>
      </w:r>
      <w:r w:rsidRPr="00EA1CF6">
        <w:rPr>
          <w:rFonts w:ascii="Times New Roman" w:eastAsia="Times New Roman" w:hAnsi="Times New Roman" w:cs="Times New Roman"/>
          <w:b/>
          <w:bCs/>
          <w:sz w:val="24"/>
          <w:szCs w:val="24"/>
        </w:rPr>
        <w:t xml:space="preserve">, </w:t>
      </w:r>
      <w:r w:rsidRPr="00EA1CF6">
        <w:rPr>
          <w:rFonts w:ascii="Times New Roman" w:eastAsia="Times New Roman" w:hAnsi="Times New Roman" w:cs="Times New Roman"/>
          <w:sz w:val="24"/>
          <w:szCs w:val="24"/>
        </w:rPr>
        <w:t xml:space="preserve">and </w:t>
      </w:r>
      <w:r w:rsidRPr="00EA1CF6">
        <w:rPr>
          <w:rFonts w:ascii="Times New Roman" w:eastAsia="Times New Roman" w:hAnsi="Times New Roman" w:cs="Times New Roman"/>
          <w:bCs/>
          <w:sz w:val="24"/>
          <w:szCs w:val="24"/>
        </w:rPr>
        <w:t>government investment</w:t>
      </w:r>
      <w:r w:rsidRPr="00EA1CF6">
        <w:rPr>
          <w:rFonts w:ascii="Times New Roman" w:eastAsia="Times New Roman" w:hAnsi="Times New Roman" w:cs="Times New Roman"/>
          <w:sz w:val="24"/>
          <w:szCs w:val="24"/>
        </w:rPr>
        <w:t xml:space="preserve"> to address these gaps effectively.</w:t>
      </w:r>
    </w:p>
    <w:p w:rsidR="00664B4F" w:rsidRPr="00EA1CF6" w:rsidRDefault="00664B4F" w:rsidP="00E52FDF">
      <w:pPr>
        <w:spacing w:before="240" w:after="240" w:line="240" w:lineRule="auto"/>
        <w:rPr>
          <w:rFonts w:ascii="Times New Roman" w:eastAsia="Times New Roman" w:hAnsi="Times New Roman" w:cs="Times New Roman"/>
          <w:sz w:val="24"/>
          <w:szCs w:val="24"/>
        </w:rPr>
      </w:pPr>
    </w:p>
    <w:p w:rsidR="00BC592B" w:rsidRPr="00664B4F" w:rsidRDefault="00BC592B" w:rsidP="00E52FDF">
      <w:pPr>
        <w:spacing w:before="240" w:after="240" w:line="240" w:lineRule="auto"/>
        <w:rPr>
          <w:rFonts w:ascii="Times New Roman" w:eastAsia="Times New Roman" w:hAnsi="Times New Roman" w:cs="Times New Roman"/>
          <w:sz w:val="28"/>
          <w:szCs w:val="24"/>
        </w:rPr>
      </w:pPr>
      <w:r w:rsidRPr="00664B4F">
        <w:rPr>
          <w:rFonts w:ascii="Times New Roman" w:eastAsia="Times New Roman" w:hAnsi="Times New Roman" w:cs="Times New Roman"/>
          <w:b/>
          <w:bCs/>
          <w:sz w:val="28"/>
          <w:szCs w:val="24"/>
        </w:rPr>
        <w:lastRenderedPageBreak/>
        <w:t>DISCUSSION</w:t>
      </w:r>
      <w:r w:rsidR="00423A09" w:rsidRPr="00664B4F">
        <w:rPr>
          <w:rFonts w:ascii="Times New Roman" w:eastAsia="Times New Roman" w:hAnsi="Times New Roman" w:cs="Times New Roman"/>
          <w:b/>
          <w:bCs/>
          <w:sz w:val="28"/>
          <w:szCs w:val="24"/>
        </w:rPr>
        <w:t xml:space="preserve"> OF FINDINGS </w:t>
      </w:r>
    </w:p>
    <w:p w:rsidR="00DA4810" w:rsidRPr="00EA1CF6" w:rsidRDefault="00DA4810" w:rsidP="00E52FDF">
      <w:pPr>
        <w:spacing w:before="240" w:after="240" w:line="240" w:lineRule="auto"/>
        <w:rPr>
          <w:rFonts w:ascii="Times New Roman" w:eastAsia="Times New Roman" w:hAnsi="Times New Roman" w:cs="Times New Roman"/>
          <w:b/>
          <w:sz w:val="24"/>
          <w:szCs w:val="24"/>
        </w:rPr>
      </w:pPr>
      <w:r w:rsidRPr="00EA1CF6">
        <w:rPr>
          <w:rFonts w:ascii="Times New Roman" w:eastAsia="Times New Roman" w:hAnsi="Times New Roman" w:cs="Times New Roman"/>
          <w:b/>
          <w:sz w:val="24"/>
          <w:szCs w:val="24"/>
        </w:rPr>
        <w:t>Summary of key findings</w:t>
      </w:r>
    </w:p>
    <w:p w:rsidR="00BC592B"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This cross-s</w:t>
      </w:r>
      <w:r w:rsidR="00D67D98" w:rsidRPr="00EA1CF6">
        <w:rPr>
          <w:rFonts w:ascii="Times New Roman" w:eastAsia="Times New Roman" w:hAnsi="Times New Roman" w:cs="Times New Roman"/>
          <w:sz w:val="24"/>
          <w:szCs w:val="24"/>
        </w:rPr>
        <w:t>ectional study</w:t>
      </w:r>
      <w:r w:rsidRPr="00EA1CF6">
        <w:rPr>
          <w:rFonts w:ascii="Times New Roman" w:eastAsia="Times New Roman" w:hAnsi="Times New Roman" w:cs="Times New Roman"/>
          <w:sz w:val="24"/>
          <w:szCs w:val="24"/>
        </w:rPr>
        <w:t xml:space="preserve"> evaluated the implementation and outcomes of the EDEN program in the Yawar community of Madang Province, Papua New Guinea. The analysis spanned multiple domains, including the community environment, public health, behavioral change, and levels of participation. The findings demonstrate that EDEN has contributed to meaningful and sustained community-level transformation, particularly in reducing preventable diseases, strengthening community awareness, and fostering long-term behavioural change.</w:t>
      </w:r>
    </w:p>
    <w:p w:rsidR="00BC592B" w:rsidRPr="00EA1CF6" w:rsidRDefault="00DA4810"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 xml:space="preserve">The </w:t>
      </w:r>
      <w:r w:rsidR="00BC592B" w:rsidRPr="00EA1CF6">
        <w:rPr>
          <w:rFonts w:ascii="Times New Roman" w:eastAsia="Times New Roman" w:hAnsi="Times New Roman" w:cs="Times New Roman"/>
          <w:sz w:val="24"/>
          <w:szCs w:val="24"/>
        </w:rPr>
        <w:t xml:space="preserve">evidence underscores the program’s capacity to promote </w:t>
      </w:r>
      <w:r w:rsidR="00BC592B" w:rsidRPr="00EA1CF6">
        <w:rPr>
          <w:rFonts w:ascii="Times New Roman" w:eastAsia="Times New Roman" w:hAnsi="Times New Roman" w:cs="Times New Roman"/>
          <w:bCs/>
          <w:sz w:val="24"/>
          <w:szCs w:val="24"/>
        </w:rPr>
        <w:t>health system strengthening</w:t>
      </w:r>
      <w:r w:rsidR="00BC592B" w:rsidRPr="00EA1CF6">
        <w:rPr>
          <w:rFonts w:ascii="Times New Roman" w:eastAsia="Times New Roman" w:hAnsi="Times New Roman" w:cs="Times New Roman"/>
          <w:sz w:val="24"/>
          <w:szCs w:val="24"/>
        </w:rPr>
        <w:t xml:space="preserve">, enhance </w:t>
      </w:r>
      <w:r w:rsidR="00BC592B" w:rsidRPr="00EA1CF6">
        <w:rPr>
          <w:rFonts w:ascii="Times New Roman" w:eastAsia="Times New Roman" w:hAnsi="Times New Roman" w:cs="Times New Roman"/>
          <w:bCs/>
          <w:sz w:val="24"/>
          <w:szCs w:val="24"/>
        </w:rPr>
        <w:t>community resilience</w:t>
      </w:r>
      <w:r w:rsidR="00BC592B" w:rsidRPr="00EA1CF6">
        <w:rPr>
          <w:rFonts w:ascii="Times New Roman" w:eastAsia="Times New Roman" w:hAnsi="Times New Roman" w:cs="Times New Roman"/>
          <w:sz w:val="24"/>
          <w:szCs w:val="24"/>
        </w:rPr>
        <w:t xml:space="preserve">, and support </w:t>
      </w:r>
      <w:r w:rsidR="00BC592B" w:rsidRPr="00EA1CF6">
        <w:rPr>
          <w:rFonts w:ascii="Times New Roman" w:eastAsia="Times New Roman" w:hAnsi="Times New Roman" w:cs="Times New Roman"/>
          <w:bCs/>
          <w:sz w:val="24"/>
          <w:szCs w:val="24"/>
        </w:rPr>
        <w:t>social reorganization</w:t>
      </w:r>
      <w:r w:rsidR="00BC592B" w:rsidRPr="00EA1CF6">
        <w:rPr>
          <w:rFonts w:ascii="Times New Roman" w:eastAsia="Times New Roman" w:hAnsi="Times New Roman" w:cs="Times New Roman"/>
          <w:sz w:val="24"/>
          <w:szCs w:val="24"/>
        </w:rPr>
        <w:t>. These outcomes align with broader public health literature</w:t>
      </w:r>
      <w:r w:rsidR="001C7371">
        <w:rPr>
          <w:rFonts w:ascii="Times New Roman" w:eastAsia="Times New Roman" w:hAnsi="Times New Roman" w:cs="Times New Roman"/>
          <w:sz w:val="24"/>
          <w:szCs w:val="24"/>
        </w:rPr>
        <w:t xml:space="preserve"> </w:t>
      </w:r>
      <w:r w:rsidR="001C7371">
        <w:rPr>
          <w:rFonts w:ascii="Times New Roman" w:eastAsia="Times New Roman" w:hAnsi="Times New Roman" w:cs="Times New Roman"/>
          <w:sz w:val="24"/>
          <w:szCs w:val="24"/>
        </w:rPr>
        <w:fldChar w:fldCharType="begin" w:fldLock="1"/>
      </w:r>
      <w:r w:rsidR="001C7371">
        <w:rPr>
          <w:rFonts w:ascii="Times New Roman" w:eastAsia="Times New Roman" w:hAnsi="Times New Roman" w:cs="Times New Roman"/>
          <w:sz w:val="24"/>
          <w:szCs w:val="24"/>
        </w:rPr>
        <w:instrText>ADDIN CSL_CITATION {"citationItems":[{"id":"ITEM-1","itemData":{"DOI":"10.13140/RG.2.2.30647.23209","author":[{"dropping-particle":"","family":"Aslam","given":"Nazia","non-dropping-particle":"","parse-names":false,"suffix":""},{"dropping-particle":"","family":"Eggum","given":"Bobi","non-dropping-particle":"","parse-names":false,"suffix":""}],"id":"ITEM-1","issued":{"date-parts":[["2024","12","1"]]},"title":"Strengthening community health workforces: Enhancing accessibility and efficiency in healthcare delivery","type":"book"},"uris":["http://www.mendeley.com/documents/?uuid=8ca59baf-a652-4474-aa7a-0cf79db7a808"]},{"id":"ITEM-2","itemData":{"ISBN":"9789240063648","author":[{"dropping-particle":"","family":"World Health Organization.","given":"","non-dropping-particle":"","parse-names":false,"suffix":""}],"id":"ITEM-2","issued":{"date-parts":[["2022"]]},"publisher-place":"Geneva","title":"Regional landscape of national public health institutions in Africa and their role, scope and capacity in supporting health systems resilience","type":"report"},"uris":["http://www.mendeley.com/documents/?uuid=b46747e5-0daa-47c0-b62d-d397944094da"]}],"mendeley":{"formattedCitation":"(Aslam &amp; Eggum, 2024; World Health Organization., 2022)","plainTextFormattedCitation":"(Aslam &amp; Eggum, 2024; World Health Organization., 2022)","previouslyFormattedCitation":"(Aslam &amp; Eggum, 2024; World Health Organization., 2022)"},"properties":{"noteIndex":0},"schema":"https://github.com/citation-style-language/schema/raw/master/csl-citation.json"}</w:instrText>
      </w:r>
      <w:r w:rsidR="001C7371">
        <w:rPr>
          <w:rFonts w:ascii="Times New Roman" w:eastAsia="Times New Roman" w:hAnsi="Times New Roman" w:cs="Times New Roman"/>
          <w:sz w:val="24"/>
          <w:szCs w:val="24"/>
        </w:rPr>
        <w:fldChar w:fldCharType="separate"/>
      </w:r>
      <w:r w:rsidR="001C7371" w:rsidRPr="001C7371">
        <w:rPr>
          <w:rFonts w:ascii="Times New Roman" w:eastAsia="Times New Roman" w:hAnsi="Times New Roman" w:cs="Times New Roman"/>
          <w:noProof/>
          <w:sz w:val="24"/>
          <w:szCs w:val="24"/>
        </w:rPr>
        <w:t>(Aslam &amp; Eggum, 2024; World Health Organization., 2022)</w:t>
      </w:r>
      <w:r w:rsidR="001C7371">
        <w:rPr>
          <w:rFonts w:ascii="Times New Roman" w:eastAsia="Times New Roman" w:hAnsi="Times New Roman" w:cs="Times New Roman"/>
          <w:sz w:val="24"/>
          <w:szCs w:val="24"/>
        </w:rPr>
        <w:fldChar w:fldCharType="end"/>
      </w:r>
      <w:r w:rsidR="00BC592B" w:rsidRPr="00EA1CF6">
        <w:rPr>
          <w:rFonts w:ascii="Times New Roman" w:eastAsia="Times New Roman" w:hAnsi="Times New Roman" w:cs="Times New Roman"/>
          <w:sz w:val="24"/>
          <w:szCs w:val="24"/>
        </w:rPr>
        <w:t>, which emphasizes that community-driven interventions combining environmental management, health education, and participatory governance are more likely to achieve sustainable impact. At the same time, the study highlights persistent challenges—such as shortages of health workers, gaps in infrastructure, and uneven information dissemination—that must be addressed to ensure long-term sustainability.</w:t>
      </w:r>
    </w:p>
    <w:p w:rsidR="00C63C47"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 xml:space="preserve">By situating EDEN’s results within the wider context of </w:t>
      </w:r>
      <w:r w:rsidRPr="00EA1CF6">
        <w:rPr>
          <w:rFonts w:ascii="Times New Roman" w:eastAsia="Times New Roman" w:hAnsi="Times New Roman" w:cs="Times New Roman"/>
          <w:bCs/>
          <w:sz w:val="24"/>
          <w:szCs w:val="24"/>
        </w:rPr>
        <w:t>community-based health interventions</w:t>
      </w:r>
      <w:r w:rsidRPr="00EA1CF6">
        <w:rPr>
          <w:rFonts w:ascii="Times New Roman" w:eastAsia="Times New Roman" w:hAnsi="Times New Roman" w:cs="Times New Roman"/>
          <w:sz w:val="24"/>
          <w:szCs w:val="24"/>
        </w:rPr>
        <w:t xml:space="preserve">, this evaluation provides evidence that integrated, locally tailored programs can deliver measurable improvements in health outcomes and community participation. However, the variability observed in behavioural change and perceptions of program challenges suggests that continued investment in </w:t>
      </w:r>
      <w:r w:rsidRPr="00EA1CF6">
        <w:rPr>
          <w:rFonts w:ascii="Times New Roman" w:eastAsia="Times New Roman" w:hAnsi="Times New Roman" w:cs="Times New Roman"/>
          <w:bCs/>
          <w:sz w:val="24"/>
          <w:szCs w:val="24"/>
        </w:rPr>
        <w:t>capacity building</w:t>
      </w:r>
      <w:r w:rsidRPr="00EA1CF6">
        <w:rPr>
          <w:rFonts w:ascii="Times New Roman" w:eastAsia="Times New Roman" w:hAnsi="Times New Roman" w:cs="Times New Roman"/>
          <w:sz w:val="24"/>
          <w:szCs w:val="24"/>
        </w:rPr>
        <w:t xml:space="preserve">, </w:t>
      </w:r>
      <w:r w:rsidRPr="00EA1CF6">
        <w:rPr>
          <w:rFonts w:ascii="Times New Roman" w:eastAsia="Times New Roman" w:hAnsi="Times New Roman" w:cs="Times New Roman"/>
          <w:bCs/>
          <w:sz w:val="24"/>
          <w:szCs w:val="24"/>
        </w:rPr>
        <w:t>inclusive outreach</w:t>
      </w:r>
      <w:r w:rsidRPr="00EA1CF6">
        <w:rPr>
          <w:rFonts w:ascii="Times New Roman" w:eastAsia="Times New Roman" w:hAnsi="Times New Roman" w:cs="Times New Roman"/>
          <w:sz w:val="24"/>
          <w:szCs w:val="24"/>
        </w:rPr>
        <w:t xml:space="preserve">, and </w:t>
      </w:r>
      <w:r w:rsidRPr="00EA1CF6">
        <w:rPr>
          <w:rFonts w:ascii="Times New Roman" w:eastAsia="Times New Roman" w:hAnsi="Times New Roman" w:cs="Times New Roman"/>
          <w:bCs/>
          <w:sz w:val="24"/>
          <w:szCs w:val="24"/>
        </w:rPr>
        <w:t>government support</w:t>
      </w:r>
      <w:r w:rsidRPr="00EA1CF6">
        <w:rPr>
          <w:rFonts w:ascii="Times New Roman" w:eastAsia="Times New Roman" w:hAnsi="Times New Roman" w:cs="Times New Roman"/>
          <w:sz w:val="24"/>
          <w:szCs w:val="24"/>
        </w:rPr>
        <w:t xml:space="preserve"> will be critical to sustaining and scaling EDEN’s achievements.</w:t>
      </w:r>
    </w:p>
    <w:p w:rsidR="00BC592B" w:rsidRPr="00EA1CF6" w:rsidRDefault="00BC592B" w:rsidP="00E52FDF">
      <w:pPr>
        <w:spacing w:before="240" w:after="240" w:line="240" w:lineRule="auto"/>
        <w:outlineLvl w:val="1"/>
        <w:rPr>
          <w:rFonts w:ascii="Times New Roman" w:eastAsia="Times New Roman" w:hAnsi="Times New Roman" w:cs="Times New Roman"/>
          <w:b/>
          <w:bCs/>
          <w:sz w:val="24"/>
          <w:szCs w:val="24"/>
        </w:rPr>
      </w:pPr>
      <w:r w:rsidRPr="00EA1CF6">
        <w:rPr>
          <w:rFonts w:ascii="Times New Roman" w:eastAsia="Times New Roman" w:hAnsi="Times New Roman" w:cs="Times New Roman"/>
          <w:b/>
          <w:bCs/>
          <w:sz w:val="24"/>
          <w:szCs w:val="24"/>
        </w:rPr>
        <w:t>Environmental Order and Community Wellbeing</w:t>
      </w:r>
    </w:p>
    <w:p w:rsidR="00BC592B"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The EDEN program contributed to notable improvements in environmental order and overall community wellbeing. Evidence from both quantitative and qualitative data indicates that the program significantly enhanced ecological quality and the physical layout of the Yawar community. Interventions such as the establishment of defined family boundaries, flower beds, and structured pathways transformed a previously disorganized living space into a more orderly and aesthetically cohesive environment.</w:t>
      </w:r>
    </w:p>
    <w:p w:rsidR="00BC592B"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 xml:space="preserve">Beyond physical enhancement, these changes acted as catalysts for </w:t>
      </w:r>
      <w:r w:rsidRPr="00EA1CF6">
        <w:rPr>
          <w:rFonts w:ascii="Times New Roman" w:eastAsia="Times New Roman" w:hAnsi="Times New Roman" w:cs="Times New Roman"/>
          <w:bCs/>
          <w:sz w:val="24"/>
          <w:szCs w:val="24"/>
        </w:rPr>
        <w:t>social cohesion</w:t>
      </w:r>
      <w:r w:rsidRPr="00EA1CF6">
        <w:rPr>
          <w:rFonts w:ascii="Times New Roman" w:eastAsia="Times New Roman" w:hAnsi="Times New Roman" w:cs="Times New Roman"/>
          <w:sz w:val="24"/>
          <w:szCs w:val="24"/>
        </w:rPr>
        <w:t xml:space="preserve"> and community infrastructure, reinforcing shared values of respect, ownership, and responsibility. This finding aligns with broader research on </w:t>
      </w:r>
      <w:r w:rsidRPr="00EA1CF6">
        <w:rPr>
          <w:rFonts w:ascii="Times New Roman" w:eastAsia="Times New Roman" w:hAnsi="Times New Roman" w:cs="Times New Roman"/>
          <w:bCs/>
          <w:sz w:val="24"/>
          <w:szCs w:val="24"/>
        </w:rPr>
        <w:t>community development</w:t>
      </w:r>
      <w:r w:rsidRPr="00EA1CF6">
        <w:rPr>
          <w:rFonts w:ascii="Times New Roman" w:eastAsia="Times New Roman" w:hAnsi="Times New Roman" w:cs="Times New Roman"/>
          <w:sz w:val="24"/>
          <w:szCs w:val="24"/>
        </w:rPr>
        <w:t xml:space="preserve"> and </w:t>
      </w:r>
      <w:r w:rsidRPr="00EA1CF6">
        <w:rPr>
          <w:rFonts w:ascii="Times New Roman" w:eastAsia="Times New Roman" w:hAnsi="Times New Roman" w:cs="Times New Roman"/>
          <w:bCs/>
          <w:sz w:val="24"/>
          <w:szCs w:val="24"/>
        </w:rPr>
        <w:t>public health interventions</w:t>
      </w:r>
      <w:r w:rsidRPr="00EA1CF6">
        <w:rPr>
          <w:rFonts w:ascii="Times New Roman" w:eastAsia="Times New Roman" w:hAnsi="Times New Roman" w:cs="Times New Roman"/>
          <w:sz w:val="24"/>
          <w:szCs w:val="24"/>
        </w:rPr>
        <w:t>, which demonstrate that visible environmental improvements can drive macro-level social and behavioural transformation</w:t>
      </w:r>
      <w:r w:rsidR="00562C89">
        <w:rPr>
          <w:rFonts w:ascii="Times New Roman" w:eastAsia="Times New Roman" w:hAnsi="Times New Roman" w:cs="Times New Roman"/>
          <w:sz w:val="24"/>
          <w:szCs w:val="24"/>
        </w:rPr>
        <w:t xml:space="preserve"> </w:t>
      </w:r>
      <w:r w:rsidR="00562C89">
        <w:rPr>
          <w:rFonts w:ascii="Times New Roman" w:eastAsia="Times New Roman" w:hAnsi="Times New Roman" w:cs="Times New Roman"/>
          <w:sz w:val="24"/>
          <w:szCs w:val="24"/>
        </w:rPr>
        <w:fldChar w:fldCharType="begin" w:fldLock="1"/>
      </w:r>
      <w:r w:rsidR="00562C89">
        <w:rPr>
          <w:rFonts w:ascii="Times New Roman" w:eastAsia="Times New Roman" w:hAnsi="Times New Roman" w:cs="Times New Roman"/>
          <w:sz w:val="24"/>
          <w:szCs w:val="24"/>
        </w:rPr>
        <w:instrText>ADDIN CSL_CITATION {"citationItems":[{"id":"ITEM-1","itemData":{"DOI":"10.1186/s12875-022-01919-0","ISSN":"27314553","PMID":"36474184","abstract":"Background: To compile key strategies from the international experiences to improve access to primary healthcare (PHC) services in rural communities. Different innovative approaches have been practiced in different parts of the world to improve access to essential healthcare services in rural communities. Systematically collecting and combining best experiences all over the world is important to suggest effective strategies to improve access to healthcare in developing countries. Accordingly, this systematic review of literature was undertaken to identify key approaches from international experiences to enhance access to PHC services in rural communities. Methods: All published and unpublished qualitative and/or mixed method studies conducted to improvement access to PHC services were searched from MEDLINE, Scopus, Web of Science, WHO Global Health Library, and Google Scholar. Articles published other than English language, citations with no abstracts and/or full texts, and duplicate studies were excluded. We included all articles available in different electronic databases regardless of their publication years. We assessed the methodological quality of the included studies using mixed methods appraisal tool (MMAT) version 2018 to minimize the risk of bias. Data were extracted using JBI mixed methods data extraction form. Data were qualitatively analyzed using emergent thematic analysis approach to identify key concepts and coded them into related non-mutually exclusive themes. Results: Our analysis of 110 full-text articles resulted in ten key strategies to improve access to PHC services. Community health programs or community-directed interventions, school-based healthcare services, student-led healthcare services, outreach services or mobile clinics, family health program, empanelment, community health funding schemes, telemedicine, working with traditional healers, working with non-profit private sectors and non-governmental organizations including faith-based organizations are the key strategies identified from international experiences. Conclusion: This review identified key strategies from international experiences to improve access to PHC services in rural communities. These strategies can play roles in achieving universal health coverage and reducing disparities in health outcomes among rural communities and enabling them to get healthcare when and where they want.","author":[{"dropping-particle":"","family":"Gizaw","given":"Zemichael","non-dropping-particle":"","parse-names":false,"suffix":""},{"dropping-particle":"","family":"Astale","given":"Tigist","non-dropping-particle":"","parse-names":false,"suffix":""},{"dropping-particle":"","family":"Kassie","given":"Getnet Mitike","non-dropping-particle":"","parse-names":false,"suffix":""}],"container-title":"BMC Primary Care","id":"ITEM-1","issue":"1","issued":{"date-parts":[["2022"]]},"page":"1-16","publisher":"BioMed Central","title":"What improves access to primary healthcare services in rural communities? A systematic review","type":"article-journal","volume":"23"},"uris":["http://www.mendeley.com/documents/?uuid=d331538a-bff1-4ca8-9a7f-a4228ddc8b82"]},{"id":"ITEM-2","itemData":{"DOI":"10.1371/journal.pone.0216112","ISBN":"1111111111","ISSN":"19326203","PMID":"31075120","abstract":"Background Community participation is widely believed to be beneficial to the development, implementation and evaluation of health services. However, many challenges to successful and sustainable community involvement remain. Importantly, there is little evidence on the effect of community participation in terms of outcomes at both the community and individual level. Our systematic review seeks to examine the evidence on outcomes of community participation in high and upper-middle income countries. Methods and findings This review was developed according to PRISMA guidelines. Eligible studies included those that involved the community, service users, consumers, households, patients, public and their representatives in the development, implementation, and evaluation of health services, policy or interventions. We searched the following databases from January 2000 to September 2016: Medline, Embase, Global Health, Scopus, and LILACs. We independently screened articles for inclusion, conducted data extraction, and assessed studies for risk of bias. No language restrictions were made. 27,232 records were identified, with 23,468 after removal of duplicates. Following titles and abstracts screening, 49 met the inclusion criteria for this review. A narrative synthesis of the findings was conducted. Outcomes were categorised as process outcomes, community outcomes, health outcomes, empowerment and stakeholder perspectives. Our review reports a breadth of evidence that community involvement has a positive impact on health, particularly when substantiated by strong organisational and community processes. This is in line with the notion that participatory approaches and positive outcomes including community empowerment and health improvements do not occur in a linear progression, but instead consists of complex processes influenced by an array of social and cultural factors. Conclusion This review adds to the evidence base supporting the effectiveness of community participation in yielding positive outcomes at the organizational, community and individual level.","author":[{"dropping-particle":"","family":"Haldane","given":"Victoria","non-dropping-particle":"","parse-names":false,"suffix":""},{"dropping-particle":"","family":"Chuah","given":"Fiona L.H.","non-dropping-particle":"","parse-names":false,"suffix":""},{"dropping-particle":"","family":"Srivastava","given":"Aastha","non-dropping-particle":"","parse-names":false,"suffix":""},{"dropping-particle":"","family":"Singh","given":"Shweta R.","non-dropping-particle":"","parse-names":false,"suffix":""},{"dropping-particle":"","family":"Koh","given":"Gerald C.H.","non-dropping-particle":"","parse-names":false,"suffix":""},{"dropping-particle":"","family":"Seng","given":"Chia Kee","non-dropping-particle":"","parse-names":false,"suffix":""},{"dropping-particle":"","family":"Legido-Quigley","given":"Helena","non-dropping-particle":"","parse-names":false,"suffix":""}],"container-title":"PLoS ONE","id":"ITEM-2","issue":"5","issued":{"date-parts":[["2019"]]},"page":"1-25","title":"Community participation in health services development, implementation, and evaluation: A systematic review of empowerment, health, community, and process outcomes","type":"article-journal","volume":"14"},"uris":["http://www.mendeley.com/documents/?uuid=623efc96-5d17-4eb1-94f3-6910605c1073"]}],"mendeley":{"formattedCitation":"(Gizaw et al., 2022; Haldane et al., 2019)","plainTextFormattedCitation":"(Gizaw et al., 2022; Haldane et al., 2019)","previouslyFormattedCitation":"(Gizaw et al., 2022; Haldane et al., 2019)"},"properties":{"noteIndex":0},"schema":"https://github.com/citation-style-language/schema/raw/master/csl-citation.json"}</w:instrText>
      </w:r>
      <w:r w:rsidR="00562C89">
        <w:rPr>
          <w:rFonts w:ascii="Times New Roman" w:eastAsia="Times New Roman" w:hAnsi="Times New Roman" w:cs="Times New Roman"/>
          <w:sz w:val="24"/>
          <w:szCs w:val="24"/>
        </w:rPr>
        <w:fldChar w:fldCharType="separate"/>
      </w:r>
      <w:r w:rsidR="00562C89" w:rsidRPr="00562C89">
        <w:rPr>
          <w:rFonts w:ascii="Times New Roman" w:eastAsia="Times New Roman" w:hAnsi="Times New Roman" w:cs="Times New Roman"/>
          <w:noProof/>
          <w:sz w:val="24"/>
          <w:szCs w:val="24"/>
        </w:rPr>
        <w:t>(Gizaw et al., 2022; Haldane et al., 2019)</w:t>
      </w:r>
      <w:r w:rsidR="00562C89">
        <w:rPr>
          <w:rFonts w:ascii="Times New Roman" w:eastAsia="Times New Roman" w:hAnsi="Times New Roman" w:cs="Times New Roman"/>
          <w:sz w:val="24"/>
          <w:szCs w:val="24"/>
        </w:rPr>
        <w:fldChar w:fldCharType="end"/>
      </w:r>
      <w:r w:rsidR="00562C89">
        <w:rPr>
          <w:rFonts w:ascii="Times New Roman" w:eastAsia="Times New Roman" w:hAnsi="Times New Roman" w:cs="Times New Roman"/>
          <w:sz w:val="24"/>
          <w:szCs w:val="24"/>
        </w:rPr>
        <w:t xml:space="preserve">. </w:t>
      </w:r>
      <w:r w:rsidRPr="00EA1CF6">
        <w:rPr>
          <w:rFonts w:ascii="Times New Roman" w:eastAsia="Times New Roman" w:hAnsi="Times New Roman" w:cs="Times New Roman"/>
          <w:sz w:val="24"/>
          <w:szCs w:val="24"/>
        </w:rPr>
        <w:t xml:space="preserve">Consistent with </w:t>
      </w:r>
      <w:r w:rsidR="001C7371">
        <w:rPr>
          <w:rFonts w:ascii="Times New Roman" w:eastAsia="Times New Roman" w:hAnsi="Times New Roman" w:cs="Times New Roman"/>
          <w:sz w:val="24"/>
          <w:szCs w:val="24"/>
        </w:rPr>
        <w:fldChar w:fldCharType="begin" w:fldLock="1"/>
      </w:r>
      <w:r w:rsidR="00562C89">
        <w:rPr>
          <w:rFonts w:ascii="Times New Roman" w:eastAsia="Times New Roman" w:hAnsi="Times New Roman" w:cs="Times New Roman"/>
          <w:sz w:val="24"/>
          <w:szCs w:val="24"/>
        </w:rPr>
        <w:instrText>ADDIN CSL_CITATION {"citationItems":[{"id":"ITEM-1","itemData":{"DOI":"10.12927/hcpol.2013.23176","ISSN":"17156572","PMID":"23968625","abstract":"Purpose: To describe the development and application of an evidence-based Rural Health Framework to guide rural health program, policy and service planning. Methods: A literature review of rural health programs, focusing on health promotion, chronic disease prevention and population health, was conducted using several bibliographic databases. Findings: Thirty papers met the criteria for review, describing chronic disease interventions and public health policies in rural settings. Twenty-one papers demonstrated effective intervention programs and highlighted potential good practices for rural health programs, which were used to define key elements of a Rural Health Framework. Conclusions: The Rural Health Framework was applied to an influenza immunization program to demonstrate its utility in assisting public health providers to increase uptake of the vaccine. This Rural Health Framework provides an opportunity for program planners to reflect on the key issues facing rural communities to ensure the development of policies and strategies that will prudently and effectively meet population health needs.","author":[{"dropping-particle":"","family":"White","given":"Deanna","non-dropping-particle":"","parse-names":false,"suffix":""}],"container-title":"Healthcare Policy","id":"ITEM-1","issue":"3","issued":{"date-parts":[["2013"]]},"page":"27-41","title":"Development of a rural health framework: Implications for program service planning and delivery","type":"article-journal","volume":"8"},"uris":["http://www.mendeley.com/documents/?uuid=08b9f6df-2590-4372-9acd-c94a75bff60b"]}],"mendeley":{"formattedCitation":"(White, 2013)","plainTextFormattedCitation":"(White, 2013)","previouslyFormattedCitation":"(White, 2013)"},"properties":{"noteIndex":0},"schema":"https://github.com/citation-style-language/schema/raw/master/csl-citation.json"}</w:instrText>
      </w:r>
      <w:r w:rsidR="001C7371">
        <w:rPr>
          <w:rFonts w:ascii="Times New Roman" w:eastAsia="Times New Roman" w:hAnsi="Times New Roman" w:cs="Times New Roman"/>
          <w:sz w:val="24"/>
          <w:szCs w:val="24"/>
        </w:rPr>
        <w:fldChar w:fldCharType="separate"/>
      </w:r>
      <w:r w:rsidR="001C7371" w:rsidRPr="001C7371">
        <w:rPr>
          <w:rFonts w:ascii="Times New Roman" w:eastAsia="Times New Roman" w:hAnsi="Times New Roman" w:cs="Times New Roman"/>
          <w:noProof/>
          <w:sz w:val="24"/>
          <w:szCs w:val="24"/>
        </w:rPr>
        <w:t>(White, 2013)</w:t>
      </w:r>
      <w:r w:rsidR="001C7371">
        <w:rPr>
          <w:rFonts w:ascii="Times New Roman" w:eastAsia="Times New Roman" w:hAnsi="Times New Roman" w:cs="Times New Roman"/>
          <w:sz w:val="24"/>
          <w:szCs w:val="24"/>
        </w:rPr>
        <w:fldChar w:fldCharType="end"/>
      </w:r>
      <w:r w:rsidRPr="00EA1CF6">
        <w:rPr>
          <w:rFonts w:ascii="Times New Roman" w:eastAsia="Times New Roman" w:hAnsi="Times New Roman" w:cs="Times New Roman"/>
          <w:sz w:val="24"/>
          <w:szCs w:val="24"/>
        </w:rPr>
        <w:t xml:space="preserve"> recommendation to adopt a </w:t>
      </w:r>
      <w:r w:rsidRPr="00EA1CF6">
        <w:rPr>
          <w:rFonts w:ascii="Times New Roman" w:eastAsia="Times New Roman" w:hAnsi="Times New Roman" w:cs="Times New Roman"/>
          <w:bCs/>
          <w:sz w:val="24"/>
          <w:szCs w:val="24"/>
        </w:rPr>
        <w:t>rural health framework</w:t>
      </w:r>
      <w:r w:rsidRPr="00EA1CF6">
        <w:rPr>
          <w:rFonts w:ascii="Times New Roman" w:eastAsia="Times New Roman" w:hAnsi="Times New Roman" w:cs="Times New Roman"/>
          <w:sz w:val="24"/>
          <w:szCs w:val="24"/>
        </w:rPr>
        <w:t xml:space="preserve"> to strengthen service delivery, our findings suggest that rural communities exposed to structured environmental interventions are likely to experience long-term improvements in behaviour, wellbeing, and organized community structure. These results underscore the importance of embedding EDEN within </w:t>
      </w:r>
      <w:r w:rsidRPr="00EA1CF6">
        <w:rPr>
          <w:rFonts w:ascii="Times New Roman" w:eastAsia="Times New Roman" w:hAnsi="Times New Roman" w:cs="Times New Roman"/>
          <w:bCs/>
          <w:sz w:val="24"/>
          <w:szCs w:val="24"/>
        </w:rPr>
        <w:t>national health plans</w:t>
      </w:r>
      <w:r w:rsidRPr="00EA1CF6">
        <w:rPr>
          <w:rFonts w:ascii="Times New Roman" w:eastAsia="Times New Roman" w:hAnsi="Times New Roman" w:cs="Times New Roman"/>
          <w:sz w:val="24"/>
          <w:szCs w:val="24"/>
        </w:rPr>
        <w:t xml:space="preserve">, </w:t>
      </w:r>
      <w:r w:rsidRPr="00EA1CF6">
        <w:rPr>
          <w:rFonts w:ascii="Times New Roman" w:eastAsia="Times New Roman" w:hAnsi="Times New Roman" w:cs="Times New Roman"/>
          <w:bCs/>
          <w:sz w:val="24"/>
          <w:szCs w:val="24"/>
        </w:rPr>
        <w:t>primary health care strategies</w:t>
      </w:r>
      <w:r w:rsidRPr="00EA1CF6">
        <w:rPr>
          <w:rFonts w:ascii="Times New Roman" w:eastAsia="Times New Roman" w:hAnsi="Times New Roman" w:cs="Times New Roman"/>
          <w:sz w:val="24"/>
          <w:szCs w:val="24"/>
        </w:rPr>
        <w:t xml:space="preserve">, and </w:t>
      </w:r>
      <w:r w:rsidRPr="00EA1CF6">
        <w:rPr>
          <w:rFonts w:ascii="Times New Roman" w:eastAsia="Times New Roman" w:hAnsi="Times New Roman" w:cs="Times New Roman"/>
          <w:bCs/>
          <w:sz w:val="24"/>
          <w:szCs w:val="24"/>
        </w:rPr>
        <w:t>development policies</w:t>
      </w:r>
      <w:r w:rsidRPr="00EA1CF6">
        <w:rPr>
          <w:rFonts w:ascii="Times New Roman" w:eastAsia="Times New Roman" w:hAnsi="Times New Roman" w:cs="Times New Roman"/>
          <w:sz w:val="24"/>
          <w:szCs w:val="24"/>
        </w:rPr>
        <w:t xml:space="preserve"> to ensure sustainability and scalability across similar rural contexts.</w:t>
      </w:r>
    </w:p>
    <w:p w:rsidR="00BC592B" w:rsidRPr="00EA1CF6" w:rsidRDefault="00BC592B" w:rsidP="00E52FDF">
      <w:pPr>
        <w:spacing w:before="240" w:after="240" w:line="240" w:lineRule="auto"/>
        <w:outlineLvl w:val="1"/>
        <w:rPr>
          <w:rFonts w:ascii="Times New Roman" w:eastAsia="Times New Roman" w:hAnsi="Times New Roman" w:cs="Times New Roman"/>
          <w:b/>
          <w:bCs/>
          <w:sz w:val="24"/>
          <w:szCs w:val="24"/>
        </w:rPr>
      </w:pPr>
      <w:r w:rsidRPr="00EA1CF6">
        <w:rPr>
          <w:rFonts w:ascii="Times New Roman" w:eastAsia="Times New Roman" w:hAnsi="Times New Roman" w:cs="Times New Roman"/>
          <w:b/>
          <w:bCs/>
          <w:sz w:val="24"/>
          <w:szCs w:val="24"/>
        </w:rPr>
        <w:t>Health Outcomes and Disease Prevention</w:t>
      </w:r>
    </w:p>
    <w:p w:rsidR="00BC592B"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Analysis of pre- and post-EDEN evidence revealed a marked perceived reduction in malaria,</w:t>
      </w:r>
      <w:r w:rsidR="00562C89">
        <w:rPr>
          <w:rFonts w:ascii="Times New Roman" w:eastAsia="Times New Roman" w:hAnsi="Times New Roman" w:cs="Times New Roman"/>
          <w:sz w:val="24"/>
          <w:szCs w:val="24"/>
        </w:rPr>
        <w:t xml:space="preserve"> pneumonia, and skin diseases (Figure 1</w:t>
      </w:r>
      <w:r w:rsidRPr="00EA1CF6">
        <w:rPr>
          <w:rFonts w:ascii="Times New Roman" w:eastAsia="Times New Roman" w:hAnsi="Times New Roman" w:cs="Times New Roman"/>
          <w:sz w:val="24"/>
          <w:szCs w:val="24"/>
        </w:rPr>
        <w:t xml:space="preserve">), with malaria showing the most consistent improvement across both quantitative and qualitative strands. Participants attributed these reductions to improved sanitation, waste management, fewer mosquito breeding sites, and enhanced hygiene practices. This aligns with </w:t>
      </w:r>
      <w:r w:rsidR="00562C89">
        <w:rPr>
          <w:rFonts w:ascii="Times New Roman" w:eastAsia="Times New Roman" w:hAnsi="Times New Roman" w:cs="Times New Roman"/>
          <w:sz w:val="24"/>
          <w:szCs w:val="24"/>
        </w:rPr>
        <w:fldChar w:fldCharType="begin" w:fldLock="1"/>
      </w:r>
      <w:r w:rsidR="00562C89">
        <w:rPr>
          <w:rFonts w:ascii="Times New Roman" w:eastAsia="Times New Roman" w:hAnsi="Times New Roman" w:cs="Times New Roman"/>
          <w:sz w:val="24"/>
          <w:szCs w:val="24"/>
        </w:rPr>
        <w:instrText>ADDIN CSL_CITATION {"citationItems":[{"id":"ITEM-1","itemData":{"DOI":"DOI: https://doi.org/10.71435/610853","author":[{"dropping-particle":"","family":"Putri","given":"Intan","non-dropping-particle":"","parse-names":false,"suffix":""},{"dropping-particle":"","family":"Asriwati","given":"Yuniati","non-dropping-particle":"","parse-names":false,"suffix":""}],"container-title":"Journal of Asian-African Focus in Health","id":"ITEM-1","issue":"1","issued":{"date-parts":[["2025"]]},"page":"34-44","title":"Public health strategies for mitigating the spread of infectious diseases in rural communities","type":"article-journal","volume":"3"},"uris":["http://www.mendeley.com/documents/?uuid=f6eae14e-53fb-4e1c-89d8-29ec365d7ff7"]}],"mendeley":{"formattedCitation":"(Putri &amp; Asriwati, 2025)","plainTextFormattedCitation":"(Putri &amp; Asriwati, 2025)","previouslyFormattedCitation":"(Putri &amp; Asriwati, 2025)"},"properties":{"noteIndex":0},"schema":"https://github.com/citation-style-language/schema/raw/master/csl-citation.json"}</w:instrText>
      </w:r>
      <w:r w:rsidR="00562C89">
        <w:rPr>
          <w:rFonts w:ascii="Times New Roman" w:eastAsia="Times New Roman" w:hAnsi="Times New Roman" w:cs="Times New Roman"/>
          <w:sz w:val="24"/>
          <w:szCs w:val="24"/>
        </w:rPr>
        <w:fldChar w:fldCharType="separate"/>
      </w:r>
      <w:r w:rsidR="00562C89" w:rsidRPr="00562C89">
        <w:rPr>
          <w:rFonts w:ascii="Times New Roman" w:eastAsia="Times New Roman" w:hAnsi="Times New Roman" w:cs="Times New Roman"/>
          <w:noProof/>
          <w:sz w:val="24"/>
          <w:szCs w:val="24"/>
        </w:rPr>
        <w:t>(Putri &amp; Asriwati, 2025)</w:t>
      </w:r>
      <w:r w:rsidR="00562C89">
        <w:rPr>
          <w:rFonts w:ascii="Times New Roman" w:eastAsia="Times New Roman" w:hAnsi="Times New Roman" w:cs="Times New Roman"/>
          <w:sz w:val="24"/>
          <w:szCs w:val="24"/>
        </w:rPr>
        <w:fldChar w:fldCharType="end"/>
      </w:r>
      <w:r w:rsidRPr="00EA1CF6">
        <w:rPr>
          <w:rFonts w:ascii="Times New Roman" w:eastAsia="Times New Roman" w:hAnsi="Times New Roman" w:cs="Times New Roman"/>
          <w:sz w:val="24"/>
          <w:szCs w:val="24"/>
        </w:rPr>
        <w:t>, who emphasized that access to adequate sanitation and hygiene facilities is closely associated with reductions in waterborne diseases and malaria.</w:t>
      </w:r>
    </w:p>
    <w:p w:rsidR="00562C89" w:rsidRPr="00EA1CF6" w:rsidRDefault="00562C89" w:rsidP="00E52FDF">
      <w:pPr>
        <w:spacing w:before="240" w:after="240" w:line="240" w:lineRule="auto"/>
        <w:rPr>
          <w:rFonts w:ascii="Times New Roman" w:eastAsia="Times New Roman" w:hAnsi="Times New Roman" w:cs="Times New Roman"/>
          <w:sz w:val="24"/>
          <w:szCs w:val="24"/>
        </w:rPr>
      </w:pPr>
    </w:p>
    <w:p w:rsidR="00BC592B"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lastRenderedPageBreak/>
        <w:t xml:space="preserve">Although the reported changes in health outcomes have not been clinically confirmed, the consistency of responses across methods provides strong evidence that the EDEN program has positively influenced the </w:t>
      </w:r>
      <w:r w:rsidRPr="00EA1CF6">
        <w:rPr>
          <w:rFonts w:ascii="Times New Roman" w:eastAsia="Times New Roman" w:hAnsi="Times New Roman" w:cs="Times New Roman"/>
          <w:bCs/>
          <w:sz w:val="24"/>
          <w:szCs w:val="24"/>
        </w:rPr>
        <w:t>social determinants of health</w:t>
      </w:r>
      <w:r w:rsidRPr="00EA1CF6">
        <w:rPr>
          <w:rFonts w:ascii="Times New Roman" w:eastAsia="Times New Roman" w:hAnsi="Times New Roman" w:cs="Times New Roman"/>
          <w:sz w:val="24"/>
          <w:szCs w:val="24"/>
        </w:rPr>
        <w:t xml:space="preserve"> and overall community wellbeing. These findings corroborate existing literature on </w:t>
      </w:r>
      <w:r w:rsidRPr="00EA1CF6">
        <w:rPr>
          <w:rFonts w:ascii="Times New Roman" w:eastAsia="Times New Roman" w:hAnsi="Times New Roman" w:cs="Times New Roman"/>
          <w:bCs/>
          <w:sz w:val="24"/>
          <w:szCs w:val="24"/>
        </w:rPr>
        <w:t>community health interventions</w:t>
      </w:r>
      <w:r w:rsidRPr="00EA1CF6">
        <w:rPr>
          <w:rFonts w:ascii="Times New Roman" w:eastAsia="Times New Roman" w:hAnsi="Times New Roman" w:cs="Times New Roman"/>
          <w:sz w:val="24"/>
          <w:szCs w:val="24"/>
        </w:rPr>
        <w:t>, which highlight environmental and sanitation management as effective strategies for preventing communicable diseases in low-resource contexts</w:t>
      </w:r>
      <w:r w:rsidR="00562C89">
        <w:rPr>
          <w:rFonts w:ascii="Times New Roman" w:eastAsia="Times New Roman" w:hAnsi="Times New Roman" w:cs="Times New Roman"/>
          <w:sz w:val="24"/>
          <w:szCs w:val="24"/>
        </w:rPr>
        <w:t xml:space="preserve"> </w:t>
      </w:r>
      <w:r w:rsidR="00562C89">
        <w:rPr>
          <w:rFonts w:ascii="Times New Roman" w:eastAsia="Times New Roman" w:hAnsi="Times New Roman" w:cs="Times New Roman"/>
          <w:sz w:val="24"/>
          <w:szCs w:val="24"/>
        </w:rPr>
        <w:fldChar w:fldCharType="begin" w:fldLock="1"/>
      </w:r>
      <w:r w:rsidR="00562C89">
        <w:rPr>
          <w:rFonts w:ascii="Times New Roman" w:eastAsia="Times New Roman" w:hAnsi="Times New Roman" w:cs="Times New Roman"/>
          <w:sz w:val="24"/>
          <w:szCs w:val="24"/>
        </w:rPr>
        <w:instrText>ADDIN CSL_CITATION {"citationItems":[{"id":"ITEM-1","itemData":{"DOI":"10.1016/j.wen.2024.11.003","ISSN":"25889125","abstract":"This review provides a critical analysis of the global water and sanitation crisis, as well as how community-based approaches have led to innovative water management solutions. Regions of sub-Saharan Africa, south Asia, the Middle East, and island countries have been taken as models to understand mitigating crises related to water, sanitation, and hygiene (WASH) services. Selected WASH cases based on specific inclusion and exclusion criteria that highlighted finance, sustainability, and community engagement. The review analyses methods through which communities below the poverty line, living in densely populated areas, war zones, and island countries can foster innovation, and collaborations.","author":[{"dropping-particle":"","family":"Bose","given":"Debajyoti","non-dropping-particle":"","parse-names":false,"suffix":""},{"dropping-particle":"","family":"Bhattacharya","given":"Riya","non-dropping-particle":"","parse-names":false,"suffix":""},{"dropping-particle":"","family":"Kaur","given":"Tanveen","non-dropping-particle":"","parse-names":false,"suffix":""},{"dropping-particle":"","family":"Banerjee","given":"Ritesh","non-dropping-particle":"","parse-names":false,"suffix":""},{"dropping-particle":"","family":"Bhatia","given":"Tanya","non-dropping-particle":"","parse-names":false,"suffix":""},{"dropping-particle":"","family":"Ray","given":"Aritra","non-dropping-particle":"","parse-names":false,"suffix":""},{"dropping-particle":"","family":"Batra","given":"Bhavika","non-dropping-particle":"","parse-names":false,"suffix":""},{"dropping-particle":"","family":"Mondal","given":"Arnab","non-dropping-particle":"","parse-names":false,"suffix":""},{"dropping-particle":"","family":"Ghosh","given":"Paulami","non-dropping-particle":"","parse-names":false,"suffix":""},{"dropping-particle":"","family":"Mondal","given":"Surajit","non-dropping-particle":"","parse-names":false,"suffix":""}],"container-title":"Water-Energy Nexus","id":"ITEM-1","issued":{"date-parts":[["2024"]]},"page":"277-296","publisher":"KeAi Communications Co., Ltd","title":"Overcoming water, sanitation, and hygiene challenges in critical regions of the global community","type":"article-journal","volume":"7"},"uris":["http://www.mendeley.com/documents/?uuid=50dcd4c2-9a11-4848-92eb-c16abc0b5129"]},{"id":"ITEM-2","itemData":{"DOI":"10.1177/17579759231176293","ISSN":"17579767","PMID":"37310169","abstract":"Immigrants experience a high risk of mental health deterioration following settlement in Canada. Immigrant communities benefit from health-promoting interventions that stimulate social inclusion and belonging as protective factors. In this context, community gardens have been recognized as interventions that promote healthy behaviours, place attachment and belonging. This article summarizes our experience conducting a community-based participatory evaluation (CBPE), engaging community stakeholders in planning, implementing and evaluating a community garden for immigrants. We conducted a CBPE to provide relevant and timely feedback to inform programme adaptation and development. Participants, interpreters and organizers were engaged through surveys, focus groups and semi-structured interviews. Participants expressed a range of motivations, benefits, challenges and recommendations. The garden was a place that fostered learning and promoted healthy behaviours, including physical activity and socialization. However, there were challenges in organization and communication with participants. Findings were used to adapt the activities to immigrants’ needs and expand the programming of collaborating organizations. Stakeholder engagement facilitated capacity building and direct use of findings. This approach may catalyse sustainable community action with immigrant communities.","author":[{"dropping-particle":"","family":"Charles-Rodriguez","given":"Ulises","non-dropping-particle":"","parse-names":false,"suffix":""},{"dropping-particle":"","family":"Aborawi","given":"Aiat","non-dropping-particle":"","parse-names":false,"suffix":""},{"dropping-particle":"","family":"Khatiwada","given":"Kamal","non-dropping-particle":"","parse-names":false,"suffix":""},{"dropping-particle":"","family":"Shahi","given":"Ashmita","non-dropping-particle":"","parse-names":false,"suffix":""},{"dropping-particle":"","family":"Koso","given":"Silvia","non-dropping-particle":"","parse-names":false,"suffix":""},{"dropping-particle":"","family":"Prociw","given":"Savanna","non-dropping-particle":"","parse-names":false,"suffix":""},{"dropping-particle":"","family":"Sanford","given":"Christa","non-dropping-particle":"","parse-names":false,"suffix":""},{"dropping-particle":"","family":"Larouche","given":"Richard","non-dropping-particle":"","parse-names":false,"suffix":""}],"container-title":"Global Health Promotion","id":"ITEM-2","issue":"4","issued":{"date-parts":[["2023"]]},"page":"25-34","title":"Hands-on-ground in a new country: A community-based participatory evaluation with immigrant communities in Southern Alberta","type":"article-journal","volume":"30"},"uris":["http://www.mendeley.com/documents/?uuid=23b02c6d-16ee-47b4-b34b-b7277ef38b9e"]},{"id":"ITEM-3","itemData":{"ISSN":"2786-4936","abstract":"The purpose of this research is to perform an in-depth comparative analysis on blockchain, centralized and distributed database management system so as to aid researchers ascertain the correct application of these technologies. Most practitioners are already familiar with centralized database system which is commonly used for general purposes. The findings in this study with respect to the features of blockchain and database were put together to develop a program flowchart that provides the sequence of steps to guide researchers in making the right decision for adopting any of the listed solutions. Furthermore, it was noted that blockchain has gained much attention in most sectors including the educational sector. From the critical review of over 200 articles in Google Scholar, the study was able to analyze ten key factors and drew inference from it to produce the table that summaries the key comparison factor for adopting blockchain or database. Finally, the resolve from the flowchart and the table could serve as a guide to any researcher interested in deploying any of these technologies to quickly make the right decision on when to use blockchain, centralized or distributed database management system.","author":[{"dropping-particle":"","family":"Malusha","given":"James","non-dropping-particle":"","parse-names":false,"suffix":""}],"container-title":"European Journal of Sciences, Innovation and Teachnology","id":"ITEM-3","issue":"4","issued":{"date-parts":[["2023"]]},"page":"192-199","title":"Effects of community led total sanitation in scaling up sanitation ladder and disease prevention in developing countries: A review focusing on Kenyan situation","type":"article-journal","volume":"3"},"uris":["http://www.mendeley.com/documents/?uuid=29532b45-a761-4cb6-8627-6e6cb06c1b0f"]},{"id":"ITEM-4","itemData":{"DOI":"10.3389/fpubh.2022.860792","ISSN":"22962565","PMID":"35734758","abstract":"Community participation is one of the founding pillars of primary health care. However, due to various reasons, we are yet to achieve complete integration of this component into the health system functioning in India. The objective of our study was to do a formative assessment of community participation in a rural healthcare setting by adopting participatory learning action (PLA). technique. The study participants included frontline health workers and members from local governing institutions of rural areas. The study design is qualitative in nature with a participatory approach. A number of three PLA techniques have been used as a part of this study to recognize available resources for community participation, address its barriers and facilitators, and finally devise a time-line-based action plan. Based on the this, a conceptual framework for community participation pertaining to the rural healthcare system has been developed. This study highlights the importance of understanding the psychosocial aspects of community participation among various stakeholders involved in rural health care. Lessons learned from this PLA study will be helpful in the integration of community-based participatory approach within grassroot level healthcare planning and service delivery.","author":[{"dropping-particle":"","family":"Mishra","given":"Abhisek","non-dropping-particle":"","parse-names":false,"suffix":""},{"dropping-particle":"","family":"Singh","given":"Arvind Kumar","non-dropping-particle":"","parse-names":false,"suffix":""},{"dropping-particle":"","family":"Parida","given":"Swayam Pragyan","non-dropping-particle":"","parse-names":false,"suffix":""},{"dropping-particle":"","family":"Pradhan","given":"Somen Kumar","non-dropping-particle":"","parse-names":false,"suffix":""},{"dropping-particle":"","family":"Nair","given":"Jyolsna","non-dropping-particle":"","parse-names":false,"suffix":""}],"container-title":"Frontiers in Public Health","id":"ITEM-4","issue":"June","issued":{"date-parts":[["2022"]]},"page":"1-11","title":"Understanding community participation in rural health care: A participatory learning and action approach","type":"article-journal","volume":"10"},"uris":["http://www.mendeley.com/documents/?uuid=b9286838-116b-43c6-9cd6-d78997190bf2"]}],"mendeley":{"formattedCitation":"(Bose et al., 2024; Charles-Rodriguez et al., 2023; Malusha, 2023; Mishra et al., 2022)","plainTextFormattedCitation":"(Bose et al., 2024; Charles-Rodriguez et al., 2023; Malusha, 2023; Mishra et al., 2022)","previouslyFormattedCitation":"(Bose et al., 2024; Charles-Rodriguez et al., 2023; Malusha, 2023; Mishra et al., 2022)"},"properties":{"noteIndex":0},"schema":"https://github.com/citation-style-language/schema/raw/master/csl-citation.json"}</w:instrText>
      </w:r>
      <w:r w:rsidR="00562C89">
        <w:rPr>
          <w:rFonts w:ascii="Times New Roman" w:eastAsia="Times New Roman" w:hAnsi="Times New Roman" w:cs="Times New Roman"/>
          <w:sz w:val="24"/>
          <w:szCs w:val="24"/>
        </w:rPr>
        <w:fldChar w:fldCharType="separate"/>
      </w:r>
      <w:r w:rsidR="00562C89" w:rsidRPr="00562C89">
        <w:rPr>
          <w:rFonts w:ascii="Times New Roman" w:eastAsia="Times New Roman" w:hAnsi="Times New Roman" w:cs="Times New Roman"/>
          <w:noProof/>
          <w:sz w:val="24"/>
          <w:szCs w:val="24"/>
        </w:rPr>
        <w:t>(Bose et al., 2024; Charles-Rodriguez et al., 2023; Malusha, 2023; Mishra et al., 2022)</w:t>
      </w:r>
      <w:r w:rsidR="00562C89">
        <w:rPr>
          <w:rFonts w:ascii="Times New Roman" w:eastAsia="Times New Roman" w:hAnsi="Times New Roman" w:cs="Times New Roman"/>
          <w:sz w:val="24"/>
          <w:szCs w:val="24"/>
        </w:rPr>
        <w:fldChar w:fldCharType="end"/>
      </w:r>
      <w:r w:rsidR="00562C89">
        <w:rPr>
          <w:rFonts w:ascii="Times New Roman" w:eastAsia="Times New Roman" w:hAnsi="Times New Roman" w:cs="Times New Roman"/>
          <w:sz w:val="24"/>
          <w:szCs w:val="24"/>
        </w:rPr>
        <w:t xml:space="preserve">. </w:t>
      </w:r>
      <w:r w:rsidRPr="00EA1CF6">
        <w:rPr>
          <w:rFonts w:ascii="Times New Roman" w:eastAsia="Times New Roman" w:hAnsi="Times New Roman" w:cs="Times New Roman"/>
          <w:sz w:val="24"/>
          <w:szCs w:val="24"/>
        </w:rPr>
        <w:t xml:space="preserve">Importantly, health promotion programs such as EDEN require </w:t>
      </w:r>
      <w:r w:rsidRPr="00EA1CF6">
        <w:rPr>
          <w:rFonts w:ascii="Times New Roman" w:eastAsia="Times New Roman" w:hAnsi="Times New Roman" w:cs="Times New Roman"/>
          <w:bCs/>
          <w:sz w:val="24"/>
          <w:szCs w:val="24"/>
        </w:rPr>
        <w:t>strategic support</w:t>
      </w:r>
      <w:r w:rsidRPr="00EA1CF6">
        <w:rPr>
          <w:rFonts w:ascii="Times New Roman" w:eastAsia="Times New Roman" w:hAnsi="Times New Roman" w:cs="Times New Roman"/>
          <w:sz w:val="24"/>
          <w:szCs w:val="24"/>
        </w:rPr>
        <w:t xml:space="preserve"> and </w:t>
      </w:r>
      <w:r w:rsidRPr="00EA1CF6">
        <w:rPr>
          <w:rFonts w:ascii="Times New Roman" w:eastAsia="Times New Roman" w:hAnsi="Times New Roman" w:cs="Times New Roman"/>
          <w:bCs/>
          <w:sz w:val="24"/>
          <w:szCs w:val="24"/>
        </w:rPr>
        <w:t>tailored information</w:t>
      </w:r>
      <w:r w:rsidRPr="00EA1CF6">
        <w:rPr>
          <w:rFonts w:ascii="Times New Roman" w:eastAsia="Times New Roman" w:hAnsi="Times New Roman" w:cs="Times New Roman"/>
          <w:sz w:val="24"/>
          <w:szCs w:val="24"/>
        </w:rPr>
        <w:t xml:space="preserve"> that reflect local community needs, alongside sustained community participation </w:t>
      </w:r>
      <w:r w:rsidR="00562C89">
        <w:rPr>
          <w:rFonts w:ascii="Times New Roman" w:eastAsia="Times New Roman" w:hAnsi="Times New Roman" w:cs="Times New Roman"/>
          <w:sz w:val="24"/>
          <w:szCs w:val="24"/>
        </w:rPr>
        <w:fldChar w:fldCharType="begin" w:fldLock="1"/>
      </w:r>
      <w:r w:rsidR="00562C89">
        <w:rPr>
          <w:rFonts w:ascii="Times New Roman" w:eastAsia="Times New Roman" w:hAnsi="Times New Roman" w:cs="Times New Roman"/>
          <w:sz w:val="24"/>
          <w:szCs w:val="24"/>
        </w:rPr>
        <w:instrText>ADDIN CSL_CITATION {"citationItems":[{"id":"ITEM-1","itemData":{"DOI":"10.3389/fpubh.2022.860792","ISSN":"22962565","PMID":"35734758","abstract":"Community participation is one of the founding pillars of primary health care. However, due to various reasons, we are yet to achieve complete integration of this component into the health system functioning in India. The objective of our study was to do a formative assessment of community participation in a rural healthcare setting by adopting participatory learning action (PLA). technique. The study participants included frontline health workers and members from local governing institutions of rural areas. The study design is qualitative in nature with a participatory approach. A number of three PLA techniques have been used as a part of this study to recognize available resources for community participation, address its barriers and facilitators, and finally devise a time-line-based action plan. Based on the this, a conceptual framework for community participation pertaining to the rural healthcare system has been developed. This study highlights the importance of understanding the psychosocial aspects of community participation among various stakeholders involved in rural health care. Lessons learned from this PLA study will be helpful in the integration of community-based participatory approach within grassroot level healthcare planning and service delivery.","author":[{"dropping-particle":"","family":"Mishra","given":"Abhisek","non-dropping-particle":"","parse-names":false,"suffix":""},{"dropping-particle":"","family":"Singh","given":"Arvind Kumar","non-dropping-particle":"","parse-names":false,"suffix":""},{"dropping-particle":"","family":"Parida","given":"Swayam Pragyan","non-dropping-particle":"","parse-names":false,"suffix":""},{"dropping-particle":"","family":"Pradhan","given":"Somen Kumar","non-dropping-particle":"","parse-names":false,"suffix":""},{"dropping-particle":"","family":"Nair","given":"Jyolsna","non-dropping-particle":"","parse-names":false,"suffix":""}],"container-title":"Frontiers in Public Health","id":"ITEM-1","issue":"June","issued":{"date-parts":[["2022"]]},"page":"1-11","title":"Understanding community participation in rural health care: A participatory learning and action approach","type":"article-journal","volume":"10"},"uris":["http://www.mendeley.com/documents/?uuid=b9286838-116b-43c6-9cd6-d78997190bf2"]},{"id":"ITEM-2","itemData":{"DOI":"10.1016/j.wss.2024.100210","ISSN":"26665581","abstract":"Neighborhood physical places that bring people together, referred to as social infrastructure, form the foundation of communities. Studies suggest that by facilitating social encounters, social infrastructure can enhance sense of social cohesion and belonging and may also improve subjective wellbeing. Yet the extent to which wellbeing benefits are mediated through increased social cohesion and belonging is less understood. Drawing on data collected in March 2022 from a nationally representative sample of 1000 Australian adults aged over 18 years, we use mediated regression analysis to examine the extent to which the link between social infrastructure and subjective wellbeing is mediated by perceived social cohesion and belonging. Our findings reveal that social cohesion and belonging partially mediate the relationship between proximate social infrastructure and wellbeing. Our findings go beyond previous studies that note the importance of walking or greenspaces for social interaction and cohesion to demonstrate that social and wellbeing benefits can be accrued across a suite of ordinary neighborhood places when the social context is perceived as cohesive. The results highlight the capacity for ordinary places such as shops and cafes to contribute to social cohesion during everyday activities and facilitate subjective wellbeing by satisfying the basic human need to belong.","author":[{"dropping-particle":"","family":"Zahnow","given":"Renee","non-dropping-particle":"","parse-names":false,"suffix":""}],"container-title":"Wellbeing, Space and Society","id":"ITEM-2","issue":"May 2023","issued":{"date-parts":[["2024"]]},"page":"100210","publisher":"Elsevier Ltd","title":"Social infrastructure, social cohesion and subjective wellbeing","type":"article-journal","volume":"7"},"uris":["http://www.mendeley.com/documents/?uuid=073320f9-7d61-4c5e-bdcd-86a6dad66399"]}],"mendeley":{"formattedCitation":"(Mishra et al., 2022; Zahnow, 2024)","plainTextFormattedCitation":"(Mishra et al., 2022; Zahnow, 2024)","previouslyFormattedCitation":"(Mishra et al., 2022; Zahnow, 2024)"},"properties":{"noteIndex":0},"schema":"https://github.com/citation-style-language/schema/raw/master/csl-citation.json"}</w:instrText>
      </w:r>
      <w:r w:rsidR="00562C89">
        <w:rPr>
          <w:rFonts w:ascii="Times New Roman" w:eastAsia="Times New Roman" w:hAnsi="Times New Roman" w:cs="Times New Roman"/>
          <w:sz w:val="24"/>
          <w:szCs w:val="24"/>
        </w:rPr>
        <w:fldChar w:fldCharType="separate"/>
      </w:r>
      <w:r w:rsidR="00562C89" w:rsidRPr="00562C89">
        <w:rPr>
          <w:rFonts w:ascii="Times New Roman" w:eastAsia="Times New Roman" w:hAnsi="Times New Roman" w:cs="Times New Roman"/>
          <w:noProof/>
          <w:sz w:val="24"/>
          <w:szCs w:val="24"/>
        </w:rPr>
        <w:t>(Mishra et al., 2022; Zahnow, 2024)</w:t>
      </w:r>
      <w:r w:rsidR="00562C89">
        <w:rPr>
          <w:rFonts w:ascii="Times New Roman" w:eastAsia="Times New Roman" w:hAnsi="Times New Roman" w:cs="Times New Roman"/>
          <w:sz w:val="24"/>
          <w:szCs w:val="24"/>
        </w:rPr>
        <w:fldChar w:fldCharType="end"/>
      </w:r>
      <w:r w:rsidRPr="00EA1CF6">
        <w:rPr>
          <w:rFonts w:ascii="Times New Roman" w:eastAsia="Times New Roman" w:hAnsi="Times New Roman" w:cs="Times New Roman"/>
          <w:sz w:val="24"/>
          <w:szCs w:val="24"/>
        </w:rPr>
        <w:t xml:space="preserve">. Embedding EDEN within broader </w:t>
      </w:r>
      <w:r w:rsidRPr="00EA1CF6">
        <w:rPr>
          <w:rFonts w:ascii="Times New Roman" w:eastAsia="Times New Roman" w:hAnsi="Times New Roman" w:cs="Times New Roman"/>
          <w:bCs/>
          <w:sz w:val="24"/>
          <w:szCs w:val="24"/>
        </w:rPr>
        <w:t>rural health strategies</w:t>
      </w:r>
      <w:r w:rsidRPr="00EA1CF6">
        <w:rPr>
          <w:rFonts w:ascii="Times New Roman" w:eastAsia="Times New Roman" w:hAnsi="Times New Roman" w:cs="Times New Roman"/>
          <w:sz w:val="24"/>
          <w:szCs w:val="24"/>
        </w:rPr>
        <w:t xml:space="preserve"> and ensuring long-term investment will be critical to consolidating these gains and achieving sustainable improvements in disease prevention and health outcomes.</w:t>
      </w:r>
    </w:p>
    <w:p w:rsidR="00BC592B" w:rsidRPr="00EA1CF6" w:rsidRDefault="00BC592B" w:rsidP="00E52FDF">
      <w:pPr>
        <w:spacing w:before="240" w:after="240" w:line="240" w:lineRule="auto"/>
        <w:outlineLvl w:val="1"/>
        <w:rPr>
          <w:rFonts w:ascii="Times New Roman" w:eastAsia="Times New Roman" w:hAnsi="Times New Roman" w:cs="Times New Roman"/>
          <w:b/>
          <w:bCs/>
          <w:sz w:val="24"/>
          <w:szCs w:val="24"/>
        </w:rPr>
      </w:pPr>
      <w:r w:rsidRPr="00EA1CF6">
        <w:rPr>
          <w:rFonts w:ascii="Times New Roman" w:eastAsia="Times New Roman" w:hAnsi="Times New Roman" w:cs="Times New Roman"/>
          <w:b/>
          <w:bCs/>
          <w:sz w:val="24"/>
          <w:szCs w:val="24"/>
        </w:rPr>
        <w:t>Behaviour Transformation and Social Organization</w:t>
      </w:r>
    </w:p>
    <w:p w:rsidR="00BC592B"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The EDEN program had a significant impact on individual and collective behaviour, particularly by fostering respect among families and reducing undesirable conduct. Qualitative interview data revealed that interventions such as the establishment of physical boundaries (e.g., flower beds and structured pathways) promoted desirable behaviour and discouraged intoxicated individuals from trespassing or causing disruption. These findings illustrate how well-designed community and environmental settings can shape behaviour and reinforce social norms.</w:t>
      </w:r>
    </w:p>
    <w:p w:rsidR="00BC592B"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 xml:space="preserve">Quantitative data further support this conclusion, with a mean score of </w:t>
      </w:r>
      <w:r w:rsidRPr="00EA1CF6">
        <w:rPr>
          <w:rFonts w:ascii="Times New Roman" w:eastAsia="Times New Roman" w:hAnsi="Times New Roman" w:cs="Times New Roman"/>
          <w:bCs/>
          <w:sz w:val="24"/>
          <w:szCs w:val="24"/>
        </w:rPr>
        <w:t>2.60 ± 0.64 (SD)</w:t>
      </w:r>
      <w:r w:rsidRPr="00EA1CF6">
        <w:rPr>
          <w:rFonts w:ascii="Times New Roman" w:eastAsia="Times New Roman" w:hAnsi="Times New Roman" w:cs="Times New Roman"/>
          <w:sz w:val="24"/>
          <w:szCs w:val="24"/>
        </w:rPr>
        <w:t xml:space="preserve"> indicating generally positive perceptions but slightly greater variability compared to other outcomes. This variability suggests that while behavioural transformation is evident, sustained change requires stronger institutional support and longer-term exposure to EDEN interventions. Importantly, the data demonstrate that </w:t>
      </w:r>
      <w:r w:rsidRPr="00EA1CF6">
        <w:rPr>
          <w:rFonts w:ascii="Times New Roman" w:eastAsia="Times New Roman" w:hAnsi="Times New Roman" w:cs="Times New Roman"/>
          <w:bCs/>
          <w:sz w:val="24"/>
          <w:szCs w:val="24"/>
        </w:rPr>
        <w:t>social infrastructure</w:t>
      </w:r>
      <w:r w:rsidRPr="00EA1CF6">
        <w:rPr>
          <w:rFonts w:ascii="Times New Roman" w:eastAsia="Times New Roman" w:hAnsi="Times New Roman" w:cs="Times New Roman"/>
          <w:sz w:val="24"/>
          <w:szCs w:val="24"/>
        </w:rPr>
        <w:t>—such as green spaces, communal pathways, and recreational areas—can influence attitudes and behaviours without reliance on formal government laws or regulations.</w:t>
      </w:r>
    </w:p>
    <w:p w:rsidR="00BC592B"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 xml:space="preserve">Consistent with public health research on </w:t>
      </w:r>
      <w:r w:rsidRPr="00EA1CF6">
        <w:rPr>
          <w:rFonts w:ascii="Times New Roman" w:eastAsia="Times New Roman" w:hAnsi="Times New Roman" w:cs="Times New Roman"/>
          <w:bCs/>
          <w:sz w:val="24"/>
          <w:szCs w:val="24"/>
        </w:rPr>
        <w:t>social cohesion</w:t>
      </w:r>
      <w:r w:rsidRPr="00EA1CF6">
        <w:rPr>
          <w:rFonts w:ascii="Times New Roman" w:eastAsia="Times New Roman" w:hAnsi="Times New Roman" w:cs="Times New Roman"/>
          <w:sz w:val="24"/>
          <w:szCs w:val="24"/>
        </w:rPr>
        <w:t xml:space="preserve"> and </w:t>
      </w:r>
      <w:r w:rsidRPr="00EA1CF6">
        <w:rPr>
          <w:rFonts w:ascii="Times New Roman" w:eastAsia="Times New Roman" w:hAnsi="Times New Roman" w:cs="Times New Roman"/>
          <w:bCs/>
          <w:sz w:val="24"/>
          <w:szCs w:val="24"/>
        </w:rPr>
        <w:t>community belonging</w:t>
      </w:r>
      <w:r w:rsidRPr="00EA1CF6">
        <w:rPr>
          <w:rFonts w:ascii="Times New Roman" w:eastAsia="Times New Roman" w:hAnsi="Times New Roman" w:cs="Times New Roman"/>
          <w:sz w:val="24"/>
          <w:szCs w:val="24"/>
        </w:rPr>
        <w:t xml:space="preserve"> </w:t>
      </w:r>
      <w:r w:rsidR="003C18B8">
        <w:rPr>
          <w:rFonts w:ascii="Times New Roman" w:eastAsia="Times New Roman" w:hAnsi="Times New Roman" w:cs="Times New Roman"/>
          <w:sz w:val="24"/>
          <w:szCs w:val="24"/>
        </w:rPr>
        <w:fldChar w:fldCharType="begin" w:fldLock="1"/>
      </w:r>
      <w:r w:rsidR="00721831">
        <w:rPr>
          <w:rFonts w:ascii="Times New Roman" w:eastAsia="Times New Roman" w:hAnsi="Times New Roman" w:cs="Times New Roman"/>
          <w:sz w:val="24"/>
          <w:szCs w:val="24"/>
        </w:rPr>
        <w:instrText>ADDIN CSL_CITATION {"citationItems":[{"id":"ITEM-1","itemData":{"DOI":"10.1016/j.wss.2024.100210","ISSN":"26665581","abstract":"Neighborhood physical places that bring people together, referred to as social infrastructure, form the foundation of communities. Studies suggest that by facilitating social encounters, social infrastructure can enhance sense of social cohesion and belonging and may also improve subjective wellbeing. Yet the extent to which wellbeing benefits are mediated through increased social cohesion and belonging is less understood. Drawing on data collected in March 2022 from a nationally representative sample of 1000 Australian adults aged over 18 years, we use mediated regression analysis to examine the extent to which the link between social infrastructure and subjective wellbeing is mediated by perceived social cohesion and belonging. Our findings reveal that social cohesion and belonging partially mediate the relationship between proximate social infrastructure and wellbeing. Our findings go beyond previous studies that note the importance of walking or greenspaces for social interaction and cohesion to demonstrate that social and wellbeing benefits can be accrued across a suite of ordinary neighborhood places when the social context is perceived as cohesive. The results highlight the capacity for ordinary places such as shops and cafes to contribute to social cohesion during everyday activities and facilitate subjective wellbeing by satisfying the basic human need to belong.","author":[{"dropping-particle":"","family":"Zahnow","given":"Renee","non-dropping-particle":"","parse-names":false,"suffix":""}],"container-title":"Wellbeing, Space and Society","id":"ITEM-1","issue":"May 2023","issued":{"date-parts":[["2024"]]},"page":"100210","publisher":"Elsevier Ltd","title":"Social infrastructure, social cohesion and subjective wellbeing","type":"article-journal","volume":"7"},"uris":["http://www.mendeley.com/documents/?uuid=073320f9-7d61-4c5e-bdcd-86a6dad66399"]},{"id":"ITEM-2","itemData":{"DOI":"10.1186/1475-9276-12-87","ISSN":"14759276","PMID":"24165541","abstract":"Introduction. The concept of social cohesion has invoked debate due to the vagueness of its definition and the limitations of current measurements. This paper attempts to examine the concept of social cohesion, develop measurements, and investigate the relationship between social cohesion and individual health. Methods. This study used a multilevel study design. The individual-level samples from 29 high-income countries were obtained from the 2000 World Value Survey (WVS) and the 2002 European Value Survey. National-level social cohesion statistics were obtained from Organization of Economic Cooperation and Development datasets, World Development Indicators, and Asian Development Bank key indicators for the year 2000, and from aggregating responses from the WVS. In total 47,923 individuals were included in this study. The factor analysis was applied to identify dimensions of social cohesion, which were used as entities in the cluster analysis to generate a regime typology of social cohesion. Then, multilevel regression models were applied to assess the influences of social cohesion on an individual's self-rated health. Results and discussion. Factor analysis identified five dimensions of social cohesion: social equality, social inclusion, social development, social capital, and social diversity. Then, the cluster analysis revealed five regimes of social cohesion. A multi-level analysis showed that respondents in countries with higher social inclusion, social capital, and social diversity were more likely to report good health above and beyond individual-level characteristics. Conclusions: This study is an innovative effort to incorporate different aspects of social cohesion. This study suggests that social cohesion was associated with individual self-rated after controlling individual characteristics. To achieve further advancement in population health, developed countries should consider policies that would foster a society with a high level of social inclusion, social capital, and social diversity. Future research could focus on identifying possible pathways by which social cohesion influences various health outcomes. © 2013 Chuang et al.; licensee BioMed Central Ltd.","author":[{"dropping-particle":"","family":"Chuang","given":"Ying Chih","non-dropping-particle":"","parse-names":false,"suffix":""},{"dropping-particle":"","family":"Chuang","given":"Kun Yang","non-dropping-particle":"","parse-names":false,"suffix":""},{"dropping-particle":"","family":"Yang","given":"Tzu Hsuan","non-dropping-particle":"","parse-names":false,"suffix":""}],"container-title":"International Journal for Equity in Health","id":"ITEM-2","issue":"1","issued":{"date-parts":[["2013"]]},"page":"1","publisher":"International Journal for Equity in Health","title":"Social cohesion matters in health","type":"article-journal","volume":"12"},"uris":["http://www.mendeley.com/documents/?uuid=47d698a0-eee2-4e50-9228-04eee9d01a4b"]}],"mendeley":{"formattedCitation":"(Chuang et al., 2013; Zahnow, 2024)","plainTextFormattedCitation":"(Chuang et al., 2013; Zahnow, 2024)","previouslyFormattedCitation":"(Chuang et al., 2013; Zahnow, 2024)"},"properties":{"noteIndex":0},"schema":"https://github.com/citation-style-language/schema/raw/master/csl-citation.json"}</w:instrText>
      </w:r>
      <w:r w:rsidR="003C18B8">
        <w:rPr>
          <w:rFonts w:ascii="Times New Roman" w:eastAsia="Times New Roman" w:hAnsi="Times New Roman" w:cs="Times New Roman"/>
          <w:sz w:val="24"/>
          <w:szCs w:val="24"/>
        </w:rPr>
        <w:fldChar w:fldCharType="separate"/>
      </w:r>
      <w:r w:rsidR="003C18B8" w:rsidRPr="003C18B8">
        <w:rPr>
          <w:rFonts w:ascii="Times New Roman" w:eastAsia="Times New Roman" w:hAnsi="Times New Roman" w:cs="Times New Roman"/>
          <w:noProof/>
          <w:sz w:val="24"/>
          <w:szCs w:val="24"/>
        </w:rPr>
        <w:t>(Chuang et al., 2013; Zahnow, 2024)</w:t>
      </w:r>
      <w:r w:rsidR="003C18B8">
        <w:rPr>
          <w:rFonts w:ascii="Times New Roman" w:eastAsia="Times New Roman" w:hAnsi="Times New Roman" w:cs="Times New Roman"/>
          <w:sz w:val="24"/>
          <w:szCs w:val="24"/>
        </w:rPr>
        <w:fldChar w:fldCharType="end"/>
      </w:r>
      <w:r w:rsidR="003C18B8">
        <w:rPr>
          <w:rFonts w:ascii="Times New Roman" w:eastAsia="Times New Roman" w:hAnsi="Times New Roman" w:cs="Times New Roman"/>
          <w:color w:val="0000FF"/>
          <w:sz w:val="24"/>
          <w:szCs w:val="24"/>
          <w:u w:val="single"/>
        </w:rPr>
        <w:t>,</w:t>
      </w:r>
      <w:r w:rsidRPr="00EA1CF6">
        <w:rPr>
          <w:rFonts w:ascii="Times New Roman" w:eastAsia="Times New Roman" w:hAnsi="Times New Roman" w:cs="Times New Roman"/>
          <w:sz w:val="24"/>
          <w:szCs w:val="24"/>
        </w:rPr>
        <w:t xml:space="preserve"> our findings suggest that infrastructure promoting communal gatherings (e.g., shops, cafes, recreational spaces) fosters a sense of belonging, strengthens relationships, and enhances quality of life. The program’s success in engaging youth also highlights the importance of </w:t>
      </w:r>
      <w:r w:rsidRPr="00EA1CF6">
        <w:rPr>
          <w:rFonts w:ascii="Times New Roman" w:eastAsia="Times New Roman" w:hAnsi="Times New Roman" w:cs="Times New Roman"/>
          <w:bCs/>
          <w:sz w:val="24"/>
          <w:szCs w:val="24"/>
        </w:rPr>
        <w:t>community-led development platforms</w:t>
      </w:r>
      <w:r w:rsidRPr="00EA1CF6">
        <w:rPr>
          <w:rFonts w:ascii="Times New Roman" w:eastAsia="Times New Roman" w:hAnsi="Times New Roman" w:cs="Times New Roman"/>
          <w:sz w:val="24"/>
          <w:szCs w:val="24"/>
        </w:rPr>
        <w:t xml:space="preserve"> in addressing unemployment and social disorder. Policies targeting youth should therefore prioritize models that promote responsibility, inclusiveness, and discipline.</w:t>
      </w:r>
    </w:p>
    <w:p w:rsidR="00BC592B"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 xml:space="preserve">Supporting evidence from </w:t>
      </w:r>
      <w:r w:rsidR="00721831">
        <w:rPr>
          <w:rFonts w:ascii="Times New Roman" w:eastAsia="Times New Roman" w:hAnsi="Times New Roman" w:cs="Times New Roman"/>
          <w:sz w:val="24"/>
          <w:szCs w:val="24"/>
        </w:rPr>
        <w:fldChar w:fldCharType="begin" w:fldLock="1"/>
      </w:r>
      <w:r w:rsidR="00721831">
        <w:rPr>
          <w:rFonts w:ascii="Times New Roman" w:eastAsia="Times New Roman" w:hAnsi="Times New Roman" w:cs="Times New Roman"/>
          <w:sz w:val="24"/>
          <w:szCs w:val="24"/>
        </w:rPr>
        <w:instrText>ADDIN CSL_CITATION {"citationItems":[{"id":"ITEM-1","itemData":{"DOI":"10.1016/j.wss.2024.100210","ISSN":"26665581","abstract":"Neighborhood physical places that bring people together, referred to as social infrastructure, form the foundation of communities. Studies suggest that by facilitating social encounters, social infrastructure can enhance sense of social cohesion and belonging and may also improve subjective wellbeing. Yet the extent to which wellbeing benefits are mediated through increased social cohesion and belonging is less understood. Drawing on data collected in March 2022 from a nationally representative sample of 1000 Australian adults aged over 18 years, we use mediated regression analysis to examine the extent to which the link between social infrastructure and subjective wellbeing is mediated by perceived social cohesion and belonging. Our findings reveal that social cohesion and belonging partially mediate the relationship between proximate social infrastructure and wellbeing. Our findings go beyond previous studies that note the importance of walking or greenspaces for social interaction and cohesion to demonstrate that social and wellbeing benefits can be accrued across a suite of ordinary neighborhood places when the social context is perceived as cohesive. The results highlight the capacity for ordinary places such as shops and cafes to contribute to social cohesion during everyday activities and facilitate subjective wellbeing by satisfying the basic human need to belong.","author":[{"dropping-particle":"","family":"Zahnow","given":"Renee","non-dropping-particle":"","parse-names":false,"suffix":""}],"container-title":"Wellbeing, Space and Society","id":"ITEM-1","issue":"May 2023","issued":{"date-parts":[["2024"]]},"page":"100210","publisher":"Elsevier Ltd","title":"Social infrastructure, social cohesion and subjective wellbeing","type":"article-journal","volume":"7"},"uris":["http://www.mendeley.com/documents/?uuid=073320f9-7d61-4c5e-bdcd-86a6dad66399"]}],"mendeley":{"formattedCitation":"(Zahnow, 2024)","plainTextFormattedCitation":"(Zahnow, 2024)","previouslyFormattedCitation":"(Zahnow, 2024)"},"properties":{"noteIndex":0},"schema":"https://github.com/citation-style-language/schema/raw/master/csl-citation.json"}</w:instrText>
      </w:r>
      <w:r w:rsidR="00721831">
        <w:rPr>
          <w:rFonts w:ascii="Times New Roman" w:eastAsia="Times New Roman" w:hAnsi="Times New Roman" w:cs="Times New Roman"/>
          <w:sz w:val="24"/>
          <w:szCs w:val="24"/>
        </w:rPr>
        <w:fldChar w:fldCharType="separate"/>
      </w:r>
      <w:r w:rsidR="00721831" w:rsidRPr="00721831">
        <w:rPr>
          <w:rFonts w:ascii="Times New Roman" w:eastAsia="Times New Roman" w:hAnsi="Times New Roman" w:cs="Times New Roman"/>
          <w:noProof/>
          <w:sz w:val="24"/>
          <w:szCs w:val="24"/>
        </w:rPr>
        <w:t>(Zahnow, 2024)</w:t>
      </w:r>
      <w:r w:rsidR="00721831">
        <w:rPr>
          <w:rFonts w:ascii="Times New Roman" w:eastAsia="Times New Roman" w:hAnsi="Times New Roman" w:cs="Times New Roman"/>
          <w:sz w:val="24"/>
          <w:szCs w:val="24"/>
        </w:rPr>
        <w:fldChar w:fldCharType="end"/>
      </w:r>
      <w:r w:rsidR="00721831">
        <w:rPr>
          <w:rFonts w:ascii="Times New Roman" w:eastAsia="Times New Roman" w:hAnsi="Times New Roman" w:cs="Times New Roman"/>
          <w:sz w:val="24"/>
          <w:szCs w:val="24"/>
        </w:rPr>
        <w:t xml:space="preserve"> </w:t>
      </w:r>
      <w:r w:rsidRPr="00EA1CF6">
        <w:rPr>
          <w:rFonts w:ascii="Times New Roman" w:eastAsia="Times New Roman" w:hAnsi="Times New Roman" w:cs="Times New Roman"/>
          <w:sz w:val="24"/>
          <w:szCs w:val="24"/>
        </w:rPr>
        <w:t>and</w:t>
      </w:r>
      <w:r w:rsidR="00721831">
        <w:rPr>
          <w:rFonts w:ascii="Times New Roman" w:eastAsia="Times New Roman" w:hAnsi="Times New Roman" w:cs="Times New Roman"/>
          <w:sz w:val="24"/>
          <w:szCs w:val="24"/>
        </w:rPr>
        <w:t xml:space="preserve"> </w:t>
      </w:r>
      <w:r w:rsidR="00721831">
        <w:rPr>
          <w:rFonts w:ascii="Times New Roman" w:eastAsia="Times New Roman" w:hAnsi="Times New Roman" w:cs="Times New Roman"/>
          <w:sz w:val="24"/>
          <w:szCs w:val="24"/>
        </w:rPr>
        <w:fldChar w:fldCharType="begin" w:fldLock="1"/>
      </w:r>
      <w:r w:rsidR="008D072F">
        <w:rPr>
          <w:rFonts w:ascii="Times New Roman" w:eastAsia="Times New Roman" w:hAnsi="Times New Roman" w:cs="Times New Roman"/>
          <w:sz w:val="24"/>
          <w:szCs w:val="24"/>
        </w:rPr>
        <w:instrText>ADDIN CSL_CITATION {"citationItems":[{"id":"ITEM-1","itemData":{"DOI":"10.1177/17579759231176293","ISSN":"17579767","PMID":"37310169","abstract":"Immigrants experience a high risk of mental health deterioration following settlement in Canada. Immigrant communities benefit from health-promoting interventions that stimulate social inclusion and belonging as protective factors. In this context, community gardens have been recognized as interventions that promote healthy behaviours, place attachment and belonging. This article summarizes our experience conducting a community-based participatory evaluation (CBPE), engaging community stakeholders in planning, implementing and evaluating a community garden for immigrants. We conducted a CBPE to provide relevant and timely feedback to inform programme adaptation and development. Participants, interpreters and organizers were engaged through surveys, focus groups and semi-structured interviews. Participants expressed a range of motivations, benefits, challenges and recommendations. The garden was a place that fostered learning and promoted healthy behaviours, including physical activity and socialization. However, there were challenges in organization and communication with participants. Findings were used to adapt the activities to immigrants’ needs and expand the programming of collaborating organizations. Stakeholder engagement facilitated capacity building and direct use of findings. This approach may catalyse sustainable community action with immigrant communities.","author":[{"dropping-particle":"","family":"Charles-Rodriguez","given":"Ulises","non-dropping-particle":"","parse-names":false,"suffix":""},{"dropping-particle":"","family":"Aborawi","given":"Aiat","non-dropping-particle":"","parse-names":false,"suffix":""},{"dropping-particle":"","family":"Khatiwada","given":"Kamal","non-dropping-particle":"","parse-names":false,"suffix":""},{"dropping-particle":"","family":"Shahi","given":"Ashmita","non-dropping-particle":"","parse-names":false,"suffix":""},{"dropping-particle":"","family":"Koso","given":"Silvia","non-dropping-particle":"","parse-names":false,"suffix":""},{"dropping-particle":"","family":"Prociw","given":"Savanna","non-dropping-particle":"","parse-names":false,"suffix":""},{"dropping-particle":"","family":"Sanford","given":"Christa","non-dropping-particle":"","parse-names":false,"suffix":""},{"dropping-particle":"","family":"Larouche","given":"Richard","non-dropping-particle":"","parse-names":false,"suffix":""}],"container-title":"Global Health Promotion","id":"ITEM-1","issue":"4","issued":{"date-parts":[["2023"]]},"page":"25-34","title":"Hands-on-ground in a new country: A community-based participatory evaluation with immigrant communities in Southern Alberta","type":"article-journal","volume":"30"},"uris":["http://www.mendeley.com/documents/?uuid=23b02c6d-16ee-47b4-b34b-b7277ef38b9e"]}],"mendeley":{"formattedCitation":"(Charles-Rodriguez et al., 2023)","plainTextFormattedCitation":"(Charles-Rodriguez et al., 2023)","previouslyFormattedCitation":"(Charles-Rodriguez et al., 2023)"},"properties":{"noteIndex":0},"schema":"https://github.com/citation-style-language/schema/raw/master/csl-citation.json"}</w:instrText>
      </w:r>
      <w:r w:rsidR="00721831">
        <w:rPr>
          <w:rFonts w:ascii="Times New Roman" w:eastAsia="Times New Roman" w:hAnsi="Times New Roman" w:cs="Times New Roman"/>
          <w:sz w:val="24"/>
          <w:szCs w:val="24"/>
        </w:rPr>
        <w:fldChar w:fldCharType="separate"/>
      </w:r>
      <w:r w:rsidR="00721831" w:rsidRPr="00721831">
        <w:rPr>
          <w:rFonts w:ascii="Times New Roman" w:eastAsia="Times New Roman" w:hAnsi="Times New Roman" w:cs="Times New Roman"/>
          <w:noProof/>
          <w:sz w:val="24"/>
          <w:szCs w:val="24"/>
        </w:rPr>
        <w:t>(Charles-Rodriguez et al., 2023)</w:t>
      </w:r>
      <w:r w:rsidR="00721831">
        <w:rPr>
          <w:rFonts w:ascii="Times New Roman" w:eastAsia="Times New Roman" w:hAnsi="Times New Roman" w:cs="Times New Roman"/>
          <w:sz w:val="24"/>
          <w:szCs w:val="24"/>
        </w:rPr>
        <w:fldChar w:fldCharType="end"/>
      </w:r>
      <w:r w:rsidRPr="00EA1CF6">
        <w:rPr>
          <w:rFonts w:ascii="Times New Roman" w:eastAsia="Times New Roman" w:hAnsi="Times New Roman" w:cs="Times New Roman"/>
          <w:sz w:val="24"/>
          <w:szCs w:val="24"/>
        </w:rPr>
        <w:t xml:space="preserve"> emphasizes that adequate recreational spaces can shape social norms, encourage appropriate behaviour, and strengthen social bonds. Conversely, studies documenting the erosion of acceptable behaviour and social standards </w:t>
      </w:r>
      <w:r w:rsidR="008D072F">
        <w:rPr>
          <w:rFonts w:ascii="Times New Roman" w:eastAsia="Times New Roman" w:hAnsi="Times New Roman" w:cs="Times New Roman"/>
          <w:sz w:val="24"/>
          <w:szCs w:val="24"/>
        </w:rPr>
        <w:fldChar w:fldCharType="begin" w:fldLock="1"/>
      </w:r>
      <w:r w:rsidR="008D072F">
        <w:rPr>
          <w:rFonts w:ascii="Times New Roman" w:eastAsia="Times New Roman" w:hAnsi="Times New Roman" w:cs="Times New Roman"/>
          <w:sz w:val="24"/>
          <w:szCs w:val="24"/>
        </w:rPr>
        <w:instrText>ADDIN CSL_CITATION {"citationItems":[{"id":"ITEM-1","itemData":{"DOI":"10.3390/su11205847","ISSN":"20711050","abstract":"Behavioral change interventions based on social norms have proven to be a popular and cost-effective way in which both researchers and practitioners attempt to transform behavior in order to increase environmental and social sustainability in real-world contexts. In this paper, we present a systematic review of over 90 empirical studies that have applied behavioral change interventions based on social norms in field settings. Building on previous research about the sources of information that people use to understand social norms and other local determinants of behavior, we propose a framework organized along two axes that describe intervention context (situated interventions applied in the same context where the target behavior happens versus remote interventions that are applied away from that context) and type of normative information leveraged (interventions that provide summary information about a group versus interventions that expose participants to the opinions and behaviors of others). We also illustrate successful applications for each dimension, as well as the social, psychological and physical determinants of behavior that were leveraged to support change. Finally, based on our results, we discuss some of the elements and practical mechanisms that can be used by both researchers and practitioners to design more integral, effective and sustainable social norm intervention in the real world.","author":[{"dropping-particle":"","family":"Yamin","given":"Paulius","non-dropping-particle":"","parse-names":false,"suffix":""},{"dropping-particle":"","family":"Fei","given":"Maria","non-dropping-particle":"","parse-names":false,"suffix":""},{"dropping-particle":"","family":"Lahlou","given":"Saadi","non-dropping-particle":"","parse-names":false,"suffix":""},{"dropping-particle":"","family":"Levy","given":"Sara","non-dropping-particle":"","parse-names":false,"suffix":""}],"container-title":"Sustainability (Switzerland)","id":"ITEM-1","issue":"20","issued":{"date-parts":[["2019"]]},"title":"Using social norms to change behavior and increase sustainability in the real world: A systematic review of the literature","type":"article-journal","volume":"11"},"uris":["http://www.mendeley.com/documents/?uuid=8742f115-eec5-4995-b9ad-dba4c8484493"]},{"id":"ITEM-2","itemData":{"DOI":"10.17226/25075","abstract":"These are the proceedings of a workshop on addressing the social and cultural norms that underlie acceptance of violence. Social and cultural norms are rules or expectations of behavior and thoughts based on shared beliefs within a specific cultural or social group. While often unspoken, norms offer social standards for appropriate and inappropriate behavior that govern what is (and is not) acceptable in interactions among people. Social and cultural norms are highly influential over individual behavior in a broad variety of contexts, including violence and its prevention, because norms can create an environment that can either foster or mitigate violence and its deleterious effects. To better understand how social and cultural norms are related to violence and violence prevention, the Forum on Global Violence Prevention convened a workshop on October 29–30, 2015, to explore the social and cultural norms that underlie the acceptance of violence, with a focus on violence against women across the lifespan, violence against children, and youth violence. The workshop addressed causes, effects, characteristics, and contextual variations related to social and cultural norms related to violence; what is known about the effectiveness of efforts to alter those norms in order to prevent and mitigate such violence; and the role of multiple sectors and stakeholders in the prevention of this violence. This publication summarizes the presentations and discussions from the workshop.","author":[{"dropping-particle":"","family":"Tomaszewski","given":"Evelyn","non-dropping-particle":"","parse-names":false,"suffix":""}],"container-title":"National Library of Medicine","id":"ITEM-2","issue":"April","issued":{"date-parts":[["2018"]]},"page":"1-10","title":"Addressing the social and cultural norms that underlie the acceptance of violence","type":"article-journal"},"uris":["http://www.mendeley.com/documents/?uuid=b2fc02ad-22f7-410c-aa3d-951f36d492f1"]}],"mendeley":{"formattedCitation":"(Tomaszewski, 2018; Yamin et al., 2019)","plainTextFormattedCitation":"(Tomaszewski, 2018; Yamin et al., 2019)"},"properties":{"noteIndex":0},"schema":"https://github.com/citation-style-language/schema/raw/master/csl-citation.json"}</w:instrText>
      </w:r>
      <w:r w:rsidR="008D072F">
        <w:rPr>
          <w:rFonts w:ascii="Times New Roman" w:eastAsia="Times New Roman" w:hAnsi="Times New Roman" w:cs="Times New Roman"/>
          <w:sz w:val="24"/>
          <w:szCs w:val="24"/>
        </w:rPr>
        <w:fldChar w:fldCharType="separate"/>
      </w:r>
      <w:r w:rsidR="008D072F" w:rsidRPr="008D072F">
        <w:rPr>
          <w:rFonts w:ascii="Times New Roman" w:eastAsia="Times New Roman" w:hAnsi="Times New Roman" w:cs="Times New Roman"/>
          <w:noProof/>
          <w:sz w:val="24"/>
          <w:szCs w:val="24"/>
        </w:rPr>
        <w:t>(Tomaszewski, 2018; Yamin et al., 2019)</w:t>
      </w:r>
      <w:r w:rsidR="008D072F">
        <w:rPr>
          <w:rFonts w:ascii="Times New Roman" w:eastAsia="Times New Roman" w:hAnsi="Times New Roman" w:cs="Times New Roman"/>
          <w:sz w:val="24"/>
          <w:szCs w:val="24"/>
        </w:rPr>
        <w:fldChar w:fldCharType="end"/>
      </w:r>
      <w:r w:rsidR="008D072F">
        <w:rPr>
          <w:rFonts w:ascii="Times New Roman" w:eastAsia="Times New Roman" w:hAnsi="Times New Roman" w:cs="Times New Roman"/>
          <w:sz w:val="24"/>
          <w:szCs w:val="24"/>
        </w:rPr>
        <w:t xml:space="preserve"> </w:t>
      </w:r>
      <w:r w:rsidRPr="00EA1CF6">
        <w:rPr>
          <w:rFonts w:ascii="Times New Roman" w:eastAsia="Times New Roman" w:hAnsi="Times New Roman" w:cs="Times New Roman"/>
          <w:sz w:val="24"/>
          <w:szCs w:val="24"/>
        </w:rPr>
        <w:t>warn that weakening shared societal beliefs undermines compliance with social norms, leading to poor cohesion, increased violence, and disrespect within communities. The macro-level implication of these findings is clear: the erosion of unwritten social regulations gradually diminishes shared behavioural standards, thereby fostering antisocial behaviour.</w:t>
      </w:r>
    </w:p>
    <w:p w:rsidR="00BC592B" w:rsidRPr="00EA1CF6" w:rsidRDefault="00BC592B" w:rsidP="00E52FDF">
      <w:pPr>
        <w:spacing w:before="240" w:after="240" w:line="240" w:lineRule="auto"/>
        <w:outlineLvl w:val="1"/>
        <w:rPr>
          <w:rFonts w:ascii="Times New Roman" w:eastAsia="Times New Roman" w:hAnsi="Times New Roman" w:cs="Times New Roman"/>
          <w:b/>
          <w:bCs/>
          <w:sz w:val="24"/>
          <w:szCs w:val="24"/>
        </w:rPr>
      </w:pPr>
      <w:r w:rsidRPr="00EA1CF6">
        <w:rPr>
          <w:rFonts w:ascii="Times New Roman" w:eastAsia="Times New Roman" w:hAnsi="Times New Roman" w:cs="Times New Roman"/>
          <w:b/>
          <w:bCs/>
          <w:sz w:val="24"/>
          <w:szCs w:val="24"/>
        </w:rPr>
        <w:t>Research Limitations</w:t>
      </w:r>
    </w:p>
    <w:p w:rsidR="00BC592B"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 xml:space="preserve">First, while the descriptive statistics align with qualitative findings to suggest short-term improvements, the absence of longitudinal data limits the ability to confirm whether the observed reductions in disease are directly attributable to EDEN interventions. A </w:t>
      </w:r>
      <w:r w:rsidRPr="00EA1CF6">
        <w:rPr>
          <w:rFonts w:ascii="Times New Roman" w:eastAsia="Times New Roman" w:hAnsi="Times New Roman" w:cs="Times New Roman"/>
          <w:bCs/>
          <w:sz w:val="24"/>
          <w:szCs w:val="24"/>
        </w:rPr>
        <w:t>longitudinal study</w:t>
      </w:r>
      <w:r w:rsidRPr="00EA1CF6">
        <w:rPr>
          <w:rFonts w:ascii="Times New Roman" w:eastAsia="Times New Roman" w:hAnsi="Times New Roman" w:cs="Times New Roman"/>
          <w:sz w:val="24"/>
          <w:szCs w:val="24"/>
        </w:rPr>
        <w:t xml:space="preserve"> would be necessary to establish causal relationships and assess the sustainability of outcomes over time.</w:t>
      </w:r>
    </w:p>
    <w:p w:rsidR="00A81CF4"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 xml:space="preserve">Second, the study did not include a comparative analysis of non-intervention villages. Without such a comparison, it remains difficult to rule out the influence of broader </w:t>
      </w:r>
      <w:r w:rsidRPr="00EA1CF6">
        <w:rPr>
          <w:rFonts w:ascii="Times New Roman" w:eastAsia="Times New Roman" w:hAnsi="Times New Roman" w:cs="Times New Roman"/>
          <w:bCs/>
          <w:sz w:val="24"/>
          <w:szCs w:val="24"/>
        </w:rPr>
        <w:t>environmental factors</w:t>
      </w:r>
      <w:r w:rsidRPr="00EA1CF6">
        <w:rPr>
          <w:rFonts w:ascii="Times New Roman" w:eastAsia="Times New Roman" w:hAnsi="Times New Roman" w:cs="Times New Roman"/>
          <w:sz w:val="24"/>
          <w:szCs w:val="24"/>
        </w:rPr>
        <w:t xml:space="preserve"> or </w:t>
      </w:r>
      <w:r w:rsidRPr="00EA1CF6">
        <w:rPr>
          <w:rFonts w:ascii="Times New Roman" w:eastAsia="Times New Roman" w:hAnsi="Times New Roman" w:cs="Times New Roman"/>
          <w:bCs/>
          <w:sz w:val="24"/>
          <w:szCs w:val="24"/>
        </w:rPr>
        <w:t>seasonal variations</w:t>
      </w:r>
      <w:r w:rsidRPr="00EA1CF6">
        <w:rPr>
          <w:rFonts w:ascii="Times New Roman" w:eastAsia="Times New Roman" w:hAnsi="Times New Roman" w:cs="Times New Roman"/>
          <w:sz w:val="24"/>
          <w:szCs w:val="24"/>
        </w:rPr>
        <w:t xml:space="preserve"> on the observed changes. A </w:t>
      </w:r>
      <w:r w:rsidRPr="00EA1CF6">
        <w:rPr>
          <w:rFonts w:ascii="Times New Roman" w:eastAsia="Times New Roman" w:hAnsi="Times New Roman" w:cs="Times New Roman"/>
          <w:bCs/>
          <w:sz w:val="24"/>
          <w:szCs w:val="24"/>
        </w:rPr>
        <w:t>comparative design</w:t>
      </w:r>
      <w:r w:rsidRPr="00EA1CF6">
        <w:rPr>
          <w:rFonts w:ascii="Times New Roman" w:eastAsia="Times New Roman" w:hAnsi="Times New Roman" w:cs="Times New Roman"/>
          <w:sz w:val="24"/>
          <w:szCs w:val="24"/>
        </w:rPr>
        <w:t xml:space="preserve"> incorporating control communities would strengthen the attribution of outcomes specifically to EDEN and enhance the robustness of the findings.</w:t>
      </w:r>
    </w:p>
    <w:p w:rsidR="008D072F" w:rsidRPr="00EA1CF6" w:rsidRDefault="008D072F" w:rsidP="00E52FDF">
      <w:pPr>
        <w:spacing w:before="240" w:after="240" w:line="240" w:lineRule="auto"/>
        <w:rPr>
          <w:rFonts w:ascii="Times New Roman" w:eastAsia="Times New Roman" w:hAnsi="Times New Roman" w:cs="Times New Roman"/>
          <w:sz w:val="24"/>
          <w:szCs w:val="24"/>
        </w:rPr>
      </w:pPr>
    </w:p>
    <w:p w:rsidR="00BC592B" w:rsidRPr="00664B4F" w:rsidRDefault="00423A09" w:rsidP="00E52FDF">
      <w:pPr>
        <w:spacing w:before="240" w:after="240" w:line="240" w:lineRule="auto"/>
        <w:rPr>
          <w:rFonts w:ascii="Times New Roman" w:eastAsia="Times New Roman" w:hAnsi="Times New Roman" w:cs="Times New Roman"/>
          <w:sz w:val="28"/>
          <w:szCs w:val="24"/>
        </w:rPr>
      </w:pPr>
      <w:r w:rsidRPr="00664B4F">
        <w:rPr>
          <w:rFonts w:ascii="Times New Roman" w:eastAsia="Times New Roman" w:hAnsi="Times New Roman" w:cs="Times New Roman"/>
          <w:b/>
          <w:bCs/>
          <w:sz w:val="28"/>
          <w:szCs w:val="24"/>
        </w:rPr>
        <w:lastRenderedPageBreak/>
        <w:t>CONCLUSIONS</w:t>
      </w:r>
    </w:p>
    <w:p w:rsidR="00BC592B"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This cross-sectional evaluation provides deeper insights into the role of community health programs, such as EDEN, in enhancing quality of life, public health, well-being, and community cohesion. Evidence from both quantitative and qualitative strands reinforces the program’s effectiveness and demonstrates that community-driven health promotion initiatives can deliver meaningful outcomes in socially and economically underserved settings, even with minimal resources.</w:t>
      </w:r>
    </w:p>
    <w:p w:rsidR="00BC592B" w:rsidRPr="00EA1CF6" w:rsidRDefault="00BC592B"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t xml:space="preserve">The findings highlight the importance of integrating EDEN into </w:t>
      </w:r>
      <w:r w:rsidRPr="00EA1CF6">
        <w:rPr>
          <w:rFonts w:ascii="Times New Roman" w:eastAsia="Times New Roman" w:hAnsi="Times New Roman" w:cs="Times New Roman"/>
          <w:bCs/>
          <w:sz w:val="24"/>
          <w:szCs w:val="24"/>
        </w:rPr>
        <w:t>primary healthcare services</w:t>
      </w:r>
      <w:r w:rsidRPr="00EA1CF6">
        <w:rPr>
          <w:rFonts w:ascii="Times New Roman" w:eastAsia="Times New Roman" w:hAnsi="Times New Roman" w:cs="Times New Roman"/>
          <w:sz w:val="24"/>
          <w:szCs w:val="24"/>
        </w:rPr>
        <w:t xml:space="preserve"> and embedding it within </w:t>
      </w:r>
      <w:r w:rsidRPr="00EA1CF6">
        <w:rPr>
          <w:rFonts w:ascii="Times New Roman" w:eastAsia="Times New Roman" w:hAnsi="Times New Roman" w:cs="Times New Roman"/>
          <w:bCs/>
          <w:sz w:val="24"/>
          <w:szCs w:val="24"/>
        </w:rPr>
        <w:t>national and subnational development plans</w:t>
      </w:r>
      <w:r w:rsidRPr="00EA1CF6">
        <w:rPr>
          <w:rFonts w:ascii="Times New Roman" w:eastAsia="Times New Roman" w:hAnsi="Times New Roman" w:cs="Times New Roman"/>
          <w:sz w:val="24"/>
          <w:szCs w:val="24"/>
        </w:rPr>
        <w:t xml:space="preserve">. Greater </w:t>
      </w:r>
      <w:r w:rsidRPr="00EA1CF6">
        <w:rPr>
          <w:rFonts w:ascii="Times New Roman" w:eastAsia="Times New Roman" w:hAnsi="Times New Roman" w:cs="Times New Roman"/>
          <w:bCs/>
          <w:sz w:val="24"/>
          <w:szCs w:val="24"/>
        </w:rPr>
        <w:t>government recognition</w:t>
      </w:r>
      <w:r w:rsidRPr="00EA1CF6">
        <w:rPr>
          <w:rFonts w:ascii="Times New Roman" w:eastAsia="Times New Roman" w:hAnsi="Times New Roman" w:cs="Times New Roman"/>
          <w:sz w:val="24"/>
          <w:szCs w:val="24"/>
        </w:rPr>
        <w:t xml:space="preserve"> and sustained support are essential to ensure long-term program sustainability, foster behavioral change, and strengthen community resilience. By scaling and institutionalizing EDEN, health managers and policymakers can advance equitable health outcomes and reinforce the social fabric of rural communities.</w:t>
      </w:r>
    </w:p>
    <w:p w:rsidR="00326215" w:rsidRPr="00EA1CF6" w:rsidRDefault="00326215" w:rsidP="00E52FDF">
      <w:pPr>
        <w:spacing w:before="240" w:after="240" w:line="240" w:lineRule="auto"/>
        <w:rPr>
          <w:rFonts w:ascii="Times New Roman" w:eastAsia="Times New Roman" w:hAnsi="Times New Roman" w:cs="Times New Roman"/>
          <w:sz w:val="24"/>
          <w:szCs w:val="24"/>
        </w:rPr>
      </w:pPr>
      <w:r w:rsidRPr="00EA1CF6">
        <w:rPr>
          <w:rFonts w:ascii="Times New Roman" w:eastAsia="Times New Roman" w:hAnsi="Times New Roman" w:cs="Times New Roman"/>
          <w:sz w:val="24"/>
          <w:szCs w:val="24"/>
        </w:rPr>
        <w:br w:type="page"/>
      </w:r>
    </w:p>
    <w:p w:rsidR="00BC592B" w:rsidRPr="00EA1CF6" w:rsidRDefault="00BC592B" w:rsidP="00E52FDF">
      <w:pPr>
        <w:spacing w:before="240" w:after="240" w:line="240" w:lineRule="auto"/>
        <w:rPr>
          <w:rFonts w:ascii="Times New Roman" w:eastAsia="Times New Roman" w:hAnsi="Times New Roman" w:cs="Times New Roman"/>
          <w:sz w:val="24"/>
          <w:szCs w:val="24"/>
        </w:rPr>
      </w:pPr>
    </w:p>
    <w:p w:rsidR="00BC592B" w:rsidRPr="00664B4F" w:rsidRDefault="00BC592B" w:rsidP="00E52FDF">
      <w:pPr>
        <w:spacing w:before="240" w:after="240" w:line="240" w:lineRule="auto"/>
        <w:rPr>
          <w:rFonts w:ascii="Times New Roman" w:eastAsia="Times New Roman" w:hAnsi="Times New Roman" w:cs="Times New Roman"/>
          <w:sz w:val="28"/>
          <w:szCs w:val="24"/>
        </w:rPr>
      </w:pPr>
      <w:r w:rsidRPr="00664B4F">
        <w:rPr>
          <w:rFonts w:ascii="Times New Roman" w:eastAsia="Times New Roman" w:hAnsi="Times New Roman" w:cs="Times New Roman"/>
          <w:b/>
          <w:bCs/>
          <w:sz w:val="28"/>
          <w:szCs w:val="24"/>
        </w:rPr>
        <w:t xml:space="preserve">REFERENCES </w:t>
      </w:r>
    </w:p>
    <w:p w:rsidR="008D072F" w:rsidRPr="00552D98" w:rsidRDefault="00B973DC" w:rsidP="00552D98">
      <w:pPr>
        <w:pStyle w:val="ListParagraph"/>
        <w:widowControl w:val="0"/>
        <w:numPr>
          <w:ilvl w:val="0"/>
          <w:numId w:val="3"/>
        </w:numPr>
        <w:autoSpaceDE w:val="0"/>
        <w:autoSpaceDN w:val="0"/>
        <w:adjustRightInd w:val="0"/>
        <w:spacing w:before="240" w:after="240" w:line="240" w:lineRule="auto"/>
        <w:rPr>
          <w:rFonts w:ascii="Times New Roman" w:hAnsi="Times New Roman" w:cs="Times New Roman"/>
          <w:noProof/>
          <w:sz w:val="24"/>
          <w:szCs w:val="24"/>
        </w:rPr>
      </w:pPr>
      <w:r w:rsidRPr="00552D98">
        <w:rPr>
          <w:rFonts w:ascii="Times New Roman" w:eastAsia="Times New Roman" w:hAnsi="Times New Roman" w:cs="Times New Roman"/>
          <w:sz w:val="24"/>
          <w:szCs w:val="24"/>
        </w:rPr>
        <w:fldChar w:fldCharType="begin" w:fldLock="1"/>
      </w:r>
      <w:r w:rsidRPr="00552D98">
        <w:rPr>
          <w:rFonts w:ascii="Times New Roman" w:eastAsia="Times New Roman" w:hAnsi="Times New Roman" w:cs="Times New Roman"/>
          <w:sz w:val="24"/>
          <w:szCs w:val="24"/>
        </w:rPr>
        <w:instrText xml:space="preserve">ADDIN Mendeley Bibliography CSL_BIBLIOGRAPHY </w:instrText>
      </w:r>
      <w:r w:rsidRPr="00552D98">
        <w:rPr>
          <w:rFonts w:ascii="Times New Roman" w:eastAsia="Times New Roman" w:hAnsi="Times New Roman" w:cs="Times New Roman"/>
          <w:sz w:val="24"/>
          <w:szCs w:val="24"/>
        </w:rPr>
        <w:fldChar w:fldCharType="separate"/>
      </w:r>
      <w:r w:rsidR="008D072F" w:rsidRPr="00552D98">
        <w:rPr>
          <w:rFonts w:ascii="Times New Roman" w:hAnsi="Times New Roman" w:cs="Times New Roman"/>
          <w:noProof/>
          <w:sz w:val="24"/>
          <w:szCs w:val="24"/>
        </w:rPr>
        <w:t xml:space="preserve">Arxer, S. L. (2025). New directions in community-based health promotion: Reimagining place, participation, and practice through community-engaged research. </w:t>
      </w:r>
      <w:r w:rsidR="008D072F" w:rsidRPr="00552D98">
        <w:rPr>
          <w:rFonts w:ascii="Times New Roman" w:hAnsi="Times New Roman" w:cs="Times New Roman"/>
          <w:i/>
          <w:iCs/>
          <w:noProof/>
          <w:sz w:val="24"/>
          <w:szCs w:val="24"/>
        </w:rPr>
        <w:t>Illness Crisis and Loss</w:t>
      </w:r>
      <w:r w:rsidR="008D072F" w:rsidRPr="00552D98">
        <w:rPr>
          <w:rFonts w:ascii="Times New Roman" w:hAnsi="Times New Roman" w:cs="Times New Roman"/>
          <w:noProof/>
          <w:sz w:val="24"/>
          <w:szCs w:val="24"/>
        </w:rPr>
        <w:t>, 1–13. https://doi.org/10.1177/10541373251333060</w:t>
      </w:r>
    </w:p>
    <w:p w:rsidR="008D072F" w:rsidRPr="00552D98" w:rsidRDefault="008D072F" w:rsidP="00552D98">
      <w:pPr>
        <w:pStyle w:val="ListParagraph"/>
        <w:widowControl w:val="0"/>
        <w:numPr>
          <w:ilvl w:val="0"/>
          <w:numId w:val="3"/>
        </w:numPr>
        <w:autoSpaceDE w:val="0"/>
        <w:autoSpaceDN w:val="0"/>
        <w:adjustRightInd w:val="0"/>
        <w:spacing w:before="240" w:after="240" w:line="240" w:lineRule="auto"/>
        <w:rPr>
          <w:rFonts w:ascii="Times New Roman" w:hAnsi="Times New Roman" w:cs="Times New Roman"/>
          <w:noProof/>
          <w:sz w:val="24"/>
          <w:szCs w:val="24"/>
        </w:rPr>
      </w:pPr>
      <w:r w:rsidRPr="00552D98">
        <w:rPr>
          <w:rFonts w:ascii="Times New Roman" w:hAnsi="Times New Roman" w:cs="Times New Roman"/>
          <w:noProof/>
          <w:sz w:val="24"/>
          <w:szCs w:val="24"/>
        </w:rPr>
        <w:t xml:space="preserve">Asian Development Bank (ADB). (2020). </w:t>
      </w:r>
      <w:r w:rsidRPr="00552D98">
        <w:rPr>
          <w:rFonts w:ascii="Times New Roman" w:hAnsi="Times New Roman" w:cs="Times New Roman"/>
          <w:i/>
          <w:iCs/>
          <w:noProof/>
          <w:sz w:val="24"/>
          <w:szCs w:val="24"/>
        </w:rPr>
        <w:t>Health services sector development program, subprogram 1: sector assessment (summary): health</w:t>
      </w:r>
      <w:r w:rsidRPr="00552D98">
        <w:rPr>
          <w:rFonts w:ascii="Times New Roman" w:hAnsi="Times New Roman" w:cs="Times New Roman"/>
          <w:noProof/>
          <w:sz w:val="24"/>
          <w:szCs w:val="24"/>
        </w:rPr>
        <w:t>. https://www.adb.org/sites/default/files/linked-documents/51035-001-ssa.pdf</w:t>
      </w:r>
    </w:p>
    <w:p w:rsidR="008D072F" w:rsidRPr="00552D98" w:rsidRDefault="008D072F" w:rsidP="00552D98">
      <w:pPr>
        <w:pStyle w:val="ListParagraph"/>
        <w:widowControl w:val="0"/>
        <w:numPr>
          <w:ilvl w:val="0"/>
          <w:numId w:val="3"/>
        </w:numPr>
        <w:autoSpaceDE w:val="0"/>
        <w:autoSpaceDN w:val="0"/>
        <w:adjustRightInd w:val="0"/>
        <w:spacing w:before="240" w:after="240" w:line="240" w:lineRule="auto"/>
        <w:rPr>
          <w:rFonts w:ascii="Times New Roman" w:hAnsi="Times New Roman" w:cs="Times New Roman"/>
          <w:noProof/>
          <w:sz w:val="24"/>
          <w:szCs w:val="24"/>
        </w:rPr>
      </w:pPr>
      <w:r w:rsidRPr="00552D98">
        <w:rPr>
          <w:rFonts w:ascii="Times New Roman" w:hAnsi="Times New Roman" w:cs="Times New Roman"/>
          <w:noProof/>
          <w:sz w:val="24"/>
          <w:szCs w:val="24"/>
        </w:rPr>
        <w:t xml:space="preserve">Aslam, N., &amp; Eggum, B. (2024). </w:t>
      </w:r>
      <w:r w:rsidRPr="00552D98">
        <w:rPr>
          <w:rFonts w:ascii="Times New Roman" w:hAnsi="Times New Roman" w:cs="Times New Roman"/>
          <w:i/>
          <w:iCs/>
          <w:noProof/>
          <w:sz w:val="24"/>
          <w:szCs w:val="24"/>
        </w:rPr>
        <w:t>Strengthening community health workforces: Enhancing accessibility and efficiency in healthcare delivery</w:t>
      </w:r>
      <w:r w:rsidRPr="00552D98">
        <w:rPr>
          <w:rFonts w:ascii="Times New Roman" w:hAnsi="Times New Roman" w:cs="Times New Roman"/>
          <w:noProof/>
          <w:sz w:val="24"/>
          <w:szCs w:val="24"/>
        </w:rPr>
        <w:t>. https://doi.org/10.13140/RG.2.2.30647.23209</w:t>
      </w:r>
    </w:p>
    <w:p w:rsidR="008D072F" w:rsidRPr="00552D98" w:rsidRDefault="008D072F" w:rsidP="00552D98">
      <w:pPr>
        <w:pStyle w:val="ListParagraph"/>
        <w:widowControl w:val="0"/>
        <w:numPr>
          <w:ilvl w:val="0"/>
          <w:numId w:val="3"/>
        </w:numPr>
        <w:autoSpaceDE w:val="0"/>
        <w:autoSpaceDN w:val="0"/>
        <w:adjustRightInd w:val="0"/>
        <w:spacing w:before="240" w:after="240" w:line="240" w:lineRule="auto"/>
        <w:rPr>
          <w:rFonts w:ascii="Times New Roman" w:hAnsi="Times New Roman" w:cs="Times New Roman"/>
          <w:noProof/>
          <w:sz w:val="24"/>
          <w:szCs w:val="24"/>
        </w:rPr>
      </w:pPr>
      <w:r w:rsidRPr="00552D98">
        <w:rPr>
          <w:rFonts w:ascii="Times New Roman" w:hAnsi="Times New Roman" w:cs="Times New Roman"/>
          <w:noProof/>
          <w:sz w:val="24"/>
          <w:szCs w:val="24"/>
        </w:rPr>
        <w:t xml:space="preserve">Azevedo, M. J. (2017). Historical perspectives on the state of health and health systems in Africa. In </w:t>
      </w:r>
      <w:r w:rsidRPr="00552D98">
        <w:rPr>
          <w:rFonts w:ascii="Times New Roman" w:hAnsi="Times New Roman" w:cs="Times New Roman"/>
          <w:i/>
          <w:iCs/>
          <w:noProof/>
          <w:sz w:val="24"/>
          <w:szCs w:val="24"/>
        </w:rPr>
        <w:t>Historical prspectives on the state of health and health systems in Africa: Vol. II</w:t>
      </w:r>
      <w:r w:rsidRPr="00552D98">
        <w:rPr>
          <w:rFonts w:ascii="Times New Roman" w:hAnsi="Times New Roman" w:cs="Times New Roman"/>
          <w:noProof/>
          <w:sz w:val="24"/>
          <w:szCs w:val="24"/>
        </w:rPr>
        <w:t xml:space="preserve"> (pp. 1–73). https://doi.org/10.1007/978-3-319-32564-4</w:t>
      </w:r>
    </w:p>
    <w:p w:rsidR="008D072F" w:rsidRPr="00552D98" w:rsidRDefault="008D072F" w:rsidP="00552D98">
      <w:pPr>
        <w:pStyle w:val="ListParagraph"/>
        <w:widowControl w:val="0"/>
        <w:numPr>
          <w:ilvl w:val="0"/>
          <w:numId w:val="3"/>
        </w:numPr>
        <w:autoSpaceDE w:val="0"/>
        <w:autoSpaceDN w:val="0"/>
        <w:adjustRightInd w:val="0"/>
        <w:spacing w:before="240" w:after="240" w:line="240" w:lineRule="auto"/>
        <w:rPr>
          <w:rFonts w:ascii="Times New Roman" w:hAnsi="Times New Roman" w:cs="Times New Roman"/>
          <w:noProof/>
          <w:sz w:val="24"/>
          <w:szCs w:val="24"/>
        </w:rPr>
      </w:pPr>
      <w:r w:rsidRPr="00552D98">
        <w:rPr>
          <w:rFonts w:ascii="Times New Roman" w:hAnsi="Times New Roman" w:cs="Times New Roman"/>
          <w:noProof/>
          <w:sz w:val="24"/>
          <w:szCs w:val="24"/>
        </w:rPr>
        <w:t xml:space="preserve">Bose, D., Bhattacharya, R., Kaur, T., Banerjee, R., Bhatia, T., Ray, A., Batra, B., Mondal, A., Ghosh, P., &amp; Mondal, S. (2024). Overcoming water, sanitation, and hygiene challenges in critical regions of the global community. </w:t>
      </w:r>
      <w:r w:rsidRPr="00552D98">
        <w:rPr>
          <w:rFonts w:ascii="Times New Roman" w:hAnsi="Times New Roman" w:cs="Times New Roman"/>
          <w:i/>
          <w:iCs/>
          <w:noProof/>
          <w:sz w:val="24"/>
          <w:szCs w:val="24"/>
        </w:rPr>
        <w:t>Water-Energy Nexus</w:t>
      </w:r>
      <w:r w:rsidRPr="00552D98">
        <w:rPr>
          <w:rFonts w:ascii="Times New Roman" w:hAnsi="Times New Roman" w:cs="Times New Roman"/>
          <w:noProof/>
          <w:sz w:val="24"/>
          <w:szCs w:val="24"/>
        </w:rPr>
        <w:t xml:space="preserve">, </w:t>
      </w:r>
      <w:r w:rsidRPr="00552D98">
        <w:rPr>
          <w:rFonts w:ascii="Times New Roman" w:hAnsi="Times New Roman" w:cs="Times New Roman"/>
          <w:i/>
          <w:iCs/>
          <w:noProof/>
          <w:sz w:val="24"/>
          <w:szCs w:val="24"/>
        </w:rPr>
        <w:t>7</w:t>
      </w:r>
      <w:r w:rsidRPr="00552D98">
        <w:rPr>
          <w:rFonts w:ascii="Times New Roman" w:hAnsi="Times New Roman" w:cs="Times New Roman"/>
          <w:noProof/>
          <w:sz w:val="24"/>
          <w:szCs w:val="24"/>
        </w:rPr>
        <w:t>, 277–296. https://doi.org/10.1016/j.wen.2024.11.003</w:t>
      </w:r>
    </w:p>
    <w:p w:rsidR="008D072F" w:rsidRPr="00552D98" w:rsidRDefault="008D072F" w:rsidP="00552D98">
      <w:pPr>
        <w:pStyle w:val="ListParagraph"/>
        <w:widowControl w:val="0"/>
        <w:numPr>
          <w:ilvl w:val="0"/>
          <w:numId w:val="3"/>
        </w:numPr>
        <w:autoSpaceDE w:val="0"/>
        <w:autoSpaceDN w:val="0"/>
        <w:adjustRightInd w:val="0"/>
        <w:spacing w:before="240" w:after="240" w:line="240" w:lineRule="auto"/>
        <w:rPr>
          <w:rFonts w:ascii="Times New Roman" w:hAnsi="Times New Roman" w:cs="Times New Roman"/>
          <w:noProof/>
          <w:sz w:val="24"/>
          <w:szCs w:val="24"/>
        </w:rPr>
      </w:pPr>
      <w:r w:rsidRPr="00552D98">
        <w:rPr>
          <w:rFonts w:ascii="Times New Roman" w:hAnsi="Times New Roman" w:cs="Times New Roman"/>
          <w:noProof/>
          <w:sz w:val="24"/>
          <w:szCs w:val="24"/>
        </w:rPr>
        <w:t xml:space="preserve">Brown, A. N., &amp; Gilbert, B. (2014). The Papua New Guinea medical supply system - documenting opportunities and challenges to meet the Millennium Development Goals. </w:t>
      </w:r>
      <w:r w:rsidRPr="00552D98">
        <w:rPr>
          <w:rFonts w:ascii="Times New Roman" w:hAnsi="Times New Roman" w:cs="Times New Roman"/>
          <w:i/>
          <w:iCs/>
          <w:noProof/>
          <w:sz w:val="24"/>
          <w:szCs w:val="24"/>
        </w:rPr>
        <w:t>Journal of Pharmaceutical Policy and Practice</w:t>
      </w:r>
      <w:r w:rsidRPr="00552D98">
        <w:rPr>
          <w:rFonts w:ascii="Times New Roman" w:hAnsi="Times New Roman" w:cs="Times New Roman"/>
          <w:noProof/>
          <w:sz w:val="24"/>
          <w:szCs w:val="24"/>
        </w:rPr>
        <w:t xml:space="preserve">, </w:t>
      </w:r>
      <w:r w:rsidRPr="00552D98">
        <w:rPr>
          <w:rFonts w:ascii="Times New Roman" w:hAnsi="Times New Roman" w:cs="Times New Roman"/>
          <w:i/>
          <w:iCs/>
          <w:noProof/>
          <w:sz w:val="24"/>
          <w:szCs w:val="24"/>
        </w:rPr>
        <w:t>7</w:t>
      </w:r>
      <w:r w:rsidRPr="00552D98">
        <w:rPr>
          <w:rFonts w:ascii="Times New Roman" w:hAnsi="Times New Roman" w:cs="Times New Roman"/>
          <w:noProof/>
          <w:sz w:val="24"/>
          <w:szCs w:val="24"/>
        </w:rPr>
        <w:t>(1), 1–10. https://doi.org/10.1186/2052-3211-7-5</w:t>
      </w:r>
    </w:p>
    <w:p w:rsidR="008D072F" w:rsidRPr="00552D98" w:rsidRDefault="008D072F" w:rsidP="00552D98">
      <w:pPr>
        <w:pStyle w:val="ListParagraph"/>
        <w:widowControl w:val="0"/>
        <w:numPr>
          <w:ilvl w:val="0"/>
          <w:numId w:val="3"/>
        </w:numPr>
        <w:autoSpaceDE w:val="0"/>
        <w:autoSpaceDN w:val="0"/>
        <w:adjustRightInd w:val="0"/>
        <w:spacing w:before="240" w:after="240" w:line="240" w:lineRule="auto"/>
        <w:rPr>
          <w:rFonts w:ascii="Times New Roman" w:hAnsi="Times New Roman" w:cs="Times New Roman"/>
          <w:noProof/>
          <w:sz w:val="24"/>
          <w:szCs w:val="24"/>
        </w:rPr>
      </w:pPr>
      <w:r w:rsidRPr="00552D98">
        <w:rPr>
          <w:rFonts w:ascii="Times New Roman" w:hAnsi="Times New Roman" w:cs="Times New Roman"/>
          <w:noProof/>
          <w:sz w:val="24"/>
          <w:szCs w:val="24"/>
        </w:rPr>
        <w:t xml:space="preserve">Charles-Rodriguez, U., Aborawi, A., Khatiwada, K., Shahi, A., Koso, S., Prociw, S., Sanford, C., &amp; Larouche, R. (2023). Hands-on-ground in a new country: A community-based participatory evaluation with immigrant communities in Southern Alberta. </w:t>
      </w:r>
      <w:r w:rsidRPr="00552D98">
        <w:rPr>
          <w:rFonts w:ascii="Times New Roman" w:hAnsi="Times New Roman" w:cs="Times New Roman"/>
          <w:i/>
          <w:iCs/>
          <w:noProof/>
          <w:sz w:val="24"/>
          <w:szCs w:val="24"/>
        </w:rPr>
        <w:t>Global Health Promotion</w:t>
      </w:r>
      <w:r w:rsidRPr="00552D98">
        <w:rPr>
          <w:rFonts w:ascii="Times New Roman" w:hAnsi="Times New Roman" w:cs="Times New Roman"/>
          <w:noProof/>
          <w:sz w:val="24"/>
          <w:szCs w:val="24"/>
        </w:rPr>
        <w:t xml:space="preserve">, </w:t>
      </w:r>
      <w:r w:rsidRPr="00552D98">
        <w:rPr>
          <w:rFonts w:ascii="Times New Roman" w:hAnsi="Times New Roman" w:cs="Times New Roman"/>
          <w:i/>
          <w:iCs/>
          <w:noProof/>
          <w:sz w:val="24"/>
          <w:szCs w:val="24"/>
        </w:rPr>
        <w:t>30</w:t>
      </w:r>
      <w:r w:rsidRPr="00552D98">
        <w:rPr>
          <w:rFonts w:ascii="Times New Roman" w:hAnsi="Times New Roman" w:cs="Times New Roman"/>
          <w:noProof/>
          <w:sz w:val="24"/>
          <w:szCs w:val="24"/>
        </w:rPr>
        <w:t>(4), 25–34. https://doi.org/10.1177/17579759231176293</w:t>
      </w:r>
    </w:p>
    <w:p w:rsidR="008D072F" w:rsidRPr="00552D98" w:rsidRDefault="008D072F" w:rsidP="00552D98">
      <w:pPr>
        <w:pStyle w:val="ListParagraph"/>
        <w:widowControl w:val="0"/>
        <w:numPr>
          <w:ilvl w:val="0"/>
          <w:numId w:val="3"/>
        </w:numPr>
        <w:autoSpaceDE w:val="0"/>
        <w:autoSpaceDN w:val="0"/>
        <w:adjustRightInd w:val="0"/>
        <w:spacing w:before="240" w:after="240" w:line="240" w:lineRule="auto"/>
        <w:rPr>
          <w:rFonts w:ascii="Times New Roman" w:hAnsi="Times New Roman" w:cs="Times New Roman"/>
          <w:noProof/>
          <w:sz w:val="24"/>
          <w:szCs w:val="24"/>
        </w:rPr>
      </w:pPr>
      <w:r w:rsidRPr="00552D98">
        <w:rPr>
          <w:rFonts w:ascii="Times New Roman" w:hAnsi="Times New Roman" w:cs="Times New Roman"/>
          <w:noProof/>
          <w:sz w:val="24"/>
          <w:szCs w:val="24"/>
        </w:rPr>
        <w:t xml:space="preserve">Chuang, Y. C., Chuang, K. Y., &amp; Yang, T. H. (2013). Social cohesion matters in health. </w:t>
      </w:r>
      <w:r w:rsidRPr="00552D98">
        <w:rPr>
          <w:rFonts w:ascii="Times New Roman" w:hAnsi="Times New Roman" w:cs="Times New Roman"/>
          <w:i/>
          <w:iCs/>
          <w:noProof/>
          <w:sz w:val="24"/>
          <w:szCs w:val="24"/>
        </w:rPr>
        <w:t>International Journal for Equity in Health</w:t>
      </w:r>
      <w:r w:rsidRPr="00552D98">
        <w:rPr>
          <w:rFonts w:ascii="Times New Roman" w:hAnsi="Times New Roman" w:cs="Times New Roman"/>
          <w:noProof/>
          <w:sz w:val="24"/>
          <w:szCs w:val="24"/>
        </w:rPr>
        <w:t xml:space="preserve">, </w:t>
      </w:r>
      <w:r w:rsidRPr="00552D98">
        <w:rPr>
          <w:rFonts w:ascii="Times New Roman" w:hAnsi="Times New Roman" w:cs="Times New Roman"/>
          <w:i/>
          <w:iCs/>
          <w:noProof/>
          <w:sz w:val="24"/>
          <w:szCs w:val="24"/>
        </w:rPr>
        <w:t>12</w:t>
      </w:r>
      <w:r w:rsidRPr="00552D98">
        <w:rPr>
          <w:rFonts w:ascii="Times New Roman" w:hAnsi="Times New Roman" w:cs="Times New Roman"/>
          <w:noProof/>
          <w:sz w:val="24"/>
          <w:szCs w:val="24"/>
        </w:rPr>
        <w:t>(1), 1. https://doi.org/10.1186/1475-9276-12-87</w:t>
      </w:r>
    </w:p>
    <w:p w:rsidR="008D072F" w:rsidRPr="00552D98" w:rsidRDefault="008D072F" w:rsidP="00552D98">
      <w:pPr>
        <w:pStyle w:val="ListParagraph"/>
        <w:widowControl w:val="0"/>
        <w:numPr>
          <w:ilvl w:val="0"/>
          <w:numId w:val="3"/>
        </w:numPr>
        <w:autoSpaceDE w:val="0"/>
        <w:autoSpaceDN w:val="0"/>
        <w:adjustRightInd w:val="0"/>
        <w:spacing w:before="240" w:after="240" w:line="240" w:lineRule="auto"/>
        <w:rPr>
          <w:rFonts w:ascii="Times New Roman" w:hAnsi="Times New Roman" w:cs="Times New Roman"/>
          <w:noProof/>
          <w:sz w:val="24"/>
          <w:szCs w:val="24"/>
        </w:rPr>
      </w:pPr>
      <w:r w:rsidRPr="00552D98">
        <w:rPr>
          <w:rFonts w:ascii="Times New Roman" w:hAnsi="Times New Roman" w:cs="Times New Roman"/>
          <w:noProof/>
          <w:sz w:val="24"/>
          <w:szCs w:val="24"/>
        </w:rPr>
        <w:t xml:space="preserve">Dabas, P. (2024). Descriptive and inferential statistics using R. In </w:t>
      </w:r>
      <w:r w:rsidRPr="00552D98">
        <w:rPr>
          <w:rFonts w:ascii="Times New Roman" w:hAnsi="Times New Roman" w:cs="Times New Roman"/>
          <w:i/>
          <w:iCs/>
          <w:noProof/>
          <w:sz w:val="24"/>
          <w:szCs w:val="24"/>
        </w:rPr>
        <w:t>Sultan Chand &amp; Sons</w:t>
      </w:r>
      <w:r w:rsidRPr="00552D98">
        <w:rPr>
          <w:rFonts w:ascii="Times New Roman" w:hAnsi="Times New Roman" w:cs="Times New Roman"/>
          <w:noProof/>
          <w:sz w:val="24"/>
          <w:szCs w:val="24"/>
        </w:rPr>
        <w:t>. SULTAN CHAND &amp; SONS. https://doi.org/10.4324/9781315542072-28</w:t>
      </w:r>
    </w:p>
    <w:p w:rsidR="008D072F" w:rsidRPr="00552D98" w:rsidRDefault="008D072F" w:rsidP="00552D98">
      <w:pPr>
        <w:pStyle w:val="ListParagraph"/>
        <w:widowControl w:val="0"/>
        <w:numPr>
          <w:ilvl w:val="0"/>
          <w:numId w:val="3"/>
        </w:numPr>
        <w:autoSpaceDE w:val="0"/>
        <w:autoSpaceDN w:val="0"/>
        <w:adjustRightInd w:val="0"/>
        <w:spacing w:before="240" w:after="240" w:line="240" w:lineRule="auto"/>
        <w:rPr>
          <w:rFonts w:ascii="Times New Roman" w:hAnsi="Times New Roman" w:cs="Times New Roman"/>
          <w:noProof/>
          <w:sz w:val="24"/>
          <w:szCs w:val="24"/>
        </w:rPr>
      </w:pPr>
      <w:r w:rsidRPr="00552D98">
        <w:rPr>
          <w:rFonts w:ascii="Times New Roman" w:hAnsi="Times New Roman" w:cs="Times New Roman"/>
          <w:noProof/>
          <w:sz w:val="24"/>
          <w:szCs w:val="24"/>
        </w:rPr>
        <w:t xml:space="preserve">Gizaw, Z., Astale, T., &amp; Kassie, G. M. (2022). What improves access to primary healthcare services in rural communities? A systematic review. </w:t>
      </w:r>
      <w:r w:rsidRPr="00552D98">
        <w:rPr>
          <w:rFonts w:ascii="Times New Roman" w:hAnsi="Times New Roman" w:cs="Times New Roman"/>
          <w:i/>
          <w:iCs/>
          <w:noProof/>
          <w:sz w:val="24"/>
          <w:szCs w:val="24"/>
        </w:rPr>
        <w:t>BMC Primary Care</w:t>
      </w:r>
      <w:r w:rsidRPr="00552D98">
        <w:rPr>
          <w:rFonts w:ascii="Times New Roman" w:hAnsi="Times New Roman" w:cs="Times New Roman"/>
          <w:noProof/>
          <w:sz w:val="24"/>
          <w:szCs w:val="24"/>
        </w:rPr>
        <w:t xml:space="preserve">, </w:t>
      </w:r>
      <w:r w:rsidRPr="00552D98">
        <w:rPr>
          <w:rFonts w:ascii="Times New Roman" w:hAnsi="Times New Roman" w:cs="Times New Roman"/>
          <w:i/>
          <w:iCs/>
          <w:noProof/>
          <w:sz w:val="24"/>
          <w:szCs w:val="24"/>
        </w:rPr>
        <w:t>23</w:t>
      </w:r>
      <w:r w:rsidRPr="00552D98">
        <w:rPr>
          <w:rFonts w:ascii="Times New Roman" w:hAnsi="Times New Roman" w:cs="Times New Roman"/>
          <w:noProof/>
          <w:sz w:val="24"/>
          <w:szCs w:val="24"/>
        </w:rPr>
        <w:t>(1), 1–16. https://doi.org/10.1186/s12875-022-01919-0</w:t>
      </w:r>
    </w:p>
    <w:p w:rsidR="008D072F" w:rsidRPr="00552D98" w:rsidRDefault="008D072F" w:rsidP="00552D98">
      <w:pPr>
        <w:pStyle w:val="ListParagraph"/>
        <w:widowControl w:val="0"/>
        <w:numPr>
          <w:ilvl w:val="0"/>
          <w:numId w:val="3"/>
        </w:numPr>
        <w:autoSpaceDE w:val="0"/>
        <w:autoSpaceDN w:val="0"/>
        <w:adjustRightInd w:val="0"/>
        <w:spacing w:before="240" w:after="240" w:line="240" w:lineRule="auto"/>
        <w:rPr>
          <w:rFonts w:ascii="Times New Roman" w:hAnsi="Times New Roman" w:cs="Times New Roman"/>
          <w:noProof/>
          <w:sz w:val="24"/>
          <w:szCs w:val="24"/>
        </w:rPr>
      </w:pPr>
      <w:r w:rsidRPr="00552D98">
        <w:rPr>
          <w:rFonts w:ascii="Times New Roman" w:hAnsi="Times New Roman" w:cs="Times New Roman"/>
          <w:noProof/>
          <w:sz w:val="24"/>
          <w:szCs w:val="24"/>
        </w:rPr>
        <w:t xml:space="preserve">Government of Papua New Guinea. (2021). </w:t>
      </w:r>
      <w:r w:rsidRPr="00552D98">
        <w:rPr>
          <w:rFonts w:ascii="Times New Roman" w:hAnsi="Times New Roman" w:cs="Times New Roman"/>
          <w:i/>
          <w:iCs/>
          <w:noProof/>
          <w:sz w:val="24"/>
          <w:szCs w:val="24"/>
        </w:rPr>
        <w:t>National Health Plan 2021-2030-volume1B key interventions</w:t>
      </w:r>
      <w:r w:rsidRPr="00552D98">
        <w:rPr>
          <w:rFonts w:ascii="Times New Roman" w:hAnsi="Times New Roman" w:cs="Times New Roman"/>
          <w:noProof/>
          <w:sz w:val="24"/>
          <w:szCs w:val="24"/>
        </w:rPr>
        <w:t>. Government Press: Port Moresby.</w:t>
      </w:r>
    </w:p>
    <w:p w:rsidR="008D072F" w:rsidRPr="00552D98" w:rsidRDefault="008D072F" w:rsidP="00552D98">
      <w:pPr>
        <w:pStyle w:val="ListParagraph"/>
        <w:widowControl w:val="0"/>
        <w:numPr>
          <w:ilvl w:val="0"/>
          <w:numId w:val="3"/>
        </w:numPr>
        <w:autoSpaceDE w:val="0"/>
        <w:autoSpaceDN w:val="0"/>
        <w:adjustRightInd w:val="0"/>
        <w:spacing w:before="240" w:after="240" w:line="240" w:lineRule="auto"/>
        <w:rPr>
          <w:rFonts w:ascii="Times New Roman" w:hAnsi="Times New Roman" w:cs="Times New Roman"/>
          <w:noProof/>
          <w:sz w:val="24"/>
          <w:szCs w:val="24"/>
        </w:rPr>
      </w:pPr>
      <w:r w:rsidRPr="00552D98">
        <w:rPr>
          <w:rFonts w:ascii="Times New Roman" w:hAnsi="Times New Roman" w:cs="Times New Roman"/>
          <w:noProof/>
          <w:sz w:val="24"/>
          <w:szCs w:val="24"/>
        </w:rPr>
        <w:t xml:space="preserve">Haldane, V., Chuah, F. L. H., Srivastava, A., Singh, S. R., Koh, G. C. H., Seng, C. K., &amp; Legido-Quigley, H. (2019). Community participation in health services development, implementation, and evaluation: A systematic review of empowerment, health, community, and process outcomes. </w:t>
      </w:r>
      <w:r w:rsidRPr="00552D98">
        <w:rPr>
          <w:rFonts w:ascii="Times New Roman" w:hAnsi="Times New Roman" w:cs="Times New Roman"/>
          <w:i/>
          <w:iCs/>
          <w:noProof/>
          <w:sz w:val="24"/>
          <w:szCs w:val="24"/>
        </w:rPr>
        <w:t>PLoS ONE</w:t>
      </w:r>
      <w:r w:rsidRPr="00552D98">
        <w:rPr>
          <w:rFonts w:ascii="Times New Roman" w:hAnsi="Times New Roman" w:cs="Times New Roman"/>
          <w:noProof/>
          <w:sz w:val="24"/>
          <w:szCs w:val="24"/>
        </w:rPr>
        <w:t xml:space="preserve">, </w:t>
      </w:r>
      <w:r w:rsidRPr="00552D98">
        <w:rPr>
          <w:rFonts w:ascii="Times New Roman" w:hAnsi="Times New Roman" w:cs="Times New Roman"/>
          <w:i/>
          <w:iCs/>
          <w:noProof/>
          <w:sz w:val="24"/>
          <w:szCs w:val="24"/>
        </w:rPr>
        <w:t>14</w:t>
      </w:r>
      <w:r w:rsidRPr="00552D98">
        <w:rPr>
          <w:rFonts w:ascii="Times New Roman" w:hAnsi="Times New Roman" w:cs="Times New Roman"/>
          <w:noProof/>
          <w:sz w:val="24"/>
          <w:szCs w:val="24"/>
        </w:rPr>
        <w:t>(5), 1–25. https://doi.org/10.1371/journal.pone.0216112</w:t>
      </w:r>
    </w:p>
    <w:p w:rsidR="008D072F" w:rsidRPr="00552D98" w:rsidRDefault="008D072F" w:rsidP="00552D98">
      <w:pPr>
        <w:pStyle w:val="ListParagraph"/>
        <w:widowControl w:val="0"/>
        <w:numPr>
          <w:ilvl w:val="0"/>
          <w:numId w:val="3"/>
        </w:numPr>
        <w:autoSpaceDE w:val="0"/>
        <w:autoSpaceDN w:val="0"/>
        <w:adjustRightInd w:val="0"/>
        <w:spacing w:before="240" w:after="240" w:line="240" w:lineRule="auto"/>
        <w:rPr>
          <w:rFonts w:ascii="Times New Roman" w:hAnsi="Times New Roman" w:cs="Times New Roman"/>
          <w:noProof/>
          <w:sz w:val="24"/>
          <w:szCs w:val="24"/>
        </w:rPr>
      </w:pPr>
      <w:r w:rsidRPr="00552D98">
        <w:rPr>
          <w:rFonts w:ascii="Times New Roman" w:hAnsi="Times New Roman" w:cs="Times New Roman"/>
          <w:noProof/>
          <w:sz w:val="24"/>
          <w:szCs w:val="24"/>
        </w:rPr>
        <w:t xml:space="preserve">Ibrahim, D., Justin, P., Mahmud, K., &amp; Olga, S. (2018). Service delivery by health facilities in Papua New Guinea: Report based on a countrywide health facility survey. In </w:t>
      </w:r>
      <w:r w:rsidRPr="00552D98">
        <w:rPr>
          <w:rFonts w:ascii="Times New Roman" w:hAnsi="Times New Roman" w:cs="Times New Roman"/>
          <w:i/>
          <w:iCs/>
          <w:noProof/>
          <w:sz w:val="24"/>
          <w:szCs w:val="24"/>
        </w:rPr>
        <w:t>ResearchGate</w:t>
      </w:r>
      <w:r w:rsidRPr="00552D98">
        <w:rPr>
          <w:rFonts w:ascii="Times New Roman" w:hAnsi="Times New Roman" w:cs="Times New Roman"/>
          <w:noProof/>
          <w:sz w:val="24"/>
          <w:szCs w:val="24"/>
        </w:rPr>
        <w:t xml:space="preserve"> (Issue January). https://doi.org/10.1596/29824</w:t>
      </w:r>
    </w:p>
    <w:p w:rsidR="008D072F" w:rsidRPr="00552D98" w:rsidRDefault="008D072F" w:rsidP="00552D98">
      <w:pPr>
        <w:pStyle w:val="ListParagraph"/>
        <w:widowControl w:val="0"/>
        <w:numPr>
          <w:ilvl w:val="0"/>
          <w:numId w:val="3"/>
        </w:numPr>
        <w:autoSpaceDE w:val="0"/>
        <w:autoSpaceDN w:val="0"/>
        <w:adjustRightInd w:val="0"/>
        <w:spacing w:before="240" w:after="240" w:line="240" w:lineRule="auto"/>
        <w:rPr>
          <w:rFonts w:ascii="Times New Roman" w:hAnsi="Times New Roman" w:cs="Times New Roman"/>
          <w:noProof/>
          <w:sz w:val="24"/>
          <w:szCs w:val="24"/>
        </w:rPr>
      </w:pPr>
      <w:r w:rsidRPr="00552D98">
        <w:rPr>
          <w:rFonts w:ascii="Times New Roman" w:hAnsi="Times New Roman" w:cs="Times New Roman"/>
          <w:noProof/>
          <w:sz w:val="24"/>
          <w:szCs w:val="24"/>
        </w:rPr>
        <w:t xml:space="preserve">Imam, A., Farouk, Z. L., Hassan-Hanga, F., &amp; Ihesiulor, U. G. (2019). A comparative cross-sectional study of prevalence and intensity of soil-transmitted helminthic infection between healthy and severe acutely malnourished pre-school aged children in Kano, Northern Nigeria. </w:t>
      </w:r>
      <w:r w:rsidRPr="00552D98">
        <w:rPr>
          <w:rFonts w:ascii="Times New Roman" w:hAnsi="Times New Roman" w:cs="Times New Roman"/>
          <w:i/>
          <w:iCs/>
          <w:noProof/>
          <w:sz w:val="24"/>
          <w:szCs w:val="24"/>
        </w:rPr>
        <w:t>BMC Infectious Diseases</w:t>
      </w:r>
      <w:r w:rsidRPr="00552D98">
        <w:rPr>
          <w:rFonts w:ascii="Times New Roman" w:hAnsi="Times New Roman" w:cs="Times New Roman"/>
          <w:noProof/>
          <w:sz w:val="24"/>
          <w:szCs w:val="24"/>
        </w:rPr>
        <w:t xml:space="preserve">, </w:t>
      </w:r>
      <w:r w:rsidRPr="00552D98">
        <w:rPr>
          <w:rFonts w:ascii="Times New Roman" w:hAnsi="Times New Roman" w:cs="Times New Roman"/>
          <w:i/>
          <w:iCs/>
          <w:noProof/>
          <w:sz w:val="24"/>
          <w:szCs w:val="24"/>
        </w:rPr>
        <w:t>19</w:t>
      </w:r>
      <w:r w:rsidRPr="00552D98">
        <w:rPr>
          <w:rFonts w:ascii="Times New Roman" w:hAnsi="Times New Roman" w:cs="Times New Roman"/>
          <w:noProof/>
          <w:sz w:val="24"/>
          <w:szCs w:val="24"/>
        </w:rPr>
        <w:t>(1), 1–9. https://doi.org/10.1186/s12879-019-3755-3</w:t>
      </w:r>
    </w:p>
    <w:p w:rsidR="008D072F" w:rsidRPr="00552D98" w:rsidRDefault="008D072F" w:rsidP="00552D98">
      <w:pPr>
        <w:pStyle w:val="ListParagraph"/>
        <w:widowControl w:val="0"/>
        <w:numPr>
          <w:ilvl w:val="0"/>
          <w:numId w:val="3"/>
        </w:numPr>
        <w:autoSpaceDE w:val="0"/>
        <w:autoSpaceDN w:val="0"/>
        <w:adjustRightInd w:val="0"/>
        <w:spacing w:before="240" w:after="240" w:line="240" w:lineRule="auto"/>
        <w:rPr>
          <w:rFonts w:ascii="Times New Roman" w:hAnsi="Times New Roman" w:cs="Times New Roman"/>
          <w:noProof/>
          <w:sz w:val="24"/>
          <w:szCs w:val="24"/>
        </w:rPr>
      </w:pPr>
      <w:r w:rsidRPr="00552D98">
        <w:rPr>
          <w:rFonts w:ascii="Times New Roman" w:hAnsi="Times New Roman" w:cs="Times New Roman"/>
          <w:noProof/>
          <w:sz w:val="24"/>
          <w:szCs w:val="24"/>
        </w:rPr>
        <w:t xml:space="preserve">Johnston, J. S., Zhang Aluri, K., Job, N., Kuhnert, K. L., Prober, C., Ward, V., &amp; Skinner, N. A. (2024). Exploring the role of community health organizations in promoting public health during a health crisis: A qualitative study of COVID-19 responses in South Africa and Zambia. </w:t>
      </w:r>
      <w:r w:rsidRPr="00552D98">
        <w:rPr>
          <w:rFonts w:ascii="Times New Roman" w:hAnsi="Times New Roman" w:cs="Times New Roman"/>
          <w:i/>
          <w:iCs/>
          <w:noProof/>
          <w:sz w:val="24"/>
          <w:szCs w:val="24"/>
        </w:rPr>
        <w:t>Global Health Promotion</w:t>
      </w:r>
      <w:r w:rsidRPr="00552D98">
        <w:rPr>
          <w:rFonts w:ascii="Times New Roman" w:hAnsi="Times New Roman" w:cs="Times New Roman"/>
          <w:noProof/>
          <w:sz w:val="24"/>
          <w:szCs w:val="24"/>
        </w:rPr>
        <w:t xml:space="preserve">, </w:t>
      </w:r>
      <w:r w:rsidRPr="00552D98">
        <w:rPr>
          <w:rFonts w:ascii="Times New Roman" w:hAnsi="Times New Roman" w:cs="Times New Roman"/>
          <w:i/>
          <w:iCs/>
          <w:noProof/>
          <w:sz w:val="24"/>
          <w:szCs w:val="24"/>
        </w:rPr>
        <w:t>31</w:t>
      </w:r>
      <w:r w:rsidRPr="00552D98">
        <w:rPr>
          <w:rFonts w:ascii="Times New Roman" w:hAnsi="Times New Roman" w:cs="Times New Roman"/>
          <w:noProof/>
          <w:sz w:val="24"/>
          <w:szCs w:val="24"/>
        </w:rPr>
        <w:t>(1), 65–74. https://doi.org/10.1177/17579759231205854</w:t>
      </w:r>
    </w:p>
    <w:p w:rsidR="008D072F" w:rsidRPr="00552D98" w:rsidRDefault="008D072F" w:rsidP="00552D98">
      <w:pPr>
        <w:pStyle w:val="ListParagraph"/>
        <w:widowControl w:val="0"/>
        <w:numPr>
          <w:ilvl w:val="0"/>
          <w:numId w:val="3"/>
        </w:numPr>
        <w:autoSpaceDE w:val="0"/>
        <w:autoSpaceDN w:val="0"/>
        <w:adjustRightInd w:val="0"/>
        <w:spacing w:before="240" w:after="240" w:line="240" w:lineRule="auto"/>
        <w:rPr>
          <w:rFonts w:ascii="Times New Roman" w:hAnsi="Times New Roman" w:cs="Times New Roman"/>
          <w:noProof/>
          <w:sz w:val="24"/>
          <w:szCs w:val="24"/>
        </w:rPr>
      </w:pPr>
      <w:r w:rsidRPr="00552D98">
        <w:rPr>
          <w:rFonts w:ascii="Times New Roman" w:hAnsi="Times New Roman" w:cs="Times New Roman"/>
          <w:noProof/>
          <w:sz w:val="24"/>
          <w:szCs w:val="24"/>
        </w:rPr>
        <w:t xml:space="preserve">Malusha, J. (2023). Effects of community led total sanitation in scaling up sanitation ladder and disease prevention in developing countries: A review focusing on Kenyan situation. </w:t>
      </w:r>
      <w:r w:rsidRPr="00552D98">
        <w:rPr>
          <w:rFonts w:ascii="Times New Roman" w:hAnsi="Times New Roman" w:cs="Times New Roman"/>
          <w:i/>
          <w:iCs/>
          <w:noProof/>
          <w:sz w:val="24"/>
          <w:szCs w:val="24"/>
        </w:rPr>
        <w:t>European Journal of Sciences, Innovation and Teachnology</w:t>
      </w:r>
      <w:r w:rsidRPr="00552D98">
        <w:rPr>
          <w:rFonts w:ascii="Times New Roman" w:hAnsi="Times New Roman" w:cs="Times New Roman"/>
          <w:noProof/>
          <w:sz w:val="24"/>
          <w:szCs w:val="24"/>
        </w:rPr>
        <w:t xml:space="preserve">, </w:t>
      </w:r>
      <w:r w:rsidRPr="00552D98">
        <w:rPr>
          <w:rFonts w:ascii="Times New Roman" w:hAnsi="Times New Roman" w:cs="Times New Roman"/>
          <w:i/>
          <w:iCs/>
          <w:noProof/>
          <w:sz w:val="24"/>
          <w:szCs w:val="24"/>
        </w:rPr>
        <w:t>3</w:t>
      </w:r>
      <w:r w:rsidRPr="00552D98">
        <w:rPr>
          <w:rFonts w:ascii="Times New Roman" w:hAnsi="Times New Roman" w:cs="Times New Roman"/>
          <w:noProof/>
          <w:sz w:val="24"/>
          <w:szCs w:val="24"/>
        </w:rPr>
        <w:t>(4), 192–199. www.ejsit-journal.com</w:t>
      </w:r>
    </w:p>
    <w:p w:rsidR="008D072F" w:rsidRPr="00552D98" w:rsidRDefault="008D072F" w:rsidP="00552D98">
      <w:pPr>
        <w:pStyle w:val="ListParagraph"/>
        <w:widowControl w:val="0"/>
        <w:numPr>
          <w:ilvl w:val="0"/>
          <w:numId w:val="3"/>
        </w:numPr>
        <w:autoSpaceDE w:val="0"/>
        <w:autoSpaceDN w:val="0"/>
        <w:adjustRightInd w:val="0"/>
        <w:spacing w:before="240" w:after="240" w:line="240" w:lineRule="auto"/>
        <w:rPr>
          <w:rFonts w:ascii="Times New Roman" w:hAnsi="Times New Roman" w:cs="Times New Roman"/>
          <w:noProof/>
          <w:sz w:val="24"/>
          <w:szCs w:val="24"/>
        </w:rPr>
      </w:pPr>
      <w:r w:rsidRPr="00552D98">
        <w:rPr>
          <w:rFonts w:ascii="Times New Roman" w:hAnsi="Times New Roman" w:cs="Times New Roman"/>
          <w:noProof/>
          <w:sz w:val="24"/>
          <w:szCs w:val="24"/>
        </w:rPr>
        <w:t xml:space="preserve">McKay, J., &amp; Lepani, K. (2010). Health system strengthening in Papua New Guinea : exploring the role of mechanisms. </w:t>
      </w:r>
      <w:r w:rsidRPr="00552D98">
        <w:rPr>
          <w:rFonts w:ascii="Times New Roman" w:hAnsi="Times New Roman" w:cs="Times New Roman"/>
          <w:i/>
          <w:iCs/>
          <w:noProof/>
          <w:sz w:val="24"/>
          <w:szCs w:val="24"/>
        </w:rPr>
        <w:t>Lowy Institute for International Policy</w:t>
      </w:r>
      <w:r w:rsidRPr="00552D98">
        <w:rPr>
          <w:rFonts w:ascii="Times New Roman" w:hAnsi="Times New Roman" w:cs="Times New Roman"/>
          <w:noProof/>
          <w:sz w:val="24"/>
          <w:szCs w:val="24"/>
        </w:rPr>
        <w:t xml:space="preserve">, </w:t>
      </w:r>
      <w:r w:rsidRPr="00552D98">
        <w:rPr>
          <w:rFonts w:ascii="Times New Roman" w:hAnsi="Times New Roman" w:cs="Times New Roman"/>
          <w:i/>
          <w:iCs/>
          <w:noProof/>
          <w:sz w:val="24"/>
          <w:szCs w:val="24"/>
        </w:rPr>
        <w:t>November</w:t>
      </w:r>
      <w:r w:rsidRPr="00552D98">
        <w:rPr>
          <w:rFonts w:ascii="Times New Roman" w:hAnsi="Times New Roman" w:cs="Times New Roman"/>
          <w:noProof/>
          <w:sz w:val="24"/>
          <w:szCs w:val="24"/>
        </w:rPr>
        <w:t xml:space="preserve">, 2–40. </w:t>
      </w:r>
      <w:r w:rsidRPr="00552D98">
        <w:rPr>
          <w:rFonts w:ascii="Times New Roman" w:hAnsi="Times New Roman" w:cs="Times New Roman"/>
          <w:noProof/>
          <w:sz w:val="24"/>
          <w:szCs w:val="24"/>
        </w:rPr>
        <w:lastRenderedPageBreak/>
        <w:t>https://www.lowyinstitute.org/publications/</w:t>
      </w:r>
    </w:p>
    <w:p w:rsidR="008D072F" w:rsidRPr="00552D98" w:rsidRDefault="008D072F" w:rsidP="00552D98">
      <w:pPr>
        <w:pStyle w:val="ListParagraph"/>
        <w:widowControl w:val="0"/>
        <w:numPr>
          <w:ilvl w:val="0"/>
          <w:numId w:val="3"/>
        </w:numPr>
        <w:autoSpaceDE w:val="0"/>
        <w:autoSpaceDN w:val="0"/>
        <w:adjustRightInd w:val="0"/>
        <w:spacing w:before="240" w:after="240" w:line="240" w:lineRule="auto"/>
        <w:rPr>
          <w:rFonts w:ascii="Times New Roman" w:hAnsi="Times New Roman" w:cs="Times New Roman"/>
          <w:noProof/>
          <w:sz w:val="24"/>
          <w:szCs w:val="24"/>
        </w:rPr>
      </w:pPr>
      <w:r w:rsidRPr="00552D98">
        <w:rPr>
          <w:rFonts w:ascii="Times New Roman" w:hAnsi="Times New Roman" w:cs="Times New Roman"/>
          <w:noProof/>
          <w:sz w:val="24"/>
          <w:szCs w:val="24"/>
        </w:rPr>
        <w:t xml:space="preserve">Mishra, A., Singh, A. K., Parida, S. P., Pradhan, S. K., &amp; Nair, J. (2022). Understanding community participation in rural health care: A participatory learning and action approach. </w:t>
      </w:r>
      <w:r w:rsidRPr="00552D98">
        <w:rPr>
          <w:rFonts w:ascii="Times New Roman" w:hAnsi="Times New Roman" w:cs="Times New Roman"/>
          <w:i/>
          <w:iCs/>
          <w:noProof/>
          <w:sz w:val="24"/>
          <w:szCs w:val="24"/>
        </w:rPr>
        <w:t>Frontiers in Public Health</w:t>
      </w:r>
      <w:r w:rsidRPr="00552D98">
        <w:rPr>
          <w:rFonts w:ascii="Times New Roman" w:hAnsi="Times New Roman" w:cs="Times New Roman"/>
          <w:noProof/>
          <w:sz w:val="24"/>
          <w:szCs w:val="24"/>
        </w:rPr>
        <w:t xml:space="preserve">, </w:t>
      </w:r>
      <w:r w:rsidRPr="00552D98">
        <w:rPr>
          <w:rFonts w:ascii="Times New Roman" w:hAnsi="Times New Roman" w:cs="Times New Roman"/>
          <w:i/>
          <w:iCs/>
          <w:noProof/>
          <w:sz w:val="24"/>
          <w:szCs w:val="24"/>
        </w:rPr>
        <w:t>10</w:t>
      </w:r>
      <w:r w:rsidRPr="00552D98">
        <w:rPr>
          <w:rFonts w:ascii="Times New Roman" w:hAnsi="Times New Roman" w:cs="Times New Roman"/>
          <w:noProof/>
          <w:sz w:val="24"/>
          <w:szCs w:val="24"/>
        </w:rPr>
        <w:t>(June), 1–11. https://doi.org/10.3389/fpubh.2022.860792</w:t>
      </w:r>
    </w:p>
    <w:p w:rsidR="008D072F" w:rsidRPr="00552D98" w:rsidRDefault="008D072F" w:rsidP="00552D98">
      <w:pPr>
        <w:pStyle w:val="ListParagraph"/>
        <w:widowControl w:val="0"/>
        <w:numPr>
          <w:ilvl w:val="0"/>
          <w:numId w:val="3"/>
        </w:numPr>
        <w:autoSpaceDE w:val="0"/>
        <w:autoSpaceDN w:val="0"/>
        <w:adjustRightInd w:val="0"/>
        <w:spacing w:before="240" w:after="240" w:line="240" w:lineRule="auto"/>
        <w:rPr>
          <w:rFonts w:ascii="Times New Roman" w:hAnsi="Times New Roman" w:cs="Times New Roman"/>
          <w:noProof/>
          <w:sz w:val="24"/>
          <w:szCs w:val="24"/>
        </w:rPr>
      </w:pPr>
      <w:r w:rsidRPr="00552D98">
        <w:rPr>
          <w:rFonts w:ascii="Times New Roman" w:hAnsi="Times New Roman" w:cs="Times New Roman"/>
          <w:noProof/>
          <w:sz w:val="24"/>
          <w:szCs w:val="24"/>
        </w:rPr>
        <w:t xml:space="preserve">Newland, J., Neuendorf, N., Vallely, L., Mek, A., Vengiau, G., Farquhar, R., Boli-Neo, R., Seymour, M., Wratten, M., Aeno, H., Trumb, R., Kerry, Z., Huang, K., Maalsen, A., Homer, C., Robinson, L., Majumbar, S., Vallely, A., Laman, M., … Kelly-Hanku, A. (2022). Covid-19 and its impact on primary health services and public health infectious disease programs in Papua New Guinea. </w:t>
      </w:r>
      <w:r w:rsidRPr="00552D98">
        <w:rPr>
          <w:rFonts w:ascii="Times New Roman" w:hAnsi="Times New Roman" w:cs="Times New Roman"/>
          <w:i/>
          <w:iCs/>
          <w:noProof/>
          <w:sz w:val="24"/>
          <w:szCs w:val="24"/>
        </w:rPr>
        <w:t>PNGIMR and UNSW</w:t>
      </w:r>
      <w:r w:rsidRPr="00552D98">
        <w:rPr>
          <w:rFonts w:ascii="Times New Roman" w:hAnsi="Times New Roman" w:cs="Times New Roman"/>
          <w:noProof/>
          <w:sz w:val="24"/>
          <w:szCs w:val="24"/>
        </w:rPr>
        <w:t>. https://doi.org/DOI http://doi.org/10.26190/6mhp- gc18 Cover</w:t>
      </w:r>
    </w:p>
    <w:p w:rsidR="008D072F" w:rsidRPr="00552D98" w:rsidRDefault="008D072F" w:rsidP="00552D98">
      <w:pPr>
        <w:pStyle w:val="ListParagraph"/>
        <w:widowControl w:val="0"/>
        <w:numPr>
          <w:ilvl w:val="0"/>
          <w:numId w:val="3"/>
        </w:numPr>
        <w:autoSpaceDE w:val="0"/>
        <w:autoSpaceDN w:val="0"/>
        <w:adjustRightInd w:val="0"/>
        <w:spacing w:before="240" w:after="240" w:line="240" w:lineRule="auto"/>
        <w:rPr>
          <w:rFonts w:ascii="Times New Roman" w:hAnsi="Times New Roman" w:cs="Times New Roman"/>
          <w:noProof/>
          <w:sz w:val="24"/>
          <w:szCs w:val="24"/>
        </w:rPr>
      </w:pPr>
      <w:r w:rsidRPr="00552D98">
        <w:rPr>
          <w:rFonts w:ascii="Times New Roman" w:hAnsi="Times New Roman" w:cs="Times New Roman"/>
          <w:noProof/>
          <w:sz w:val="24"/>
          <w:szCs w:val="24"/>
        </w:rPr>
        <w:t xml:space="preserve">Putri, I., &amp; Asriwati, Y. (2025). Public health strategies for mitigating the spread of infectious diseases in rural communities. </w:t>
      </w:r>
      <w:r w:rsidRPr="00552D98">
        <w:rPr>
          <w:rFonts w:ascii="Times New Roman" w:hAnsi="Times New Roman" w:cs="Times New Roman"/>
          <w:i/>
          <w:iCs/>
          <w:noProof/>
          <w:sz w:val="24"/>
          <w:szCs w:val="24"/>
        </w:rPr>
        <w:t>Journal of Asian-African Focus in Health</w:t>
      </w:r>
      <w:r w:rsidRPr="00552D98">
        <w:rPr>
          <w:rFonts w:ascii="Times New Roman" w:hAnsi="Times New Roman" w:cs="Times New Roman"/>
          <w:noProof/>
          <w:sz w:val="24"/>
          <w:szCs w:val="24"/>
        </w:rPr>
        <w:t xml:space="preserve">, </w:t>
      </w:r>
      <w:r w:rsidRPr="00552D98">
        <w:rPr>
          <w:rFonts w:ascii="Times New Roman" w:hAnsi="Times New Roman" w:cs="Times New Roman"/>
          <w:i/>
          <w:iCs/>
          <w:noProof/>
          <w:sz w:val="24"/>
          <w:szCs w:val="24"/>
        </w:rPr>
        <w:t>3</w:t>
      </w:r>
      <w:r w:rsidRPr="00552D98">
        <w:rPr>
          <w:rFonts w:ascii="Times New Roman" w:hAnsi="Times New Roman" w:cs="Times New Roman"/>
          <w:noProof/>
          <w:sz w:val="24"/>
          <w:szCs w:val="24"/>
        </w:rPr>
        <w:t>(1), 34–44. https://doi.org/DOI: https://doi.org/10.71435/610853</w:t>
      </w:r>
    </w:p>
    <w:p w:rsidR="008D072F" w:rsidRPr="00552D98" w:rsidRDefault="008D072F" w:rsidP="00552D98">
      <w:pPr>
        <w:pStyle w:val="ListParagraph"/>
        <w:widowControl w:val="0"/>
        <w:numPr>
          <w:ilvl w:val="0"/>
          <w:numId w:val="3"/>
        </w:numPr>
        <w:autoSpaceDE w:val="0"/>
        <w:autoSpaceDN w:val="0"/>
        <w:adjustRightInd w:val="0"/>
        <w:spacing w:before="240" w:after="240" w:line="240" w:lineRule="auto"/>
        <w:rPr>
          <w:rFonts w:ascii="Times New Roman" w:hAnsi="Times New Roman" w:cs="Times New Roman"/>
          <w:noProof/>
          <w:sz w:val="24"/>
          <w:szCs w:val="24"/>
        </w:rPr>
      </w:pPr>
      <w:r w:rsidRPr="00552D98">
        <w:rPr>
          <w:rFonts w:ascii="Times New Roman" w:hAnsi="Times New Roman" w:cs="Times New Roman"/>
          <w:noProof/>
          <w:sz w:val="24"/>
          <w:szCs w:val="24"/>
        </w:rPr>
        <w:t xml:space="preserve">Simpson, A., Jackson, B., Rosenberg, M., &amp; Willis, C. (2025). Measuring delivery and impact in community-based health promotion initiatives: Development and overview of the Healthway Evaluation Framework. </w:t>
      </w:r>
      <w:r w:rsidRPr="00552D98">
        <w:rPr>
          <w:rFonts w:ascii="Times New Roman" w:hAnsi="Times New Roman" w:cs="Times New Roman"/>
          <w:i/>
          <w:iCs/>
          <w:noProof/>
          <w:sz w:val="24"/>
          <w:szCs w:val="24"/>
        </w:rPr>
        <w:t>Frontiers in Public Health</w:t>
      </w:r>
      <w:r w:rsidRPr="00552D98">
        <w:rPr>
          <w:rFonts w:ascii="Times New Roman" w:hAnsi="Times New Roman" w:cs="Times New Roman"/>
          <w:noProof/>
          <w:sz w:val="24"/>
          <w:szCs w:val="24"/>
        </w:rPr>
        <w:t xml:space="preserve">, </w:t>
      </w:r>
      <w:r w:rsidRPr="00552D98">
        <w:rPr>
          <w:rFonts w:ascii="Times New Roman" w:hAnsi="Times New Roman" w:cs="Times New Roman"/>
          <w:i/>
          <w:iCs/>
          <w:noProof/>
          <w:sz w:val="24"/>
          <w:szCs w:val="24"/>
        </w:rPr>
        <w:t>13</w:t>
      </w:r>
      <w:r w:rsidRPr="00552D98">
        <w:rPr>
          <w:rFonts w:ascii="Times New Roman" w:hAnsi="Times New Roman" w:cs="Times New Roman"/>
          <w:noProof/>
          <w:sz w:val="24"/>
          <w:szCs w:val="24"/>
        </w:rPr>
        <w:t>(December), 1–9. https://doi.org/10.3389/fpubh.2025.1676965</w:t>
      </w:r>
    </w:p>
    <w:p w:rsidR="008D072F" w:rsidRPr="00552D98" w:rsidRDefault="008D072F" w:rsidP="00552D98">
      <w:pPr>
        <w:pStyle w:val="ListParagraph"/>
        <w:widowControl w:val="0"/>
        <w:numPr>
          <w:ilvl w:val="0"/>
          <w:numId w:val="3"/>
        </w:numPr>
        <w:autoSpaceDE w:val="0"/>
        <w:autoSpaceDN w:val="0"/>
        <w:adjustRightInd w:val="0"/>
        <w:spacing w:before="240" w:after="240" w:line="240" w:lineRule="auto"/>
        <w:rPr>
          <w:rFonts w:ascii="Times New Roman" w:hAnsi="Times New Roman" w:cs="Times New Roman"/>
          <w:noProof/>
          <w:sz w:val="24"/>
          <w:szCs w:val="24"/>
        </w:rPr>
      </w:pPr>
      <w:r w:rsidRPr="00552D98">
        <w:rPr>
          <w:rFonts w:ascii="Times New Roman" w:hAnsi="Times New Roman" w:cs="Times New Roman"/>
          <w:noProof/>
          <w:sz w:val="24"/>
          <w:szCs w:val="24"/>
        </w:rPr>
        <w:t xml:space="preserve">Tomaszewski, E. (2018). Addressing the social and cultural norms that underlie the acceptance of violence. </w:t>
      </w:r>
      <w:r w:rsidRPr="00552D98">
        <w:rPr>
          <w:rFonts w:ascii="Times New Roman" w:hAnsi="Times New Roman" w:cs="Times New Roman"/>
          <w:i/>
          <w:iCs/>
          <w:noProof/>
          <w:sz w:val="24"/>
          <w:szCs w:val="24"/>
        </w:rPr>
        <w:t>National Library of Medicine</w:t>
      </w:r>
      <w:r w:rsidRPr="00552D98">
        <w:rPr>
          <w:rFonts w:ascii="Times New Roman" w:hAnsi="Times New Roman" w:cs="Times New Roman"/>
          <w:noProof/>
          <w:sz w:val="24"/>
          <w:szCs w:val="24"/>
        </w:rPr>
        <w:t xml:space="preserve">, </w:t>
      </w:r>
      <w:r w:rsidRPr="00552D98">
        <w:rPr>
          <w:rFonts w:ascii="Times New Roman" w:hAnsi="Times New Roman" w:cs="Times New Roman"/>
          <w:i/>
          <w:iCs/>
          <w:noProof/>
          <w:sz w:val="24"/>
          <w:szCs w:val="24"/>
        </w:rPr>
        <w:t>April</w:t>
      </w:r>
      <w:r w:rsidRPr="00552D98">
        <w:rPr>
          <w:rFonts w:ascii="Times New Roman" w:hAnsi="Times New Roman" w:cs="Times New Roman"/>
          <w:noProof/>
          <w:sz w:val="24"/>
          <w:szCs w:val="24"/>
        </w:rPr>
        <w:t>, 1–10. https://doi.org/10.17226/25075</w:t>
      </w:r>
    </w:p>
    <w:p w:rsidR="008D072F" w:rsidRPr="00552D98" w:rsidRDefault="008D072F" w:rsidP="00552D98">
      <w:pPr>
        <w:pStyle w:val="ListParagraph"/>
        <w:widowControl w:val="0"/>
        <w:numPr>
          <w:ilvl w:val="0"/>
          <w:numId w:val="3"/>
        </w:numPr>
        <w:autoSpaceDE w:val="0"/>
        <w:autoSpaceDN w:val="0"/>
        <w:adjustRightInd w:val="0"/>
        <w:spacing w:before="240" w:after="240" w:line="240" w:lineRule="auto"/>
        <w:rPr>
          <w:rFonts w:ascii="Times New Roman" w:hAnsi="Times New Roman" w:cs="Times New Roman"/>
          <w:noProof/>
          <w:sz w:val="24"/>
          <w:szCs w:val="24"/>
        </w:rPr>
      </w:pPr>
      <w:r w:rsidRPr="00552D98">
        <w:rPr>
          <w:rFonts w:ascii="Times New Roman" w:hAnsi="Times New Roman" w:cs="Times New Roman"/>
          <w:noProof/>
          <w:sz w:val="24"/>
          <w:szCs w:val="24"/>
        </w:rPr>
        <w:t xml:space="preserve">Trajman, A., Wakoff-Pereira, M. F., Ramos-Silva, J., Cordeiro-Santos, M., Militaõ De Albuquerque, M. D. F., Hill, P. C., &amp; Menzies, D. (2019). Knowledge, attitudes and practices on tuberculosis transmission and prevention among auxiliary healthcare professionals in three Brazilian high-burden cities: A cross-sectional survey. </w:t>
      </w:r>
      <w:r w:rsidRPr="00552D98">
        <w:rPr>
          <w:rFonts w:ascii="Times New Roman" w:hAnsi="Times New Roman" w:cs="Times New Roman"/>
          <w:i/>
          <w:iCs/>
          <w:noProof/>
          <w:sz w:val="24"/>
          <w:szCs w:val="24"/>
        </w:rPr>
        <w:t>BMC Health Services Research</w:t>
      </w:r>
      <w:r w:rsidRPr="00552D98">
        <w:rPr>
          <w:rFonts w:ascii="Times New Roman" w:hAnsi="Times New Roman" w:cs="Times New Roman"/>
          <w:noProof/>
          <w:sz w:val="24"/>
          <w:szCs w:val="24"/>
        </w:rPr>
        <w:t xml:space="preserve">, </w:t>
      </w:r>
      <w:r w:rsidRPr="00552D98">
        <w:rPr>
          <w:rFonts w:ascii="Times New Roman" w:hAnsi="Times New Roman" w:cs="Times New Roman"/>
          <w:i/>
          <w:iCs/>
          <w:noProof/>
          <w:sz w:val="24"/>
          <w:szCs w:val="24"/>
        </w:rPr>
        <w:t>19</w:t>
      </w:r>
      <w:r w:rsidRPr="00552D98">
        <w:rPr>
          <w:rFonts w:ascii="Times New Roman" w:hAnsi="Times New Roman" w:cs="Times New Roman"/>
          <w:noProof/>
          <w:sz w:val="24"/>
          <w:szCs w:val="24"/>
        </w:rPr>
        <w:t>(1), 1–8. https://doi.org/10.1186/s12913-019-4231-x</w:t>
      </w:r>
    </w:p>
    <w:p w:rsidR="008D072F" w:rsidRPr="00552D98" w:rsidRDefault="008D072F" w:rsidP="00552D98">
      <w:pPr>
        <w:pStyle w:val="ListParagraph"/>
        <w:widowControl w:val="0"/>
        <w:numPr>
          <w:ilvl w:val="0"/>
          <w:numId w:val="3"/>
        </w:numPr>
        <w:autoSpaceDE w:val="0"/>
        <w:autoSpaceDN w:val="0"/>
        <w:adjustRightInd w:val="0"/>
        <w:spacing w:before="240" w:after="240" w:line="240" w:lineRule="auto"/>
        <w:rPr>
          <w:rFonts w:ascii="Times New Roman" w:hAnsi="Times New Roman" w:cs="Times New Roman"/>
          <w:noProof/>
          <w:sz w:val="24"/>
          <w:szCs w:val="24"/>
        </w:rPr>
      </w:pPr>
      <w:r w:rsidRPr="00552D98">
        <w:rPr>
          <w:rFonts w:ascii="Times New Roman" w:hAnsi="Times New Roman" w:cs="Times New Roman"/>
          <w:noProof/>
          <w:sz w:val="24"/>
          <w:szCs w:val="24"/>
        </w:rPr>
        <w:t xml:space="preserve">White, D. (2013). Development of a rural health framework: Implications for program service planning and delivery. </w:t>
      </w:r>
      <w:r w:rsidRPr="00552D98">
        <w:rPr>
          <w:rFonts w:ascii="Times New Roman" w:hAnsi="Times New Roman" w:cs="Times New Roman"/>
          <w:i/>
          <w:iCs/>
          <w:noProof/>
          <w:sz w:val="24"/>
          <w:szCs w:val="24"/>
        </w:rPr>
        <w:t>Healthcare Policy</w:t>
      </w:r>
      <w:r w:rsidRPr="00552D98">
        <w:rPr>
          <w:rFonts w:ascii="Times New Roman" w:hAnsi="Times New Roman" w:cs="Times New Roman"/>
          <w:noProof/>
          <w:sz w:val="24"/>
          <w:szCs w:val="24"/>
        </w:rPr>
        <w:t xml:space="preserve">, </w:t>
      </w:r>
      <w:r w:rsidRPr="00552D98">
        <w:rPr>
          <w:rFonts w:ascii="Times New Roman" w:hAnsi="Times New Roman" w:cs="Times New Roman"/>
          <w:i/>
          <w:iCs/>
          <w:noProof/>
          <w:sz w:val="24"/>
          <w:szCs w:val="24"/>
        </w:rPr>
        <w:t>8</w:t>
      </w:r>
      <w:r w:rsidRPr="00552D98">
        <w:rPr>
          <w:rFonts w:ascii="Times New Roman" w:hAnsi="Times New Roman" w:cs="Times New Roman"/>
          <w:noProof/>
          <w:sz w:val="24"/>
          <w:szCs w:val="24"/>
        </w:rPr>
        <w:t>(3), 27–41. https://doi.org/10.12927/hcpol.2013.23176</w:t>
      </w:r>
    </w:p>
    <w:p w:rsidR="008D072F" w:rsidRPr="00552D98" w:rsidRDefault="008D072F" w:rsidP="00552D98">
      <w:pPr>
        <w:pStyle w:val="ListParagraph"/>
        <w:widowControl w:val="0"/>
        <w:numPr>
          <w:ilvl w:val="0"/>
          <w:numId w:val="3"/>
        </w:numPr>
        <w:autoSpaceDE w:val="0"/>
        <w:autoSpaceDN w:val="0"/>
        <w:adjustRightInd w:val="0"/>
        <w:spacing w:before="240" w:after="240" w:line="240" w:lineRule="auto"/>
        <w:rPr>
          <w:rFonts w:ascii="Times New Roman" w:hAnsi="Times New Roman" w:cs="Times New Roman"/>
          <w:noProof/>
          <w:sz w:val="24"/>
          <w:szCs w:val="24"/>
        </w:rPr>
      </w:pPr>
      <w:r w:rsidRPr="00552D98">
        <w:rPr>
          <w:rFonts w:ascii="Times New Roman" w:hAnsi="Times New Roman" w:cs="Times New Roman"/>
          <w:noProof/>
          <w:sz w:val="24"/>
          <w:szCs w:val="24"/>
        </w:rPr>
        <w:t xml:space="preserve">WHO. (2025). </w:t>
      </w:r>
      <w:r w:rsidRPr="00552D98">
        <w:rPr>
          <w:rFonts w:ascii="Times New Roman" w:hAnsi="Times New Roman" w:cs="Times New Roman"/>
          <w:i/>
          <w:iCs/>
          <w:noProof/>
          <w:sz w:val="24"/>
          <w:szCs w:val="24"/>
        </w:rPr>
        <w:t>A global health strategy for 2025-2028-advancing equity and resilience in a turbulent world:fourteenth general programme of work</w:t>
      </w:r>
      <w:r w:rsidRPr="00552D98">
        <w:rPr>
          <w:rFonts w:ascii="Times New Roman" w:hAnsi="Times New Roman" w:cs="Times New Roman"/>
          <w:noProof/>
          <w:sz w:val="24"/>
          <w:szCs w:val="24"/>
        </w:rPr>
        <w:t>. World Health Organization. https://iris.who.int/</w:t>
      </w:r>
    </w:p>
    <w:p w:rsidR="008D072F" w:rsidRPr="00552D98" w:rsidRDefault="008D072F" w:rsidP="00552D98">
      <w:pPr>
        <w:pStyle w:val="ListParagraph"/>
        <w:widowControl w:val="0"/>
        <w:numPr>
          <w:ilvl w:val="0"/>
          <w:numId w:val="3"/>
        </w:numPr>
        <w:autoSpaceDE w:val="0"/>
        <w:autoSpaceDN w:val="0"/>
        <w:adjustRightInd w:val="0"/>
        <w:spacing w:before="240" w:after="240" w:line="240" w:lineRule="auto"/>
        <w:rPr>
          <w:rFonts w:ascii="Times New Roman" w:hAnsi="Times New Roman" w:cs="Times New Roman"/>
          <w:noProof/>
          <w:sz w:val="24"/>
          <w:szCs w:val="24"/>
        </w:rPr>
      </w:pPr>
      <w:r w:rsidRPr="00552D98">
        <w:rPr>
          <w:rFonts w:ascii="Times New Roman" w:hAnsi="Times New Roman" w:cs="Times New Roman"/>
          <w:noProof/>
          <w:sz w:val="24"/>
          <w:szCs w:val="24"/>
        </w:rPr>
        <w:t xml:space="preserve">World Health Organization. (2022). </w:t>
      </w:r>
      <w:r w:rsidRPr="00552D98">
        <w:rPr>
          <w:rFonts w:ascii="Times New Roman" w:hAnsi="Times New Roman" w:cs="Times New Roman"/>
          <w:i/>
          <w:iCs/>
          <w:noProof/>
          <w:sz w:val="24"/>
          <w:szCs w:val="24"/>
        </w:rPr>
        <w:t>Regional landscape of national public health institutions in Africa and their role, scope and capacity in supporting health systems resilience</w:t>
      </w:r>
      <w:r w:rsidRPr="00552D98">
        <w:rPr>
          <w:rFonts w:ascii="Times New Roman" w:hAnsi="Times New Roman" w:cs="Times New Roman"/>
          <w:noProof/>
          <w:sz w:val="24"/>
          <w:szCs w:val="24"/>
        </w:rPr>
        <w:t>.</w:t>
      </w:r>
    </w:p>
    <w:p w:rsidR="008D072F" w:rsidRPr="00552D98" w:rsidRDefault="008D072F" w:rsidP="00552D98">
      <w:pPr>
        <w:pStyle w:val="ListParagraph"/>
        <w:widowControl w:val="0"/>
        <w:numPr>
          <w:ilvl w:val="0"/>
          <w:numId w:val="3"/>
        </w:numPr>
        <w:autoSpaceDE w:val="0"/>
        <w:autoSpaceDN w:val="0"/>
        <w:adjustRightInd w:val="0"/>
        <w:spacing w:before="240" w:after="240" w:line="240" w:lineRule="auto"/>
        <w:rPr>
          <w:rFonts w:ascii="Times New Roman" w:hAnsi="Times New Roman" w:cs="Times New Roman"/>
          <w:noProof/>
          <w:sz w:val="24"/>
          <w:szCs w:val="24"/>
        </w:rPr>
      </w:pPr>
      <w:r w:rsidRPr="00552D98">
        <w:rPr>
          <w:rFonts w:ascii="Times New Roman" w:hAnsi="Times New Roman" w:cs="Times New Roman"/>
          <w:noProof/>
          <w:sz w:val="24"/>
          <w:szCs w:val="24"/>
        </w:rPr>
        <w:t xml:space="preserve">World Health Organization. (2013). </w:t>
      </w:r>
      <w:r w:rsidRPr="00552D98">
        <w:rPr>
          <w:rFonts w:ascii="Times New Roman" w:hAnsi="Times New Roman" w:cs="Times New Roman"/>
          <w:i/>
          <w:iCs/>
          <w:noProof/>
          <w:sz w:val="24"/>
          <w:szCs w:val="24"/>
        </w:rPr>
        <w:t>Framework for action for revitalization of healthy islands in the Pacific</w:t>
      </w:r>
      <w:r w:rsidRPr="00552D98">
        <w:rPr>
          <w:rFonts w:ascii="Times New Roman" w:hAnsi="Times New Roman" w:cs="Times New Roman"/>
          <w:noProof/>
          <w:sz w:val="24"/>
          <w:szCs w:val="24"/>
        </w:rPr>
        <w:t>. WHO Library Cataloguing in Publication Data Framework.</w:t>
      </w:r>
    </w:p>
    <w:p w:rsidR="008D072F" w:rsidRPr="00552D98" w:rsidRDefault="008D072F" w:rsidP="00552D98">
      <w:pPr>
        <w:pStyle w:val="ListParagraph"/>
        <w:widowControl w:val="0"/>
        <w:numPr>
          <w:ilvl w:val="0"/>
          <w:numId w:val="3"/>
        </w:numPr>
        <w:autoSpaceDE w:val="0"/>
        <w:autoSpaceDN w:val="0"/>
        <w:adjustRightInd w:val="0"/>
        <w:spacing w:before="240" w:after="240" w:line="240" w:lineRule="auto"/>
        <w:rPr>
          <w:rFonts w:ascii="Times New Roman" w:hAnsi="Times New Roman" w:cs="Times New Roman"/>
          <w:noProof/>
          <w:sz w:val="24"/>
          <w:szCs w:val="24"/>
        </w:rPr>
      </w:pPr>
      <w:r w:rsidRPr="00552D98">
        <w:rPr>
          <w:rFonts w:ascii="Times New Roman" w:hAnsi="Times New Roman" w:cs="Times New Roman"/>
          <w:noProof/>
          <w:sz w:val="24"/>
          <w:szCs w:val="24"/>
        </w:rPr>
        <w:t xml:space="preserve">Yamin, P., Fei, M., Lahlou, S., &amp; Levy, S. (2019). Using social norms to change behavior and increase sustainability in the real world: A systematic review of the literature. </w:t>
      </w:r>
      <w:r w:rsidRPr="00552D98">
        <w:rPr>
          <w:rFonts w:ascii="Times New Roman" w:hAnsi="Times New Roman" w:cs="Times New Roman"/>
          <w:i/>
          <w:iCs/>
          <w:noProof/>
          <w:sz w:val="24"/>
          <w:szCs w:val="24"/>
        </w:rPr>
        <w:t>Sustainability (Switzerland)</w:t>
      </w:r>
      <w:r w:rsidRPr="00552D98">
        <w:rPr>
          <w:rFonts w:ascii="Times New Roman" w:hAnsi="Times New Roman" w:cs="Times New Roman"/>
          <w:noProof/>
          <w:sz w:val="24"/>
          <w:szCs w:val="24"/>
        </w:rPr>
        <w:t xml:space="preserve">, </w:t>
      </w:r>
      <w:r w:rsidRPr="00552D98">
        <w:rPr>
          <w:rFonts w:ascii="Times New Roman" w:hAnsi="Times New Roman" w:cs="Times New Roman"/>
          <w:i/>
          <w:iCs/>
          <w:noProof/>
          <w:sz w:val="24"/>
          <w:szCs w:val="24"/>
        </w:rPr>
        <w:t>11</w:t>
      </w:r>
      <w:r w:rsidRPr="00552D98">
        <w:rPr>
          <w:rFonts w:ascii="Times New Roman" w:hAnsi="Times New Roman" w:cs="Times New Roman"/>
          <w:noProof/>
          <w:sz w:val="24"/>
          <w:szCs w:val="24"/>
        </w:rPr>
        <w:t>(20). https://doi.org/10.3390/su11205847</w:t>
      </w:r>
    </w:p>
    <w:p w:rsidR="008D072F" w:rsidRPr="00552D98" w:rsidRDefault="008D072F" w:rsidP="00552D98">
      <w:pPr>
        <w:pStyle w:val="ListParagraph"/>
        <w:widowControl w:val="0"/>
        <w:numPr>
          <w:ilvl w:val="0"/>
          <w:numId w:val="3"/>
        </w:numPr>
        <w:autoSpaceDE w:val="0"/>
        <w:autoSpaceDN w:val="0"/>
        <w:adjustRightInd w:val="0"/>
        <w:spacing w:before="240" w:after="240" w:line="240" w:lineRule="auto"/>
        <w:rPr>
          <w:rFonts w:ascii="Times New Roman" w:hAnsi="Times New Roman" w:cs="Times New Roman"/>
          <w:noProof/>
          <w:sz w:val="24"/>
          <w:szCs w:val="24"/>
        </w:rPr>
      </w:pPr>
      <w:r w:rsidRPr="00552D98">
        <w:rPr>
          <w:rFonts w:ascii="Times New Roman" w:hAnsi="Times New Roman" w:cs="Times New Roman"/>
          <w:noProof/>
          <w:sz w:val="24"/>
          <w:szCs w:val="24"/>
        </w:rPr>
        <w:t xml:space="preserve">Yati, B., &amp; Bazakie, B. (2006). </w:t>
      </w:r>
      <w:r w:rsidRPr="00552D98">
        <w:rPr>
          <w:rFonts w:ascii="Times New Roman" w:hAnsi="Times New Roman" w:cs="Times New Roman"/>
          <w:i/>
          <w:iCs/>
          <w:noProof/>
          <w:sz w:val="24"/>
          <w:szCs w:val="24"/>
        </w:rPr>
        <w:t>Community forestry benefits customary landowners: case study on Madang Province Papua New Guinea</w:t>
      </w:r>
      <w:r w:rsidRPr="00552D98">
        <w:rPr>
          <w:rFonts w:ascii="Times New Roman" w:hAnsi="Times New Roman" w:cs="Times New Roman"/>
          <w:noProof/>
          <w:sz w:val="24"/>
          <w:szCs w:val="24"/>
        </w:rPr>
        <w:t xml:space="preserve"> (Issue April).</w:t>
      </w:r>
    </w:p>
    <w:p w:rsidR="008D072F" w:rsidRPr="00552D98" w:rsidRDefault="008D072F" w:rsidP="00552D98">
      <w:pPr>
        <w:pStyle w:val="ListParagraph"/>
        <w:widowControl w:val="0"/>
        <w:numPr>
          <w:ilvl w:val="0"/>
          <w:numId w:val="3"/>
        </w:numPr>
        <w:autoSpaceDE w:val="0"/>
        <w:autoSpaceDN w:val="0"/>
        <w:adjustRightInd w:val="0"/>
        <w:spacing w:before="240" w:after="240" w:line="240" w:lineRule="auto"/>
        <w:rPr>
          <w:rFonts w:ascii="Times New Roman" w:hAnsi="Times New Roman" w:cs="Times New Roman"/>
          <w:noProof/>
          <w:sz w:val="24"/>
          <w:szCs w:val="24"/>
        </w:rPr>
      </w:pPr>
      <w:r w:rsidRPr="00552D98">
        <w:rPr>
          <w:rFonts w:ascii="Times New Roman" w:hAnsi="Times New Roman" w:cs="Times New Roman"/>
          <w:noProof/>
          <w:sz w:val="24"/>
          <w:szCs w:val="24"/>
        </w:rPr>
        <w:t xml:space="preserve">Yeung, S., &amp; Selep, J. (2016). A tool to instigate and sustain hygiene behavior change and link WASH with health. Healthy Islands Concept in Papua New Guinea. </w:t>
      </w:r>
      <w:r w:rsidRPr="00552D98">
        <w:rPr>
          <w:rFonts w:ascii="Times New Roman" w:hAnsi="Times New Roman" w:cs="Times New Roman"/>
          <w:i/>
          <w:iCs/>
          <w:noProof/>
          <w:sz w:val="24"/>
          <w:szCs w:val="24"/>
        </w:rPr>
        <w:t>39th WEDC International Conferences, Kumasi</w:t>
      </w:r>
      <w:r w:rsidRPr="00552D98">
        <w:rPr>
          <w:rFonts w:ascii="Times New Roman" w:hAnsi="Times New Roman" w:cs="Times New Roman"/>
          <w:noProof/>
          <w:sz w:val="24"/>
          <w:szCs w:val="24"/>
        </w:rPr>
        <w:t>, 1–5.</w:t>
      </w:r>
    </w:p>
    <w:p w:rsidR="008D072F" w:rsidRPr="00552D98" w:rsidRDefault="008D072F" w:rsidP="00552D98">
      <w:pPr>
        <w:pStyle w:val="ListParagraph"/>
        <w:widowControl w:val="0"/>
        <w:numPr>
          <w:ilvl w:val="0"/>
          <w:numId w:val="3"/>
        </w:numPr>
        <w:autoSpaceDE w:val="0"/>
        <w:autoSpaceDN w:val="0"/>
        <w:adjustRightInd w:val="0"/>
        <w:spacing w:before="240" w:after="240" w:line="240" w:lineRule="auto"/>
        <w:rPr>
          <w:rFonts w:ascii="Times New Roman" w:hAnsi="Times New Roman" w:cs="Times New Roman"/>
          <w:noProof/>
          <w:sz w:val="24"/>
        </w:rPr>
      </w:pPr>
      <w:r w:rsidRPr="00552D98">
        <w:rPr>
          <w:rFonts w:ascii="Times New Roman" w:hAnsi="Times New Roman" w:cs="Times New Roman"/>
          <w:noProof/>
          <w:sz w:val="24"/>
          <w:szCs w:val="24"/>
        </w:rPr>
        <w:t xml:space="preserve">Zahnow, R. (2024). Social infrastructure, social cohesion and subjective wellbeing. </w:t>
      </w:r>
      <w:r w:rsidRPr="00552D98">
        <w:rPr>
          <w:rFonts w:ascii="Times New Roman" w:hAnsi="Times New Roman" w:cs="Times New Roman"/>
          <w:i/>
          <w:iCs/>
          <w:noProof/>
          <w:sz w:val="24"/>
          <w:szCs w:val="24"/>
        </w:rPr>
        <w:t>Wellbeing, Space and Society</w:t>
      </w:r>
      <w:r w:rsidRPr="00552D98">
        <w:rPr>
          <w:rFonts w:ascii="Times New Roman" w:hAnsi="Times New Roman" w:cs="Times New Roman"/>
          <w:noProof/>
          <w:sz w:val="24"/>
          <w:szCs w:val="24"/>
        </w:rPr>
        <w:t xml:space="preserve">, </w:t>
      </w:r>
      <w:r w:rsidRPr="00552D98">
        <w:rPr>
          <w:rFonts w:ascii="Times New Roman" w:hAnsi="Times New Roman" w:cs="Times New Roman"/>
          <w:i/>
          <w:iCs/>
          <w:noProof/>
          <w:sz w:val="24"/>
          <w:szCs w:val="24"/>
        </w:rPr>
        <w:t>7</w:t>
      </w:r>
      <w:r w:rsidRPr="00552D98">
        <w:rPr>
          <w:rFonts w:ascii="Times New Roman" w:hAnsi="Times New Roman" w:cs="Times New Roman"/>
          <w:noProof/>
          <w:sz w:val="24"/>
          <w:szCs w:val="24"/>
        </w:rPr>
        <w:t>(May 2023), 100210. https://doi.org/10.1016/j.wss.2024.100210</w:t>
      </w:r>
    </w:p>
    <w:p w:rsidR="00D80244" w:rsidRDefault="00B973DC" w:rsidP="00E52FDF">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p w:rsidR="00D80244" w:rsidRDefault="00D80244" w:rsidP="00D80244">
      <w:pPr>
        <w:spacing w:before="240" w:after="240" w:line="240" w:lineRule="auto"/>
        <w:rPr>
          <w:rFonts w:ascii="Times New Roman" w:eastAsia="Times New Roman" w:hAnsi="Times New Roman" w:cs="Times New Roman"/>
          <w:b/>
          <w:bCs/>
          <w:i/>
          <w:iCs/>
          <w:sz w:val="24"/>
          <w:szCs w:val="24"/>
        </w:rPr>
      </w:pPr>
    </w:p>
    <w:p w:rsidR="00552D98" w:rsidRDefault="00552D98" w:rsidP="00D80244">
      <w:pPr>
        <w:spacing w:before="240" w:after="240" w:line="240" w:lineRule="auto"/>
        <w:rPr>
          <w:rFonts w:ascii="Times New Roman" w:eastAsia="Times New Roman" w:hAnsi="Times New Roman" w:cs="Times New Roman"/>
          <w:b/>
          <w:bCs/>
          <w:i/>
          <w:iCs/>
          <w:sz w:val="24"/>
          <w:szCs w:val="24"/>
        </w:rPr>
      </w:pPr>
    </w:p>
    <w:p w:rsidR="00552D98" w:rsidRDefault="00552D98" w:rsidP="00D80244">
      <w:pPr>
        <w:spacing w:before="240" w:after="240" w:line="240" w:lineRule="auto"/>
        <w:rPr>
          <w:rFonts w:ascii="Times New Roman" w:eastAsia="Times New Roman" w:hAnsi="Times New Roman" w:cs="Times New Roman"/>
          <w:b/>
          <w:bCs/>
          <w:i/>
          <w:iCs/>
          <w:sz w:val="24"/>
          <w:szCs w:val="24"/>
        </w:rPr>
      </w:pPr>
    </w:p>
    <w:p w:rsidR="00552D98" w:rsidRDefault="00552D98" w:rsidP="00D80244">
      <w:pPr>
        <w:spacing w:before="240" w:after="240" w:line="240" w:lineRule="auto"/>
        <w:rPr>
          <w:rFonts w:ascii="Times New Roman" w:eastAsia="Times New Roman" w:hAnsi="Times New Roman" w:cs="Times New Roman"/>
          <w:b/>
          <w:bCs/>
          <w:i/>
          <w:iCs/>
          <w:sz w:val="24"/>
          <w:szCs w:val="24"/>
        </w:rPr>
      </w:pPr>
    </w:p>
    <w:p w:rsidR="00552D98" w:rsidRDefault="00552D98" w:rsidP="00D80244">
      <w:pPr>
        <w:spacing w:before="240" w:after="240" w:line="240" w:lineRule="auto"/>
        <w:rPr>
          <w:rFonts w:ascii="Times New Roman" w:eastAsia="Times New Roman" w:hAnsi="Times New Roman" w:cs="Times New Roman"/>
          <w:b/>
          <w:bCs/>
          <w:i/>
          <w:iCs/>
          <w:sz w:val="24"/>
          <w:szCs w:val="24"/>
        </w:rPr>
      </w:pPr>
    </w:p>
    <w:p w:rsidR="00552D98" w:rsidRDefault="00552D98" w:rsidP="00D80244">
      <w:pPr>
        <w:spacing w:before="240" w:after="240" w:line="240" w:lineRule="auto"/>
        <w:rPr>
          <w:rFonts w:ascii="Times New Roman" w:eastAsia="Times New Roman" w:hAnsi="Times New Roman" w:cs="Times New Roman"/>
          <w:b/>
          <w:bCs/>
          <w:i/>
          <w:iCs/>
          <w:sz w:val="24"/>
          <w:szCs w:val="24"/>
        </w:rPr>
      </w:pPr>
    </w:p>
    <w:p w:rsidR="00D80244" w:rsidRPr="00D80244" w:rsidRDefault="00D80244" w:rsidP="00D80244">
      <w:pPr>
        <w:spacing w:before="240" w:after="240" w:line="240" w:lineRule="auto"/>
        <w:rPr>
          <w:rFonts w:ascii="Times New Roman" w:eastAsia="Times New Roman" w:hAnsi="Times New Roman" w:cs="Times New Roman"/>
          <w:b/>
          <w:bCs/>
          <w:iCs/>
          <w:sz w:val="24"/>
          <w:szCs w:val="24"/>
        </w:rPr>
      </w:pPr>
      <w:r w:rsidRPr="00D80244">
        <w:rPr>
          <w:rFonts w:ascii="Times New Roman" w:eastAsia="Times New Roman" w:hAnsi="Times New Roman" w:cs="Times New Roman"/>
          <w:b/>
          <w:bCs/>
          <w:iCs/>
          <w:sz w:val="24"/>
          <w:szCs w:val="24"/>
        </w:rPr>
        <w:lastRenderedPageBreak/>
        <w:t>Ethical considerations</w:t>
      </w:r>
    </w:p>
    <w:p w:rsidR="00D80244" w:rsidRDefault="00D80244" w:rsidP="00D80244">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 xml:space="preserve">Ethical Approval: </w:t>
      </w:r>
      <w:r w:rsidRPr="00EA1CF6">
        <w:rPr>
          <w:rFonts w:ascii="Times New Roman" w:eastAsia="Times New Roman" w:hAnsi="Times New Roman" w:cs="Times New Roman"/>
          <w:sz w:val="24"/>
          <w:szCs w:val="24"/>
        </w:rPr>
        <w:t>This study was approved by the Faculty of Medicine and Health Sciences Research Committee at Divine Word University (approval number FRC/MHS/224-25). Local research protocols were followed, and participants' confidentiality was ensured. Participants were informed that their participation was voluntary and that they could withdraw from the study or decline to answer any questions without any negative consequences.</w:t>
      </w:r>
    </w:p>
    <w:p w:rsidR="00D80244" w:rsidRPr="00EA1CF6" w:rsidRDefault="00D80244" w:rsidP="00D80244">
      <w:pPr>
        <w:spacing w:before="240" w:after="240" w:line="240" w:lineRule="auto"/>
        <w:rPr>
          <w:rFonts w:ascii="Times New Roman" w:eastAsia="Times New Roman" w:hAnsi="Times New Roman" w:cs="Times New Roman"/>
          <w:sz w:val="24"/>
          <w:szCs w:val="24"/>
        </w:rPr>
      </w:pPr>
      <w:r w:rsidRPr="00D80244">
        <w:rPr>
          <w:rFonts w:ascii="Times New Roman" w:eastAsia="Times New Roman" w:hAnsi="Times New Roman" w:cs="Times New Roman"/>
          <w:b/>
          <w:sz w:val="24"/>
          <w:szCs w:val="24"/>
        </w:rPr>
        <w:t>Conflict of Interest:</w:t>
      </w:r>
      <w:r>
        <w:rPr>
          <w:rFonts w:ascii="Times New Roman" w:eastAsia="Times New Roman" w:hAnsi="Times New Roman" w:cs="Times New Roman"/>
          <w:b/>
          <w:sz w:val="24"/>
          <w:szCs w:val="24"/>
        </w:rPr>
        <w:t xml:space="preserve"> </w:t>
      </w:r>
      <w:r w:rsidRPr="00EA1CF6">
        <w:rPr>
          <w:rFonts w:ascii="Times New Roman" w:eastAsia="Times New Roman" w:hAnsi="Times New Roman" w:cs="Times New Roman"/>
          <w:sz w:val="24"/>
          <w:szCs w:val="24"/>
        </w:rPr>
        <w:t>The authors have no conflict of interest to declare.</w:t>
      </w:r>
    </w:p>
    <w:p w:rsidR="00D80244" w:rsidRPr="00EA1CF6" w:rsidRDefault="00D80244" w:rsidP="00D80244">
      <w:pPr>
        <w:spacing w:before="240" w:after="240" w:line="240" w:lineRule="auto"/>
        <w:rPr>
          <w:rFonts w:ascii="Times New Roman" w:eastAsia="Times New Roman" w:hAnsi="Times New Roman" w:cs="Times New Roman"/>
          <w:sz w:val="24"/>
          <w:szCs w:val="24"/>
        </w:rPr>
      </w:pPr>
      <w:r w:rsidRPr="00D80244">
        <w:rPr>
          <w:rFonts w:ascii="Times New Roman" w:eastAsia="Times New Roman" w:hAnsi="Times New Roman" w:cs="Times New Roman"/>
          <w:b/>
          <w:bCs/>
          <w:iCs/>
          <w:sz w:val="24"/>
          <w:szCs w:val="24"/>
        </w:rPr>
        <w:t>Availability of data and materials</w:t>
      </w:r>
      <w:r>
        <w:rPr>
          <w:rFonts w:ascii="Times New Roman" w:eastAsia="Times New Roman" w:hAnsi="Times New Roman" w:cs="Times New Roman"/>
          <w:b/>
          <w:bCs/>
          <w:iCs/>
          <w:sz w:val="24"/>
          <w:szCs w:val="24"/>
        </w:rPr>
        <w:t>:</w:t>
      </w:r>
      <w:r>
        <w:rPr>
          <w:rFonts w:ascii="Times New Roman" w:eastAsia="Times New Roman" w:hAnsi="Times New Roman" w:cs="Times New Roman"/>
          <w:sz w:val="24"/>
          <w:szCs w:val="24"/>
        </w:rPr>
        <w:t xml:space="preserve"> </w:t>
      </w:r>
      <w:r w:rsidRPr="00EA1CF6">
        <w:rPr>
          <w:rFonts w:ascii="Times New Roman" w:eastAsia="Times New Roman" w:hAnsi="Times New Roman" w:cs="Times New Roman"/>
          <w:sz w:val="24"/>
          <w:szCs w:val="24"/>
        </w:rPr>
        <w:t>The datasets used and/or analyzed in the current study are available from the corresponding author upon reasonable request.</w:t>
      </w:r>
    </w:p>
    <w:p w:rsidR="00D80244" w:rsidRPr="00EA1CF6" w:rsidRDefault="00D80244" w:rsidP="00E52FDF">
      <w:pPr>
        <w:spacing w:before="240" w:after="240" w:line="240" w:lineRule="auto"/>
        <w:rPr>
          <w:rFonts w:ascii="Times New Roman" w:eastAsia="Times New Roman" w:hAnsi="Times New Roman" w:cs="Times New Roman"/>
          <w:sz w:val="24"/>
          <w:szCs w:val="24"/>
        </w:rPr>
      </w:pPr>
    </w:p>
    <w:p w:rsidR="0004424E" w:rsidRPr="00EA1CF6" w:rsidRDefault="0004424E" w:rsidP="00E52FDF">
      <w:pPr>
        <w:spacing w:before="240" w:after="240" w:line="240" w:lineRule="auto"/>
        <w:rPr>
          <w:rFonts w:ascii="Times New Roman" w:hAnsi="Times New Roman" w:cs="Times New Roman"/>
          <w:sz w:val="24"/>
          <w:szCs w:val="24"/>
        </w:rPr>
      </w:pPr>
    </w:p>
    <w:sectPr w:rsidR="0004424E" w:rsidRPr="00EA1CF6" w:rsidSect="00EA1CF6">
      <w:pgSz w:w="11909" w:h="16834" w:code="9"/>
      <w:pgMar w:top="1094" w:right="605" w:bottom="605" w:left="605" w:header="346"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25632"/>
    <w:multiLevelType w:val="hybridMultilevel"/>
    <w:tmpl w:val="F54E7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482080"/>
    <w:multiLevelType w:val="hybridMultilevel"/>
    <w:tmpl w:val="ED0EF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1C0A75"/>
    <w:multiLevelType w:val="multilevel"/>
    <w:tmpl w:val="D8BA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92B"/>
    <w:rsid w:val="00037526"/>
    <w:rsid w:val="0004424E"/>
    <w:rsid w:val="00045297"/>
    <w:rsid w:val="00066950"/>
    <w:rsid w:val="00067775"/>
    <w:rsid w:val="000A01F6"/>
    <w:rsid w:val="000B1B2F"/>
    <w:rsid w:val="000E12B6"/>
    <w:rsid w:val="00143A75"/>
    <w:rsid w:val="001B1209"/>
    <w:rsid w:val="001C7371"/>
    <w:rsid w:val="00204C84"/>
    <w:rsid w:val="00247049"/>
    <w:rsid w:val="00247951"/>
    <w:rsid w:val="00326215"/>
    <w:rsid w:val="003728B7"/>
    <w:rsid w:val="003C18B8"/>
    <w:rsid w:val="003D2F4C"/>
    <w:rsid w:val="003E37C2"/>
    <w:rsid w:val="00402BF4"/>
    <w:rsid w:val="00423A09"/>
    <w:rsid w:val="004B7685"/>
    <w:rsid w:val="004F012F"/>
    <w:rsid w:val="005114EB"/>
    <w:rsid w:val="00552D98"/>
    <w:rsid w:val="00556044"/>
    <w:rsid w:val="00562C89"/>
    <w:rsid w:val="00574EC9"/>
    <w:rsid w:val="005A0C91"/>
    <w:rsid w:val="005A4D47"/>
    <w:rsid w:val="005B27A4"/>
    <w:rsid w:val="00664B4F"/>
    <w:rsid w:val="006B1389"/>
    <w:rsid w:val="006D1CED"/>
    <w:rsid w:val="006F7547"/>
    <w:rsid w:val="00721831"/>
    <w:rsid w:val="007503D3"/>
    <w:rsid w:val="007875C5"/>
    <w:rsid w:val="007A5B13"/>
    <w:rsid w:val="007B7DA5"/>
    <w:rsid w:val="0082167A"/>
    <w:rsid w:val="008D072F"/>
    <w:rsid w:val="008D69AA"/>
    <w:rsid w:val="00906908"/>
    <w:rsid w:val="00906936"/>
    <w:rsid w:val="00970071"/>
    <w:rsid w:val="00984526"/>
    <w:rsid w:val="009E43B5"/>
    <w:rsid w:val="00A21B4E"/>
    <w:rsid w:val="00A66593"/>
    <w:rsid w:val="00A74D20"/>
    <w:rsid w:val="00A81CF4"/>
    <w:rsid w:val="00AA340F"/>
    <w:rsid w:val="00B973DC"/>
    <w:rsid w:val="00BB43C0"/>
    <w:rsid w:val="00BC2633"/>
    <w:rsid w:val="00BC592B"/>
    <w:rsid w:val="00BE6FA3"/>
    <w:rsid w:val="00C30575"/>
    <w:rsid w:val="00C63C47"/>
    <w:rsid w:val="00C7797D"/>
    <w:rsid w:val="00C836ED"/>
    <w:rsid w:val="00C85239"/>
    <w:rsid w:val="00CC7DA5"/>
    <w:rsid w:val="00CF7B5A"/>
    <w:rsid w:val="00D41825"/>
    <w:rsid w:val="00D67D98"/>
    <w:rsid w:val="00D67F0D"/>
    <w:rsid w:val="00D80244"/>
    <w:rsid w:val="00D946E1"/>
    <w:rsid w:val="00DA4810"/>
    <w:rsid w:val="00DC4F87"/>
    <w:rsid w:val="00DC76C3"/>
    <w:rsid w:val="00E52FDF"/>
    <w:rsid w:val="00EA1CF6"/>
    <w:rsid w:val="00FC1E74"/>
    <w:rsid w:val="00FC38F5"/>
    <w:rsid w:val="00FE3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1C3B7"/>
  <w15:chartTrackingRefBased/>
  <w15:docId w15:val="{678439B3-E842-4D12-859F-2F8B2E986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C59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C59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C59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92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C592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C592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C592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592B"/>
    <w:rPr>
      <w:color w:val="0000FF"/>
      <w:u w:val="single"/>
    </w:rPr>
  </w:style>
  <w:style w:type="character" w:styleId="Strong">
    <w:name w:val="Strong"/>
    <w:basedOn w:val="DefaultParagraphFont"/>
    <w:uiPriority w:val="22"/>
    <w:qFormat/>
    <w:rsid w:val="00BC592B"/>
    <w:rPr>
      <w:b/>
      <w:bCs/>
    </w:rPr>
  </w:style>
  <w:style w:type="character" w:styleId="Emphasis">
    <w:name w:val="Emphasis"/>
    <w:basedOn w:val="DefaultParagraphFont"/>
    <w:uiPriority w:val="20"/>
    <w:qFormat/>
    <w:rsid w:val="00BC592B"/>
    <w:rPr>
      <w:i/>
      <w:iCs/>
    </w:rPr>
  </w:style>
  <w:style w:type="table" w:styleId="PlainTable4">
    <w:name w:val="Plain Table 4"/>
    <w:basedOn w:val="TableNormal"/>
    <w:uiPriority w:val="44"/>
    <w:rsid w:val="00D67D9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67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9700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3D2F4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D67F0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B97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352144">
      <w:bodyDiv w:val="1"/>
      <w:marLeft w:val="0"/>
      <w:marRight w:val="0"/>
      <w:marTop w:val="0"/>
      <w:marBottom w:val="0"/>
      <w:divBdr>
        <w:top w:val="none" w:sz="0" w:space="0" w:color="auto"/>
        <w:left w:val="none" w:sz="0" w:space="0" w:color="auto"/>
        <w:bottom w:val="none" w:sz="0" w:space="0" w:color="auto"/>
        <w:right w:val="none" w:sz="0" w:space="0" w:color="auto"/>
      </w:divBdr>
      <w:divsChild>
        <w:div w:id="457722311">
          <w:marLeft w:val="0"/>
          <w:marRight w:val="0"/>
          <w:marTop w:val="0"/>
          <w:marBottom w:val="0"/>
          <w:divBdr>
            <w:top w:val="none" w:sz="0" w:space="0" w:color="auto"/>
            <w:left w:val="none" w:sz="0" w:space="0" w:color="auto"/>
            <w:bottom w:val="none" w:sz="0" w:space="0" w:color="auto"/>
            <w:right w:val="none" w:sz="0" w:space="0" w:color="auto"/>
          </w:divBdr>
        </w:div>
        <w:div w:id="1002929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a://s?q=Demographic_categories_in_research" TargetMode="External"/><Relationship Id="rId13" Type="http://schemas.openxmlformats.org/officeDocument/2006/relationships/hyperlink" Target="ca://s?q=Marital_status_in_research" TargetMode="External"/><Relationship Id="rId18" Type="http://schemas.openxmlformats.org/officeDocument/2006/relationships/hyperlink" Target="ca://s?q=Agree_responses_in_EDEN_program" TargetMode="External"/><Relationship Id="rId3" Type="http://schemas.openxmlformats.org/officeDocument/2006/relationships/styles" Target="styles.xml"/><Relationship Id="rId21" Type="http://schemas.openxmlformats.org/officeDocument/2006/relationships/hyperlink" Target="ca://s?q=Strongly_agree_responses_on_long_term_behavioural_change" TargetMode="External"/><Relationship Id="rId7" Type="http://schemas.openxmlformats.org/officeDocument/2006/relationships/hyperlink" Target="ca://s?q=Socio_demographic_variables_in_research" TargetMode="External"/><Relationship Id="rId12" Type="http://schemas.openxmlformats.org/officeDocument/2006/relationships/hyperlink" Target="ca://s?q=Gender_distribution_in_research" TargetMode="External"/><Relationship Id="rId17" Type="http://schemas.openxmlformats.org/officeDocument/2006/relationships/hyperlink" Target="ca://s?q=Strongly_agree_responses_in_EDEN_program"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ca://s?q=Agree_responses_on_long_term_behavioural_change" TargetMode="External"/><Relationship Id="rId1" Type="http://schemas.openxmlformats.org/officeDocument/2006/relationships/customXml" Target="../customXml/item1.xml"/><Relationship Id="rId6" Type="http://schemas.openxmlformats.org/officeDocument/2006/relationships/hyperlink" Target="mailto:gmarme@dwu.ac.pg" TargetMode="External"/><Relationship Id="rId11" Type="http://schemas.openxmlformats.org/officeDocument/2006/relationships/hyperlink" Target="ca://s?q=Age_group_distribution_in_research" TargetMode="External"/><Relationship Id="rId5" Type="http://schemas.openxmlformats.org/officeDocument/2006/relationships/webSettings" Target="webSettings.xml"/><Relationship Id="rId15" Type="http://schemas.openxmlformats.org/officeDocument/2006/relationships/hyperlink" Target="ca://s?q=Community_roles_in_research" TargetMode="External"/><Relationship Id="rId23" Type="http://schemas.openxmlformats.org/officeDocument/2006/relationships/theme" Target="theme/theme1.xml"/><Relationship Id="rId10" Type="http://schemas.openxmlformats.org/officeDocument/2006/relationships/hyperlink" Target="ca://s?q=Percentage_distribution_in_research" TargetMode="External"/><Relationship Id="rId19" Type="http://schemas.openxmlformats.org/officeDocument/2006/relationships/hyperlink" Target="ca://s?q=Unsure_responses_in_EDEN_program" TargetMode="External"/><Relationship Id="rId4" Type="http://schemas.openxmlformats.org/officeDocument/2006/relationships/settings" Target="settings.xml"/><Relationship Id="rId9" Type="http://schemas.openxmlformats.org/officeDocument/2006/relationships/hyperlink" Target="ca://s?q=Frequency_distribution_in_research" TargetMode="External"/><Relationship Id="rId14" Type="http://schemas.openxmlformats.org/officeDocument/2006/relationships/hyperlink" Target="ca://s?q=Education_level_in_researc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4428A-AA65-4A5A-8750-1DEC504BC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17805</Words>
  <Characters>101494</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Gigil Marme</dc:creator>
  <cp:keywords/>
  <dc:description/>
  <cp:lastModifiedBy>Gigil Marme</cp:lastModifiedBy>
  <cp:revision>4</cp:revision>
  <dcterms:created xsi:type="dcterms:W3CDTF">2026-06-23T10:14:00Z</dcterms:created>
  <dcterms:modified xsi:type="dcterms:W3CDTF">2026-06-23T10:15:00Z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9e22aebb-8072-3f53-9866-24c222277308</vt:lpwstr>
  </property>
  <property fmtid="{D5CDD505-2E9C-101B-9397-08002B2CF9AE}" pid="24" name="Mendeley Citation Style_1">
    <vt:lpwstr>http://www.zotero.org/styles/apa</vt:lpwstr>
  </property>
</Properties>
</file>