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C82BC" w14:textId="77777777" w:rsidR="00AE41F2" w:rsidRDefault="00AE41F2" w:rsidP="00AE41F2">
      <w:pPr>
        <w:spacing w:line="480" w:lineRule="auto"/>
        <w:jc w:val="center"/>
        <w:rPr>
          <w:b/>
          <w:bCs/>
          <w:color w:val="000000"/>
        </w:rPr>
      </w:pPr>
      <w:bookmarkStart w:id="0" w:name="_Hlk233662482"/>
      <w:r w:rsidRPr="00305E2F">
        <w:rPr>
          <w:b/>
          <w:bCs/>
          <w:color w:val="000000"/>
        </w:rPr>
        <w:t xml:space="preserve">Voices from the Frontlines: Exploring Teachers’ Lived Experiences and Pedagogical Adaptations in the Implementation of the MATATAG Curriculum through </w:t>
      </w:r>
    </w:p>
    <w:p w14:paraId="6B60666C" w14:textId="77777777" w:rsidR="00AE41F2" w:rsidRPr="00305E2F" w:rsidRDefault="00AE41F2" w:rsidP="00AE41F2">
      <w:pPr>
        <w:spacing w:line="480" w:lineRule="auto"/>
        <w:jc w:val="center"/>
        <w:rPr>
          <w:b/>
          <w:bCs/>
          <w:color w:val="000000"/>
        </w:rPr>
      </w:pPr>
      <w:r w:rsidRPr="00305E2F">
        <w:rPr>
          <w:b/>
          <w:bCs/>
          <w:color w:val="000000"/>
        </w:rPr>
        <w:t/>
      </w:r>
    </w:p>
    <w:p w14:paraId="6C462E73" w14:textId="77777777" w:rsidR="00AE41F2" w:rsidRPr="00977965" w:rsidRDefault="00AE41F2" w:rsidP="00AE41F2">
      <w:pPr>
        <w:spacing w:after="100" w:afterAutospacing="1"/>
        <w:rPr>
          <w:b/>
          <w:bCs/>
          <w:color w:val="000000"/>
        </w:rPr>
      </w:pPr>
    </w:p>
    <w:p w14:paraId="5B70DD4C" w14:textId="77777777" w:rsidR="00AE41F2" w:rsidRPr="00305E2F" w:rsidRDefault="00AE41F2" w:rsidP="00AE41F2">
      <w:pPr>
        <w:spacing w:after="100" w:afterAutospacing="1"/>
        <w:jc w:val="center"/>
        <w:rPr>
          <w:color w:val="000000"/>
        </w:rPr>
      </w:pPr>
      <w:r w:rsidRPr="00305E2F">
        <w:rPr>
          <w:color w:val="000000"/>
        </w:rPr>
        <w:t xml:space="preserve"/>
      </w:r>
    </w:p>
    <w:p w14:paraId="13E69FA1" w14:textId="77777777" w:rsidR="00AE41F2" w:rsidRPr="009A0F0C" w:rsidRDefault="00AE41F2" w:rsidP="00AE41F2">
      <w:pPr>
        <w:spacing w:after="100" w:afterAutospacing="1"/>
        <w:jc w:val="center"/>
      </w:pPr>
      <w:r>
        <w:t/>
      </w:r>
    </w:p>
    <w:p w14:paraId="11869000" w14:textId="77777777" w:rsidR="00AE41F2" w:rsidRPr="00305E2F" w:rsidRDefault="00AE41F2" w:rsidP="00AE41F2">
      <w:pPr>
        <w:spacing w:after="100" w:afterAutospacing="1"/>
        <w:jc w:val="center"/>
        <w:rPr>
          <w:color w:val="000000"/>
        </w:rPr>
      </w:pPr>
      <w:r w:rsidRPr="00305E2F">
        <w:rPr>
          <w:color w:val="000000"/>
        </w:rPr>
        <w:t xml:space="preserve"/>
      </w:r>
    </w:p>
    <w:p w14:paraId="724EFF6D" w14:textId="77777777" w:rsidR="00AE41F2" w:rsidRPr="00305E2F" w:rsidRDefault="00AE41F2" w:rsidP="00AE41F2">
      <w:pPr>
        <w:spacing w:after="100" w:afterAutospacing="1"/>
        <w:jc w:val="center"/>
        <w:rPr>
          <w:color w:val="000000"/>
        </w:rPr>
      </w:pPr>
      <w:r w:rsidRPr="00305E2F">
        <w:rPr>
          <w:color w:val="000000"/>
        </w:rPr>
        <w:t/>
      </w:r>
    </w:p>
    <w:p w14:paraId="5BA9F7F9" w14:textId="77777777" w:rsidR="00AE41F2" w:rsidRPr="00305E2F" w:rsidRDefault="00AE41F2" w:rsidP="00AE41F2">
      <w:pPr>
        <w:spacing w:after="100" w:afterAutospacing="1"/>
        <w:jc w:val="center"/>
        <w:rPr>
          <w:color w:val="000000"/>
        </w:rPr>
      </w:pPr>
      <w:r w:rsidRPr="00305E2F">
        <w:rPr>
          <w:color w:val="000000"/>
        </w:rPr>
        <w:t xml:space="preserve"/>
      </w:r>
      <w:proofErr w:type="spellStart"/>
      <w:r w:rsidRPr="00305E2F">
        <w:rPr>
          <w:color w:val="000000"/>
        </w:rPr>
        <w:t/>
      </w:r>
      <w:proofErr w:type="spellEnd"/>
      <w:r w:rsidRPr="00305E2F">
        <w:rPr>
          <w:color w:val="000000"/>
        </w:rPr>
        <w:t xml:space="preserve"/>
      </w:r>
    </w:p>
    <w:p w14:paraId="229B0392" w14:textId="77777777" w:rsidR="00AE41F2" w:rsidRPr="00305E2F" w:rsidRDefault="00AE41F2" w:rsidP="00AE41F2">
      <w:pPr>
        <w:spacing w:after="100" w:afterAutospacing="1"/>
        <w:jc w:val="center"/>
        <w:rPr>
          <w:color w:val="000000"/>
        </w:rPr>
      </w:pPr>
    </w:p>
    <w:p w14:paraId="2FE4B209" w14:textId="77777777" w:rsidR="00AE41F2" w:rsidRPr="00305E2F" w:rsidRDefault="00AE41F2" w:rsidP="00AE41F2">
      <w:pPr>
        <w:spacing w:after="100" w:afterAutospacing="1"/>
        <w:jc w:val="center"/>
        <w:rPr>
          <w:color w:val="000000"/>
        </w:rPr>
      </w:pPr>
      <w:r w:rsidRPr="00305E2F">
        <w:rPr>
          <w:color w:val="000000"/>
        </w:rPr>
        <w:t/>
      </w:r>
    </w:p>
    <w:p w14:paraId="738ECD5F" w14:textId="77777777" w:rsidR="00AE41F2" w:rsidRPr="00305E2F" w:rsidRDefault="00AE41F2" w:rsidP="00AE41F2">
      <w:pPr>
        <w:spacing w:line="480" w:lineRule="auto"/>
        <w:jc w:val="center"/>
      </w:pPr>
      <w:r>
        <w:t/>
      </w:r>
      <w:r w:rsidRPr="00305E2F">
        <w:t xml:space="preserve"/>
      </w:r>
      <w:r>
        <w:t/>
      </w:r>
    </w:p>
    <w:p w14:paraId="4869A801" w14:textId="77777777" w:rsidR="00AE41F2" w:rsidRPr="00216B2F" w:rsidRDefault="00AE41F2" w:rsidP="00AE41F2">
      <w:pPr>
        <w:spacing w:line="480" w:lineRule="auto"/>
        <w:jc w:val="center"/>
      </w:pPr>
      <w:r w:rsidRPr="00305E2F">
        <w:t xml:space="preserve"/>
      </w:r>
      <w:r>
        <w:t xml:space="preserve"/>
      </w:r>
      <w:r w:rsidRPr="00305E2F">
        <w:t/>
      </w:r>
      <w:r>
        <w:t/>
      </w:r>
      <w:r w:rsidRPr="00305E2F">
        <w:t/>
      </w:r>
    </w:p>
    <w:p w14:paraId="185EF6D2" w14:textId="77777777" w:rsidR="00AE41F2" w:rsidRPr="00305E2F" w:rsidRDefault="00AE41F2" w:rsidP="00AE41F2">
      <w:pPr>
        <w:spacing w:after="100" w:afterAutospacing="1"/>
        <w:jc w:val="center"/>
        <w:rPr>
          <w:color w:val="000000"/>
        </w:rPr>
      </w:pPr>
    </w:p>
    <w:p w14:paraId="0E2FA292" w14:textId="77777777" w:rsidR="00AE41F2" w:rsidRPr="00305E2F" w:rsidRDefault="00AE41F2" w:rsidP="00AE41F2">
      <w:pPr>
        <w:spacing w:after="100" w:afterAutospacing="1"/>
        <w:jc w:val="center"/>
        <w:rPr>
          <w:color w:val="000000"/>
        </w:rPr>
      </w:pPr>
      <w:r w:rsidRPr="00305E2F">
        <w:rPr>
          <w:color w:val="000000"/>
        </w:rPr>
        <w:t/>
      </w:r>
    </w:p>
    <w:p w14:paraId="547C6B11" w14:textId="77777777" w:rsidR="00AE41F2" w:rsidRPr="00305E2F" w:rsidRDefault="00AE41F2" w:rsidP="00AE41F2">
      <w:pPr>
        <w:jc w:val="center"/>
        <w:rPr>
          <w:color w:val="000000"/>
        </w:rPr>
      </w:pPr>
      <w:r>
        <w:rPr>
          <w:color w:val="000000"/>
        </w:rPr>
        <w:t xml:space="preserve"/>
      </w:r>
      <w:r w:rsidRPr="00305E2F">
        <w:rPr>
          <w:color w:val="000000"/>
        </w:rPr>
        <w:t/>
      </w:r>
    </w:p>
    <w:p w14:paraId="44245593" w14:textId="77777777" w:rsidR="00AE41F2" w:rsidRPr="00305E2F" w:rsidRDefault="00AE41F2" w:rsidP="00AE41F2">
      <w:pPr>
        <w:jc w:val="center"/>
        <w:rPr>
          <w:color w:val="000000"/>
        </w:rPr>
      </w:pPr>
      <w:r w:rsidRPr="00305E2F">
        <w:rPr>
          <w:color w:val="000000"/>
        </w:rPr>
        <w:t/>
      </w:r>
    </w:p>
    <w:p w14:paraId="40F3BF8B" w14:textId="77777777" w:rsidR="00AE41F2" w:rsidRPr="00305E2F" w:rsidRDefault="00AE41F2" w:rsidP="00AE41F2">
      <w:pPr>
        <w:spacing w:after="100" w:afterAutospacing="1"/>
        <w:rPr>
          <w:color w:val="000000"/>
        </w:rPr>
      </w:pPr>
      <w:r w:rsidRPr="00305E2F">
        <w:rPr>
          <w:color w:val="000000"/>
        </w:rPr>
        <w:tab/>
      </w:r>
    </w:p>
    <w:p w14:paraId="62081AD9" w14:textId="77777777" w:rsidR="00AE41F2" w:rsidRPr="00305E2F" w:rsidRDefault="00AE41F2" w:rsidP="00AE41F2">
      <w:pPr>
        <w:spacing w:after="100" w:afterAutospacing="1"/>
        <w:rPr>
          <w:color w:val="000000"/>
        </w:rPr>
      </w:pPr>
    </w:p>
    <w:p w14:paraId="6BFAF17D" w14:textId="77777777" w:rsidR="00AE41F2" w:rsidRPr="00305E2F" w:rsidRDefault="00AE41F2" w:rsidP="00AE41F2">
      <w:pPr>
        <w:spacing w:after="100" w:afterAutospacing="1"/>
        <w:jc w:val="center"/>
        <w:rPr>
          <w:color w:val="000000"/>
        </w:rPr>
      </w:pPr>
      <w:r w:rsidRPr="00305E2F">
        <w:rPr>
          <w:color w:val="000000"/>
        </w:rPr>
        <w:t/>
      </w:r>
    </w:p>
    <w:p w14:paraId="150F2F84" w14:textId="77777777" w:rsidR="00AE41F2" w:rsidRDefault="00AE41F2" w:rsidP="00AE41F2">
      <w:pPr>
        <w:jc w:val="center"/>
        <w:rPr>
          <w:color w:val="000000"/>
        </w:rPr>
      </w:pPr>
      <w:r w:rsidRPr="00305E2F">
        <w:rPr>
          <w:color w:val="000000"/>
        </w:rPr>
        <w:t/>
      </w:r>
    </w:p>
    <w:p w14:paraId="029E8C09" w14:textId="77777777" w:rsidR="00AE41F2" w:rsidRPr="00305E2F" w:rsidRDefault="00AE41F2" w:rsidP="00AE41F2">
      <w:pPr>
        <w:jc w:val="center"/>
        <w:rPr>
          <w:color w:val="000000"/>
        </w:rPr>
      </w:pPr>
      <w:r>
        <w:rPr>
          <w:color w:val="000000"/>
        </w:rPr>
        <w:t/>
      </w:r>
    </w:p>
    <w:p w14:paraId="176EE7C6" w14:textId="77777777" w:rsidR="00AE41F2" w:rsidRPr="00305E2F" w:rsidRDefault="00AE41F2" w:rsidP="00AE41F2">
      <w:pPr>
        <w:jc w:val="center"/>
        <w:rPr>
          <w:color w:val="000000"/>
        </w:rPr>
      </w:pPr>
      <w:r w:rsidRPr="00305E2F">
        <w:rPr>
          <w:color w:val="000000"/>
        </w:rPr>
        <w:t/>
      </w:r>
    </w:p>
    <w:p w14:paraId="14BE5ABF" w14:textId="77777777" w:rsidR="00AE41F2" w:rsidRPr="00305E2F" w:rsidRDefault="00AE41F2" w:rsidP="00AE41F2">
      <w:pPr>
        <w:spacing w:after="100" w:afterAutospacing="1"/>
        <w:rPr>
          <w:color w:val="000000"/>
        </w:rPr>
      </w:pPr>
    </w:p>
    <w:p w14:paraId="65AC0443" w14:textId="77777777" w:rsidR="00AE41F2" w:rsidRDefault="00AE41F2" w:rsidP="00AE41F2">
      <w:pPr>
        <w:spacing w:after="100" w:afterAutospacing="1"/>
        <w:jc w:val="center"/>
        <w:rPr>
          <w:color w:val="000000"/>
        </w:rPr>
      </w:pPr>
    </w:p>
    <w:p w14:paraId="132C64FF" w14:textId="77777777" w:rsidR="00AE41F2" w:rsidRDefault="00AE41F2" w:rsidP="00AE41F2">
      <w:pPr>
        <w:spacing w:after="100" w:afterAutospacing="1"/>
        <w:jc w:val="center"/>
        <w:rPr>
          <w:color w:val="000000"/>
        </w:rPr>
      </w:pPr>
      <w:r>
        <w:rPr>
          <w:color w:val="000000"/>
        </w:rPr>
        <w:t/>
      </w:r>
      <w:r w:rsidRPr="00305E2F">
        <w:rPr>
          <w:color w:val="000000"/>
        </w:rPr>
        <w:t xml:space="preserve"/>
      </w:r>
      <w:r>
        <w:rPr>
          <w:color w:val="000000"/>
        </w:rPr>
        <w:t/>
      </w:r>
    </w:p>
    <w:p w14:paraId="292B3845" w14:textId="77777777" w:rsidR="00AE41F2" w:rsidRDefault="00AE41F2" w:rsidP="00AE41F2">
      <w:pPr>
        <w:spacing w:after="100" w:afterAutospacing="1"/>
        <w:jc w:val="center"/>
        <w:rPr>
          <w:b/>
          <w:bCs/>
          <w:color w:val="000000"/>
        </w:rPr>
      </w:pPr>
    </w:p>
    <w:p w14:paraId="7A1A7A4B" w14:textId="77777777" w:rsidR="00AE41F2" w:rsidRPr="007E20E7" w:rsidRDefault="00AE41F2" w:rsidP="00AE41F2">
      <w:pPr>
        <w:spacing w:after="100" w:afterAutospacing="1"/>
        <w:jc w:val="center"/>
        <w:rPr>
          <w:b/>
          <w:bCs/>
          <w:color w:val="000000"/>
          <w:sz w:val="23"/>
          <w:szCs w:val="23"/>
        </w:rPr>
      </w:pPr>
      <w:r w:rsidRPr="007E20E7">
        <w:rPr>
          <w:b/>
          <w:bCs/>
          <w:color w:val="000000"/>
          <w:sz w:val="23"/>
          <w:szCs w:val="23"/>
        </w:rPr>
        <w:lastRenderedPageBreak/>
        <w:t>Abstract</w:t>
      </w:r>
    </w:p>
    <w:p w14:paraId="64D2772B" w14:textId="77777777" w:rsidR="00AE41F2" w:rsidRPr="007E20E7" w:rsidRDefault="00AE41F2" w:rsidP="00AE41F2">
      <w:pPr>
        <w:spacing w:after="200" w:line="480" w:lineRule="auto"/>
        <w:ind w:firstLine="720"/>
        <w:jc w:val="both"/>
        <w:rPr>
          <w:sz w:val="23"/>
          <w:szCs w:val="23"/>
        </w:rPr>
      </w:pPr>
      <w:r w:rsidRPr="007E20E7">
        <w:rPr>
          <w:sz w:val="23"/>
          <w:szCs w:val="23"/>
        </w:rPr>
        <w:t xml:space="preserve">This study examined the early implementation of the MATATAG Curriculum among secondary school teachers in the </w:t>
      </w:r>
      <w:proofErr w:type="spellStart"/>
      <w:r w:rsidRPr="007E20E7">
        <w:rPr>
          <w:sz w:val="23"/>
          <w:szCs w:val="23"/>
        </w:rPr>
        <w:t>Pintuyan</w:t>
      </w:r>
      <w:proofErr w:type="spellEnd"/>
      <w:r w:rsidRPr="007E20E7">
        <w:rPr>
          <w:sz w:val="23"/>
          <w:szCs w:val="23"/>
        </w:rPr>
        <w:t xml:space="preserve"> and San Ricardo Districts, employing a convergent mixed-methods design to capture both the measurable extent of curriculum fidelity, pedagogical adaptation, instructional support, and reform-related outcomes, as well as the lived, contextual experiences underlying these patterns. Quantitative results, drawn from a survey of 120 teacher-respondents, indicated generally high curriculum fidelity (M = 3.92) and moderate pedagogical adaptation (M = 3.61), alongside only neutral perceptions of instructional support (M = 3.38) and reform outcomes, workload, and attitudes (M = 3.21). Correlational analysis revealed a weak but statistically significant positive relationship between institutional support and teacher readiness, </w:t>
      </w:r>
      <w:proofErr w:type="gramStart"/>
      <w:r w:rsidRPr="007E20E7">
        <w:rPr>
          <w:sz w:val="23"/>
          <w:szCs w:val="23"/>
        </w:rPr>
        <w:t>r(</w:t>
      </w:r>
      <w:proofErr w:type="gramEnd"/>
      <w:r w:rsidRPr="007E20E7">
        <w:rPr>
          <w:sz w:val="23"/>
          <w:szCs w:val="23"/>
        </w:rPr>
        <w:t xml:space="preserve">118) = .196, p = .032, while instructional adaptation showed no significant association with either readiness or institutional support. A multiple regression model confirmed that teacher readiness and institutional support did not meaningfully predict instructional adaptation, </w:t>
      </w:r>
      <w:proofErr w:type="gramStart"/>
      <w:r w:rsidRPr="007E20E7">
        <w:rPr>
          <w:sz w:val="23"/>
          <w:szCs w:val="23"/>
        </w:rPr>
        <w:t>F(</w:t>
      </w:r>
      <w:proofErr w:type="gramEnd"/>
      <w:r w:rsidRPr="007E20E7">
        <w:rPr>
          <w:sz w:val="23"/>
          <w:szCs w:val="23"/>
        </w:rPr>
        <w:t>2, 117) = 0.08, p = .923, R² = .001, suggesting that adaptation is governed by factors beyond these two variables. Complementing these findings, thematic analysis of in-depth interviews surfaced three converging themes: Pedagogical Adaptation and Teacher Agency, the Resource–Capability Gap, and Support Systems operating informally versus formally. Integrated analysis demonstrates that quantitative patterns of moderate-to-weak institutional indicators are substantively explained by qualitative accounts of infrastructural scarcity, teacher-driven improvisation, and reliance on peer rather than administrative support. The study concludes that instructional adaptation under MATATAG is principally an exercise of professional agency rather than a function of formal institutional mechanisms, and it offers policy and practice recommendations to strengthen systemic support for sustainable curriculum reform in geographically isolated school contexts.</w:t>
      </w:r>
    </w:p>
    <w:p w14:paraId="7932AA6C" w14:textId="77777777" w:rsidR="00AE41F2" w:rsidRPr="007E20E7" w:rsidRDefault="00AE41F2" w:rsidP="00AE41F2">
      <w:pPr>
        <w:spacing w:after="200" w:line="480" w:lineRule="auto"/>
        <w:ind w:firstLine="720"/>
        <w:jc w:val="both"/>
        <w:rPr>
          <w:sz w:val="23"/>
          <w:szCs w:val="23"/>
        </w:rPr>
      </w:pPr>
      <w:r w:rsidRPr="007E20E7">
        <w:rPr>
          <w:b/>
          <w:bCs/>
          <w:i/>
          <w:iCs/>
          <w:sz w:val="23"/>
          <w:szCs w:val="23"/>
        </w:rPr>
        <w:t>Keywords:</w:t>
      </w:r>
      <w:r w:rsidRPr="007E20E7">
        <w:rPr>
          <w:i/>
          <w:iCs/>
          <w:sz w:val="23"/>
          <w:szCs w:val="23"/>
        </w:rPr>
        <w:t xml:space="preserve"> </w:t>
      </w:r>
      <w:r w:rsidRPr="007E20E7">
        <w:rPr>
          <w:sz w:val="23"/>
          <w:szCs w:val="23"/>
        </w:rPr>
        <w:t>MATATAG Curriculum, curriculum fidelity, teacher agency, instructional adaptation, mixed-methods research, remote schools</w:t>
      </w:r>
      <w:r>
        <w:rPr>
          <w:sz w:val="23"/>
          <w:szCs w:val="23"/>
        </w:rPr>
        <w:t>.</w:t>
      </w:r>
    </w:p>
    <w:p w14:paraId="27C0F077" w14:textId="77777777" w:rsidR="00AE41F2" w:rsidRDefault="00AE41F2" w:rsidP="00AE41F2">
      <w:pPr>
        <w:pStyle w:val="NormalWeb"/>
        <w:spacing w:after="0" w:afterAutospacing="0"/>
        <w:jc w:val="center"/>
        <w:rPr>
          <w:b/>
          <w:bCs/>
          <w:color w:val="000000"/>
        </w:rPr>
      </w:pPr>
      <w:r>
        <w:rPr>
          <w:b/>
          <w:bCs/>
          <w:color w:val="000000"/>
        </w:rPr>
        <w:lastRenderedPageBreak/>
        <w:t>CHAPTER 1</w:t>
      </w:r>
    </w:p>
    <w:p w14:paraId="2FD5C931" w14:textId="77777777" w:rsidR="00AE41F2" w:rsidRDefault="00AE41F2" w:rsidP="00AE41F2">
      <w:pPr>
        <w:pStyle w:val="NormalWeb"/>
        <w:spacing w:after="0" w:afterAutospacing="0"/>
        <w:jc w:val="center"/>
        <w:rPr>
          <w:b/>
          <w:bCs/>
          <w:color w:val="000000"/>
        </w:rPr>
      </w:pPr>
      <w:r>
        <w:rPr>
          <w:b/>
          <w:bCs/>
          <w:color w:val="000000"/>
        </w:rPr>
        <w:t>INTRODUCTION</w:t>
      </w:r>
    </w:p>
    <w:p w14:paraId="37942CFA" w14:textId="77777777" w:rsidR="00AE41F2" w:rsidRDefault="00AE41F2" w:rsidP="00AE41F2">
      <w:pPr>
        <w:pStyle w:val="NormalWeb"/>
        <w:rPr>
          <w:color w:val="000000"/>
        </w:rPr>
      </w:pPr>
      <w:r>
        <w:rPr>
          <w:b/>
          <w:bCs/>
          <w:color w:val="000000"/>
        </w:rPr>
        <w:t>Background of the Study</w:t>
      </w:r>
    </w:p>
    <w:p w14:paraId="4A8E33EF" w14:textId="77777777" w:rsidR="00AE41F2" w:rsidRDefault="00AE41F2" w:rsidP="00AE41F2">
      <w:pPr>
        <w:pStyle w:val="NormalWeb"/>
        <w:spacing w:line="480" w:lineRule="auto"/>
        <w:ind w:firstLine="720"/>
        <w:jc w:val="both"/>
        <w:rPr>
          <w:color w:val="000000"/>
        </w:rPr>
      </w:pPr>
      <w:r>
        <w:rPr>
          <w:color w:val="000000"/>
        </w:rPr>
        <w:t>The relentless pursuit of quality and relevance in basic education remains a defining characteristic of educational reforms in the Philippines. At the heart of this transformative drive is the Department of Education's (DepEd) most recent and far-reaching initiative: the MATATAG Curriculum. This restructured K to 10 program is not merely a set of new guidelines; it is a deliberate effort to simplify and strengthen the foundational skills essential for Filipino learners, while simultaneously aiming to alleviate the considerable burden often carried by our nation's educators (Cruz &amp; Reyes, 2024). As the very front-line implementers of this ambitious curriculum reform, teachers are intimately tasked with the complex and often personal endeavor of adjusting their deeply ingrained instructional practices and pedagogical approaches to align with these evolving standards and expectations.</w:t>
      </w:r>
    </w:p>
    <w:p w14:paraId="4C6B2BBE" w14:textId="77777777" w:rsidR="00AE41F2" w:rsidRPr="00845456" w:rsidRDefault="00AE41F2" w:rsidP="00AE41F2">
      <w:pPr>
        <w:pStyle w:val="NormalWeb"/>
        <w:spacing w:line="480" w:lineRule="auto"/>
        <w:ind w:firstLine="720"/>
        <w:jc w:val="both"/>
        <w:rPr>
          <w:b/>
          <w:bCs/>
          <w:color w:val="000000"/>
        </w:rPr>
      </w:pPr>
      <w:r>
        <w:rPr>
          <w:color w:val="000000"/>
        </w:rPr>
        <w:t xml:space="preserve">Indeed, the introduction of significant curriculum changes, such as the MATATAG program, invariably presents educators with a complex interplay of both profound opportunities for growth and formidable practical challenges. These challenges often extend beyond the purely academic, touching upon the daily realities of classroom management, the intricate redesign of established instructional strategies, and even a re-evaluation of one's professional identity within a shifting educational landscape. </w:t>
      </w:r>
      <w:r w:rsidRPr="00121765">
        <w:rPr>
          <w:color w:val="000000"/>
        </w:rPr>
        <w:t>Therefore, truly capturing the authentic voices of teachers, and deeply understanding how they personally experience, interpret, and adapt to these sweeping shifts, is not just valuable—it is fundamentally crucial.</w:t>
      </w:r>
      <w:r w:rsidRPr="00121765">
        <w:rPr>
          <w:rStyle w:val="apple-converted-space"/>
          <w:rFonts w:eastAsiaTheme="majorEastAsia"/>
          <w:color w:val="000000"/>
        </w:rPr>
        <w:t> </w:t>
      </w:r>
      <w:r w:rsidRPr="00121765">
        <w:rPr>
          <w:rStyle w:val="Strong"/>
          <w:color w:val="000000"/>
        </w:rPr>
        <w:t>This perspective is grounded in Fullan’s (2021) theory of educational change, which asserts that the success of reform hinges on how meaningfully change is experienced and enacted by those at the front lines, particularly teachers.</w:t>
      </w:r>
      <w:r>
        <w:rPr>
          <w:color w:val="000000"/>
        </w:rPr>
        <w:t xml:space="preserve"> </w:t>
      </w:r>
      <w:r w:rsidRPr="0068252E">
        <w:rPr>
          <w:color w:val="000000"/>
        </w:rPr>
        <w:t>It is against this backdrop that the present study seeks to illuminate the</w:t>
      </w:r>
      <w:r w:rsidRPr="0068252E">
        <w:rPr>
          <w:rStyle w:val="apple-converted-space"/>
          <w:rFonts w:eastAsiaTheme="majorEastAsia"/>
          <w:b/>
          <w:bCs/>
          <w:color w:val="000000"/>
        </w:rPr>
        <w:t> </w:t>
      </w:r>
      <w:r w:rsidRPr="0068252E">
        <w:rPr>
          <w:rStyle w:val="Strong"/>
          <w:color w:val="000000"/>
        </w:rPr>
        <w:t xml:space="preserve">lived experiences </w:t>
      </w:r>
      <w:r w:rsidRPr="0068252E">
        <w:rPr>
          <w:rStyle w:val="Strong"/>
          <w:color w:val="000000"/>
        </w:rPr>
        <w:lastRenderedPageBreak/>
        <w:t>and pedagogical adaptations</w:t>
      </w:r>
      <w:r>
        <w:rPr>
          <w:rStyle w:val="Strong"/>
          <w:color w:val="000000"/>
        </w:rPr>
        <w:t xml:space="preserve"> </w:t>
      </w:r>
      <w:r w:rsidRPr="0068252E">
        <w:rPr>
          <w:color w:val="000000"/>
        </w:rPr>
        <w:t xml:space="preserve">of basic education teachers—both elementary and secondary—in </w:t>
      </w:r>
      <w:proofErr w:type="spellStart"/>
      <w:r>
        <w:rPr>
          <w:color w:val="000000"/>
        </w:rPr>
        <w:t>Pintuyan</w:t>
      </w:r>
      <w:proofErr w:type="spellEnd"/>
      <w:r>
        <w:rPr>
          <w:color w:val="000000"/>
        </w:rPr>
        <w:t xml:space="preserve"> and</w:t>
      </w:r>
      <w:r w:rsidRPr="0068252E">
        <w:rPr>
          <w:color w:val="000000"/>
        </w:rPr>
        <w:t xml:space="preserve"> San Ricardo District</w:t>
      </w:r>
      <w:r>
        <w:rPr>
          <w:color w:val="000000"/>
        </w:rPr>
        <w:t>s</w:t>
      </w:r>
      <w:r w:rsidRPr="0068252E">
        <w:rPr>
          <w:color w:val="000000"/>
        </w:rPr>
        <w:t xml:space="preserve"> as they navigate the</w:t>
      </w:r>
      <w:r w:rsidRPr="0068252E">
        <w:rPr>
          <w:rStyle w:val="apple-converted-space"/>
          <w:rFonts w:eastAsiaTheme="majorEastAsia"/>
          <w:b/>
          <w:bCs/>
          <w:color w:val="000000"/>
        </w:rPr>
        <w:t> </w:t>
      </w:r>
      <w:r w:rsidRPr="0068252E">
        <w:rPr>
          <w:rStyle w:val="Strong"/>
          <w:color w:val="000000"/>
        </w:rPr>
        <w:t>initial implementation phase</w:t>
      </w:r>
      <w:r w:rsidRPr="0068252E">
        <w:rPr>
          <w:rStyle w:val="apple-converted-space"/>
          <w:rFonts w:eastAsiaTheme="majorEastAsia"/>
          <w:b/>
          <w:bCs/>
          <w:color w:val="000000"/>
        </w:rPr>
        <w:t> </w:t>
      </w:r>
      <w:r w:rsidRPr="0068252E">
        <w:rPr>
          <w:color w:val="000000"/>
        </w:rPr>
        <w:t>of the MATATAG Curriculum. Framed by</w:t>
      </w:r>
      <w:r w:rsidRPr="0068252E">
        <w:rPr>
          <w:rStyle w:val="apple-converted-space"/>
          <w:rFonts w:eastAsiaTheme="majorEastAsia"/>
          <w:b/>
          <w:bCs/>
          <w:color w:val="000000"/>
        </w:rPr>
        <w:t> </w:t>
      </w:r>
      <w:r w:rsidRPr="0068252E">
        <w:rPr>
          <w:rStyle w:val="Strong"/>
          <w:color w:val="000000"/>
        </w:rPr>
        <w:t>Fullan’s Theory of Educational Change</w:t>
      </w:r>
      <w:r w:rsidRPr="0068252E">
        <w:rPr>
          <w:b/>
          <w:bCs/>
          <w:color w:val="000000"/>
        </w:rPr>
        <w:t xml:space="preserve">, </w:t>
      </w:r>
      <w:r w:rsidRPr="0068252E">
        <w:rPr>
          <w:color w:val="000000"/>
        </w:rPr>
        <w:t>this research acknowledges that meaningful and sustained reform is not simply mandated from above but is</w:t>
      </w:r>
      <w:r w:rsidRPr="0068252E">
        <w:rPr>
          <w:rStyle w:val="apple-converted-space"/>
          <w:rFonts w:eastAsiaTheme="majorEastAsia"/>
          <w:b/>
          <w:bCs/>
          <w:color w:val="000000"/>
        </w:rPr>
        <w:t> </w:t>
      </w:r>
      <w:r w:rsidRPr="0068252E">
        <w:rPr>
          <w:rStyle w:val="Strong"/>
          <w:color w:val="000000"/>
        </w:rPr>
        <w:t>interpreted, enacted, and refined by teachers within their unique school and classroom contexts</w:t>
      </w:r>
      <w:r w:rsidRPr="0068252E">
        <w:rPr>
          <w:b/>
          <w:bCs/>
          <w:color w:val="000000"/>
        </w:rPr>
        <w:t xml:space="preserve">. </w:t>
      </w:r>
      <w:r w:rsidRPr="0068252E">
        <w:rPr>
          <w:color w:val="000000"/>
        </w:rPr>
        <w:t>Through a rigorous</w:t>
      </w:r>
      <w:r w:rsidRPr="0068252E">
        <w:rPr>
          <w:rStyle w:val="apple-converted-space"/>
          <w:rFonts w:eastAsiaTheme="majorEastAsia"/>
          <w:color w:val="000000"/>
        </w:rPr>
        <w:t> </w:t>
      </w:r>
      <w:r w:rsidRPr="0068252E">
        <w:rPr>
          <w:rStyle w:val="Strong"/>
          <w:color w:val="000000"/>
        </w:rPr>
        <w:t>mixed methods approach</w:t>
      </w:r>
      <w:r w:rsidRPr="0068252E">
        <w:rPr>
          <w:color w:val="000000"/>
        </w:rPr>
        <w:t>, the study aims to contribute to the evolving discourse</w:t>
      </w:r>
      <w:r w:rsidRPr="0068252E">
        <w:rPr>
          <w:b/>
          <w:bCs/>
          <w:color w:val="000000"/>
        </w:rPr>
        <w:t xml:space="preserve"> </w:t>
      </w:r>
      <w:r w:rsidRPr="0068252E">
        <w:rPr>
          <w:color w:val="000000"/>
        </w:rPr>
        <w:t>on</w:t>
      </w:r>
      <w:r w:rsidRPr="0068252E">
        <w:rPr>
          <w:rStyle w:val="apple-converted-space"/>
          <w:rFonts w:eastAsiaTheme="majorEastAsia"/>
          <w:b/>
          <w:bCs/>
          <w:color w:val="000000"/>
        </w:rPr>
        <w:t> </w:t>
      </w:r>
      <w:r w:rsidRPr="0068252E">
        <w:rPr>
          <w:rStyle w:val="Strong"/>
          <w:color w:val="000000"/>
        </w:rPr>
        <w:t>educational change management</w:t>
      </w:r>
      <w:r w:rsidRPr="0068252E">
        <w:rPr>
          <w:b/>
          <w:bCs/>
          <w:color w:val="000000"/>
        </w:rPr>
        <w:t xml:space="preserve">, </w:t>
      </w:r>
      <w:r w:rsidRPr="0068252E">
        <w:rPr>
          <w:color w:val="000000"/>
        </w:rPr>
        <w:t>while also highlighting the</w:t>
      </w:r>
      <w:r w:rsidRPr="0068252E">
        <w:rPr>
          <w:rStyle w:val="apple-converted-space"/>
          <w:rFonts w:eastAsiaTheme="majorEastAsia"/>
          <w:b/>
          <w:bCs/>
          <w:color w:val="000000"/>
        </w:rPr>
        <w:t> </w:t>
      </w:r>
      <w:r w:rsidRPr="0068252E">
        <w:rPr>
          <w:rStyle w:val="Strong"/>
          <w:color w:val="000000"/>
        </w:rPr>
        <w:t>critical role of teacher agency</w:t>
      </w:r>
      <w:r w:rsidRPr="0068252E">
        <w:rPr>
          <w:b/>
          <w:bCs/>
          <w:color w:val="000000"/>
        </w:rPr>
        <w:t>—</w:t>
      </w:r>
      <w:r w:rsidRPr="0068252E">
        <w:rPr>
          <w:color w:val="000000"/>
        </w:rPr>
        <w:t>a frequently underestimated yet essential force in determining the success or failure of reform efforts in the dynamic landscape of Philippine education</w:t>
      </w:r>
      <w:r w:rsidRPr="0068252E">
        <w:rPr>
          <w:b/>
          <w:bCs/>
          <w:color w:val="000000"/>
        </w:rPr>
        <w:t>.</w:t>
      </w:r>
    </w:p>
    <w:p w14:paraId="467A02A5" w14:textId="77777777" w:rsidR="00AE41F2" w:rsidRDefault="00AE41F2" w:rsidP="00AE41F2">
      <w:pPr>
        <w:pStyle w:val="NormalWeb"/>
        <w:rPr>
          <w:color w:val="000000"/>
        </w:rPr>
      </w:pPr>
      <w:r>
        <w:rPr>
          <w:b/>
          <w:bCs/>
          <w:color w:val="000000"/>
        </w:rPr>
        <w:t>Purpose of the Study</w:t>
      </w:r>
    </w:p>
    <w:p w14:paraId="51C45FFD" w14:textId="77777777" w:rsidR="00AE41F2" w:rsidRDefault="00AE41F2" w:rsidP="00AE41F2">
      <w:pPr>
        <w:spacing w:line="480" w:lineRule="auto"/>
        <w:ind w:firstLine="720"/>
        <w:jc w:val="both"/>
        <w:rPr>
          <w:color w:val="000000"/>
        </w:rPr>
      </w:pPr>
      <w:r w:rsidRPr="00544728">
        <w:rPr>
          <w:color w:val="000000"/>
        </w:rPr>
        <w:t>This research aims to thoroughly explore the</w:t>
      </w:r>
      <w:r w:rsidRPr="00544728">
        <w:rPr>
          <w:rStyle w:val="apple-converted-space"/>
          <w:rFonts w:eastAsiaTheme="majorEastAsia"/>
          <w:color w:val="000000"/>
        </w:rPr>
        <w:t> </w:t>
      </w:r>
      <w:r w:rsidRPr="0068252E">
        <w:rPr>
          <w:color w:val="000000"/>
        </w:rPr>
        <w:t>lived experiences</w:t>
      </w:r>
      <w:r w:rsidRPr="0068252E">
        <w:rPr>
          <w:rStyle w:val="apple-converted-space"/>
          <w:rFonts w:eastAsiaTheme="majorEastAsia"/>
          <w:color w:val="000000"/>
        </w:rPr>
        <w:t> </w:t>
      </w:r>
      <w:r w:rsidRPr="0068252E">
        <w:rPr>
          <w:color w:val="000000"/>
        </w:rPr>
        <w:t>and</w:t>
      </w:r>
      <w:r w:rsidRPr="0068252E">
        <w:rPr>
          <w:rStyle w:val="apple-converted-space"/>
          <w:rFonts w:eastAsiaTheme="majorEastAsia"/>
          <w:color w:val="000000"/>
        </w:rPr>
        <w:t> </w:t>
      </w:r>
      <w:r w:rsidRPr="0068252E">
        <w:rPr>
          <w:color w:val="000000"/>
        </w:rPr>
        <w:t>pedagogical adaptations</w:t>
      </w:r>
      <w:r w:rsidRPr="0068252E">
        <w:rPr>
          <w:rStyle w:val="apple-converted-space"/>
          <w:rFonts w:eastAsiaTheme="majorEastAsia"/>
          <w:color w:val="000000"/>
        </w:rPr>
        <w:t> </w:t>
      </w:r>
      <w:r w:rsidRPr="00544728">
        <w:rPr>
          <w:color w:val="000000"/>
        </w:rPr>
        <w:t xml:space="preserve">of teachers in </w:t>
      </w:r>
      <w:proofErr w:type="spellStart"/>
      <w:r>
        <w:rPr>
          <w:color w:val="000000"/>
        </w:rPr>
        <w:t>Pintuyan</w:t>
      </w:r>
      <w:proofErr w:type="spellEnd"/>
      <w:r>
        <w:rPr>
          <w:color w:val="000000"/>
        </w:rPr>
        <w:t xml:space="preserve"> and</w:t>
      </w:r>
      <w:r w:rsidRPr="00544728">
        <w:rPr>
          <w:color w:val="000000"/>
        </w:rPr>
        <w:t xml:space="preserve"> San Ricardo District</w:t>
      </w:r>
      <w:r>
        <w:rPr>
          <w:color w:val="000000"/>
        </w:rPr>
        <w:t>s</w:t>
      </w:r>
      <w:r w:rsidRPr="00544728">
        <w:rPr>
          <w:color w:val="000000"/>
        </w:rPr>
        <w:t xml:space="preserve"> as they navigate the initial phase of the</w:t>
      </w:r>
      <w:r w:rsidRPr="00544728">
        <w:rPr>
          <w:rStyle w:val="apple-converted-space"/>
          <w:rFonts w:eastAsiaTheme="majorEastAsia"/>
          <w:color w:val="000000"/>
        </w:rPr>
        <w:t> </w:t>
      </w:r>
      <w:r w:rsidRPr="0068252E">
        <w:rPr>
          <w:color w:val="000000"/>
        </w:rPr>
        <w:t>MATATAG Curriculum</w:t>
      </w:r>
      <w:r w:rsidRPr="00544728">
        <w:rPr>
          <w:rStyle w:val="apple-converted-space"/>
          <w:rFonts w:eastAsiaTheme="majorEastAsia"/>
          <w:color w:val="000000"/>
        </w:rPr>
        <w:t> </w:t>
      </w:r>
      <w:r w:rsidRPr="00544728">
        <w:rPr>
          <w:color w:val="000000"/>
        </w:rPr>
        <w:t>implementation across various DepEd schools. The study will not only systematically examine the specific instructional responses undertaken by educators but also comprehensively ascertain their crucial</w:t>
      </w:r>
      <w:r w:rsidRPr="00544728">
        <w:rPr>
          <w:rStyle w:val="apple-converted-space"/>
          <w:rFonts w:eastAsiaTheme="majorEastAsia"/>
          <w:color w:val="000000"/>
        </w:rPr>
        <w:t> </w:t>
      </w:r>
      <w:r w:rsidRPr="0068252E">
        <w:rPr>
          <w:color w:val="000000"/>
        </w:rPr>
        <w:t>support needs</w:t>
      </w:r>
      <w:r w:rsidRPr="00544728">
        <w:rPr>
          <w:rStyle w:val="apple-converted-space"/>
          <w:rFonts w:eastAsiaTheme="majorEastAsia"/>
          <w:color w:val="000000"/>
        </w:rPr>
        <w:t> </w:t>
      </w:r>
      <w:r w:rsidRPr="00544728">
        <w:rPr>
          <w:color w:val="000000"/>
        </w:rPr>
        <w:t>and identify the essential</w:t>
      </w:r>
      <w:r w:rsidRPr="00544728">
        <w:rPr>
          <w:rStyle w:val="apple-converted-space"/>
          <w:rFonts w:eastAsiaTheme="majorEastAsia"/>
          <w:color w:val="000000"/>
        </w:rPr>
        <w:t> </w:t>
      </w:r>
      <w:r w:rsidRPr="0068252E">
        <w:rPr>
          <w:color w:val="000000"/>
        </w:rPr>
        <w:t>enabling factors</w:t>
      </w:r>
      <w:r w:rsidRPr="00544728">
        <w:rPr>
          <w:rStyle w:val="apple-converted-space"/>
          <w:rFonts w:eastAsiaTheme="majorEastAsia"/>
          <w:color w:val="000000"/>
        </w:rPr>
        <w:t> </w:t>
      </w:r>
      <w:r w:rsidRPr="00544728">
        <w:rPr>
          <w:color w:val="000000"/>
        </w:rPr>
        <w:t>that can foster their sustained engagement and help overcome emerging challenges.</w:t>
      </w:r>
    </w:p>
    <w:p w14:paraId="75A343E6" w14:textId="77777777" w:rsidR="00AE41F2" w:rsidRPr="0068252E" w:rsidRDefault="00AE41F2" w:rsidP="00AE41F2">
      <w:pPr>
        <w:spacing w:line="480" w:lineRule="auto"/>
        <w:ind w:firstLine="720"/>
        <w:jc w:val="both"/>
        <w:rPr>
          <w:color w:val="000000"/>
        </w:rPr>
      </w:pPr>
      <w:r w:rsidRPr="0068252E">
        <w:rPr>
          <w:color w:val="000000"/>
        </w:rPr>
        <w:t>By giving voice to these frontline teachers, the inquiry seeks to uncover the nuanced realities and practical implications of this curriculum reform on their daily professional lives, their professional identity, and their overall well-being.</w:t>
      </w:r>
      <w:r w:rsidRPr="0068252E">
        <w:rPr>
          <w:rStyle w:val="apple-converted-space"/>
          <w:rFonts w:eastAsiaTheme="majorEastAsia"/>
          <w:color w:val="000000"/>
        </w:rPr>
        <w:t> </w:t>
      </w:r>
      <w:r w:rsidRPr="0068252E">
        <w:rPr>
          <w:rStyle w:val="Strong"/>
          <w:color w:val="000000"/>
        </w:rPr>
        <w:t>Guided by Fullan’s theoretical framework, the study also aims to understand how teachers make sense of and operationalize change in contextually grounded ways—offering insight into both the human and systemic dimensions of curriculum implementation.</w:t>
      </w:r>
      <w:r>
        <w:rPr>
          <w:b/>
          <w:bCs/>
          <w:color w:val="000000"/>
        </w:rPr>
        <w:t xml:space="preserve"> </w:t>
      </w:r>
      <w:r w:rsidRPr="00544728">
        <w:rPr>
          <w:color w:val="000000"/>
        </w:rPr>
        <w:t xml:space="preserve">Employing a robust mixed-methods approach, this research will strategically combine quantitative and qualitative data to provide a holistic, triangulated, and multi-faceted understanding, which is vital for informing targeted policy enhancements and </w:t>
      </w:r>
      <w:r w:rsidRPr="00544728">
        <w:rPr>
          <w:color w:val="000000"/>
        </w:rPr>
        <w:lastRenderedPageBreak/>
        <w:t>professional development interventions designed to genuinely empower teachers throughout this significant educational transformation and ensure the effective realization of the MATATAG Curriculum's ambitious goals.</w:t>
      </w:r>
    </w:p>
    <w:p w14:paraId="1370CA57" w14:textId="77777777" w:rsidR="00AE41F2" w:rsidRDefault="00AE41F2" w:rsidP="00AE41F2">
      <w:pPr>
        <w:jc w:val="center"/>
        <w:rPr>
          <w:b/>
          <w:bCs/>
        </w:rPr>
      </w:pPr>
    </w:p>
    <w:p w14:paraId="690F21C7" w14:textId="77777777" w:rsidR="00AE41F2" w:rsidRPr="00422641" w:rsidRDefault="00AE41F2" w:rsidP="00AE41F2">
      <w:pPr>
        <w:jc w:val="center"/>
        <w:rPr>
          <w:b/>
          <w:bCs/>
        </w:rPr>
      </w:pPr>
      <w:r w:rsidRPr="00422641">
        <w:rPr>
          <w:b/>
          <w:bCs/>
        </w:rPr>
        <w:t>RESEARCH PROBLEM AND QUESTIONS</w:t>
      </w:r>
    </w:p>
    <w:p w14:paraId="048FB5A6" w14:textId="77777777" w:rsidR="00AE41F2" w:rsidRDefault="00AE41F2" w:rsidP="00AE41F2"/>
    <w:p w14:paraId="1838596E" w14:textId="77777777" w:rsidR="00AE41F2" w:rsidRPr="00216B2F" w:rsidRDefault="00AE41F2" w:rsidP="00AE41F2">
      <w:pPr>
        <w:rPr>
          <w:b/>
          <w:bCs/>
        </w:rPr>
      </w:pPr>
      <w:r w:rsidRPr="00216B2F">
        <w:rPr>
          <w:b/>
          <w:bCs/>
        </w:rPr>
        <w:t>Research Problem</w:t>
      </w:r>
    </w:p>
    <w:p w14:paraId="44CB864F" w14:textId="77777777" w:rsidR="00AE41F2" w:rsidRDefault="00AE41F2" w:rsidP="00AE41F2"/>
    <w:p w14:paraId="4EEC6B20" w14:textId="77777777" w:rsidR="00AE41F2" w:rsidRDefault="00AE41F2" w:rsidP="00AE41F2">
      <w:pPr>
        <w:pStyle w:val="NormalWeb"/>
        <w:spacing w:line="480" w:lineRule="auto"/>
        <w:ind w:firstLine="720"/>
        <w:jc w:val="both"/>
        <w:rPr>
          <w:color w:val="000000"/>
        </w:rPr>
      </w:pPr>
      <w:r>
        <w:rPr>
          <w:color w:val="000000"/>
        </w:rPr>
        <w:t>The</w:t>
      </w:r>
      <w:r>
        <w:rPr>
          <w:rStyle w:val="apple-converted-space"/>
          <w:rFonts w:eastAsiaTheme="majorEastAsia"/>
          <w:color w:val="000000"/>
        </w:rPr>
        <w:t> </w:t>
      </w:r>
      <w:r w:rsidRPr="00121765">
        <w:rPr>
          <w:rStyle w:val="Strong"/>
          <w:color w:val="000000"/>
        </w:rPr>
        <w:t>MATATAG Curriculum</w:t>
      </w:r>
      <w:r>
        <w:rPr>
          <w:rStyle w:val="apple-converted-space"/>
          <w:rFonts w:eastAsiaTheme="majorEastAsia"/>
          <w:color w:val="000000"/>
        </w:rPr>
        <w:t> </w:t>
      </w:r>
      <w:r>
        <w:rPr>
          <w:color w:val="000000"/>
        </w:rPr>
        <w:t>represents a landmark policy reform and a comprehensive national education agenda aimed at redefining foundational learning across the Philippines. However, despite its ambitious objectives, a critical gap persists in the scholarly discourse: the</w:t>
      </w:r>
      <w:r>
        <w:rPr>
          <w:rStyle w:val="apple-converted-space"/>
          <w:rFonts w:eastAsiaTheme="majorEastAsia"/>
          <w:color w:val="000000"/>
        </w:rPr>
        <w:t> </w:t>
      </w:r>
      <w:r w:rsidRPr="00121765">
        <w:rPr>
          <w:rStyle w:val="Strong"/>
          <w:color w:val="000000"/>
        </w:rPr>
        <w:t>authentic voices and lived experiences of frontline educators</w:t>
      </w:r>
      <w:r>
        <w:rPr>
          <w:rStyle w:val="apple-converted-space"/>
          <w:rFonts w:eastAsiaTheme="majorEastAsia"/>
          <w:color w:val="000000"/>
        </w:rPr>
        <w:t> </w:t>
      </w:r>
      <w:r>
        <w:rPr>
          <w:color w:val="000000"/>
        </w:rPr>
        <w:t>remain largely absent from detailed empirical inquiry. While the policy sets a national direction, the way it is</w:t>
      </w:r>
      <w:r>
        <w:rPr>
          <w:rStyle w:val="apple-converted-space"/>
          <w:rFonts w:eastAsiaTheme="majorEastAsia"/>
          <w:color w:val="000000"/>
        </w:rPr>
        <w:t> </w:t>
      </w:r>
      <w:r w:rsidRPr="00121765">
        <w:rPr>
          <w:rStyle w:val="Strong"/>
          <w:color w:val="000000"/>
        </w:rPr>
        <w:t>interpreted, enacted, and experienced by teachers within their unique classroom contexts</w:t>
      </w:r>
      <w:r>
        <w:rPr>
          <w:rStyle w:val="apple-converted-space"/>
          <w:rFonts w:eastAsiaTheme="majorEastAsia"/>
          <w:color w:val="000000"/>
        </w:rPr>
        <w:t> </w:t>
      </w:r>
      <w:r>
        <w:rPr>
          <w:color w:val="000000"/>
        </w:rPr>
        <w:t>is still insufficiently understood.</w:t>
      </w:r>
    </w:p>
    <w:p w14:paraId="5ED69014" w14:textId="77777777" w:rsidR="00AE41F2" w:rsidRDefault="00AE41F2" w:rsidP="00AE41F2">
      <w:pPr>
        <w:pStyle w:val="NormalWeb"/>
        <w:spacing w:line="480" w:lineRule="auto"/>
        <w:ind w:firstLine="720"/>
        <w:jc w:val="both"/>
        <w:rPr>
          <w:color w:val="000000"/>
        </w:rPr>
      </w:pPr>
      <w:r>
        <w:rPr>
          <w:color w:val="000000"/>
        </w:rPr>
        <w:t>Empirical understanding is particularly limited regarding how teachers</w:t>
      </w:r>
      <w:r>
        <w:rPr>
          <w:rStyle w:val="apple-converted-space"/>
          <w:rFonts w:eastAsiaTheme="majorEastAsia"/>
          <w:color w:val="000000"/>
        </w:rPr>
        <w:t> </w:t>
      </w:r>
      <w:r w:rsidRPr="00121765">
        <w:rPr>
          <w:rStyle w:val="Strong"/>
          <w:color w:val="000000"/>
        </w:rPr>
        <w:t>make sense of and implement this significant curricular shift</w:t>
      </w:r>
      <w:r w:rsidRPr="00121765">
        <w:rPr>
          <w:b/>
          <w:bCs/>
          <w:color w:val="000000"/>
        </w:rPr>
        <w:t>,</w:t>
      </w:r>
      <w:r>
        <w:rPr>
          <w:color w:val="000000"/>
        </w:rPr>
        <w:t xml:space="preserve"> especially within the practical constraints and socio-cultural realities of their immediate teaching environments. The existing body of literature offers</w:t>
      </w:r>
      <w:r>
        <w:rPr>
          <w:rStyle w:val="apple-converted-space"/>
          <w:rFonts w:eastAsiaTheme="majorEastAsia"/>
          <w:color w:val="000000"/>
        </w:rPr>
        <w:t> </w:t>
      </w:r>
      <w:r w:rsidRPr="00121765">
        <w:rPr>
          <w:rStyle w:val="Strong"/>
          <w:color w:val="000000"/>
        </w:rPr>
        <w:t>scarce localized and granular insights</w:t>
      </w:r>
      <w:r w:rsidRPr="00121765">
        <w:rPr>
          <w:rStyle w:val="apple-converted-space"/>
          <w:rFonts w:eastAsiaTheme="majorEastAsia"/>
          <w:b/>
          <w:bCs/>
          <w:color w:val="000000"/>
        </w:rPr>
        <w:t> </w:t>
      </w:r>
      <w:r>
        <w:rPr>
          <w:color w:val="000000"/>
        </w:rPr>
        <w:t>into the daily pedagogical adaptations, instructional reconfigurations, and personal perceptions that shape the implementation process (Cruz &amp; Reyes, 2024). This disconnect between policy design and classroom-level realities is even more pronounced in</w:t>
      </w:r>
      <w:r>
        <w:rPr>
          <w:rStyle w:val="apple-converted-space"/>
          <w:rFonts w:eastAsiaTheme="majorEastAsia"/>
          <w:color w:val="000000"/>
        </w:rPr>
        <w:t> </w:t>
      </w:r>
      <w:r w:rsidRPr="00121765">
        <w:rPr>
          <w:rStyle w:val="Strong"/>
          <w:color w:val="000000"/>
        </w:rPr>
        <w:t>geographically and culturally distinct regions</w:t>
      </w:r>
      <w:r>
        <w:rPr>
          <w:rStyle w:val="apple-converted-space"/>
          <w:rFonts w:eastAsiaTheme="majorEastAsia"/>
          <w:color w:val="000000"/>
        </w:rPr>
        <w:t> </w:t>
      </w:r>
      <w:r>
        <w:rPr>
          <w:color w:val="000000"/>
        </w:rPr>
        <w:t>such as San Ricardo District in Eastern Visayas, where systemic challenges intersect with contextual factors in complex ways.</w:t>
      </w:r>
    </w:p>
    <w:p w14:paraId="686226DB" w14:textId="77777777" w:rsidR="00AE41F2" w:rsidRPr="0068252E" w:rsidRDefault="00AE41F2" w:rsidP="00AE41F2">
      <w:pPr>
        <w:pStyle w:val="NormalWeb"/>
        <w:spacing w:line="480" w:lineRule="auto"/>
        <w:ind w:firstLine="720"/>
        <w:jc w:val="both"/>
        <w:rPr>
          <w:color w:val="000000"/>
        </w:rPr>
      </w:pPr>
      <w:r>
        <w:rPr>
          <w:color w:val="000000"/>
        </w:rPr>
        <w:t>As such, the</w:t>
      </w:r>
      <w:r>
        <w:rPr>
          <w:rStyle w:val="apple-converted-space"/>
          <w:rFonts w:eastAsiaTheme="majorEastAsia"/>
          <w:color w:val="000000"/>
        </w:rPr>
        <w:t> </w:t>
      </w:r>
      <w:r w:rsidRPr="00121765">
        <w:rPr>
          <w:rStyle w:val="Strong"/>
          <w:color w:val="000000"/>
        </w:rPr>
        <w:t>experiential narratives, innovative strategies, and critical challenges faced by teachers in these settings remain underexplored</w:t>
      </w:r>
      <w:r>
        <w:rPr>
          <w:color w:val="000000"/>
        </w:rPr>
        <w:t xml:space="preserve">, leaving a void in understanding how </w:t>
      </w:r>
      <w:r>
        <w:rPr>
          <w:color w:val="000000"/>
        </w:rPr>
        <w:lastRenderedPageBreak/>
        <w:t>large-scale reforms translate into day-to-day practice. Addressing this gap is essential for</w:t>
      </w:r>
      <w:r>
        <w:rPr>
          <w:rStyle w:val="apple-converted-space"/>
          <w:rFonts w:eastAsiaTheme="majorEastAsia"/>
          <w:color w:val="000000"/>
        </w:rPr>
        <w:t> </w:t>
      </w:r>
      <w:r w:rsidRPr="00121765">
        <w:rPr>
          <w:rStyle w:val="Strong"/>
          <w:color w:val="000000"/>
        </w:rPr>
        <w:t>evidence-informed policy refinement, context-sensitive support systems</w:t>
      </w:r>
      <w:r>
        <w:rPr>
          <w:color w:val="000000"/>
        </w:rPr>
        <w:t>, and the design of</w:t>
      </w:r>
      <w:r>
        <w:rPr>
          <w:rStyle w:val="apple-converted-space"/>
          <w:rFonts w:eastAsiaTheme="majorEastAsia"/>
          <w:color w:val="000000"/>
        </w:rPr>
        <w:t> </w:t>
      </w:r>
      <w:r w:rsidRPr="00121765">
        <w:rPr>
          <w:rStyle w:val="Strong"/>
          <w:color w:val="000000"/>
        </w:rPr>
        <w:t>responsive professional development initiatives</w:t>
      </w:r>
      <w:r>
        <w:rPr>
          <w:rStyle w:val="apple-converted-space"/>
          <w:rFonts w:eastAsiaTheme="majorEastAsia"/>
          <w:color w:val="000000"/>
        </w:rPr>
        <w:t> </w:t>
      </w:r>
      <w:r>
        <w:rPr>
          <w:color w:val="000000"/>
        </w:rPr>
        <w:t>that truly empower educators as agents of change.</w:t>
      </w:r>
    </w:p>
    <w:p w14:paraId="1879865D" w14:textId="77777777" w:rsidR="00AE41F2" w:rsidRDefault="00AE41F2" w:rsidP="00AE41F2">
      <w:pPr>
        <w:rPr>
          <w:b/>
          <w:bCs/>
        </w:rPr>
      </w:pPr>
      <w:r w:rsidRPr="000A4BB6">
        <w:rPr>
          <w:b/>
          <w:bCs/>
        </w:rPr>
        <w:t>Research Questions</w:t>
      </w:r>
    </w:p>
    <w:p w14:paraId="0924595B" w14:textId="77777777" w:rsidR="00AE41F2" w:rsidRDefault="00AE41F2" w:rsidP="00AE41F2">
      <w:pPr>
        <w:pStyle w:val="NormalWeb"/>
        <w:spacing w:line="480" w:lineRule="auto"/>
        <w:ind w:firstLine="360"/>
        <w:jc w:val="both"/>
        <w:rPr>
          <w:color w:val="000000"/>
        </w:rPr>
      </w:pPr>
      <w:r>
        <w:rPr>
          <w:color w:val="000000"/>
        </w:rPr>
        <w:t xml:space="preserve">This study aims to address the aforementioned research problem by pursuing the following specific questions, focusing on the experiences of educators in </w:t>
      </w:r>
      <w:proofErr w:type="spellStart"/>
      <w:r>
        <w:rPr>
          <w:color w:val="000000"/>
        </w:rPr>
        <w:t>Pintuyan</w:t>
      </w:r>
      <w:proofErr w:type="spellEnd"/>
      <w:r>
        <w:rPr>
          <w:color w:val="000000"/>
        </w:rPr>
        <w:t xml:space="preserve"> and San Ricardo Districts:</w:t>
      </w:r>
    </w:p>
    <w:p w14:paraId="5284BB0B" w14:textId="77777777" w:rsidR="00AE41F2" w:rsidRDefault="00AE41F2" w:rsidP="00AE41F2">
      <w:pPr>
        <w:pStyle w:val="NormalWeb"/>
        <w:numPr>
          <w:ilvl w:val="0"/>
          <w:numId w:val="2"/>
        </w:numPr>
        <w:spacing w:line="480" w:lineRule="auto"/>
        <w:jc w:val="both"/>
        <w:rPr>
          <w:color w:val="000000"/>
        </w:rPr>
      </w:pPr>
      <w:r>
        <w:rPr>
          <w:color w:val="000000"/>
        </w:rPr>
        <w:t>How do</w:t>
      </w:r>
      <w:r>
        <w:rPr>
          <w:rStyle w:val="apple-converted-space"/>
          <w:rFonts w:eastAsiaTheme="majorEastAsia"/>
          <w:color w:val="000000"/>
        </w:rPr>
        <w:t> </w:t>
      </w:r>
      <w:r>
        <w:rPr>
          <w:color w:val="000000"/>
        </w:rPr>
        <w:t>E</w:t>
      </w:r>
      <w:r w:rsidRPr="00DF3770">
        <w:rPr>
          <w:color w:val="000000"/>
        </w:rPr>
        <w:t xml:space="preserve">lementary and </w:t>
      </w:r>
      <w:r>
        <w:rPr>
          <w:color w:val="000000"/>
        </w:rPr>
        <w:t>S</w:t>
      </w:r>
      <w:r w:rsidRPr="00DF3770">
        <w:rPr>
          <w:color w:val="000000"/>
        </w:rPr>
        <w:t>econdary teachers in</w:t>
      </w:r>
      <w:r>
        <w:rPr>
          <w:color w:val="000000"/>
        </w:rPr>
        <w:t xml:space="preserve"> </w:t>
      </w:r>
      <w:proofErr w:type="spellStart"/>
      <w:r>
        <w:rPr>
          <w:color w:val="000000"/>
        </w:rPr>
        <w:t>Pintuyan</w:t>
      </w:r>
      <w:proofErr w:type="spellEnd"/>
      <w:r>
        <w:rPr>
          <w:color w:val="000000"/>
        </w:rPr>
        <w:t xml:space="preserve"> and</w:t>
      </w:r>
      <w:r w:rsidRPr="00DF3770">
        <w:rPr>
          <w:color w:val="000000"/>
        </w:rPr>
        <w:t xml:space="preserve"> San Ricardo District</w:t>
      </w:r>
      <w:r>
        <w:rPr>
          <w:rStyle w:val="apple-converted-space"/>
          <w:rFonts w:eastAsiaTheme="majorEastAsia"/>
          <w:color w:val="000000"/>
        </w:rPr>
        <w:t> </w:t>
      </w:r>
      <w:r>
        <w:rPr>
          <w:color w:val="000000"/>
        </w:rPr>
        <w:t>perceive and make sense of their</w:t>
      </w:r>
      <w:r>
        <w:rPr>
          <w:rStyle w:val="apple-converted-space"/>
          <w:rFonts w:eastAsiaTheme="majorEastAsia"/>
          <w:color w:val="000000"/>
        </w:rPr>
        <w:t> </w:t>
      </w:r>
      <w:r w:rsidRPr="00DF3770">
        <w:rPr>
          <w:color w:val="000000"/>
        </w:rPr>
        <w:t>formative experiences</w:t>
      </w:r>
      <w:r>
        <w:rPr>
          <w:rStyle w:val="apple-converted-space"/>
          <w:rFonts w:eastAsiaTheme="majorEastAsia"/>
          <w:color w:val="000000"/>
        </w:rPr>
        <w:t> </w:t>
      </w:r>
      <w:r>
        <w:rPr>
          <w:color w:val="000000"/>
        </w:rPr>
        <w:t>while navigating the initial implementation of the MATATAG Curriculum in their daily classroom practice?</w:t>
      </w:r>
    </w:p>
    <w:p w14:paraId="49087DAC" w14:textId="77777777" w:rsidR="00AE41F2" w:rsidRDefault="00AE41F2" w:rsidP="00AE41F2">
      <w:pPr>
        <w:pStyle w:val="NormalWeb"/>
        <w:numPr>
          <w:ilvl w:val="0"/>
          <w:numId w:val="2"/>
        </w:numPr>
        <w:spacing w:line="480" w:lineRule="auto"/>
        <w:jc w:val="both"/>
        <w:rPr>
          <w:color w:val="000000"/>
        </w:rPr>
      </w:pPr>
      <w:r>
        <w:rPr>
          <w:color w:val="000000"/>
        </w:rPr>
        <w:t>What</w:t>
      </w:r>
      <w:r>
        <w:rPr>
          <w:rStyle w:val="apple-converted-space"/>
          <w:rFonts w:eastAsiaTheme="majorEastAsia"/>
          <w:color w:val="000000"/>
        </w:rPr>
        <w:t> </w:t>
      </w:r>
      <w:r w:rsidRPr="00DF3770">
        <w:rPr>
          <w:color w:val="000000"/>
        </w:rPr>
        <w:t>specific pedagogical adaptations and innovative instructional strategies</w:t>
      </w:r>
      <w:r>
        <w:rPr>
          <w:rStyle w:val="apple-converted-space"/>
          <w:rFonts w:eastAsiaTheme="majorEastAsia"/>
          <w:color w:val="000000"/>
        </w:rPr>
        <w:t> </w:t>
      </w:r>
      <w:r>
        <w:rPr>
          <w:color w:val="000000"/>
        </w:rPr>
        <w:t>are being employed by</w:t>
      </w:r>
      <w:r>
        <w:rPr>
          <w:rStyle w:val="apple-converted-space"/>
          <w:rFonts w:eastAsiaTheme="majorEastAsia"/>
          <w:color w:val="000000"/>
        </w:rPr>
        <w:t> </w:t>
      </w:r>
      <w:r>
        <w:rPr>
          <w:color w:val="000000"/>
        </w:rPr>
        <w:t>E</w:t>
      </w:r>
      <w:r w:rsidRPr="00DF3770">
        <w:rPr>
          <w:color w:val="000000"/>
        </w:rPr>
        <w:t xml:space="preserve">lementary and </w:t>
      </w:r>
      <w:r>
        <w:rPr>
          <w:color w:val="000000"/>
        </w:rPr>
        <w:t>S</w:t>
      </w:r>
      <w:r w:rsidRPr="00DF3770">
        <w:rPr>
          <w:color w:val="000000"/>
        </w:rPr>
        <w:t>econdary teachers in</w:t>
      </w:r>
      <w:r>
        <w:rPr>
          <w:color w:val="000000"/>
        </w:rPr>
        <w:t xml:space="preserve"> </w:t>
      </w:r>
      <w:proofErr w:type="spellStart"/>
      <w:r>
        <w:rPr>
          <w:color w:val="000000"/>
        </w:rPr>
        <w:t>Pintuyan</w:t>
      </w:r>
      <w:proofErr w:type="spellEnd"/>
      <w:r>
        <w:rPr>
          <w:color w:val="000000"/>
        </w:rPr>
        <w:t xml:space="preserve"> and</w:t>
      </w:r>
      <w:r w:rsidRPr="00DF3770">
        <w:rPr>
          <w:color w:val="000000"/>
        </w:rPr>
        <w:t xml:space="preserve"> San Ricardo District</w:t>
      </w:r>
      <w:r>
        <w:rPr>
          <w:color w:val="000000"/>
        </w:rPr>
        <w:t>s</w:t>
      </w:r>
      <w:r>
        <w:rPr>
          <w:rStyle w:val="apple-converted-space"/>
          <w:rFonts w:eastAsiaTheme="majorEastAsia"/>
          <w:color w:val="000000"/>
        </w:rPr>
        <w:t> </w:t>
      </w:r>
      <w:r>
        <w:rPr>
          <w:color w:val="000000"/>
        </w:rPr>
        <w:t>to reconfigure their classroom methodologies and align with the demands of the MATATAG Curriculum?</w:t>
      </w:r>
    </w:p>
    <w:p w14:paraId="65C9FFCE" w14:textId="77777777" w:rsidR="00AE41F2" w:rsidRPr="00845456" w:rsidRDefault="00AE41F2" w:rsidP="00AE41F2">
      <w:pPr>
        <w:pStyle w:val="NormalWeb"/>
        <w:numPr>
          <w:ilvl w:val="0"/>
          <w:numId w:val="2"/>
        </w:numPr>
        <w:spacing w:line="480" w:lineRule="auto"/>
        <w:jc w:val="both"/>
        <w:rPr>
          <w:color w:val="000000"/>
        </w:rPr>
      </w:pPr>
      <w:r>
        <w:rPr>
          <w:color w:val="000000"/>
        </w:rPr>
        <w:t>What</w:t>
      </w:r>
      <w:r>
        <w:rPr>
          <w:rStyle w:val="apple-converted-space"/>
          <w:rFonts w:eastAsiaTheme="majorEastAsia"/>
          <w:color w:val="000000"/>
        </w:rPr>
        <w:t> </w:t>
      </w:r>
      <w:r w:rsidRPr="00DF3770">
        <w:rPr>
          <w:color w:val="000000"/>
        </w:rPr>
        <w:t xml:space="preserve">formidable challenges do </w:t>
      </w:r>
      <w:r>
        <w:rPr>
          <w:color w:val="000000"/>
        </w:rPr>
        <w:t>E</w:t>
      </w:r>
      <w:r w:rsidRPr="00DF3770">
        <w:rPr>
          <w:color w:val="000000"/>
        </w:rPr>
        <w:t xml:space="preserve">lementary and </w:t>
      </w:r>
      <w:r>
        <w:rPr>
          <w:color w:val="000000"/>
        </w:rPr>
        <w:t>S</w:t>
      </w:r>
      <w:r w:rsidRPr="00DF3770">
        <w:rPr>
          <w:color w:val="000000"/>
        </w:rPr>
        <w:t>econdary teachers in</w:t>
      </w:r>
      <w:r>
        <w:rPr>
          <w:color w:val="000000"/>
        </w:rPr>
        <w:t xml:space="preserve"> </w:t>
      </w:r>
      <w:proofErr w:type="spellStart"/>
      <w:r>
        <w:rPr>
          <w:color w:val="000000"/>
        </w:rPr>
        <w:t>Pintuyan</w:t>
      </w:r>
      <w:proofErr w:type="spellEnd"/>
      <w:r>
        <w:rPr>
          <w:color w:val="000000"/>
        </w:rPr>
        <w:t xml:space="preserve"> and</w:t>
      </w:r>
      <w:r w:rsidRPr="00DF3770">
        <w:rPr>
          <w:color w:val="000000"/>
        </w:rPr>
        <w:t xml:space="preserve"> San Ricardo District</w:t>
      </w:r>
      <w:r>
        <w:rPr>
          <w:color w:val="000000"/>
        </w:rPr>
        <w:t>s</w:t>
      </w:r>
      <w:r w:rsidRPr="00DF3770">
        <w:rPr>
          <w:color w:val="000000"/>
        </w:rPr>
        <w:t xml:space="preserve"> encounter</w:t>
      </w:r>
      <w:r>
        <w:rPr>
          <w:color w:val="000000"/>
        </w:rPr>
        <w:t>, and what are their</w:t>
      </w:r>
      <w:r>
        <w:rPr>
          <w:rStyle w:val="apple-converted-space"/>
          <w:rFonts w:eastAsiaTheme="majorEastAsia"/>
          <w:color w:val="000000"/>
        </w:rPr>
        <w:t> </w:t>
      </w:r>
      <w:r w:rsidRPr="00DF3770">
        <w:rPr>
          <w:color w:val="000000"/>
        </w:rPr>
        <w:t>perceptions regarding the adequacy and effectiveness of existing support systems</w:t>
      </w:r>
      <w:r>
        <w:rPr>
          <w:rStyle w:val="apple-converted-space"/>
          <w:rFonts w:eastAsiaTheme="majorEastAsia"/>
          <w:color w:val="000000"/>
        </w:rPr>
        <w:t> </w:t>
      </w:r>
      <w:r>
        <w:rPr>
          <w:color w:val="000000"/>
        </w:rPr>
        <w:t>(both formal and informal) in facilitating their successful implementation of the MATATAG Curriculum?</w:t>
      </w:r>
    </w:p>
    <w:p w14:paraId="11677740" w14:textId="77777777" w:rsidR="00AE41F2" w:rsidRDefault="00AE41F2" w:rsidP="00AE41F2">
      <w:pPr>
        <w:rPr>
          <w:b/>
          <w:bCs/>
        </w:rPr>
      </w:pPr>
      <w:r>
        <w:rPr>
          <w:b/>
          <w:bCs/>
        </w:rPr>
        <w:t>Research Hypotheses (for Quantitative)</w:t>
      </w:r>
    </w:p>
    <w:p w14:paraId="49569DED" w14:textId="77777777" w:rsidR="00AE41F2" w:rsidRDefault="00AE41F2" w:rsidP="00AE41F2">
      <w:pPr>
        <w:rPr>
          <w:rStyle w:val="Strong"/>
        </w:rPr>
      </w:pPr>
    </w:p>
    <w:p w14:paraId="1AF57879" w14:textId="77777777" w:rsidR="00AE41F2" w:rsidRDefault="00AE41F2" w:rsidP="00AE41F2">
      <w:pPr>
        <w:spacing w:line="360" w:lineRule="auto"/>
        <w:ind w:left="720"/>
        <w:jc w:val="both"/>
      </w:pPr>
      <w:r>
        <w:rPr>
          <w:rStyle w:val="Strong"/>
        </w:rPr>
        <w:t>H</w:t>
      </w:r>
      <w:r w:rsidRPr="0023252D">
        <w:rPr>
          <w:rStyle w:val="Strong"/>
          <w:vertAlign w:val="subscript"/>
        </w:rPr>
        <w:t>1</w:t>
      </w:r>
      <w:r>
        <w:rPr>
          <w:rStyle w:val="Strong"/>
        </w:rPr>
        <w:t>:</w:t>
      </w:r>
      <w:r>
        <w:rPr>
          <w:rStyle w:val="apple-converted-space"/>
          <w:rFonts w:eastAsiaTheme="majorEastAsia"/>
        </w:rPr>
        <w:t> </w:t>
      </w:r>
      <w:r>
        <w:t>Teacher perceptions of the MATATAG curriculum significantly predict their instructional adaptations.</w:t>
      </w:r>
    </w:p>
    <w:p w14:paraId="561B7899" w14:textId="77777777" w:rsidR="00AE41F2" w:rsidRPr="0023252D" w:rsidRDefault="00AE41F2" w:rsidP="00AE41F2">
      <w:pPr>
        <w:spacing w:line="360" w:lineRule="auto"/>
        <w:ind w:left="720"/>
        <w:jc w:val="both"/>
        <w:rPr>
          <w:b/>
          <w:bCs/>
        </w:rPr>
      </w:pPr>
      <w:r>
        <w:rPr>
          <w:rStyle w:val="Strong"/>
        </w:rPr>
        <w:t>H</w:t>
      </w:r>
      <w:r w:rsidRPr="0023252D">
        <w:rPr>
          <w:rStyle w:val="Strong"/>
          <w:vertAlign w:val="subscript"/>
        </w:rPr>
        <w:t>2</w:t>
      </w:r>
      <w:r>
        <w:rPr>
          <w:rStyle w:val="Strong"/>
        </w:rPr>
        <w:t>:</w:t>
      </w:r>
      <w:r>
        <w:rPr>
          <w:rStyle w:val="apple-converted-space"/>
          <w:rFonts w:eastAsiaTheme="majorEastAsia"/>
        </w:rPr>
        <w:t> </w:t>
      </w:r>
      <w:r>
        <w:t>Instructional adaptations based on the MATATAG curriculum significantly increase levels of student engagement.</w:t>
      </w:r>
    </w:p>
    <w:p w14:paraId="76EE59B9" w14:textId="77777777" w:rsidR="00AE41F2" w:rsidRPr="0068252E" w:rsidRDefault="00AE41F2" w:rsidP="00AE41F2">
      <w:pPr>
        <w:spacing w:line="360" w:lineRule="auto"/>
        <w:ind w:left="720"/>
        <w:jc w:val="both"/>
      </w:pPr>
      <w:r>
        <w:rPr>
          <w:rStyle w:val="Strong"/>
        </w:rPr>
        <w:lastRenderedPageBreak/>
        <w:t>H</w:t>
      </w:r>
      <w:r w:rsidRPr="0023252D">
        <w:rPr>
          <w:rStyle w:val="Strong"/>
          <w:vertAlign w:val="subscript"/>
        </w:rPr>
        <w:t>3</w:t>
      </w:r>
      <w:r>
        <w:rPr>
          <w:rStyle w:val="Strong"/>
        </w:rPr>
        <w:t>:</w:t>
      </w:r>
      <w:r>
        <w:rPr>
          <w:rStyle w:val="apple-converted-space"/>
          <w:rFonts w:eastAsiaTheme="majorEastAsia"/>
        </w:rPr>
        <w:t> </w:t>
      </w:r>
      <w:r>
        <w:t>Support systems significantly moderate the relationship between instructional adaptations and student engagement, and mediate the relationship between teacher perceptions and instructional adaptation.</w:t>
      </w:r>
      <w:r>
        <w:br/>
      </w:r>
      <w:r>
        <w:rPr>
          <w:rStyle w:val="Strong"/>
        </w:rPr>
        <w:t>H</w:t>
      </w:r>
      <w:r w:rsidRPr="0023252D">
        <w:rPr>
          <w:rStyle w:val="Strong"/>
          <w:vertAlign w:val="subscript"/>
        </w:rPr>
        <w:t>4</w:t>
      </w:r>
      <w:r>
        <w:rPr>
          <w:rStyle w:val="Strong"/>
        </w:rPr>
        <w:t>:</w:t>
      </w:r>
      <w:r>
        <w:rPr>
          <w:rStyle w:val="apple-converted-space"/>
          <w:rFonts w:eastAsiaTheme="majorEastAsia"/>
        </w:rPr>
        <w:t> </w:t>
      </w:r>
      <w:r>
        <w:t>Teacher perceptions indirectly influence student engagement through instructional adaptation and are moderated by support systems.</w:t>
      </w:r>
    </w:p>
    <w:p w14:paraId="30F50DBC" w14:textId="77777777" w:rsidR="00AE41F2" w:rsidRDefault="00AE41F2" w:rsidP="00AE41F2">
      <w:pPr>
        <w:rPr>
          <w:b/>
          <w:bCs/>
        </w:rPr>
      </w:pPr>
    </w:p>
    <w:p w14:paraId="441CC521" w14:textId="77777777" w:rsidR="00AE41F2" w:rsidRPr="000A4BB6" w:rsidRDefault="00AE41F2" w:rsidP="00AE41F2">
      <w:pPr>
        <w:rPr>
          <w:b/>
          <w:bCs/>
        </w:rPr>
      </w:pPr>
      <w:r w:rsidRPr="000A4BB6">
        <w:rPr>
          <w:b/>
          <w:bCs/>
        </w:rPr>
        <w:t>Theoretical and Conceptual Framework</w:t>
      </w:r>
    </w:p>
    <w:p w14:paraId="1EC3690B" w14:textId="77777777" w:rsidR="00AE41F2" w:rsidRDefault="00AE41F2" w:rsidP="00AE41F2"/>
    <w:p w14:paraId="49A18D9B" w14:textId="77777777" w:rsidR="00AE41F2" w:rsidRPr="001F3521" w:rsidRDefault="00AE41F2" w:rsidP="00AE41F2">
      <w:pPr>
        <w:spacing w:line="480" w:lineRule="auto"/>
        <w:ind w:firstLine="720"/>
        <w:jc w:val="both"/>
        <w:rPr>
          <w:color w:val="000000"/>
        </w:rPr>
      </w:pPr>
      <w:r w:rsidRPr="001F3521">
        <w:rPr>
          <w:color w:val="000000"/>
        </w:rPr>
        <w:t>This study is robustly grounded in a dual theoretical framework, drawing insights from </w:t>
      </w:r>
      <w:r w:rsidRPr="001F3521">
        <w:rPr>
          <w:b/>
          <w:bCs/>
          <w:color w:val="000000"/>
        </w:rPr>
        <w:t>Fullan's Theory of Educational Change</w:t>
      </w:r>
      <w:r w:rsidRPr="001F3521">
        <w:rPr>
          <w:color w:val="000000"/>
        </w:rPr>
        <w:t> and </w:t>
      </w:r>
      <w:r w:rsidRPr="001F3521">
        <w:rPr>
          <w:b/>
          <w:bCs/>
          <w:color w:val="000000"/>
        </w:rPr>
        <w:t>Constructivist Learning Theory</w:t>
      </w:r>
      <w:r w:rsidRPr="001F3521">
        <w:rPr>
          <w:color w:val="000000"/>
        </w:rPr>
        <w:t xml:space="preserve">. These two frameworks offer complementary lenses, enabling a comprehensive understanding of how large-scale curriculum reforms are experienced and enacted at the grassroots level, particularly among basic education teachers in </w:t>
      </w:r>
      <w:proofErr w:type="spellStart"/>
      <w:r>
        <w:rPr>
          <w:color w:val="000000"/>
        </w:rPr>
        <w:t>Pintuyan</w:t>
      </w:r>
      <w:proofErr w:type="spellEnd"/>
      <w:r>
        <w:rPr>
          <w:color w:val="000000"/>
        </w:rPr>
        <w:t xml:space="preserve"> and</w:t>
      </w:r>
      <w:r w:rsidRPr="001F3521">
        <w:rPr>
          <w:color w:val="000000"/>
        </w:rPr>
        <w:t xml:space="preserve"> San Ricardo District</w:t>
      </w:r>
      <w:r>
        <w:rPr>
          <w:color w:val="000000"/>
        </w:rPr>
        <w:t>s</w:t>
      </w:r>
      <w:r w:rsidRPr="001F3521">
        <w:rPr>
          <w:color w:val="000000"/>
        </w:rPr>
        <w:t>.</w:t>
      </w:r>
    </w:p>
    <w:p w14:paraId="55C25F81" w14:textId="77777777" w:rsidR="00AE41F2" w:rsidRPr="001F3521" w:rsidRDefault="00AE41F2" w:rsidP="00AE41F2">
      <w:pPr>
        <w:spacing w:before="100" w:beforeAutospacing="1" w:after="100" w:afterAutospacing="1" w:line="480" w:lineRule="auto"/>
        <w:jc w:val="both"/>
        <w:outlineLvl w:val="2"/>
        <w:rPr>
          <w:b/>
          <w:bCs/>
          <w:color w:val="000000"/>
        </w:rPr>
      </w:pPr>
      <w:r w:rsidRPr="001F3521">
        <w:rPr>
          <w:b/>
          <w:bCs/>
          <w:color w:val="000000"/>
        </w:rPr>
        <w:t>Fullan's Theory of Educational Change</w:t>
      </w:r>
    </w:p>
    <w:p w14:paraId="1CD6BCCB" w14:textId="77777777" w:rsidR="00AE41F2" w:rsidRDefault="00AE41F2" w:rsidP="00AE41F2">
      <w:pPr>
        <w:spacing w:before="100" w:beforeAutospacing="1" w:after="100" w:afterAutospacing="1" w:line="480" w:lineRule="auto"/>
        <w:ind w:firstLine="720"/>
        <w:jc w:val="both"/>
        <w:rPr>
          <w:color w:val="000000"/>
        </w:rPr>
      </w:pPr>
      <w:r w:rsidRPr="00267ABA">
        <w:rPr>
          <w:color w:val="000000"/>
        </w:rPr>
        <w:t>Michael Fullan’s extensive scholarship on educational change highlights its inherent complexity, portraying it not as a linear event but as a dynamic and recursive process shaped by multiple interacting factors (Fullan, 2020). Central to his theory is the idea that successful reform critically depends on the meaning-making processes of those directly involved—particularly teachers—whose engagement, interpretation, and agency drive the transformation. Fullan identifies three key phases of change: initiation, implementation, and continuation, with the</w:t>
      </w:r>
      <w:r w:rsidRPr="00267ABA">
        <w:rPr>
          <w:rStyle w:val="apple-converted-space"/>
          <w:rFonts w:eastAsiaTheme="majorEastAsia"/>
          <w:color w:val="000000"/>
        </w:rPr>
        <w:t> </w:t>
      </w:r>
      <w:r w:rsidRPr="00267ABA">
        <w:rPr>
          <w:rStyle w:val="Strong"/>
          <w:color w:val="000000"/>
        </w:rPr>
        <w:t>implementation phase</w:t>
      </w:r>
      <w:r w:rsidRPr="00267ABA">
        <w:rPr>
          <w:rStyle w:val="apple-converted-space"/>
          <w:rFonts w:eastAsiaTheme="majorEastAsia"/>
          <w:color w:val="000000"/>
        </w:rPr>
        <w:t> </w:t>
      </w:r>
      <w:r w:rsidRPr="00267ABA">
        <w:rPr>
          <w:color w:val="000000"/>
        </w:rPr>
        <w:t xml:space="preserve">being most relevant to this study, as it emphasizes the challenges and decisions faced by frontline implementers in adapting new practices (Fullan, 2021). </w:t>
      </w:r>
    </w:p>
    <w:p w14:paraId="751584EB" w14:textId="77777777" w:rsidR="00AE41F2" w:rsidRDefault="00AE41F2" w:rsidP="00AE41F2">
      <w:pPr>
        <w:spacing w:before="100" w:beforeAutospacing="1" w:after="100" w:afterAutospacing="1" w:line="480" w:lineRule="auto"/>
        <w:ind w:firstLine="720"/>
        <w:jc w:val="both"/>
        <w:rPr>
          <w:color w:val="000000"/>
        </w:rPr>
      </w:pPr>
      <w:r w:rsidRPr="00267ABA">
        <w:rPr>
          <w:color w:val="000000"/>
        </w:rPr>
        <w:t xml:space="preserve">Several tenets of his theory directly inform this research. First, change is inherently subjective, and teachers must find personal meaning in reform efforts for them to be effectively embraced (Davies &amp; Evans, 2023). Second, educational change is deeply context-dependent, influenced by factors such as school culture, leadership, and resource availability—elements </w:t>
      </w:r>
      <w:r w:rsidRPr="00267ABA">
        <w:rPr>
          <w:color w:val="000000"/>
        </w:rPr>
        <w:lastRenderedPageBreak/>
        <w:t>particularly salient in the San Ricardo</w:t>
      </w:r>
      <w:r>
        <w:rPr>
          <w:color w:val="000000"/>
        </w:rPr>
        <w:t xml:space="preserve"> and </w:t>
      </w:r>
      <w:proofErr w:type="spellStart"/>
      <w:r>
        <w:rPr>
          <w:color w:val="000000"/>
        </w:rPr>
        <w:t>Pintuyan</w:t>
      </w:r>
      <w:proofErr w:type="spellEnd"/>
      <w:r w:rsidRPr="00267ABA">
        <w:rPr>
          <w:color w:val="000000"/>
        </w:rPr>
        <w:t xml:space="preserve"> District</w:t>
      </w:r>
      <w:r>
        <w:rPr>
          <w:color w:val="000000"/>
        </w:rPr>
        <w:t>s</w:t>
      </w:r>
      <w:r w:rsidRPr="00267ABA">
        <w:rPr>
          <w:color w:val="000000"/>
        </w:rPr>
        <w:t xml:space="preserve">, where institutional support varies (Chen &amp; Wong, 2024). Third, Fullan underscores the importance of system-wide coherence, emphasizing the role of adequate policies, sustained professional development, and collaborative environments in supporting teachers. Finally, he stresses that teacher motivation and capacity building are essential, as educators must be empowered with both the willingness and the skills to navigate reform. </w:t>
      </w:r>
    </w:p>
    <w:p w14:paraId="55992F05" w14:textId="77777777" w:rsidR="00AE41F2" w:rsidRPr="00731B4A" w:rsidRDefault="00AE41F2" w:rsidP="00AE41F2">
      <w:pPr>
        <w:spacing w:before="100" w:beforeAutospacing="1" w:after="100" w:afterAutospacing="1" w:line="480" w:lineRule="auto"/>
        <w:ind w:firstLine="720"/>
        <w:jc w:val="both"/>
        <w:rPr>
          <w:color w:val="000000"/>
        </w:rPr>
      </w:pPr>
      <w:r w:rsidRPr="00267ABA">
        <w:rPr>
          <w:color w:val="000000"/>
        </w:rPr>
        <w:t>These principles collectively provide a robust framework for analyzing the lived experiences, instructional adaptations, and support needs of teachers during the MATATAG Curriculum’s initial implementation</w:t>
      </w:r>
      <w:r>
        <w:rPr>
          <w:rFonts w:ascii="-webkit-standard" w:hAnsi="-webkit-standard"/>
          <w:color w:val="000000"/>
          <w:sz w:val="27"/>
          <w:szCs w:val="27"/>
        </w:rPr>
        <w:t>.</w:t>
      </w:r>
      <w:r>
        <w:rPr>
          <w:color w:val="000000"/>
        </w:rPr>
        <w:t xml:space="preserve"> </w:t>
      </w:r>
      <w:r w:rsidRPr="001F3521">
        <w:rPr>
          <w:color w:val="000000"/>
        </w:rPr>
        <w:t>By applying Fullan's framework, this study will critically examine the systemic context of the MATATAG Curriculum rollout, the organizational and environmental factors influencing its acceptance and execution, and the perceived effectiveness of the change process from the teachers' perspective.</w:t>
      </w:r>
    </w:p>
    <w:p w14:paraId="70ADB233" w14:textId="77777777" w:rsidR="00AE41F2" w:rsidRPr="001F3521" w:rsidRDefault="00AE41F2" w:rsidP="00AE41F2">
      <w:pPr>
        <w:spacing w:line="480" w:lineRule="auto"/>
        <w:jc w:val="both"/>
        <w:outlineLvl w:val="2"/>
        <w:rPr>
          <w:b/>
          <w:bCs/>
          <w:color w:val="000000"/>
        </w:rPr>
      </w:pPr>
      <w:r w:rsidRPr="001F3521">
        <w:rPr>
          <w:b/>
          <w:bCs/>
          <w:color w:val="000000"/>
        </w:rPr>
        <w:t>Constructivist Learning Theory</w:t>
      </w:r>
    </w:p>
    <w:p w14:paraId="529A3122" w14:textId="77777777" w:rsidR="00AE41F2" w:rsidRDefault="00AE41F2" w:rsidP="00AE41F2">
      <w:pPr>
        <w:spacing w:line="480" w:lineRule="auto"/>
        <w:ind w:firstLine="720"/>
        <w:jc w:val="both"/>
        <w:outlineLvl w:val="2"/>
        <w:rPr>
          <w:color w:val="000000"/>
        </w:rPr>
      </w:pPr>
      <w:r w:rsidRPr="00267ABA">
        <w:rPr>
          <w:color w:val="000000"/>
        </w:rPr>
        <w:t>Complementing Fullan’s macro-level perspective on systemic educational change,</w:t>
      </w:r>
      <w:r w:rsidRPr="00267ABA">
        <w:rPr>
          <w:rStyle w:val="apple-converted-space"/>
          <w:rFonts w:eastAsiaTheme="majorEastAsia"/>
          <w:color w:val="000000"/>
        </w:rPr>
        <w:t> </w:t>
      </w:r>
      <w:r w:rsidRPr="00267ABA">
        <w:rPr>
          <w:rStyle w:val="Strong"/>
          <w:color w:val="000000"/>
        </w:rPr>
        <w:t>Constructivist Learning Theory</w:t>
      </w:r>
      <w:r w:rsidRPr="00267ABA">
        <w:rPr>
          <w:color w:val="000000"/>
        </w:rPr>
        <w:t xml:space="preserve"> offers a micro-level lens for understanding how individual teachers internalize and respond to the MATATAG Curriculum. Rooted in the foundational work of Piaget and Vygotsky, this theory posits that individuals actively construct knowledge through direct experience and reflection, integrating new information with existing cognitive frameworks—often leading to the reorganization of prior beliefs and practices (Kim &amp; Lee, 2022). </w:t>
      </w:r>
    </w:p>
    <w:p w14:paraId="005BC0B2" w14:textId="77777777" w:rsidR="00AE41F2" w:rsidRPr="001F3095" w:rsidRDefault="00AE41F2" w:rsidP="00AE41F2">
      <w:pPr>
        <w:spacing w:line="480" w:lineRule="auto"/>
        <w:ind w:firstLine="720"/>
        <w:jc w:val="both"/>
        <w:outlineLvl w:val="2"/>
        <w:rPr>
          <w:color w:val="000000"/>
        </w:rPr>
      </w:pPr>
      <w:r w:rsidRPr="00267ABA">
        <w:rPr>
          <w:color w:val="000000"/>
        </w:rPr>
        <w:t xml:space="preserve">In the context of this study, Constructivist Learning Theory is essential in framing how teachers act not as passive recipients of reform, but as active agents who interpret curriculum principles, trial new strategies, and continually adjust their pedagogical approaches based on </w:t>
      </w:r>
      <w:r w:rsidRPr="00267ABA">
        <w:rPr>
          <w:color w:val="000000"/>
        </w:rPr>
        <w:lastRenderedPageBreak/>
        <w:t>classroom realities and student feedback (Rodriguez &amp; Perez, 2025). It also sheds light on how teachers construct meaning from their lived experiences, shaped by their backgrounds, beliefs, and the socio-cultural dynamics of their school environments (Green &amp; White, 2023). Most importantly, the theory reinforces the centrality of</w:t>
      </w:r>
      <w:r w:rsidRPr="00267ABA">
        <w:rPr>
          <w:rStyle w:val="apple-converted-space"/>
          <w:rFonts w:eastAsiaTheme="majorEastAsia"/>
          <w:color w:val="000000"/>
        </w:rPr>
        <w:t> </w:t>
      </w:r>
      <w:r w:rsidRPr="00267ABA">
        <w:rPr>
          <w:rStyle w:val="Strong"/>
          <w:color w:val="000000"/>
        </w:rPr>
        <w:t>teacher agency</w:t>
      </w:r>
      <w:r w:rsidRPr="00267ABA">
        <w:rPr>
          <w:b/>
          <w:bCs/>
          <w:color w:val="000000"/>
        </w:rPr>
        <w:t>,</w:t>
      </w:r>
      <w:r w:rsidRPr="00267ABA">
        <w:rPr>
          <w:color w:val="000000"/>
        </w:rPr>
        <w:t xml:space="preserve"> emphasizing their role as decision-makers and innovators who engage in meaning-making, problem-solving, and professional growth amid the demands of a shifting curriculum landscape.</w:t>
      </w:r>
    </w:p>
    <w:p w14:paraId="5AFC09E3" w14:textId="77777777" w:rsidR="00AE41F2" w:rsidRPr="001F3521" w:rsidRDefault="00AE41F2" w:rsidP="00AE41F2">
      <w:pPr>
        <w:spacing w:line="480" w:lineRule="auto"/>
        <w:jc w:val="both"/>
        <w:outlineLvl w:val="2"/>
        <w:rPr>
          <w:b/>
          <w:bCs/>
          <w:color w:val="000000"/>
        </w:rPr>
      </w:pPr>
      <w:r w:rsidRPr="001F3521">
        <w:rPr>
          <w:b/>
          <w:bCs/>
          <w:color w:val="000000"/>
        </w:rPr>
        <w:t>Synergy of the Frameworks</w:t>
      </w:r>
    </w:p>
    <w:p w14:paraId="12141D2A" w14:textId="77777777" w:rsidR="00AE41F2" w:rsidRDefault="00AE41F2" w:rsidP="00AE41F2">
      <w:pPr>
        <w:spacing w:line="480" w:lineRule="auto"/>
        <w:ind w:firstLine="720"/>
        <w:jc w:val="both"/>
        <w:rPr>
          <w:color w:val="000000"/>
        </w:rPr>
      </w:pPr>
      <w:r w:rsidRPr="00267ABA">
        <w:rPr>
          <w:color w:val="000000"/>
        </w:rPr>
        <w:t>The integration of</w:t>
      </w:r>
      <w:r w:rsidRPr="00267ABA">
        <w:rPr>
          <w:rStyle w:val="apple-converted-space"/>
          <w:rFonts w:eastAsiaTheme="majorEastAsia"/>
          <w:color w:val="000000"/>
        </w:rPr>
        <w:t> </w:t>
      </w:r>
      <w:r w:rsidRPr="00267ABA">
        <w:rPr>
          <w:rStyle w:val="Strong"/>
          <w:color w:val="000000"/>
        </w:rPr>
        <w:t>Fullan’s Theory of Educational Change</w:t>
      </w:r>
      <w:r w:rsidRPr="00267ABA">
        <w:rPr>
          <w:rStyle w:val="apple-converted-space"/>
          <w:rFonts w:eastAsiaTheme="majorEastAsia"/>
          <w:color w:val="000000"/>
        </w:rPr>
        <w:t> </w:t>
      </w:r>
      <w:r w:rsidRPr="00267ABA">
        <w:rPr>
          <w:color w:val="000000"/>
        </w:rPr>
        <w:t>and</w:t>
      </w:r>
      <w:r w:rsidRPr="00267ABA">
        <w:rPr>
          <w:rStyle w:val="apple-converted-space"/>
          <w:rFonts w:eastAsiaTheme="majorEastAsia"/>
          <w:color w:val="000000"/>
        </w:rPr>
        <w:t> </w:t>
      </w:r>
      <w:r w:rsidRPr="00267ABA">
        <w:rPr>
          <w:rStyle w:val="Strong"/>
          <w:color w:val="000000"/>
        </w:rPr>
        <w:t>Constructivist Learning Theory</w:t>
      </w:r>
      <w:r w:rsidRPr="00267ABA">
        <w:rPr>
          <w:rStyle w:val="apple-converted-space"/>
          <w:rFonts w:eastAsiaTheme="majorEastAsia"/>
          <w:color w:val="000000"/>
        </w:rPr>
        <w:t> </w:t>
      </w:r>
      <w:r w:rsidRPr="00267ABA">
        <w:rPr>
          <w:color w:val="000000"/>
        </w:rPr>
        <w:t>provides a comprehensive and multi-dimensional theoretical foundation for this study. Fullan’s framework offers a</w:t>
      </w:r>
      <w:r w:rsidRPr="00267ABA">
        <w:rPr>
          <w:rStyle w:val="apple-converted-space"/>
          <w:rFonts w:eastAsiaTheme="majorEastAsia"/>
          <w:color w:val="000000"/>
        </w:rPr>
        <w:t> </w:t>
      </w:r>
      <w:r w:rsidRPr="00267ABA">
        <w:rPr>
          <w:rStyle w:val="Strong"/>
          <w:color w:val="000000"/>
        </w:rPr>
        <w:t>macro-level perspective</w:t>
      </w:r>
      <w:r w:rsidRPr="00267ABA">
        <w:rPr>
          <w:color w:val="000000"/>
        </w:rPr>
        <w:t>, allowing for the analysis of the systemic, organizational, and policy-driven dynamics surrounding the implementation of the MATATAG Curriculum, particularly in the context of DepEd schools in San Ricardo District. It frames the broader</w:t>
      </w:r>
      <w:r w:rsidRPr="00267ABA">
        <w:rPr>
          <w:rStyle w:val="apple-converted-space"/>
          <w:rFonts w:eastAsiaTheme="majorEastAsia"/>
          <w:color w:val="000000"/>
        </w:rPr>
        <w:t> </w:t>
      </w:r>
      <w:r w:rsidRPr="00267ABA">
        <w:rPr>
          <w:rStyle w:val="Emphasis"/>
          <w:color w:val="000000"/>
        </w:rPr>
        <w:t>“what”</w:t>
      </w:r>
      <w:r w:rsidRPr="00267ABA">
        <w:rPr>
          <w:rStyle w:val="apple-converted-space"/>
          <w:rFonts w:eastAsiaTheme="majorEastAsia"/>
          <w:color w:val="000000"/>
        </w:rPr>
        <w:t> </w:t>
      </w:r>
      <w:r w:rsidRPr="00267ABA">
        <w:rPr>
          <w:color w:val="000000"/>
        </w:rPr>
        <w:t>and</w:t>
      </w:r>
      <w:r w:rsidRPr="00267ABA">
        <w:rPr>
          <w:rStyle w:val="apple-converted-space"/>
          <w:rFonts w:eastAsiaTheme="majorEastAsia"/>
          <w:color w:val="000000"/>
        </w:rPr>
        <w:t> </w:t>
      </w:r>
      <w:r w:rsidRPr="00267ABA">
        <w:rPr>
          <w:rStyle w:val="Emphasis"/>
          <w:color w:val="000000"/>
        </w:rPr>
        <w:t>“why”</w:t>
      </w:r>
      <w:r w:rsidRPr="00267ABA">
        <w:rPr>
          <w:rStyle w:val="apple-converted-space"/>
          <w:rFonts w:eastAsiaTheme="majorEastAsia"/>
          <w:color w:val="000000"/>
        </w:rPr>
        <w:t> </w:t>
      </w:r>
      <w:r w:rsidRPr="00267ABA">
        <w:rPr>
          <w:color w:val="000000"/>
        </w:rPr>
        <w:t xml:space="preserve">of educational reform, including the institutional challenges, support structures, and conditions necessary for sustainable change. </w:t>
      </w:r>
    </w:p>
    <w:p w14:paraId="28AF9200" w14:textId="77777777" w:rsidR="00AE41F2" w:rsidRDefault="00AE41F2" w:rsidP="00AE41F2">
      <w:pPr>
        <w:spacing w:line="480" w:lineRule="auto"/>
        <w:ind w:firstLine="720"/>
        <w:jc w:val="both"/>
        <w:rPr>
          <w:color w:val="000000"/>
        </w:rPr>
      </w:pPr>
      <w:r w:rsidRPr="00267ABA">
        <w:rPr>
          <w:color w:val="000000"/>
        </w:rPr>
        <w:t>In contrast, Constructivist Learning Theory provides a</w:t>
      </w:r>
      <w:r w:rsidRPr="00267ABA">
        <w:rPr>
          <w:rStyle w:val="apple-converted-space"/>
          <w:rFonts w:eastAsiaTheme="majorEastAsia"/>
          <w:color w:val="000000"/>
        </w:rPr>
        <w:t> </w:t>
      </w:r>
      <w:r w:rsidRPr="00267ABA">
        <w:rPr>
          <w:rStyle w:val="Strong"/>
          <w:color w:val="000000"/>
        </w:rPr>
        <w:t>micro-level lens</w:t>
      </w:r>
      <w:r w:rsidRPr="00267ABA">
        <w:rPr>
          <w:color w:val="000000"/>
        </w:rPr>
        <w:t>, focusing on how individual teachers—as active learners—construct meaning, develop new instructional strategies, and adapt to shifting pedagogical demands through personal experience and reflection. This theory highlights the</w:t>
      </w:r>
      <w:r w:rsidRPr="00267ABA">
        <w:rPr>
          <w:rStyle w:val="apple-converted-space"/>
          <w:rFonts w:eastAsiaTheme="majorEastAsia"/>
          <w:color w:val="000000"/>
        </w:rPr>
        <w:t> </w:t>
      </w:r>
      <w:r w:rsidRPr="00267ABA">
        <w:rPr>
          <w:rStyle w:val="Emphasis"/>
          <w:color w:val="000000"/>
        </w:rPr>
        <w:t>“how”</w:t>
      </w:r>
      <w:r w:rsidRPr="00267ABA">
        <w:rPr>
          <w:rStyle w:val="apple-converted-space"/>
          <w:rFonts w:eastAsiaTheme="majorEastAsia"/>
          <w:color w:val="000000"/>
        </w:rPr>
        <w:t> </w:t>
      </w:r>
      <w:r w:rsidRPr="00267ABA">
        <w:rPr>
          <w:color w:val="000000"/>
        </w:rPr>
        <w:t>and</w:t>
      </w:r>
      <w:r w:rsidRPr="00267ABA">
        <w:rPr>
          <w:rStyle w:val="apple-converted-space"/>
          <w:rFonts w:eastAsiaTheme="majorEastAsia"/>
          <w:color w:val="000000"/>
        </w:rPr>
        <w:t> </w:t>
      </w:r>
      <w:r w:rsidRPr="00267ABA">
        <w:rPr>
          <w:rStyle w:val="Emphasis"/>
          <w:color w:val="000000"/>
        </w:rPr>
        <w:t>“why”</w:t>
      </w:r>
      <w:r w:rsidRPr="00267ABA">
        <w:rPr>
          <w:rStyle w:val="apple-converted-space"/>
          <w:rFonts w:eastAsiaTheme="majorEastAsia"/>
          <w:color w:val="000000"/>
        </w:rPr>
        <w:t> </w:t>
      </w:r>
      <w:r w:rsidRPr="00267ABA">
        <w:rPr>
          <w:color w:val="000000"/>
        </w:rPr>
        <w:t xml:space="preserve">behind teachers’ adaptations, capturing the subjective and cognitive processes that underlie their professional growth. </w:t>
      </w:r>
    </w:p>
    <w:p w14:paraId="7280D740" w14:textId="77777777" w:rsidR="00AE41F2" w:rsidRPr="001F3095" w:rsidRDefault="00AE41F2" w:rsidP="00AE41F2">
      <w:pPr>
        <w:spacing w:line="480" w:lineRule="auto"/>
        <w:ind w:firstLine="720"/>
        <w:jc w:val="both"/>
        <w:rPr>
          <w:color w:val="000000"/>
        </w:rPr>
      </w:pPr>
      <w:r w:rsidRPr="00267ABA">
        <w:rPr>
          <w:color w:val="000000"/>
        </w:rPr>
        <w:t>Together, these theories create a</w:t>
      </w:r>
      <w:r w:rsidRPr="00267ABA">
        <w:rPr>
          <w:rStyle w:val="apple-converted-space"/>
          <w:rFonts w:eastAsiaTheme="majorEastAsia"/>
          <w:color w:val="000000"/>
        </w:rPr>
        <w:t> </w:t>
      </w:r>
      <w:r w:rsidRPr="00267ABA">
        <w:rPr>
          <w:rStyle w:val="Strong"/>
          <w:color w:val="000000"/>
        </w:rPr>
        <w:t>synergistic and holistic framework</w:t>
      </w:r>
      <w:r w:rsidRPr="00267ABA">
        <w:rPr>
          <w:color w:val="000000"/>
        </w:rPr>
        <w:t>: Fullan’s theory contextualizes the external forces of reform, while Constructivist theory illuminates the internal processes of teacher adaptation and agency. This integrated approach enables the study to produce nuanced insights that can inform both</w:t>
      </w:r>
      <w:r w:rsidRPr="00267ABA">
        <w:rPr>
          <w:rStyle w:val="apple-converted-space"/>
          <w:rFonts w:eastAsiaTheme="majorEastAsia"/>
          <w:color w:val="000000"/>
        </w:rPr>
        <w:t> </w:t>
      </w:r>
      <w:r w:rsidRPr="00267ABA">
        <w:rPr>
          <w:rStyle w:val="Strong"/>
          <w:color w:val="000000"/>
        </w:rPr>
        <w:t xml:space="preserve">evidence-based policymaking </w:t>
      </w:r>
      <w:r w:rsidRPr="00267ABA">
        <w:rPr>
          <w:color w:val="000000"/>
        </w:rPr>
        <w:t>and</w:t>
      </w:r>
      <w:r w:rsidRPr="00267ABA">
        <w:rPr>
          <w:rStyle w:val="apple-converted-space"/>
          <w:rFonts w:eastAsiaTheme="majorEastAsia"/>
          <w:b/>
          <w:bCs/>
          <w:color w:val="000000"/>
        </w:rPr>
        <w:t> </w:t>
      </w:r>
      <w:r w:rsidRPr="00267ABA">
        <w:rPr>
          <w:rStyle w:val="Strong"/>
          <w:color w:val="000000"/>
        </w:rPr>
        <w:t xml:space="preserve">targeted professional </w:t>
      </w:r>
      <w:r w:rsidRPr="00267ABA">
        <w:rPr>
          <w:rStyle w:val="Strong"/>
          <w:color w:val="000000"/>
        </w:rPr>
        <w:lastRenderedPageBreak/>
        <w:t>development initiatives</w:t>
      </w:r>
      <w:r w:rsidRPr="00267ABA">
        <w:rPr>
          <w:color w:val="000000"/>
        </w:rPr>
        <w:t>, ensuring that reform efforts resonate with and empower those at the heart of educational transformation.</w:t>
      </w:r>
    </w:p>
    <w:p w14:paraId="53CE9681" w14:textId="77777777" w:rsidR="00AE41F2" w:rsidRDefault="00AE41F2" w:rsidP="00AE41F2">
      <w:pPr>
        <w:spacing w:line="480" w:lineRule="auto"/>
        <w:jc w:val="both"/>
        <w:rPr>
          <w:b/>
          <w:bCs/>
        </w:rPr>
      </w:pPr>
      <w:r w:rsidRPr="00267ABA">
        <w:rPr>
          <w:b/>
          <w:bCs/>
        </w:rPr>
        <w:t>Conceptual Framework</w:t>
      </w:r>
    </w:p>
    <w:p w14:paraId="3770AE34" w14:textId="77777777" w:rsidR="00AE41F2" w:rsidRDefault="00AE41F2" w:rsidP="00AE41F2">
      <w:pPr>
        <w:spacing w:line="480" w:lineRule="auto"/>
        <w:ind w:firstLine="720"/>
        <w:jc w:val="both"/>
        <w:rPr>
          <w:color w:val="000000"/>
        </w:rPr>
      </w:pPr>
      <w:r w:rsidRPr="00267ABA">
        <w:rPr>
          <w:color w:val="000000"/>
        </w:rPr>
        <w:t xml:space="preserve">The conceptual framework presented in Figure 1 illustrates the dynamic interplay of systemic, institutional, and individual factors that influence the effective implementation of the MATATAG Curriculum within the Philippine basic education system. Grounded in Fullan’s (2020) Theory of Educational Change, the framework acknowledges that meaningful reform extends beyond structural adjustments to include deep pedagogical and cultural transformation, with teachers positioned at the center of this process. Their lived experiences, perceptions, and adaptive practices serve as crucial lenses through which curriculum changes are understood and enacted in real-world settings. Complementing this is Constructivist Learning Theory, which emphasizes that teachers, like learners, actively construct knowledge through experience, reflection, and responsive adaptation (Schunk, 2021). As teachers engage with the MATATAG Curriculum, they undergo pedagogical shifts—adopting learner-centered strategies, differentiated instruction, and formative assessment practices aligned with 21st-century learning principles (Darling-Hammond et al., 2020). </w:t>
      </w:r>
    </w:p>
    <w:p w14:paraId="78D7C479" w14:textId="77777777" w:rsidR="00AE41F2" w:rsidRDefault="00AE41F2" w:rsidP="00AE41F2">
      <w:pPr>
        <w:spacing w:line="480" w:lineRule="auto"/>
        <w:ind w:firstLine="720"/>
        <w:jc w:val="both"/>
        <w:rPr>
          <w:color w:val="000000"/>
        </w:rPr>
      </w:pPr>
      <w:r w:rsidRPr="00267ABA">
        <w:rPr>
          <w:color w:val="000000"/>
        </w:rPr>
        <w:t xml:space="preserve">However, successful implementation hinges not solely on individual teacher effort but also on the presence of robust institutional support, including effective leadership, ongoing professional development, and access to adequate resources (Avalos-Bevan, 2021). Equally vital is teacher readiness, encompassing their psychological, cognitive, and professional preparedness to meet the curriculum’s demands (Penuel et al., 2020). </w:t>
      </w:r>
    </w:p>
    <w:p w14:paraId="08995005" w14:textId="77777777" w:rsidR="00AE41F2" w:rsidRPr="00C97C22" w:rsidRDefault="00AE41F2" w:rsidP="00AE41F2">
      <w:pPr>
        <w:spacing w:line="480" w:lineRule="auto"/>
        <w:ind w:firstLine="720"/>
        <w:jc w:val="both"/>
        <w:rPr>
          <w:color w:val="000000"/>
        </w:rPr>
      </w:pPr>
      <w:r w:rsidRPr="00267ABA">
        <w:rPr>
          <w:color w:val="000000"/>
        </w:rPr>
        <w:t xml:space="preserve">The synergy among these elements—anchored in theoretical grounding, shaped by teacher agency, and supported institutionally—ultimately contributes to a coherent, sustainable approach to reform. When these components align, they foster an environment where change is </w:t>
      </w:r>
      <w:r w:rsidRPr="00267ABA">
        <w:rPr>
          <w:color w:val="000000"/>
        </w:rPr>
        <w:lastRenderedPageBreak/>
        <w:t>collaboratively enacted and continuously refined, embodying the vision of transformative and responsive education espoused by Hargreaves and Fullan (2020).</w:t>
      </w:r>
    </w:p>
    <w:p w14:paraId="7C9F7F3E" w14:textId="77777777" w:rsidR="00AE41F2" w:rsidRDefault="00AE41F2" w:rsidP="00AE41F2">
      <w:pPr>
        <w:jc w:val="center"/>
        <w:rPr>
          <w:b/>
          <w:bCs/>
          <w:noProof/>
        </w:rPr>
      </w:pPr>
    </w:p>
    <w:p w14:paraId="0DE16CE8" w14:textId="77777777" w:rsidR="00AE41F2" w:rsidRPr="00C97C22" w:rsidRDefault="00AE41F2" w:rsidP="00AE41F2">
      <w:pPr>
        <w:jc w:val="center"/>
        <w:rPr>
          <w:b/>
          <w:bCs/>
        </w:rPr>
      </w:pPr>
      <w:r w:rsidRPr="00C97C22">
        <w:rPr>
          <w:b/>
          <w:bCs/>
          <w:noProof/>
        </w:rPr>
        <w:drawing>
          <wp:inline distT="0" distB="0" distL="0" distR="0" wp14:anchorId="68D8DA0E" wp14:editId="62323E19">
            <wp:extent cx="6002536" cy="3715149"/>
            <wp:effectExtent l="0" t="0" r="0" b="0"/>
            <wp:docPr id="128326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4483" name=""/>
                    <pic:cNvPicPr/>
                  </pic:nvPicPr>
                  <pic:blipFill rotWithShape="1">
                    <a:blip r:embed="rId5"/>
                    <a:srcRect l="10563" t="30867" r="29506" b="23306"/>
                    <a:stretch/>
                  </pic:blipFill>
                  <pic:spPr bwMode="auto">
                    <a:xfrm>
                      <a:off x="0" y="0"/>
                      <a:ext cx="6049110" cy="3743975"/>
                    </a:xfrm>
                    <a:prstGeom prst="rect">
                      <a:avLst/>
                    </a:prstGeom>
                    <a:ln>
                      <a:noFill/>
                    </a:ln>
                    <a:extLst>
                      <a:ext uri="{53640926-AAD7-44D8-BBD7-CCE9431645EC}">
                        <a14:shadowObscured xmlns:a14="http://schemas.microsoft.com/office/drawing/2010/main"/>
                      </a:ext>
                    </a:extLst>
                  </pic:spPr>
                </pic:pic>
              </a:graphicData>
            </a:graphic>
          </wp:inline>
        </w:drawing>
      </w:r>
    </w:p>
    <w:p w14:paraId="1C1BABAB" w14:textId="77777777" w:rsidR="00AE41F2" w:rsidRDefault="00AE41F2" w:rsidP="00AE41F2">
      <w:pPr>
        <w:jc w:val="center"/>
        <w:rPr>
          <w:b/>
          <w:bCs/>
          <w:sz w:val="21"/>
          <w:szCs w:val="21"/>
        </w:rPr>
      </w:pPr>
    </w:p>
    <w:p w14:paraId="6C95791D" w14:textId="77777777" w:rsidR="00AE41F2" w:rsidRPr="001F3095" w:rsidRDefault="00AE41F2" w:rsidP="00AE41F2">
      <w:pPr>
        <w:jc w:val="center"/>
        <w:rPr>
          <w:b/>
          <w:bCs/>
          <w:sz w:val="21"/>
          <w:szCs w:val="21"/>
        </w:rPr>
      </w:pPr>
      <w:r w:rsidRPr="00267ABA">
        <w:rPr>
          <w:b/>
          <w:bCs/>
          <w:sz w:val="21"/>
          <w:szCs w:val="21"/>
        </w:rPr>
        <w:t>Figure 1.</w:t>
      </w:r>
      <w:r>
        <w:rPr>
          <w:b/>
          <w:bCs/>
          <w:sz w:val="21"/>
          <w:szCs w:val="21"/>
        </w:rPr>
        <w:t xml:space="preserve"> Schematic Diagram</w:t>
      </w:r>
    </w:p>
    <w:p w14:paraId="3D543E01" w14:textId="77777777" w:rsidR="00AE41F2" w:rsidRDefault="00AE41F2" w:rsidP="00AE41F2">
      <w:pPr>
        <w:spacing w:line="480" w:lineRule="auto"/>
        <w:jc w:val="center"/>
        <w:rPr>
          <w:b/>
          <w:bCs/>
        </w:rPr>
      </w:pPr>
    </w:p>
    <w:p w14:paraId="63DB7890" w14:textId="77777777" w:rsidR="00AE41F2" w:rsidRDefault="00AE41F2" w:rsidP="00AE41F2">
      <w:pPr>
        <w:spacing w:line="480" w:lineRule="auto"/>
        <w:jc w:val="center"/>
        <w:rPr>
          <w:b/>
          <w:bCs/>
        </w:rPr>
      </w:pPr>
    </w:p>
    <w:p w14:paraId="75AD2219" w14:textId="77777777" w:rsidR="00AE41F2" w:rsidRDefault="00AE41F2" w:rsidP="00AE41F2">
      <w:pPr>
        <w:spacing w:line="480" w:lineRule="auto"/>
        <w:jc w:val="center"/>
        <w:rPr>
          <w:b/>
          <w:bCs/>
        </w:rPr>
      </w:pPr>
    </w:p>
    <w:p w14:paraId="0E02079B" w14:textId="77777777" w:rsidR="00AE41F2" w:rsidRDefault="00AE41F2" w:rsidP="00AE41F2">
      <w:pPr>
        <w:spacing w:line="480" w:lineRule="auto"/>
        <w:jc w:val="center"/>
        <w:rPr>
          <w:b/>
          <w:bCs/>
        </w:rPr>
      </w:pPr>
    </w:p>
    <w:p w14:paraId="7EEA75C9" w14:textId="77777777" w:rsidR="00AE41F2" w:rsidRDefault="00AE41F2" w:rsidP="00AE41F2">
      <w:pPr>
        <w:spacing w:line="480" w:lineRule="auto"/>
        <w:jc w:val="center"/>
        <w:rPr>
          <w:b/>
          <w:bCs/>
        </w:rPr>
      </w:pPr>
    </w:p>
    <w:p w14:paraId="03B58DDE" w14:textId="77777777" w:rsidR="00AE41F2" w:rsidRDefault="00AE41F2" w:rsidP="00AE41F2">
      <w:pPr>
        <w:spacing w:line="480" w:lineRule="auto"/>
        <w:jc w:val="center"/>
        <w:rPr>
          <w:b/>
          <w:bCs/>
        </w:rPr>
      </w:pPr>
    </w:p>
    <w:p w14:paraId="67103C36" w14:textId="77777777" w:rsidR="00AE41F2" w:rsidRDefault="00AE41F2" w:rsidP="00AE41F2">
      <w:pPr>
        <w:spacing w:line="480" w:lineRule="auto"/>
        <w:jc w:val="center"/>
        <w:rPr>
          <w:b/>
          <w:bCs/>
        </w:rPr>
      </w:pPr>
    </w:p>
    <w:p w14:paraId="74E2D727" w14:textId="77777777" w:rsidR="00AE41F2" w:rsidRDefault="00AE41F2" w:rsidP="00AE41F2">
      <w:pPr>
        <w:spacing w:line="480" w:lineRule="auto"/>
        <w:jc w:val="center"/>
        <w:rPr>
          <w:b/>
          <w:bCs/>
        </w:rPr>
      </w:pPr>
    </w:p>
    <w:p w14:paraId="3D64F6D1" w14:textId="77777777" w:rsidR="00AE41F2" w:rsidRDefault="00AE41F2" w:rsidP="00AE41F2">
      <w:pPr>
        <w:spacing w:line="480" w:lineRule="auto"/>
        <w:jc w:val="center"/>
        <w:rPr>
          <w:b/>
          <w:bCs/>
        </w:rPr>
      </w:pPr>
    </w:p>
    <w:p w14:paraId="655D8F4F" w14:textId="77777777" w:rsidR="00AE41F2" w:rsidRDefault="00AE41F2" w:rsidP="00AE41F2">
      <w:pPr>
        <w:spacing w:line="480" w:lineRule="auto"/>
        <w:jc w:val="center"/>
        <w:rPr>
          <w:b/>
          <w:bCs/>
        </w:rPr>
      </w:pPr>
    </w:p>
    <w:p w14:paraId="514FAC4E" w14:textId="77777777" w:rsidR="00AE41F2" w:rsidRDefault="00AE41F2" w:rsidP="00AE41F2">
      <w:pPr>
        <w:spacing w:line="480" w:lineRule="auto"/>
        <w:jc w:val="center"/>
        <w:rPr>
          <w:b/>
          <w:bCs/>
        </w:rPr>
      </w:pPr>
    </w:p>
    <w:p w14:paraId="789207AC" w14:textId="77777777" w:rsidR="00AE41F2" w:rsidRDefault="00AE41F2" w:rsidP="00AE41F2">
      <w:pPr>
        <w:spacing w:line="480" w:lineRule="auto"/>
        <w:jc w:val="center"/>
        <w:rPr>
          <w:b/>
          <w:bCs/>
        </w:rPr>
      </w:pPr>
    </w:p>
    <w:p w14:paraId="153D3B70" w14:textId="77777777" w:rsidR="00AE41F2" w:rsidRDefault="00AE41F2" w:rsidP="00AE41F2">
      <w:pPr>
        <w:spacing w:line="480" w:lineRule="auto"/>
        <w:jc w:val="center"/>
        <w:rPr>
          <w:b/>
          <w:bCs/>
        </w:rPr>
      </w:pPr>
      <w:r>
        <w:rPr>
          <w:b/>
          <w:bCs/>
        </w:rPr>
        <w:t>CHAPTER II</w:t>
      </w:r>
    </w:p>
    <w:p w14:paraId="691DE52B" w14:textId="77777777" w:rsidR="00AE41F2" w:rsidRDefault="00AE41F2" w:rsidP="00AE41F2">
      <w:pPr>
        <w:spacing w:line="480" w:lineRule="auto"/>
        <w:jc w:val="center"/>
        <w:rPr>
          <w:b/>
          <w:bCs/>
        </w:rPr>
      </w:pPr>
      <w:r>
        <w:rPr>
          <w:b/>
          <w:bCs/>
        </w:rPr>
        <w:t>REVIEW OF RELATED LITERATURE</w:t>
      </w:r>
    </w:p>
    <w:p w14:paraId="3AED8647" w14:textId="77777777" w:rsidR="00AE41F2" w:rsidRDefault="00AE41F2" w:rsidP="00AE41F2">
      <w:pPr>
        <w:rPr>
          <w:b/>
          <w:bCs/>
        </w:rPr>
      </w:pPr>
    </w:p>
    <w:p w14:paraId="45451B99" w14:textId="77777777" w:rsidR="00AE41F2" w:rsidRDefault="00AE41F2" w:rsidP="00AE41F2">
      <w:pPr>
        <w:pStyle w:val="NormalWeb"/>
        <w:spacing w:line="480" w:lineRule="auto"/>
        <w:ind w:firstLine="720"/>
        <w:jc w:val="both"/>
        <w:rPr>
          <w:color w:val="000000"/>
        </w:rPr>
      </w:pPr>
      <w:r>
        <w:rPr>
          <w:color w:val="000000"/>
        </w:rPr>
        <w:t>The recent rollout of the MATATAG Curriculum in the Philippines represents a major structural reform intended to strengthen foundational skills and streamline competencies, and DepEd policy documents position MATATAG as the guiding blueprint for classroom practice (DepEd, 2024). Early empirical inquiries into teachers’ experiences during the transition consistently show that front-line educators encounter both technical and adaptive challenges: teachers report insufficient instructional materials, heavy paperwork, limited time for planning, and uneven professional development that compel them to improvise instruction and repackage learning tasks to local realities (</w:t>
      </w:r>
      <w:proofErr w:type="spellStart"/>
      <w:r>
        <w:rPr>
          <w:color w:val="000000"/>
        </w:rPr>
        <w:t>Torrefiel</w:t>
      </w:r>
      <w:proofErr w:type="spellEnd"/>
      <w:r>
        <w:rPr>
          <w:color w:val="000000"/>
        </w:rPr>
        <w:t xml:space="preserve"> et al., 2025; </w:t>
      </w:r>
      <w:proofErr w:type="spellStart"/>
      <w:r>
        <w:rPr>
          <w:color w:val="000000"/>
        </w:rPr>
        <w:t>Malinao</w:t>
      </w:r>
      <w:proofErr w:type="spellEnd"/>
      <w:r>
        <w:rPr>
          <w:color w:val="000000"/>
        </w:rPr>
        <w:t xml:space="preserve"> &amp; </w:t>
      </w:r>
      <w:proofErr w:type="spellStart"/>
      <w:r>
        <w:rPr>
          <w:color w:val="000000"/>
        </w:rPr>
        <w:t>Miano</w:t>
      </w:r>
      <w:proofErr w:type="spellEnd"/>
      <w:r>
        <w:rPr>
          <w:color w:val="000000"/>
        </w:rPr>
        <w:t xml:space="preserve">, 2025; </w:t>
      </w:r>
      <w:proofErr w:type="spellStart"/>
      <w:r>
        <w:rPr>
          <w:color w:val="000000"/>
        </w:rPr>
        <w:t>Demate</w:t>
      </w:r>
      <w:proofErr w:type="spellEnd"/>
      <w:r>
        <w:rPr>
          <w:color w:val="000000"/>
        </w:rPr>
        <w:t xml:space="preserve">, 2025; </w:t>
      </w:r>
      <w:proofErr w:type="spellStart"/>
      <w:r>
        <w:rPr>
          <w:color w:val="000000"/>
        </w:rPr>
        <w:t>Garmajonel</w:t>
      </w:r>
      <w:proofErr w:type="spellEnd"/>
      <w:r>
        <w:rPr>
          <w:color w:val="000000"/>
        </w:rPr>
        <w:t xml:space="preserve">, 2024). </w:t>
      </w:r>
    </w:p>
    <w:p w14:paraId="07409334" w14:textId="77777777" w:rsidR="00AE41F2" w:rsidRDefault="00AE41F2" w:rsidP="00AE41F2">
      <w:pPr>
        <w:pStyle w:val="NormalWeb"/>
        <w:spacing w:line="480" w:lineRule="auto"/>
        <w:ind w:firstLine="720"/>
        <w:jc w:val="both"/>
        <w:rPr>
          <w:color w:val="000000"/>
        </w:rPr>
      </w:pPr>
      <w:r>
        <w:rPr>
          <w:color w:val="000000"/>
        </w:rPr>
        <w:t xml:space="preserve">Several phenomenological and narrative studies across Philippine divisions (e.g., Cebu, Lapu-Lapu City, Capiz, </w:t>
      </w:r>
      <w:proofErr w:type="spellStart"/>
      <w:r>
        <w:rPr>
          <w:color w:val="000000"/>
        </w:rPr>
        <w:t>Candijay</w:t>
      </w:r>
      <w:proofErr w:type="spellEnd"/>
      <w:r>
        <w:rPr>
          <w:color w:val="000000"/>
        </w:rPr>
        <w:t>, and other districts) document teachers’ stress and uncertainty alongside practices of resilience — teachers describe reframing their role as facilitators of holistic learning, using multi-grade grouping, locally sourced materials, and scaffolded tasks to align MATATAG competencies with classroom constraints (</w:t>
      </w:r>
      <w:proofErr w:type="spellStart"/>
      <w:r>
        <w:rPr>
          <w:color w:val="000000"/>
        </w:rPr>
        <w:t>Torrefiel</w:t>
      </w:r>
      <w:proofErr w:type="spellEnd"/>
      <w:r>
        <w:rPr>
          <w:color w:val="000000"/>
        </w:rPr>
        <w:t xml:space="preserve"> et al., 2025; </w:t>
      </w:r>
      <w:proofErr w:type="spellStart"/>
      <w:r>
        <w:rPr>
          <w:color w:val="000000"/>
        </w:rPr>
        <w:t>Gulmayo</w:t>
      </w:r>
      <w:proofErr w:type="spellEnd"/>
      <w:r>
        <w:rPr>
          <w:color w:val="000000"/>
        </w:rPr>
        <w:t xml:space="preserve"> &amp; </w:t>
      </w:r>
      <w:proofErr w:type="spellStart"/>
      <w:r>
        <w:rPr>
          <w:color w:val="000000"/>
        </w:rPr>
        <w:t>Subillaga</w:t>
      </w:r>
      <w:proofErr w:type="spellEnd"/>
      <w:r>
        <w:rPr>
          <w:color w:val="000000"/>
        </w:rPr>
        <w:t>, 2025; Markham, 2025; Journal Press reports, 2025). These local studies indicate that enactment at the classroom level is shaped more by resource and workload realities than by policy intent alone, pointing to a gap between DepEd’s curricular design and the supports teachers actually receive in schools.</w:t>
      </w:r>
      <w:r>
        <w:rPr>
          <w:rStyle w:val="apple-converted-space"/>
          <w:rFonts w:eastAsiaTheme="majorEastAsia"/>
          <w:color w:val="000000"/>
        </w:rPr>
        <w:t> </w:t>
      </w:r>
      <w:r>
        <w:rPr>
          <w:color w:val="000000"/>
        </w:rPr>
        <w:t xml:space="preserve"> </w:t>
      </w:r>
    </w:p>
    <w:p w14:paraId="535BE477" w14:textId="77777777" w:rsidR="00AE41F2" w:rsidRDefault="00AE41F2" w:rsidP="00AE41F2">
      <w:pPr>
        <w:pStyle w:val="NormalWeb"/>
        <w:spacing w:line="480" w:lineRule="auto"/>
        <w:ind w:firstLine="720"/>
        <w:jc w:val="both"/>
        <w:rPr>
          <w:color w:val="000000"/>
        </w:rPr>
      </w:pPr>
      <w:r>
        <w:rPr>
          <w:color w:val="000000"/>
        </w:rPr>
        <w:lastRenderedPageBreak/>
        <w:t xml:space="preserve">Research focused specifically on implementation processes highlights teachers’ adaptive strategies and support needs when confronted with curricular change. Qualitative investigations show common adaptation strategies — curriculum simplification, differentiated grouping, peer collaboration for lesson planning, and use of low-cost community resources — </w:t>
      </w:r>
      <w:proofErr w:type="gramStart"/>
      <w:r>
        <w:rPr>
          <w:color w:val="000000"/>
        </w:rPr>
        <w:t>that teachers</w:t>
      </w:r>
      <w:proofErr w:type="gramEnd"/>
      <w:r>
        <w:rPr>
          <w:color w:val="000000"/>
        </w:rPr>
        <w:t xml:space="preserve"> employ to preserve learning targets while coping with local constraints (</w:t>
      </w:r>
      <w:proofErr w:type="spellStart"/>
      <w:r>
        <w:rPr>
          <w:color w:val="000000"/>
        </w:rPr>
        <w:t>Malinao</w:t>
      </w:r>
      <w:proofErr w:type="spellEnd"/>
      <w:r>
        <w:rPr>
          <w:color w:val="000000"/>
        </w:rPr>
        <w:t xml:space="preserve"> &amp; </w:t>
      </w:r>
      <w:proofErr w:type="spellStart"/>
      <w:r>
        <w:rPr>
          <w:color w:val="000000"/>
        </w:rPr>
        <w:t>Miano</w:t>
      </w:r>
      <w:proofErr w:type="spellEnd"/>
      <w:r>
        <w:rPr>
          <w:color w:val="000000"/>
        </w:rPr>
        <w:t xml:space="preserve">, 2025; </w:t>
      </w:r>
      <w:proofErr w:type="spellStart"/>
      <w:r>
        <w:rPr>
          <w:color w:val="000000"/>
        </w:rPr>
        <w:t>Demate</w:t>
      </w:r>
      <w:proofErr w:type="spellEnd"/>
      <w:r>
        <w:rPr>
          <w:color w:val="000000"/>
        </w:rPr>
        <w:t xml:space="preserve">, 2025; </w:t>
      </w:r>
      <w:proofErr w:type="spellStart"/>
      <w:r>
        <w:rPr>
          <w:color w:val="000000"/>
        </w:rPr>
        <w:t>Pacatang</w:t>
      </w:r>
      <w:proofErr w:type="spellEnd"/>
      <w:r>
        <w:rPr>
          <w:color w:val="000000"/>
        </w:rPr>
        <w:t xml:space="preserve">, 2025). </w:t>
      </w:r>
    </w:p>
    <w:p w14:paraId="07589A60" w14:textId="77777777" w:rsidR="00AE41F2" w:rsidRDefault="00AE41F2" w:rsidP="00AE41F2">
      <w:pPr>
        <w:pStyle w:val="NormalWeb"/>
        <w:spacing w:line="480" w:lineRule="auto"/>
        <w:ind w:firstLine="720"/>
        <w:jc w:val="both"/>
        <w:rPr>
          <w:color w:val="000000"/>
        </w:rPr>
      </w:pPr>
      <w:r>
        <w:rPr>
          <w:color w:val="000000"/>
        </w:rPr>
        <w:t xml:space="preserve">Complementing these Philippines-centered studies, international literature emphasizes the distinction between technical and adaptive challenges in standards-based reforms: leaders who address only technical problems (e.g., materials or mandates) leave unaddressed adaptive challenges related to teacher beliefs, routines, and local norms that actually determine classroom enactment (Pak, </w:t>
      </w:r>
      <w:proofErr w:type="spellStart"/>
      <w:r>
        <w:rPr>
          <w:color w:val="000000"/>
        </w:rPr>
        <w:t>Polikoff</w:t>
      </w:r>
      <w:proofErr w:type="spellEnd"/>
      <w:r>
        <w:rPr>
          <w:color w:val="000000"/>
        </w:rPr>
        <w:t xml:space="preserve">, Desimone, &amp; </w:t>
      </w:r>
      <w:proofErr w:type="spellStart"/>
      <w:r>
        <w:rPr>
          <w:color w:val="000000"/>
        </w:rPr>
        <w:t>Saldívar</w:t>
      </w:r>
      <w:proofErr w:type="spellEnd"/>
      <w:r>
        <w:rPr>
          <w:color w:val="000000"/>
        </w:rPr>
        <w:t xml:space="preserve"> García, 2020). </w:t>
      </w:r>
    </w:p>
    <w:p w14:paraId="6D2712FD" w14:textId="77777777" w:rsidR="00AE41F2" w:rsidRDefault="00AE41F2" w:rsidP="00AE41F2">
      <w:pPr>
        <w:pStyle w:val="NormalWeb"/>
        <w:spacing w:line="480" w:lineRule="auto"/>
        <w:ind w:firstLine="720"/>
        <w:jc w:val="both"/>
        <w:rPr>
          <w:color w:val="000000"/>
        </w:rPr>
      </w:pPr>
      <w:r>
        <w:rPr>
          <w:color w:val="000000"/>
        </w:rPr>
        <w:t>Research on teachers’ curriculum use also shows that supplementation and local modification of official materials is widespread, suggesting that the “enacted” curriculum frequently diverges from prescribed guides and that professional learning must therefore attend to teachers situated decision-making and sense-making processes (</w:t>
      </w:r>
      <w:proofErr w:type="spellStart"/>
      <w:r>
        <w:rPr>
          <w:color w:val="000000"/>
        </w:rPr>
        <w:t>Polikoff</w:t>
      </w:r>
      <w:proofErr w:type="spellEnd"/>
      <w:r>
        <w:rPr>
          <w:color w:val="000000"/>
        </w:rPr>
        <w:t>, 2021; Pak et al., 2020). These findings imply that MATATAG supports should combine high-quality technical resources with sustained, collaborative, problem-solving professional development that builds teachers’ adaptive capacity.</w:t>
      </w:r>
      <w:r>
        <w:rPr>
          <w:rStyle w:val="apple-converted-space"/>
          <w:rFonts w:eastAsiaTheme="majorEastAsia"/>
          <w:color w:val="000000"/>
        </w:rPr>
        <w:t> </w:t>
      </w:r>
      <w:r>
        <w:rPr>
          <w:color w:val="000000"/>
        </w:rPr>
        <w:t xml:space="preserve"> </w:t>
      </w:r>
    </w:p>
    <w:p w14:paraId="0F106402" w14:textId="77777777" w:rsidR="00AE41F2" w:rsidRDefault="00AE41F2" w:rsidP="00AE41F2">
      <w:pPr>
        <w:pStyle w:val="NormalWeb"/>
        <w:spacing w:line="480" w:lineRule="auto"/>
        <w:ind w:firstLine="720"/>
        <w:jc w:val="both"/>
        <w:rPr>
          <w:color w:val="000000"/>
        </w:rPr>
      </w:pPr>
      <w:r>
        <w:rPr>
          <w:color w:val="000000"/>
        </w:rPr>
        <w:t xml:space="preserve">Studies of curriculum adaptation and pedagogical innovation elsewhere in the region and globally reinforce lessons from Philippines research: empirical work from South Africa, Indonesia, and other settings reports similar teacher experiences — commitment to student learning paired with practical constraints — and points to promising practices such as contextualized curriculum </w:t>
      </w:r>
      <w:r>
        <w:rPr>
          <w:color w:val="000000"/>
        </w:rPr>
        <w:lastRenderedPageBreak/>
        <w:t xml:space="preserve">materials, teacher co-design of lessons, and leadership that creates time and structures for teacher collaboration (Ledwaba, 2024; </w:t>
      </w:r>
      <w:proofErr w:type="spellStart"/>
      <w:r>
        <w:rPr>
          <w:color w:val="000000"/>
        </w:rPr>
        <w:t>Yetti</w:t>
      </w:r>
      <w:proofErr w:type="spellEnd"/>
      <w:r>
        <w:rPr>
          <w:color w:val="000000"/>
        </w:rPr>
        <w:t xml:space="preserve">, 2024; Lahiya, 2025; </w:t>
      </w:r>
      <w:proofErr w:type="spellStart"/>
      <w:r>
        <w:rPr>
          <w:color w:val="000000"/>
        </w:rPr>
        <w:t>Tep</w:t>
      </w:r>
      <w:proofErr w:type="spellEnd"/>
      <w:r>
        <w:rPr>
          <w:color w:val="000000"/>
        </w:rPr>
        <w:t xml:space="preserve">, 2024). </w:t>
      </w:r>
    </w:p>
    <w:p w14:paraId="02D94A04" w14:textId="77777777" w:rsidR="00AE41F2" w:rsidRDefault="00AE41F2" w:rsidP="00AE41F2">
      <w:pPr>
        <w:pStyle w:val="NormalWeb"/>
        <w:spacing w:line="480" w:lineRule="auto"/>
        <w:ind w:firstLine="720"/>
        <w:jc w:val="both"/>
        <w:rPr>
          <w:color w:val="000000"/>
        </w:rPr>
      </w:pPr>
      <w:r>
        <w:rPr>
          <w:color w:val="000000"/>
        </w:rPr>
        <w:t>More recent phenomenological studies of teacher experience during curriculum updates emphasize teachers’ agency and voice in shaping local enactment: when teachers participate in curriculum adaptation (rather than only receive directives), they are more likely to develop locally appropriate pedagogies that sustain learning goals (</w:t>
      </w:r>
      <w:proofErr w:type="spellStart"/>
      <w:r>
        <w:rPr>
          <w:color w:val="000000"/>
        </w:rPr>
        <w:t>Monkevičienė</w:t>
      </w:r>
      <w:proofErr w:type="spellEnd"/>
      <w:r>
        <w:rPr>
          <w:color w:val="000000"/>
        </w:rPr>
        <w:t xml:space="preserve">, 2025; </w:t>
      </w:r>
      <w:proofErr w:type="spellStart"/>
      <w:r>
        <w:rPr>
          <w:color w:val="000000"/>
        </w:rPr>
        <w:t>Tep</w:t>
      </w:r>
      <w:proofErr w:type="spellEnd"/>
      <w:r>
        <w:rPr>
          <w:color w:val="000000"/>
        </w:rPr>
        <w:t xml:space="preserve">, 2024). </w:t>
      </w:r>
    </w:p>
    <w:p w14:paraId="64F93226" w14:textId="77777777" w:rsidR="00AE41F2" w:rsidRDefault="00AE41F2" w:rsidP="00AE41F2">
      <w:pPr>
        <w:pStyle w:val="NormalWeb"/>
        <w:spacing w:line="480" w:lineRule="auto"/>
        <w:ind w:firstLine="720"/>
        <w:jc w:val="both"/>
        <w:rPr>
          <w:color w:val="000000"/>
        </w:rPr>
      </w:pPr>
      <w:r>
        <w:rPr>
          <w:color w:val="000000"/>
        </w:rPr>
        <w:t xml:space="preserve">Taken together, the international and Philippine literatures point to three convergent implications for research and policy: (1) more longitudinal, classroom-level studies are needed to connect teacher adaptations to learner outcomes under MATATAG; (2) professional development should integrate content, pedagogy, and structured collaborative problem solving; and (3) policy design must explicitly resource and legitimize the adaptive work of teachers so that intended curriculum goals translate into classroom practice (Pak et al., 2020; </w:t>
      </w:r>
      <w:proofErr w:type="spellStart"/>
      <w:r>
        <w:rPr>
          <w:color w:val="000000"/>
        </w:rPr>
        <w:t>Polikoff</w:t>
      </w:r>
      <w:proofErr w:type="spellEnd"/>
      <w:r>
        <w:rPr>
          <w:color w:val="000000"/>
        </w:rPr>
        <w:t xml:space="preserve">, 2021; Ledwaba, 2024; </w:t>
      </w:r>
      <w:proofErr w:type="spellStart"/>
      <w:r>
        <w:rPr>
          <w:color w:val="000000"/>
        </w:rPr>
        <w:t>Yetti</w:t>
      </w:r>
      <w:proofErr w:type="spellEnd"/>
      <w:r>
        <w:rPr>
          <w:color w:val="000000"/>
        </w:rPr>
        <w:t xml:space="preserve">, 2024). </w:t>
      </w:r>
    </w:p>
    <w:p w14:paraId="4705CC93" w14:textId="77777777" w:rsidR="00AE41F2" w:rsidRDefault="00AE41F2" w:rsidP="00AE41F2">
      <w:pPr>
        <w:pStyle w:val="NormalWeb"/>
        <w:spacing w:line="480" w:lineRule="auto"/>
        <w:ind w:firstLine="720"/>
        <w:jc w:val="both"/>
        <w:rPr>
          <w:color w:val="000000"/>
        </w:rPr>
      </w:pPr>
      <w:r>
        <w:rPr>
          <w:color w:val="000000"/>
        </w:rPr>
        <w:t>Finally, several Philippine studies provide concrete empirical evidence about specific subject areas and grade levels within MATATAG implementation. Investigations of literacy and English-content adaptation (e.g., English 7) report that teachers employ explicit scaffolding, frequent formative checks, and community literacy resources to support emerging readers under the MATATAG framework (</w:t>
      </w:r>
      <w:proofErr w:type="spellStart"/>
      <w:r>
        <w:rPr>
          <w:color w:val="000000"/>
        </w:rPr>
        <w:t>Gulmayo</w:t>
      </w:r>
      <w:proofErr w:type="spellEnd"/>
      <w:r>
        <w:rPr>
          <w:color w:val="000000"/>
        </w:rPr>
        <w:t xml:space="preserve"> &amp; </w:t>
      </w:r>
      <w:proofErr w:type="spellStart"/>
      <w:r>
        <w:rPr>
          <w:color w:val="000000"/>
        </w:rPr>
        <w:t>Subillaga</w:t>
      </w:r>
      <w:proofErr w:type="spellEnd"/>
      <w:r>
        <w:rPr>
          <w:color w:val="000000"/>
        </w:rPr>
        <w:t>, 2025). Readiness and support assessments similarly document varied levels of 21st-century skills and preparedness among teachers, highlighting the need for targeted capacity building in assessment literacy and lesson design (</w:t>
      </w:r>
      <w:proofErr w:type="spellStart"/>
      <w:r>
        <w:rPr>
          <w:color w:val="000000"/>
        </w:rPr>
        <w:t>Scimatic</w:t>
      </w:r>
      <w:proofErr w:type="spellEnd"/>
      <w:r>
        <w:rPr>
          <w:color w:val="000000"/>
        </w:rPr>
        <w:t xml:space="preserve"> readiness study; teacher readiness reports, 2025). </w:t>
      </w:r>
    </w:p>
    <w:p w14:paraId="4485FC0B" w14:textId="77777777" w:rsidR="00AE41F2" w:rsidRPr="00627BCC" w:rsidRDefault="00AE41F2" w:rsidP="00AE41F2">
      <w:pPr>
        <w:pStyle w:val="NormalWeb"/>
        <w:spacing w:line="480" w:lineRule="auto"/>
        <w:ind w:firstLine="720"/>
        <w:jc w:val="both"/>
        <w:rPr>
          <w:color w:val="000000"/>
        </w:rPr>
      </w:pPr>
      <w:r>
        <w:rPr>
          <w:color w:val="000000"/>
        </w:rPr>
        <w:lastRenderedPageBreak/>
        <w:t>Collectively these subject-level and readiness studies underscore that the MATATAG transition is not a singular event but a phased process in which sustained supports, localized curricular materials, and attention to teacher wellbeing and workload are essential for converting policy into improved classroom practice and student learning.</w:t>
      </w:r>
    </w:p>
    <w:p w14:paraId="63230743" w14:textId="77777777" w:rsidR="00AE41F2" w:rsidRDefault="00AE41F2" w:rsidP="00AE41F2">
      <w:pPr>
        <w:spacing w:line="480" w:lineRule="auto"/>
        <w:jc w:val="center"/>
        <w:rPr>
          <w:b/>
          <w:bCs/>
        </w:rPr>
      </w:pPr>
      <w:r>
        <w:rPr>
          <w:b/>
          <w:bCs/>
        </w:rPr>
        <w:t>CHAPTER III</w:t>
      </w:r>
    </w:p>
    <w:p w14:paraId="51DA8A4D" w14:textId="77777777" w:rsidR="00AE41F2" w:rsidRPr="006D745C" w:rsidRDefault="00AE41F2" w:rsidP="00AE41F2">
      <w:pPr>
        <w:spacing w:line="480" w:lineRule="auto"/>
        <w:jc w:val="center"/>
        <w:rPr>
          <w:b/>
          <w:bCs/>
        </w:rPr>
      </w:pPr>
      <w:r w:rsidRPr="006D745C">
        <w:rPr>
          <w:b/>
          <w:bCs/>
        </w:rPr>
        <w:t>RESEARCH METHODOLOGY</w:t>
      </w:r>
    </w:p>
    <w:p w14:paraId="47F89A91" w14:textId="77777777" w:rsidR="00AE41F2" w:rsidRDefault="00AE41F2" w:rsidP="00AE41F2"/>
    <w:p w14:paraId="274E8A6A" w14:textId="77777777" w:rsidR="00AE41F2" w:rsidRPr="006D745C" w:rsidRDefault="00AE41F2" w:rsidP="00AE41F2">
      <w:pPr>
        <w:rPr>
          <w:b/>
          <w:bCs/>
        </w:rPr>
      </w:pPr>
      <w:r w:rsidRPr="006D745C">
        <w:rPr>
          <w:b/>
          <w:bCs/>
        </w:rPr>
        <w:t>Research Design</w:t>
      </w:r>
    </w:p>
    <w:p w14:paraId="0B20C0E7" w14:textId="77777777" w:rsidR="00AE41F2" w:rsidRDefault="00AE41F2" w:rsidP="00AE41F2"/>
    <w:p w14:paraId="029520D5" w14:textId="77777777" w:rsidR="00AE41F2" w:rsidRDefault="00AE41F2" w:rsidP="00AE41F2">
      <w:pPr>
        <w:pStyle w:val="NormalWeb"/>
        <w:spacing w:before="0" w:beforeAutospacing="0" w:after="0" w:afterAutospacing="0" w:line="480" w:lineRule="auto"/>
        <w:ind w:firstLine="720"/>
        <w:jc w:val="both"/>
        <w:rPr>
          <w:color w:val="000000"/>
        </w:rPr>
      </w:pPr>
      <w:r>
        <w:rPr>
          <w:color w:val="000000"/>
        </w:rPr>
        <w:t>This study adopts a</w:t>
      </w:r>
      <w:r>
        <w:rPr>
          <w:rStyle w:val="apple-converted-space"/>
          <w:rFonts w:eastAsiaTheme="majorEastAsia"/>
          <w:color w:val="000000"/>
        </w:rPr>
        <w:t> </w:t>
      </w:r>
      <w:r w:rsidRPr="00DE6092">
        <w:rPr>
          <w:rStyle w:val="Strong"/>
          <w:color w:val="000000"/>
        </w:rPr>
        <w:t>convergent mixed methods design</w:t>
      </w:r>
      <w:r>
        <w:rPr>
          <w:rStyle w:val="apple-converted-space"/>
          <w:rFonts w:eastAsiaTheme="majorEastAsia"/>
          <w:color w:val="000000"/>
        </w:rPr>
        <w:t> </w:t>
      </w:r>
      <w:r>
        <w:rPr>
          <w:color w:val="000000"/>
        </w:rPr>
        <w:t xml:space="preserve">to gain a comprehensive understanding of teachers’ experiences with the MATATAG Curriculum in </w:t>
      </w:r>
      <w:proofErr w:type="spellStart"/>
      <w:r>
        <w:rPr>
          <w:color w:val="000000"/>
        </w:rPr>
        <w:t>Pintuyan</w:t>
      </w:r>
      <w:proofErr w:type="spellEnd"/>
      <w:r>
        <w:rPr>
          <w:color w:val="000000"/>
        </w:rPr>
        <w:t xml:space="preserve"> and San Ricardo Districts, Southern Leyte Division. In this approach,</w:t>
      </w:r>
      <w:r>
        <w:rPr>
          <w:rStyle w:val="apple-converted-space"/>
          <w:rFonts w:eastAsiaTheme="majorEastAsia"/>
          <w:color w:val="000000"/>
        </w:rPr>
        <w:t> </w:t>
      </w:r>
      <w:r w:rsidRPr="00DE6092">
        <w:rPr>
          <w:rStyle w:val="Strong"/>
          <w:color w:val="000000"/>
        </w:rPr>
        <w:t>qualitative and quantitative data are collected and analyzed independently but concurrently</w:t>
      </w:r>
      <w:r>
        <w:rPr>
          <w:color w:val="000000"/>
        </w:rPr>
        <w:t xml:space="preserve">, with integration occurring during the interpretation phase to develop a holistic and multidimensional perspective (Creswell &amp; Plano Clark, 2018). A key strength of this design is its emphasis </w:t>
      </w:r>
      <w:r w:rsidRPr="00DE6092">
        <w:rPr>
          <w:color w:val="000000"/>
        </w:rPr>
        <w:t>on</w:t>
      </w:r>
      <w:r w:rsidRPr="00DE6092">
        <w:rPr>
          <w:rStyle w:val="apple-converted-space"/>
          <w:rFonts w:eastAsiaTheme="majorEastAsia"/>
          <w:color w:val="000000"/>
        </w:rPr>
        <w:t> </w:t>
      </w:r>
      <w:r w:rsidRPr="00DE6092">
        <w:rPr>
          <w:rStyle w:val="Strong"/>
          <w:color w:val="000000"/>
        </w:rPr>
        <w:t>triangulation</w:t>
      </w:r>
      <w:r w:rsidRPr="00DE6092">
        <w:rPr>
          <w:b/>
          <w:bCs/>
          <w:color w:val="000000"/>
        </w:rPr>
        <w:t>,</w:t>
      </w:r>
      <w:r>
        <w:rPr>
          <w:color w:val="000000"/>
        </w:rPr>
        <w:t xml:space="preserve"> which enhances the validity and credibility of findings through cross-verification across data sources (Morse, 2003). This allows the study not only to identify measurable patterns but also to explore the underlying reasons—the “why” and “how”—behind those patterns within the local context (Fetters, Curry, &amp; Creswell, 2013).</w:t>
      </w:r>
    </w:p>
    <w:p w14:paraId="2E1946B9" w14:textId="77777777" w:rsidR="00AE41F2" w:rsidRDefault="00AE41F2" w:rsidP="00AE41F2">
      <w:pPr>
        <w:pStyle w:val="NormalWeb"/>
        <w:spacing w:before="0" w:beforeAutospacing="0" w:after="0" w:afterAutospacing="0" w:line="480" w:lineRule="auto"/>
        <w:ind w:firstLine="720"/>
        <w:jc w:val="both"/>
        <w:rPr>
          <w:color w:val="000000"/>
        </w:rPr>
      </w:pPr>
      <w:r>
        <w:rPr>
          <w:color w:val="000000"/>
        </w:rPr>
        <w:t>The</w:t>
      </w:r>
      <w:r>
        <w:rPr>
          <w:rStyle w:val="apple-converted-space"/>
          <w:rFonts w:eastAsiaTheme="majorEastAsia"/>
          <w:color w:val="000000"/>
        </w:rPr>
        <w:t> </w:t>
      </w:r>
      <w:r w:rsidRPr="00DE6092">
        <w:rPr>
          <w:rStyle w:val="Strong"/>
          <w:color w:val="000000"/>
        </w:rPr>
        <w:t>qualitative strand</w:t>
      </w:r>
      <w:r>
        <w:rPr>
          <w:rStyle w:val="apple-converted-space"/>
          <w:rFonts w:eastAsiaTheme="majorEastAsia"/>
          <w:color w:val="000000"/>
        </w:rPr>
        <w:t> </w:t>
      </w:r>
      <w:r>
        <w:rPr>
          <w:color w:val="000000"/>
        </w:rPr>
        <w:t>involves conducting</w:t>
      </w:r>
      <w:r>
        <w:rPr>
          <w:rStyle w:val="apple-converted-space"/>
          <w:rFonts w:eastAsiaTheme="majorEastAsia"/>
          <w:color w:val="000000"/>
        </w:rPr>
        <w:t> </w:t>
      </w:r>
      <w:r w:rsidRPr="00DE6092">
        <w:rPr>
          <w:rStyle w:val="Strong"/>
          <w:color w:val="000000"/>
        </w:rPr>
        <w:t>semi-structured interviews</w:t>
      </w:r>
      <w:r>
        <w:rPr>
          <w:rStyle w:val="apple-converted-space"/>
          <w:rFonts w:eastAsiaTheme="majorEastAsia"/>
          <w:color w:val="000000"/>
        </w:rPr>
        <w:t> </w:t>
      </w:r>
      <w:r>
        <w:rPr>
          <w:color w:val="000000"/>
        </w:rPr>
        <w:t>with a diverse group of teachers. This method provides the flexibility to probe into participants’ personal insights, challenges, and adaptation strategies during the curriculum’s implementation (DiCicco-Bloom &amp; Crabtree, 2006). The resulting narratives will be analyzed through</w:t>
      </w:r>
      <w:r>
        <w:rPr>
          <w:rStyle w:val="apple-converted-space"/>
          <w:rFonts w:eastAsiaTheme="majorEastAsia"/>
          <w:color w:val="000000"/>
        </w:rPr>
        <w:t> </w:t>
      </w:r>
      <w:r w:rsidRPr="00DE6092">
        <w:rPr>
          <w:rStyle w:val="Strong"/>
          <w:color w:val="000000"/>
        </w:rPr>
        <w:t>thematic coding</w:t>
      </w:r>
      <w:r>
        <w:rPr>
          <w:color w:val="000000"/>
        </w:rPr>
        <w:t>, identifying recurring patterns that reveal teachers’ lived experiences, instructional innovations, and perceptions of institutional support (Braun &amp; Clarke, 2006). Simultaneously, the</w:t>
      </w:r>
      <w:r>
        <w:rPr>
          <w:rStyle w:val="apple-converted-space"/>
          <w:rFonts w:eastAsiaTheme="majorEastAsia"/>
          <w:color w:val="000000"/>
        </w:rPr>
        <w:t> </w:t>
      </w:r>
      <w:r w:rsidRPr="00DE6092">
        <w:rPr>
          <w:rStyle w:val="Strong"/>
          <w:color w:val="000000"/>
        </w:rPr>
        <w:t xml:space="preserve">quantitative </w:t>
      </w:r>
      <w:r w:rsidRPr="00DE6092">
        <w:rPr>
          <w:rStyle w:val="Strong"/>
          <w:color w:val="000000"/>
        </w:rPr>
        <w:lastRenderedPageBreak/>
        <w:t>strand</w:t>
      </w:r>
      <w:r>
        <w:rPr>
          <w:rStyle w:val="apple-converted-space"/>
          <w:rFonts w:eastAsiaTheme="majorEastAsia"/>
          <w:color w:val="000000"/>
        </w:rPr>
        <w:t> </w:t>
      </w:r>
      <w:r>
        <w:rPr>
          <w:color w:val="000000"/>
        </w:rPr>
        <w:t>will employ a</w:t>
      </w:r>
      <w:r>
        <w:rPr>
          <w:rStyle w:val="apple-converted-space"/>
          <w:rFonts w:eastAsiaTheme="majorEastAsia"/>
          <w:color w:val="000000"/>
        </w:rPr>
        <w:t> </w:t>
      </w:r>
      <w:r w:rsidRPr="00DE6092">
        <w:rPr>
          <w:rStyle w:val="Strong"/>
          <w:color w:val="000000"/>
        </w:rPr>
        <w:t>structured survey</w:t>
      </w:r>
      <w:r>
        <w:rPr>
          <w:rStyle w:val="apple-converted-space"/>
          <w:rFonts w:eastAsiaTheme="majorEastAsia"/>
          <w:color w:val="000000"/>
        </w:rPr>
        <w:t> </w:t>
      </w:r>
      <w:r>
        <w:rPr>
          <w:color w:val="000000"/>
        </w:rPr>
        <w:t>administered to a larger, representative sample of teachers. Using Likert-type items, the survey will quantify key constructs such as</w:t>
      </w:r>
      <w:r>
        <w:rPr>
          <w:rStyle w:val="apple-converted-space"/>
          <w:rFonts w:eastAsiaTheme="majorEastAsia"/>
          <w:color w:val="000000"/>
        </w:rPr>
        <w:t> </w:t>
      </w:r>
      <w:r w:rsidRPr="00DE6092">
        <w:rPr>
          <w:rStyle w:val="Strong"/>
          <w:color w:val="000000"/>
        </w:rPr>
        <w:t>perceived readiness, institutional support, and instructional adaptation strategies</w:t>
      </w:r>
      <w:r>
        <w:rPr>
          <w:rStyle w:val="apple-converted-space"/>
          <w:rFonts w:eastAsiaTheme="majorEastAsia"/>
          <w:color w:val="000000"/>
        </w:rPr>
        <w:t> </w:t>
      </w:r>
      <w:r>
        <w:rPr>
          <w:color w:val="000000"/>
        </w:rPr>
        <w:t>(Cohen, Manion, &amp; Morrison, 2018). This will yield numerical data for statistical analysis, enabling the detection of broader trends and relationships across the teaching population.</w:t>
      </w:r>
    </w:p>
    <w:p w14:paraId="1ABAFBA8" w14:textId="77777777" w:rsidR="00AE41F2" w:rsidRPr="00DE6092" w:rsidRDefault="00AE41F2" w:rsidP="00AE41F2">
      <w:pPr>
        <w:pStyle w:val="NormalWeb"/>
        <w:spacing w:line="480" w:lineRule="auto"/>
        <w:ind w:firstLine="720"/>
        <w:jc w:val="both"/>
        <w:rPr>
          <w:color w:val="000000"/>
        </w:rPr>
      </w:pPr>
      <w:r>
        <w:rPr>
          <w:color w:val="000000"/>
        </w:rPr>
        <w:t>The final phase—the</w:t>
      </w:r>
      <w:r>
        <w:rPr>
          <w:rStyle w:val="apple-converted-space"/>
          <w:rFonts w:eastAsiaTheme="majorEastAsia"/>
          <w:color w:val="000000"/>
        </w:rPr>
        <w:t> </w:t>
      </w:r>
      <w:r w:rsidRPr="00DE6092">
        <w:rPr>
          <w:rStyle w:val="Strong"/>
          <w:color w:val="000000"/>
        </w:rPr>
        <w:t>integration and interpretation stage</w:t>
      </w:r>
      <w:r>
        <w:rPr>
          <w:color w:val="000000"/>
        </w:rPr>
        <w:t>—merges the findings from both strands. Through comparison and connection of the qualitative themes and quantitative results, the study aims to contextualize statistical relationships within the richness of lived experience. This convergence of evidence will generate a</w:t>
      </w:r>
      <w:r>
        <w:rPr>
          <w:rStyle w:val="apple-converted-space"/>
          <w:rFonts w:eastAsiaTheme="majorEastAsia"/>
          <w:color w:val="000000"/>
        </w:rPr>
        <w:t> </w:t>
      </w:r>
      <w:r w:rsidRPr="00DE6092">
        <w:rPr>
          <w:rStyle w:val="Strong"/>
          <w:color w:val="000000"/>
        </w:rPr>
        <w:t>comprehensive and nuanced understanding</w:t>
      </w:r>
      <w:r>
        <w:rPr>
          <w:rStyle w:val="apple-converted-space"/>
          <w:rFonts w:eastAsiaTheme="majorEastAsia"/>
          <w:color w:val="000000"/>
        </w:rPr>
        <w:t> </w:t>
      </w:r>
      <w:r>
        <w:rPr>
          <w:color w:val="000000"/>
        </w:rPr>
        <w:t>of how the MATATAG Curriculum is being implemented on the ground, offering insights that are both empirically grounded and deeply contextual (Creswell &amp; Plano Clark, 2011).</w:t>
      </w:r>
    </w:p>
    <w:p w14:paraId="12551B59" w14:textId="77777777" w:rsidR="00AE41F2" w:rsidRPr="008A78FA" w:rsidRDefault="00AE41F2" w:rsidP="00AE41F2">
      <w:pPr>
        <w:rPr>
          <w:b/>
          <w:bCs/>
        </w:rPr>
      </w:pPr>
      <w:r w:rsidRPr="00C42B81">
        <w:rPr>
          <w:b/>
          <w:bCs/>
        </w:rPr>
        <w:t>Research Participants and Sampling</w:t>
      </w:r>
    </w:p>
    <w:p w14:paraId="6606EB77" w14:textId="77777777" w:rsidR="00AE41F2" w:rsidRDefault="00AE41F2" w:rsidP="00AE41F2">
      <w:pPr>
        <w:pStyle w:val="NormalWeb"/>
        <w:spacing w:line="480" w:lineRule="auto"/>
        <w:ind w:firstLine="720"/>
        <w:jc w:val="both"/>
        <w:rPr>
          <w:color w:val="000000"/>
        </w:rPr>
      </w:pPr>
      <w:r>
        <w:rPr>
          <w:color w:val="000000"/>
        </w:rPr>
        <w:t>The target participants for this study will be</w:t>
      </w:r>
      <w:r>
        <w:rPr>
          <w:rStyle w:val="apple-converted-space"/>
          <w:rFonts w:eastAsiaTheme="majorEastAsia"/>
          <w:color w:val="000000"/>
        </w:rPr>
        <w:t> </w:t>
      </w:r>
      <w:r w:rsidRPr="00DE6092">
        <w:rPr>
          <w:color w:val="000000"/>
        </w:rPr>
        <w:t>public school teachers</w:t>
      </w:r>
      <w:r>
        <w:rPr>
          <w:rStyle w:val="apple-converted-space"/>
          <w:rFonts w:eastAsiaTheme="majorEastAsia"/>
          <w:color w:val="000000"/>
        </w:rPr>
        <w:t> </w:t>
      </w:r>
      <w:r>
        <w:rPr>
          <w:color w:val="000000"/>
        </w:rPr>
        <w:t xml:space="preserve">from both elementary and junior high schools within </w:t>
      </w:r>
      <w:proofErr w:type="spellStart"/>
      <w:r>
        <w:rPr>
          <w:color w:val="000000"/>
        </w:rPr>
        <w:t>Pintuyan</w:t>
      </w:r>
      <w:proofErr w:type="spellEnd"/>
      <w:r>
        <w:rPr>
          <w:color w:val="000000"/>
        </w:rPr>
        <w:t xml:space="preserve"> and San Ricardo Districts, Eastern Visayas, who are currently implementing the MATATAG Curriculum. This focus ensures direct relevance to the research questions concerning policy implementation and teacher experiences.</w:t>
      </w:r>
    </w:p>
    <w:p w14:paraId="32840EAC" w14:textId="77777777" w:rsidR="00AE41F2" w:rsidRDefault="00AE41F2" w:rsidP="00AE41F2">
      <w:pPr>
        <w:pStyle w:val="NormalWeb"/>
        <w:spacing w:line="480" w:lineRule="auto"/>
        <w:ind w:firstLine="720"/>
        <w:jc w:val="both"/>
        <w:rPr>
          <w:color w:val="000000"/>
        </w:rPr>
      </w:pPr>
      <w:r>
        <w:rPr>
          <w:color w:val="000000"/>
        </w:rPr>
        <w:t>This study adopts a dual sampling strategy aligned with its mixed methods design. For the</w:t>
      </w:r>
      <w:r>
        <w:rPr>
          <w:rStyle w:val="apple-converted-space"/>
          <w:rFonts w:eastAsiaTheme="majorEastAsia"/>
          <w:color w:val="000000"/>
        </w:rPr>
        <w:t> </w:t>
      </w:r>
      <w:r w:rsidRPr="00DE6092">
        <w:rPr>
          <w:rStyle w:val="Strong"/>
          <w:color w:val="000000"/>
        </w:rPr>
        <w:t>qualitative strand</w:t>
      </w:r>
      <w:r>
        <w:rPr>
          <w:color w:val="000000"/>
        </w:rPr>
        <w:t>, approximately 15 teachers will be purposively selected based on their level of teaching (elementary or junior high), years of experience, and ability to offer rich insights into the MATATAG Curriculum. Purposive sampling enables the researcher to engage participants who are most knowledgeable about the phenomenon, thus ensuring relevance and depth of data (</w:t>
      </w:r>
      <w:proofErr w:type="spellStart"/>
      <w:r>
        <w:rPr>
          <w:color w:val="000000"/>
        </w:rPr>
        <w:t>Etikan</w:t>
      </w:r>
      <w:proofErr w:type="spellEnd"/>
      <w:r>
        <w:rPr>
          <w:color w:val="000000"/>
        </w:rPr>
        <w:t xml:space="preserve">, Musa, &amp; </w:t>
      </w:r>
      <w:proofErr w:type="spellStart"/>
      <w:r>
        <w:rPr>
          <w:color w:val="000000"/>
        </w:rPr>
        <w:t>Alkassim</w:t>
      </w:r>
      <w:proofErr w:type="spellEnd"/>
      <w:r>
        <w:rPr>
          <w:color w:val="000000"/>
        </w:rPr>
        <w:t xml:space="preserve">, 2016; Patton, 2015). This number is considered sufficient to reach </w:t>
      </w:r>
      <w:r>
        <w:rPr>
          <w:color w:val="000000"/>
        </w:rPr>
        <w:lastRenderedPageBreak/>
        <w:t xml:space="preserve">thematic saturation, where no new themes emerge during analysis (Guest, Bunce, &amp; Johnson, 2006). </w:t>
      </w:r>
    </w:p>
    <w:p w14:paraId="0F33992E" w14:textId="77777777" w:rsidR="00AE41F2" w:rsidRDefault="00AE41F2" w:rsidP="00AE41F2">
      <w:pPr>
        <w:pStyle w:val="NormalWeb"/>
        <w:spacing w:line="480" w:lineRule="auto"/>
        <w:ind w:firstLine="720"/>
        <w:jc w:val="both"/>
        <w:rPr>
          <w:color w:val="000000"/>
        </w:rPr>
      </w:pPr>
      <w:r>
        <w:rPr>
          <w:color w:val="000000"/>
        </w:rPr>
        <w:t>For the</w:t>
      </w:r>
      <w:r>
        <w:rPr>
          <w:rStyle w:val="apple-converted-space"/>
          <w:rFonts w:eastAsiaTheme="majorEastAsia"/>
          <w:color w:val="000000"/>
        </w:rPr>
        <w:t> </w:t>
      </w:r>
      <w:r w:rsidRPr="00DE6092">
        <w:rPr>
          <w:rStyle w:val="Strong"/>
          <w:color w:val="000000"/>
        </w:rPr>
        <w:t>quantitative strand</w:t>
      </w:r>
      <w:r>
        <w:rPr>
          <w:color w:val="000000"/>
        </w:rPr>
        <w:t xml:space="preserve">, a stratified random sampling method will be used to select approximately 100 teachers from </w:t>
      </w:r>
      <w:proofErr w:type="spellStart"/>
      <w:r>
        <w:rPr>
          <w:color w:val="000000"/>
        </w:rPr>
        <w:t>Pintuyan</w:t>
      </w:r>
      <w:proofErr w:type="spellEnd"/>
      <w:r>
        <w:rPr>
          <w:color w:val="000000"/>
        </w:rPr>
        <w:t xml:space="preserve"> and San Ricardo Districts. Teachers will be grouped into strata based on characteristics such as school level and possibly geographic location, ensuring proportional representation of subgroups. Random selection within each stratum improves the representativeness and generalizability of the findings (Creswell, 2014; Fraenkel &amp; Wallen, 2009). By combining these approaches, our study aims to paint a vivid, well-rounded portrait of how the MATATAG curriculum is truly unfolding in the classrooms of </w:t>
      </w:r>
      <w:proofErr w:type="spellStart"/>
      <w:r>
        <w:rPr>
          <w:color w:val="000000"/>
        </w:rPr>
        <w:t>Pintuyan</w:t>
      </w:r>
      <w:proofErr w:type="spellEnd"/>
      <w:r>
        <w:rPr>
          <w:color w:val="000000"/>
        </w:rPr>
        <w:t xml:space="preserve"> and San Ricardo districts, blending statistical patterns with personal narratives to offer truly meaningful insights.</w:t>
      </w:r>
    </w:p>
    <w:tbl>
      <w:tblPr>
        <w:tblStyle w:val="TableGrid"/>
        <w:tblW w:w="0" w:type="auto"/>
        <w:tblLook w:val="04A0" w:firstRow="1" w:lastRow="0" w:firstColumn="1" w:lastColumn="0" w:noHBand="0" w:noVBand="1"/>
      </w:tblPr>
      <w:tblGrid>
        <w:gridCol w:w="2515"/>
        <w:gridCol w:w="1260"/>
        <w:gridCol w:w="1260"/>
        <w:gridCol w:w="1260"/>
        <w:gridCol w:w="1350"/>
        <w:gridCol w:w="1705"/>
      </w:tblGrid>
      <w:tr w:rsidR="00AE41F2" w14:paraId="6627093D" w14:textId="77777777" w:rsidTr="00F6445F">
        <w:tc>
          <w:tcPr>
            <w:tcW w:w="2515" w:type="dxa"/>
            <w:vMerge w:val="restart"/>
            <w:vAlign w:val="center"/>
          </w:tcPr>
          <w:p w14:paraId="49883222" w14:textId="77777777" w:rsidR="00AE41F2" w:rsidRPr="00627BCC" w:rsidRDefault="00AE41F2" w:rsidP="00F6445F">
            <w:pPr>
              <w:jc w:val="center"/>
              <w:rPr>
                <w:b/>
                <w:bCs/>
              </w:rPr>
            </w:pPr>
            <w:r w:rsidRPr="00627BCC">
              <w:rPr>
                <w:b/>
                <w:bCs/>
              </w:rPr>
              <w:t>Key Stage</w:t>
            </w:r>
          </w:p>
          <w:p w14:paraId="08F81394" w14:textId="77777777" w:rsidR="00AE41F2" w:rsidRPr="00627BCC" w:rsidRDefault="00AE41F2" w:rsidP="00F6445F">
            <w:pPr>
              <w:jc w:val="center"/>
              <w:rPr>
                <w:b/>
                <w:bCs/>
              </w:rPr>
            </w:pPr>
            <w:r w:rsidRPr="00627BCC">
              <w:rPr>
                <w:b/>
                <w:bCs/>
              </w:rPr>
              <w:t>Level</w:t>
            </w:r>
          </w:p>
        </w:tc>
        <w:tc>
          <w:tcPr>
            <w:tcW w:w="5130" w:type="dxa"/>
            <w:gridSpan w:val="4"/>
          </w:tcPr>
          <w:p w14:paraId="3013C459" w14:textId="77777777" w:rsidR="00AE41F2" w:rsidRPr="00627BCC" w:rsidRDefault="00AE41F2" w:rsidP="00F6445F">
            <w:pPr>
              <w:jc w:val="center"/>
              <w:rPr>
                <w:b/>
                <w:bCs/>
              </w:rPr>
            </w:pPr>
            <w:r w:rsidRPr="00627BCC">
              <w:rPr>
                <w:b/>
                <w:bCs/>
              </w:rPr>
              <w:t>Teachers’ Implemented MATATAG Curriculum</w:t>
            </w:r>
          </w:p>
        </w:tc>
        <w:tc>
          <w:tcPr>
            <w:tcW w:w="1705" w:type="dxa"/>
            <w:vMerge w:val="restart"/>
            <w:vAlign w:val="center"/>
          </w:tcPr>
          <w:p w14:paraId="01604AED" w14:textId="77777777" w:rsidR="00AE41F2" w:rsidRPr="00627BCC" w:rsidRDefault="00AE41F2" w:rsidP="00F6445F">
            <w:pPr>
              <w:jc w:val="center"/>
              <w:rPr>
                <w:b/>
                <w:bCs/>
              </w:rPr>
            </w:pPr>
            <w:r w:rsidRPr="00627BCC">
              <w:rPr>
                <w:b/>
                <w:bCs/>
              </w:rPr>
              <w:t>%</w:t>
            </w:r>
          </w:p>
        </w:tc>
      </w:tr>
      <w:tr w:rsidR="00AE41F2" w14:paraId="303A03D0" w14:textId="77777777" w:rsidTr="00F6445F">
        <w:tc>
          <w:tcPr>
            <w:tcW w:w="2515" w:type="dxa"/>
            <w:vMerge/>
          </w:tcPr>
          <w:p w14:paraId="029A4A46" w14:textId="77777777" w:rsidR="00AE41F2" w:rsidRDefault="00AE41F2" w:rsidP="00F6445F">
            <w:pPr>
              <w:jc w:val="center"/>
              <w:rPr>
                <w:b/>
                <w:bCs/>
              </w:rPr>
            </w:pPr>
          </w:p>
        </w:tc>
        <w:tc>
          <w:tcPr>
            <w:tcW w:w="2520" w:type="dxa"/>
            <w:gridSpan w:val="2"/>
          </w:tcPr>
          <w:p w14:paraId="74200797" w14:textId="77777777" w:rsidR="00AE41F2" w:rsidRPr="00627BCC" w:rsidRDefault="00AE41F2" w:rsidP="00F6445F">
            <w:pPr>
              <w:jc w:val="center"/>
              <w:rPr>
                <w:b/>
                <w:bCs/>
              </w:rPr>
            </w:pPr>
            <w:proofErr w:type="spellStart"/>
            <w:r w:rsidRPr="00627BCC">
              <w:rPr>
                <w:b/>
                <w:bCs/>
              </w:rPr>
              <w:t>Pintuyan</w:t>
            </w:r>
            <w:proofErr w:type="spellEnd"/>
            <w:r w:rsidRPr="00627BCC">
              <w:rPr>
                <w:b/>
                <w:bCs/>
              </w:rPr>
              <w:t xml:space="preserve"> District</w:t>
            </w:r>
          </w:p>
        </w:tc>
        <w:tc>
          <w:tcPr>
            <w:tcW w:w="2610" w:type="dxa"/>
            <w:gridSpan w:val="2"/>
          </w:tcPr>
          <w:p w14:paraId="0BD0137D" w14:textId="77777777" w:rsidR="00AE41F2" w:rsidRPr="00627BCC" w:rsidRDefault="00AE41F2" w:rsidP="00F6445F">
            <w:pPr>
              <w:jc w:val="center"/>
              <w:rPr>
                <w:b/>
                <w:bCs/>
              </w:rPr>
            </w:pPr>
            <w:r w:rsidRPr="00627BCC">
              <w:rPr>
                <w:b/>
                <w:bCs/>
              </w:rPr>
              <w:t>San Ricardo District</w:t>
            </w:r>
          </w:p>
        </w:tc>
        <w:tc>
          <w:tcPr>
            <w:tcW w:w="1705" w:type="dxa"/>
            <w:vMerge/>
          </w:tcPr>
          <w:p w14:paraId="48884E8B" w14:textId="77777777" w:rsidR="00AE41F2" w:rsidRDefault="00AE41F2" w:rsidP="00F6445F">
            <w:pPr>
              <w:rPr>
                <w:b/>
                <w:bCs/>
              </w:rPr>
            </w:pPr>
          </w:p>
        </w:tc>
      </w:tr>
      <w:tr w:rsidR="00AE41F2" w14:paraId="1CE7A847" w14:textId="77777777" w:rsidTr="00F6445F">
        <w:tc>
          <w:tcPr>
            <w:tcW w:w="2515" w:type="dxa"/>
            <w:vMerge w:val="restart"/>
            <w:vAlign w:val="center"/>
          </w:tcPr>
          <w:p w14:paraId="3CB109D2" w14:textId="77777777" w:rsidR="00AE41F2" w:rsidRPr="0023043B" w:rsidRDefault="00AE41F2" w:rsidP="00F6445F">
            <w:pPr>
              <w:jc w:val="center"/>
              <w:rPr>
                <w:i/>
                <w:iCs/>
              </w:rPr>
            </w:pPr>
            <w:r w:rsidRPr="0023043B">
              <w:rPr>
                <w:i/>
                <w:iCs/>
              </w:rPr>
              <w:t>Key Stage 1</w:t>
            </w:r>
          </w:p>
        </w:tc>
        <w:tc>
          <w:tcPr>
            <w:tcW w:w="1260" w:type="dxa"/>
          </w:tcPr>
          <w:p w14:paraId="6ED28D29" w14:textId="77777777" w:rsidR="00AE41F2" w:rsidRPr="004B791D" w:rsidRDefault="00AE41F2" w:rsidP="00F6445F">
            <w:r w:rsidRPr="004B791D">
              <w:t>Male</w:t>
            </w:r>
          </w:p>
        </w:tc>
        <w:tc>
          <w:tcPr>
            <w:tcW w:w="1260" w:type="dxa"/>
          </w:tcPr>
          <w:p w14:paraId="1E7E4FDD" w14:textId="77777777" w:rsidR="00AE41F2" w:rsidRPr="00431CE0" w:rsidRDefault="00AE41F2" w:rsidP="00F6445F">
            <w:pPr>
              <w:jc w:val="center"/>
            </w:pPr>
            <w:r>
              <w:t>6</w:t>
            </w:r>
          </w:p>
        </w:tc>
        <w:tc>
          <w:tcPr>
            <w:tcW w:w="1260" w:type="dxa"/>
          </w:tcPr>
          <w:p w14:paraId="6ECA8F66" w14:textId="77777777" w:rsidR="00AE41F2" w:rsidRPr="004B791D" w:rsidRDefault="00AE41F2" w:rsidP="00F6445F">
            <w:pPr>
              <w:jc w:val="center"/>
            </w:pPr>
            <w:r w:rsidRPr="004B791D">
              <w:t>Male</w:t>
            </w:r>
          </w:p>
        </w:tc>
        <w:tc>
          <w:tcPr>
            <w:tcW w:w="1350" w:type="dxa"/>
          </w:tcPr>
          <w:p w14:paraId="6BEC2C25" w14:textId="77777777" w:rsidR="00AE41F2" w:rsidRPr="00431CE0" w:rsidRDefault="00AE41F2" w:rsidP="00F6445F">
            <w:pPr>
              <w:jc w:val="center"/>
            </w:pPr>
            <w:r>
              <w:t>7</w:t>
            </w:r>
          </w:p>
        </w:tc>
        <w:tc>
          <w:tcPr>
            <w:tcW w:w="1705" w:type="dxa"/>
          </w:tcPr>
          <w:p w14:paraId="5E667D74" w14:textId="77777777" w:rsidR="00AE41F2" w:rsidRPr="00431CE0" w:rsidRDefault="00AE41F2" w:rsidP="00F6445F">
            <w:pPr>
              <w:jc w:val="center"/>
            </w:pPr>
            <w:r>
              <w:t>10</w:t>
            </w:r>
            <w:r w:rsidRPr="00431CE0">
              <w:t>.</w:t>
            </w:r>
            <w:r>
              <w:t>8</w:t>
            </w:r>
            <w:r w:rsidRPr="00431CE0">
              <w:t>3%</w:t>
            </w:r>
          </w:p>
        </w:tc>
      </w:tr>
      <w:tr w:rsidR="00AE41F2" w14:paraId="55F90B42" w14:textId="77777777" w:rsidTr="00F6445F">
        <w:tc>
          <w:tcPr>
            <w:tcW w:w="2515" w:type="dxa"/>
            <w:vMerge/>
          </w:tcPr>
          <w:p w14:paraId="7E2F7D29" w14:textId="77777777" w:rsidR="00AE41F2" w:rsidRPr="0023043B" w:rsidRDefault="00AE41F2" w:rsidP="00F6445F">
            <w:pPr>
              <w:jc w:val="center"/>
              <w:rPr>
                <w:i/>
                <w:iCs/>
              </w:rPr>
            </w:pPr>
          </w:p>
        </w:tc>
        <w:tc>
          <w:tcPr>
            <w:tcW w:w="1260" w:type="dxa"/>
          </w:tcPr>
          <w:p w14:paraId="7EE19822" w14:textId="77777777" w:rsidR="00AE41F2" w:rsidRPr="004B791D" w:rsidRDefault="00AE41F2" w:rsidP="00F6445F">
            <w:r w:rsidRPr="004B791D">
              <w:t>Female</w:t>
            </w:r>
          </w:p>
        </w:tc>
        <w:tc>
          <w:tcPr>
            <w:tcW w:w="1260" w:type="dxa"/>
          </w:tcPr>
          <w:p w14:paraId="2F965580" w14:textId="77777777" w:rsidR="00AE41F2" w:rsidRPr="00431CE0" w:rsidRDefault="00AE41F2" w:rsidP="00F6445F">
            <w:pPr>
              <w:jc w:val="center"/>
            </w:pPr>
            <w:r w:rsidRPr="00431CE0">
              <w:t>12</w:t>
            </w:r>
          </w:p>
        </w:tc>
        <w:tc>
          <w:tcPr>
            <w:tcW w:w="1260" w:type="dxa"/>
          </w:tcPr>
          <w:p w14:paraId="355AE0CC" w14:textId="77777777" w:rsidR="00AE41F2" w:rsidRPr="004B791D" w:rsidRDefault="00AE41F2" w:rsidP="00F6445F">
            <w:pPr>
              <w:jc w:val="center"/>
            </w:pPr>
            <w:r w:rsidRPr="004B791D">
              <w:t>Female</w:t>
            </w:r>
          </w:p>
        </w:tc>
        <w:tc>
          <w:tcPr>
            <w:tcW w:w="1350" w:type="dxa"/>
          </w:tcPr>
          <w:p w14:paraId="7A6ECF04" w14:textId="77777777" w:rsidR="00AE41F2" w:rsidRPr="00431CE0" w:rsidRDefault="00AE41F2" w:rsidP="00F6445F">
            <w:pPr>
              <w:jc w:val="center"/>
            </w:pPr>
            <w:r w:rsidRPr="00431CE0">
              <w:t>14</w:t>
            </w:r>
          </w:p>
        </w:tc>
        <w:tc>
          <w:tcPr>
            <w:tcW w:w="1705" w:type="dxa"/>
          </w:tcPr>
          <w:p w14:paraId="0808D5A7" w14:textId="77777777" w:rsidR="00AE41F2" w:rsidRPr="00431CE0" w:rsidRDefault="00AE41F2" w:rsidP="00F6445F">
            <w:pPr>
              <w:jc w:val="center"/>
            </w:pPr>
            <w:r w:rsidRPr="00431CE0">
              <w:t>21.6</w:t>
            </w:r>
            <w:r>
              <w:t>7</w:t>
            </w:r>
            <w:r w:rsidRPr="00431CE0">
              <w:t>%</w:t>
            </w:r>
          </w:p>
        </w:tc>
      </w:tr>
      <w:tr w:rsidR="00AE41F2" w14:paraId="1EFF4AD4" w14:textId="77777777" w:rsidTr="00F6445F">
        <w:tc>
          <w:tcPr>
            <w:tcW w:w="2515" w:type="dxa"/>
            <w:vMerge/>
          </w:tcPr>
          <w:p w14:paraId="4E31C788" w14:textId="77777777" w:rsidR="00AE41F2" w:rsidRPr="0023043B" w:rsidRDefault="00AE41F2" w:rsidP="00F6445F">
            <w:pPr>
              <w:jc w:val="center"/>
              <w:rPr>
                <w:i/>
                <w:iCs/>
              </w:rPr>
            </w:pPr>
          </w:p>
        </w:tc>
        <w:tc>
          <w:tcPr>
            <w:tcW w:w="1260" w:type="dxa"/>
          </w:tcPr>
          <w:p w14:paraId="66C07D1A" w14:textId="77777777" w:rsidR="00AE41F2" w:rsidRPr="0023043B" w:rsidRDefault="00AE41F2" w:rsidP="00F6445F">
            <w:pPr>
              <w:rPr>
                <w:i/>
                <w:iCs/>
              </w:rPr>
            </w:pPr>
            <w:r w:rsidRPr="0023043B">
              <w:rPr>
                <w:i/>
                <w:iCs/>
              </w:rPr>
              <w:t>Total</w:t>
            </w:r>
          </w:p>
        </w:tc>
        <w:tc>
          <w:tcPr>
            <w:tcW w:w="1260" w:type="dxa"/>
          </w:tcPr>
          <w:p w14:paraId="018C4057" w14:textId="77777777" w:rsidR="00AE41F2" w:rsidRPr="0023043B" w:rsidRDefault="00AE41F2" w:rsidP="00F6445F">
            <w:pPr>
              <w:jc w:val="center"/>
              <w:rPr>
                <w:b/>
                <w:bCs/>
                <w:i/>
                <w:iCs/>
              </w:rPr>
            </w:pPr>
            <w:r w:rsidRPr="0023043B">
              <w:rPr>
                <w:b/>
                <w:bCs/>
                <w:i/>
                <w:iCs/>
              </w:rPr>
              <w:t>18</w:t>
            </w:r>
          </w:p>
        </w:tc>
        <w:tc>
          <w:tcPr>
            <w:tcW w:w="1260" w:type="dxa"/>
          </w:tcPr>
          <w:p w14:paraId="7C8D00AD" w14:textId="77777777" w:rsidR="00AE41F2" w:rsidRPr="0023043B" w:rsidRDefault="00AE41F2" w:rsidP="00F6445F">
            <w:pPr>
              <w:jc w:val="center"/>
              <w:rPr>
                <w:i/>
                <w:iCs/>
              </w:rPr>
            </w:pPr>
            <w:r w:rsidRPr="0023043B">
              <w:rPr>
                <w:i/>
                <w:iCs/>
              </w:rPr>
              <w:t>Total</w:t>
            </w:r>
          </w:p>
        </w:tc>
        <w:tc>
          <w:tcPr>
            <w:tcW w:w="1350" w:type="dxa"/>
          </w:tcPr>
          <w:p w14:paraId="485FDA18" w14:textId="77777777" w:rsidR="00AE41F2" w:rsidRPr="0023043B" w:rsidRDefault="00AE41F2" w:rsidP="00F6445F">
            <w:pPr>
              <w:jc w:val="center"/>
              <w:rPr>
                <w:b/>
                <w:bCs/>
                <w:i/>
                <w:iCs/>
              </w:rPr>
            </w:pPr>
            <w:r w:rsidRPr="0023043B">
              <w:rPr>
                <w:b/>
                <w:bCs/>
                <w:i/>
                <w:iCs/>
              </w:rPr>
              <w:t>21</w:t>
            </w:r>
          </w:p>
        </w:tc>
        <w:tc>
          <w:tcPr>
            <w:tcW w:w="1705" w:type="dxa"/>
          </w:tcPr>
          <w:p w14:paraId="203EA9A8" w14:textId="77777777" w:rsidR="00AE41F2" w:rsidRPr="0023043B" w:rsidRDefault="00AE41F2" w:rsidP="00F6445F">
            <w:pPr>
              <w:jc w:val="center"/>
              <w:rPr>
                <w:b/>
                <w:bCs/>
                <w:i/>
                <w:iCs/>
              </w:rPr>
            </w:pPr>
            <w:r w:rsidRPr="0023043B">
              <w:rPr>
                <w:b/>
                <w:bCs/>
                <w:i/>
                <w:iCs/>
              </w:rPr>
              <w:t>32.50%</w:t>
            </w:r>
          </w:p>
        </w:tc>
      </w:tr>
      <w:tr w:rsidR="00AE41F2" w14:paraId="0FACF49D" w14:textId="77777777" w:rsidTr="00F6445F">
        <w:tc>
          <w:tcPr>
            <w:tcW w:w="2515" w:type="dxa"/>
            <w:vMerge w:val="restart"/>
            <w:vAlign w:val="center"/>
          </w:tcPr>
          <w:p w14:paraId="42E674B7" w14:textId="77777777" w:rsidR="00AE41F2" w:rsidRPr="0023043B" w:rsidRDefault="00AE41F2" w:rsidP="00F6445F">
            <w:pPr>
              <w:jc w:val="center"/>
              <w:rPr>
                <w:i/>
                <w:iCs/>
              </w:rPr>
            </w:pPr>
            <w:r w:rsidRPr="0023043B">
              <w:rPr>
                <w:i/>
                <w:iCs/>
              </w:rPr>
              <w:t>Key Stage 2</w:t>
            </w:r>
          </w:p>
        </w:tc>
        <w:tc>
          <w:tcPr>
            <w:tcW w:w="1260" w:type="dxa"/>
          </w:tcPr>
          <w:p w14:paraId="1E18782F" w14:textId="77777777" w:rsidR="00AE41F2" w:rsidRPr="004B791D" w:rsidRDefault="00AE41F2" w:rsidP="00F6445F">
            <w:r w:rsidRPr="004B791D">
              <w:t>Male</w:t>
            </w:r>
          </w:p>
        </w:tc>
        <w:tc>
          <w:tcPr>
            <w:tcW w:w="1260" w:type="dxa"/>
          </w:tcPr>
          <w:p w14:paraId="2BC7658A" w14:textId="77777777" w:rsidR="00AE41F2" w:rsidRPr="00431CE0" w:rsidRDefault="00AE41F2" w:rsidP="00F6445F">
            <w:pPr>
              <w:jc w:val="center"/>
            </w:pPr>
            <w:r w:rsidRPr="00431CE0">
              <w:t>11</w:t>
            </w:r>
          </w:p>
        </w:tc>
        <w:tc>
          <w:tcPr>
            <w:tcW w:w="1260" w:type="dxa"/>
          </w:tcPr>
          <w:p w14:paraId="1B8F1708" w14:textId="77777777" w:rsidR="00AE41F2" w:rsidRPr="004B791D" w:rsidRDefault="00AE41F2" w:rsidP="00F6445F">
            <w:pPr>
              <w:jc w:val="center"/>
            </w:pPr>
            <w:r w:rsidRPr="004B791D">
              <w:t>Male</w:t>
            </w:r>
          </w:p>
        </w:tc>
        <w:tc>
          <w:tcPr>
            <w:tcW w:w="1350" w:type="dxa"/>
          </w:tcPr>
          <w:p w14:paraId="5B7354B6" w14:textId="77777777" w:rsidR="00AE41F2" w:rsidRPr="00431CE0" w:rsidRDefault="00AE41F2" w:rsidP="00F6445F">
            <w:pPr>
              <w:jc w:val="center"/>
            </w:pPr>
            <w:r w:rsidRPr="00431CE0">
              <w:t>9</w:t>
            </w:r>
          </w:p>
        </w:tc>
        <w:tc>
          <w:tcPr>
            <w:tcW w:w="1705" w:type="dxa"/>
          </w:tcPr>
          <w:p w14:paraId="7285BCE8" w14:textId="77777777" w:rsidR="00AE41F2" w:rsidRPr="00431CE0" w:rsidRDefault="00AE41F2" w:rsidP="00F6445F">
            <w:pPr>
              <w:jc w:val="center"/>
            </w:pPr>
            <w:r w:rsidRPr="00431CE0">
              <w:t>16.6</w:t>
            </w:r>
            <w:r>
              <w:t>7</w:t>
            </w:r>
            <w:r w:rsidRPr="00431CE0">
              <w:t>%</w:t>
            </w:r>
          </w:p>
        </w:tc>
      </w:tr>
      <w:tr w:rsidR="00AE41F2" w14:paraId="1AC7F314" w14:textId="77777777" w:rsidTr="00F6445F">
        <w:tc>
          <w:tcPr>
            <w:tcW w:w="2515" w:type="dxa"/>
            <w:vMerge/>
          </w:tcPr>
          <w:p w14:paraId="7930E6E6" w14:textId="77777777" w:rsidR="00AE41F2" w:rsidRPr="0023043B" w:rsidRDefault="00AE41F2" w:rsidP="00F6445F">
            <w:pPr>
              <w:jc w:val="center"/>
              <w:rPr>
                <w:i/>
                <w:iCs/>
              </w:rPr>
            </w:pPr>
          </w:p>
        </w:tc>
        <w:tc>
          <w:tcPr>
            <w:tcW w:w="1260" w:type="dxa"/>
          </w:tcPr>
          <w:p w14:paraId="64170AC6" w14:textId="77777777" w:rsidR="00AE41F2" w:rsidRPr="004B791D" w:rsidRDefault="00AE41F2" w:rsidP="00F6445F">
            <w:r w:rsidRPr="004B791D">
              <w:t>Female</w:t>
            </w:r>
          </w:p>
        </w:tc>
        <w:tc>
          <w:tcPr>
            <w:tcW w:w="1260" w:type="dxa"/>
          </w:tcPr>
          <w:p w14:paraId="63054CA2" w14:textId="77777777" w:rsidR="00AE41F2" w:rsidRPr="00431CE0" w:rsidRDefault="00AE41F2" w:rsidP="00F6445F">
            <w:pPr>
              <w:jc w:val="center"/>
            </w:pPr>
            <w:r w:rsidRPr="00431CE0">
              <w:t>18</w:t>
            </w:r>
          </w:p>
        </w:tc>
        <w:tc>
          <w:tcPr>
            <w:tcW w:w="1260" w:type="dxa"/>
          </w:tcPr>
          <w:p w14:paraId="5D59C29C" w14:textId="77777777" w:rsidR="00AE41F2" w:rsidRPr="004B791D" w:rsidRDefault="00AE41F2" w:rsidP="00F6445F">
            <w:pPr>
              <w:jc w:val="center"/>
            </w:pPr>
            <w:r w:rsidRPr="004B791D">
              <w:t>Female</w:t>
            </w:r>
          </w:p>
        </w:tc>
        <w:tc>
          <w:tcPr>
            <w:tcW w:w="1350" w:type="dxa"/>
          </w:tcPr>
          <w:p w14:paraId="578BB9C1" w14:textId="77777777" w:rsidR="00AE41F2" w:rsidRPr="00431CE0" w:rsidRDefault="00AE41F2" w:rsidP="00F6445F">
            <w:pPr>
              <w:jc w:val="center"/>
            </w:pPr>
            <w:r w:rsidRPr="00431CE0">
              <w:t>1</w:t>
            </w:r>
            <w:r>
              <w:t>1</w:t>
            </w:r>
          </w:p>
        </w:tc>
        <w:tc>
          <w:tcPr>
            <w:tcW w:w="1705" w:type="dxa"/>
          </w:tcPr>
          <w:p w14:paraId="26620E36" w14:textId="77777777" w:rsidR="00AE41F2" w:rsidRPr="00431CE0" w:rsidRDefault="00AE41F2" w:rsidP="00F6445F">
            <w:pPr>
              <w:jc w:val="center"/>
            </w:pPr>
            <w:r w:rsidRPr="00431CE0">
              <w:t>24.16%</w:t>
            </w:r>
          </w:p>
        </w:tc>
      </w:tr>
      <w:tr w:rsidR="00AE41F2" w14:paraId="7D7E29EA" w14:textId="77777777" w:rsidTr="00F6445F">
        <w:tc>
          <w:tcPr>
            <w:tcW w:w="2515" w:type="dxa"/>
            <w:vMerge/>
          </w:tcPr>
          <w:p w14:paraId="03C5085B" w14:textId="77777777" w:rsidR="00AE41F2" w:rsidRPr="0023043B" w:rsidRDefault="00AE41F2" w:rsidP="00F6445F">
            <w:pPr>
              <w:jc w:val="center"/>
              <w:rPr>
                <w:i/>
                <w:iCs/>
              </w:rPr>
            </w:pPr>
          </w:p>
        </w:tc>
        <w:tc>
          <w:tcPr>
            <w:tcW w:w="1260" w:type="dxa"/>
          </w:tcPr>
          <w:p w14:paraId="38DE467A" w14:textId="77777777" w:rsidR="00AE41F2" w:rsidRPr="0023043B" w:rsidRDefault="00AE41F2" w:rsidP="00F6445F">
            <w:pPr>
              <w:rPr>
                <w:i/>
                <w:iCs/>
              </w:rPr>
            </w:pPr>
            <w:r w:rsidRPr="0023043B">
              <w:rPr>
                <w:i/>
                <w:iCs/>
              </w:rPr>
              <w:t>Total</w:t>
            </w:r>
          </w:p>
        </w:tc>
        <w:tc>
          <w:tcPr>
            <w:tcW w:w="1260" w:type="dxa"/>
          </w:tcPr>
          <w:p w14:paraId="424291BC" w14:textId="77777777" w:rsidR="00AE41F2" w:rsidRPr="0023043B" w:rsidRDefault="00AE41F2" w:rsidP="00F6445F">
            <w:pPr>
              <w:jc w:val="center"/>
              <w:rPr>
                <w:b/>
                <w:bCs/>
                <w:i/>
                <w:iCs/>
              </w:rPr>
            </w:pPr>
            <w:r w:rsidRPr="0023043B">
              <w:rPr>
                <w:b/>
                <w:bCs/>
                <w:i/>
                <w:iCs/>
              </w:rPr>
              <w:t>29</w:t>
            </w:r>
          </w:p>
        </w:tc>
        <w:tc>
          <w:tcPr>
            <w:tcW w:w="1260" w:type="dxa"/>
          </w:tcPr>
          <w:p w14:paraId="0EDDA3DB" w14:textId="77777777" w:rsidR="00AE41F2" w:rsidRPr="0023043B" w:rsidRDefault="00AE41F2" w:rsidP="00F6445F">
            <w:pPr>
              <w:jc w:val="center"/>
              <w:rPr>
                <w:i/>
                <w:iCs/>
              </w:rPr>
            </w:pPr>
            <w:r w:rsidRPr="0023043B">
              <w:rPr>
                <w:i/>
                <w:iCs/>
              </w:rPr>
              <w:t>Total</w:t>
            </w:r>
          </w:p>
        </w:tc>
        <w:tc>
          <w:tcPr>
            <w:tcW w:w="1350" w:type="dxa"/>
          </w:tcPr>
          <w:p w14:paraId="67E3B1C4" w14:textId="77777777" w:rsidR="00AE41F2" w:rsidRPr="0023043B" w:rsidRDefault="00AE41F2" w:rsidP="00F6445F">
            <w:pPr>
              <w:jc w:val="center"/>
              <w:rPr>
                <w:b/>
                <w:bCs/>
                <w:i/>
                <w:iCs/>
              </w:rPr>
            </w:pPr>
            <w:r w:rsidRPr="0023043B">
              <w:rPr>
                <w:b/>
                <w:bCs/>
                <w:i/>
                <w:iCs/>
              </w:rPr>
              <w:t>20</w:t>
            </w:r>
          </w:p>
        </w:tc>
        <w:tc>
          <w:tcPr>
            <w:tcW w:w="1705" w:type="dxa"/>
          </w:tcPr>
          <w:p w14:paraId="2527A8A9" w14:textId="77777777" w:rsidR="00AE41F2" w:rsidRPr="0023043B" w:rsidRDefault="00AE41F2" w:rsidP="00F6445F">
            <w:pPr>
              <w:jc w:val="center"/>
              <w:rPr>
                <w:b/>
                <w:bCs/>
                <w:i/>
                <w:iCs/>
              </w:rPr>
            </w:pPr>
            <w:r w:rsidRPr="0023043B">
              <w:rPr>
                <w:b/>
                <w:bCs/>
                <w:i/>
                <w:iCs/>
              </w:rPr>
              <w:t>40.83%</w:t>
            </w:r>
          </w:p>
        </w:tc>
      </w:tr>
      <w:tr w:rsidR="00AE41F2" w14:paraId="5A802A37" w14:textId="77777777" w:rsidTr="00F6445F">
        <w:tc>
          <w:tcPr>
            <w:tcW w:w="2515" w:type="dxa"/>
            <w:vMerge w:val="restart"/>
            <w:vAlign w:val="center"/>
          </w:tcPr>
          <w:p w14:paraId="6C1B03FF" w14:textId="77777777" w:rsidR="00AE41F2" w:rsidRPr="0023043B" w:rsidRDefault="00AE41F2" w:rsidP="00F6445F">
            <w:pPr>
              <w:jc w:val="center"/>
              <w:rPr>
                <w:i/>
                <w:iCs/>
              </w:rPr>
            </w:pPr>
            <w:r w:rsidRPr="0023043B">
              <w:rPr>
                <w:i/>
                <w:iCs/>
              </w:rPr>
              <w:t>Key Stage 3</w:t>
            </w:r>
          </w:p>
        </w:tc>
        <w:tc>
          <w:tcPr>
            <w:tcW w:w="1260" w:type="dxa"/>
          </w:tcPr>
          <w:p w14:paraId="63752F91" w14:textId="77777777" w:rsidR="00AE41F2" w:rsidRPr="004B791D" w:rsidRDefault="00AE41F2" w:rsidP="00F6445F">
            <w:r w:rsidRPr="004B791D">
              <w:t>Male</w:t>
            </w:r>
          </w:p>
        </w:tc>
        <w:tc>
          <w:tcPr>
            <w:tcW w:w="1260" w:type="dxa"/>
          </w:tcPr>
          <w:p w14:paraId="21AEB71A" w14:textId="77777777" w:rsidR="00AE41F2" w:rsidRPr="00431CE0" w:rsidRDefault="00AE41F2" w:rsidP="00F6445F">
            <w:pPr>
              <w:jc w:val="center"/>
            </w:pPr>
            <w:r w:rsidRPr="00431CE0">
              <w:t>3</w:t>
            </w:r>
          </w:p>
        </w:tc>
        <w:tc>
          <w:tcPr>
            <w:tcW w:w="1260" w:type="dxa"/>
          </w:tcPr>
          <w:p w14:paraId="46B329BA" w14:textId="77777777" w:rsidR="00AE41F2" w:rsidRPr="004B791D" w:rsidRDefault="00AE41F2" w:rsidP="00F6445F">
            <w:pPr>
              <w:jc w:val="center"/>
            </w:pPr>
            <w:r w:rsidRPr="004B791D">
              <w:t>Male</w:t>
            </w:r>
          </w:p>
        </w:tc>
        <w:tc>
          <w:tcPr>
            <w:tcW w:w="1350" w:type="dxa"/>
          </w:tcPr>
          <w:p w14:paraId="625490C5" w14:textId="77777777" w:rsidR="00AE41F2" w:rsidRPr="00431CE0" w:rsidRDefault="00AE41F2" w:rsidP="00F6445F">
            <w:pPr>
              <w:jc w:val="center"/>
            </w:pPr>
            <w:r w:rsidRPr="00431CE0">
              <w:t>3</w:t>
            </w:r>
          </w:p>
        </w:tc>
        <w:tc>
          <w:tcPr>
            <w:tcW w:w="1705" w:type="dxa"/>
          </w:tcPr>
          <w:p w14:paraId="6142CB5A" w14:textId="77777777" w:rsidR="00AE41F2" w:rsidRPr="00431CE0" w:rsidRDefault="00AE41F2" w:rsidP="00F6445F">
            <w:pPr>
              <w:jc w:val="center"/>
            </w:pPr>
            <w:r w:rsidRPr="00431CE0">
              <w:t>5%</w:t>
            </w:r>
          </w:p>
        </w:tc>
      </w:tr>
      <w:tr w:rsidR="00AE41F2" w14:paraId="6404B58A" w14:textId="77777777" w:rsidTr="00F6445F">
        <w:tc>
          <w:tcPr>
            <w:tcW w:w="2515" w:type="dxa"/>
            <w:vMerge/>
          </w:tcPr>
          <w:p w14:paraId="01E056C0" w14:textId="77777777" w:rsidR="00AE41F2" w:rsidRDefault="00AE41F2" w:rsidP="00F6445F">
            <w:pPr>
              <w:jc w:val="center"/>
              <w:rPr>
                <w:b/>
                <w:bCs/>
              </w:rPr>
            </w:pPr>
          </w:p>
        </w:tc>
        <w:tc>
          <w:tcPr>
            <w:tcW w:w="1260" w:type="dxa"/>
          </w:tcPr>
          <w:p w14:paraId="166CC444" w14:textId="77777777" w:rsidR="00AE41F2" w:rsidRPr="004B791D" w:rsidRDefault="00AE41F2" w:rsidP="00F6445F">
            <w:r w:rsidRPr="004B791D">
              <w:t>Female</w:t>
            </w:r>
          </w:p>
        </w:tc>
        <w:tc>
          <w:tcPr>
            <w:tcW w:w="1260" w:type="dxa"/>
          </w:tcPr>
          <w:p w14:paraId="65B2273D" w14:textId="77777777" w:rsidR="00AE41F2" w:rsidRPr="00431CE0" w:rsidRDefault="00AE41F2" w:rsidP="00F6445F">
            <w:pPr>
              <w:jc w:val="center"/>
            </w:pPr>
            <w:r w:rsidRPr="00431CE0">
              <w:t>15</w:t>
            </w:r>
          </w:p>
        </w:tc>
        <w:tc>
          <w:tcPr>
            <w:tcW w:w="1260" w:type="dxa"/>
          </w:tcPr>
          <w:p w14:paraId="7E984B63" w14:textId="77777777" w:rsidR="00AE41F2" w:rsidRPr="004B791D" w:rsidRDefault="00AE41F2" w:rsidP="00F6445F">
            <w:pPr>
              <w:jc w:val="center"/>
            </w:pPr>
            <w:r w:rsidRPr="004B791D">
              <w:t>Female</w:t>
            </w:r>
          </w:p>
        </w:tc>
        <w:tc>
          <w:tcPr>
            <w:tcW w:w="1350" w:type="dxa"/>
          </w:tcPr>
          <w:p w14:paraId="33911B50" w14:textId="77777777" w:rsidR="00AE41F2" w:rsidRPr="00431CE0" w:rsidRDefault="00AE41F2" w:rsidP="00F6445F">
            <w:pPr>
              <w:jc w:val="center"/>
            </w:pPr>
            <w:r w:rsidRPr="00431CE0">
              <w:t>11</w:t>
            </w:r>
          </w:p>
        </w:tc>
        <w:tc>
          <w:tcPr>
            <w:tcW w:w="1705" w:type="dxa"/>
          </w:tcPr>
          <w:p w14:paraId="60D199C3" w14:textId="77777777" w:rsidR="00AE41F2" w:rsidRPr="00431CE0" w:rsidRDefault="00AE41F2" w:rsidP="00F6445F">
            <w:pPr>
              <w:jc w:val="center"/>
            </w:pPr>
            <w:r w:rsidRPr="00431CE0">
              <w:t>21.6</w:t>
            </w:r>
            <w:r>
              <w:t>7</w:t>
            </w:r>
            <w:r w:rsidRPr="00431CE0">
              <w:t>%</w:t>
            </w:r>
          </w:p>
        </w:tc>
      </w:tr>
      <w:tr w:rsidR="00AE41F2" w14:paraId="74B0E7A7" w14:textId="77777777" w:rsidTr="00F6445F">
        <w:tc>
          <w:tcPr>
            <w:tcW w:w="2515" w:type="dxa"/>
            <w:vMerge/>
          </w:tcPr>
          <w:p w14:paraId="23B557F6" w14:textId="77777777" w:rsidR="00AE41F2" w:rsidRDefault="00AE41F2" w:rsidP="00F6445F">
            <w:pPr>
              <w:jc w:val="center"/>
              <w:rPr>
                <w:b/>
                <w:bCs/>
              </w:rPr>
            </w:pPr>
          </w:p>
        </w:tc>
        <w:tc>
          <w:tcPr>
            <w:tcW w:w="1260" w:type="dxa"/>
          </w:tcPr>
          <w:p w14:paraId="7EFC3043" w14:textId="77777777" w:rsidR="00AE41F2" w:rsidRPr="0023043B" w:rsidRDefault="00AE41F2" w:rsidP="00F6445F">
            <w:pPr>
              <w:rPr>
                <w:i/>
                <w:iCs/>
              </w:rPr>
            </w:pPr>
            <w:r w:rsidRPr="0023043B">
              <w:rPr>
                <w:i/>
                <w:iCs/>
              </w:rPr>
              <w:t>Total</w:t>
            </w:r>
          </w:p>
        </w:tc>
        <w:tc>
          <w:tcPr>
            <w:tcW w:w="1260" w:type="dxa"/>
          </w:tcPr>
          <w:p w14:paraId="2BD46783" w14:textId="77777777" w:rsidR="00AE41F2" w:rsidRPr="0023043B" w:rsidRDefault="00AE41F2" w:rsidP="00F6445F">
            <w:pPr>
              <w:jc w:val="center"/>
              <w:rPr>
                <w:b/>
                <w:bCs/>
                <w:i/>
                <w:iCs/>
              </w:rPr>
            </w:pPr>
            <w:r w:rsidRPr="0023043B">
              <w:rPr>
                <w:b/>
                <w:bCs/>
                <w:i/>
                <w:iCs/>
              </w:rPr>
              <w:t>18</w:t>
            </w:r>
          </w:p>
        </w:tc>
        <w:tc>
          <w:tcPr>
            <w:tcW w:w="1260" w:type="dxa"/>
          </w:tcPr>
          <w:p w14:paraId="0E93D918" w14:textId="77777777" w:rsidR="00AE41F2" w:rsidRPr="0023043B" w:rsidRDefault="00AE41F2" w:rsidP="00F6445F">
            <w:pPr>
              <w:jc w:val="center"/>
              <w:rPr>
                <w:i/>
                <w:iCs/>
              </w:rPr>
            </w:pPr>
            <w:r w:rsidRPr="0023043B">
              <w:rPr>
                <w:i/>
                <w:iCs/>
              </w:rPr>
              <w:t>Total</w:t>
            </w:r>
          </w:p>
        </w:tc>
        <w:tc>
          <w:tcPr>
            <w:tcW w:w="1350" w:type="dxa"/>
          </w:tcPr>
          <w:p w14:paraId="58FC32A7" w14:textId="77777777" w:rsidR="00AE41F2" w:rsidRPr="0023043B" w:rsidRDefault="00AE41F2" w:rsidP="00F6445F">
            <w:pPr>
              <w:jc w:val="center"/>
              <w:rPr>
                <w:b/>
                <w:bCs/>
                <w:i/>
                <w:iCs/>
              </w:rPr>
            </w:pPr>
            <w:r w:rsidRPr="0023043B">
              <w:rPr>
                <w:b/>
                <w:bCs/>
                <w:i/>
                <w:iCs/>
              </w:rPr>
              <w:t>14</w:t>
            </w:r>
          </w:p>
        </w:tc>
        <w:tc>
          <w:tcPr>
            <w:tcW w:w="1705" w:type="dxa"/>
          </w:tcPr>
          <w:p w14:paraId="5E300EB4" w14:textId="77777777" w:rsidR="00AE41F2" w:rsidRPr="0023043B" w:rsidRDefault="00AE41F2" w:rsidP="00F6445F">
            <w:pPr>
              <w:jc w:val="center"/>
              <w:rPr>
                <w:b/>
                <w:bCs/>
                <w:i/>
                <w:iCs/>
              </w:rPr>
            </w:pPr>
            <w:r w:rsidRPr="0023043B">
              <w:rPr>
                <w:b/>
                <w:bCs/>
                <w:i/>
                <w:iCs/>
              </w:rPr>
              <w:t>26.67%</w:t>
            </w:r>
          </w:p>
        </w:tc>
      </w:tr>
      <w:tr w:rsidR="00AE41F2" w14:paraId="646E07CB" w14:textId="77777777" w:rsidTr="00F6445F">
        <w:tc>
          <w:tcPr>
            <w:tcW w:w="2515" w:type="dxa"/>
          </w:tcPr>
          <w:p w14:paraId="41B3F0D2" w14:textId="77777777" w:rsidR="00AE41F2" w:rsidRDefault="00AE41F2" w:rsidP="00F6445F">
            <w:pPr>
              <w:jc w:val="center"/>
              <w:rPr>
                <w:b/>
                <w:bCs/>
              </w:rPr>
            </w:pPr>
          </w:p>
        </w:tc>
        <w:tc>
          <w:tcPr>
            <w:tcW w:w="2520" w:type="dxa"/>
            <w:gridSpan w:val="2"/>
          </w:tcPr>
          <w:p w14:paraId="2F2A8B92" w14:textId="77777777" w:rsidR="00AE41F2" w:rsidRDefault="00AE41F2" w:rsidP="00F6445F">
            <w:pPr>
              <w:jc w:val="center"/>
              <w:rPr>
                <w:b/>
                <w:bCs/>
              </w:rPr>
            </w:pPr>
            <w:r>
              <w:rPr>
                <w:b/>
                <w:bCs/>
              </w:rPr>
              <w:t>65 (54.17%)</w:t>
            </w:r>
          </w:p>
        </w:tc>
        <w:tc>
          <w:tcPr>
            <w:tcW w:w="2610" w:type="dxa"/>
            <w:gridSpan w:val="2"/>
          </w:tcPr>
          <w:p w14:paraId="0E392D5E" w14:textId="77777777" w:rsidR="00AE41F2" w:rsidRDefault="00AE41F2" w:rsidP="00F6445F">
            <w:pPr>
              <w:jc w:val="center"/>
              <w:rPr>
                <w:b/>
                <w:bCs/>
              </w:rPr>
            </w:pPr>
            <w:r>
              <w:rPr>
                <w:b/>
                <w:bCs/>
              </w:rPr>
              <w:t>55 (45.83%)</w:t>
            </w:r>
          </w:p>
        </w:tc>
        <w:tc>
          <w:tcPr>
            <w:tcW w:w="1705" w:type="dxa"/>
            <w:vMerge w:val="restart"/>
            <w:vAlign w:val="center"/>
          </w:tcPr>
          <w:p w14:paraId="428E3402" w14:textId="77777777" w:rsidR="00AE41F2" w:rsidRDefault="00AE41F2" w:rsidP="00F6445F">
            <w:pPr>
              <w:jc w:val="center"/>
              <w:rPr>
                <w:b/>
                <w:bCs/>
              </w:rPr>
            </w:pPr>
            <w:r>
              <w:rPr>
                <w:b/>
                <w:bCs/>
              </w:rPr>
              <w:t>100%</w:t>
            </w:r>
          </w:p>
        </w:tc>
      </w:tr>
      <w:tr w:rsidR="00AE41F2" w14:paraId="21CC256D" w14:textId="77777777" w:rsidTr="00F6445F">
        <w:tc>
          <w:tcPr>
            <w:tcW w:w="2515" w:type="dxa"/>
          </w:tcPr>
          <w:p w14:paraId="6C2DD321" w14:textId="77777777" w:rsidR="00AE41F2" w:rsidRDefault="00AE41F2" w:rsidP="00F6445F">
            <w:pPr>
              <w:jc w:val="center"/>
              <w:rPr>
                <w:b/>
                <w:bCs/>
              </w:rPr>
            </w:pPr>
          </w:p>
        </w:tc>
        <w:tc>
          <w:tcPr>
            <w:tcW w:w="5130" w:type="dxa"/>
            <w:gridSpan w:val="4"/>
          </w:tcPr>
          <w:p w14:paraId="350997C5" w14:textId="77777777" w:rsidR="00AE41F2" w:rsidRDefault="00AE41F2" w:rsidP="00F6445F">
            <w:pPr>
              <w:jc w:val="center"/>
              <w:rPr>
                <w:b/>
                <w:bCs/>
              </w:rPr>
            </w:pPr>
            <w:r>
              <w:rPr>
                <w:b/>
                <w:bCs/>
              </w:rPr>
              <w:t>120</w:t>
            </w:r>
          </w:p>
        </w:tc>
        <w:tc>
          <w:tcPr>
            <w:tcW w:w="1705" w:type="dxa"/>
            <w:vMerge/>
          </w:tcPr>
          <w:p w14:paraId="4C1020EE" w14:textId="77777777" w:rsidR="00AE41F2" w:rsidRDefault="00AE41F2" w:rsidP="00F6445F">
            <w:pPr>
              <w:rPr>
                <w:b/>
                <w:bCs/>
              </w:rPr>
            </w:pPr>
          </w:p>
        </w:tc>
      </w:tr>
    </w:tbl>
    <w:p w14:paraId="2FC48DB5" w14:textId="77777777" w:rsidR="00AE41F2" w:rsidRDefault="00AE41F2" w:rsidP="00AE41F2">
      <w:pPr>
        <w:rPr>
          <w:b/>
          <w:bCs/>
        </w:rPr>
      </w:pPr>
    </w:p>
    <w:p w14:paraId="227D1AB1" w14:textId="77777777" w:rsidR="00AE41F2" w:rsidRDefault="00AE41F2" w:rsidP="00AE41F2">
      <w:pPr>
        <w:rPr>
          <w:b/>
          <w:bCs/>
        </w:rPr>
      </w:pPr>
      <w:r w:rsidRPr="008A78FA">
        <w:rPr>
          <w:b/>
          <w:bCs/>
        </w:rPr>
        <w:t>Data Collection Methods</w:t>
      </w:r>
    </w:p>
    <w:p w14:paraId="3475CC26" w14:textId="77777777" w:rsidR="00AE41F2" w:rsidRPr="008A78FA" w:rsidRDefault="00AE41F2" w:rsidP="00AE41F2">
      <w:pPr>
        <w:rPr>
          <w:rStyle w:val="Strong"/>
        </w:rPr>
      </w:pPr>
    </w:p>
    <w:p w14:paraId="26258B19" w14:textId="77777777" w:rsidR="00AE41F2" w:rsidRDefault="00AE41F2" w:rsidP="00AE41F2">
      <w:pPr>
        <w:pStyle w:val="NormalWeb"/>
        <w:spacing w:before="0" w:beforeAutospacing="0" w:after="0" w:afterAutospacing="0" w:line="480" w:lineRule="auto"/>
        <w:ind w:firstLine="720"/>
        <w:jc w:val="both"/>
        <w:rPr>
          <w:color w:val="000000"/>
        </w:rPr>
      </w:pPr>
      <w:r>
        <w:rPr>
          <w:color w:val="000000"/>
        </w:rPr>
        <w:t>To capture the depth and complexity of teachers’ lived experiences, data will be collected through</w:t>
      </w:r>
      <w:r>
        <w:rPr>
          <w:rStyle w:val="apple-converted-space"/>
          <w:rFonts w:eastAsiaTheme="majorEastAsia"/>
          <w:color w:val="000000"/>
        </w:rPr>
        <w:t> </w:t>
      </w:r>
      <w:r w:rsidRPr="00DE6092">
        <w:rPr>
          <w:rStyle w:val="Strong"/>
          <w:color w:val="000000"/>
        </w:rPr>
        <w:t>semi-structured interviews</w:t>
      </w:r>
      <w:r>
        <w:rPr>
          <w:color w:val="000000"/>
        </w:rPr>
        <w:t>, allowing participants to articulate their perspectives while ensuring alignment with key themes in the research questions. This method provides both structure and flexibility, enabling the researcher to probe deeply into participants’ instructional practices and support needs (</w:t>
      </w:r>
      <w:proofErr w:type="spellStart"/>
      <w:r>
        <w:rPr>
          <w:color w:val="000000"/>
        </w:rPr>
        <w:t>Tayao</w:t>
      </w:r>
      <w:proofErr w:type="spellEnd"/>
      <w:r>
        <w:rPr>
          <w:color w:val="000000"/>
        </w:rPr>
        <w:t xml:space="preserve">, 2024). The interviews will be audio-recorded with consent and </w:t>
      </w:r>
      <w:r>
        <w:rPr>
          <w:color w:val="000000"/>
        </w:rPr>
        <w:lastRenderedPageBreak/>
        <w:t>transcribed verbatim for analysis. Emerging narratives will be examined using</w:t>
      </w:r>
      <w:r>
        <w:rPr>
          <w:rStyle w:val="apple-converted-space"/>
          <w:rFonts w:eastAsiaTheme="majorEastAsia"/>
          <w:color w:val="000000"/>
        </w:rPr>
        <w:t> </w:t>
      </w:r>
      <w:r w:rsidRPr="00DE6092">
        <w:rPr>
          <w:rStyle w:val="Strong"/>
          <w:color w:val="000000"/>
        </w:rPr>
        <w:t>thematic coding</w:t>
      </w:r>
      <w:r>
        <w:rPr>
          <w:color w:val="000000"/>
        </w:rPr>
        <w:t>, following Braun and Clarke’s reflexive approach, which emphasizes meaning-making within contextual settings (</w:t>
      </w:r>
      <w:proofErr w:type="spellStart"/>
      <w:r>
        <w:rPr>
          <w:color w:val="000000"/>
        </w:rPr>
        <w:t>Llego</w:t>
      </w:r>
      <w:proofErr w:type="spellEnd"/>
      <w:r>
        <w:rPr>
          <w:color w:val="000000"/>
        </w:rPr>
        <w:t>, 2023). This process ensures a systematic yet interpretive analysis of the rich qualitative data.</w:t>
      </w:r>
    </w:p>
    <w:p w14:paraId="095607E4" w14:textId="77777777" w:rsidR="00AE41F2" w:rsidRDefault="00AE41F2" w:rsidP="00AE41F2">
      <w:pPr>
        <w:pStyle w:val="NormalWeb"/>
        <w:spacing w:before="0" w:beforeAutospacing="0" w:after="0" w:afterAutospacing="0" w:line="480" w:lineRule="auto"/>
        <w:ind w:firstLine="720"/>
        <w:jc w:val="both"/>
        <w:rPr>
          <w:color w:val="000000"/>
        </w:rPr>
      </w:pPr>
      <w:r>
        <w:rPr>
          <w:color w:val="000000"/>
        </w:rPr>
        <w:t>To complement the qualitative insights, a</w:t>
      </w:r>
      <w:r>
        <w:rPr>
          <w:rStyle w:val="apple-converted-space"/>
          <w:rFonts w:eastAsiaTheme="majorEastAsia"/>
          <w:color w:val="000000"/>
        </w:rPr>
        <w:t> </w:t>
      </w:r>
      <w:r w:rsidRPr="00DE6092">
        <w:rPr>
          <w:rStyle w:val="Strong"/>
          <w:color w:val="000000"/>
        </w:rPr>
        <w:t>structured survey</w:t>
      </w:r>
      <w:r>
        <w:rPr>
          <w:rStyle w:val="apple-converted-space"/>
          <w:rFonts w:eastAsiaTheme="majorEastAsia"/>
          <w:color w:val="000000"/>
        </w:rPr>
        <w:t> </w:t>
      </w:r>
      <w:r>
        <w:rPr>
          <w:color w:val="000000"/>
        </w:rPr>
        <w:t>will be administered to a broader sample of teachers. The instrument will employ</w:t>
      </w:r>
      <w:r>
        <w:rPr>
          <w:rStyle w:val="apple-converted-space"/>
          <w:rFonts w:eastAsiaTheme="majorEastAsia"/>
          <w:color w:val="000000"/>
        </w:rPr>
        <w:t> </w:t>
      </w:r>
      <w:r w:rsidRPr="00DE6092">
        <w:rPr>
          <w:rStyle w:val="Strong"/>
          <w:color w:val="000000"/>
        </w:rPr>
        <w:t>Likert-scale items</w:t>
      </w:r>
      <w:r>
        <w:rPr>
          <w:rStyle w:val="apple-converted-space"/>
          <w:rFonts w:eastAsiaTheme="majorEastAsia"/>
          <w:color w:val="000000"/>
        </w:rPr>
        <w:t> </w:t>
      </w:r>
      <w:r>
        <w:rPr>
          <w:color w:val="000000"/>
        </w:rPr>
        <w:t>to quantitatively measure key constructs such as perceived readiness, institutional support, and instructional adaptation. Likert scales are effective in gauging attitudes and perceptions and are widely used in educational research for capturing the variance in responses (Garcia &amp; Reyes, 2022). The survey will undergo a pilot test to assess clarity, reliability, and content validity before full deployment. Administering the survey electronically will facilitate accessibility, especially across geographically dispersed schools, while ensuring data integrity and efficiency in collection (</w:t>
      </w:r>
      <w:proofErr w:type="spellStart"/>
      <w:r>
        <w:rPr>
          <w:color w:val="000000"/>
        </w:rPr>
        <w:t>Yazon</w:t>
      </w:r>
      <w:proofErr w:type="spellEnd"/>
      <w:r>
        <w:rPr>
          <w:color w:val="000000"/>
        </w:rPr>
        <w:t xml:space="preserve"> &amp; </w:t>
      </w:r>
      <w:proofErr w:type="spellStart"/>
      <w:r>
        <w:rPr>
          <w:color w:val="000000"/>
        </w:rPr>
        <w:t>Bayod</w:t>
      </w:r>
      <w:proofErr w:type="spellEnd"/>
      <w:r>
        <w:rPr>
          <w:color w:val="000000"/>
        </w:rPr>
        <w:t>, 2023). This combined approach enables the triangulation of data sources, thereby enhancing the validity and comprehensiveness of the study's findings.</w:t>
      </w:r>
    </w:p>
    <w:p w14:paraId="44796615" w14:textId="77777777" w:rsidR="00AE41F2" w:rsidRDefault="00AE41F2" w:rsidP="00AE41F2">
      <w:pPr>
        <w:rPr>
          <w:b/>
          <w:bCs/>
        </w:rPr>
      </w:pPr>
    </w:p>
    <w:p w14:paraId="004E0C93" w14:textId="77777777" w:rsidR="00AE41F2" w:rsidRPr="0062281E" w:rsidRDefault="00AE41F2" w:rsidP="00AE41F2">
      <w:pPr>
        <w:rPr>
          <w:b/>
          <w:bCs/>
        </w:rPr>
      </w:pPr>
      <w:r w:rsidRPr="0062281E">
        <w:rPr>
          <w:b/>
          <w:bCs/>
        </w:rPr>
        <w:t>Data Analysis Plan</w:t>
      </w:r>
    </w:p>
    <w:p w14:paraId="4D4507D1" w14:textId="77777777" w:rsidR="00AE41F2" w:rsidRPr="0062281E" w:rsidRDefault="00AE41F2" w:rsidP="00AE41F2">
      <w:pPr>
        <w:pStyle w:val="NormalWeb"/>
        <w:spacing w:before="0" w:beforeAutospacing="0" w:after="0" w:afterAutospacing="0"/>
        <w:rPr>
          <w:i/>
          <w:iCs/>
          <w:color w:val="000000"/>
        </w:rPr>
      </w:pPr>
    </w:p>
    <w:p w14:paraId="6C49C167" w14:textId="77777777" w:rsidR="00AE41F2" w:rsidRPr="002E482A" w:rsidRDefault="00AE41F2" w:rsidP="00AE41F2">
      <w:pPr>
        <w:pStyle w:val="NormalWeb"/>
        <w:spacing w:before="0" w:beforeAutospacing="0" w:after="0" w:afterAutospacing="0" w:line="480" w:lineRule="auto"/>
        <w:ind w:firstLine="720"/>
        <w:jc w:val="both"/>
        <w:rPr>
          <w:color w:val="000000"/>
        </w:rPr>
      </w:pPr>
      <w:r>
        <w:rPr>
          <w:color w:val="000000"/>
        </w:rPr>
        <w:t>Qualitative data from semi-structured interviews will be analyzed through</w:t>
      </w:r>
      <w:r>
        <w:rPr>
          <w:rStyle w:val="apple-converted-space"/>
          <w:rFonts w:eastAsiaTheme="majorEastAsia"/>
          <w:color w:val="000000"/>
        </w:rPr>
        <w:t> </w:t>
      </w:r>
      <w:r w:rsidRPr="00DE6092">
        <w:rPr>
          <w:rStyle w:val="Strong"/>
          <w:color w:val="000000"/>
        </w:rPr>
        <w:t>thematic analysis</w:t>
      </w:r>
      <w:r>
        <w:rPr>
          <w:color w:val="000000"/>
        </w:rPr>
        <w:t>, following the reflexive model of Braun and Clarke. This method allows for a flexible yet rigorous examination of patterned meaning across the dataset while remaining grounded in participants’ experiences (</w:t>
      </w:r>
      <w:proofErr w:type="spellStart"/>
      <w:r>
        <w:rPr>
          <w:color w:val="000000"/>
        </w:rPr>
        <w:t>Llego</w:t>
      </w:r>
      <w:proofErr w:type="spellEnd"/>
      <w:r>
        <w:rPr>
          <w:color w:val="000000"/>
        </w:rPr>
        <w:t>, 2023). Transcripts will be coded either</w:t>
      </w:r>
      <w:r>
        <w:rPr>
          <w:rStyle w:val="apple-converted-space"/>
          <w:rFonts w:eastAsiaTheme="majorEastAsia"/>
          <w:color w:val="000000"/>
        </w:rPr>
        <w:t> </w:t>
      </w:r>
      <w:r w:rsidRPr="00DE6092">
        <w:rPr>
          <w:rStyle w:val="Strong"/>
          <w:color w:val="000000"/>
        </w:rPr>
        <w:t>manually</w:t>
      </w:r>
      <w:r>
        <w:rPr>
          <w:rStyle w:val="apple-converted-space"/>
          <w:rFonts w:eastAsiaTheme="majorEastAsia"/>
          <w:color w:val="000000"/>
        </w:rPr>
        <w:t> </w:t>
      </w:r>
      <w:r>
        <w:rPr>
          <w:color w:val="000000"/>
        </w:rPr>
        <w:t>or with the aid of</w:t>
      </w:r>
      <w:r>
        <w:rPr>
          <w:rStyle w:val="apple-converted-space"/>
          <w:rFonts w:eastAsiaTheme="majorEastAsia"/>
          <w:color w:val="000000"/>
        </w:rPr>
        <w:t> </w:t>
      </w:r>
      <w:r w:rsidRPr="00DE6092">
        <w:rPr>
          <w:rStyle w:val="Strong"/>
          <w:color w:val="000000"/>
        </w:rPr>
        <w:t>NVivo</w:t>
      </w:r>
      <w:r>
        <w:rPr>
          <w:color w:val="000000"/>
        </w:rPr>
        <w:t>, a qualitative data analysis software that facilitates data management and coding efficiency. Thematic development will follow an inductive approach, ensuring that themes emerge naturally from the data rather than being imposed by preconceived categories (</w:t>
      </w:r>
      <w:proofErr w:type="spellStart"/>
      <w:r>
        <w:rPr>
          <w:color w:val="000000"/>
        </w:rPr>
        <w:t>Tayao</w:t>
      </w:r>
      <w:proofErr w:type="spellEnd"/>
      <w:r>
        <w:rPr>
          <w:color w:val="000000"/>
        </w:rPr>
        <w:t>, 2024). This analytic method is particularly suited to uncovering rich, nuanced insights about how teachers interpret and respond to curriculum reforms.</w:t>
      </w:r>
    </w:p>
    <w:p w14:paraId="648D8AE5" w14:textId="77777777" w:rsidR="00AE41F2" w:rsidRDefault="00AE41F2" w:rsidP="00AE41F2">
      <w:pPr>
        <w:pStyle w:val="NormalWeb"/>
        <w:spacing w:before="0" w:beforeAutospacing="0" w:after="0" w:afterAutospacing="0" w:line="480" w:lineRule="auto"/>
        <w:ind w:firstLine="720"/>
        <w:jc w:val="both"/>
        <w:rPr>
          <w:color w:val="000000"/>
        </w:rPr>
      </w:pPr>
      <w:r>
        <w:rPr>
          <w:color w:val="000000"/>
        </w:rPr>
        <w:lastRenderedPageBreak/>
        <w:t>Quantitative data gathered through structured surveys will be analyzed using</w:t>
      </w:r>
      <w:r>
        <w:rPr>
          <w:rStyle w:val="apple-converted-space"/>
          <w:rFonts w:eastAsiaTheme="majorEastAsia"/>
          <w:color w:val="000000"/>
        </w:rPr>
        <w:t> </w:t>
      </w:r>
      <w:proofErr w:type="spellStart"/>
      <w:r w:rsidRPr="00DE6092">
        <w:rPr>
          <w:rStyle w:val="Strong"/>
          <w:color w:val="000000"/>
        </w:rPr>
        <w:t>Jamovi</w:t>
      </w:r>
      <w:proofErr w:type="spellEnd"/>
      <w:r w:rsidRPr="00DE6092">
        <w:rPr>
          <w:rStyle w:val="apple-converted-space"/>
          <w:rFonts w:eastAsiaTheme="majorEastAsia"/>
          <w:b/>
          <w:bCs/>
          <w:color w:val="000000"/>
        </w:rPr>
        <w:t> </w:t>
      </w:r>
      <w:r w:rsidRPr="00FF5A10">
        <w:rPr>
          <w:color w:val="000000"/>
        </w:rPr>
        <w:t>or</w:t>
      </w:r>
      <w:r w:rsidRPr="00DE6092">
        <w:rPr>
          <w:rStyle w:val="apple-converted-space"/>
          <w:rFonts w:eastAsiaTheme="majorEastAsia"/>
          <w:b/>
          <w:bCs/>
          <w:color w:val="000000"/>
        </w:rPr>
        <w:t> </w:t>
      </w:r>
      <w:r w:rsidRPr="00DE6092">
        <w:rPr>
          <w:rStyle w:val="Strong"/>
          <w:color w:val="000000"/>
        </w:rPr>
        <w:t>SPSS</w:t>
      </w:r>
      <w:r>
        <w:rPr>
          <w:color w:val="000000"/>
        </w:rPr>
        <w:t>. The analysis will begin with</w:t>
      </w:r>
      <w:r>
        <w:rPr>
          <w:rStyle w:val="apple-converted-space"/>
          <w:rFonts w:eastAsiaTheme="majorEastAsia"/>
          <w:color w:val="000000"/>
        </w:rPr>
        <w:t> </w:t>
      </w:r>
      <w:r w:rsidRPr="00DE6092">
        <w:rPr>
          <w:rStyle w:val="Strong"/>
          <w:color w:val="000000"/>
        </w:rPr>
        <w:t>descriptive statistics</w:t>
      </w:r>
      <w:r>
        <w:rPr>
          <w:rStyle w:val="apple-converted-space"/>
          <w:rFonts w:eastAsiaTheme="majorEastAsia"/>
          <w:color w:val="000000"/>
        </w:rPr>
        <w:t> </w:t>
      </w:r>
      <w:r>
        <w:rPr>
          <w:color w:val="000000"/>
        </w:rPr>
        <w:t>(mean, standard deviation, range) to summarize demographic data and overall patterns of responses. This will be followed by</w:t>
      </w:r>
      <w:r>
        <w:rPr>
          <w:rStyle w:val="apple-converted-space"/>
          <w:rFonts w:eastAsiaTheme="majorEastAsia"/>
          <w:color w:val="000000"/>
        </w:rPr>
        <w:t> </w:t>
      </w:r>
      <w:r w:rsidRPr="00FF5A10">
        <w:rPr>
          <w:rStyle w:val="Strong"/>
          <w:color w:val="000000"/>
        </w:rPr>
        <w:t>correlation analysis</w:t>
      </w:r>
      <w:r>
        <w:rPr>
          <w:rStyle w:val="apple-converted-space"/>
          <w:rFonts w:eastAsiaTheme="majorEastAsia"/>
          <w:color w:val="000000"/>
        </w:rPr>
        <w:t> </w:t>
      </w:r>
      <w:r>
        <w:rPr>
          <w:color w:val="000000"/>
        </w:rPr>
        <w:t>to examine relationships between variables such as teacher readiness, institutional support, and instructional adaptation. Finally,</w:t>
      </w:r>
      <w:r>
        <w:rPr>
          <w:rStyle w:val="apple-converted-space"/>
          <w:rFonts w:eastAsiaTheme="majorEastAsia"/>
          <w:color w:val="000000"/>
        </w:rPr>
        <w:t> </w:t>
      </w:r>
      <w:r w:rsidRPr="00FF5A10">
        <w:rPr>
          <w:rStyle w:val="Strong"/>
          <w:color w:val="000000"/>
        </w:rPr>
        <w:t>multiple regression analysis</w:t>
      </w:r>
      <w:r w:rsidRPr="00FF5A10">
        <w:rPr>
          <w:rStyle w:val="apple-converted-space"/>
          <w:rFonts w:eastAsiaTheme="majorEastAsia"/>
          <w:b/>
          <w:bCs/>
          <w:color w:val="000000"/>
        </w:rPr>
        <w:t> </w:t>
      </w:r>
      <w:r>
        <w:rPr>
          <w:color w:val="000000"/>
        </w:rPr>
        <w:t xml:space="preserve">will be employed to explore the predictive power of independent variables on outcomes related to instructional adaptation, allowing for a deeper understanding of causal patterns and variances (Garcia &amp; Reyes, 2022; </w:t>
      </w:r>
      <w:proofErr w:type="spellStart"/>
      <w:r>
        <w:rPr>
          <w:color w:val="000000"/>
        </w:rPr>
        <w:t>Yazon</w:t>
      </w:r>
      <w:proofErr w:type="spellEnd"/>
      <w:r>
        <w:rPr>
          <w:color w:val="000000"/>
        </w:rPr>
        <w:t xml:space="preserve"> &amp; </w:t>
      </w:r>
      <w:proofErr w:type="spellStart"/>
      <w:r>
        <w:rPr>
          <w:color w:val="000000"/>
        </w:rPr>
        <w:t>Bayod</w:t>
      </w:r>
      <w:proofErr w:type="spellEnd"/>
      <w:r>
        <w:rPr>
          <w:color w:val="000000"/>
        </w:rPr>
        <w:t>, 2023). These statistical techniques support the study's aim of linking individual perceptions and institutional factors to actual pedagogical responses.</w:t>
      </w:r>
    </w:p>
    <w:p w14:paraId="25166469" w14:textId="77777777" w:rsidR="00AE41F2" w:rsidRDefault="00AE41F2" w:rsidP="00AE41F2">
      <w:pPr>
        <w:pStyle w:val="NormalWeb"/>
        <w:spacing w:line="480" w:lineRule="auto"/>
        <w:rPr>
          <w:color w:val="000000"/>
        </w:rPr>
      </w:pPr>
      <w:r>
        <w:rPr>
          <w:rStyle w:val="Strong"/>
          <w:color w:val="000000"/>
        </w:rPr>
        <w:t>Integration of Findings</w:t>
      </w:r>
    </w:p>
    <w:p w14:paraId="6716D53A" w14:textId="77777777" w:rsidR="00AE41F2" w:rsidRPr="00F03469" w:rsidRDefault="00AE41F2" w:rsidP="00AE41F2">
      <w:pPr>
        <w:pStyle w:val="NormalWeb"/>
        <w:spacing w:line="480" w:lineRule="auto"/>
        <w:ind w:firstLine="720"/>
        <w:jc w:val="both"/>
        <w:rPr>
          <w:color w:val="000000"/>
        </w:rPr>
      </w:pPr>
      <w:r>
        <w:rPr>
          <w:color w:val="000000"/>
        </w:rPr>
        <w:t>After analyzing both data strands independently, results will be</w:t>
      </w:r>
      <w:r>
        <w:rPr>
          <w:rStyle w:val="apple-converted-space"/>
          <w:rFonts w:eastAsiaTheme="majorEastAsia"/>
          <w:color w:val="000000"/>
        </w:rPr>
        <w:t> </w:t>
      </w:r>
      <w:r w:rsidRPr="00FF5A10">
        <w:rPr>
          <w:rStyle w:val="Strong"/>
          <w:color w:val="000000"/>
        </w:rPr>
        <w:t>integrated</w:t>
      </w:r>
      <w:r>
        <w:rPr>
          <w:rStyle w:val="apple-converted-space"/>
          <w:rFonts w:eastAsiaTheme="majorEastAsia"/>
          <w:color w:val="000000"/>
        </w:rPr>
        <w:t> </w:t>
      </w:r>
      <w:r>
        <w:rPr>
          <w:color w:val="000000"/>
        </w:rPr>
        <w:t>through a</w:t>
      </w:r>
      <w:r>
        <w:rPr>
          <w:rStyle w:val="apple-converted-space"/>
          <w:rFonts w:eastAsiaTheme="majorEastAsia"/>
          <w:color w:val="000000"/>
        </w:rPr>
        <w:t> </w:t>
      </w:r>
      <w:r w:rsidRPr="00FF5A10">
        <w:rPr>
          <w:rStyle w:val="Strong"/>
          <w:color w:val="000000"/>
        </w:rPr>
        <w:t>triangulation protocol</w:t>
      </w:r>
      <w:r>
        <w:rPr>
          <w:color w:val="000000"/>
        </w:rPr>
        <w:t>, in which qualitative and quantitative findings are compared, contrasted, and merged to generate more comprehensive insights. This process involves identifying points of convergence, complementarity, and divergence between the datasets (Creswell &amp; Plano Clark, 2023). Integration enhances the credibility and richness of the conclusions, ensuring that findings are not only statistically valid but also grounded in authentic lived experiences. This strategy is central to</w:t>
      </w:r>
      <w:r>
        <w:rPr>
          <w:rStyle w:val="apple-converted-space"/>
          <w:rFonts w:eastAsiaTheme="majorEastAsia"/>
          <w:color w:val="000000"/>
        </w:rPr>
        <w:t> </w:t>
      </w:r>
      <w:r w:rsidRPr="00FF5A10">
        <w:rPr>
          <w:rStyle w:val="Strong"/>
          <w:color w:val="000000"/>
        </w:rPr>
        <w:t>convergent mixed methods design</w:t>
      </w:r>
      <w:r>
        <w:rPr>
          <w:color w:val="000000"/>
        </w:rPr>
        <w:t xml:space="preserve">, where qualitative and quantitative findings are given equal priority (Plano Clark &amp; </w:t>
      </w:r>
      <w:proofErr w:type="spellStart"/>
      <w:r>
        <w:rPr>
          <w:color w:val="000000"/>
        </w:rPr>
        <w:t>Ivankova</w:t>
      </w:r>
      <w:proofErr w:type="spellEnd"/>
      <w:r>
        <w:rPr>
          <w:color w:val="000000"/>
        </w:rPr>
        <w:t>, 2022).</w:t>
      </w:r>
    </w:p>
    <w:p w14:paraId="71FEFE0A" w14:textId="77777777" w:rsidR="00AE41F2" w:rsidRPr="0062281E" w:rsidRDefault="00AE41F2" w:rsidP="00AE41F2">
      <w:pPr>
        <w:rPr>
          <w:b/>
          <w:bCs/>
        </w:rPr>
      </w:pPr>
      <w:r w:rsidRPr="0062281E">
        <w:rPr>
          <w:b/>
          <w:bCs/>
        </w:rPr>
        <w:t>Ethical Considerations</w:t>
      </w:r>
    </w:p>
    <w:p w14:paraId="5E64BC05" w14:textId="77777777" w:rsidR="00AE41F2" w:rsidRDefault="00AE41F2" w:rsidP="00AE41F2"/>
    <w:p w14:paraId="598DE55B" w14:textId="77777777" w:rsidR="00AE41F2" w:rsidRPr="00301136" w:rsidRDefault="00AE41F2" w:rsidP="00AE41F2">
      <w:pPr>
        <w:pStyle w:val="NormalWeb"/>
        <w:spacing w:line="480" w:lineRule="auto"/>
        <w:ind w:firstLine="720"/>
        <w:jc w:val="both"/>
        <w:rPr>
          <w:color w:val="000000"/>
        </w:rPr>
      </w:pPr>
      <w:r>
        <w:rPr>
          <w:color w:val="000000"/>
        </w:rPr>
        <w:t>Ensuring the highest ethical standards is paramount to this research,</w:t>
      </w:r>
      <w:r>
        <w:rPr>
          <w:rStyle w:val="apple-converted-space"/>
          <w:rFonts w:eastAsiaTheme="majorEastAsia"/>
          <w:color w:val="000000"/>
        </w:rPr>
        <w:t> </w:t>
      </w:r>
      <w:r>
        <w:rPr>
          <w:color w:val="000000"/>
        </w:rPr>
        <w:t xml:space="preserve">with all procedures strictly adhering to established guidelines for social science studies to prioritize the well-being and </w:t>
      </w:r>
      <w:r>
        <w:rPr>
          <w:color w:val="000000"/>
        </w:rPr>
        <w:lastRenderedPageBreak/>
        <w:t>rights of every participant. First and foremost,</w:t>
      </w:r>
      <w:r>
        <w:rPr>
          <w:rStyle w:val="apple-converted-space"/>
          <w:rFonts w:eastAsiaTheme="majorEastAsia"/>
          <w:color w:val="000000"/>
        </w:rPr>
        <w:t> </w:t>
      </w:r>
      <w:r w:rsidRPr="00FF5A10">
        <w:rPr>
          <w:color w:val="000000"/>
        </w:rPr>
        <w:t>informed consent will be obtained from all participants</w:t>
      </w:r>
      <w:r w:rsidRPr="00FF5A10">
        <w:rPr>
          <w:rStyle w:val="apple-converted-space"/>
          <w:rFonts w:eastAsiaTheme="majorEastAsia"/>
          <w:color w:val="000000"/>
        </w:rPr>
        <w:t> </w:t>
      </w:r>
      <w:r>
        <w:rPr>
          <w:color w:val="000000"/>
        </w:rPr>
        <w:t>before their involvement.</w:t>
      </w:r>
      <w:r>
        <w:rPr>
          <w:rStyle w:val="apple-converted-space"/>
          <w:rFonts w:eastAsiaTheme="majorEastAsia"/>
          <w:color w:val="000000"/>
        </w:rPr>
        <w:t> </w:t>
      </w:r>
      <w:r>
        <w:rPr>
          <w:color w:val="000000"/>
        </w:rPr>
        <w:t>This process will clearly explain the study's purpose,</w:t>
      </w:r>
      <w:r>
        <w:rPr>
          <w:rStyle w:val="apple-converted-space"/>
          <w:rFonts w:eastAsiaTheme="majorEastAsia"/>
          <w:color w:val="000000"/>
        </w:rPr>
        <w:t> </w:t>
      </w:r>
      <w:r>
        <w:rPr>
          <w:color w:val="000000"/>
        </w:rPr>
        <w:t>the voluntary nature of their participation,</w:t>
      </w:r>
      <w:r>
        <w:rPr>
          <w:rStyle w:val="apple-converted-space"/>
          <w:rFonts w:eastAsiaTheme="majorEastAsia"/>
          <w:color w:val="000000"/>
        </w:rPr>
        <w:t> </w:t>
      </w:r>
      <w:r>
        <w:rPr>
          <w:color w:val="000000"/>
        </w:rPr>
        <w:t>the estimated duration,</w:t>
      </w:r>
      <w:r>
        <w:rPr>
          <w:rStyle w:val="apple-converted-space"/>
          <w:rFonts w:eastAsiaTheme="majorEastAsia"/>
          <w:color w:val="000000"/>
        </w:rPr>
        <w:t> </w:t>
      </w:r>
      <w:r>
        <w:rPr>
          <w:color w:val="000000"/>
        </w:rPr>
        <w:t>potential risks and benefits,</w:t>
      </w:r>
      <w:r>
        <w:rPr>
          <w:rStyle w:val="apple-converted-space"/>
          <w:rFonts w:eastAsiaTheme="majorEastAsia"/>
          <w:color w:val="000000"/>
        </w:rPr>
        <w:t> </w:t>
      </w:r>
      <w:r>
        <w:rPr>
          <w:color w:val="000000"/>
        </w:rPr>
        <w:t>and their absolute right to withdraw at any time without penalty.</w:t>
      </w:r>
      <w:r>
        <w:rPr>
          <w:rStyle w:val="apple-converted-space"/>
          <w:rFonts w:eastAsiaTheme="majorEastAsia"/>
          <w:color w:val="000000"/>
        </w:rPr>
        <w:t> </w:t>
      </w:r>
      <w:r>
        <w:rPr>
          <w:color w:val="000000"/>
        </w:rPr>
        <w:t>Participants will receive a written consent form in a language they fully understand and will have ample opportunity to ask questions before signing.</w:t>
      </w:r>
      <w:r>
        <w:rPr>
          <w:rStyle w:val="apple-converted-space"/>
          <w:rFonts w:eastAsiaTheme="majorEastAsia"/>
          <w:color w:val="000000"/>
        </w:rPr>
        <w:t> </w:t>
      </w:r>
      <w:r>
        <w:rPr>
          <w:color w:val="000000"/>
        </w:rPr>
        <w:t>Special care will be taken to ensure teachers,</w:t>
      </w:r>
      <w:r>
        <w:rPr>
          <w:rStyle w:val="apple-converted-space"/>
          <w:rFonts w:eastAsiaTheme="majorEastAsia"/>
          <w:color w:val="000000"/>
        </w:rPr>
        <w:t> </w:t>
      </w:r>
      <w:r>
        <w:rPr>
          <w:color w:val="000000"/>
        </w:rPr>
        <w:t>particularly those in public service,</w:t>
      </w:r>
      <w:r>
        <w:rPr>
          <w:rStyle w:val="apple-converted-space"/>
          <w:rFonts w:eastAsiaTheme="majorEastAsia"/>
          <w:color w:val="000000"/>
        </w:rPr>
        <w:t> </w:t>
      </w:r>
      <w:r>
        <w:rPr>
          <w:color w:val="000000"/>
        </w:rPr>
        <w:t>do not feel coerced or pressured,</w:t>
      </w:r>
      <w:r>
        <w:rPr>
          <w:rStyle w:val="apple-converted-space"/>
          <w:rFonts w:eastAsiaTheme="majorEastAsia"/>
          <w:color w:val="000000"/>
        </w:rPr>
        <w:t> </w:t>
      </w:r>
      <w:r>
        <w:rPr>
          <w:color w:val="000000"/>
        </w:rPr>
        <w:t>emphasizing that their decision will not affect their employment or professional standing.</w:t>
      </w:r>
    </w:p>
    <w:p w14:paraId="33A4B039" w14:textId="77777777" w:rsidR="00AE41F2" w:rsidRDefault="00AE41F2" w:rsidP="00AE41F2">
      <w:pPr>
        <w:pStyle w:val="NormalWeb"/>
        <w:spacing w:line="480" w:lineRule="auto"/>
        <w:ind w:firstLine="720"/>
        <w:jc w:val="both"/>
        <w:rPr>
          <w:color w:val="000000"/>
        </w:rPr>
      </w:pPr>
      <w:r>
        <w:rPr>
          <w:color w:val="000000"/>
        </w:rPr>
        <w:t>Secondly,</w:t>
      </w:r>
      <w:r>
        <w:rPr>
          <w:rStyle w:val="apple-converted-space"/>
          <w:rFonts w:eastAsiaTheme="majorEastAsia"/>
          <w:color w:val="000000"/>
        </w:rPr>
        <w:t> </w:t>
      </w:r>
      <w:r w:rsidRPr="00FF5A10">
        <w:rPr>
          <w:color w:val="000000"/>
        </w:rPr>
        <w:t>anonymity and confidentiality will be strictly maintained</w:t>
      </w:r>
      <w:r>
        <w:rPr>
          <w:rStyle w:val="apple-converted-space"/>
          <w:rFonts w:eastAsiaTheme="majorEastAsia"/>
          <w:color w:val="000000"/>
        </w:rPr>
        <w:t> </w:t>
      </w:r>
      <w:r>
        <w:rPr>
          <w:color w:val="000000"/>
        </w:rPr>
        <w:t>throughout the entire research process,</w:t>
      </w:r>
      <w:r>
        <w:rPr>
          <w:rStyle w:val="apple-converted-space"/>
          <w:rFonts w:eastAsiaTheme="majorEastAsia"/>
          <w:color w:val="000000"/>
        </w:rPr>
        <w:t> </w:t>
      </w:r>
      <w:r>
        <w:rPr>
          <w:color w:val="000000"/>
        </w:rPr>
        <w:t>from data collection to reporting.</w:t>
      </w:r>
      <w:r>
        <w:rPr>
          <w:rStyle w:val="apple-converted-space"/>
          <w:rFonts w:eastAsiaTheme="majorEastAsia"/>
          <w:color w:val="000000"/>
        </w:rPr>
        <w:t> </w:t>
      </w:r>
      <w:r>
        <w:rPr>
          <w:color w:val="000000"/>
        </w:rPr>
        <w:t>Participants' identifying information will be separated from their responses as quickly as possible. For qualitative interviews,</w:t>
      </w:r>
      <w:r>
        <w:rPr>
          <w:rStyle w:val="apple-converted-space"/>
          <w:rFonts w:eastAsiaTheme="majorEastAsia"/>
          <w:color w:val="000000"/>
        </w:rPr>
        <w:t> </w:t>
      </w:r>
      <w:r>
        <w:rPr>
          <w:color w:val="000000"/>
        </w:rPr>
        <w:t>pseudonyms will be used,</w:t>
      </w:r>
      <w:r>
        <w:rPr>
          <w:rStyle w:val="apple-converted-space"/>
          <w:rFonts w:eastAsiaTheme="majorEastAsia"/>
          <w:color w:val="000000"/>
        </w:rPr>
        <w:t> </w:t>
      </w:r>
      <w:r>
        <w:rPr>
          <w:color w:val="000000"/>
        </w:rPr>
        <w:t>and any potentially identifiable details in their narratives will be masked or generalized.</w:t>
      </w:r>
      <w:r>
        <w:rPr>
          <w:rStyle w:val="apple-converted-space"/>
          <w:rFonts w:eastAsiaTheme="majorEastAsia"/>
          <w:color w:val="000000"/>
        </w:rPr>
        <w:t> </w:t>
      </w:r>
      <w:r>
        <w:rPr>
          <w:color w:val="000000"/>
        </w:rPr>
        <w:t>Quantitative data will be aggregated so that individual responses cannot be traced back to specific teachers.</w:t>
      </w:r>
      <w:r>
        <w:rPr>
          <w:rStyle w:val="apple-converted-space"/>
          <w:rFonts w:eastAsiaTheme="majorEastAsia"/>
          <w:color w:val="000000"/>
        </w:rPr>
        <w:t> </w:t>
      </w:r>
      <w:r>
        <w:rPr>
          <w:color w:val="000000"/>
        </w:rPr>
        <w:t>All data,</w:t>
      </w:r>
      <w:r>
        <w:rPr>
          <w:rStyle w:val="apple-converted-space"/>
          <w:rFonts w:eastAsiaTheme="majorEastAsia"/>
          <w:color w:val="000000"/>
        </w:rPr>
        <w:t> </w:t>
      </w:r>
      <w:r>
        <w:rPr>
          <w:color w:val="000000"/>
        </w:rPr>
        <w:t>whether digital or physical,</w:t>
      </w:r>
      <w:r>
        <w:rPr>
          <w:rStyle w:val="apple-converted-space"/>
          <w:rFonts w:eastAsiaTheme="majorEastAsia"/>
          <w:color w:val="000000"/>
        </w:rPr>
        <w:t> </w:t>
      </w:r>
      <w:r>
        <w:rPr>
          <w:color w:val="000000"/>
        </w:rPr>
        <w:t>will be stored securely on password-protected devices or in locked cabinets,</w:t>
      </w:r>
      <w:r>
        <w:rPr>
          <w:rStyle w:val="apple-converted-space"/>
          <w:rFonts w:eastAsiaTheme="majorEastAsia"/>
          <w:color w:val="000000"/>
        </w:rPr>
        <w:t> </w:t>
      </w:r>
      <w:r>
        <w:rPr>
          <w:color w:val="000000"/>
        </w:rPr>
        <w:t>accessible only to the research team.</w:t>
      </w:r>
      <w:r>
        <w:rPr>
          <w:rStyle w:val="apple-converted-space"/>
          <w:rFonts w:eastAsiaTheme="majorEastAsia"/>
          <w:color w:val="000000"/>
        </w:rPr>
        <w:t> </w:t>
      </w:r>
      <w:r>
        <w:rPr>
          <w:color w:val="000000"/>
        </w:rPr>
        <w:t>This commitment to privacy is vital for building trust and encouraging honest responses,</w:t>
      </w:r>
      <w:r>
        <w:rPr>
          <w:rStyle w:val="apple-converted-space"/>
          <w:rFonts w:eastAsiaTheme="majorEastAsia"/>
          <w:color w:val="000000"/>
        </w:rPr>
        <w:t> </w:t>
      </w:r>
      <w:r>
        <w:rPr>
          <w:color w:val="000000"/>
        </w:rPr>
        <w:t xml:space="preserve">especially on sensitive topics related to curriculum implementation and support. </w:t>
      </w:r>
    </w:p>
    <w:p w14:paraId="50093E37" w14:textId="77777777" w:rsidR="00AE41F2" w:rsidRPr="00582E51" w:rsidRDefault="00AE41F2" w:rsidP="00AE41F2">
      <w:pPr>
        <w:pStyle w:val="NormalWeb"/>
        <w:spacing w:line="480" w:lineRule="auto"/>
        <w:ind w:firstLine="720"/>
        <w:jc w:val="both"/>
        <w:rPr>
          <w:color w:val="000000"/>
        </w:rPr>
      </w:pPr>
      <w:r>
        <w:rPr>
          <w:color w:val="000000"/>
        </w:rPr>
        <w:t>Finally,</w:t>
      </w:r>
      <w:r>
        <w:rPr>
          <w:rStyle w:val="apple-converted-space"/>
          <w:rFonts w:eastAsiaTheme="majorEastAsia"/>
          <w:color w:val="000000"/>
        </w:rPr>
        <w:t> </w:t>
      </w:r>
      <w:r w:rsidRPr="00FF5A10">
        <w:rPr>
          <w:color w:val="000000"/>
        </w:rPr>
        <w:t xml:space="preserve">ethical clearance will be secured from the Division Research Committee (DRC) or District Research Ethics Committee (DREC) of </w:t>
      </w:r>
      <w:r>
        <w:rPr>
          <w:color w:val="000000"/>
        </w:rPr>
        <w:t xml:space="preserve">both </w:t>
      </w:r>
      <w:proofErr w:type="spellStart"/>
      <w:r>
        <w:rPr>
          <w:color w:val="000000"/>
        </w:rPr>
        <w:t>Pintuyan</w:t>
      </w:r>
      <w:proofErr w:type="spellEnd"/>
      <w:r>
        <w:rPr>
          <w:color w:val="000000"/>
        </w:rPr>
        <w:t xml:space="preserve"> and </w:t>
      </w:r>
      <w:r w:rsidRPr="00FF5A10">
        <w:rPr>
          <w:color w:val="000000"/>
        </w:rPr>
        <w:t>San Ricardo District</w:t>
      </w:r>
      <w:r>
        <w:rPr>
          <w:color w:val="000000"/>
        </w:rPr>
        <w:t>s</w:t>
      </w:r>
      <w:r>
        <w:rPr>
          <w:rStyle w:val="apple-converted-space"/>
          <w:rFonts w:eastAsiaTheme="majorEastAsia"/>
          <w:color w:val="000000"/>
        </w:rPr>
        <w:t> </w:t>
      </w:r>
      <w:r>
        <w:rPr>
          <w:color w:val="000000"/>
        </w:rPr>
        <w:t>before any data collection begins.</w:t>
      </w:r>
      <w:r>
        <w:rPr>
          <w:rStyle w:val="apple-converted-space"/>
          <w:rFonts w:eastAsiaTheme="majorEastAsia"/>
          <w:color w:val="000000"/>
        </w:rPr>
        <w:t> </w:t>
      </w:r>
      <w:r>
        <w:rPr>
          <w:color w:val="000000"/>
        </w:rPr>
        <w:t>This formal approval ensures that the research protocol has undergone rigorous scrutiny by an independent committee to protect human subjects.</w:t>
      </w:r>
      <w:r>
        <w:rPr>
          <w:rStyle w:val="apple-converted-space"/>
          <w:rFonts w:eastAsiaTheme="majorEastAsia"/>
          <w:color w:val="000000"/>
        </w:rPr>
        <w:t> </w:t>
      </w:r>
      <w:r>
        <w:rPr>
          <w:color w:val="000000"/>
        </w:rPr>
        <w:t>The ethics committee will review all aspects.</w:t>
      </w:r>
    </w:p>
    <w:p w14:paraId="0DA4B713" w14:textId="77777777" w:rsidR="00AE41F2" w:rsidRPr="00E94CC3" w:rsidRDefault="00AE41F2" w:rsidP="00AE41F2">
      <w:pPr>
        <w:rPr>
          <w:b/>
          <w:bCs/>
        </w:rPr>
      </w:pPr>
      <w:r w:rsidRPr="00E94CC3">
        <w:rPr>
          <w:b/>
          <w:bCs/>
        </w:rPr>
        <w:t>Expected Output or Contribution</w:t>
      </w:r>
    </w:p>
    <w:p w14:paraId="03100762" w14:textId="77777777" w:rsidR="00AE41F2" w:rsidRDefault="00AE41F2" w:rsidP="00AE41F2"/>
    <w:p w14:paraId="18F7E5EA" w14:textId="77777777" w:rsidR="00AE41F2" w:rsidRDefault="00AE41F2" w:rsidP="00AE41F2">
      <w:pPr>
        <w:pStyle w:val="NormalWeb"/>
        <w:spacing w:line="480" w:lineRule="auto"/>
        <w:ind w:firstLine="720"/>
        <w:jc w:val="both"/>
        <w:rPr>
          <w:color w:val="000000"/>
        </w:rPr>
      </w:pPr>
      <w:r>
        <w:rPr>
          <w:color w:val="000000"/>
        </w:rPr>
        <w:t xml:space="preserve">This research is anticipated to generate meaningful contributions at multiple levels, particularly in enhancing curriculum implementation within </w:t>
      </w:r>
      <w:proofErr w:type="spellStart"/>
      <w:r>
        <w:rPr>
          <w:color w:val="000000"/>
        </w:rPr>
        <w:t>Pintuyan</w:t>
      </w:r>
      <w:proofErr w:type="spellEnd"/>
      <w:r>
        <w:rPr>
          <w:color w:val="000000"/>
        </w:rPr>
        <w:t xml:space="preserve"> and San Ricardo, Eastern Visayas, and potentially in broader contexts. By integrating quantitative and qualitative insights, the study will illuminate the lived experiences of teachers during the initial implementation of the MATATAG Curriculum, offering an evidence-based understanding of how national reforms are translated into local classroom realities (Fullan, 2023; Darling-Hammond et al., 2020).</w:t>
      </w:r>
    </w:p>
    <w:p w14:paraId="793BF508" w14:textId="77777777" w:rsidR="00AE41F2" w:rsidRPr="00F86D07" w:rsidRDefault="00AE41F2" w:rsidP="00AE41F2">
      <w:pPr>
        <w:pStyle w:val="NormalWeb"/>
        <w:spacing w:line="480" w:lineRule="auto"/>
        <w:ind w:firstLine="720"/>
        <w:jc w:val="both"/>
        <w:rPr>
          <w:color w:val="000000"/>
        </w:rPr>
      </w:pPr>
      <w:r>
        <w:rPr>
          <w:color w:val="000000"/>
        </w:rPr>
        <w:t xml:space="preserve">The findings will guide the Department of Education and school leaders in identifying specific areas where teachers require professional development and support. Highlighting effective strategies and system gaps will enable more targeted, responsive, and sustainable teacher support interventions (OECD, 2024; Timperley, 2025). Moreover, this research will enrich the literature on curriculum reform and educational change, particularly within the Philippine socio-cultural context. It provides localized, empirical insights into how national policies are enacted on the ground, addressing a gap in existing scholarship (Ong et al., 2023; World Bank, 2022). Finally, the study will offer actionable policy recommendations to improve the MATATAG implementation. These may include proposals for refining teacher training, enhancing resource allocation, and strengthening feedback mechanisms—ensuring that future educational reforms are more effective, inclusive, and context-sensitive (UNESCO, 2023; Hanushek &amp; </w:t>
      </w:r>
      <w:proofErr w:type="spellStart"/>
      <w:r>
        <w:rPr>
          <w:color w:val="000000"/>
        </w:rPr>
        <w:t>Woessmann</w:t>
      </w:r>
      <w:proofErr w:type="spellEnd"/>
      <w:r>
        <w:rPr>
          <w:color w:val="000000"/>
        </w:rPr>
        <w:t>, 2025)</w:t>
      </w:r>
    </w:p>
    <w:p w14:paraId="0C343F80" w14:textId="77777777" w:rsidR="00AE41F2" w:rsidRDefault="00AE41F2" w:rsidP="00AE41F2">
      <w:pPr>
        <w:jc w:val="center"/>
        <w:rPr>
          <w:b/>
          <w:bCs/>
        </w:rPr>
      </w:pPr>
    </w:p>
    <w:p w14:paraId="4B74D443" w14:textId="77777777" w:rsidR="00AE41F2" w:rsidRDefault="00AE41F2" w:rsidP="00AE41F2">
      <w:pPr>
        <w:jc w:val="center"/>
        <w:rPr>
          <w:b/>
          <w:bCs/>
        </w:rPr>
      </w:pPr>
    </w:p>
    <w:p w14:paraId="5BFFE21C" w14:textId="77777777" w:rsidR="00AE41F2" w:rsidRDefault="00AE41F2" w:rsidP="00AE41F2">
      <w:pPr>
        <w:jc w:val="center"/>
        <w:rPr>
          <w:b/>
          <w:bCs/>
        </w:rPr>
      </w:pPr>
    </w:p>
    <w:p w14:paraId="029228DD" w14:textId="77777777" w:rsidR="00AE41F2" w:rsidRDefault="00AE41F2" w:rsidP="00AE41F2">
      <w:pPr>
        <w:jc w:val="center"/>
        <w:rPr>
          <w:b/>
          <w:bCs/>
        </w:rPr>
      </w:pPr>
    </w:p>
    <w:p w14:paraId="3C364DD9" w14:textId="77777777" w:rsidR="00AE41F2" w:rsidRDefault="00AE41F2" w:rsidP="00AE41F2">
      <w:pPr>
        <w:jc w:val="center"/>
        <w:rPr>
          <w:b/>
          <w:bCs/>
        </w:rPr>
      </w:pPr>
    </w:p>
    <w:p w14:paraId="0A555415" w14:textId="77777777" w:rsidR="00AE41F2" w:rsidRDefault="00AE41F2" w:rsidP="00AE41F2">
      <w:pPr>
        <w:jc w:val="center"/>
        <w:rPr>
          <w:b/>
          <w:bCs/>
        </w:rPr>
      </w:pPr>
    </w:p>
    <w:p w14:paraId="0687505F" w14:textId="77777777" w:rsidR="00AE41F2" w:rsidRDefault="00AE41F2" w:rsidP="00AE41F2">
      <w:pPr>
        <w:jc w:val="center"/>
        <w:rPr>
          <w:b/>
          <w:bCs/>
        </w:rPr>
      </w:pPr>
    </w:p>
    <w:p w14:paraId="1022FC78" w14:textId="77777777" w:rsidR="00AE41F2" w:rsidRDefault="00AE41F2" w:rsidP="00AE41F2">
      <w:pPr>
        <w:jc w:val="center"/>
        <w:rPr>
          <w:b/>
          <w:bCs/>
        </w:rPr>
      </w:pPr>
    </w:p>
    <w:p w14:paraId="293C44A9" w14:textId="77777777" w:rsidR="00AE41F2" w:rsidRDefault="00AE41F2" w:rsidP="00AE41F2">
      <w:pPr>
        <w:jc w:val="center"/>
        <w:rPr>
          <w:b/>
          <w:bCs/>
        </w:rPr>
      </w:pPr>
    </w:p>
    <w:p w14:paraId="0822E2A9" w14:textId="77777777" w:rsidR="00AE41F2" w:rsidRDefault="00AE41F2" w:rsidP="00AE41F2">
      <w:pPr>
        <w:jc w:val="center"/>
        <w:rPr>
          <w:b/>
          <w:bCs/>
        </w:rPr>
      </w:pPr>
    </w:p>
    <w:p w14:paraId="3D5E2A03" w14:textId="77777777" w:rsidR="00AE41F2" w:rsidRDefault="00AE41F2" w:rsidP="00AE41F2">
      <w:pPr>
        <w:jc w:val="center"/>
        <w:rPr>
          <w:b/>
          <w:bCs/>
        </w:rPr>
      </w:pPr>
    </w:p>
    <w:p w14:paraId="607E8CE7" w14:textId="77777777" w:rsidR="00AE41F2" w:rsidRDefault="00AE41F2" w:rsidP="00AE41F2">
      <w:pPr>
        <w:jc w:val="center"/>
        <w:rPr>
          <w:b/>
          <w:bCs/>
        </w:rPr>
      </w:pPr>
    </w:p>
    <w:p w14:paraId="71F0759F" w14:textId="77777777" w:rsidR="00AE41F2" w:rsidRDefault="00AE41F2" w:rsidP="00AE41F2">
      <w:pPr>
        <w:jc w:val="center"/>
        <w:rPr>
          <w:b/>
          <w:bCs/>
        </w:rPr>
      </w:pPr>
    </w:p>
    <w:p w14:paraId="30DD50B2" w14:textId="77777777" w:rsidR="00AE41F2" w:rsidRDefault="00AE41F2" w:rsidP="00AE41F2">
      <w:pPr>
        <w:jc w:val="center"/>
        <w:rPr>
          <w:b/>
          <w:bCs/>
        </w:rPr>
      </w:pPr>
    </w:p>
    <w:p w14:paraId="356D80ED" w14:textId="77777777" w:rsidR="00AE41F2" w:rsidRDefault="00AE41F2" w:rsidP="00AE41F2">
      <w:pPr>
        <w:jc w:val="center"/>
        <w:rPr>
          <w:b/>
          <w:bCs/>
        </w:rPr>
      </w:pPr>
    </w:p>
    <w:p w14:paraId="44F7C9C8" w14:textId="77777777" w:rsidR="00AE41F2" w:rsidRDefault="00AE41F2" w:rsidP="00AE41F2">
      <w:pPr>
        <w:jc w:val="center"/>
        <w:rPr>
          <w:b/>
          <w:bCs/>
        </w:rPr>
      </w:pPr>
    </w:p>
    <w:p w14:paraId="7104D4A5" w14:textId="77777777" w:rsidR="00AE41F2" w:rsidRDefault="00AE41F2" w:rsidP="00AE41F2">
      <w:pPr>
        <w:jc w:val="center"/>
        <w:rPr>
          <w:b/>
          <w:bCs/>
        </w:rPr>
      </w:pPr>
    </w:p>
    <w:p w14:paraId="615EB9B9" w14:textId="77777777" w:rsidR="00AE41F2" w:rsidRDefault="00AE41F2" w:rsidP="00AE41F2">
      <w:pPr>
        <w:jc w:val="center"/>
        <w:rPr>
          <w:b/>
          <w:bCs/>
        </w:rPr>
      </w:pPr>
    </w:p>
    <w:p w14:paraId="0A07CABF" w14:textId="77777777" w:rsidR="00AE41F2" w:rsidRDefault="00AE41F2" w:rsidP="00AE41F2">
      <w:pPr>
        <w:jc w:val="center"/>
        <w:rPr>
          <w:b/>
          <w:bCs/>
        </w:rPr>
      </w:pPr>
    </w:p>
    <w:p w14:paraId="67F9C160" w14:textId="77777777" w:rsidR="00AE41F2" w:rsidRDefault="00AE41F2" w:rsidP="00AE41F2">
      <w:pPr>
        <w:jc w:val="center"/>
        <w:rPr>
          <w:b/>
          <w:bCs/>
        </w:rPr>
      </w:pPr>
    </w:p>
    <w:p w14:paraId="737C5E5B" w14:textId="77777777" w:rsidR="00AE41F2" w:rsidRDefault="00AE41F2" w:rsidP="00AE41F2">
      <w:pPr>
        <w:jc w:val="center"/>
        <w:rPr>
          <w:b/>
          <w:bCs/>
        </w:rPr>
      </w:pPr>
      <w:r>
        <w:rPr>
          <w:b/>
          <w:bCs/>
        </w:rPr>
        <w:t>CHAPTER IV</w:t>
      </w:r>
    </w:p>
    <w:p w14:paraId="053CCB23" w14:textId="77777777" w:rsidR="00AE41F2" w:rsidRDefault="00AE41F2" w:rsidP="00AE41F2">
      <w:pPr>
        <w:rPr>
          <w:b/>
          <w:bCs/>
        </w:rPr>
      </w:pPr>
    </w:p>
    <w:p w14:paraId="0849BDC8" w14:textId="77777777" w:rsidR="00AE41F2" w:rsidRDefault="00AE41F2" w:rsidP="00AE41F2">
      <w:pPr>
        <w:jc w:val="center"/>
        <w:rPr>
          <w:b/>
          <w:bCs/>
        </w:rPr>
      </w:pPr>
      <w:r>
        <w:rPr>
          <w:b/>
          <w:bCs/>
        </w:rPr>
        <w:t>SUMMARY OF RESULTS AND DISCUSSION</w:t>
      </w:r>
    </w:p>
    <w:p w14:paraId="100260C0" w14:textId="77777777" w:rsidR="00AE41F2" w:rsidRDefault="00AE41F2" w:rsidP="00AE41F2">
      <w:pPr>
        <w:rPr>
          <w:b/>
          <w:bCs/>
        </w:rPr>
      </w:pPr>
    </w:p>
    <w:p w14:paraId="464656FA" w14:textId="77777777" w:rsidR="00AE41F2" w:rsidRPr="00F86D07" w:rsidRDefault="00AE41F2" w:rsidP="00AE41F2">
      <w:pPr>
        <w:rPr>
          <w:b/>
          <w:bCs/>
          <w:i/>
          <w:iCs/>
        </w:rPr>
      </w:pPr>
      <w:r w:rsidRPr="00F86D07">
        <w:rPr>
          <w:b/>
          <w:bCs/>
          <w:i/>
          <w:iCs/>
        </w:rPr>
        <w:t>Table 1. Demographic Profile of the Respondents</w:t>
      </w:r>
    </w:p>
    <w:tbl>
      <w:tblPr>
        <w:tblStyle w:val="TableGrid"/>
        <w:tblW w:w="0" w:type="auto"/>
        <w:tblLook w:val="04A0" w:firstRow="1" w:lastRow="0" w:firstColumn="1" w:lastColumn="0" w:noHBand="0" w:noVBand="1"/>
      </w:tblPr>
      <w:tblGrid>
        <w:gridCol w:w="2515"/>
        <w:gridCol w:w="1260"/>
        <w:gridCol w:w="1260"/>
        <w:gridCol w:w="1260"/>
        <w:gridCol w:w="1350"/>
        <w:gridCol w:w="1705"/>
      </w:tblGrid>
      <w:tr w:rsidR="00AE41F2" w14:paraId="79735081" w14:textId="77777777" w:rsidTr="00F6445F">
        <w:tc>
          <w:tcPr>
            <w:tcW w:w="2515" w:type="dxa"/>
            <w:vMerge w:val="restart"/>
          </w:tcPr>
          <w:p w14:paraId="13839BA0" w14:textId="77777777" w:rsidR="00AE41F2" w:rsidRPr="00132779" w:rsidRDefault="00AE41F2" w:rsidP="00F6445F">
            <w:pPr>
              <w:jc w:val="center"/>
            </w:pPr>
            <w:r w:rsidRPr="00132779">
              <w:t>Key Stage</w:t>
            </w:r>
          </w:p>
          <w:p w14:paraId="3AF604B2" w14:textId="77777777" w:rsidR="00AE41F2" w:rsidRDefault="00AE41F2" w:rsidP="00F6445F">
            <w:pPr>
              <w:jc w:val="center"/>
              <w:rPr>
                <w:b/>
                <w:bCs/>
              </w:rPr>
            </w:pPr>
            <w:r w:rsidRPr="00132779">
              <w:t>Level</w:t>
            </w:r>
          </w:p>
        </w:tc>
        <w:tc>
          <w:tcPr>
            <w:tcW w:w="5130" w:type="dxa"/>
            <w:gridSpan w:val="4"/>
          </w:tcPr>
          <w:p w14:paraId="0B1EE3A7" w14:textId="77777777" w:rsidR="00AE41F2" w:rsidRPr="00132779" w:rsidRDefault="00AE41F2" w:rsidP="00F6445F">
            <w:pPr>
              <w:jc w:val="center"/>
            </w:pPr>
            <w:r w:rsidRPr="00132779">
              <w:t>Teachers’ Implemented MATATAG Curriculum</w:t>
            </w:r>
          </w:p>
        </w:tc>
        <w:tc>
          <w:tcPr>
            <w:tcW w:w="1705" w:type="dxa"/>
            <w:vMerge w:val="restart"/>
            <w:vAlign w:val="center"/>
          </w:tcPr>
          <w:p w14:paraId="3B103FFB" w14:textId="77777777" w:rsidR="00AE41F2" w:rsidRDefault="00AE41F2" w:rsidP="00F6445F">
            <w:pPr>
              <w:jc w:val="center"/>
              <w:rPr>
                <w:b/>
                <w:bCs/>
              </w:rPr>
            </w:pPr>
            <w:r>
              <w:rPr>
                <w:b/>
                <w:bCs/>
              </w:rPr>
              <w:t>%</w:t>
            </w:r>
          </w:p>
        </w:tc>
      </w:tr>
      <w:tr w:rsidR="00AE41F2" w14:paraId="51ED9362" w14:textId="77777777" w:rsidTr="00F6445F">
        <w:tc>
          <w:tcPr>
            <w:tcW w:w="2515" w:type="dxa"/>
            <w:vMerge/>
          </w:tcPr>
          <w:p w14:paraId="57E45A46" w14:textId="77777777" w:rsidR="00AE41F2" w:rsidRDefault="00AE41F2" w:rsidP="00F6445F">
            <w:pPr>
              <w:jc w:val="center"/>
              <w:rPr>
                <w:b/>
                <w:bCs/>
              </w:rPr>
            </w:pPr>
          </w:p>
        </w:tc>
        <w:tc>
          <w:tcPr>
            <w:tcW w:w="2520" w:type="dxa"/>
            <w:gridSpan w:val="2"/>
          </w:tcPr>
          <w:p w14:paraId="6E68218B" w14:textId="77777777" w:rsidR="00AE41F2" w:rsidRPr="00132779" w:rsidRDefault="00AE41F2" w:rsidP="00F6445F">
            <w:pPr>
              <w:jc w:val="center"/>
            </w:pPr>
            <w:proofErr w:type="spellStart"/>
            <w:r w:rsidRPr="00132779">
              <w:t>Pintuyan</w:t>
            </w:r>
            <w:proofErr w:type="spellEnd"/>
            <w:r w:rsidRPr="00132779">
              <w:t xml:space="preserve"> District</w:t>
            </w:r>
          </w:p>
        </w:tc>
        <w:tc>
          <w:tcPr>
            <w:tcW w:w="2610" w:type="dxa"/>
            <w:gridSpan w:val="2"/>
          </w:tcPr>
          <w:p w14:paraId="2BDBC3D7" w14:textId="77777777" w:rsidR="00AE41F2" w:rsidRPr="00132779" w:rsidRDefault="00AE41F2" w:rsidP="00F6445F">
            <w:pPr>
              <w:jc w:val="center"/>
            </w:pPr>
            <w:r w:rsidRPr="00132779">
              <w:t>San Ricardo District</w:t>
            </w:r>
          </w:p>
        </w:tc>
        <w:tc>
          <w:tcPr>
            <w:tcW w:w="1705" w:type="dxa"/>
            <w:vMerge/>
          </w:tcPr>
          <w:p w14:paraId="28F4C9C7" w14:textId="77777777" w:rsidR="00AE41F2" w:rsidRDefault="00AE41F2" w:rsidP="00F6445F">
            <w:pPr>
              <w:rPr>
                <w:b/>
                <w:bCs/>
              </w:rPr>
            </w:pPr>
          </w:p>
        </w:tc>
      </w:tr>
      <w:tr w:rsidR="00AE41F2" w14:paraId="0B1658EE" w14:textId="77777777" w:rsidTr="00F6445F">
        <w:tc>
          <w:tcPr>
            <w:tcW w:w="2515" w:type="dxa"/>
            <w:vMerge w:val="restart"/>
            <w:vAlign w:val="center"/>
          </w:tcPr>
          <w:p w14:paraId="223C0A5E" w14:textId="77777777" w:rsidR="00AE41F2" w:rsidRPr="00132779" w:rsidRDefault="00AE41F2" w:rsidP="00F6445F">
            <w:pPr>
              <w:jc w:val="center"/>
            </w:pPr>
            <w:r w:rsidRPr="00132779">
              <w:t>Key Stage 1</w:t>
            </w:r>
          </w:p>
        </w:tc>
        <w:tc>
          <w:tcPr>
            <w:tcW w:w="1260" w:type="dxa"/>
          </w:tcPr>
          <w:p w14:paraId="746683F9" w14:textId="77777777" w:rsidR="00AE41F2" w:rsidRPr="004B791D" w:rsidRDefault="00AE41F2" w:rsidP="00F6445F">
            <w:r w:rsidRPr="004B791D">
              <w:t>Male</w:t>
            </w:r>
          </w:p>
        </w:tc>
        <w:tc>
          <w:tcPr>
            <w:tcW w:w="1260" w:type="dxa"/>
          </w:tcPr>
          <w:p w14:paraId="1BE1E0C5" w14:textId="77777777" w:rsidR="00AE41F2" w:rsidRPr="00431CE0" w:rsidRDefault="00AE41F2" w:rsidP="00F6445F">
            <w:pPr>
              <w:jc w:val="center"/>
            </w:pPr>
            <w:r>
              <w:t>6</w:t>
            </w:r>
          </w:p>
        </w:tc>
        <w:tc>
          <w:tcPr>
            <w:tcW w:w="1260" w:type="dxa"/>
          </w:tcPr>
          <w:p w14:paraId="43789C0A" w14:textId="77777777" w:rsidR="00AE41F2" w:rsidRPr="004B791D" w:rsidRDefault="00AE41F2" w:rsidP="00F6445F">
            <w:r w:rsidRPr="004B791D">
              <w:t>Male</w:t>
            </w:r>
          </w:p>
        </w:tc>
        <w:tc>
          <w:tcPr>
            <w:tcW w:w="1350" w:type="dxa"/>
          </w:tcPr>
          <w:p w14:paraId="05070780" w14:textId="77777777" w:rsidR="00AE41F2" w:rsidRPr="00431CE0" w:rsidRDefault="00AE41F2" w:rsidP="00F6445F">
            <w:pPr>
              <w:jc w:val="center"/>
            </w:pPr>
            <w:r>
              <w:t>7</w:t>
            </w:r>
          </w:p>
        </w:tc>
        <w:tc>
          <w:tcPr>
            <w:tcW w:w="1705" w:type="dxa"/>
          </w:tcPr>
          <w:p w14:paraId="79B76122" w14:textId="77777777" w:rsidR="00AE41F2" w:rsidRPr="00431CE0" w:rsidRDefault="00AE41F2" w:rsidP="00F6445F">
            <w:pPr>
              <w:jc w:val="center"/>
            </w:pPr>
            <w:r>
              <w:t>10</w:t>
            </w:r>
            <w:r w:rsidRPr="00431CE0">
              <w:t>.</w:t>
            </w:r>
            <w:r>
              <w:t>8</w:t>
            </w:r>
            <w:r w:rsidRPr="00431CE0">
              <w:t>3%</w:t>
            </w:r>
          </w:p>
        </w:tc>
      </w:tr>
      <w:tr w:rsidR="00AE41F2" w14:paraId="6B2F1854" w14:textId="77777777" w:rsidTr="00F6445F">
        <w:tc>
          <w:tcPr>
            <w:tcW w:w="2515" w:type="dxa"/>
            <w:vMerge/>
          </w:tcPr>
          <w:p w14:paraId="735E546F" w14:textId="77777777" w:rsidR="00AE41F2" w:rsidRPr="00132779" w:rsidRDefault="00AE41F2" w:rsidP="00F6445F">
            <w:pPr>
              <w:jc w:val="center"/>
            </w:pPr>
          </w:p>
        </w:tc>
        <w:tc>
          <w:tcPr>
            <w:tcW w:w="1260" w:type="dxa"/>
          </w:tcPr>
          <w:p w14:paraId="04DA2C73" w14:textId="77777777" w:rsidR="00AE41F2" w:rsidRPr="004B791D" w:rsidRDefault="00AE41F2" w:rsidP="00F6445F">
            <w:r w:rsidRPr="004B791D">
              <w:t>Female</w:t>
            </w:r>
          </w:p>
        </w:tc>
        <w:tc>
          <w:tcPr>
            <w:tcW w:w="1260" w:type="dxa"/>
          </w:tcPr>
          <w:p w14:paraId="40E7F0A6" w14:textId="77777777" w:rsidR="00AE41F2" w:rsidRPr="00431CE0" w:rsidRDefault="00AE41F2" w:rsidP="00F6445F">
            <w:pPr>
              <w:jc w:val="center"/>
            </w:pPr>
            <w:r w:rsidRPr="00431CE0">
              <w:t>12</w:t>
            </w:r>
          </w:p>
        </w:tc>
        <w:tc>
          <w:tcPr>
            <w:tcW w:w="1260" w:type="dxa"/>
          </w:tcPr>
          <w:p w14:paraId="1D07E4FA" w14:textId="77777777" w:rsidR="00AE41F2" w:rsidRPr="004B791D" w:rsidRDefault="00AE41F2" w:rsidP="00F6445F">
            <w:r w:rsidRPr="004B791D">
              <w:t>Female</w:t>
            </w:r>
          </w:p>
        </w:tc>
        <w:tc>
          <w:tcPr>
            <w:tcW w:w="1350" w:type="dxa"/>
          </w:tcPr>
          <w:p w14:paraId="52E80809" w14:textId="77777777" w:rsidR="00AE41F2" w:rsidRPr="00431CE0" w:rsidRDefault="00AE41F2" w:rsidP="00F6445F">
            <w:pPr>
              <w:jc w:val="center"/>
            </w:pPr>
            <w:r w:rsidRPr="00431CE0">
              <w:t>14</w:t>
            </w:r>
          </w:p>
        </w:tc>
        <w:tc>
          <w:tcPr>
            <w:tcW w:w="1705" w:type="dxa"/>
          </w:tcPr>
          <w:p w14:paraId="2A892A78" w14:textId="77777777" w:rsidR="00AE41F2" w:rsidRPr="00431CE0" w:rsidRDefault="00AE41F2" w:rsidP="00F6445F">
            <w:pPr>
              <w:jc w:val="center"/>
            </w:pPr>
            <w:r w:rsidRPr="00431CE0">
              <w:t>21.6</w:t>
            </w:r>
            <w:r>
              <w:t>7</w:t>
            </w:r>
            <w:r w:rsidRPr="00431CE0">
              <w:t>%</w:t>
            </w:r>
          </w:p>
        </w:tc>
      </w:tr>
      <w:tr w:rsidR="00AE41F2" w14:paraId="4110FB67" w14:textId="77777777" w:rsidTr="00F6445F">
        <w:tc>
          <w:tcPr>
            <w:tcW w:w="2515" w:type="dxa"/>
            <w:vMerge/>
          </w:tcPr>
          <w:p w14:paraId="08C54D73" w14:textId="77777777" w:rsidR="00AE41F2" w:rsidRPr="00132779" w:rsidRDefault="00AE41F2" w:rsidP="00F6445F">
            <w:pPr>
              <w:jc w:val="center"/>
            </w:pPr>
          </w:p>
        </w:tc>
        <w:tc>
          <w:tcPr>
            <w:tcW w:w="1260" w:type="dxa"/>
          </w:tcPr>
          <w:p w14:paraId="1438DCDE" w14:textId="77777777" w:rsidR="00AE41F2" w:rsidRPr="00A043BF" w:rsidRDefault="00AE41F2" w:rsidP="00F6445F">
            <w:pPr>
              <w:rPr>
                <w:i/>
                <w:iCs/>
              </w:rPr>
            </w:pPr>
            <w:r w:rsidRPr="00A043BF">
              <w:rPr>
                <w:i/>
                <w:iCs/>
              </w:rPr>
              <w:t>Total</w:t>
            </w:r>
          </w:p>
        </w:tc>
        <w:tc>
          <w:tcPr>
            <w:tcW w:w="1260" w:type="dxa"/>
          </w:tcPr>
          <w:p w14:paraId="647DEAF1" w14:textId="77777777" w:rsidR="00AE41F2" w:rsidRPr="00A043BF" w:rsidRDefault="00AE41F2" w:rsidP="00F6445F">
            <w:pPr>
              <w:jc w:val="center"/>
              <w:rPr>
                <w:b/>
                <w:bCs/>
                <w:i/>
                <w:iCs/>
              </w:rPr>
            </w:pPr>
            <w:r w:rsidRPr="00A043BF">
              <w:rPr>
                <w:b/>
                <w:bCs/>
                <w:i/>
                <w:iCs/>
              </w:rPr>
              <w:t>18</w:t>
            </w:r>
          </w:p>
        </w:tc>
        <w:tc>
          <w:tcPr>
            <w:tcW w:w="1260" w:type="dxa"/>
          </w:tcPr>
          <w:p w14:paraId="4DAB0587" w14:textId="77777777" w:rsidR="00AE41F2" w:rsidRPr="00A043BF" w:rsidRDefault="00AE41F2" w:rsidP="00F6445F">
            <w:pPr>
              <w:rPr>
                <w:i/>
                <w:iCs/>
              </w:rPr>
            </w:pPr>
            <w:r w:rsidRPr="00A043BF">
              <w:rPr>
                <w:i/>
                <w:iCs/>
              </w:rPr>
              <w:t>Total</w:t>
            </w:r>
          </w:p>
        </w:tc>
        <w:tc>
          <w:tcPr>
            <w:tcW w:w="1350" w:type="dxa"/>
          </w:tcPr>
          <w:p w14:paraId="34FFEE0D" w14:textId="77777777" w:rsidR="00AE41F2" w:rsidRPr="00A043BF" w:rsidRDefault="00AE41F2" w:rsidP="00F6445F">
            <w:pPr>
              <w:jc w:val="center"/>
              <w:rPr>
                <w:b/>
                <w:bCs/>
                <w:i/>
                <w:iCs/>
              </w:rPr>
            </w:pPr>
            <w:r w:rsidRPr="00A043BF">
              <w:rPr>
                <w:b/>
                <w:bCs/>
                <w:i/>
                <w:iCs/>
              </w:rPr>
              <w:t>21</w:t>
            </w:r>
          </w:p>
        </w:tc>
        <w:tc>
          <w:tcPr>
            <w:tcW w:w="1705" w:type="dxa"/>
          </w:tcPr>
          <w:p w14:paraId="595C32AD" w14:textId="77777777" w:rsidR="00AE41F2" w:rsidRPr="00A043BF" w:rsidRDefault="00AE41F2" w:rsidP="00F6445F">
            <w:pPr>
              <w:jc w:val="center"/>
              <w:rPr>
                <w:b/>
                <w:bCs/>
                <w:i/>
                <w:iCs/>
              </w:rPr>
            </w:pPr>
            <w:r w:rsidRPr="00A043BF">
              <w:rPr>
                <w:b/>
                <w:bCs/>
                <w:i/>
                <w:iCs/>
              </w:rPr>
              <w:t>32.50%</w:t>
            </w:r>
          </w:p>
        </w:tc>
      </w:tr>
      <w:tr w:rsidR="00AE41F2" w14:paraId="605BD3D8" w14:textId="77777777" w:rsidTr="00F6445F">
        <w:tc>
          <w:tcPr>
            <w:tcW w:w="2515" w:type="dxa"/>
            <w:vMerge w:val="restart"/>
            <w:vAlign w:val="center"/>
          </w:tcPr>
          <w:p w14:paraId="43896F1E" w14:textId="77777777" w:rsidR="00AE41F2" w:rsidRPr="00132779" w:rsidRDefault="00AE41F2" w:rsidP="00F6445F">
            <w:pPr>
              <w:jc w:val="center"/>
            </w:pPr>
            <w:r w:rsidRPr="00132779">
              <w:t>Key Stage 2</w:t>
            </w:r>
          </w:p>
        </w:tc>
        <w:tc>
          <w:tcPr>
            <w:tcW w:w="1260" w:type="dxa"/>
          </w:tcPr>
          <w:p w14:paraId="0A789D6E" w14:textId="77777777" w:rsidR="00AE41F2" w:rsidRPr="004B791D" w:rsidRDefault="00AE41F2" w:rsidP="00F6445F">
            <w:r w:rsidRPr="004B791D">
              <w:t>Male</w:t>
            </w:r>
          </w:p>
        </w:tc>
        <w:tc>
          <w:tcPr>
            <w:tcW w:w="1260" w:type="dxa"/>
          </w:tcPr>
          <w:p w14:paraId="503C3C08" w14:textId="77777777" w:rsidR="00AE41F2" w:rsidRPr="00431CE0" w:rsidRDefault="00AE41F2" w:rsidP="00F6445F">
            <w:pPr>
              <w:jc w:val="center"/>
            </w:pPr>
            <w:r w:rsidRPr="00431CE0">
              <w:t>11</w:t>
            </w:r>
          </w:p>
        </w:tc>
        <w:tc>
          <w:tcPr>
            <w:tcW w:w="1260" w:type="dxa"/>
          </w:tcPr>
          <w:p w14:paraId="31D7EC27" w14:textId="77777777" w:rsidR="00AE41F2" w:rsidRPr="004B791D" w:rsidRDefault="00AE41F2" w:rsidP="00F6445F">
            <w:r w:rsidRPr="004B791D">
              <w:t>Male</w:t>
            </w:r>
          </w:p>
        </w:tc>
        <w:tc>
          <w:tcPr>
            <w:tcW w:w="1350" w:type="dxa"/>
          </w:tcPr>
          <w:p w14:paraId="438B6790" w14:textId="77777777" w:rsidR="00AE41F2" w:rsidRPr="00431CE0" w:rsidRDefault="00AE41F2" w:rsidP="00F6445F">
            <w:pPr>
              <w:jc w:val="center"/>
            </w:pPr>
            <w:r w:rsidRPr="00431CE0">
              <w:t>9</w:t>
            </w:r>
          </w:p>
        </w:tc>
        <w:tc>
          <w:tcPr>
            <w:tcW w:w="1705" w:type="dxa"/>
          </w:tcPr>
          <w:p w14:paraId="5610DF85" w14:textId="77777777" w:rsidR="00AE41F2" w:rsidRPr="00431CE0" w:rsidRDefault="00AE41F2" w:rsidP="00F6445F">
            <w:pPr>
              <w:jc w:val="center"/>
            </w:pPr>
            <w:r w:rsidRPr="00431CE0">
              <w:t>16.6</w:t>
            </w:r>
            <w:r>
              <w:t>7</w:t>
            </w:r>
            <w:r w:rsidRPr="00431CE0">
              <w:t>%</w:t>
            </w:r>
          </w:p>
        </w:tc>
      </w:tr>
      <w:tr w:rsidR="00AE41F2" w14:paraId="14494A83" w14:textId="77777777" w:rsidTr="00F6445F">
        <w:tc>
          <w:tcPr>
            <w:tcW w:w="2515" w:type="dxa"/>
            <w:vMerge/>
          </w:tcPr>
          <w:p w14:paraId="3DDB0034" w14:textId="77777777" w:rsidR="00AE41F2" w:rsidRPr="00132779" w:rsidRDefault="00AE41F2" w:rsidP="00F6445F">
            <w:pPr>
              <w:jc w:val="center"/>
            </w:pPr>
          </w:p>
        </w:tc>
        <w:tc>
          <w:tcPr>
            <w:tcW w:w="1260" w:type="dxa"/>
          </w:tcPr>
          <w:p w14:paraId="15A3929A" w14:textId="77777777" w:rsidR="00AE41F2" w:rsidRPr="004B791D" w:rsidRDefault="00AE41F2" w:rsidP="00F6445F">
            <w:r w:rsidRPr="004B791D">
              <w:t>Female</w:t>
            </w:r>
          </w:p>
        </w:tc>
        <w:tc>
          <w:tcPr>
            <w:tcW w:w="1260" w:type="dxa"/>
          </w:tcPr>
          <w:p w14:paraId="3F3BCAE7" w14:textId="77777777" w:rsidR="00AE41F2" w:rsidRPr="00431CE0" w:rsidRDefault="00AE41F2" w:rsidP="00F6445F">
            <w:pPr>
              <w:jc w:val="center"/>
            </w:pPr>
            <w:r w:rsidRPr="00431CE0">
              <w:t>18</w:t>
            </w:r>
          </w:p>
        </w:tc>
        <w:tc>
          <w:tcPr>
            <w:tcW w:w="1260" w:type="dxa"/>
          </w:tcPr>
          <w:p w14:paraId="73E3D928" w14:textId="77777777" w:rsidR="00AE41F2" w:rsidRPr="004B791D" w:rsidRDefault="00AE41F2" w:rsidP="00F6445F">
            <w:r w:rsidRPr="004B791D">
              <w:t>Female</w:t>
            </w:r>
          </w:p>
        </w:tc>
        <w:tc>
          <w:tcPr>
            <w:tcW w:w="1350" w:type="dxa"/>
          </w:tcPr>
          <w:p w14:paraId="070EBA30" w14:textId="77777777" w:rsidR="00AE41F2" w:rsidRPr="00431CE0" w:rsidRDefault="00AE41F2" w:rsidP="00F6445F">
            <w:pPr>
              <w:jc w:val="center"/>
            </w:pPr>
            <w:r w:rsidRPr="00431CE0">
              <w:t>1</w:t>
            </w:r>
            <w:r>
              <w:t>1</w:t>
            </w:r>
          </w:p>
        </w:tc>
        <w:tc>
          <w:tcPr>
            <w:tcW w:w="1705" w:type="dxa"/>
          </w:tcPr>
          <w:p w14:paraId="5B097138" w14:textId="77777777" w:rsidR="00AE41F2" w:rsidRPr="00431CE0" w:rsidRDefault="00AE41F2" w:rsidP="00F6445F">
            <w:pPr>
              <w:jc w:val="center"/>
            </w:pPr>
            <w:r w:rsidRPr="00431CE0">
              <w:t>24.16%</w:t>
            </w:r>
          </w:p>
        </w:tc>
      </w:tr>
      <w:tr w:rsidR="00AE41F2" w14:paraId="4DC0E046" w14:textId="77777777" w:rsidTr="00F6445F">
        <w:tc>
          <w:tcPr>
            <w:tcW w:w="2515" w:type="dxa"/>
            <w:vMerge/>
          </w:tcPr>
          <w:p w14:paraId="5ABC3CE9" w14:textId="77777777" w:rsidR="00AE41F2" w:rsidRPr="00132779" w:rsidRDefault="00AE41F2" w:rsidP="00F6445F">
            <w:pPr>
              <w:jc w:val="center"/>
            </w:pPr>
          </w:p>
        </w:tc>
        <w:tc>
          <w:tcPr>
            <w:tcW w:w="1260" w:type="dxa"/>
          </w:tcPr>
          <w:p w14:paraId="02798EC4" w14:textId="77777777" w:rsidR="00AE41F2" w:rsidRPr="00A043BF" w:rsidRDefault="00AE41F2" w:rsidP="00F6445F">
            <w:pPr>
              <w:rPr>
                <w:i/>
                <w:iCs/>
              </w:rPr>
            </w:pPr>
            <w:r w:rsidRPr="00A043BF">
              <w:rPr>
                <w:i/>
                <w:iCs/>
              </w:rPr>
              <w:t>Total</w:t>
            </w:r>
          </w:p>
        </w:tc>
        <w:tc>
          <w:tcPr>
            <w:tcW w:w="1260" w:type="dxa"/>
          </w:tcPr>
          <w:p w14:paraId="0C6699B2" w14:textId="77777777" w:rsidR="00AE41F2" w:rsidRPr="00A043BF" w:rsidRDefault="00AE41F2" w:rsidP="00F6445F">
            <w:pPr>
              <w:jc w:val="center"/>
              <w:rPr>
                <w:b/>
                <w:bCs/>
                <w:i/>
                <w:iCs/>
              </w:rPr>
            </w:pPr>
            <w:r w:rsidRPr="00A043BF">
              <w:rPr>
                <w:b/>
                <w:bCs/>
                <w:i/>
                <w:iCs/>
              </w:rPr>
              <w:t>29</w:t>
            </w:r>
          </w:p>
        </w:tc>
        <w:tc>
          <w:tcPr>
            <w:tcW w:w="1260" w:type="dxa"/>
          </w:tcPr>
          <w:p w14:paraId="572306C0" w14:textId="77777777" w:rsidR="00AE41F2" w:rsidRPr="00A043BF" w:rsidRDefault="00AE41F2" w:rsidP="00F6445F">
            <w:pPr>
              <w:rPr>
                <w:i/>
                <w:iCs/>
              </w:rPr>
            </w:pPr>
            <w:r w:rsidRPr="00A043BF">
              <w:rPr>
                <w:i/>
                <w:iCs/>
              </w:rPr>
              <w:t>Total</w:t>
            </w:r>
          </w:p>
        </w:tc>
        <w:tc>
          <w:tcPr>
            <w:tcW w:w="1350" w:type="dxa"/>
          </w:tcPr>
          <w:p w14:paraId="75C6D059" w14:textId="77777777" w:rsidR="00AE41F2" w:rsidRPr="00A043BF" w:rsidRDefault="00AE41F2" w:rsidP="00F6445F">
            <w:pPr>
              <w:jc w:val="center"/>
              <w:rPr>
                <w:b/>
                <w:bCs/>
                <w:i/>
                <w:iCs/>
              </w:rPr>
            </w:pPr>
            <w:r w:rsidRPr="00A043BF">
              <w:rPr>
                <w:b/>
                <w:bCs/>
                <w:i/>
                <w:iCs/>
              </w:rPr>
              <w:t>20</w:t>
            </w:r>
          </w:p>
        </w:tc>
        <w:tc>
          <w:tcPr>
            <w:tcW w:w="1705" w:type="dxa"/>
          </w:tcPr>
          <w:p w14:paraId="6733EABA" w14:textId="77777777" w:rsidR="00AE41F2" w:rsidRPr="00A043BF" w:rsidRDefault="00AE41F2" w:rsidP="00F6445F">
            <w:pPr>
              <w:jc w:val="center"/>
              <w:rPr>
                <w:b/>
                <w:bCs/>
                <w:i/>
                <w:iCs/>
              </w:rPr>
            </w:pPr>
            <w:r w:rsidRPr="00A043BF">
              <w:rPr>
                <w:b/>
                <w:bCs/>
                <w:i/>
                <w:iCs/>
              </w:rPr>
              <w:t>40.83%</w:t>
            </w:r>
          </w:p>
        </w:tc>
      </w:tr>
      <w:tr w:rsidR="00AE41F2" w14:paraId="062271D6" w14:textId="77777777" w:rsidTr="00F6445F">
        <w:tc>
          <w:tcPr>
            <w:tcW w:w="2515" w:type="dxa"/>
            <w:vMerge w:val="restart"/>
            <w:vAlign w:val="center"/>
          </w:tcPr>
          <w:p w14:paraId="7B68BD2F" w14:textId="77777777" w:rsidR="00AE41F2" w:rsidRPr="00132779" w:rsidRDefault="00AE41F2" w:rsidP="00F6445F">
            <w:pPr>
              <w:jc w:val="center"/>
            </w:pPr>
            <w:r w:rsidRPr="00132779">
              <w:t>Key Stage 3</w:t>
            </w:r>
          </w:p>
        </w:tc>
        <w:tc>
          <w:tcPr>
            <w:tcW w:w="1260" w:type="dxa"/>
          </w:tcPr>
          <w:p w14:paraId="7C2EB985" w14:textId="77777777" w:rsidR="00AE41F2" w:rsidRPr="004B791D" w:rsidRDefault="00AE41F2" w:rsidP="00F6445F">
            <w:r w:rsidRPr="004B791D">
              <w:t>Male</w:t>
            </w:r>
          </w:p>
        </w:tc>
        <w:tc>
          <w:tcPr>
            <w:tcW w:w="1260" w:type="dxa"/>
          </w:tcPr>
          <w:p w14:paraId="2790107D" w14:textId="77777777" w:rsidR="00AE41F2" w:rsidRPr="00431CE0" w:rsidRDefault="00AE41F2" w:rsidP="00F6445F">
            <w:pPr>
              <w:jc w:val="center"/>
            </w:pPr>
            <w:r w:rsidRPr="00431CE0">
              <w:t>3</w:t>
            </w:r>
          </w:p>
        </w:tc>
        <w:tc>
          <w:tcPr>
            <w:tcW w:w="1260" w:type="dxa"/>
          </w:tcPr>
          <w:p w14:paraId="5CD557E9" w14:textId="77777777" w:rsidR="00AE41F2" w:rsidRPr="004B791D" w:rsidRDefault="00AE41F2" w:rsidP="00F6445F">
            <w:r w:rsidRPr="004B791D">
              <w:t>Male</w:t>
            </w:r>
          </w:p>
        </w:tc>
        <w:tc>
          <w:tcPr>
            <w:tcW w:w="1350" w:type="dxa"/>
          </w:tcPr>
          <w:p w14:paraId="7F9A70F0" w14:textId="77777777" w:rsidR="00AE41F2" w:rsidRPr="00431CE0" w:rsidRDefault="00AE41F2" w:rsidP="00F6445F">
            <w:pPr>
              <w:jc w:val="center"/>
            </w:pPr>
            <w:r w:rsidRPr="00431CE0">
              <w:t>3</w:t>
            </w:r>
          </w:p>
        </w:tc>
        <w:tc>
          <w:tcPr>
            <w:tcW w:w="1705" w:type="dxa"/>
          </w:tcPr>
          <w:p w14:paraId="62EBAB96" w14:textId="77777777" w:rsidR="00AE41F2" w:rsidRPr="00431CE0" w:rsidRDefault="00AE41F2" w:rsidP="00F6445F">
            <w:pPr>
              <w:jc w:val="center"/>
            </w:pPr>
            <w:r w:rsidRPr="00431CE0">
              <w:t>5%</w:t>
            </w:r>
          </w:p>
        </w:tc>
      </w:tr>
      <w:tr w:rsidR="00AE41F2" w14:paraId="6D423348" w14:textId="77777777" w:rsidTr="00F6445F">
        <w:tc>
          <w:tcPr>
            <w:tcW w:w="2515" w:type="dxa"/>
            <w:vMerge/>
          </w:tcPr>
          <w:p w14:paraId="7275D822" w14:textId="77777777" w:rsidR="00AE41F2" w:rsidRDefault="00AE41F2" w:rsidP="00F6445F">
            <w:pPr>
              <w:jc w:val="center"/>
              <w:rPr>
                <w:b/>
                <w:bCs/>
              </w:rPr>
            </w:pPr>
          </w:p>
        </w:tc>
        <w:tc>
          <w:tcPr>
            <w:tcW w:w="1260" w:type="dxa"/>
          </w:tcPr>
          <w:p w14:paraId="2DF195CD" w14:textId="77777777" w:rsidR="00AE41F2" w:rsidRPr="004B791D" w:rsidRDefault="00AE41F2" w:rsidP="00F6445F">
            <w:r w:rsidRPr="004B791D">
              <w:t>Female</w:t>
            </w:r>
          </w:p>
        </w:tc>
        <w:tc>
          <w:tcPr>
            <w:tcW w:w="1260" w:type="dxa"/>
          </w:tcPr>
          <w:p w14:paraId="280CA048" w14:textId="77777777" w:rsidR="00AE41F2" w:rsidRPr="00431CE0" w:rsidRDefault="00AE41F2" w:rsidP="00F6445F">
            <w:pPr>
              <w:jc w:val="center"/>
            </w:pPr>
            <w:r w:rsidRPr="00431CE0">
              <w:t>15</w:t>
            </w:r>
          </w:p>
        </w:tc>
        <w:tc>
          <w:tcPr>
            <w:tcW w:w="1260" w:type="dxa"/>
          </w:tcPr>
          <w:p w14:paraId="076DB696" w14:textId="77777777" w:rsidR="00AE41F2" w:rsidRPr="004B791D" w:rsidRDefault="00AE41F2" w:rsidP="00F6445F">
            <w:r w:rsidRPr="004B791D">
              <w:t>Female</w:t>
            </w:r>
          </w:p>
        </w:tc>
        <w:tc>
          <w:tcPr>
            <w:tcW w:w="1350" w:type="dxa"/>
          </w:tcPr>
          <w:p w14:paraId="17025676" w14:textId="77777777" w:rsidR="00AE41F2" w:rsidRPr="00431CE0" w:rsidRDefault="00AE41F2" w:rsidP="00F6445F">
            <w:pPr>
              <w:jc w:val="center"/>
            </w:pPr>
            <w:r w:rsidRPr="00431CE0">
              <w:t>11</w:t>
            </w:r>
          </w:p>
        </w:tc>
        <w:tc>
          <w:tcPr>
            <w:tcW w:w="1705" w:type="dxa"/>
          </w:tcPr>
          <w:p w14:paraId="4FBBA8A9" w14:textId="77777777" w:rsidR="00AE41F2" w:rsidRPr="00431CE0" w:rsidRDefault="00AE41F2" w:rsidP="00F6445F">
            <w:pPr>
              <w:jc w:val="center"/>
            </w:pPr>
            <w:r w:rsidRPr="00431CE0">
              <w:t>21.6</w:t>
            </w:r>
            <w:r>
              <w:t>7</w:t>
            </w:r>
            <w:r w:rsidRPr="00431CE0">
              <w:t>%</w:t>
            </w:r>
          </w:p>
        </w:tc>
      </w:tr>
      <w:tr w:rsidR="00AE41F2" w14:paraId="59347F53" w14:textId="77777777" w:rsidTr="00F6445F">
        <w:tc>
          <w:tcPr>
            <w:tcW w:w="2515" w:type="dxa"/>
            <w:vMerge/>
          </w:tcPr>
          <w:p w14:paraId="1FB653D5" w14:textId="77777777" w:rsidR="00AE41F2" w:rsidRDefault="00AE41F2" w:rsidP="00F6445F">
            <w:pPr>
              <w:jc w:val="center"/>
              <w:rPr>
                <w:b/>
                <w:bCs/>
              </w:rPr>
            </w:pPr>
          </w:p>
        </w:tc>
        <w:tc>
          <w:tcPr>
            <w:tcW w:w="1260" w:type="dxa"/>
          </w:tcPr>
          <w:p w14:paraId="30BAE3D4" w14:textId="77777777" w:rsidR="00AE41F2" w:rsidRPr="00A043BF" w:rsidRDefault="00AE41F2" w:rsidP="00F6445F">
            <w:pPr>
              <w:rPr>
                <w:i/>
                <w:iCs/>
              </w:rPr>
            </w:pPr>
            <w:r w:rsidRPr="00A043BF">
              <w:rPr>
                <w:i/>
                <w:iCs/>
              </w:rPr>
              <w:t>Total</w:t>
            </w:r>
          </w:p>
        </w:tc>
        <w:tc>
          <w:tcPr>
            <w:tcW w:w="1260" w:type="dxa"/>
          </w:tcPr>
          <w:p w14:paraId="0CC30081" w14:textId="77777777" w:rsidR="00AE41F2" w:rsidRPr="00A043BF" w:rsidRDefault="00AE41F2" w:rsidP="00F6445F">
            <w:pPr>
              <w:jc w:val="center"/>
              <w:rPr>
                <w:b/>
                <w:bCs/>
                <w:i/>
                <w:iCs/>
              </w:rPr>
            </w:pPr>
            <w:r w:rsidRPr="00A043BF">
              <w:rPr>
                <w:b/>
                <w:bCs/>
                <w:i/>
                <w:iCs/>
              </w:rPr>
              <w:t>18</w:t>
            </w:r>
          </w:p>
        </w:tc>
        <w:tc>
          <w:tcPr>
            <w:tcW w:w="1260" w:type="dxa"/>
          </w:tcPr>
          <w:p w14:paraId="2FF70917" w14:textId="77777777" w:rsidR="00AE41F2" w:rsidRPr="00A043BF" w:rsidRDefault="00AE41F2" w:rsidP="00F6445F">
            <w:pPr>
              <w:rPr>
                <w:i/>
                <w:iCs/>
              </w:rPr>
            </w:pPr>
            <w:r w:rsidRPr="00A043BF">
              <w:rPr>
                <w:i/>
                <w:iCs/>
              </w:rPr>
              <w:t>Total</w:t>
            </w:r>
          </w:p>
        </w:tc>
        <w:tc>
          <w:tcPr>
            <w:tcW w:w="1350" w:type="dxa"/>
          </w:tcPr>
          <w:p w14:paraId="332481FC" w14:textId="77777777" w:rsidR="00AE41F2" w:rsidRPr="00A043BF" w:rsidRDefault="00AE41F2" w:rsidP="00F6445F">
            <w:pPr>
              <w:jc w:val="center"/>
              <w:rPr>
                <w:b/>
                <w:bCs/>
                <w:i/>
                <w:iCs/>
              </w:rPr>
            </w:pPr>
            <w:r w:rsidRPr="00A043BF">
              <w:rPr>
                <w:b/>
                <w:bCs/>
                <w:i/>
                <w:iCs/>
              </w:rPr>
              <w:t>14</w:t>
            </w:r>
          </w:p>
        </w:tc>
        <w:tc>
          <w:tcPr>
            <w:tcW w:w="1705" w:type="dxa"/>
          </w:tcPr>
          <w:p w14:paraId="1A9B7717" w14:textId="77777777" w:rsidR="00AE41F2" w:rsidRPr="00A043BF" w:rsidRDefault="00AE41F2" w:rsidP="00F6445F">
            <w:pPr>
              <w:jc w:val="center"/>
              <w:rPr>
                <w:b/>
                <w:bCs/>
                <w:i/>
                <w:iCs/>
              </w:rPr>
            </w:pPr>
            <w:r w:rsidRPr="00A043BF">
              <w:rPr>
                <w:b/>
                <w:bCs/>
                <w:i/>
                <w:iCs/>
              </w:rPr>
              <w:t>26.67%</w:t>
            </w:r>
          </w:p>
        </w:tc>
      </w:tr>
      <w:tr w:rsidR="00AE41F2" w14:paraId="6A50651D" w14:textId="77777777" w:rsidTr="00F6445F">
        <w:tc>
          <w:tcPr>
            <w:tcW w:w="2515" w:type="dxa"/>
          </w:tcPr>
          <w:p w14:paraId="4E05886A" w14:textId="77777777" w:rsidR="00AE41F2" w:rsidRDefault="00AE41F2" w:rsidP="00F6445F">
            <w:pPr>
              <w:jc w:val="center"/>
              <w:rPr>
                <w:b/>
                <w:bCs/>
              </w:rPr>
            </w:pPr>
          </w:p>
        </w:tc>
        <w:tc>
          <w:tcPr>
            <w:tcW w:w="2520" w:type="dxa"/>
            <w:gridSpan w:val="2"/>
          </w:tcPr>
          <w:p w14:paraId="454F2E9D" w14:textId="77777777" w:rsidR="00AE41F2" w:rsidRDefault="00AE41F2" w:rsidP="00F6445F">
            <w:pPr>
              <w:jc w:val="center"/>
              <w:rPr>
                <w:b/>
                <w:bCs/>
              </w:rPr>
            </w:pPr>
            <w:r>
              <w:rPr>
                <w:b/>
                <w:bCs/>
              </w:rPr>
              <w:t>65 (54.17%)</w:t>
            </w:r>
          </w:p>
        </w:tc>
        <w:tc>
          <w:tcPr>
            <w:tcW w:w="2610" w:type="dxa"/>
            <w:gridSpan w:val="2"/>
          </w:tcPr>
          <w:p w14:paraId="09BC0A4A" w14:textId="77777777" w:rsidR="00AE41F2" w:rsidRDefault="00AE41F2" w:rsidP="00F6445F">
            <w:pPr>
              <w:jc w:val="center"/>
              <w:rPr>
                <w:b/>
                <w:bCs/>
              </w:rPr>
            </w:pPr>
            <w:r>
              <w:rPr>
                <w:b/>
                <w:bCs/>
              </w:rPr>
              <w:t>55 (45.83%)</w:t>
            </w:r>
          </w:p>
        </w:tc>
        <w:tc>
          <w:tcPr>
            <w:tcW w:w="1705" w:type="dxa"/>
            <w:vMerge w:val="restart"/>
            <w:vAlign w:val="center"/>
          </w:tcPr>
          <w:p w14:paraId="0DE376C7" w14:textId="77777777" w:rsidR="00AE41F2" w:rsidRDefault="00AE41F2" w:rsidP="00F6445F">
            <w:pPr>
              <w:jc w:val="center"/>
              <w:rPr>
                <w:b/>
                <w:bCs/>
              </w:rPr>
            </w:pPr>
            <w:r>
              <w:rPr>
                <w:b/>
                <w:bCs/>
              </w:rPr>
              <w:t>100%</w:t>
            </w:r>
          </w:p>
        </w:tc>
      </w:tr>
      <w:tr w:rsidR="00AE41F2" w14:paraId="0E892A2D" w14:textId="77777777" w:rsidTr="00F6445F">
        <w:tc>
          <w:tcPr>
            <w:tcW w:w="2515" w:type="dxa"/>
          </w:tcPr>
          <w:p w14:paraId="29440BE9" w14:textId="77777777" w:rsidR="00AE41F2" w:rsidRDefault="00AE41F2" w:rsidP="00F6445F">
            <w:pPr>
              <w:jc w:val="center"/>
              <w:rPr>
                <w:b/>
                <w:bCs/>
              </w:rPr>
            </w:pPr>
          </w:p>
        </w:tc>
        <w:tc>
          <w:tcPr>
            <w:tcW w:w="5130" w:type="dxa"/>
            <w:gridSpan w:val="4"/>
          </w:tcPr>
          <w:p w14:paraId="3289C595" w14:textId="77777777" w:rsidR="00AE41F2" w:rsidRDefault="00AE41F2" w:rsidP="00F6445F">
            <w:pPr>
              <w:jc w:val="center"/>
              <w:rPr>
                <w:b/>
                <w:bCs/>
              </w:rPr>
            </w:pPr>
            <w:r>
              <w:rPr>
                <w:b/>
                <w:bCs/>
              </w:rPr>
              <w:t>120</w:t>
            </w:r>
          </w:p>
        </w:tc>
        <w:tc>
          <w:tcPr>
            <w:tcW w:w="1705" w:type="dxa"/>
            <w:vMerge/>
          </w:tcPr>
          <w:p w14:paraId="6A6DBA18" w14:textId="77777777" w:rsidR="00AE41F2" w:rsidRDefault="00AE41F2" w:rsidP="00F6445F">
            <w:pPr>
              <w:rPr>
                <w:b/>
                <w:bCs/>
              </w:rPr>
            </w:pPr>
          </w:p>
        </w:tc>
      </w:tr>
    </w:tbl>
    <w:p w14:paraId="3F23B2B3" w14:textId="77777777" w:rsidR="00AE41F2" w:rsidRDefault="00AE41F2" w:rsidP="00AE41F2">
      <w:pPr>
        <w:rPr>
          <w:b/>
          <w:bCs/>
        </w:rPr>
      </w:pPr>
    </w:p>
    <w:p w14:paraId="578B5943" w14:textId="77777777" w:rsidR="00AE41F2" w:rsidRPr="006C3872" w:rsidRDefault="00AE41F2" w:rsidP="00AE41F2">
      <w:pPr>
        <w:spacing w:before="100" w:beforeAutospacing="1" w:after="100" w:afterAutospacing="1" w:line="480" w:lineRule="auto"/>
        <w:ind w:firstLine="720"/>
        <w:jc w:val="both"/>
        <w:rPr>
          <w:lang w:val="en-PH" w:eastAsia="en-PH"/>
        </w:rPr>
      </w:pPr>
      <w:r w:rsidRPr="006C3872">
        <w:rPr>
          <w:lang w:val="en-PH" w:eastAsia="en-PH"/>
        </w:rPr>
        <w:t xml:space="preserve">Table </w:t>
      </w:r>
      <w:r>
        <w:rPr>
          <w:lang w:val="en-PH" w:eastAsia="en-PH"/>
        </w:rPr>
        <w:t>1.0</w:t>
      </w:r>
      <w:r w:rsidRPr="006C3872">
        <w:rPr>
          <w:lang w:val="en-PH" w:eastAsia="en-PH"/>
        </w:rPr>
        <w:t xml:space="preserve"> presents the distribution of the respondents according to their assigned </w:t>
      </w:r>
      <w:r w:rsidRPr="006C3872">
        <w:rPr>
          <w:b/>
          <w:bCs/>
          <w:lang w:val="en-PH" w:eastAsia="en-PH"/>
        </w:rPr>
        <w:t>key stage level</w:t>
      </w:r>
      <w:r w:rsidRPr="006C3872">
        <w:rPr>
          <w:lang w:val="en-PH" w:eastAsia="en-PH"/>
        </w:rPr>
        <w:t xml:space="preserve"> and </w:t>
      </w:r>
      <w:r w:rsidRPr="006C3872">
        <w:rPr>
          <w:b/>
          <w:bCs/>
          <w:lang w:val="en-PH" w:eastAsia="en-PH"/>
        </w:rPr>
        <w:t>school district</w:t>
      </w:r>
      <w:r w:rsidRPr="006C3872">
        <w:rPr>
          <w:lang w:val="en-PH" w:eastAsia="en-PH"/>
        </w:rPr>
        <w:t xml:space="preserve">. </w:t>
      </w:r>
      <w:bookmarkStart w:id="1" w:name="_Hlk233643551"/>
      <w:r w:rsidRPr="006C3872">
        <w:rPr>
          <w:lang w:val="en-PH" w:eastAsia="en-PH"/>
        </w:rPr>
        <w:t xml:space="preserve">Out of the </w:t>
      </w:r>
      <w:r w:rsidRPr="006C3872">
        <w:rPr>
          <w:b/>
          <w:bCs/>
          <w:lang w:val="en-PH" w:eastAsia="en-PH"/>
        </w:rPr>
        <w:t>120 teacher-respondents</w:t>
      </w:r>
      <w:r w:rsidRPr="006C3872">
        <w:rPr>
          <w:lang w:val="en-PH" w:eastAsia="en-PH"/>
        </w:rPr>
        <w:t xml:space="preserve">, </w:t>
      </w:r>
      <w:r w:rsidRPr="006C3872">
        <w:rPr>
          <w:b/>
          <w:bCs/>
          <w:lang w:val="en-PH" w:eastAsia="en-PH"/>
        </w:rPr>
        <w:t>65 (54.17%)</w:t>
      </w:r>
      <w:r w:rsidRPr="006C3872">
        <w:rPr>
          <w:lang w:val="en-PH" w:eastAsia="en-PH"/>
        </w:rPr>
        <w:t xml:space="preserve"> came from </w:t>
      </w:r>
      <w:proofErr w:type="spellStart"/>
      <w:r w:rsidRPr="006C3872">
        <w:rPr>
          <w:b/>
          <w:bCs/>
          <w:lang w:val="en-PH" w:eastAsia="en-PH"/>
        </w:rPr>
        <w:t>Pintuyan</w:t>
      </w:r>
      <w:proofErr w:type="spellEnd"/>
      <w:r w:rsidRPr="006C3872">
        <w:rPr>
          <w:b/>
          <w:bCs/>
          <w:lang w:val="en-PH" w:eastAsia="en-PH"/>
        </w:rPr>
        <w:t xml:space="preserve"> District</w:t>
      </w:r>
      <w:r w:rsidRPr="006C3872">
        <w:rPr>
          <w:lang w:val="en-PH" w:eastAsia="en-PH"/>
        </w:rPr>
        <w:t xml:space="preserve">, while </w:t>
      </w:r>
      <w:r w:rsidRPr="006C3872">
        <w:rPr>
          <w:b/>
          <w:bCs/>
          <w:lang w:val="en-PH" w:eastAsia="en-PH"/>
        </w:rPr>
        <w:t>55 (45.83%)</w:t>
      </w:r>
      <w:r w:rsidRPr="006C3872">
        <w:rPr>
          <w:lang w:val="en-PH" w:eastAsia="en-PH"/>
        </w:rPr>
        <w:t xml:space="preserve"> were from </w:t>
      </w:r>
      <w:r w:rsidRPr="006C3872">
        <w:rPr>
          <w:b/>
          <w:bCs/>
          <w:lang w:val="en-PH" w:eastAsia="en-PH"/>
        </w:rPr>
        <w:t>San Ricardo District</w:t>
      </w:r>
      <w:r w:rsidRPr="006C3872">
        <w:rPr>
          <w:lang w:val="en-PH" w:eastAsia="en-PH"/>
        </w:rPr>
        <w:t>.</w:t>
      </w:r>
      <w:bookmarkStart w:id="2" w:name="_Hlk233643573"/>
      <w:bookmarkEnd w:id="1"/>
      <w:r>
        <w:rPr>
          <w:lang w:val="en-PH" w:eastAsia="en-PH"/>
        </w:rPr>
        <w:t xml:space="preserve"> </w:t>
      </w:r>
      <w:r w:rsidRPr="006C3872">
        <w:rPr>
          <w:lang w:val="en-PH" w:eastAsia="en-PH"/>
        </w:rPr>
        <w:t xml:space="preserve">In terms of key stage assignment, </w:t>
      </w:r>
      <w:r w:rsidRPr="006C3872">
        <w:rPr>
          <w:b/>
          <w:bCs/>
          <w:lang w:val="en-PH" w:eastAsia="en-PH"/>
        </w:rPr>
        <w:t>Key Stage 2</w:t>
      </w:r>
      <w:r w:rsidRPr="006C3872">
        <w:rPr>
          <w:lang w:val="en-PH" w:eastAsia="en-PH"/>
        </w:rPr>
        <w:t xml:space="preserve"> had the highest number of teacher-respondents, with </w:t>
      </w:r>
      <w:r w:rsidRPr="006C3872">
        <w:rPr>
          <w:b/>
          <w:bCs/>
          <w:lang w:val="en-PH" w:eastAsia="en-PH"/>
        </w:rPr>
        <w:t>49 teachers (40.83%)</w:t>
      </w:r>
      <w:r w:rsidRPr="006C3872">
        <w:rPr>
          <w:lang w:val="en-PH" w:eastAsia="en-PH"/>
        </w:rPr>
        <w:t xml:space="preserve">, indicating that a larger proportion of the participants were teaching learners in Grades 4 to 6 under the MATATAG Curriculum. This was followed by </w:t>
      </w:r>
      <w:r w:rsidRPr="006C3872">
        <w:rPr>
          <w:b/>
          <w:bCs/>
          <w:lang w:val="en-PH" w:eastAsia="en-PH"/>
        </w:rPr>
        <w:t>Key Stage 1</w:t>
      </w:r>
      <w:r w:rsidRPr="006C3872">
        <w:rPr>
          <w:lang w:val="en-PH" w:eastAsia="en-PH"/>
        </w:rPr>
        <w:t xml:space="preserve">, with </w:t>
      </w:r>
      <w:r w:rsidRPr="006C3872">
        <w:rPr>
          <w:b/>
          <w:bCs/>
          <w:lang w:val="en-PH" w:eastAsia="en-PH"/>
        </w:rPr>
        <w:t>39 teachers (32.50%)</w:t>
      </w:r>
      <w:r w:rsidRPr="006C3872">
        <w:rPr>
          <w:lang w:val="en-PH" w:eastAsia="en-PH"/>
        </w:rPr>
        <w:t xml:space="preserve">, while </w:t>
      </w:r>
      <w:r w:rsidRPr="006C3872">
        <w:rPr>
          <w:b/>
          <w:bCs/>
          <w:lang w:val="en-PH" w:eastAsia="en-PH"/>
        </w:rPr>
        <w:t>Key Stage 3</w:t>
      </w:r>
      <w:r w:rsidRPr="006C3872">
        <w:rPr>
          <w:lang w:val="en-PH" w:eastAsia="en-PH"/>
        </w:rPr>
        <w:t xml:space="preserve"> had the smallest representation, with </w:t>
      </w:r>
      <w:r w:rsidRPr="006C3872">
        <w:rPr>
          <w:b/>
          <w:bCs/>
          <w:lang w:val="en-PH" w:eastAsia="en-PH"/>
        </w:rPr>
        <w:t>32 teachers (26.67%)</w:t>
      </w:r>
      <w:r w:rsidRPr="006C3872">
        <w:rPr>
          <w:lang w:val="en-PH" w:eastAsia="en-PH"/>
        </w:rPr>
        <w:t>.</w:t>
      </w:r>
    </w:p>
    <w:p w14:paraId="17EC502F" w14:textId="77777777" w:rsidR="00AE41F2" w:rsidRPr="006C3872" w:rsidRDefault="00AE41F2" w:rsidP="00AE41F2">
      <w:pPr>
        <w:spacing w:before="100" w:beforeAutospacing="1" w:after="100" w:afterAutospacing="1" w:line="480" w:lineRule="auto"/>
        <w:ind w:firstLine="720"/>
        <w:jc w:val="both"/>
        <w:rPr>
          <w:lang w:val="en-PH" w:eastAsia="en-PH"/>
        </w:rPr>
      </w:pPr>
      <w:r w:rsidRPr="006C3872">
        <w:rPr>
          <w:lang w:val="en-PH" w:eastAsia="en-PH"/>
        </w:rPr>
        <w:t xml:space="preserve">A closer examination shows that </w:t>
      </w:r>
      <w:proofErr w:type="spellStart"/>
      <w:r w:rsidRPr="006C3872">
        <w:rPr>
          <w:b/>
          <w:bCs/>
          <w:lang w:val="en-PH" w:eastAsia="en-PH"/>
        </w:rPr>
        <w:t>Pintuyan</w:t>
      </w:r>
      <w:proofErr w:type="spellEnd"/>
      <w:r w:rsidRPr="006C3872">
        <w:rPr>
          <w:b/>
          <w:bCs/>
          <w:lang w:val="en-PH" w:eastAsia="en-PH"/>
        </w:rPr>
        <w:t xml:space="preserve"> District</w:t>
      </w:r>
      <w:r w:rsidRPr="006C3872">
        <w:rPr>
          <w:lang w:val="en-PH" w:eastAsia="en-PH"/>
        </w:rPr>
        <w:t xml:space="preserve"> had more respondents in </w:t>
      </w:r>
      <w:r w:rsidRPr="006C3872">
        <w:rPr>
          <w:b/>
          <w:bCs/>
          <w:lang w:val="en-PH" w:eastAsia="en-PH"/>
        </w:rPr>
        <w:t>Key Stage 2 (29 teachers)</w:t>
      </w:r>
      <w:r w:rsidRPr="006C3872">
        <w:rPr>
          <w:lang w:val="en-PH" w:eastAsia="en-PH"/>
        </w:rPr>
        <w:t xml:space="preserve"> than in Key Stage 1 and Key Stage 3, suggesting that the district has a relatively </w:t>
      </w:r>
      <w:r w:rsidRPr="006C3872">
        <w:rPr>
          <w:lang w:val="en-PH" w:eastAsia="en-PH"/>
        </w:rPr>
        <w:lastRenderedPageBreak/>
        <w:t xml:space="preserve">larger number of teachers assigned to the intermediate grade levels. Likewise, </w:t>
      </w:r>
      <w:r w:rsidRPr="006C3872">
        <w:rPr>
          <w:b/>
          <w:bCs/>
          <w:lang w:val="en-PH" w:eastAsia="en-PH"/>
        </w:rPr>
        <w:t>San Ricardo District</w:t>
      </w:r>
      <w:r w:rsidRPr="006C3872">
        <w:rPr>
          <w:lang w:val="en-PH" w:eastAsia="en-PH"/>
        </w:rPr>
        <w:t xml:space="preserve"> recorded the highest number of respondents in </w:t>
      </w:r>
      <w:r w:rsidRPr="006C3872">
        <w:rPr>
          <w:b/>
          <w:bCs/>
          <w:lang w:val="en-PH" w:eastAsia="en-PH"/>
        </w:rPr>
        <w:t>Key Stage 1 (21 teachers)</w:t>
      </w:r>
      <w:r w:rsidRPr="006C3872">
        <w:rPr>
          <w:lang w:val="en-PH" w:eastAsia="en-PH"/>
        </w:rPr>
        <w:t xml:space="preserve">, followed closely by </w:t>
      </w:r>
      <w:r w:rsidRPr="006C3872">
        <w:rPr>
          <w:b/>
          <w:bCs/>
          <w:lang w:val="en-PH" w:eastAsia="en-PH"/>
        </w:rPr>
        <w:t>Key Stage 2 (20 teachers)</w:t>
      </w:r>
      <w:r w:rsidRPr="006C3872">
        <w:rPr>
          <w:lang w:val="en-PH" w:eastAsia="en-PH"/>
        </w:rPr>
        <w:t xml:space="preserve">, while </w:t>
      </w:r>
      <w:r w:rsidRPr="006C3872">
        <w:rPr>
          <w:b/>
          <w:bCs/>
          <w:lang w:val="en-PH" w:eastAsia="en-PH"/>
        </w:rPr>
        <w:t>Key Stage 3</w:t>
      </w:r>
      <w:r w:rsidRPr="006C3872">
        <w:rPr>
          <w:lang w:val="en-PH" w:eastAsia="en-PH"/>
        </w:rPr>
        <w:t xml:space="preserve"> had the fewest respondents (14 teachers).</w:t>
      </w:r>
    </w:p>
    <w:bookmarkEnd w:id="2"/>
    <w:p w14:paraId="5FCCE3AE" w14:textId="77777777" w:rsidR="00AE41F2" w:rsidRPr="00755F05" w:rsidRDefault="00AE41F2" w:rsidP="00AE41F2">
      <w:pPr>
        <w:spacing w:before="100" w:beforeAutospacing="1" w:after="100" w:afterAutospacing="1" w:line="480" w:lineRule="auto"/>
        <w:ind w:firstLine="720"/>
        <w:jc w:val="both"/>
        <w:rPr>
          <w:lang w:val="en-PH" w:eastAsia="en-PH"/>
        </w:rPr>
      </w:pPr>
      <w:r w:rsidRPr="006C3872">
        <w:rPr>
          <w:lang w:val="en-PH" w:eastAsia="en-PH"/>
        </w:rPr>
        <w:t xml:space="preserve">The findings indicate that teachers from all three key stages were adequately represented in the study, although the majority were teaching in </w:t>
      </w:r>
      <w:r w:rsidRPr="006C3872">
        <w:rPr>
          <w:b/>
          <w:bCs/>
          <w:lang w:val="en-PH" w:eastAsia="en-PH"/>
        </w:rPr>
        <w:t>Key Stage 2</w:t>
      </w:r>
      <w:r w:rsidRPr="006C3872">
        <w:rPr>
          <w:lang w:val="en-PH" w:eastAsia="en-PH"/>
        </w:rPr>
        <w:t>. This distribution provides a balanced representation of teachers implementing the MATATAG Curriculum across different instructional levels, thereby enhancing the comprehensiveness and credibility of the study's findings</w:t>
      </w:r>
      <w:r>
        <w:rPr>
          <w:lang w:val="en-PH" w:eastAsia="en-PH"/>
        </w:rPr>
        <w:t>.</w:t>
      </w:r>
    </w:p>
    <w:p w14:paraId="5247646C" w14:textId="77777777" w:rsidR="00AE41F2" w:rsidRPr="00F86D07" w:rsidRDefault="00AE41F2" w:rsidP="00AE41F2">
      <w:pPr>
        <w:rPr>
          <w:b/>
          <w:bCs/>
          <w:i/>
          <w:iCs/>
        </w:rPr>
      </w:pPr>
      <w:bookmarkStart w:id="3" w:name="_Hlk233643299"/>
      <w:r w:rsidRPr="00B16AD5">
        <w:rPr>
          <w:b/>
          <w:bCs/>
          <w:i/>
          <w:iCs/>
        </w:rPr>
        <w:t>Table 2.0 Teachers Instructional Adaptations and Pedagogical Shifts Survey</w:t>
      </w:r>
      <w:r>
        <w:rPr>
          <w:b/>
          <w:bCs/>
          <w:i/>
          <w:iCs/>
        </w:rPr>
        <w:t xml:space="preserve"> Responses</w:t>
      </w:r>
      <w:bookmarkEnd w:id="3"/>
    </w:p>
    <w:tbl>
      <w:tblPr>
        <w:tblStyle w:val="TableGrid"/>
        <w:tblW w:w="9625" w:type="dxa"/>
        <w:tblLayout w:type="fixed"/>
        <w:tblLook w:val="04A0" w:firstRow="1" w:lastRow="0" w:firstColumn="1" w:lastColumn="0" w:noHBand="0" w:noVBand="1"/>
      </w:tblPr>
      <w:tblGrid>
        <w:gridCol w:w="715"/>
        <w:gridCol w:w="6660"/>
        <w:gridCol w:w="450"/>
        <w:gridCol w:w="450"/>
        <w:gridCol w:w="450"/>
        <w:gridCol w:w="450"/>
        <w:gridCol w:w="450"/>
      </w:tblGrid>
      <w:tr w:rsidR="00AE41F2" w:rsidRPr="00627C8A" w14:paraId="3EB125AA" w14:textId="77777777" w:rsidTr="00F6445F">
        <w:trPr>
          <w:trHeight w:val="432"/>
        </w:trPr>
        <w:tc>
          <w:tcPr>
            <w:tcW w:w="715" w:type="dxa"/>
            <w:vAlign w:val="center"/>
            <w:hideMark/>
          </w:tcPr>
          <w:p w14:paraId="17E477C0" w14:textId="77777777" w:rsidR="00AE41F2" w:rsidRPr="00627C8A" w:rsidRDefault="00AE41F2" w:rsidP="00F6445F">
            <w:pPr>
              <w:jc w:val="center"/>
              <w:rPr>
                <w:b/>
                <w:bCs/>
              </w:rPr>
            </w:pPr>
            <w:bookmarkStart w:id="4" w:name="_Hlk233643310"/>
            <w:r w:rsidRPr="00627C8A">
              <w:rPr>
                <w:b/>
                <w:bCs/>
              </w:rPr>
              <w:t xml:space="preserve"> No.</w:t>
            </w:r>
          </w:p>
        </w:tc>
        <w:tc>
          <w:tcPr>
            <w:tcW w:w="6660" w:type="dxa"/>
            <w:vAlign w:val="center"/>
            <w:hideMark/>
          </w:tcPr>
          <w:p w14:paraId="32D2C589" w14:textId="77777777" w:rsidR="00AE41F2" w:rsidRPr="00627C8A" w:rsidRDefault="00AE41F2" w:rsidP="00F6445F">
            <w:pPr>
              <w:jc w:val="center"/>
              <w:rPr>
                <w:b/>
                <w:bCs/>
              </w:rPr>
            </w:pPr>
            <w:r w:rsidRPr="00627C8A">
              <w:rPr>
                <w:b/>
                <w:bCs/>
              </w:rPr>
              <w:t>Survey Statement</w:t>
            </w:r>
            <w:r>
              <w:rPr>
                <w:b/>
                <w:bCs/>
              </w:rPr>
              <w:t>s</w:t>
            </w:r>
          </w:p>
        </w:tc>
        <w:tc>
          <w:tcPr>
            <w:tcW w:w="450" w:type="dxa"/>
            <w:vAlign w:val="center"/>
            <w:hideMark/>
          </w:tcPr>
          <w:p w14:paraId="5AF0E8DE" w14:textId="77777777" w:rsidR="00AE41F2" w:rsidRPr="00627C8A" w:rsidRDefault="00AE41F2" w:rsidP="00F6445F">
            <w:pPr>
              <w:jc w:val="center"/>
              <w:rPr>
                <w:b/>
                <w:bCs/>
              </w:rPr>
            </w:pPr>
            <w:r w:rsidRPr="00627C8A">
              <w:rPr>
                <w:b/>
                <w:bCs/>
              </w:rPr>
              <w:t>1</w:t>
            </w:r>
          </w:p>
        </w:tc>
        <w:tc>
          <w:tcPr>
            <w:tcW w:w="450" w:type="dxa"/>
            <w:vAlign w:val="center"/>
            <w:hideMark/>
          </w:tcPr>
          <w:p w14:paraId="67226D27" w14:textId="77777777" w:rsidR="00AE41F2" w:rsidRPr="00627C8A" w:rsidRDefault="00AE41F2" w:rsidP="00F6445F">
            <w:pPr>
              <w:jc w:val="center"/>
              <w:rPr>
                <w:b/>
                <w:bCs/>
              </w:rPr>
            </w:pPr>
            <w:r w:rsidRPr="00627C8A">
              <w:rPr>
                <w:b/>
                <w:bCs/>
              </w:rPr>
              <w:t>2</w:t>
            </w:r>
          </w:p>
        </w:tc>
        <w:tc>
          <w:tcPr>
            <w:tcW w:w="450" w:type="dxa"/>
            <w:vAlign w:val="center"/>
            <w:hideMark/>
          </w:tcPr>
          <w:p w14:paraId="2EC26F93" w14:textId="77777777" w:rsidR="00AE41F2" w:rsidRPr="00627C8A" w:rsidRDefault="00AE41F2" w:rsidP="00F6445F">
            <w:pPr>
              <w:jc w:val="center"/>
              <w:rPr>
                <w:b/>
                <w:bCs/>
              </w:rPr>
            </w:pPr>
            <w:r w:rsidRPr="00627C8A">
              <w:rPr>
                <w:b/>
                <w:bCs/>
              </w:rPr>
              <w:t>3</w:t>
            </w:r>
          </w:p>
        </w:tc>
        <w:tc>
          <w:tcPr>
            <w:tcW w:w="450" w:type="dxa"/>
            <w:vAlign w:val="center"/>
            <w:hideMark/>
          </w:tcPr>
          <w:p w14:paraId="743F1E49" w14:textId="77777777" w:rsidR="00AE41F2" w:rsidRPr="00627C8A" w:rsidRDefault="00AE41F2" w:rsidP="00F6445F">
            <w:pPr>
              <w:jc w:val="center"/>
              <w:rPr>
                <w:b/>
                <w:bCs/>
              </w:rPr>
            </w:pPr>
            <w:r w:rsidRPr="00627C8A">
              <w:rPr>
                <w:b/>
                <w:bCs/>
              </w:rPr>
              <w:t>4</w:t>
            </w:r>
          </w:p>
        </w:tc>
        <w:tc>
          <w:tcPr>
            <w:tcW w:w="450" w:type="dxa"/>
            <w:vAlign w:val="center"/>
            <w:hideMark/>
          </w:tcPr>
          <w:p w14:paraId="3479C617" w14:textId="77777777" w:rsidR="00AE41F2" w:rsidRPr="00627C8A" w:rsidRDefault="00AE41F2" w:rsidP="00F6445F">
            <w:pPr>
              <w:jc w:val="center"/>
              <w:rPr>
                <w:b/>
                <w:bCs/>
              </w:rPr>
            </w:pPr>
            <w:r w:rsidRPr="00627C8A">
              <w:rPr>
                <w:b/>
                <w:bCs/>
              </w:rPr>
              <w:t>5</w:t>
            </w:r>
          </w:p>
        </w:tc>
      </w:tr>
      <w:tr w:rsidR="00AE41F2" w:rsidRPr="00627C8A" w14:paraId="44E2D217" w14:textId="77777777" w:rsidTr="00F6445F">
        <w:trPr>
          <w:trHeight w:val="233"/>
        </w:trPr>
        <w:tc>
          <w:tcPr>
            <w:tcW w:w="9625" w:type="dxa"/>
            <w:gridSpan w:val="7"/>
          </w:tcPr>
          <w:p w14:paraId="2CFEC546" w14:textId="77777777" w:rsidR="00AE41F2" w:rsidRPr="00627C8A" w:rsidRDefault="00AE41F2" w:rsidP="00F6445F">
            <w:pPr>
              <w:rPr>
                <w:b/>
                <w:bCs/>
              </w:rPr>
            </w:pPr>
            <w:r w:rsidRPr="00AC0BF8">
              <w:rPr>
                <w:b/>
                <w:bCs/>
                <w:color w:val="000000"/>
              </w:rPr>
              <w:t xml:space="preserve">Curriculum </w:t>
            </w:r>
            <w:r w:rsidRPr="00627C8A">
              <w:rPr>
                <w:b/>
                <w:bCs/>
                <w:color w:val="000000"/>
              </w:rPr>
              <w:t>U</w:t>
            </w:r>
            <w:r w:rsidRPr="00AC0BF8">
              <w:rPr>
                <w:b/>
                <w:bCs/>
                <w:color w:val="000000"/>
              </w:rPr>
              <w:t xml:space="preserve">se </w:t>
            </w:r>
            <w:r w:rsidRPr="00627C8A">
              <w:rPr>
                <w:b/>
                <w:bCs/>
                <w:color w:val="000000"/>
              </w:rPr>
              <w:t>and</w:t>
            </w:r>
            <w:r w:rsidRPr="00AC0BF8">
              <w:rPr>
                <w:b/>
                <w:bCs/>
                <w:color w:val="000000"/>
              </w:rPr>
              <w:t xml:space="preserve"> </w:t>
            </w:r>
            <w:r w:rsidRPr="00627C8A">
              <w:rPr>
                <w:b/>
                <w:bCs/>
                <w:color w:val="000000"/>
              </w:rPr>
              <w:t>F</w:t>
            </w:r>
            <w:r w:rsidRPr="00AC0BF8">
              <w:rPr>
                <w:b/>
                <w:bCs/>
                <w:color w:val="000000"/>
              </w:rPr>
              <w:t>idelity</w:t>
            </w:r>
          </w:p>
        </w:tc>
      </w:tr>
      <w:tr w:rsidR="00AE41F2" w:rsidRPr="00627C8A" w14:paraId="244F3B89" w14:textId="77777777" w:rsidTr="00F6445F">
        <w:trPr>
          <w:trHeight w:val="432"/>
        </w:trPr>
        <w:tc>
          <w:tcPr>
            <w:tcW w:w="715" w:type="dxa"/>
            <w:hideMark/>
          </w:tcPr>
          <w:p w14:paraId="4CA29705" w14:textId="77777777" w:rsidR="00AE41F2" w:rsidRPr="00627C8A" w:rsidRDefault="00AE41F2" w:rsidP="00F6445F">
            <w:pPr>
              <w:jc w:val="center"/>
            </w:pPr>
            <w:r w:rsidRPr="00627C8A">
              <w:t>1</w:t>
            </w:r>
          </w:p>
        </w:tc>
        <w:tc>
          <w:tcPr>
            <w:tcW w:w="6660" w:type="dxa"/>
            <w:hideMark/>
          </w:tcPr>
          <w:p w14:paraId="14886C6B" w14:textId="77777777" w:rsidR="00AE41F2" w:rsidRPr="00627C8A" w:rsidRDefault="00AE41F2" w:rsidP="00F6445F">
            <w:pPr>
              <w:jc w:val="both"/>
            </w:pPr>
            <w:r w:rsidRPr="00AC0BF8">
              <w:rPr>
                <w:color w:val="000000"/>
              </w:rPr>
              <w:t>I use the official MATATAG scope &amp; sequence when planning lessons</w:t>
            </w:r>
            <w:r w:rsidRPr="00627C8A">
              <w:rPr>
                <w:color w:val="000000"/>
              </w:rPr>
              <w:t>.</w:t>
            </w:r>
          </w:p>
        </w:tc>
        <w:tc>
          <w:tcPr>
            <w:tcW w:w="450" w:type="dxa"/>
            <w:vAlign w:val="center"/>
          </w:tcPr>
          <w:p w14:paraId="50B3F0EE" w14:textId="77777777" w:rsidR="00AE41F2" w:rsidRPr="00B16AD5" w:rsidRDefault="00AE41F2" w:rsidP="00F6445F">
            <w:pPr>
              <w:jc w:val="center"/>
              <w:rPr>
                <w:sz w:val="22"/>
                <w:szCs w:val="22"/>
              </w:rPr>
            </w:pPr>
            <w:r>
              <w:rPr>
                <w:sz w:val="22"/>
                <w:szCs w:val="22"/>
              </w:rPr>
              <w:t>0</w:t>
            </w:r>
          </w:p>
        </w:tc>
        <w:tc>
          <w:tcPr>
            <w:tcW w:w="450" w:type="dxa"/>
            <w:vAlign w:val="center"/>
          </w:tcPr>
          <w:p w14:paraId="222EACCF" w14:textId="77777777" w:rsidR="00AE41F2" w:rsidRPr="00B16AD5" w:rsidRDefault="00AE41F2" w:rsidP="00F6445F">
            <w:pPr>
              <w:jc w:val="center"/>
              <w:rPr>
                <w:sz w:val="22"/>
                <w:szCs w:val="22"/>
              </w:rPr>
            </w:pPr>
            <w:r>
              <w:rPr>
                <w:sz w:val="22"/>
                <w:szCs w:val="22"/>
              </w:rPr>
              <w:t>4</w:t>
            </w:r>
          </w:p>
        </w:tc>
        <w:tc>
          <w:tcPr>
            <w:tcW w:w="450" w:type="dxa"/>
            <w:vAlign w:val="center"/>
          </w:tcPr>
          <w:p w14:paraId="73A84C93" w14:textId="77777777" w:rsidR="00AE41F2" w:rsidRPr="00B16AD5" w:rsidRDefault="00AE41F2" w:rsidP="00F6445F">
            <w:pPr>
              <w:jc w:val="center"/>
              <w:rPr>
                <w:sz w:val="22"/>
                <w:szCs w:val="22"/>
              </w:rPr>
            </w:pPr>
            <w:r w:rsidRPr="00B16AD5">
              <w:rPr>
                <w:sz w:val="22"/>
                <w:szCs w:val="22"/>
              </w:rPr>
              <w:t>8</w:t>
            </w:r>
          </w:p>
        </w:tc>
        <w:tc>
          <w:tcPr>
            <w:tcW w:w="450" w:type="dxa"/>
            <w:vAlign w:val="center"/>
          </w:tcPr>
          <w:p w14:paraId="1A8E9944" w14:textId="77777777" w:rsidR="00AE41F2" w:rsidRPr="00B16AD5" w:rsidRDefault="00AE41F2" w:rsidP="00F6445F">
            <w:pPr>
              <w:jc w:val="center"/>
              <w:rPr>
                <w:sz w:val="22"/>
                <w:szCs w:val="22"/>
              </w:rPr>
            </w:pPr>
            <w:r w:rsidRPr="00B16AD5">
              <w:rPr>
                <w:sz w:val="22"/>
                <w:szCs w:val="22"/>
              </w:rPr>
              <w:t>92</w:t>
            </w:r>
          </w:p>
        </w:tc>
        <w:tc>
          <w:tcPr>
            <w:tcW w:w="450" w:type="dxa"/>
            <w:vAlign w:val="center"/>
          </w:tcPr>
          <w:p w14:paraId="6B9A94E6" w14:textId="77777777" w:rsidR="00AE41F2" w:rsidRPr="00B16AD5" w:rsidRDefault="00AE41F2" w:rsidP="00F6445F">
            <w:pPr>
              <w:jc w:val="center"/>
              <w:rPr>
                <w:sz w:val="22"/>
                <w:szCs w:val="22"/>
              </w:rPr>
            </w:pPr>
            <w:r>
              <w:rPr>
                <w:sz w:val="22"/>
                <w:szCs w:val="22"/>
              </w:rPr>
              <w:t>16</w:t>
            </w:r>
          </w:p>
        </w:tc>
      </w:tr>
      <w:tr w:rsidR="00AE41F2" w:rsidRPr="00627C8A" w14:paraId="20472F69" w14:textId="77777777" w:rsidTr="00F6445F">
        <w:trPr>
          <w:trHeight w:val="432"/>
        </w:trPr>
        <w:tc>
          <w:tcPr>
            <w:tcW w:w="715" w:type="dxa"/>
            <w:hideMark/>
          </w:tcPr>
          <w:p w14:paraId="0EABB38A" w14:textId="77777777" w:rsidR="00AE41F2" w:rsidRPr="00627C8A" w:rsidRDefault="00AE41F2" w:rsidP="00F6445F">
            <w:pPr>
              <w:jc w:val="center"/>
            </w:pPr>
            <w:r w:rsidRPr="00627C8A">
              <w:t>2</w:t>
            </w:r>
          </w:p>
        </w:tc>
        <w:tc>
          <w:tcPr>
            <w:tcW w:w="6660" w:type="dxa"/>
          </w:tcPr>
          <w:p w14:paraId="6C137485" w14:textId="77777777" w:rsidR="00AE41F2" w:rsidRPr="00627C8A" w:rsidRDefault="00AE41F2" w:rsidP="00F6445F">
            <w:pPr>
              <w:jc w:val="both"/>
            </w:pPr>
            <w:r w:rsidRPr="00AC0BF8">
              <w:rPr>
                <w:color w:val="000000"/>
              </w:rPr>
              <w:t>I follow the MATATAG learning competency statements closely in my lesson plans.</w:t>
            </w:r>
          </w:p>
        </w:tc>
        <w:tc>
          <w:tcPr>
            <w:tcW w:w="450" w:type="dxa"/>
            <w:vAlign w:val="center"/>
          </w:tcPr>
          <w:p w14:paraId="416A05C8" w14:textId="77777777" w:rsidR="00AE41F2" w:rsidRPr="00B16AD5" w:rsidRDefault="00AE41F2" w:rsidP="00F6445F">
            <w:pPr>
              <w:jc w:val="center"/>
              <w:rPr>
                <w:sz w:val="22"/>
                <w:szCs w:val="22"/>
              </w:rPr>
            </w:pPr>
            <w:r>
              <w:rPr>
                <w:sz w:val="22"/>
                <w:szCs w:val="22"/>
              </w:rPr>
              <w:t>0</w:t>
            </w:r>
          </w:p>
        </w:tc>
        <w:tc>
          <w:tcPr>
            <w:tcW w:w="450" w:type="dxa"/>
            <w:vAlign w:val="center"/>
          </w:tcPr>
          <w:p w14:paraId="1B6CA00D" w14:textId="77777777" w:rsidR="00AE41F2" w:rsidRPr="00B16AD5" w:rsidRDefault="00AE41F2" w:rsidP="00F6445F">
            <w:pPr>
              <w:jc w:val="center"/>
              <w:rPr>
                <w:sz w:val="22"/>
                <w:szCs w:val="22"/>
              </w:rPr>
            </w:pPr>
            <w:r>
              <w:rPr>
                <w:sz w:val="22"/>
                <w:szCs w:val="22"/>
              </w:rPr>
              <w:t>3</w:t>
            </w:r>
          </w:p>
        </w:tc>
        <w:tc>
          <w:tcPr>
            <w:tcW w:w="450" w:type="dxa"/>
            <w:vAlign w:val="center"/>
          </w:tcPr>
          <w:p w14:paraId="3144D6C2" w14:textId="77777777" w:rsidR="00AE41F2" w:rsidRPr="00B16AD5" w:rsidRDefault="00AE41F2" w:rsidP="00F6445F">
            <w:pPr>
              <w:jc w:val="center"/>
              <w:rPr>
                <w:sz w:val="22"/>
                <w:szCs w:val="22"/>
              </w:rPr>
            </w:pPr>
            <w:r>
              <w:rPr>
                <w:sz w:val="22"/>
                <w:szCs w:val="22"/>
              </w:rPr>
              <w:t>7</w:t>
            </w:r>
          </w:p>
        </w:tc>
        <w:tc>
          <w:tcPr>
            <w:tcW w:w="450" w:type="dxa"/>
            <w:vAlign w:val="center"/>
          </w:tcPr>
          <w:p w14:paraId="38EFA79E" w14:textId="77777777" w:rsidR="00AE41F2" w:rsidRPr="00B16AD5" w:rsidRDefault="00AE41F2" w:rsidP="00F6445F">
            <w:pPr>
              <w:jc w:val="center"/>
              <w:rPr>
                <w:sz w:val="22"/>
                <w:szCs w:val="22"/>
              </w:rPr>
            </w:pPr>
            <w:r>
              <w:rPr>
                <w:sz w:val="22"/>
                <w:szCs w:val="22"/>
              </w:rPr>
              <w:t>97</w:t>
            </w:r>
          </w:p>
        </w:tc>
        <w:tc>
          <w:tcPr>
            <w:tcW w:w="450" w:type="dxa"/>
            <w:vAlign w:val="center"/>
          </w:tcPr>
          <w:p w14:paraId="5CFE3BC0" w14:textId="77777777" w:rsidR="00AE41F2" w:rsidRPr="00B16AD5" w:rsidRDefault="00AE41F2" w:rsidP="00F6445F">
            <w:pPr>
              <w:jc w:val="center"/>
              <w:rPr>
                <w:sz w:val="22"/>
                <w:szCs w:val="22"/>
              </w:rPr>
            </w:pPr>
            <w:r>
              <w:rPr>
                <w:sz w:val="22"/>
                <w:szCs w:val="22"/>
              </w:rPr>
              <w:t>13</w:t>
            </w:r>
          </w:p>
        </w:tc>
      </w:tr>
      <w:tr w:rsidR="00AE41F2" w:rsidRPr="00627C8A" w14:paraId="397A84D7" w14:textId="77777777" w:rsidTr="00F6445F">
        <w:trPr>
          <w:trHeight w:val="432"/>
        </w:trPr>
        <w:tc>
          <w:tcPr>
            <w:tcW w:w="715" w:type="dxa"/>
            <w:hideMark/>
          </w:tcPr>
          <w:p w14:paraId="65F28FE1" w14:textId="77777777" w:rsidR="00AE41F2" w:rsidRPr="00627C8A" w:rsidRDefault="00AE41F2" w:rsidP="00F6445F">
            <w:pPr>
              <w:jc w:val="center"/>
            </w:pPr>
            <w:r w:rsidRPr="00627C8A">
              <w:t>3</w:t>
            </w:r>
          </w:p>
        </w:tc>
        <w:tc>
          <w:tcPr>
            <w:tcW w:w="6660" w:type="dxa"/>
          </w:tcPr>
          <w:p w14:paraId="2586A88B" w14:textId="77777777" w:rsidR="00AE41F2" w:rsidRPr="00627C8A" w:rsidRDefault="00AE41F2" w:rsidP="00F6445F">
            <w:pPr>
              <w:jc w:val="both"/>
            </w:pPr>
            <w:r w:rsidRPr="00AC0BF8">
              <w:rPr>
                <w:color w:val="000000"/>
              </w:rPr>
              <w:t>I use the recommended MATATAG lesson exemplars/materials provided by DepEd</w:t>
            </w:r>
            <w:r w:rsidRPr="00627C8A">
              <w:rPr>
                <w:color w:val="000000"/>
              </w:rPr>
              <w:t>.</w:t>
            </w:r>
          </w:p>
        </w:tc>
        <w:tc>
          <w:tcPr>
            <w:tcW w:w="450" w:type="dxa"/>
            <w:vAlign w:val="center"/>
          </w:tcPr>
          <w:p w14:paraId="39FCB55D" w14:textId="77777777" w:rsidR="00AE41F2" w:rsidRPr="00B16AD5" w:rsidRDefault="00AE41F2" w:rsidP="00F6445F">
            <w:pPr>
              <w:jc w:val="center"/>
              <w:rPr>
                <w:sz w:val="22"/>
                <w:szCs w:val="22"/>
              </w:rPr>
            </w:pPr>
            <w:r>
              <w:rPr>
                <w:sz w:val="22"/>
                <w:szCs w:val="22"/>
              </w:rPr>
              <w:t>0</w:t>
            </w:r>
          </w:p>
        </w:tc>
        <w:tc>
          <w:tcPr>
            <w:tcW w:w="450" w:type="dxa"/>
            <w:vAlign w:val="center"/>
          </w:tcPr>
          <w:p w14:paraId="2EC67499" w14:textId="77777777" w:rsidR="00AE41F2" w:rsidRPr="00B16AD5" w:rsidRDefault="00AE41F2" w:rsidP="00F6445F">
            <w:pPr>
              <w:jc w:val="center"/>
              <w:rPr>
                <w:sz w:val="22"/>
                <w:szCs w:val="22"/>
              </w:rPr>
            </w:pPr>
            <w:r>
              <w:rPr>
                <w:sz w:val="22"/>
                <w:szCs w:val="22"/>
              </w:rPr>
              <w:t>5</w:t>
            </w:r>
          </w:p>
        </w:tc>
        <w:tc>
          <w:tcPr>
            <w:tcW w:w="450" w:type="dxa"/>
            <w:vAlign w:val="center"/>
          </w:tcPr>
          <w:p w14:paraId="0E73D3D2" w14:textId="77777777" w:rsidR="00AE41F2" w:rsidRPr="00B16AD5" w:rsidRDefault="00AE41F2" w:rsidP="00F6445F">
            <w:pPr>
              <w:jc w:val="center"/>
              <w:rPr>
                <w:sz w:val="22"/>
                <w:szCs w:val="22"/>
              </w:rPr>
            </w:pPr>
            <w:r>
              <w:rPr>
                <w:sz w:val="22"/>
                <w:szCs w:val="22"/>
              </w:rPr>
              <w:t>6</w:t>
            </w:r>
          </w:p>
        </w:tc>
        <w:tc>
          <w:tcPr>
            <w:tcW w:w="450" w:type="dxa"/>
            <w:vAlign w:val="center"/>
          </w:tcPr>
          <w:p w14:paraId="0C91E8A6" w14:textId="77777777" w:rsidR="00AE41F2" w:rsidRPr="00B16AD5" w:rsidRDefault="00AE41F2" w:rsidP="00F6445F">
            <w:pPr>
              <w:jc w:val="center"/>
              <w:rPr>
                <w:sz w:val="22"/>
                <w:szCs w:val="22"/>
              </w:rPr>
            </w:pPr>
            <w:r>
              <w:rPr>
                <w:sz w:val="22"/>
                <w:szCs w:val="22"/>
              </w:rPr>
              <w:t>94</w:t>
            </w:r>
          </w:p>
        </w:tc>
        <w:tc>
          <w:tcPr>
            <w:tcW w:w="450" w:type="dxa"/>
            <w:vAlign w:val="center"/>
          </w:tcPr>
          <w:p w14:paraId="5496D51C" w14:textId="77777777" w:rsidR="00AE41F2" w:rsidRPr="00B16AD5" w:rsidRDefault="00AE41F2" w:rsidP="00F6445F">
            <w:pPr>
              <w:jc w:val="center"/>
              <w:rPr>
                <w:sz w:val="22"/>
                <w:szCs w:val="22"/>
              </w:rPr>
            </w:pPr>
            <w:r>
              <w:rPr>
                <w:sz w:val="22"/>
                <w:szCs w:val="22"/>
              </w:rPr>
              <w:t>15</w:t>
            </w:r>
          </w:p>
        </w:tc>
      </w:tr>
      <w:tr w:rsidR="00AE41F2" w:rsidRPr="00627C8A" w14:paraId="66744F05" w14:textId="77777777" w:rsidTr="00F6445F">
        <w:trPr>
          <w:trHeight w:val="432"/>
        </w:trPr>
        <w:tc>
          <w:tcPr>
            <w:tcW w:w="715" w:type="dxa"/>
            <w:hideMark/>
          </w:tcPr>
          <w:p w14:paraId="2C46F4A3" w14:textId="77777777" w:rsidR="00AE41F2" w:rsidRPr="00627C8A" w:rsidRDefault="00AE41F2" w:rsidP="00F6445F">
            <w:pPr>
              <w:jc w:val="center"/>
            </w:pPr>
            <w:r w:rsidRPr="00627C8A">
              <w:t>4</w:t>
            </w:r>
          </w:p>
        </w:tc>
        <w:tc>
          <w:tcPr>
            <w:tcW w:w="6660" w:type="dxa"/>
          </w:tcPr>
          <w:p w14:paraId="3923E476" w14:textId="77777777" w:rsidR="00AE41F2" w:rsidRPr="00627C8A" w:rsidRDefault="00AE41F2" w:rsidP="00F6445F">
            <w:pPr>
              <w:spacing w:before="100" w:beforeAutospacing="1" w:after="100" w:afterAutospacing="1"/>
              <w:jc w:val="both"/>
              <w:rPr>
                <w:color w:val="000000"/>
              </w:rPr>
            </w:pPr>
            <w:r w:rsidRPr="00AC0BF8">
              <w:rPr>
                <w:color w:val="000000"/>
              </w:rPr>
              <w:t>I modify the MATATAG pacing guide to suit my class’s needs. (</w:t>
            </w:r>
            <w:proofErr w:type="gramStart"/>
            <w:r w:rsidRPr="00AC0BF8">
              <w:rPr>
                <w:color w:val="000000"/>
              </w:rPr>
              <w:t>reverse</w:t>
            </w:r>
            <w:proofErr w:type="gramEnd"/>
            <w:r w:rsidRPr="00AC0BF8">
              <w:rPr>
                <w:color w:val="000000"/>
              </w:rPr>
              <w:t>-direction: adaptation)</w:t>
            </w:r>
            <w:r w:rsidRPr="00627C8A">
              <w:rPr>
                <w:color w:val="000000"/>
              </w:rPr>
              <w:t>.</w:t>
            </w:r>
          </w:p>
        </w:tc>
        <w:tc>
          <w:tcPr>
            <w:tcW w:w="450" w:type="dxa"/>
            <w:vAlign w:val="center"/>
          </w:tcPr>
          <w:p w14:paraId="31005524" w14:textId="77777777" w:rsidR="00AE41F2" w:rsidRPr="00B16AD5" w:rsidRDefault="00AE41F2" w:rsidP="00F6445F">
            <w:pPr>
              <w:jc w:val="center"/>
              <w:rPr>
                <w:sz w:val="22"/>
                <w:szCs w:val="22"/>
              </w:rPr>
            </w:pPr>
            <w:r>
              <w:rPr>
                <w:sz w:val="22"/>
                <w:szCs w:val="22"/>
              </w:rPr>
              <w:t>4</w:t>
            </w:r>
          </w:p>
        </w:tc>
        <w:tc>
          <w:tcPr>
            <w:tcW w:w="450" w:type="dxa"/>
            <w:vAlign w:val="center"/>
          </w:tcPr>
          <w:p w14:paraId="74CF0A7C" w14:textId="77777777" w:rsidR="00AE41F2" w:rsidRPr="00B16AD5" w:rsidRDefault="00AE41F2" w:rsidP="00F6445F">
            <w:pPr>
              <w:jc w:val="center"/>
              <w:rPr>
                <w:sz w:val="22"/>
                <w:szCs w:val="22"/>
              </w:rPr>
            </w:pPr>
            <w:r>
              <w:rPr>
                <w:sz w:val="22"/>
                <w:szCs w:val="22"/>
              </w:rPr>
              <w:t>9</w:t>
            </w:r>
          </w:p>
        </w:tc>
        <w:tc>
          <w:tcPr>
            <w:tcW w:w="450" w:type="dxa"/>
            <w:vAlign w:val="center"/>
          </w:tcPr>
          <w:p w14:paraId="45D23108" w14:textId="77777777" w:rsidR="00AE41F2" w:rsidRPr="00B16AD5" w:rsidRDefault="00AE41F2" w:rsidP="00F6445F">
            <w:pPr>
              <w:jc w:val="center"/>
              <w:rPr>
                <w:sz w:val="22"/>
                <w:szCs w:val="22"/>
              </w:rPr>
            </w:pPr>
            <w:r>
              <w:rPr>
                <w:sz w:val="22"/>
                <w:szCs w:val="22"/>
              </w:rPr>
              <w:t>12</w:t>
            </w:r>
          </w:p>
        </w:tc>
        <w:tc>
          <w:tcPr>
            <w:tcW w:w="450" w:type="dxa"/>
            <w:vAlign w:val="center"/>
          </w:tcPr>
          <w:p w14:paraId="2BAFCEA8" w14:textId="77777777" w:rsidR="00AE41F2" w:rsidRPr="00B16AD5" w:rsidRDefault="00AE41F2" w:rsidP="00F6445F">
            <w:pPr>
              <w:jc w:val="center"/>
              <w:rPr>
                <w:sz w:val="22"/>
                <w:szCs w:val="22"/>
              </w:rPr>
            </w:pPr>
            <w:r>
              <w:rPr>
                <w:sz w:val="22"/>
                <w:szCs w:val="22"/>
              </w:rPr>
              <w:t>89</w:t>
            </w:r>
          </w:p>
        </w:tc>
        <w:tc>
          <w:tcPr>
            <w:tcW w:w="450" w:type="dxa"/>
            <w:vAlign w:val="center"/>
          </w:tcPr>
          <w:p w14:paraId="1297D934" w14:textId="77777777" w:rsidR="00AE41F2" w:rsidRPr="00B16AD5" w:rsidRDefault="00AE41F2" w:rsidP="00F6445F">
            <w:pPr>
              <w:jc w:val="center"/>
              <w:rPr>
                <w:sz w:val="22"/>
                <w:szCs w:val="22"/>
              </w:rPr>
            </w:pPr>
            <w:r>
              <w:rPr>
                <w:sz w:val="22"/>
                <w:szCs w:val="22"/>
              </w:rPr>
              <w:t>6</w:t>
            </w:r>
          </w:p>
        </w:tc>
      </w:tr>
      <w:tr w:rsidR="00AE41F2" w:rsidRPr="00627C8A" w14:paraId="35E46A05" w14:textId="77777777" w:rsidTr="00F6445F">
        <w:trPr>
          <w:trHeight w:val="260"/>
        </w:trPr>
        <w:tc>
          <w:tcPr>
            <w:tcW w:w="9625" w:type="dxa"/>
            <w:gridSpan w:val="7"/>
          </w:tcPr>
          <w:p w14:paraId="17085653" w14:textId="77777777" w:rsidR="00AE41F2" w:rsidRPr="00627C8A" w:rsidRDefault="00AE41F2" w:rsidP="00F6445F">
            <w:pPr>
              <w:jc w:val="both"/>
              <w:rPr>
                <w:b/>
                <w:bCs/>
                <w:color w:val="000000"/>
              </w:rPr>
            </w:pPr>
            <w:r w:rsidRPr="00AC0BF8">
              <w:rPr>
                <w:b/>
                <w:bCs/>
                <w:color w:val="000000"/>
              </w:rPr>
              <w:t xml:space="preserve">Pedagogical </w:t>
            </w:r>
            <w:r>
              <w:rPr>
                <w:b/>
                <w:bCs/>
                <w:color w:val="000000"/>
              </w:rPr>
              <w:t>A</w:t>
            </w:r>
            <w:r w:rsidRPr="00AC0BF8">
              <w:rPr>
                <w:b/>
                <w:bCs/>
                <w:color w:val="000000"/>
              </w:rPr>
              <w:t>daptation (</w:t>
            </w:r>
            <w:r w:rsidRPr="00627C8A">
              <w:rPr>
                <w:b/>
                <w:bCs/>
                <w:color w:val="000000"/>
              </w:rPr>
              <w:t>C</w:t>
            </w:r>
            <w:r w:rsidRPr="00AC0BF8">
              <w:rPr>
                <w:b/>
                <w:bCs/>
                <w:color w:val="000000"/>
              </w:rPr>
              <w:t xml:space="preserve">ore for your </w:t>
            </w:r>
            <w:r w:rsidRPr="00627C8A">
              <w:rPr>
                <w:b/>
                <w:bCs/>
                <w:color w:val="000000"/>
              </w:rPr>
              <w:t>S</w:t>
            </w:r>
            <w:r w:rsidRPr="00AC0BF8">
              <w:rPr>
                <w:b/>
                <w:bCs/>
                <w:color w:val="000000"/>
              </w:rPr>
              <w:t>tudy)</w:t>
            </w:r>
          </w:p>
        </w:tc>
      </w:tr>
      <w:tr w:rsidR="00AE41F2" w:rsidRPr="00627C8A" w14:paraId="0C6E0D8A" w14:textId="77777777" w:rsidTr="00F6445F">
        <w:trPr>
          <w:trHeight w:val="432"/>
        </w:trPr>
        <w:tc>
          <w:tcPr>
            <w:tcW w:w="715" w:type="dxa"/>
            <w:hideMark/>
          </w:tcPr>
          <w:p w14:paraId="16C420AE" w14:textId="77777777" w:rsidR="00AE41F2" w:rsidRPr="00627C8A" w:rsidRDefault="00AE41F2" w:rsidP="00F6445F">
            <w:pPr>
              <w:jc w:val="center"/>
            </w:pPr>
            <w:r w:rsidRPr="00627C8A">
              <w:t>5</w:t>
            </w:r>
          </w:p>
        </w:tc>
        <w:tc>
          <w:tcPr>
            <w:tcW w:w="6660" w:type="dxa"/>
            <w:hideMark/>
          </w:tcPr>
          <w:p w14:paraId="7D266509" w14:textId="77777777" w:rsidR="00AE41F2" w:rsidRPr="00AC0BF8" w:rsidRDefault="00AE41F2" w:rsidP="00F6445F">
            <w:pPr>
              <w:jc w:val="both"/>
              <w:rPr>
                <w:color w:val="000000"/>
              </w:rPr>
            </w:pPr>
            <w:r w:rsidRPr="00AC0BF8">
              <w:rPr>
                <w:color w:val="000000"/>
              </w:rPr>
              <w:t>I frequently adapt MATATAG lessons to match learners’ prior knowledge.</w:t>
            </w:r>
          </w:p>
          <w:p w14:paraId="44FF0274" w14:textId="77777777" w:rsidR="00AE41F2" w:rsidRPr="00627C8A" w:rsidRDefault="00AE41F2" w:rsidP="00F6445F">
            <w:pPr>
              <w:jc w:val="both"/>
            </w:pPr>
          </w:p>
        </w:tc>
        <w:tc>
          <w:tcPr>
            <w:tcW w:w="450" w:type="dxa"/>
            <w:vAlign w:val="center"/>
          </w:tcPr>
          <w:p w14:paraId="060E0378" w14:textId="77777777" w:rsidR="00AE41F2" w:rsidRPr="004611B6" w:rsidRDefault="00AE41F2" w:rsidP="00F6445F">
            <w:pPr>
              <w:jc w:val="center"/>
              <w:rPr>
                <w:sz w:val="22"/>
                <w:szCs w:val="22"/>
              </w:rPr>
            </w:pPr>
            <w:r w:rsidRPr="004611B6">
              <w:rPr>
                <w:sz w:val="22"/>
                <w:szCs w:val="22"/>
              </w:rPr>
              <w:t>2</w:t>
            </w:r>
          </w:p>
        </w:tc>
        <w:tc>
          <w:tcPr>
            <w:tcW w:w="450" w:type="dxa"/>
            <w:vAlign w:val="center"/>
          </w:tcPr>
          <w:p w14:paraId="62A7D893" w14:textId="77777777" w:rsidR="00AE41F2" w:rsidRPr="004611B6" w:rsidRDefault="00AE41F2" w:rsidP="00F6445F">
            <w:pPr>
              <w:jc w:val="center"/>
              <w:rPr>
                <w:sz w:val="22"/>
                <w:szCs w:val="22"/>
              </w:rPr>
            </w:pPr>
            <w:r w:rsidRPr="004611B6">
              <w:rPr>
                <w:sz w:val="22"/>
                <w:szCs w:val="22"/>
              </w:rPr>
              <w:t>4</w:t>
            </w:r>
          </w:p>
        </w:tc>
        <w:tc>
          <w:tcPr>
            <w:tcW w:w="450" w:type="dxa"/>
            <w:vAlign w:val="center"/>
          </w:tcPr>
          <w:p w14:paraId="5C2C7244" w14:textId="77777777" w:rsidR="00AE41F2" w:rsidRPr="004611B6" w:rsidRDefault="00AE41F2" w:rsidP="00F6445F">
            <w:pPr>
              <w:jc w:val="center"/>
              <w:rPr>
                <w:sz w:val="22"/>
                <w:szCs w:val="22"/>
              </w:rPr>
            </w:pPr>
            <w:r w:rsidRPr="004611B6">
              <w:rPr>
                <w:sz w:val="22"/>
                <w:szCs w:val="22"/>
              </w:rPr>
              <w:t>7</w:t>
            </w:r>
          </w:p>
        </w:tc>
        <w:tc>
          <w:tcPr>
            <w:tcW w:w="450" w:type="dxa"/>
            <w:vAlign w:val="center"/>
          </w:tcPr>
          <w:p w14:paraId="30288600" w14:textId="77777777" w:rsidR="00AE41F2" w:rsidRPr="004611B6" w:rsidRDefault="00AE41F2" w:rsidP="00F6445F">
            <w:pPr>
              <w:jc w:val="center"/>
              <w:rPr>
                <w:sz w:val="22"/>
                <w:szCs w:val="22"/>
              </w:rPr>
            </w:pPr>
            <w:r w:rsidRPr="004611B6">
              <w:rPr>
                <w:sz w:val="22"/>
                <w:szCs w:val="22"/>
              </w:rPr>
              <w:t>9</w:t>
            </w:r>
            <w:r>
              <w:rPr>
                <w:sz w:val="22"/>
                <w:szCs w:val="22"/>
              </w:rPr>
              <w:t>9</w:t>
            </w:r>
          </w:p>
        </w:tc>
        <w:tc>
          <w:tcPr>
            <w:tcW w:w="450" w:type="dxa"/>
            <w:vAlign w:val="center"/>
          </w:tcPr>
          <w:p w14:paraId="1DA98C0A" w14:textId="77777777" w:rsidR="00AE41F2" w:rsidRPr="004611B6" w:rsidRDefault="00AE41F2" w:rsidP="00F6445F">
            <w:pPr>
              <w:jc w:val="center"/>
              <w:rPr>
                <w:sz w:val="22"/>
                <w:szCs w:val="22"/>
              </w:rPr>
            </w:pPr>
            <w:r>
              <w:rPr>
                <w:sz w:val="22"/>
                <w:szCs w:val="22"/>
              </w:rPr>
              <w:t>8</w:t>
            </w:r>
          </w:p>
        </w:tc>
      </w:tr>
      <w:tr w:rsidR="00AE41F2" w:rsidRPr="00627C8A" w14:paraId="411F0B48" w14:textId="77777777" w:rsidTr="00F6445F">
        <w:trPr>
          <w:trHeight w:val="432"/>
        </w:trPr>
        <w:tc>
          <w:tcPr>
            <w:tcW w:w="715" w:type="dxa"/>
            <w:hideMark/>
          </w:tcPr>
          <w:p w14:paraId="750A198F" w14:textId="77777777" w:rsidR="00AE41F2" w:rsidRPr="00627C8A" w:rsidRDefault="00AE41F2" w:rsidP="00F6445F">
            <w:pPr>
              <w:jc w:val="center"/>
            </w:pPr>
            <w:r w:rsidRPr="00627C8A">
              <w:t>6</w:t>
            </w:r>
          </w:p>
        </w:tc>
        <w:tc>
          <w:tcPr>
            <w:tcW w:w="6660" w:type="dxa"/>
          </w:tcPr>
          <w:p w14:paraId="1F836628" w14:textId="77777777" w:rsidR="00AE41F2" w:rsidRPr="00627C8A" w:rsidRDefault="00AE41F2" w:rsidP="00F6445F">
            <w:pPr>
              <w:jc w:val="both"/>
            </w:pPr>
            <w:r w:rsidRPr="00AC0BF8">
              <w:rPr>
                <w:color w:val="000000"/>
              </w:rPr>
              <w:t>I simplify MATATAG learning tasks for learners who are below grade level.</w:t>
            </w:r>
          </w:p>
        </w:tc>
        <w:tc>
          <w:tcPr>
            <w:tcW w:w="450" w:type="dxa"/>
            <w:vAlign w:val="center"/>
          </w:tcPr>
          <w:p w14:paraId="0EF2D2E4" w14:textId="77777777" w:rsidR="00AE41F2" w:rsidRPr="004611B6" w:rsidRDefault="00AE41F2" w:rsidP="00F6445F">
            <w:pPr>
              <w:jc w:val="center"/>
              <w:rPr>
                <w:sz w:val="22"/>
                <w:szCs w:val="22"/>
              </w:rPr>
            </w:pPr>
            <w:r>
              <w:rPr>
                <w:sz w:val="22"/>
                <w:szCs w:val="22"/>
              </w:rPr>
              <w:t>0</w:t>
            </w:r>
          </w:p>
        </w:tc>
        <w:tc>
          <w:tcPr>
            <w:tcW w:w="450" w:type="dxa"/>
            <w:vAlign w:val="center"/>
          </w:tcPr>
          <w:p w14:paraId="14913DD0" w14:textId="77777777" w:rsidR="00AE41F2" w:rsidRPr="004611B6" w:rsidRDefault="00AE41F2" w:rsidP="00F6445F">
            <w:pPr>
              <w:jc w:val="center"/>
              <w:rPr>
                <w:sz w:val="22"/>
                <w:szCs w:val="22"/>
              </w:rPr>
            </w:pPr>
            <w:r>
              <w:rPr>
                <w:sz w:val="22"/>
                <w:szCs w:val="22"/>
              </w:rPr>
              <w:t>3</w:t>
            </w:r>
          </w:p>
        </w:tc>
        <w:tc>
          <w:tcPr>
            <w:tcW w:w="450" w:type="dxa"/>
            <w:vAlign w:val="center"/>
          </w:tcPr>
          <w:p w14:paraId="22FD04E5" w14:textId="77777777" w:rsidR="00AE41F2" w:rsidRPr="004611B6" w:rsidRDefault="00AE41F2" w:rsidP="00F6445F">
            <w:pPr>
              <w:jc w:val="center"/>
              <w:rPr>
                <w:sz w:val="22"/>
                <w:szCs w:val="22"/>
              </w:rPr>
            </w:pPr>
            <w:r>
              <w:rPr>
                <w:sz w:val="22"/>
                <w:szCs w:val="22"/>
              </w:rPr>
              <w:t>6</w:t>
            </w:r>
          </w:p>
        </w:tc>
        <w:tc>
          <w:tcPr>
            <w:tcW w:w="450" w:type="dxa"/>
            <w:vAlign w:val="center"/>
          </w:tcPr>
          <w:p w14:paraId="5FB17EBC" w14:textId="77777777" w:rsidR="00AE41F2" w:rsidRPr="004611B6" w:rsidRDefault="00AE41F2" w:rsidP="00F6445F">
            <w:pPr>
              <w:jc w:val="center"/>
              <w:rPr>
                <w:sz w:val="22"/>
                <w:szCs w:val="22"/>
              </w:rPr>
            </w:pPr>
            <w:r>
              <w:rPr>
                <w:sz w:val="22"/>
                <w:szCs w:val="22"/>
              </w:rPr>
              <w:t>97</w:t>
            </w:r>
          </w:p>
        </w:tc>
        <w:tc>
          <w:tcPr>
            <w:tcW w:w="450" w:type="dxa"/>
            <w:vAlign w:val="center"/>
          </w:tcPr>
          <w:p w14:paraId="3757DF52" w14:textId="77777777" w:rsidR="00AE41F2" w:rsidRPr="004611B6" w:rsidRDefault="00AE41F2" w:rsidP="00F6445F">
            <w:pPr>
              <w:jc w:val="center"/>
              <w:rPr>
                <w:sz w:val="22"/>
                <w:szCs w:val="22"/>
              </w:rPr>
            </w:pPr>
            <w:r>
              <w:rPr>
                <w:sz w:val="22"/>
                <w:szCs w:val="22"/>
              </w:rPr>
              <w:t>14</w:t>
            </w:r>
          </w:p>
        </w:tc>
      </w:tr>
      <w:tr w:rsidR="00AE41F2" w:rsidRPr="00627C8A" w14:paraId="5BBF4378" w14:textId="77777777" w:rsidTr="00F6445F">
        <w:trPr>
          <w:trHeight w:val="432"/>
        </w:trPr>
        <w:tc>
          <w:tcPr>
            <w:tcW w:w="715" w:type="dxa"/>
            <w:hideMark/>
          </w:tcPr>
          <w:p w14:paraId="5F008F5D" w14:textId="77777777" w:rsidR="00AE41F2" w:rsidRPr="00627C8A" w:rsidRDefault="00AE41F2" w:rsidP="00F6445F">
            <w:pPr>
              <w:jc w:val="center"/>
            </w:pPr>
            <w:r w:rsidRPr="00627C8A">
              <w:t>7</w:t>
            </w:r>
          </w:p>
        </w:tc>
        <w:tc>
          <w:tcPr>
            <w:tcW w:w="6660" w:type="dxa"/>
          </w:tcPr>
          <w:p w14:paraId="3388C431" w14:textId="77777777" w:rsidR="00AE41F2" w:rsidRPr="00627C8A" w:rsidRDefault="00AE41F2" w:rsidP="00F6445F">
            <w:pPr>
              <w:jc w:val="both"/>
            </w:pPr>
            <w:r w:rsidRPr="00AC0BF8">
              <w:rPr>
                <w:color w:val="000000"/>
              </w:rPr>
              <w:t>I enrich MATATAG tasks for advanced learners (extension activities, higher-order tasks).</w:t>
            </w:r>
          </w:p>
        </w:tc>
        <w:tc>
          <w:tcPr>
            <w:tcW w:w="450" w:type="dxa"/>
            <w:vAlign w:val="center"/>
          </w:tcPr>
          <w:p w14:paraId="20DB6ABD" w14:textId="77777777" w:rsidR="00AE41F2" w:rsidRPr="004611B6" w:rsidRDefault="00AE41F2" w:rsidP="00F6445F">
            <w:pPr>
              <w:jc w:val="center"/>
              <w:rPr>
                <w:sz w:val="22"/>
                <w:szCs w:val="22"/>
              </w:rPr>
            </w:pPr>
            <w:r>
              <w:rPr>
                <w:sz w:val="22"/>
                <w:szCs w:val="22"/>
              </w:rPr>
              <w:t>4</w:t>
            </w:r>
          </w:p>
        </w:tc>
        <w:tc>
          <w:tcPr>
            <w:tcW w:w="450" w:type="dxa"/>
            <w:vAlign w:val="center"/>
          </w:tcPr>
          <w:p w14:paraId="1C9A8D75" w14:textId="77777777" w:rsidR="00AE41F2" w:rsidRPr="004611B6" w:rsidRDefault="00AE41F2" w:rsidP="00F6445F">
            <w:pPr>
              <w:jc w:val="center"/>
              <w:rPr>
                <w:sz w:val="22"/>
                <w:szCs w:val="22"/>
              </w:rPr>
            </w:pPr>
            <w:r>
              <w:rPr>
                <w:sz w:val="22"/>
                <w:szCs w:val="22"/>
              </w:rPr>
              <w:t>8</w:t>
            </w:r>
          </w:p>
        </w:tc>
        <w:tc>
          <w:tcPr>
            <w:tcW w:w="450" w:type="dxa"/>
            <w:vAlign w:val="center"/>
          </w:tcPr>
          <w:p w14:paraId="70318F34" w14:textId="77777777" w:rsidR="00AE41F2" w:rsidRPr="004611B6" w:rsidRDefault="00AE41F2" w:rsidP="00F6445F">
            <w:pPr>
              <w:jc w:val="center"/>
              <w:rPr>
                <w:sz w:val="22"/>
                <w:szCs w:val="22"/>
              </w:rPr>
            </w:pPr>
            <w:r>
              <w:rPr>
                <w:sz w:val="22"/>
                <w:szCs w:val="22"/>
              </w:rPr>
              <w:t>5</w:t>
            </w:r>
          </w:p>
        </w:tc>
        <w:tc>
          <w:tcPr>
            <w:tcW w:w="450" w:type="dxa"/>
            <w:vAlign w:val="center"/>
          </w:tcPr>
          <w:p w14:paraId="384FA598" w14:textId="77777777" w:rsidR="00AE41F2" w:rsidRPr="004611B6" w:rsidRDefault="00AE41F2" w:rsidP="00F6445F">
            <w:pPr>
              <w:jc w:val="center"/>
              <w:rPr>
                <w:sz w:val="22"/>
                <w:szCs w:val="22"/>
              </w:rPr>
            </w:pPr>
            <w:r>
              <w:rPr>
                <w:sz w:val="22"/>
                <w:szCs w:val="22"/>
              </w:rPr>
              <w:t>86</w:t>
            </w:r>
          </w:p>
        </w:tc>
        <w:tc>
          <w:tcPr>
            <w:tcW w:w="450" w:type="dxa"/>
            <w:vAlign w:val="center"/>
          </w:tcPr>
          <w:p w14:paraId="62907AAE" w14:textId="77777777" w:rsidR="00AE41F2" w:rsidRPr="004611B6" w:rsidRDefault="00AE41F2" w:rsidP="00F6445F">
            <w:pPr>
              <w:jc w:val="center"/>
              <w:rPr>
                <w:sz w:val="22"/>
                <w:szCs w:val="22"/>
              </w:rPr>
            </w:pPr>
            <w:r>
              <w:rPr>
                <w:sz w:val="22"/>
                <w:szCs w:val="22"/>
              </w:rPr>
              <w:t>17</w:t>
            </w:r>
          </w:p>
        </w:tc>
      </w:tr>
      <w:tr w:rsidR="00AE41F2" w:rsidRPr="00627C8A" w14:paraId="1A7259AD" w14:textId="77777777" w:rsidTr="00F6445F">
        <w:trPr>
          <w:trHeight w:val="432"/>
        </w:trPr>
        <w:tc>
          <w:tcPr>
            <w:tcW w:w="715" w:type="dxa"/>
            <w:hideMark/>
          </w:tcPr>
          <w:p w14:paraId="538C3FC3" w14:textId="77777777" w:rsidR="00AE41F2" w:rsidRPr="00627C8A" w:rsidRDefault="00AE41F2" w:rsidP="00F6445F">
            <w:pPr>
              <w:jc w:val="center"/>
            </w:pPr>
            <w:r w:rsidRPr="00627C8A">
              <w:t>8</w:t>
            </w:r>
          </w:p>
        </w:tc>
        <w:tc>
          <w:tcPr>
            <w:tcW w:w="6660" w:type="dxa"/>
          </w:tcPr>
          <w:p w14:paraId="46770EA1" w14:textId="77777777" w:rsidR="00AE41F2" w:rsidRPr="00627C8A" w:rsidRDefault="00AE41F2" w:rsidP="00F6445F">
            <w:pPr>
              <w:jc w:val="both"/>
            </w:pPr>
            <w:r w:rsidRPr="00AC0BF8">
              <w:rPr>
                <w:color w:val="000000"/>
              </w:rPr>
              <w:t>I change assessment methods (e.g., performance tasks, portfolios) recommended in MATATAG</w:t>
            </w:r>
            <w:r w:rsidRPr="00627C8A">
              <w:rPr>
                <w:color w:val="000000"/>
              </w:rPr>
              <w:t>.</w:t>
            </w:r>
          </w:p>
        </w:tc>
        <w:tc>
          <w:tcPr>
            <w:tcW w:w="450" w:type="dxa"/>
            <w:vAlign w:val="center"/>
          </w:tcPr>
          <w:p w14:paraId="60791AD1" w14:textId="77777777" w:rsidR="00AE41F2" w:rsidRPr="004611B6" w:rsidRDefault="00AE41F2" w:rsidP="00F6445F">
            <w:pPr>
              <w:jc w:val="center"/>
              <w:rPr>
                <w:sz w:val="22"/>
                <w:szCs w:val="22"/>
              </w:rPr>
            </w:pPr>
            <w:r>
              <w:rPr>
                <w:sz w:val="22"/>
                <w:szCs w:val="22"/>
              </w:rPr>
              <w:t>45</w:t>
            </w:r>
          </w:p>
        </w:tc>
        <w:tc>
          <w:tcPr>
            <w:tcW w:w="450" w:type="dxa"/>
            <w:vAlign w:val="center"/>
          </w:tcPr>
          <w:p w14:paraId="2106A616" w14:textId="77777777" w:rsidR="00AE41F2" w:rsidRPr="004611B6" w:rsidRDefault="00AE41F2" w:rsidP="00F6445F">
            <w:pPr>
              <w:jc w:val="center"/>
              <w:rPr>
                <w:sz w:val="22"/>
                <w:szCs w:val="22"/>
              </w:rPr>
            </w:pPr>
            <w:r>
              <w:rPr>
                <w:sz w:val="22"/>
                <w:szCs w:val="22"/>
              </w:rPr>
              <w:t>39</w:t>
            </w:r>
          </w:p>
        </w:tc>
        <w:tc>
          <w:tcPr>
            <w:tcW w:w="450" w:type="dxa"/>
            <w:vAlign w:val="center"/>
          </w:tcPr>
          <w:p w14:paraId="171E4B86" w14:textId="77777777" w:rsidR="00AE41F2" w:rsidRPr="004611B6" w:rsidRDefault="00AE41F2" w:rsidP="00F6445F">
            <w:pPr>
              <w:jc w:val="center"/>
              <w:rPr>
                <w:sz w:val="22"/>
                <w:szCs w:val="22"/>
              </w:rPr>
            </w:pPr>
            <w:r>
              <w:rPr>
                <w:sz w:val="22"/>
                <w:szCs w:val="22"/>
              </w:rPr>
              <w:t>10</w:t>
            </w:r>
          </w:p>
        </w:tc>
        <w:tc>
          <w:tcPr>
            <w:tcW w:w="450" w:type="dxa"/>
            <w:vAlign w:val="center"/>
          </w:tcPr>
          <w:p w14:paraId="004409A2" w14:textId="77777777" w:rsidR="00AE41F2" w:rsidRPr="004611B6" w:rsidRDefault="00AE41F2" w:rsidP="00F6445F">
            <w:pPr>
              <w:jc w:val="center"/>
              <w:rPr>
                <w:sz w:val="22"/>
                <w:szCs w:val="22"/>
              </w:rPr>
            </w:pPr>
            <w:r>
              <w:rPr>
                <w:sz w:val="22"/>
                <w:szCs w:val="22"/>
              </w:rPr>
              <w:t>12</w:t>
            </w:r>
          </w:p>
        </w:tc>
        <w:tc>
          <w:tcPr>
            <w:tcW w:w="450" w:type="dxa"/>
            <w:vAlign w:val="center"/>
          </w:tcPr>
          <w:p w14:paraId="4D3236EF" w14:textId="77777777" w:rsidR="00AE41F2" w:rsidRPr="004611B6" w:rsidRDefault="00AE41F2" w:rsidP="00F6445F">
            <w:pPr>
              <w:jc w:val="center"/>
              <w:rPr>
                <w:sz w:val="22"/>
                <w:szCs w:val="22"/>
              </w:rPr>
            </w:pPr>
            <w:r>
              <w:rPr>
                <w:sz w:val="22"/>
                <w:szCs w:val="22"/>
              </w:rPr>
              <w:t>14</w:t>
            </w:r>
          </w:p>
        </w:tc>
      </w:tr>
      <w:tr w:rsidR="00AE41F2" w:rsidRPr="00627C8A" w14:paraId="3C755CAF" w14:textId="77777777" w:rsidTr="00F6445F">
        <w:trPr>
          <w:trHeight w:val="432"/>
        </w:trPr>
        <w:tc>
          <w:tcPr>
            <w:tcW w:w="715" w:type="dxa"/>
            <w:hideMark/>
          </w:tcPr>
          <w:p w14:paraId="2FE70476" w14:textId="77777777" w:rsidR="00AE41F2" w:rsidRPr="00627C8A" w:rsidRDefault="00AE41F2" w:rsidP="00F6445F">
            <w:pPr>
              <w:jc w:val="center"/>
            </w:pPr>
            <w:r w:rsidRPr="00627C8A">
              <w:t>9</w:t>
            </w:r>
          </w:p>
        </w:tc>
        <w:tc>
          <w:tcPr>
            <w:tcW w:w="6660" w:type="dxa"/>
          </w:tcPr>
          <w:p w14:paraId="4CA2E8B3" w14:textId="77777777" w:rsidR="00AE41F2" w:rsidRPr="00627C8A" w:rsidRDefault="00AE41F2" w:rsidP="00F6445F">
            <w:pPr>
              <w:jc w:val="both"/>
            </w:pPr>
            <w:r w:rsidRPr="00AC0BF8">
              <w:rPr>
                <w:color w:val="000000"/>
              </w:rPr>
              <w:t>I integrate local context (culture/community resources) when adapting MATATAG lessons.</w:t>
            </w:r>
          </w:p>
        </w:tc>
        <w:tc>
          <w:tcPr>
            <w:tcW w:w="450" w:type="dxa"/>
            <w:vAlign w:val="center"/>
          </w:tcPr>
          <w:p w14:paraId="20C5FFF5" w14:textId="77777777" w:rsidR="00AE41F2" w:rsidRPr="004611B6" w:rsidRDefault="00AE41F2" w:rsidP="00F6445F">
            <w:pPr>
              <w:jc w:val="center"/>
              <w:rPr>
                <w:sz w:val="22"/>
                <w:szCs w:val="22"/>
              </w:rPr>
            </w:pPr>
            <w:r>
              <w:rPr>
                <w:sz w:val="22"/>
                <w:szCs w:val="22"/>
              </w:rPr>
              <w:t>2</w:t>
            </w:r>
          </w:p>
        </w:tc>
        <w:tc>
          <w:tcPr>
            <w:tcW w:w="450" w:type="dxa"/>
            <w:vAlign w:val="center"/>
          </w:tcPr>
          <w:p w14:paraId="66F9272E" w14:textId="77777777" w:rsidR="00AE41F2" w:rsidRPr="004611B6" w:rsidRDefault="00AE41F2" w:rsidP="00F6445F">
            <w:pPr>
              <w:jc w:val="center"/>
              <w:rPr>
                <w:sz w:val="22"/>
                <w:szCs w:val="22"/>
              </w:rPr>
            </w:pPr>
            <w:r>
              <w:rPr>
                <w:sz w:val="22"/>
                <w:szCs w:val="22"/>
              </w:rPr>
              <w:t>4</w:t>
            </w:r>
          </w:p>
        </w:tc>
        <w:tc>
          <w:tcPr>
            <w:tcW w:w="450" w:type="dxa"/>
            <w:vAlign w:val="center"/>
          </w:tcPr>
          <w:p w14:paraId="7F60ECFE" w14:textId="77777777" w:rsidR="00AE41F2" w:rsidRPr="004611B6" w:rsidRDefault="00AE41F2" w:rsidP="00F6445F">
            <w:pPr>
              <w:jc w:val="center"/>
              <w:rPr>
                <w:sz w:val="22"/>
                <w:szCs w:val="22"/>
              </w:rPr>
            </w:pPr>
            <w:r>
              <w:rPr>
                <w:sz w:val="22"/>
                <w:szCs w:val="22"/>
              </w:rPr>
              <w:t>7</w:t>
            </w:r>
          </w:p>
        </w:tc>
        <w:tc>
          <w:tcPr>
            <w:tcW w:w="450" w:type="dxa"/>
            <w:vAlign w:val="center"/>
          </w:tcPr>
          <w:p w14:paraId="4470D1F2" w14:textId="77777777" w:rsidR="00AE41F2" w:rsidRPr="004611B6" w:rsidRDefault="00AE41F2" w:rsidP="00F6445F">
            <w:pPr>
              <w:jc w:val="center"/>
              <w:rPr>
                <w:sz w:val="22"/>
                <w:szCs w:val="22"/>
              </w:rPr>
            </w:pPr>
            <w:r>
              <w:rPr>
                <w:sz w:val="22"/>
                <w:szCs w:val="22"/>
              </w:rPr>
              <w:t>91</w:t>
            </w:r>
          </w:p>
        </w:tc>
        <w:tc>
          <w:tcPr>
            <w:tcW w:w="450" w:type="dxa"/>
            <w:vAlign w:val="center"/>
          </w:tcPr>
          <w:p w14:paraId="37330C8D" w14:textId="77777777" w:rsidR="00AE41F2" w:rsidRPr="004611B6" w:rsidRDefault="00AE41F2" w:rsidP="00F6445F">
            <w:pPr>
              <w:jc w:val="center"/>
              <w:rPr>
                <w:sz w:val="22"/>
                <w:szCs w:val="22"/>
              </w:rPr>
            </w:pPr>
            <w:r>
              <w:rPr>
                <w:sz w:val="22"/>
                <w:szCs w:val="22"/>
              </w:rPr>
              <w:t>16</w:t>
            </w:r>
          </w:p>
        </w:tc>
      </w:tr>
      <w:tr w:rsidR="00AE41F2" w:rsidRPr="00627C8A" w14:paraId="419A6685" w14:textId="77777777" w:rsidTr="00F6445F">
        <w:trPr>
          <w:trHeight w:val="432"/>
        </w:trPr>
        <w:tc>
          <w:tcPr>
            <w:tcW w:w="715" w:type="dxa"/>
            <w:hideMark/>
          </w:tcPr>
          <w:p w14:paraId="7D7168C8" w14:textId="77777777" w:rsidR="00AE41F2" w:rsidRPr="00627C8A" w:rsidRDefault="00AE41F2" w:rsidP="00F6445F">
            <w:pPr>
              <w:jc w:val="center"/>
            </w:pPr>
            <w:r w:rsidRPr="00627C8A">
              <w:t>10</w:t>
            </w:r>
          </w:p>
        </w:tc>
        <w:tc>
          <w:tcPr>
            <w:tcW w:w="6660" w:type="dxa"/>
          </w:tcPr>
          <w:p w14:paraId="02CDBE3D" w14:textId="77777777" w:rsidR="00AE41F2" w:rsidRPr="00627C8A" w:rsidRDefault="00AE41F2" w:rsidP="00F6445F">
            <w:pPr>
              <w:spacing w:before="100" w:beforeAutospacing="1" w:after="100" w:afterAutospacing="1"/>
              <w:jc w:val="both"/>
              <w:rPr>
                <w:color w:val="000000"/>
              </w:rPr>
            </w:pPr>
            <w:r w:rsidRPr="00AC0BF8">
              <w:rPr>
                <w:color w:val="000000"/>
              </w:rPr>
              <w:t>I shift MATATAG lessons to blended or digital formats when needed.</w:t>
            </w:r>
          </w:p>
        </w:tc>
        <w:tc>
          <w:tcPr>
            <w:tcW w:w="450" w:type="dxa"/>
            <w:vAlign w:val="center"/>
          </w:tcPr>
          <w:p w14:paraId="2A07EE1F" w14:textId="77777777" w:rsidR="00AE41F2" w:rsidRPr="004611B6" w:rsidRDefault="00AE41F2" w:rsidP="00F6445F">
            <w:pPr>
              <w:jc w:val="center"/>
              <w:rPr>
                <w:sz w:val="22"/>
                <w:szCs w:val="22"/>
              </w:rPr>
            </w:pPr>
            <w:r>
              <w:rPr>
                <w:sz w:val="22"/>
                <w:szCs w:val="22"/>
              </w:rPr>
              <w:t>8</w:t>
            </w:r>
          </w:p>
        </w:tc>
        <w:tc>
          <w:tcPr>
            <w:tcW w:w="450" w:type="dxa"/>
            <w:vAlign w:val="center"/>
          </w:tcPr>
          <w:p w14:paraId="0D46EB71" w14:textId="77777777" w:rsidR="00AE41F2" w:rsidRPr="004611B6" w:rsidRDefault="00AE41F2" w:rsidP="00F6445F">
            <w:pPr>
              <w:jc w:val="center"/>
              <w:rPr>
                <w:sz w:val="22"/>
                <w:szCs w:val="22"/>
              </w:rPr>
            </w:pPr>
            <w:r>
              <w:rPr>
                <w:sz w:val="22"/>
                <w:szCs w:val="22"/>
              </w:rPr>
              <w:t>12</w:t>
            </w:r>
          </w:p>
        </w:tc>
        <w:tc>
          <w:tcPr>
            <w:tcW w:w="450" w:type="dxa"/>
            <w:vAlign w:val="center"/>
          </w:tcPr>
          <w:p w14:paraId="74C2FFCD" w14:textId="77777777" w:rsidR="00AE41F2" w:rsidRPr="004611B6" w:rsidRDefault="00AE41F2" w:rsidP="00F6445F">
            <w:pPr>
              <w:jc w:val="center"/>
              <w:rPr>
                <w:sz w:val="22"/>
                <w:szCs w:val="22"/>
              </w:rPr>
            </w:pPr>
            <w:r>
              <w:rPr>
                <w:sz w:val="22"/>
                <w:szCs w:val="22"/>
              </w:rPr>
              <w:t>4</w:t>
            </w:r>
          </w:p>
        </w:tc>
        <w:tc>
          <w:tcPr>
            <w:tcW w:w="450" w:type="dxa"/>
            <w:vAlign w:val="center"/>
          </w:tcPr>
          <w:p w14:paraId="77DC4CB0" w14:textId="77777777" w:rsidR="00AE41F2" w:rsidRPr="004611B6" w:rsidRDefault="00AE41F2" w:rsidP="00F6445F">
            <w:pPr>
              <w:jc w:val="center"/>
              <w:rPr>
                <w:sz w:val="22"/>
                <w:szCs w:val="22"/>
              </w:rPr>
            </w:pPr>
            <w:r>
              <w:rPr>
                <w:sz w:val="22"/>
                <w:szCs w:val="22"/>
              </w:rPr>
              <w:t>83</w:t>
            </w:r>
          </w:p>
        </w:tc>
        <w:tc>
          <w:tcPr>
            <w:tcW w:w="450" w:type="dxa"/>
            <w:vAlign w:val="center"/>
          </w:tcPr>
          <w:p w14:paraId="5976E775" w14:textId="77777777" w:rsidR="00AE41F2" w:rsidRPr="004611B6" w:rsidRDefault="00AE41F2" w:rsidP="00F6445F">
            <w:pPr>
              <w:jc w:val="center"/>
              <w:rPr>
                <w:sz w:val="22"/>
                <w:szCs w:val="22"/>
              </w:rPr>
            </w:pPr>
            <w:r>
              <w:rPr>
                <w:sz w:val="22"/>
                <w:szCs w:val="22"/>
              </w:rPr>
              <w:t>13</w:t>
            </w:r>
          </w:p>
        </w:tc>
      </w:tr>
      <w:tr w:rsidR="00AE41F2" w:rsidRPr="00627C8A" w14:paraId="6C283A3A" w14:textId="77777777" w:rsidTr="00F6445F">
        <w:trPr>
          <w:trHeight w:val="215"/>
        </w:trPr>
        <w:tc>
          <w:tcPr>
            <w:tcW w:w="9625" w:type="dxa"/>
            <w:gridSpan w:val="7"/>
          </w:tcPr>
          <w:p w14:paraId="5B5BCF30" w14:textId="77777777" w:rsidR="00AE41F2" w:rsidRPr="00627C8A" w:rsidRDefault="00AE41F2" w:rsidP="00F6445F">
            <w:pPr>
              <w:rPr>
                <w:rFonts w:ascii="Segoe UI Symbol" w:hAnsi="Segoe UI Symbol" w:cs="Segoe UI Symbol"/>
              </w:rPr>
            </w:pPr>
            <w:r w:rsidRPr="00AC0BF8">
              <w:rPr>
                <w:b/>
                <w:bCs/>
                <w:color w:val="000000"/>
              </w:rPr>
              <w:t xml:space="preserve">Instructional </w:t>
            </w:r>
            <w:r w:rsidRPr="00627C8A">
              <w:rPr>
                <w:b/>
                <w:bCs/>
                <w:color w:val="000000"/>
              </w:rPr>
              <w:t>P</w:t>
            </w:r>
            <w:r w:rsidRPr="00AC0BF8">
              <w:rPr>
                <w:b/>
                <w:bCs/>
                <w:color w:val="000000"/>
              </w:rPr>
              <w:t xml:space="preserve">ractice </w:t>
            </w:r>
            <w:r w:rsidRPr="00627C8A">
              <w:rPr>
                <w:b/>
                <w:bCs/>
                <w:color w:val="000000"/>
              </w:rPr>
              <w:t>and</w:t>
            </w:r>
            <w:r w:rsidRPr="00AC0BF8">
              <w:rPr>
                <w:b/>
                <w:bCs/>
                <w:color w:val="000000"/>
              </w:rPr>
              <w:t xml:space="preserve"> </w:t>
            </w:r>
            <w:r w:rsidRPr="00627C8A">
              <w:rPr>
                <w:b/>
                <w:bCs/>
                <w:color w:val="000000"/>
              </w:rPr>
              <w:t>S</w:t>
            </w:r>
            <w:r w:rsidRPr="00AC0BF8">
              <w:rPr>
                <w:b/>
                <w:bCs/>
                <w:color w:val="000000"/>
              </w:rPr>
              <w:t>upports</w:t>
            </w:r>
          </w:p>
        </w:tc>
      </w:tr>
      <w:tr w:rsidR="00AE41F2" w:rsidRPr="00627C8A" w14:paraId="03FC5DFF" w14:textId="77777777" w:rsidTr="00F6445F">
        <w:trPr>
          <w:trHeight w:val="432"/>
        </w:trPr>
        <w:tc>
          <w:tcPr>
            <w:tcW w:w="715" w:type="dxa"/>
            <w:hideMark/>
          </w:tcPr>
          <w:p w14:paraId="5E4EC272" w14:textId="77777777" w:rsidR="00AE41F2" w:rsidRPr="00627C8A" w:rsidRDefault="00AE41F2" w:rsidP="00F6445F">
            <w:pPr>
              <w:jc w:val="center"/>
            </w:pPr>
            <w:r w:rsidRPr="00627C8A">
              <w:t>11</w:t>
            </w:r>
          </w:p>
        </w:tc>
        <w:tc>
          <w:tcPr>
            <w:tcW w:w="6660" w:type="dxa"/>
          </w:tcPr>
          <w:p w14:paraId="0E868787" w14:textId="77777777" w:rsidR="00AE41F2" w:rsidRPr="00627C8A" w:rsidRDefault="00AE41F2" w:rsidP="00F6445F">
            <w:pPr>
              <w:jc w:val="both"/>
            </w:pPr>
            <w:r w:rsidRPr="00AC0BF8">
              <w:rPr>
                <w:color w:val="000000"/>
              </w:rPr>
              <w:t>I use learner-centered strategies (group work, inquiry, problem solving) when implementing MATATAG.</w:t>
            </w:r>
          </w:p>
        </w:tc>
        <w:tc>
          <w:tcPr>
            <w:tcW w:w="450" w:type="dxa"/>
            <w:vAlign w:val="center"/>
          </w:tcPr>
          <w:p w14:paraId="5A0A0009" w14:textId="77777777" w:rsidR="00AE41F2" w:rsidRPr="004611B6" w:rsidRDefault="00AE41F2" w:rsidP="00F6445F">
            <w:pPr>
              <w:jc w:val="center"/>
              <w:rPr>
                <w:sz w:val="22"/>
                <w:szCs w:val="22"/>
              </w:rPr>
            </w:pPr>
            <w:r w:rsidRPr="004611B6">
              <w:rPr>
                <w:sz w:val="22"/>
                <w:szCs w:val="22"/>
              </w:rPr>
              <w:t>4</w:t>
            </w:r>
          </w:p>
        </w:tc>
        <w:tc>
          <w:tcPr>
            <w:tcW w:w="450" w:type="dxa"/>
            <w:vAlign w:val="center"/>
          </w:tcPr>
          <w:p w14:paraId="4CB049BD" w14:textId="77777777" w:rsidR="00AE41F2" w:rsidRPr="004611B6" w:rsidRDefault="00AE41F2" w:rsidP="00F6445F">
            <w:pPr>
              <w:jc w:val="center"/>
              <w:rPr>
                <w:sz w:val="22"/>
                <w:szCs w:val="22"/>
              </w:rPr>
            </w:pPr>
            <w:r w:rsidRPr="004611B6">
              <w:rPr>
                <w:sz w:val="22"/>
                <w:szCs w:val="22"/>
              </w:rPr>
              <w:t>6</w:t>
            </w:r>
          </w:p>
        </w:tc>
        <w:tc>
          <w:tcPr>
            <w:tcW w:w="450" w:type="dxa"/>
            <w:vAlign w:val="center"/>
          </w:tcPr>
          <w:p w14:paraId="2209A3CA" w14:textId="77777777" w:rsidR="00AE41F2" w:rsidRPr="004611B6" w:rsidRDefault="00AE41F2" w:rsidP="00F6445F">
            <w:pPr>
              <w:jc w:val="center"/>
              <w:rPr>
                <w:sz w:val="22"/>
                <w:szCs w:val="22"/>
              </w:rPr>
            </w:pPr>
            <w:r w:rsidRPr="004611B6">
              <w:rPr>
                <w:sz w:val="22"/>
                <w:szCs w:val="22"/>
              </w:rPr>
              <w:t>9</w:t>
            </w:r>
          </w:p>
        </w:tc>
        <w:tc>
          <w:tcPr>
            <w:tcW w:w="450" w:type="dxa"/>
            <w:vAlign w:val="center"/>
          </w:tcPr>
          <w:p w14:paraId="66DD44D6" w14:textId="77777777" w:rsidR="00AE41F2" w:rsidRPr="004611B6" w:rsidRDefault="00AE41F2" w:rsidP="00F6445F">
            <w:pPr>
              <w:jc w:val="center"/>
              <w:rPr>
                <w:sz w:val="22"/>
                <w:szCs w:val="22"/>
              </w:rPr>
            </w:pPr>
            <w:r w:rsidRPr="004611B6">
              <w:rPr>
                <w:sz w:val="22"/>
                <w:szCs w:val="22"/>
              </w:rPr>
              <w:t>9</w:t>
            </w:r>
            <w:r>
              <w:rPr>
                <w:sz w:val="22"/>
                <w:szCs w:val="22"/>
              </w:rPr>
              <w:t>0</w:t>
            </w:r>
          </w:p>
        </w:tc>
        <w:tc>
          <w:tcPr>
            <w:tcW w:w="450" w:type="dxa"/>
            <w:vAlign w:val="center"/>
          </w:tcPr>
          <w:p w14:paraId="51A6B862" w14:textId="77777777" w:rsidR="00AE41F2" w:rsidRPr="004611B6" w:rsidRDefault="00AE41F2" w:rsidP="00F6445F">
            <w:pPr>
              <w:jc w:val="center"/>
              <w:rPr>
                <w:sz w:val="22"/>
                <w:szCs w:val="22"/>
              </w:rPr>
            </w:pPr>
            <w:r>
              <w:rPr>
                <w:sz w:val="22"/>
                <w:szCs w:val="22"/>
              </w:rPr>
              <w:t>11</w:t>
            </w:r>
          </w:p>
        </w:tc>
      </w:tr>
      <w:tr w:rsidR="00AE41F2" w:rsidRPr="00627C8A" w14:paraId="109319CB" w14:textId="77777777" w:rsidTr="00F6445F">
        <w:trPr>
          <w:trHeight w:val="432"/>
        </w:trPr>
        <w:tc>
          <w:tcPr>
            <w:tcW w:w="715" w:type="dxa"/>
            <w:hideMark/>
          </w:tcPr>
          <w:p w14:paraId="03AEC3AD" w14:textId="77777777" w:rsidR="00AE41F2" w:rsidRPr="00627C8A" w:rsidRDefault="00AE41F2" w:rsidP="00F6445F">
            <w:pPr>
              <w:jc w:val="center"/>
            </w:pPr>
            <w:r w:rsidRPr="00627C8A">
              <w:t>12</w:t>
            </w:r>
          </w:p>
        </w:tc>
        <w:tc>
          <w:tcPr>
            <w:tcW w:w="6660" w:type="dxa"/>
          </w:tcPr>
          <w:p w14:paraId="629574A0" w14:textId="77777777" w:rsidR="00AE41F2" w:rsidRPr="00627C8A" w:rsidRDefault="00AE41F2" w:rsidP="00F6445F">
            <w:pPr>
              <w:jc w:val="both"/>
            </w:pPr>
            <w:r w:rsidRPr="00AC0BF8">
              <w:rPr>
                <w:color w:val="000000"/>
              </w:rPr>
              <w:t>My school provides adequate instructional resources (materials, printouts, ICT) for MATATAG</w:t>
            </w:r>
            <w:r w:rsidRPr="00627C8A">
              <w:rPr>
                <w:color w:val="000000"/>
              </w:rPr>
              <w:t>.</w:t>
            </w:r>
          </w:p>
        </w:tc>
        <w:tc>
          <w:tcPr>
            <w:tcW w:w="450" w:type="dxa"/>
            <w:vAlign w:val="center"/>
          </w:tcPr>
          <w:p w14:paraId="1AA8017C" w14:textId="77777777" w:rsidR="00AE41F2" w:rsidRPr="004611B6" w:rsidRDefault="00AE41F2" w:rsidP="00F6445F">
            <w:pPr>
              <w:jc w:val="center"/>
              <w:rPr>
                <w:sz w:val="22"/>
                <w:szCs w:val="22"/>
              </w:rPr>
            </w:pPr>
            <w:r>
              <w:rPr>
                <w:sz w:val="22"/>
                <w:szCs w:val="22"/>
              </w:rPr>
              <w:t>35</w:t>
            </w:r>
          </w:p>
        </w:tc>
        <w:tc>
          <w:tcPr>
            <w:tcW w:w="450" w:type="dxa"/>
            <w:vAlign w:val="center"/>
          </w:tcPr>
          <w:p w14:paraId="3A4D9FFB" w14:textId="77777777" w:rsidR="00AE41F2" w:rsidRPr="004611B6" w:rsidRDefault="00AE41F2" w:rsidP="00F6445F">
            <w:pPr>
              <w:jc w:val="center"/>
              <w:rPr>
                <w:sz w:val="22"/>
                <w:szCs w:val="22"/>
              </w:rPr>
            </w:pPr>
            <w:r>
              <w:rPr>
                <w:sz w:val="22"/>
                <w:szCs w:val="22"/>
              </w:rPr>
              <w:t>40</w:t>
            </w:r>
          </w:p>
        </w:tc>
        <w:tc>
          <w:tcPr>
            <w:tcW w:w="450" w:type="dxa"/>
            <w:vAlign w:val="center"/>
          </w:tcPr>
          <w:p w14:paraId="4EFF20EC" w14:textId="77777777" w:rsidR="00AE41F2" w:rsidRPr="004611B6" w:rsidRDefault="00AE41F2" w:rsidP="00F6445F">
            <w:pPr>
              <w:jc w:val="center"/>
              <w:rPr>
                <w:sz w:val="22"/>
                <w:szCs w:val="22"/>
              </w:rPr>
            </w:pPr>
            <w:r>
              <w:rPr>
                <w:sz w:val="22"/>
                <w:szCs w:val="22"/>
              </w:rPr>
              <w:t>20</w:t>
            </w:r>
          </w:p>
        </w:tc>
        <w:tc>
          <w:tcPr>
            <w:tcW w:w="450" w:type="dxa"/>
            <w:vAlign w:val="center"/>
          </w:tcPr>
          <w:p w14:paraId="2C9ED52D" w14:textId="77777777" w:rsidR="00AE41F2" w:rsidRPr="004611B6" w:rsidRDefault="00AE41F2" w:rsidP="00F6445F">
            <w:pPr>
              <w:jc w:val="center"/>
              <w:rPr>
                <w:sz w:val="22"/>
                <w:szCs w:val="22"/>
              </w:rPr>
            </w:pPr>
            <w:r>
              <w:rPr>
                <w:sz w:val="22"/>
                <w:szCs w:val="22"/>
              </w:rPr>
              <w:t>16</w:t>
            </w:r>
          </w:p>
        </w:tc>
        <w:tc>
          <w:tcPr>
            <w:tcW w:w="450" w:type="dxa"/>
            <w:vAlign w:val="center"/>
          </w:tcPr>
          <w:p w14:paraId="6464F836" w14:textId="77777777" w:rsidR="00AE41F2" w:rsidRPr="004611B6" w:rsidRDefault="00AE41F2" w:rsidP="00F6445F">
            <w:pPr>
              <w:jc w:val="center"/>
              <w:rPr>
                <w:sz w:val="22"/>
                <w:szCs w:val="22"/>
              </w:rPr>
            </w:pPr>
            <w:r>
              <w:rPr>
                <w:sz w:val="22"/>
                <w:szCs w:val="22"/>
              </w:rPr>
              <w:t>9</w:t>
            </w:r>
          </w:p>
        </w:tc>
      </w:tr>
      <w:tr w:rsidR="00AE41F2" w:rsidRPr="00627C8A" w14:paraId="66AD61D6" w14:textId="77777777" w:rsidTr="00F6445F">
        <w:trPr>
          <w:trHeight w:val="432"/>
        </w:trPr>
        <w:tc>
          <w:tcPr>
            <w:tcW w:w="715" w:type="dxa"/>
            <w:hideMark/>
          </w:tcPr>
          <w:p w14:paraId="765142FB" w14:textId="77777777" w:rsidR="00AE41F2" w:rsidRPr="00627C8A" w:rsidRDefault="00AE41F2" w:rsidP="00F6445F">
            <w:pPr>
              <w:jc w:val="center"/>
            </w:pPr>
            <w:r w:rsidRPr="00627C8A">
              <w:lastRenderedPageBreak/>
              <w:t>13</w:t>
            </w:r>
          </w:p>
        </w:tc>
        <w:tc>
          <w:tcPr>
            <w:tcW w:w="6660" w:type="dxa"/>
          </w:tcPr>
          <w:p w14:paraId="268386E7" w14:textId="77777777" w:rsidR="00AE41F2" w:rsidRPr="00627C8A" w:rsidRDefault="00AE41F2" w:rsidP="00F6445F">
            <w:pPr>
              <w:jc w:val="both"/>
            </w:pPr>
            <w:r w:rsidRPr="00AC0BF8">
              <w:rPr>
                <w:color w:val="000000"/>
              </w:rPr>
              <w:t>My school administration supports teachers in adapting MATATAG (e.g., time for planning).</w:t>
            </w:r>
          </w:p>
        </w:tc>
        <w:tc>
          <w:tcPr>
            <w:tcW w:w="450" w:type="dxa"/>
            <w:vAlign w:val="center"/>
          </w:tcPr>
          <w:p w14:paraId="1EDB1F2A" w14:textId="77777777" w:rsidR="00AE41F2" w:rsidRPr="004611B6" w:rsidRDefault="00AE41F2" w:rsidP="00F6445F">
            <w:pPr>
              <w:jc w:val="center"/>
              <w:rPr>
                <w:sz w:val="22"/>
                <w:szCs w:val="22"/>
              </w:rPr>
            </w:pPr>
            <w:r>
              <w:rPr>
                <w:sz w:val="22"/>
                <w:szCs w:val="22"/>
              </w:rPr>
              <w:t>4</w:t>
            </w:r>
          </w:p>
        </w:tc>
        <w:tc>
          <w:tcPr>
            <w:tcW w:w="450" w:type="dxa"/>
            <w:vAlign w:val="center"/>
          </w:tcPr>
          <w:p w14:paraId="57476087" w14:textId="77777777" w:rsidR="00AE41F2" w:rsidRPr="004611B6" w:rsidRDefault="00AE41F2" w:rsidP="00F6445F">
            <w:pPr>
              <w:jc w:val="center"/>
              <w:rPr>
                <w:sz w:val="22"/>
                <w:szCs w:val="22"/>
              </w:rPr>
            </w:pPr>
            <w:r>
              <w:rPr>
                <w:sz w:val="22"/>
                <w:szCs w:val="22"/>
              </w:rPr>
              <w:t>8</w:t>
            </w:r>
          </w:p>
        </w:tc>
        <w:tc>
          <w:tcPr>
            <w:tcW w:w="450" w:type="dxa"/>
            <w:vAlign w:val="center"/>
          </w:tcPr>
          <w:p w14:paraId="684F05D0" w14:textId="77777777" w:rsidR="00AE41F2" w:rsidRPr="004611B6" w:rsidRDefault="00AE41F2" w:rsidP="00F6445F">
            <w:pPr>
              <w:jc w:val="center"/>
              <w:rPr>
                <w:sz w:val="22"/>
                <w:szCs w:val="22"/>
              </w:rPr>
            </w:pPr>
            <w:r>
              <w:rPr>
                <w:sz w:val="22"/>
                <w:szCs w:val="22"/>
              </w:rPr>
              <w:t>9</w:t>
            </w:r>
          </w:p>
        </w:tc>
        <w:tc>
          <w:tcPr>
            <w:tcW w:w="450" w:type="dxa"/>
            <w:vAlign w:val="center"/>
          </w:tcPr>
          <w:p w14:paraId="3A9EF68C" w14:textId="77777777" w:rsidR="00AE41F2" w:rsidRPr="004611B6" w:rsidRDefault="00AE41F2" w:rsidP="00F6445F">
            <w:pPr>
              <w:jc w:val="center"/>
              <w:rPr>
                <w:sz w:val="22"/>
                <w:szCs w:val="22"/>
              </w:rPr>
            </w:pPr>
            <w:r>
              <w:rPr>
                <w:sz w:val="22"/>
                <w:szCs w:val="22"/>
              </w:rPr>
              <w:t>85</w:t>
            </w:r>
          </w:p>
        </w:tc>
        <w:tc>
          <w:tcPr>
            <w:tcW w:w="450" w:type="dxa"/>
            <w:vAlign w:val="center"/>
          </w:tcPr>
          <w:p w14:paraId="7F65279B" w14:textId="77777777" w:rsidR="00AE41F2" w:rsidRPr="004611B6" w:rsidRDefault="00AE41F2" w:rsidP="00F6445F">
            <w:pPr>
              <w:jc w:val="center"/>
              <w:rPr>
                <w:sz w:val="22"/>
                <w:szCs w:val="22"/>
              </w:rPr>
            </w:pPr>
            <w:r>
              <w:rPr>
                <w:sz w:val="22"/>
                <w:szCs w:val="22"/>
              </w:rPr>
              <w:t>14</w:t>
            </w:r>
          </w:p>
        </w:tc>
      </w:tr>
      <w:tr w:rsidR="00AE41F2" w:rsidRPr="00627C8A" w14:paraId="62A08190" w14:textId="77777777" w:rsidTr="00F6445F">
        <w:trPr>
          <w:trHeight w:val="432"/>
        </w:trPr>
        <w:tc>
          <w:tcPr>
            <w:tcW w:w="715" w:type="dxa"/>
            <w:hideMark/>
          </w:tcPr>
          <w:p w14:paraId="248F4AC0" w14:textId="77777777" w:rsidR="00AE41F2" w:rsidRPr="00627C8A" w:rsidRDefault="00AE41F2" w:rsidP="00F6445F">
            <w:pPr>
              <w:jc w:val="center"/>
            </w:pPr>
            <w:r w:rsidRPr="00627C8A">
              <w:t>14</w:t>
            </w:r>
          </w:p>
        </w:tc>
        <w:tc>
          <w:tcPr>
            <w:tcW w:w="6660" w:type="dxa"/>
          </w:tcPr>
          <w:p w14:paraId="283372D4" w14:textId="77777777" w:rsidR="00AE41F2" w:rsidRPr="00627C8A" w:rsidRDefault="00AE41F2" w:rsidP="00F6445F">
            <w:pPr>
              <w:jc w:val="both"/>
            </w:pPr>
            <w:r w:rsidRPr="00AC0BF8">
              <w:rPr>
                <w:color w:val="000000"/>
              </w:rPr>
              <w:t>I collaborate frequently with colleagues to adapt and plan MATATAG lessons</w:t>
            </w:r>
            <w:r w:rsidRPr="00627C8A">
              <w:rPr>
                <w:color w:val="000000"/>
              </w:rPr>
              <w:t>.</w:t>
            </w:r>
          </w:p>
        </w:tc>
        <w:tc>
          <w:tcPr>
            <w:tcW w:w="450" w:type="dxa"/>
            <w:vAlign w:val="center"/>
          </w:tcPr>
          <w:p w14:paraId="58C90901" w14:textId="77777777" w:rsidR="00AE41F2" w:rsidRPr="004611B6" w:rsidRDefault="00AE41F2" w:rsidP="00F6445F">
            <w:pPr>
              <w:jc w:val="center"/>
              <w:rPr>
                <w:sz w:val="22"/>
                <w:szCs w:val="22"/>
              </w:rPr>
            </w:pPr>
            <w:r>
              <w:rPr>
                <w:sz w:val="22"/>
                <w:szCs w:val="22"/>
              </w:rPr>
              <w:t>8</w:t>
            </w:r>
          </w:p>
        </w:tc>
        <w:tc>
          <w:tcPr>
            <w:tcW w:w="450" w:type="dxa"/>
            <w:vAlign w:val="center"/>
          </w:tcPr>
          <w:p w14:paraId="336B4AF9" w14:textId="77777777" w:rsidR="00AE41F2" w:rsidRPr="004611B6" w:rsidRDefault="00AE41F2" w:rsidP="00F6445F">
            <w:pPr>
              <w:jc w:val="center"/>
              <w:rPr>
                <w:sz w:val="22"/>
                <w:szCs w:val="22"/>
              </w:rPr>
            </w:pPr>
            <w:r>
              <w:rPr>
                <w:sz w:val="22"/>
                <w:szCs w:val="22"/>
              </w:rPr>
              <w:t>6</w:t>
            </w:r>
          </w:p>
        </w:tc>
        <w:tc>
          <w:tcPr>
            <w:tcW w:w="450" w:type="dxa"/>
            <w:vAlign w:val="center"/>
          </w:tcPr>
          <w:p w14:paraId="3628039B" w14:textId="77777777" w:rsidR="00AE41F2" w:rsidRPr="004611B6" w:rsidRDefault="00AE41F2" w:rsidP="00F6445F">
            <w:pPr>
              <w:jc w:val="center"/>
              <w:rPr>
                <w:sz w:val="22"/>
                <w:szCs w:val="22"/>
              </w:rPr>
            </w:pPr>
            <w:r>
              <w:rPr>
                <w:sz w:val="22"/>
                <w:szCs w:val="22"/>
              </w:rPr>
              <w:t>12</w:t>
            </w:r>
          </w:p>
        </w:tc>
        <w:tc>
          <w:tcPr>
            <w:tcW w:w="450" w:type="dxa"/>
            <w:vAlign w:val="center"/>
          </w:tcPr>
          <w:p w14:paraId="381F2049" w14:textId="77777777" w:rsidR="00AE41F2" w:rsidRPr="004611B6" w:rsidRDefault="00AE41F2" w:rsidP="00F6445F">
            <w:pPr>
              <w:jc w:val="center"/>
              <w:rPr>
                <w:sz w:val="22"/>
                <w:szCs w:val="22"/>
              </w:rPr>
            </w:pPr>
            <w:r>
              <w:rPr>
                <w:sz w:val="22"/>
                <w:szCs w:val="22"/>
              </w:rPr>
              <w:t>87</w:t>
            </w:r>
          </w:p>
        </w:tc>
        <w:tc>
          <w:tcPr>
            <w:tcW w:w="450" w:type="dxa"/>
            <w:vAlign w:val="center"/>
          </w:tcPr>
          <w:p w14:paraId="1D26553B" w14:textId="77777777" w:rsidR="00AE41F2" w:rsidRPr="004611B6" w:rsidRDefault="00AE41F2" w:rsidP="00F6445F">
            <w:pPr>
              <w:jc w:val="center"/>
              <w:rPr>
                <w:sz w:val="22"/>
                <w:szCs w:val="22"/>
              </w:rPr>
            </w:pPr>
            <w:r>
              <w:rPr>
                <w:sz w:val="22"/>
                <w:szCs w:val="22"/>
              </w:rPr>
              <w:t>7</w:t>
            </w:r>
          </w:p>
        </w:tc>
      </w:tr>
      <w:tr w:rsidR="00AE41F2" w:rsidRPr="00627C8A" w14:paraId="7A220F6B" w14:textId="77777777" w:rsidTr="00F6445F">
        <w:trPr>
          <w:trHeight w:val="432"/>
        </w:trPr>
        <w:tc>
          <w:tcPr>
            <w:tcW w:w="715" w:type="dxa"/>
            <w:hideMark/>
          </w:tcPr>
          <w:p w14:paraId="429755F1" w14:textId="77777777" w:rsidR="00AE41F2" w:rsidRPr="00627C8A" w:rsidRDefault="00AE41F2" w:rsidP="00F6445F">
            <w:pPr>
              <w:jc w:val="center"/>
            </w:pPr>
            <w:r w:rsidRPr="00627C8A">
              <w:t>15</w:t>
            </w:r>
          </w:p>
        </w:tc>
        <w:tc>
          <w:tcPr>
            <w:tcW w:w="6660" w:type="dxa"/>
          </w:tcPr>
          <w:p w14:paraId="42C8D638" w14:textId="77777777" w:rsidR="00AE41F2" w:rsidRPr="00627C8A" w:rsidRDefault="00AE41F2" w:rsidP="00F6445F">
            <w:pPr>
              <w:jc w:val="both"/>
            </w:pPr>
            <w:r w:rsidRPr="00AC0BF8">
              <w:rPr>
                <w:color w:val="000000"/>
              </w:rPr>
              <w:t>The professional development I received prepared me to adapt the MATATAG curriculum effectively.</w:t>
            </w:r>
          </w:p>
        </w:tc>
        <w:tc>
          <w:tcPr>
            <w:tcW w:w="450" w:type="dxa"/>
            <w:vAlign w:val="center"/>
          </w:tcPr>
          <w:p w14:paraId="2DCEE9C0" w14:textId="77777777" w:rsidR="00AE41F2" w:rsidRPr="004611B6" w:rsidRDefault="00AE41F2" w:rsidP="00F6445F">
            <w:pPr>
              <w:jc w:val="center"/>
              <w:rPr>
                <w:sz w:val="22"/>
                <w:szCs w:val="22"/>
              </w:rPr>
            </w:pPr>
            <w:r>
              <w:rPr>
                <w:sz w:val="22"/>
                <w:szCs w:val="22"/>
              </w:rPr>
              <w:t>28</w:t>
            </w:r>
          </w:p>
        </w:tc>
        <w:tc>
          <w:tcPr>
            <w:tcW w:w="450" w:type="dxa"/>
            <w:vAlign w:val="center"/>
          </w:tcPr>
          <w:p w14:paraId="75EA488F" w14:textId="77777777" w:rsidR="00AE41F2" w:rsidRPr="004611B6" w:rsidRDefault="00AE41F2" w:rsidP="00F6445F">
            <w:pPr>
              <w:jc w:val="center"/>
              <w:rPr>
                <w:sz w:val="22"/>
                <w:szCs w:val="22"/>
              </w:rPr>
            </w:pPr>
            <w:r>
              <w:rPr>
                <w:sz w:val="22"/>
                <w:szCs w:val="22"/>
              </w:rPr>
              <w:t>12</w:t>
            </w:r>
          </w:p>
        </w:tc>
        <w:tc>
          <w:tcPr>
            <w:tcW w:w="450" w:type="dxa"/>
            <w:vAlign w:val="center"/>
          </w:tcPr>
          <w:p w14:paraId="37EE7FAD" w14:textId="77777777" w:rsidR="00AE41F2" w:rsidRPr="004611B6" w:rsidRDefault="00AE41F2" w:rsidP="00F6445F">
            <w:pPr>
              <w:jc w:val="center"/>
              <w:rPr>
                <w:sz w:val="22"/>
                <w:szCs w:val="22"/>
              </w:rPr>
            </w:pPr>
            <w:r>
              <w:rPr>
                <w:sz w:val="22"/>
                <w:szCs w:val="22"/>
              </w:rPr>
              <w:t>14</w:t>
            </w:r>
          </w:p>
        </w:tc>
        <w:tc>
          <w:tcPr>
            <w:tcW w:w="450" w:type="dxa"/>
            <w:vAlign w:val="center"/>
          </w:tcPr>
          <w:p w14:paraId="53A4CEB6" w14:textId="77777777" w:rsidR="00AE41F2" w:rsidRPr="004611B6" w:rsidRDefault="00AE41F2" w:rsidP="00F6445F">
            <w:pPr>
              <w:jc w:val="center"/>
              <w:rPr>
                <w:sz w:val="22"/>
                <w:szCs w:val="22"/>
              </w:rPr>
            </w:pPr>
            <w:r>
              <w:rPr>
                <w:sz w:val="22"/>
                <w:szCs w:val="22"/>
              </w:rPr>
              <w:t>37</w:t>
            </w:r>
          </w:p>
        </w:tc>
        <w:tc>
          <w:tcPr>
            <w:tcW w:w="450" w:type="dxa"/>
            <w:vAlign w:val="center"/>
          </w:tcPr>
          <w:p w14:paraId="749B052A" w14:textId="77777777" w:rsidR="00AE41F2" w:rsidRPr="004611B6" w:rsidRDefault="00AE41F2" w:rsidP="00F6445F">
            <w:pPr>
              <w:jc w:val="center"/>
              <w:rPr>
                <w:sz w:val="22"/>
                <w:szCs w:val="22"/>
              </w:rPr>
            </w:pPr>
            <w:r>
              <w:rPr>
                <w:sz w:val="22"/>
                <w:szCs w:val="22"/>
              </w:rPr>
              <w:t>29</w:t>
            </w:r>
          </w:p>
        </w:tc>
      </w:tr>
      <w:tr w:rsidR="00AE41F2" w:rsidRPr="00627C8A" w14:paraId="7FD0EA7D" w14:textId="77777777" w:rsidTr="00F6445F">
        <w:trPr>
          <w:trHeight w:val="242"/>
        </w:trPr>
        <w:tc>
          <w:tcPr>
            <w:tcW w:w="9625" w:type="dxa"/>
            <w:gridSpan w:val="7"/>
          </w:tcPr>
          <w:p w14:paraId="07B6831F" w14:textId="77777777" w:rsidR="00AE41F2" w:rsidRPr="00627C8A" w:rsidRDefault="00AE41F2" w:rsidP="00F6445F">
            <w:pPr>
              <w:rPr>
                <w:rFonts w:ascii="Segoe UI Symbol" w:hAnsi="Segoe UI Symbol" w:cs="Segoe UI Symbol"/>
              </w:rPr>
            </w:pPr>
            <w:r w:rsidRPr="00AC0BF8">
              <w:rPr>
                <w:b/>
                <w:bCs/>
                <w:color w:val="000000"/>
              </w:rPr>
              <w:t xml:space="preserve">Outcomes, </w:t>
            </w:r>
            <w:r w:rsidRPr="00627C8A">
              <w:rPr>
                <w:b/>
                <w:bCs/>
                <w:color w:val="000000"/>
              </w:rPr>
              <w:t>W</w:t>
            </w:r>
            <w:r w:rsidRPr="00AC0BF8">
              <w:rPr>
                <w:b/>
                <w:bCs/>
                <w:color w:val="000000"/>
              </w:rPr>
              <w:t xml:space="preserve">orkload </w:t>
            </w:r>
            <w:r w:rsidRPr="00627C8A">
              <w:rPr>
                <w:b/>
                <w:bCs/>
                <w:color w:val="000000"/>
              </w:rPr>
              <w:t>and A</w:t>
            </w:r>
            <w:r w:rsidRPr="00AC0BF8">
              <w:rPr>
                <w:b/>
                <w:bCs/>
                <w:color w:val="000000"/>
              </w:rPr>
              <w:t>ttitudes</w:t>
            </w:r>
          </w:p>
        </w:tc>
      </w:tr>
      <w:tr w:rsidR="00AE41F2" w:rsidRPr="00627C8A" w14:paraId="2D072C97" w14:textId="77777777" w:rsidTr="00F6445F">
        <w:trPr>
          <w:trHeight w:val="432"/>
        </w:trPr>
        <w:tc>
          <w:tcPr>
            <w:tcW w:w="715" w:type="dxa"/>
            <w:hideMark/>
          </w:tcPr>
          <w:p w14:paraId="0CC0C063" w14:textId="77777777" w:rsidR="00AE41F2" w:rsidRPr="00627C8A" w:rsidRDefault="00AE41F2" w:rsidP="00F6445F">
            <w:pPr>
              <w:jc w:val="center"/>
            </w:pPr>
            <w:r w:rsidRPr="00627C8A">
              <w:t>16</w:t>
            </w:r>
          </w:p>
        </w:tc>
        <w:tc>
          <w:tcPr>
            <w:tcW w:w="6660" w:type="dxa"/>
          </w:tcPr>
          <w:p w14:paraId="59A15CEC" w14:textId="77777777" w:rsidR="00AE41F2" w:rsidRPr="00627C8A" w:rsidRDefault="00AE41F2" w:rsidP="00F6445F">
            <w:pPr>
              <w:jc w:val="both"/>
            </w:pPr>
            <w:r w:rsidRPr="00AC0BF8">
              <w:rPr>
                <w:color w:val="000000"/>
              </w:rPr>
              <w:t>Implementing MATATAG has improved students’ foundational skills (e.g., literacy, numeracy).</w:t>
            </w:r>
          </w:p>
        </w:tc>
        <w:tc>
          <w:tcPr>
            <w:tcW w:w="450" w:type="dxa"/>
            <w:vAlign w:val="center"/>
          </w:tcPr>
          <w:p w14:paraId="1E76A41A" w14:textId="77777777" w:rsidR="00AE41F2" w:rsidRPr="00320D97" w:rsidRDefault="00AE41F2" w:rsidP="00F6445F">
            <w:pPr>
              <w:jc w:val="center"/>
              <w:rPr>
                <w:sz w:val="22"/>
                <w:szCs w:val="22"/>
              </w:rPr>
            </w:pPr>
            <w:r>
              <w:rPr>
                <w:sz w:val="22"/>
                <w:szCs w:val="22"/>
              </w:rPr>
              <w:t>27</w:t>
            </w:r>
          </w:p>
        </w:tc>
        <w:tc>
          <w:tcPr>
            <w:tcW w:w="450" w:type="dxa"/>
            <w:vAlign w:val="center"/>
          </w:tcPr>
          <w:p w14:paraId="48822F2B" w14:textId="77777777" w:rsidR="00AE41F2" w:rsidRPr="00320D97" w:rsidRDefault="00AE41F2" w:rsidP="00F6445F">
            <w:pPr>
              <w:jc w:val="center"/>
              <w:rPr>
                <w:sz w:val="22"/>
                <w:szCs w:val="22"/>
              </w:rPr>
            </w:pPr>
            <w:r>
              <w:rPr>
                <w:sz w:val="22"/>
                <w:szCs w:val="22"/>
              </w:rPr>
              <w:t>14</w:t>
            </w:r>
          </w:p>
        </w:tc>
        <w:tc>
          <w:tcPr>
            <w:tcW w:w="450" w:type="dxa"/>
            <w:vAlign w:val="center"/>
          </w:tcPr>
          <w:p w14:paraId="45586787" w14:textId="77777777" w:rsidR="00AE41F2" w:rsidRPr="00320D97" w:rsidRDefault="00AE41F2" w:rsidP="00F6445F">
            <w:pPr>
              <w:jc w:val="center"/>
              <w:rPr>
                <w:sz w:val="22"/>
                <w:szCs w:val="22"/>
              </w:rPr>
            </w:pPr>
            <w:r>
              <w:rPr>
                <w:sz w:val="22"/>
                <w:szCs w:val="22"/>
              </w:rPr>
              <w:t>11</w:t>
            </w:r>
          </w:p>
        </w:tc>
        <w:tc>
          <w:tcPr>
            <w:tcW w:w="450" w:type="dxa"/>
            <w:vAlign w:val="center"/>
          </w:tcPr>
          <w:p w14:paraId="6B8876E3" w14:textId="77777777" w:rsidR="00AE41F2" w:rsidRPr="00320D97" w:rsidRDefault="00AE41F2" w:rsidP="00F6445F">
            <w:pPr>
              <w:jc w:val="center"/>
              <w:rPr>
                <w:sz w:val="22"/>
                <w:szCs w:val="22"/>
              </w:rPr>
            </w:pPr>
            <w:r>
              <w:rPr>
                <w:sz w:val="22"/>
                <w:szCs w:val="22"/>
              </w:rPr>
              <w:t>56</w:t>
            </w:r>
          </w:p>
        </w:tc>
        <w:tc>
          <w:tcPr>
            <w:tcW w:w="450" w:type="dxa"/>
            <w:vAlign w:val="center"/>
          </w:tcPr>
          <w:p w14:paraId="6D45E24A" w14:textId="77777777" w:rsidR="00AE41F2" w:rsidRPr="00320D97" w:rsidRDefault="00AE41F2" w:rsidP="00F6445F">
            <w:pPr>
              <w:jc w:val="center"/>
              <w:rPr>
                <w:sz w:val="22"/>
                <w:szCs w:val="22"/>
              </w:rPr>
            </w:pPr>
            <w:r>
              <w:rPr>
                <w:sz w:val="22"/>
                <w:szCs w:val="22"/>
              </w:rPr>
              <w:t>12</w:t>
            </w:r>
          </w:p>
        </w:tc>
      </w:tr>
      <w:tr w:rsidR="00AE41F2" w:rsidRPr="00627C8A" w14:paraId="0F316E35" w14:textId="77777777" w:rsidTr="00F6445F">
        <w:trPr>
          <w:trHeight w:val="432"/>
        </w:trPr>
        <w:tc>
          <w:tcPr>
            <w:tcW w:w="715" w:type="dxa"/>
            <w:hideMark/>
          </w:tcPr>
          <w:p w14:paraId="07467281" w14:textId="77777777" w:rsidR="00AE41F2" w:rsidRPr="00627C8A" w:rsidRDefault="00AE41F2" w:rsidP="00F6445F">
            <w:pPr>
              <w:jc w:val="center"/>
            </w:pPr>
            <w:r w:rsidRPr="00627C8A">
              <w:t>17</w:t>
            </w:r>
          </w:p>
        </w:tc>
        <w:tc>
          <w:tcPr>
            <w:tcW w:w="6660" w:type="dxa"/>
          </w:tcPr>
          <w:p w14:paraId="34A36394" w14:textId="77777777" w:rsidR="00AE41F2" w:rsidRPr="00627C8A" w:rsidRDefault="00AE41F2" w:rsidP="00F6445F">
            <w:pPr>
              <w:jc w:val="both"/>
            </w:pPr>
            <w:r w:rsidRPr="00AC0BF8">
              <w:rPr>
                <w:color w:val="000000"/>
              </w:rPr>
              <w:t>Implementing MATATAG increased my teaching workload significantly.</w:t>
            </w:r>
          </w:p>
        </w:tc>
        <w:tc>
          <w:tcPr>
            <w:tcW w:w="450" w:type="dxa"/>
            <w:vAlign w:val="center"/>
          </w:tcPr>
          <w:p w14:paraId="7B2FFEC0" w14:textId="77777777" w:rsidR="00AE41F2" w:rsidRPr="00320D97" w:rsidRDefault="00AE41F2" w:rsidP="00F6445F">
            <w:pPr>
              <w:jc w:val="center"/>
              <w:rPr>
                <w:sz w:val="22"/>
                <w:szCs w:val="22"/>
              </w:rPr>
            </w:pPr>
            <w:r>
              <w:rPr>
                <w:sz w:val="22"/>
                <w:szCs w:val="22"/>
              </w:rPr>
              <w:t>25</w:t>
            </w:r>
          </w:p>
        </w:tc>
        <w:tc>
          <w:tcPr>
            <w:tcW w:w="450" w:type="dxa"/>
            <w:vAlign w:val="center"/>
          </w:tcPr>
          <w:p w14:paraId="7B4D11B8" w14:textId="77777777" w:rsidR="00AE41F2" w:rsidRPr="00320D97" w:rsidRDefault="00AE41F2" w:rsidP="00F6445F">
            <w:pPr>
              <w:jc w:val="center"/>
              <w:rPr>
                <w:sz w:val="22"/>
                <w:szCs w:val="22"/>
              </w:rPr>
            </w:pPr>
            <w:r>
              <w:rPr>
                <w:sz w:val="22"/>
                <w:szCs w:val="22"/>
              </w:rPr>
              <w:t>13</w:t>
            </w:r>
          </w:p>
        </w:tc>
        <w:tc>
          <w:tcPr>
            <w:tcW w:w="450" w:type="dxa"/>
            <w:vAlign w:val="center"/>
          </w:tcPr>
          <w:p w14:paraId="56ADB75A" w14:textId="77777777" w:rsidR="00AE41F2" w:rsidRPr="00320D97" w:rsidRDefault="00AE41F2" w:rsidP="00F6445F">
            <w:pPr>
              <w:jc w:val="center"/>
              <w:rPr>
                <w:sz w:val="22"/>
                <w:szCs w:val="22"/>
              </w:rPr>
            </w:pPr>
            <w:r>
              <w:rPr>
                <w:sz w:val="22"/>
                <w:szCs w:val="22"/>
              </w:rPr>
              <w:t>10</w:t>
            </w:r>
          </w:p>
        </w:tc>
        <w:tc>
          <w:tcPr>
            <w:tcW w:w="450" w:type="dxa"/>
            <w:vAlign w:val="center"/>
          </w:tcPr>
          <w:p w14:paraId="615FED1B" w14:textId="77777777" w:rsidR="00AE41F2" w:rsidRPr="00320D97" w:rsidRDefault="00AE41F2" w:rsidP="00F6445F">
            <w:pPr>
              <w:jc w:val="center"/>
              <w:rPr>
                <w:sz w:val="22"/>
                <w:szCs w:val="22"/>
              </w:rPr>
            </w:pPr>
            <w:r>
              <w:rPr>
                <w:sz w:val="22"/>
                <w:szCs w:val="22"/>
              </w:rPr>
              <w:t>58</w:t>
            </w:r>
          </w:p>
        </w:tc>
        <w:tc>
          <w:tcPr>
            <w:tcW w:w="450" w:type="dxa"/>
            <w:vAlign w:val="center"/>
          </w:tcPr>
          <w:p w14:paraId="381816DA" w14:textId="77777777" w:rsidR="00AE41F2" w:rsidRPr="00320D97" w:rsidRDefault="00AE41F2" w:rsidP="00F6445F">
            <w:pPr>
              <w:jc w:val="center"/>
              <w:rPr>
                <w:sz w:val="22"/>
                <w:szCs w:val="22"/>
              </w:rPr>
            </w:pPr>
            <w:r>
              <w:rPr>
                <w:sz w:val="22"/>
                <w:szCs w:val="22"/>
              </w:rPr>
              <w:t>14</w:t>
            </w:r>
          </w:p>
        </w:tc>
      </w:tr>
      <w:tr w:rsidR="00AE41F2" w:rsidRPr="00627C8A" w14:paraId="2FEA8A51" w14:textId="77777777" w:rsidTr="00F6445F">
        <w:trPr>
          <w:trHeight w:val="432"/>
        </w:trPr>
        <w:tc>
          <w:tcPr>
            <w:tcW w:w="715" w:type="dxa"/>
            <w:hideMark/>
          </w:tcPr>
          <w:p w14:paraId="765DA5E4" w14:textId="77777777" w:rsidR="00AE41F2" w:rsidRPr="00627C8A" w:rsidRDefault="00AE41F2" w:rsidP="00F6445F">
            <w:pPr>
              <w:jc w:val="center"/>
            </w:pPr>
            <w:r w:rsidRPr="00627C8A">
              <w:t>18</w:t>
            </w:r>
          </w:p>
        </w:tc>
        <w:tc>
          <w:tcPr>
            <w:tcW w:w="6660" w:type="dxa"/>
          </w:tcPr>
          <w:p w14:paraId="01B21657" w14:textId="77777777" w:rsidR="00AE41F2" w:rsidRPr="00627C8A" w:rsidRDefault="00AE41F2" w:rsidP="00F6445F">
            <w:pPr>
              <w:jc w:val="both"/>
            </w:pPr>
            <w:r w:rsidRPr="00AC0BF8">
              <w:rPr>
                <w:color w:val="000000"/>
              </w:rPr>
              <w:t>I feel confident in my ability to implement MATATAG with high quality</w:t>
            </w:r>
            <w:r w:rsidRPr="00627C8A">
              <w:rPr>
                <w:color w:val="000000"/>
              </w:rPr>
              <w:t>.</w:t>
            </w:r>
          </w:p>
        </w:tc>
        <w:tc>
          <w:tcPr>
            <w:tcW w:w="450" w:type="dxa"/>
            <w:vAlign w:val="center"/>
          </w:tcPr>
          <w:p w14:paraId="280FBA7C" w14:textId="77777777" w:rsidR="00AE41F2" w:rsidRPr="00320D97" w:rsidRDefault="00AE41F2" w:rsidP="00F6445F">
            <w:pPr>
              <w:jc w:val="center"/>
              <w:rPr>
                <w:sz w:val="22"/>
                <w:szCs w:val="22"/>
              </w:rPr>
            </w:pPr>
            <w:r>
              <w:rPr>
                <w:sz w:val="22"/>
                <w:szCs w:val="22"/>
              </w:rPr>
              <w:t>29</w:t>
            </w:r>
          </w:p>
        </w:tc>
        <w:tc>
          <w:tcPr>
            <w:tcW w:w="450" w:type="dxa"/>
            <w:vAlign w:val="center"/>
          </w:tcPr>
          <w:p w14:paraId="7E71E756" w14:textId="77777777" w:rsidR="00AE41F2" w:rsidRPr="00320D97" w:rsidRDefault="00AE41F2" w:rsidP="00F6445F">
            <w:pPr>
              <w:jc w:val="center"/>
              <w:rPr>
                <w:sz w:val="22"/>
                <w:szCs w:val="22"/>
              </w:rPr>
            </w:pPr>
            <w:r>
              <w:rPr>
                <w:sz w:val="22"/>
                <w:szCs w:val="22"/>
              </w:rPr>
              <w:t>11</w:t>
            </w:r>
          </w:p>
        </w:tc>
        <w:tc>
          <w:tcPr>
            <w:tcW w:w="450" w:type="dxa"/>
            <w:vAlign w:val="center"/>
          </w:tcPr>
          <w:p w14:paraId="72C4B93D" w14:textId="77777777" w:rsidR="00AE41F2" w:rsidRPr="00320D97" w:rsidRDefault="00AE41F2" w:rsidP="00F6445F">
            <w:pPr>
              <w:jc w:val="center"/>
              <w:rPr>
                <w:sz w:val="22"/>
                <w:szCs w:val="22"/>
              </w:rPr>
            </w:pPr>
            <w:r>
              <w:rPr>
                <w:sz w:val="22"/>
                <w:szCs w:val="22"/>
              </w:rPr>
              <w:t>12</w:t>
            </w:r>
          </w:p>
        </w:tc>
        <w:tc>
          <w:tcPr>
            <w:tcW w:w="450" w:type="dxa"/>
            <w:vAlign w:val="center"/>
          </w:tcPr>
          <w:p w14:paraId="000341B0" w14:textId="77777777" w:rsidR="00AE41F2" w:rsidRPr="00320D97" w:rsidRDefault="00AE41F2" w:rsidP="00F6445F">
            <w:pPr>
              <w:jc w:val="center"/>
              <w:rPr>
                <w:sz w:val="22"/>
                <w:szCs w:val="22"/>
              </w:rPr>
            </w:pPr>
            <w:r>
              <w:rPr>
                <w:sz w:val="22"/>
                <w:szCs w:val="22"/>
              </w:rPr>
              <w:t>51</w:t>
            </w:r>
          </w:p>
        </w:tc>
        <w:tc>
          <w:tcPr>
            <w:tcW w:w="450" w:type="dxa"/>
            <w:vAlign w:val="center"/>
          </w:tcPr>
          <w:p w14:paraId="17FBBF67" w14:textId="77777777" w:rsidR="00AE41F2" w:rsidRPr="00320D97" w:rsidRDefault="00AE41F2" w:rsidP="00F6445F">
            <w:pPr>
              <w:jc w:val="center"/>
              <w:rPr>
                <w:sz w:val="22"/>
                <w:szCs w:val="22"/>
              </w:rPr>
            </w:pPr>
            <w:r>
              <w:rPr>
                <w:sz w:val="22"/>
                <w:szCs w:val="22"/>
              </w:rPr>
              <w:t>17</w:t>
            </w:r>
          </w:p>
        </w:tc>
      </w:tr>
      <w:tr w:rsidR="00AE41F2" w:rsidRPr="00627C8A" w14:paraId="53876948" w14:textId="77777777" w:rsidTr="00F6445F">
        <w:trPr>
          <w:trHeight w:val="432"/>
        </w:trPr>
        <w:tc>
          <w:tcPr>
            <w:tcW w:w="715" w:type="dxa"/>
            <w:hideMark/>
          </w:tcPr>
          <w:p w14:paraId="53C91A0E" w14:textId="77777777" w:rsidR="00AE41F2" w:rsidRPr="00627C8A" w:rsidRDefault="00AE41F2" w:rsidP="00F6445F">
            <w:pPr>
              <w:jc w:val="center"/>
            </w:pPr>
            <w:r w:rsidRPr="00627C8A">
              <w:t>19</w:t>
            </w:r>
          </w:p>
        </w:tc>
        <w:tc>
          <w:tcPr>
            <w:tcW w:w="6660" w:type="dxa"/>
          </w:tcPr>
          <w:p w14:paraId="64F97E5C" w14:textId="77777777" w:rsidR="00AE41F2" w:rsidRPr="00627C8A" w:rsidRDefault="00AE41F2" w:rsidP="00F6445F">
            <w:pPr>
              <w:jc w:val="both"/>
            </w:pPr>
            <w:r w:rsidRPr="00AC0BF8">
              <w:rPr>
                <w:color w:val="000000"/>
              </w:rPr>
              <w:t>I believe MATATAG is feasible for my classroom context (resources, class size).</w:t>
            </w:r>
          </w:p>
        </w:tc>
        <w:tc>
          <w:tcPr>
            <w:tcW w:w="450" w:type="dxa"/>
            <w:vAlign w:val="center"/>
          </w:tcPr>
          <w:p w14:paraId="52718DE6" w14:textId="77777777" w:rsidR="00AE41F2" w:rsidRPr="00320D97" w:rsidRDefault="00AE41F2" w:rsidP="00F6445F">
            <w:pPr>
              <w:jc w:val="center"/>
              <w:rPr>
                <w:sz w:val="22"/>
                <w:szCs w:val="22"/>
              </w:rPr>
            </w:pPr>
            <w:r>
              <w:rPr>
                <w:sz w:val="22"/>
                <w:szCs w:val="22"/>
              </w:rPr>
              <w:t>18</w:t>
            </w:r>
          </w:p>
        </w:tc>
        <w:tc>
          <w:tcPr>
            <w:tcW w:w="450" w:type="dxa"/>
            <w:vAlign w:val="center"/>
          </w:tcPr>
          <w:p w14:paraId="695DA1C5" w14:textId="77777777" w:rsidR="00AE41F2" w:rsidRPr="00320D97" w:rsidRDefault="00AE41F2" w:rsidP="00F6445F">
            <w:pPr>
              <w:jc w:val="center"/>
              <w:rPr>
                <w:sz w:val="22"/>
                <w:szCs w:val="22"/>
              </w:rPr>
            </w:pPr>
            <w:r>
              <w:rPr>
                <w:sz w:val="22"/>
                <w:szCs w:val="22"/>
              </w:rPr>
              <w:t>14</w:t>
            </w:r>
          </w:p>
        </w:tc>
        <w:tc>
          <w:tcPr>
            <w:tcW w:w="450" w:type="dxa"/>
            <w:vAlign w:val="center"/>
          </w:tcPr>
          <w:p w14:paraId="4813EE03" w14:textId="77777777" w:rsidR="00AE41F2" w:rsidRPr="00320D97" w:rsidRDefault="00AE41F2" w:rsidP="00F6445F">
            <w:pPr>
              <w:jc w:val="center"/>
              <w:rPr>
                <w:sz w:val="22"/>
                <w:szCs w:val="22"/>
              </w:rPr>
            </w:pPr>
            <w:r>
              <w:rPr>
                <w:sz w:val="22"/>
                <w:szCs w:val="22"/>
              </w:rPr>
              <w:t>11</w:t>
            </w:r>
          </w:p>
        </w:tc>
        <w:tc>
          <w:tcPr>
            <w:tcW w:w="450" w:type="dxa"/>
            <w:vAlign w:val="center"/>
          </w:tcPr>
          <w:p w14:paraId="3F9ED510" w14:textId="77777777" w:rsidR="00AE41F2" w:rsidRPr="00320D97" w:rsidRDefault="00AE41F2" w:rsidP="00F6445F">
            <w:pPr>
              <w:jc w:val="center"/>
              <w:rPr>
                <w:sz w:val="22"/>
                <w:szCs w:val="22"/>
              </w:rPr>
            </w:pPr>
            <w:r>
              <w:rPr>
                <w:sz w:val="22"/>
                <w:szCs w:val="22"/>
              </w:rPr>
              <w:t>58</w:t>
            </w:r>
          </w:p>
        </w:tc>
        <w:tc>
          <w:tcPr>
            <w:tcW w:w="450" w:type="dxa"/>
            <w:vAlign w:val="center"/>
          </w:tcPr>
          <w:p w14:paraId="4B6096D6" w14:textId="77777777" w:rsidR="00AE41F2" w:rsidRPr="00320D97" w:rsidRDefault="00AE41F2" w:rsidP="00F6445F">
            <w:pPr>
              <w:jc w:val="center"/>
              <w:rPr>
                <w:sz w:val="22"/>
                <w:szCs w:val="22"/>
              </w:rPr>
            </w:pPr>
            <w:r>
              <w:rPr>
                <w:sz w:val="22"/>
                <w:szCs w:val="22"/>
              </w:rPr>
              <w:t>19</w:t>
            </w:r>
          </w:p>
        </w:tc>
      </w:tr>
      <w:tr w:rsidR="00AE41F2" w:rsidRPr="00627C8A" w14:paraId="15A34BF1" w14:textId="77777777" w:rsidTr="00F6445F">
        <w:trPr>
          <w:trHeight w:val="432"/>
        </w:trPr>
        <w:tc>
          <w:tcPr>
            <w:tcW w:w="715" w:type="dxa"/>
            <w:hideMark/>
          </w:tcPr>
          <w:p w14:paraId="0CDECB52" w14:textId="77777777" w:rsidR="00AE41F2" w:rsidRPr="00627C8A" w:rsidRDefault="00AE41F2" w:rsidP="00F6445F">
            <w:pPr>
              <w:jc w:val="center"/>
            </w:pPr>
            <w:r w:rsidRPr="00627C8A">
              <w:t>20</w:t>
            </w:r>
          </w:p>
        </w:tc>
        <w:tc>
          <w:tcPr>
            <w:tcW w:w="6660" w:type="dxa"/>
          </w:tcPr>
          <w:p w14:paraId="5A2ACC4C" w14:textId="77777777" w:rsidR="00AE41F2" w:rsidRPr="00627C8A" w:rsidRDefault="00AE41F2" w:rsidP="00F6445F">
            <w:pPr>
              <w:jc w:val="both"/>
            </w:pPr>
            <w:r w:rsidRPr="00AC0BF8">
              <w:rPr>
                <w:color w:val="000000"/>
              </w:rPr>
              <w:t>I intend to continue using the MATATAG approaches after initial implementation period</w:t>
            </w:r>
            <w:r w:rsidRPr="00627C8A">
              <w:rPr>
                <w:color w:val="000000"/>
              </w:rPr>
              <w:t>.</w:t>
            </w:r>
          </w:p>
        </w:tc>
        <w:tc>
          <w:tcPr>
            <w:tcW w:w="450" w:type="dxa"/>
            <w:vAlign w:val="center"/>
          </w:tcPr>
          <w:p w14:paraId="36EC72B3" w14:textId="77777777" w:rsidR="00AE41F2" w:rsidRPr="00320D97" w:rsidRDefault="00AE41F2" w:rsidP="00F6445F">
            <w:pPr>
              <w:jc w:val="center"/>
              <w:rPr>
                <w:sz w:val="22"/>
                <w:szCs w:val="22"/>
              </w:rPr>
            </w:pPr>
            <w:r>
              <w:rPr>
                <w:sz w:val="22"/>
                <w:szCs w:val="22"/>
              </w:rPr>
              <w:t>18</w:t>
            </w:r>
          </w:p>
        </w:tc>
        <w:tc>
          <w:tcPr>
            <w:tcW w:w="450" w:type="dxa"/>
            <w:vAlign w:val="center"/>
          </w:tcPr>
          <w:p w14:paraId="27F916DE" w14:textId="77777777" w:rsidR="00AE41F2" w:rsidRPr="00320D97" w:rsidRDefault="00AE41F2" w:rsidP="00F6445F">
            <w:pPr>
              <w:jc w:val="center"/>
              <w:rPr>
                <w:sz w:val="22"/>
                <w:szCs w:val="22"/>
              </w:rPr>
            </w:pPr>
            <w:r>
              <w:rPr>
                <w:sz w:val="22"/>
                <w:szCs w:val="22"/>
              </w:rPr>
              <w:t>22</w:t>
            </w:r>
          </w:p>
        </w:tc>
        <w:tc>
          <w:tcPr>
            <w:tcW w:w="450" w:type="dxa"/>
            <w:vAlign w:val="center"/>
          </w:tcPr>
          <w:p w14:paraId="19EF1453" w14:textId="77777777" w:rsidR="00AE41F2" w:rsidRPr="00320D97" w:rsidRDefault="00AE41F2" w:rsidP="00F6445F">
            <w:pPr>
              <w:jc w:val="center"/>
              <w:rPr>
                <w:sz w:val="22"/>
                <w:szCs w:val="22"/>
              </w:rPr>
            </w:pPr>
            <w:r>
              <w:rPr>
                <w:sz w:val="22"/>
                <w:szCs w:val="22"/>
              </w:rPr>
              <w:t>8</w:t>
            </w:r>
          </w:p>
        </w:tc>
        <w:tc>
          <w:tcPr>
            <w:tcW w:w="450" w:type="dxa"/>
            <w:vAlign w:val="center"/>
          </w:tcPr>
          <w:p w14:paraId="03EB672F" w14:textId="77777777" w:rsidR="00AE41F2" w:rsidRPr="00320D97" w:rsidRDefault="00AE41F2" w:rsidP="00F6445F">
            <w:pPr>
              <w:jc w:val="center"/>
              <w:rPr>
                <w:sz w:val="22"/>
                <w:szCs w:val="22"/>
              </w:rPr>
            </w:pPr>
            <w:r>
              <w:rPr>
                <w:sz w:val="22"/>
                <w:szCs w:val="22"/>
              </w:rPr>
              <w:t>60</w:t>
            </w:r>
          </w:p>
        </w:tc>
        <w:tc>
          <w:tcPr>
            <w:tcW w:w="450" w:type="dxa"/>
            <w:vAlign w:val="center"/>
          </w:tcPr>
          <w:p w14:paraId="78E21DEF" w14:textId="77777777" w:rsidR="00AE41F2" w:rsidRPr="00320D97" w:rsidRDefault="00AE41F2" w:rsidP="00F6445F">
            <w:pPr>
              <w:jc w:val="center"/>
              <w:rPr>
                <w:sz w:val="22"/>
                <w:szCs w:val="22"/>
              </w:rPr>
            </w:pPr>
            <w:r>
              <w:rPr>
                <w:sz w:val="22"/>
                <w:szCs w:val="22"/>
              </w:rPr>
              <w:t>12</w:t>
            </w:r>
          </w:p>
        </w:tc>
      </w:tr>
    </w:tbl>
    <w:p w14:paraId="34A5289B" w14:textId="77777777" w:rsidR="00AE41F2" w:rsidRDefault="00AE41F2" w:rsidP="00AE41F2">
      <w:pPr>
        <w:rPr>
          <w:b/>
          <w:bCs/>
        </w:rPr>
      </w:pPr>
      <w:bookmarkStart w:id="5" w:name="_Hlk233643339"/>
      <w:bookmarkEnd w:id="4"/>
      <w:r>
        <w:rPr>
          <w:b/>
          <w:bCs/>
        </w:rPr>
        <w:t>Legend:</w:t>
      </w:r>
    </w:p>
    <w:p w14:paraId="3F1383CC" w14:textId="77777777" w:rsidR="00AE41F2" w:rsidRPr="00B16AD5" w:rsidRDefault="00AE41F2" w:rsidP="00AE41F2">
      <w:pPr>
        <w:rPr>
          <w:i/>
          <w:iCs/>
          <w:sz w:val="22"/>
          <w:szCs w:val="22"/>
        </w:rPr>
      </w:pPr>
      <w:r>
        <w:rPr>
          <w:b/>
          <w:bCs/>
        </w:rPr>
        <w:tab/>
      </w:r>
      <w:r w:rsidRPr="00B16AD5">
        <w:rPr>
          <w:i/>
          <w:iCs/>
          <w:sz w:val="22"/>
          <w:szCs w:val="22"/>
        </w:rPr>
        <w:t>1 – Strongly Disagree</w:t>
      </w:r>
      <w:r w:rsidRPr="00B16AD5">
        <w:rPr>
          <w:i/>
          <w:iCs/>
          <w:sz w:val="22"/>
          <w:szCs w:val="22"/>
        </w:rPr>
        <w:tab/>
      </w:r>
      <w:r w:rsidRPr="00B16AD5">
        <w:rPr>
          <w:i/>
          <w:iCs/>
          <w:sz w:val="22"/>
          <w:szCs w:val="22"/>
        </w:rPr>
        <w:tab/>
        <w:t>3 – Neutral</w:t>
      </w:r>
      <w:r w:rsidRPr="00B16AD5">
        <w:rPr>
          <w:i/>
          <w:iCs/>
          <w:sz w:val="22"/>
          <w:szCs w:val="22"/>
        </w:rPr>
        <w:tab/>
      </w:r>
      <w:r w:rsidRPr="00B16AD5">
        <w:rPr>
          <w:i/>
          <w:iCs/>
          <w:sz w:val="22"/>
          <w:szCs w:val="22"/>
        </w:rPr>
        <w:tab/>
      </w:r>
      <w:r w:rsidRPr="00B16AD5">
        <w:rPr>
          <w:i/>
          <w:iCs/>
          <w:sz w:val="22"/>
          <w:szCs w:val="22"/>
        </w:rPr>
        <w:tab/>
        <w:t>5 – Strongly Agree</w:t>
      </w:r>
    </w:p>
    <w:p w14:paraId="6AB3F981" w14:textId="77777777" w:rsidR="00AE41F2" w:rsidRDefault="00AE41F2" w:rsidP="00AE41F2">
      <w:pPr>
        <w:rPr>
          <w:b/>
          <w:bCs/>
        </w:rPr>
      </w:pPr>
      <w:r w:rsidRPr="00B16AD5">
        <w:rPr>
          <w:i/>
          <w:iCs/>
          <w:sz w:val="22"/>
          <w:szCs w:val="22"/>
        </w:rPr>
        <w:tab/>
        <w:t>2 – Disagree</w:t>
      </w:r>
      <w:r w:rsidRPr="00B16AD5">
        <w:rPr>
          <w:i/>
          <w:iCs/>
          <w:sz w:val="22"/>
          <w:szCs w:val="22"/>
        </w:rPr>
        <w:tab/>
      </w:r>
      <w:r w:rsidRPr="00B16AD5">
        <w:rPr>
          <w:i/>
          <w:iCs/>
          <w:sz w:val="22"/>
          <w:szCs w:val="22"/>
        </w:rPr>
        <w:tab/>
      </w:r>
      <w:r w:rsidRPr="00B16AD5">
        <w:rPr>
          <w:i/>
          <w:iCs/>
          <w:sz w:val="22"/>
          <w:szCs w:val="22"/>
        </w:rPr>
        <w:tab/>
        <w:t>4 – Agree</w:t>
      </w:r>
    </w:p>
    <w:bookmarkEnd w:id="5"/>
    <w:p w14:paraId="1577C63F" w14:textId="77777777" w:rsidR="00AE41F2" w:rsidRDefault="00AE41F2" w:rsidP="00AE41F2"/>
    <w:p w14:paraId="2EFD2672" w14:textId="77777777" w:rsidR="00AE41F2" w:rsidRPr="001306A7" w:rsidRDefault="00AE41F2" w:rsidP="00AE41F2">
      <w:pPr>
        <w:rPr>
          <w:b/>
          <w:bCs/>
          <w:i/>
          <w:iCs/>
        </w:rPr>
      </w:pPr>
      <w:r w:rsidRPr="001306A7">
        <w:rPr>
          <w:b/>
          <w:bCs/>
          <w:i/>
          <w:iCs/>
        </w:rPr>
        <w:t>Table 3.0 Weighted Mean and Standard Deviation of Teachers' Responses</w:t>
      </w:r>
    </w:p>
    <w:tbl>
      <w:tblPr>
        <w:tblStyle w:val="TableGrid"/>
        <w:tblW w:w="9776" w:type="dxa"/>
        <w:jc w:val="center"/>
        <w:tblLayout w:type="fixed"/>
        <w:tblLook w:val="04A0" w:firstRow="1" w:lastRow="0" w:firstColumn="1" w:lastColumn="0" w:noHBand="0" w:noVBand="1"/>
      </w:tblPr>
      <w:tblGrid>
        <w:gridCol w:w="562"/>
        <w:gridCol w:w="5103"/>
        <w:gridCol w:w="1134"/>
        <w:gridCol w:w="1276"/>
        <w:gridCol w:w="1701"/>
      </w:tblGrid>
      <w:tr w:rsidR="00AE41F2" w:rsidRPr="001306A7" w14:paraId="617F8CDF" w14:textId="77777777" w:rsidTr="00F6445F">
        <w:trPr>
          <w:trHeight w:val="553"/>
          <w:jc w:val="center"/>
        </w:trPr>
        <w:tc>
          <w:tcPr>
            <w:tcW w:w="562" w:type="dxa"/>
            <w:vAlign w:val="center"/>
          </w:tcPr>
          <w:p w14:paraId="40B8A8CC" w14:textId="77777777" w:rsidR="00AE41F2" w:rsidRPr="001306A7" w:rsidRDefault="00AE41F2" w:rsidP="00F6445F">
            <w:pPr>
              <w:pStyle w:val="NoSpacing"/>
              <w:jc w:val="center"/>
              <w:rPr>
                <w:rFonts w:ascii="Times New Roman" w:hAnsi="Times New Roman" w:cs="Times New Roman"/>
                <w:b/>
                <w:bCs/>
                <w:sz w:val="22"/>
                <w:szCs w:val="22"/>
              </w:rPr>
            </w:pPr>
            <w:r w:rsidRPr="001306A7">
              <w:rPr>
                <w:rFonts w:ascii="Times New Roman" w:hAnsi="Times New Roman" w:cs="Times New Roman"/>
                <w:b/>
                <w:bCs/>
                <w:sz w:val="22"/>
                <w:szCs w:val="22"/>
              </w:rPr>
              <w:t>No.</w:t>
            </w:r>
          </w:p>
        </w:tc>
        <w:tc>
          <w:tcPr>
            <w:tcW w:w="5103" w:type="dxa"/>
            <w:vAlign w:val="center"/>
          </w:tcPr>
          <w:p w14:paraId="07307B9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b/>
                <w:bCs/>
              </w:rPr>
              <w:t>Survey Statements</w:t>
            </w:r>
          </w:p>
        </w:tc>
        <w:tc>
          <w:tcPr>
            <w:tcW w:w="1134" w:type="dxa"/>
            <w:vAlign w:val="center"/>
          </w:tcPr>
          <w:p w14:paraId="6A0235C1" w14:textId="77777777" w:rsidR="00AE41F2" w:rsidRPr="001306A7" w:rsidRDefault="00AE41F2" w:rsidP="00F6445F">
            <w:pPr>
              <w:pStyle w:val="NoSpacing"/>
              <w:jc w:val="center"/>
              <w:rPr>
                <w:rFonts w:ascii="Times New Roman" w:hAnsi="Times New Roman" w:cs="Times New Roman"/>
                <w:b/>
                <w:bCs/>
                <w:i/>
                <w:iCs/>
                <w:sz w:val="22"/>
                <w:szCs w:val="22"/>
              </w:rPr>
            </w:pPr>
            <w:r w:rsidRPr="001306A7">
              <w:rPr>
                <w:rFonts w:ascii="Times New Roman" w:hAnsi="Times New Roman" w:cs="Times New Roman"/>
                <w:b/>
                <w:bCs/>
                <w:i/>
                <w:iCs/>
                <w:sz w:val="22"/>
                <w:szCs w:val="22"/>
              </w:rPr>
              <w:t>Weighted Mean</w:t>
            </w:r>
          </w:p>
        </w:tc>
        <w:tc>
          <w:tcPr>
            <w:tcW w:w="1276" w:type="dxa"/>
            <w:vAlign w:val="center"/>
          </w:tcPr>
          <w:p w14:paraId="71D52E83" w14:textId="77777777" w:rsidR="00AE41F2" w:rsidRPr="001306A7" w:rsidRDefault="00AE41F2" w:rsidP="00F6445F">
            <w:pPr>
              <w:pStyle w:val="NoSpacing"/>
              <w:jc w:val="center"/>
              <w:rPr>
                <w:rFonts w:ascii="Times New Roman" w:hAnsi="Times New Roman" w:cs="Times New Roman"/>
                <w:b/>
                <w:bCs/>
                <w:i/>
                <w:iCs/>
                <w:sz w:val="22"/>
                <w:szCs w:val="22"/>
              </w:rPr>
            </w:pPr>
            <w:r w:rsidRPr="001306A7">
              <w:rPr>
                <w:rFonts w:ascii="Times New Roman" w:hAnsi="Times New Roman" w:cs="Times New Roman"/>
                <w:b/>
                <w:bCs/>
                <w:i/>
                <w:iCs/>
                <w:sz w:val="22"/>
                <w:szCs w:val="22"/>
              </w:rPr>
              <w:t>Standard Deviation</w:t>
            </w:r>
          </w:p>
        </w:tc>
        <w:tc>
          <w:tcPr>
            <w:tcW w:w="1701" w:type="dxa"/>
            <w:vAlign w:val="center"/>
          </w:tcPr>
          <w:p w14:paraId="1A664C08" w14:textId="77777777" w:rsidR="00AE41F2" w:rsidRPr="001306A7" w:rsidRDefault="00AE41F2" w:rsidP="00F6445F">
            <w:pPr>
              <w:pStyle w:val="NoSpacing"/>
              <w:jc w:val="center"/>
              <w:rPr>
                <w:rFonts w:ascii="Times New Roman" w:hAnsi="Times New Roman" w:cs="Times New Roman"/>
                <w:b/>
                <w:bCs/>
                <w:i/>
                <w:iCs/>
                <w:sz w:val="22"/>
                <w:szCs w:val="22"/>
              </w:rPr>
            </w:pPr>
            <w:r w:rsidRPr="001306A7">
              <w:rPr>
                <w:rFonts w:ascii="Times New Roman" w:hAnsi="Times New Roman" w:cs="Times New Roman"/>
                <w:b/>
                <w:bCs/>
                <w:i/>
                <w:iCs/>
                <w:sz w:val="22"/>
                <w:szCs w:val="22"/>
              </w:rPr>
              <w:t>Verbal Interpretation</w:t>
            </w:r>
          </w:p>
        </w:tc>
      </w:tr>
      <w:tr w:rsidR="00AE41F2" w:rsidRPr="001306A7" w14:paraId="72C5C9A4" w14:textId="77777777" w:rsidTr="00F6445F">
        <w:trPr>
          <w:trHeight w:val="553"/>
          <w:jc w:val="center"/>
        </w:trPr>
        <w:tc>
          <w:tcPr>
            <w:tcW w:w="562" w:type="dxa"/>
          </w:tcPr>
          <w:p w14:paraId="754C292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w:t>
            </w:r>
          </w:p>
        </w:tc>
        <w:tc>
          <w:tcPr>
            <w:tcW w:w="5103" w:type="dxa"/>
          </w:tcPr>
          <w:p w14:paraId="05D42E84" w14:textId="77777777" w:rsidR="00AE41F2" w:rsidRPr="001306A7" w:rsidRDefault="00AE41F2" w:rsidP="00F6445F">
            <w:pPr>
              <w:pStyle w:val="NoSpacing"/>
              <w:jc w:val="both"/>
              <w:rPr>
                <w:rFonts w:ascii="Times New Roman" w:hAnsi="Times New Roman" w:cs="Times New Roman"/>
                <w:color w:val="000000"/>
                <w:sz w:val="22"/>
                <w:szCs w:val="22"/>
              </w:rPr>
            </w:pPr>
            <w:r w:rsidRPr="001306A7">
              <w:rPr>
                <w:rFonts w:ascii="Times New Roman" w:hAnsi="Times New Roman" w:cs="Times New Roman"/>
                <w:color w:val="000000"/>
                <w:sz w:val="22"/>
                <w:szCs w:val="22"/>
              </w:rPr>
              <w:t>I use the official MATATAG scope &amp; sequence when planning lessons.</w:t>
            </w:r>
          </w:p>
        </w:tc>
        <w:tc>
          <w:tcPr>
            <w:tcW w:w="1134" w:type="dxa"/>
          </w:tcPr>
          <w:p w14:paraId="380933F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4.00</w:t>
            </w:r>
          </w:p>
        </w:tc>
        <w:tc>
          <w:tcPr>
            <w:tcW w:w="1276" w:type="dxa"/>
          </w:tcPr>
          <w:p w14:paraId="541BD63C"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0.56</w:t>
            </w:r>
          </w:p>
        </w:tc>
        <w:tc>
          <w:tcPr>
            <w:tcW w:w="1701" w:type="dxa"/>
          </w:tcPr>
          <w:p w14:paraId="4AF6A28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7A00C6EB" w14:textId="77777777" w:rsidTr="00F6445F">
        <w:trPr>
          <w:trHeight w:val="553"/>
          <w:jc w:val="center"/>
        </w:trPr>
        <w:tc>
          <w:tcPr>
            <w:tcW w:w="562" w:type="dxa"/>
            <w:hideMark/>
          </w:tcPr>
          <w:p w14:paraId="28D5860D"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2</w:t>
            </w:r>
          </w:p>
        </w:tc>
        <w:tc>
          <w:tcPr>
            <w:tcW w:w="5103" w:type="dxa"/>
          </w:tcPr>
          <w:p w14:paraId="228462BD"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follow the MATATAG learning competency statements closely in my lesson plans.</w:t>
            </w:r>
          </w:p>
        </w:tc>
        <w:tc>
          <w:tcPr>
            <w:tcW w:w="1134" w:type="dxa"/>
          </w:tcPr>
          <w:p w14:paraId="4BCCA11C"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4.00</w:t>
            </w:r>
          </w:p>
        </w:tc>
        <w:tc>
          <w:tcPr>
            <w:tcW w:w="1276" w:type="dxa"/>
          </w:tcPr>
          <w:p w14:paraId="044D8EB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0.49</w:t>
            </w:r>
          </w:p>
        </w:tc>
        <w:tc>
          <w:tcPr>
            <w:tcW w:w="1701" w:type="dxa"/>
          </w:tcPr>
          <w:p w14:paraId="2E687FEF"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4907AFF2" w14:textId="77777777" w:rsidTr="00F6445F">
        <w:trPr>
          <w:trHeight w:val="553"/>
          <w:jc w:val="center"/>
        </w:trPr>
        <w:tc>
          <w:tcPr>
            <w:tcW w:w="562" w:type="dxa"/>
            <w:hideMark/>
          </w:tcPr>
          <w:p w14:paraId="0ADC1013"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3</w:t>
            </w:r>
          </w:p>
        </w:tc>
        <w:tc>
          <w:tcPr>
            <w:tcW w:w="5103" w:type="dxa"/>
          </w:tcPr>
          <w:p w14:paraId="37614F31"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use the recommended MATATAG lesson exemplars/materials provided by DepEd.</w:t>
            </w:r>
          </w:p>
        </w:tc>
        <w:tc>
          <w:tcPr>
            <w:tcW w:w="1134" w:type="dxa"/>
          </w:tcPr>
          <w:p w14:paraId="2B27DDAC"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3.99</w:t>
            </w:r>
          </w:p>
        </w:tc>
        <w:tc>
          <w:tcPr>
            <w:tcW w:w="1276" w:type="dxa"/>
          </w:tcPr>
          <w:p w14:paraId="336FE54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0.60</w:t>
            </w:r>
          </w:p>
        </w:tc>
        <w:tc>
          <w:tcPr>
            <w:tcW w:w="1701" w:type="dxa"/>
          </w:tcPr>
          <w:p w14:paraId="66BBADCE"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3B8D108B" w14:textId="77777777" w:rsidTr="00F6445F">
        <w:trPr>
          <w:trHeight w:val="553"/>
          <w:jc w:val="center"/>
        </w:trPr>
        <w:tc>
          <w:tcPr>
            <w:tcW w:w="562" w:type="dxa"/>
            <w:hideMark/>
          </w:tcPr>
          <w:p w14:paraId="46F5B74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4</w:t>
            </w:r>
          </w:p>
        </w:tc>
        <w:tc>
          <w:tcPr>
            <w:tcW w:w="5103" w:type="dxa"/>
          </w:tcPr>
          <w:p w14:paraId="5B84C288" w14:textId="77777777" w:rsidR="00AE41F2" w:rsidRPr="001306A7" w:rsidRDefault="00AE41F2" w:rsidP="00F6445F">
            <w:pPr>
              <w:pStyle w:val="NoSpacing"/>
              <w:jc w:val="both"/>
              <w:rPr>
                <w:rFonts w:ascii="Times New Roman" w:hAnsi="Times New Roman" w:cs="Times New Roman"/>
                <w:color w:val="000000"/>
                <w:sz w:val="22"/>
                <w:szCs w:val="22"/>
              </w:rPr>
            </w:pPr>
            <w:r w:rsidRPr="001306A7">
              <w:rPr>
                <w:rFonts w:ascii="Times New Roman" w:hAnsi="Times New Roman" w:cs="Times New Roman"/>
                <w:color w:val="000000"/>
                <w:sz w:val="22"/>
                <w:szCs w:val="22"/>
              </w:rPr>
              <w:t>I modify the MATATAG pacing guide to suit my class’s needs. (Reverse-direction: adaptation).</w:t>
            </w:r>
          </w:p>
        </w:tc>
        <w:tc>
          <w:tcPr>
            <w:tcW w:w="1134" w:type="dxa"/>
          </w:tcPr>
          <w:p w14:paraId="0F27CDE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3.70</w:t>
            </w:r>
          </w:p>
        </w:tc>
        <w:tc>
          <w:tcPr>
            <w:tcW w:w="1276" w:type="dxa"/>
          </w:tcPr>
          <w:p w14:paraId="0512B90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0.97</w:t>
            </w:r>
          </w:p>
        </w:tc>
        <w:tc>
          <w:tcPr>
            <w:tcW w:w="1701" w:type="dxa"/>
          </w:tcPr>
          <w:p w14:paraId="3A50745E"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4977008C" w14:textId="77777777" w:rsidTr="00F6445F">
        <w:trPr>
          <w:trHeight w:val="287"/>
          <w:jc w:val="center"/>
        </w:trPr>
        <w:tc>
          <w:tcPr>
            <w:tcW w:w="9776" w:type="dxa"/>
            <w:gridSpan w:val="5"/>
          </w:tcPr>
          <w:p w14:paraId="2DC06888" w14:textId="77777777" w:rsidR="00AE41F2" w:rsidRPr="001306A7" w:rsidRDefault="00AE41F2" w:rsidP="00F6445F">
            <w:pPr>
              <w:pStyle w:val="NoSpacing"/>
              <w:rPr>
                <w:rFonts w:ascii="Times New Roman" w:hAnsi="Times New Roman" w:cs="Times New Roman"/>
                <w:sz w:val="22"/>
                <w:szCs w:val="22"/>
                <w:lang w:val="en-PH" w:eastAsia="en-PH"/>
              </w:rPr>
            </w:pPr>
            <w:r w:rsidRPr="001306A7">
              <w:rPr>
                <w:rFonts w:ascii="Times New Roman" w:hAnsi="Times New Roman" w:cs="Times New Roman"/>
                <w:b/>
                <w:bCs/>
                <w:color w:val="000000"/>
                <w:sz w:val="22"/>
                <w:szCs w:val="22"/>
              </w:rPr>
              <w:t>Pedagogical Adaptation (Core for your Study)</w:t>
            </w:r>
          </w:p>
        </w:tc>
      </w:tr>
      <w:tr w:rsidR="00AE41F2" w:rsidRPr="001306A7" w14:paraId="49A34895" w14:textId="77777777" w:rsidTr="00F6445F">
        <w:trPr>
          <w:trHeight w:val="553"/>
          <w:jc w:val="center"/>
        </w:trPr>
        <w:tc>
          <w:tcPr>
            <w:tcW w:w="562" w:type="dxa"/>
            <w:hideMark/>
          </w:tcPr>
          <w:p w14:paraId="755CDE3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5</w:t>
            </w:r>
          </w:p>
        </w:tc>
        <w:tc>
          <w:tcPr>
            <w:tcW w:w="5103" w:type="dxa"/>
            <w:hideMark/>
          </w:tcPr>
          <w:p w14:paraId="06C5B847" w14:textId="77777777" w:rsidR="00AE41F2" w:rsidRPr="001306A7" w:rsidRDefault="00AE41F2" w:rsidP="00F6445F">
            <w:pPr>
              <w:pStyle w:val="NoSpacing"/>
              <w:jc w:val="both"/>
              <w:rPr>
                <w:rFonts w:ascii="Times New Roman" w:hAnsi="Times New Roman" w:cs="Times New Roman"/>
                <w:color w:val="000000"/>
                <w:sz w:val="22"/>
                <w:szCs w:val="22"/>
              </w:rPr>
            </w:pPr>
            <w:r w:rsidRPr="001306A7">
              <w:rPr>
                <w:rFonts w:ascii="Times New Roman" w:hAnsi="Times New Roman" w:cs="Times New Roman"/>
                <w:color w:val="000000"/>
                <w:sz w:val="22"/>
                <w:szCs w:val="22"/>
              </w:rPr>
              <w:t>I frequently adapt MATATAG lessons to match learners’ prior knowledge.</w:t>
            </w:r>
          </w:p>
          <w:p w14:paraId="6A3B3C9B" w14:textId="77777777" w:rsidR="00AE41F2" w:rsidRPr="001306A7" w:rsidRDefault="00AE41F2" w:rsidP="00F6445F">
            <w:pPr>
              <w:pStyle w:val="NoSpacing"/>
              <w:jc w:val="both"/>
              <w:rPr>
                <w:rFonts w:ascii="Times New Roman" w:hAnsi="Times New Roman" w:cs="Times New Roman"/>
                <w:sz w:val="22"/>
                <w:szCs w:val="22"/>
              </w:rPr>
            </w:pPr>
          </w:p>
        </w:tc>
        <w:tc>
          <w:tcPr>
            <w:tcW w:w="1134" w:type="dxa"/>
          </w:tcPr>
          <w:p w14:paraId="7D90E4B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3.89</w:t>
            </w:r>
          </w:p>
        </w:tc>
        <w:tc>
          <w:tcPr>
            <w:tcW w:w="1276" w:type="dxa"/>
          </w:tcPr>
          <w:p w14:paraId="3AA33B9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0.69</w:t>
            </w:r>
          </w:p>
        </w:tc>
        <w:tc>
          <w:tcPr>
            <w:tcW w:w="1701" w:type="dxa"/>
          </w:tcPr>
          <w:p w14:paraId="2331D41E"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0D83BD28" w14:textId="77777777" w:rsidTr="00F6445F">
        <w:trPr>
          <w:trHeight w:val="553"/>
          <w:jc w:val="center"/>
        </w:trPr>
        <w:tc>
          <w:tcPr>
            <w:tcW w:w="562" w:type="dxa"/>
            <w:hideMark/>
          </w:tcPr>
          <w:p w14:paraId="18245320"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6</w:t>
            </w:r>
          </w:p>
        </w:tc>
        <w:tc>
          <w:tcPr>
            <w:tcW w:w="5103" w:type="dxa"/>
          </w:tcPr>
          <w:p w14:paraId="4495A1AE"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simplify MATATAG learning tasks for learners who are below grade level.</w:t>
            </w:r>
          </w:p>
        </w:tc>
        <w:tc>
          <w:tcPr>
            <w:tcW w:w="1134" w:type="dxa"/>
          </w:tcPr>
          <w:p w14:paraId="3B686CBF"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4.02</w:t>
            </w:r>
          </w:p>
        </w:tc>
        <w:tc>
          <w:tcPr>
            <w:tcW w:w="1276" w:type="dxa"/>
          </w:tcPr>
          <w:p w14:paraId="3020C1BD"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0.53</w:t>
            </w:r>
          </w:p>
        </w:tc>
        <w:tc>
          <w:tcPr>
            <w:tcW w:w="1701" w:type="dxa"/>
          </w:tcPr>
          <w:p w14:paraId="73B54E2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37499624" w14:textId="77777777" w:rsidTr="00F6445F">
        <w:trPr>
          <w:trHeight w:val="553"/>
          <w:jc w:val="center"/>
        </w:trPr>
        <w:tc>
          <w:tcPr>
            <w:tcW w:w="562" w:type="dxa"/>
            <w:hideMark/>
          </w:tcPr>
          <w:p w14:paraId="11FC6799"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7</w:t>
            </w:r>
          </w:p>
        </w:tc>
        <w:tc>
          <w:tcPr>
            <w:tcW w:w="5103" w:type="dxa"/>
          </w:tcPr>
          <w:p w14:paraId="1B1F17AD"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enrich MATATAG tasks for advanced learners (extension activities, higher-order tasks).</w:t>
            </w:r>
          </w:p>
        </w:tc>
        <w:tc>
          <w:tcPr>
            <w:tcW w:w="1134" w:type="dxa"/>
          </w:tcPr>
          <w:p w14:paraId="12DBF91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3.87</w:t>
            </w:r>
          </w:p>
        </w:tc>
        <w:tc>
          <w:tcPr>
            <w:tcW w:w="1276" w:type="dxa"/>
          </w:tcPr>
          <w:p w14:paraId="1BEF34B5"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1.03</w:t>
            </w:r>
          </w:p>
        </w:tc>
        <w:tc>
          <w:tcPr>
            <w:tcW w:w="1701" w:type="dxa"/>
          </w:tcPr>
          <w:p w14:paraId="42C5BF52"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12D05E05" w14:textId="77777777" w:rsidTr="00F6445F">
        <w:trPr>
          <w:trHeight w:val="553"/>
          <w:jc w:val="center"/>
        </w:trPr>
        <w:tc>
          <w:tcPr>
            <w:tcW w:w="562" w:type="dxa"/>
            <w:hideMark/>
          </w:tcPr>
          <w:p w14:paraId="1D11A56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8</w:t>
            </w:r>
          </w:p>
        </w:tc>
        <w:tc>
          <w:tcPr>
            <w:tcW w:w="5103" w:type="dxa"/>
          </w:tcPr>
          <w:p w14:paraId="4902BDA7"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change assessment methods (e.g., performance tasks, portfolios) recommended in MATATAG.</w:t>
            </w:r>
          </w:p>
        </w:tc>
        <w:tc>
          <w:tcPr>
            <w:tcW w:w="1134" w:type="dxa"/>
          </w:tcPr>
          <w:p w14:paraId="09327EB9"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2.26</w:t>
            </w:r>
          </w:p>
        </w:tc>
        <w:tc>
          <w:tcPr>
            <w:tcW w:w="1276" w:type="dxa"/>
          </w:tcPr>
          <w:p w14:paraId="71342485"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1.53</w:t>
            </w:r>
          </w:p>
        </w:tc>
        <w:tc>
          <w:tcPr>
            <w:tcW w:w="1701" w:type="dxa"/>
          </w:tcPr>
          <w:p w14:paraId="7869EDAF"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Disagree</w:t>
            </w:r>
          </w:p>
        </w:tc>
      </w:tr>
      <w:tr w:rsidR="00AE41F2" w:rsidRPr="001306A7" w14:paraId="415EA7C1" w14:textId="77777777" w:rsidTr="00F6445F">
        <w:trPr>
          <w:trHeight w:val="553"/>
          <w:jc w:val="center"/>
        </w:trPr>
        <w:tc>
          <w:tcPr>
            <w:tcW w:w="562" w:type="dxa"/>
            <w:hideMark/>
          </w:tcPr>
          <w:p w14:paraId="5EB39AA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9</w:t>
            </w:r>
          </w:p>
        </w:tc>
        <w:tc>
          <w:tcPr>
            <w:tcW w:w="5103" w:type="dxa"/>
          </w:tcPr>
          <w:p w14:paraId="2B406197"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integrate local context (culture/community resources) when adapting MATATAG lessons.</w:t>
            </w:r>
          </w:p>
        </w:tc>
        <w:tc>
          <w:tcPr>
            <w:tcW w:w="1134" w:type="dxa"/>
          </w:tcPr>
          <w:p w14:paraId="5FECB9C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3.96</w:t>
            </w:r>
          </w:p>
        </w:tc>
        <w:tc>
          <w:tcPr>
            <w:tcW w:w="1276" w:type="dxa"/>
          </w:tcPr>
          <w:p w14:paraId="17A075B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0.72</w:t>
            </w:r>
          </w:p>
        </w:tc>
        <w:tc>
          <w:tcPr>
            <w:tcW w:w="1701" w:type="dxa"/>
          </w:tcPr>
          <w:p w14:paraId="01D0C693"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3CD85A2F" w14:textId="77777777" w:rsidTr="00F6445F">
        <w:trPr>
          <w:trHeight w:val="553"/>
          <w:jc w:val="center"/>
        </w:trPr>
        <w:tc>
          <w:tcPr>
            <w:tcW w:w="562" w:type="dxa"/>
            <w:hideMark/>
          </w:tcPr>
          <w:p w14:paraId="6756735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10</w:t>
            </w:r>
          </w:p>
        </w:tc>
        <w:tc>
          <w:tcPr>
            <w:tcW w:w="5103" w:type="dxa"/>
          </w:tcPr>
          <w:p w14:paraId="7A94252C" w14:textId="77777777" w:rsidR="00AE41F2" w:rsidRPr="001306A7" w:rsidRDefault="00AE41F2" w:rsidP="00F6445F">
            <w:pPr>
              <w:pStyle w:val="NoSpacing"/>
              <w:jc w:val="both"/>
              <w:rPr>
                <w:rFonts w:ascii="Times New Roman" w:hAnsi="Times New Roman" w:cs="Times New Roman"/>
                <w:color w:val="000000"/>
                <w:sz w:val="22"/>
                <w:szCs w:val="22"/>
              </w:rPr>
            </w:pPr>
            <w:r w:rsidRPr="001306A7">
              <w:rPr>
                <w:rFonts w:ascii="Times New Roman" w:hAnsi="Times New Roman" w:cs="Times New Roman"/>
                <w:color w:val="000000"/>
                <w:sz w:val="22"/>
                <w:szCs w:val="22"/>
              </w:rPr>
              <w:t>I shift MATATAG lessons to blended or digital formats when needed.</w:t>
            </w:r>
          </w:p>
        </w:tc>
        <w:tc>
          <w:tcPr>
            <w:tcW w:w="1134" w:type="dxa"/>
          </w:tcPr>
          <w:p w14:paraId="2063154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3.68</w:t>
            </w:r>
          </w:p>
        </w:tc>
        <w:tc>
          <w:tcPr>
            <w:tcW w:w="1276" w:type="dxa"/>
          </w:tcPr>
          <w:p w14:paraId="1433134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1.10</w:t>
            </w:r>
          </w:p>
        </w:tc>
        <w:tc>
          <w:tcPr>
            <w:tcW w:w="1701" w:type="dxa"/>
          </w:tcPr>
          <w:p w14:paraId="0677CBF6"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0ABACA62" w14:textId="77777777" w:rsidTr="00F6445F">
        <w:trPr>
          <w:trHeight w:val="301"/>
          <w:jc w:val="center"/>
        </w:trPr>
        <w:tc>
          <w:tcPr>
            <w:tcW w:w="9776" w:type="dxa"/>
            <w:gridSpan w:val="5"/>
          </w:tcPr>
          <w:p w14:paraId="5308914B" w14:textId="77777777" w:rsidR="00AE41F2" w:rsidRPr="001306A7" w:rsidRDefault="00AE41F2" w:rsidP="00F6445F">
            <w:pPr>
              <w:pStyle w:val="NoSpacing"/>
              <w:rPr>
                <w:rFonts w:ascii="Times New Roman" w:hAnsi="Times New Roman" w:cs="Times New Roman"/>
                <w:sz w:val="22"/>
                <w:szCs w:val="22"/>
                <w:lang w:val="en-PH" w:eastAsia="en-PH"/>
              </w:rPr>
            </w:pPr>
            <w:r w:rsidRPr="001306A7">
              <w:rPr>
                <w:rFonts w:ascii="Times New Roman" w:hAnsi="Times New Roman" w:cs="Times New Roman"/>
                <w:b/>
                <w:bCs/>
                <w:color w:val="000000"/>
                <w:sz w:val="22"/>
                <w:szCs w:val="22"/>
              </w:rPr>
              <w:t>Instructional Practice and Supports</w:t>
            </w:r>
          </w:p>
        </w:tc>
      </w:tr>
      <w:tr w:rsidR="00AE41F2" w:rsidRPr="001306A7" w14:paraId="419F1B5E" w14:textId="77777777" w:rsidTr="00F6445F">
        <w:trPr>
          <w:trHeight w:val="553"/>
          <w:jc w:val="center"/>
        </w:trPr>
        <w:tc>
          <w:tcPr>
            <w:tcW w:w="562" w:type="dxa"/>
            <w:hideMark/>
          </w:tcPr>
          <w:p w14:paraId="3AF2C6CD"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lastRenderedPageBreak/>
              <w:t>11</w:t>
            </w:r>
          </w:p>
        </w:tc>
        <w:tc>
          <w:tcPr>
            <w:tcW w:w="5103" w:type="dxa"/>
          </w:tcPr>
          <w:p w14:paraId="0EC17EF7"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use learner-centered strategies (group work, inquiry, problem solving) when implementing MATATAG.</w:t>
            </w:r>
          </w:p>
        </w:tc>
        <w:tc>
          <w:tcPr>
            <w:tcW w:w="1134" w:type="dxa"/>
          </w:tcPr>
          <w:p w14:paraId="30309110"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3.82</w:t>
            </w:r>
          </w:p>
        </w:tc>
        <w:tc>
          <w:tcPr>
            <w:tcW w:w="1276" w:type="dxa"/>
          </w:tcPr>
          <w:p w14:paraId="5239E9A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0.88</w:t>
            </w:r>
          </w:p>
        </w:tc>
        <w:tc>
          <w:tcPr>
            <w:tcW w:w="1701" w:type="dxa"/>
          </w:tcPr>
          <w:p w14:paraId="12C59984"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34B37969" w14:textId="77777777" w:rsidTr="00F6445F">
        <w:trPr>
          <w:trHeight w:val="553"/>
          <w:jc w:val="center"/>
        </w:trPr>
        <w:tc>
          <w:tcPr>
            <w:tcW w:w="562" w:type="dxa"/>
            <w:hideMark/>
          </w:tcPr>
          <w:p w14:paraId="0FE9CAC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12</w:t>
            </w:r>
          </w:p>
        </w:tc>
        <w:tc>
          <w:tcPr>
            <w:tcW w:w="5103" w:type="dxa"/>
          </w:tcPr>
          <w:p w14:paraId="17140D48"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My school provides adequate instructional resources (materials, printouts, ICT) for MATATAG.</w:t>
            </w:r>
          </w:p>
        </w:tc>
        <w:tc>
          <w:tcPr>
            <w:tcW w:w="1134" w:type="dxa"/>
          </w:tcPr>
          <w:p w14:paraId="774E3B59"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2.37</w:t>
            </w:r>
          </w:p>
        </w:tc>
        <w:tc>
          <w:tcPr>
            <w:tcW w:w="1276" w:type="dxa"/>
          </w:tcPr>
          <w:p w14:paraId="0F47CE6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1.29</w:t>
            </w:r>
          </w:p>
        </w:tc>
        <w:tc>
          <w:tcPr>
            <w:tcW w:w="1701" w:type="dxa"/>
          </w:tcPr>
          <w:p w14:paraId="50C51B4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Disagree</w:t>
            </w:r>
          </w:p>
        </w:tc>
      </w:tr>
      <w:tr w:rsidR="00AE41F2" w:rsidRPr="001306A7" w14:paraId="625C30A6" w14:textId="77777777" w:rsidTr="00F6445F">
        <w:trPr>
          <w:trHeight w:val="553"/>
          <w:jc w:val="center"/>
        </w:trPr>
        <w:tc>
          <w:tcPr>
            <w:tcW w:w="562" w:type="dxa"/>
            <w:hideMark/>
          </w:tcPr>
          <w:p w14:paraId="6445811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13</w:t>
            </w:r>
          </w:p>
        </w:tc>
        <w:tc>
          <w:tcPr>
            <w:tcW w:w="5103" w:type="dxa"/>
          </w:tcPr>
          <w:p w14:paraId="5976484A"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My school administration supports teachers in adapting MATATAG (e.g., time for planning).</w:t>
            </w:r>
          </w:p>
        </w:tc>
        <w:tc>
          <w:tcPr>
            <w:tcW w:w="1134" w:type="dxa"/>
          </w:tcPr>
          <w:p w14:paraId="29C01F2B"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3.81</w:t>
            </w:r>
          </w:p>
        </w:tc>
        <w:tc>
          <w:tcPr>
            <w:tcW w:w="1276" w:type="dxa"/>
          </w:tcPr>
          <w:p w14:paraId="4A7877C2"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0.95</w:t>
            </w:r>
          </w:p>
        </w:tc>
        <w:tc>
          <w:tcPr>
            <w:tcW w:w="1701" w:type="dxa"/>
          </w:tcPr>
          <w:p w14:paraId="0A971DB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7727AFA2" w14:textId="77777777" w:rsidTr="00F6445F">
        <w:trPr>
          <w:trHeight w:val="553"/>
          <w:jc w:val="center"/>
        </w:trPr>
        <w:tc>
          <w:tcPr>
            <w:tcW w:w="562" w:type="dxa"/>
            <w:hideMark/>
          </w:tcPr>
          <w:p w14:paraId="05C3467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14</w:t>
            </w:r>
          </w:p>
        </w:tc>
        <w:tc>
          <w:tcPr>
            <w:tcW w:w="5103" w:type="dxa"/>
          </w:tcPr>
          <w:p w14:paraId="2F732E3B"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collaborate frequently with colleagues to adapt and plan MATATAG lessons.</w:t>
            </w:r>
          </w:p>
        </w:tc>
        <w:tc>
          <w:tcPr>
            <w:tcW w:w="1134" w:type="dxa"/>
          </w:tcPr>
          <w:p w14:paraId="70C14F9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3.66</w:t>
            </w:r>
          </w:p>
        </w:tc>
        <w:tc>
          <w:tcPr>
            <w:tcW w:w="1276" w:type="dxa"/>
          </w:tcPr>
          <w:p w14:paraId="431762F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1.02</w:t>
            </w:r>
          </w:p>
        </w:tc>
        <w:tc>
          <w:tcPr>
            <w:tcW w:w="1701" w:type="dxa"/>
          </w:tcPr>
          <w:p w14:paraId="733C9B8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Agree</w:t>
            </w:r>
          </w:p>
        </w:tc>
      </w:tr>
      <w:tr w:rsidR="00AE41F2" w:rsidRPr="001306A7" w14:paraId="769DA2A7" w14:textId="77777777" w:rsidTr="00F6445F">
        <w:trPr>
          <w:trHeight w:val="553"/>
          <w:jc w:val="center"/>
        </w:trPr>
        <w:tc>
          <w:tcPr>
            <w:tcW w:w="562" w:type="dxa"/>
            <w:hideMark/>
          </w:tcPr>
          <w:p w14:paraId="4889C42D"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15</w:t>
            </w:r>
          </w:p>
        </w:tc>
        <w:tc>
          <w:tcPr>
            <w:tcW w:w="5103" w:type="dxa"/>
          </w:tcPr>
          <w:p w14:paraId="6837C298"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The professional development I received prepared me to adapt the MATATAG curriculum effectively.</w:t>
            </w:r>
          </w:p>
        </w:tc>
        <w:tc>
          <w:tcPr>
            <w:tcW w:w="1134" w:type="dxa"/>
          </w:tcPr>
          <w:p w14:paraId="3E312FA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3.23</w:t>
            </w:r>
          </w:p>
        </w:tc>
        <w:tc>
          <w:tcPr>
            <w:tcW w:w="1276" w:type="dxa"/>
          </w:tcPr>
          <w:p w14:paraId="7FFE5C8E"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1.47</w:t>
            </w:r>
          </w:p>
        </w:tc>
        <w:tc>
          <w:tcPr>
            <w:tcW w:w="1701" w:type="dxa"/>
          </w:tcPr>
          <w:p w14:paraId="5C319E95"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r w:rsidR="00AE41F2" w:rsidRPr="001306A7" w14:paraId="79BCE54F" w14:textId="77777777" w:rsidTr="00F6445F">
        <w:trPr>
          <w:trHeight w:val="197"/>
          <w:jc w:val="center"/>
        </w:trPr>
        <w:tc>
          <w:tcPr>
            <w:tcW w:w="9776" w:type="dxa"/>
            <w:gridSpan w:val="5"/>
          </w:tcPr>
          <w:p w14:paraId="1875C96C" w14:textId="77777777" w:rsidR="00AE41F2" w:rsidRPr="001306A7" w:rsidRDefault="00AE41F2" w:rsidP="00F6445F">
            <w:pPr>
              <w:pStyle w:val="NoSpacing"/>
              <w:rPr>
                <w:rFonts w:ascii="Times New Roman" w:hAnsi="Times New Roman" w:cs="Times New Roman"/>
                <w:sz w:val="22"/>
                <w:szCs w:val="22"/>
                <w:lang w:val="en-PH" w:eastAsia="en-PH"/>
              </w:rPr>
            </w:pPr>
            <w:r w:rsidRPr="001306A7">
              <w:rPr>
                <w:rFonts w:ascii="Times New Roman" w:hAnsi="Times New Roman" w:cs="Times New Roman"/>
                <w:b/>
                <w:bCs/>
                <w:color w:val="000000"/>
                <w:sz w:val="22"/>
                <w:szCs w:val="22"/>
              </w:rPr>
              <w:t>Outcomes, Workload and Attitudes</w:t>
            </w:r>
          </w:p>
        </w:tc>
      </w:tr>
      <w:tr w:rsidR="00AE41F2" w:rsidRPr="001306A7" w14:paraId="1FC132D1" w14:textId="77777777" w:rsidTr="00F6445F">
        <w:trPr>
          <w:trHeight w:val="553"/>
          <w:jc w:val="center"/>
        </w:trPr>
        <w:tc>
          <w:tcPr>
            <w:tcW w:w="562" w:type="dxa"/>
            <w:hideMark/>
          </w:tcPr>
          <w:p w14:paraId="5EB606ED"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16</w:t>
            </w:r>
          </w:p>
        </w:tc>
        <w:tc>
          <w:tcPr>
            <w:tcW w:w="5103" w:type="dxa"/>
          </w:tcPr>
          <w:p w14:paraId="08349C6D"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Implementing MATATAG has improved students’ foundational skills (e.g., literacy, numeracy).</w:t>
            </w:r>
          </w:p>
        </w:tc>
        <w:tc>
          <w:tcPr>
            <w:tcW w:w="1134" w:type="dxa"/>
          </w:tcPr>
          <w:p w14:paraId="6561AB68"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3.10</w:t>
            </w:r>
          </w:p>
        </w:tc>
        <w:tc>
          <w:tcPr>
            <w:tcW w:w="1276" w:type="dxa"/>
          </w:tcPr>
          <w:p w14:paraId="6EF99C4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1.42</w:t>
            </w:r>
          </w:p>
        </w:tc>
        <w:tc>
          <w:tcPr>
            <w:tcW w:w="1701" w:type="dxa"/>
          </w:tcPr>
          <w:p w14:paraId="78EC63E5"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r w:rsidR="00AE41F2" w:rsidRPr="001306A7" w14:paraId="3A0C4088" w14:textId="77777777" w:rsidTr="00F6445F">
        <w:trPr>
          <w:trHeight w:val="553"/>
          <w:jc w:val="center"/>
        </w:trPr>
        <w:tc>
          <w:tcPr>
            <w:tcW w:w="562" w:type="dxa"/>
            <w:hideMark/>
          </w:tcPr>
          <w:p w14:paraId="51C741AF"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17</w:t>
            </w:r>
          </w:p>
        </w:tc>
        <w:tc>
          <w:tcPr>
            <w:tcW w:w="5103" w:type="dxa"/>
          </w:tcPr>
          <w:p w14:paraId="642FB488"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Implementing MATATAG increased my teaching workload significantly.</w:t>
            </w:r>
          </w:p>
        </w:tc>
        <w:tc>
          <w:tcPr>
            <w:tcW w:w="1134" w:type="dxa"/>
          </w:tcPr>
          <w:p w14:paraId="152DBD12"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3.19</w:t>
            </w:r>
          </w:p>
        </w:tc>
        <w:tc>
          <w:tcPr>
            <w:tcW w:w="1276" w:type="dxa"/>
          </w:tcPr>
          <w:p w14:paraId="16BB121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1.43</w:t>
            </w:r>
          </w:p>
        </w:tc>
        <w:tc>
          <w:tcPr>
            <w:tcW w:w="1701" w:type="dxa"/>
          </w:tcPr>
          <w:p w14:paraId="21B1B8D3"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r w:rsidR="00AE41F2" w:rsidRPr="001306A7" w14:paraId="68106015" w14:textId="77777777" w:rsidTr="00F6445F">
        <w:trPr>
          <w:trHeight w:val="553"/>
          <w:jc w:val="center"/>
        </w:trPr>
        <w:tc>
          <w:tcPr>
            <w:tcW w:w="562" w:type="dxa"/>
            <w:hideMark/>
          </w:tcPr>
          <w:p w14:paraId="03147EFF"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18</w:t>
            </w:r>
          </w:p>
        </w:tc>
        <w:tc>
          <w:tcPr>
            <w:tcW w:w="5103" w:type="dxa"/>
          </w:tcPr>
          <w:p w14:paraId="4458AB18"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feel confident in my ability to implement MATATAG with high quality.</w:t>
            </w:r>
          </w:p>
        </w:tc>
        <w:tc>
          <w:tcPr>
            <w:tcW w:w="1134" w:type="dxa"/>
          </w:tcPr>
          <w:p w14:paraId="18A882E0"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3.13</w:t>
            </w:r>
          </w:p>
        </w:tc>
        <w:tc>
          <w:tcPr>
            <w:tcW w:w="1276" w:type="dxa"/>
          </w:tcPr>
          <w:p w14:paraId="13B19CFA"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1.50</w:t>
            </w:r>
          </w:p>
        </w:tc>
        <w:tc>
          <w:tcPr>
            <w:tcW w:w="1701" w:type="dxa"/>
          </w:tcPr>
          <w:p w14:paraId="1FDFCEE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r w:rsidR="00AE41F2" w:rsidRPr="001306A7" w14:paraId="555E5641" w14:textId="77777777" w:rsidTr="00F6445F">
        <w:trPr>
          <w:trHeight w:val="553"/>
          <w:jc w:val="center"/>
        </w:trPr>
        <w:tc>
          <w:tcPr>
            <w:tcW w:w="562" w:type="dxa"/>
            <w:hideMark/>
          </w:tcPr>
          <w:p w14:paraId="5742F75E"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19</w:t>
            </w:r>
          </w:p>
        </w:tc>
        <w:tc>
          <w:tcPr>
            <w:tcW w:w="5103" w:type="dxa"/>
          </w:tcPr>
          <w:p w14:paraId="3F18C703"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believe MATATAG is feasible for my classroom context (resources, class size).</w:t>
            </w:r>
          </w:p>
        </w:tc>
        <w:tc>
          <w:tcPr>
            <w:tcW w:w="1134" w:type="dxa"/>
          </w:tcPr>
          <w:p w14:paraId="34978D37"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3.38</w:t>
            </w:r>
          </w:p>
        </w:tc>
        <w:tc>
          <w:tcPr>
            <w:tcW w:w="1276" w:type="dxa"/>
          </w:tcPr>
          <w:p w14:paraId="351149A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1.42</w:t>
            </w:r>
          </w:p>
        </w:tc>
        <w:tc>
          <w:tcPr>
            <w:tcW w:w="1701" w:type="dxa"/>
          </w:tcPr>
          <w:p w14:paraId="73426660"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r w:rsidR="00AE41F2" w:rsidRPr="001306A7" w14:paraId="16B1DED0" w14:textId="77777777" w:rsidTr="00F6445F">
        <w:trPr>
          <w:trHeight w:val="553"/>
          <w:jc w:val="center"/>
        </w:trPr>
        <w:tc>
          <w:tcPr>
            <w:tcW w:w="562" w:type="dxa"/>
            <w:hideMark/>
          </w:tcPr>
          <w:p w14:paraId="1F1FCC50"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rPr>
              <w:t>20</w:t>
            </w:r>
          </w:p>
        </w:tc>
        <w:tc>
          <w:tcPr>
            <w:tcW w:w="5103" w:type="dxa"/>
          </w:tcPr>
          <w:p w14:paraId="21EDE498" w14:textId="77777777" w:rsidR="00AE41F2" w:rsidRPr="001306A7" w:rsidRDefault="00AE41F2" w:rsidP="00F6445F">
            <w:pPr>
              <w:pStyle w:val="NoSpacing"/>
              <w:jc w:val="both"/>
              <w:rPr>
                <w:rFonts w:ascii="Times New Roman" w:hAnsi="Times New Roman" w:cs="Times New Roman"/>
                <w:sz w:val="22"/>
                <w:szCs w:val="22"/>
              </w:rPr>
            </w:pPr>
            <w:r w:rsidRPr="001306A7">
              <w:rPr>
                <w:rFonts w:ascii="Times New Roman" w:hAnsi="Times New Roman" w:cs="Times New Roman"/>
                <w:color w:val="000000"/>
                <w:sz w:val="22"/>
                <w:szCs w:val="22"/>
              </w:rPr>
              <w:t>I intend to continue using the MATATAG approaches after initial implementation period.</w:t>
            </w:r>
          </w:p>
        </w:tc>
        <w:tc>
          <w:tcPr>
            <w:tcW w:w="1134" w:type="dxa"/>
          </w:tcPr>
          <w:p w14:paraId="3E67524B"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3.22</w:t>
            </w:r>
          </w:p>
        </w:tc>
        <w:tc>
          <w:tcPr>
            <w:tcW w:w="1276" w:type="dxa"/>
          </w:tcPr>
          <w:p w14:paraId="1CCCCE2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1.38</w:t>
            </w:r>
          </w:p>
        </w:tc>
        <w:tc>
          <w:tcPr>
            <w:tcW w:w="1701" w:type="dxa"/>
          </w:tcPr>
          <w:p w14:paraId="780C9B61" w14:textId="77777777" w:rsidR="00AE41F2" w:rsidRPr="001306A7" w:rsidRDefault="00AE41F2" w:rsidP="00F6445F">
            <w:pPr>
              <w:pStyle w:val="NoSpacing"/>
              <w:jc w:val="center"/>
              <w:rPr>
                <w:rFonts w:ascii="Times New Roman" w:hAnsi="Times New Roman" w:cs="Times New Roman"/>
                <w:sz w:val="22"/>
                <w:szCs w:val="22"/>
              </w:rPr>
            </w:pPr>
            <w:r w:rsidRPr="001306A7">
              <w:rPr>
                <w:rFonts w:ascii="Times New Roman" w:hAnsi="Times New Roman" w:cs="Times New Roman"/>
                <w:sz w:val="22"/>
                <w:szCs w:val="22"/>
                <w:lang w:val="en-PH" w:eastAsia="en-PH"/>
              </w:rPr>
              <w:t>Neutral</w:t>
            </w:r>
          </w:p>
        </w:tc>
      </w:tr>
    </w:tbl>
    <w:p w14:paraId="40BD8DBB" w14:textId="77777777" w:rsidR="00AE41F2" w:rsidRPr="001F2CB4" w:rsidRDefault="00AE41F2" w:rsidP="00AE41F2">
      <w:pPr>
        <w:pStyle w:val="NormalWeb"/>
        <w:spacing w:after="0" w:afterAutospacing="0"/>
        <w:ind w:firstLine="720"/>
        <w:rPr>
          <w:b/>
          <w:bCs/>
          <w:i/>
          <w:iCs/>
        </w:rPr>
      </w:pPr>
      <w:r w:rsidRPr="001F2CB4">
        <w:rPr>
          <w:b/>
          <w:bCs/>
          <w:i/>
          <w:iCs/>
        </w:rPr>
        <w:t>Interpretation scale:</w:t>
      </w:r>
    </w:p>
    <w:p w14:paraId="42F3134E" w14:textId="77777777" w:rsidR="00AE41F2" w:rsidRPr="001F2CB4" w:rsidRDefault="00AE41F2" w:rsidP="00AE41F2">
      <w:pPr>
        <w:numPr>
          <w:ilvl w:val="0"/>
          <w:numId w:val="13"/>
        </w:numPr>
        <w:rPr>
          <w:i/>
          <w:iCs/>
          <w:sz w:val="20"/>
          <w:szCs w:val="20"/>
        </w:rPr>
      </w:pPr>
      <w:r w:rsidRPr="001F2CB4">
        <w:rPr>
          <w:i/>
          <w:iCs/>
          <w:sz w:val="20"/>
          <w:szCs w:val="20"/>
        </w:rPr>
        <w:t xml:space="preserve">4.21–5.00 = Strongly Agree </w:t>
      </w:r>
    </w:p>
    <w:p w14:paraId="02385F0C" w14:textId="77777777" w:rsidR="00AE41F2" w:rsidRPr="001F2CB4" w:rsidRDefault="00AE41F2" w:rsidP="00AE41F2">
      <w:pPr>
        <w:numPr>
          <w:ilvl w:val="0"/>
          <w:numId w:val="13"/>
        </w:numPr>
        <w:spacing w:before="100" w:beforeAutospacing="1" w:after="100" w:afterAutospacing="1"/>
        <w:rPr>
          <w:i/>
          <w:iCs/>
          <w:sz w:val="20"/>
          <w:szCs w:val="20"/>
        </w:rPr>
      </w:pPr>
      <w:r w:rsidRPr="001F2CB4">
        <w:rPr>
          <w:i/>
          <w:iCs/>
          <w:sz w:val="20"/>
          <w:szCs w:val="20"/>
        </w:rPr>
        <w:t xml:space="preserve">3.41–4.20 = Agree </w:t>
      </w:r>
    </w:p>
    <w:p w14:paraId="47A2FC51" w14:textId="77777777" w:rsidR="00AE41F2" w:rsidRPr="001F2CB4" w:rsidRDefault="00AE41F2" w:rsidP="00AE41F2">
      <w:pPr>
        <w:numPr>
          <w:ilvl w:val="0"/>
          <w:numId w:val="13"/>
        </w:numPr>
        <w:spacing w:before="100" w:beforeAutospacing="1" w:after="100" w:afterAutospacing="1"/>
        <w:rPr>
          <w:i/>
          <w:iCs/>
          <w:sz w:val="20"/>
          <w:szCs w:val="20"/>
        </w:rPr>
      </w:pPr>
      <w:r w:rsidRPr="001F2CB4">
        <w:rPr>
          <w:i/>
          <w:iCs/>
          <w:sz w:val="20"/>
          <w:szCs w:val="20"/>
        </w:rPr>
        <w:t xml:space="preserve">2.61–3.40 = Neutral </w:t>
      </w:r>
    </w:p>
    <w:p w14:paraId="52B688AB" w14:textId="77777777" w:rsidR="00AE41F2" w:rsidRPr="001F2CB4" w:rsidRDefault="00AE41F2" w:rsidP="00AE41F2">
      <w:pPr>
        <w:numPr>
          <w:ilvl w:val="0"/>
          <w:numId w:val="13"/>
        </w:numPr>
        <w:spacing w:before="100" w:beforeAutospacing="1" w:after="100" w:afterAutospacing="1"/>
        <w:rPr>
          <w:i/>
          <w:iCs/>
          <w:sz w:val="20"/>
          <w:szCs w:val="20"/>
        </w:rPr>
      </w:pPr>
      <w:r w:rsidRPr="001F2CB4">
        <w:rPr>
          <w:i/>
          <w:iCs/>
          <w:sz w:val="20"/>
          <w:szCs w:val="20"/>
        </w:rPr>
        <w:t xml:space="preserve">1.81–2.60 = Disagree </w:t>
      </w:r>
    </w:p>
    <w:p w14:paraId="3FA5DF6A" w14:textId="77777777" w:rsidR="00AE41F2" w:rsidRPr="001F2CB4" w:rsidRDefault="00AE41F2" w:rsidP="00AE41F2">
      <w:pPr>
        <w:numPr>
          <w:ilvl w:val="0"/>
          <w:numId w:val="13"/>
        </w:numPr>
        <w:spacing w:before="100" w:beforeAutospacing="1" w:after="100" w:afterAutospacing="1"/>
        <w:rPr>
          <w:i/>
          <w:iCs/>
          <w:sz w:val="20"/>
          <w:szCs w:val="20"/>
        </w:rPr>
      </w:pPr>
      <w:r w:rsidRPr="001F2CB4">
        <w:rPr>
          <w:i/>
          <w:iCs/>
          <w:sz w:val="20"/>
          <w:szCs w:val="20"/>
        </w:rPr>
        <w:t>1.00–1.80 = Strongly Disagree</w:t>
      </w:r>
    </w:p>
    <w:p w14:paraId="5978B06F" w14:textId="77777777" w:rsidR="00AE41F2" w:rsidRPr="001306A7" w:rsidRDefault="00AE41F2" w:rsidP="00AE41F2">
      <w:pPr>
        <w:spacing w:before="100" w:beforeAutospacing="1"/>
        <w:rPr>
          <w:b/>
          <w:bCs/>
          <w:i/>
          <w:iCs/>
        </w:rPr>
      </w:pPr>
      <w:r w:rsidRPr="001306A7">
        <w:rPr>
          <w:b/>
          <w:bCs/>
          <w:i/>
          <w:iCs/>
        </w:rPr>
        <w:t>Table 4.</w:t>
      </w:r>
      <w:r>
        <w:rPr>
          <w:b/>
          <w:bCs/>
          <w:i/>
          <w:iCs/>
        </w:rPr>
        <w:t>0</w:t>
      </w:r>
      <w:r w:rsidRPr="001306A7">
        <w:rPr>
          <w:b/>
          <w:bCs/>
          <w:i/>
          <w:iCs/>
        </w:rPr>
        <w:t xml:space="preserve"> Composite Mean per Construct</w:t>
      </w:r>
    </w:p>
    <w:tbl>
      <w:tblPr>
        <w:tblStyle w:val="TableGrid"/>
        <w:tblW w:w="9231" w:type="dxa"/>
        <w:tblBorders>
          <w:left w:val="none" w:sz="0" w:space="0" w:color="auto"/>
          <w:right w:val="none" w:sz="0" w:space="0" w:color="auto"/>
          <w:insideV w:val="none" w:sz="0" w:space="0" w:color="auto"/>
        </w:tblBorders>
        <w:tblLook w:val="04A0" w:firstRow="1" w:lastRow="0" w:firstColumn="1" w:lastColumn="0" w:noHBand="0" w:noVBand="1"/>
      </w:tblPr>
      <w:tblGrid>
        <w:gridCol w:w="4618"/>
        <w:gridCol w:w="2482"/>
        <w:gridCol w:w="2131"/>
      </w:tblGrid>
      <w:tr w:rsidR="00AE41F2" w:rsidRPr="001306A7" w14:paraId="097DEAEF" w14:textId="77777777" w:rsidTr="00F6445F">
        <w:trPr>
          <w:trHeight w:val="272"/>
        </w:trPr>
        <w:tc>
          <w:tcPr>
            <w:tcW w:w="0" w:type="auto"/>
            <w:hideMark/>
          </w:tcPr>
          <w:p w14:paraId="061584BE" w14:textId="77777777" w:rsidR="00AE41F2" w:rsidRPr="001306A7" w:rsidRDefault="00AE41F2" w:rsidP="00F6445F">
            <w:pPr>
              <w:jc w:val="center"/>
              <w:rPr>
                <w:b/>
                <w:bCs/>
                <w:lang w:val="en-PH" w:eastAsia="en-PH"/>
              </w:rPr>
            </w:pPr>
            <w:r w:rsidRPr="001306A7">
              <w:rPr>
                <w:b/>
                <w:bCs/>
                <w:lang w:val="en-PH" w:eastAsia="en-PH"/>
              </w:rPr>
              <w:t>Construct</w:t>
            </w:r>
          </w:p>
        </w:tc>
        <w:tc>
          <w:tcPr>
            <w:tcW w:w="0" w:type="auto"/>
            <w:hideMark/>
          </w:tcPr>
          <w:p w14:paraId="02922E84" w14:textId="77777777" w:rsidR="00AE41F2" w:rsidRPr="001306A7" w:rsidRDefault="00AE41F2" w:rsidP="00F6445F">
            <w:pPr>
              <w:jc w:val="center"/>
              <w:rPr>
                <w:b/>
                <w:bCs/>
                <w:lang w:val="en-PH" w:eastAsia="en-PH"/>
              </w:rPr>
            </w:pPr>
            <w:r w:rsidRPr="001306A7">
              <w:rPr>
                <w:b/>
                <w:bCs/>
                <w:lang w:val="en-PH" w:eastAsia="en-PH"/>
              </w:rPr>
              <w:t>Composite Mean</w:t>
            </w:r>
          </w:p>
        </w:tc>
        <w:tc>
          <w:tcPr>
            <w:tcW w:w="0" w:type="auto"/>
            <w:hideMark/>
          </w:tcPr>
          <w:p w14:paraId="3D0F27FD" w14:textId="77777777" w:rsidR="00AE41F2" w:rsidRPr="001306A7" w:rsidRDefault="00AE41F2" w:rsidP="00F6445F">
            <w:pPr>
              <w:jc w:val="center"/>
              <w:rPr>
                <w:b/>
                <w:bCs/>
                <w:lang w:val="en-PH" w:eastAsia="en-PH"/>
              </w:rPr>
            </w:pPr>
            <w:r w:rsidRPr="001306A7">
              <w:rPr>
                <w:b/>
                <w:bCs/>
                <w:lang w:val="en-PH" w:eastAsia="en-PH"/>
              </w:rPr>
              <w:t>Interpretation</w:t>
            </w:r>
          </w:p>
        </w:tc>
      </w:tr>
      <w:tr w:rsidR="00AE41F2" w:rsidRPr="001306A7" w14:paraId="65ACBFE0" w14:textId="77777777" w:rsidTr="00F6445F">
        <w:trPr>
          <w:trHeight w:val="272"/>
        </w:trPr>
        <w:tc>
          <w:tcPr>
            <w:tcW w:w="0" w:type="auto"/>
            <w:hideMark/>
          </w:tcPr>
          <w:p w14:paraId="3EAA8B05" w14:textId="77777777" w:rsidR="00AE41F2" w:rsidRPr="001306A7" w:rsidRDefault="00AE41F2" w:rsidP="00F6445F">
            <w:pPr>
              <w:rPr>
                <w:lang w:val="en-PH" w:eastAsia="en-PH"/>
              </w:rPr>
            </w:pPr>
            <w:r w:rsidRPr="001306A7">
              <w:rPr>
                <w:lang w:val="en-PH" w:eastAsia="en-PH"/>
              </w:rPr>
              <w:t>Curriculum Use and Fidelity</w:t>
            </w:r>
          </w:p>
        </w:tc>
        <w:tc>
          <w:tcPr>
            <w:tcW w:w="0" w:type="auto"/>
            <w:hideMark/>
          </w:tcPr>
          <w:p w14:paraId="2FA42180" w14:textId="77777777" w:rsidR="00AE41F2" w:rsidRPr="001306A7" w:rsidRDefault="00AE41F2" w:rsidP="00F6445F">
            <w:pPr>
              <w:jc w:val="center"/>
              <w:rPr>
                <w:i/>
                <w:iCs/>
                <w:lang w:val="en-PH" w:eastAsia="en-PH"/>
              </w:rPr>
            </w:pPr>
            <w:r w:rsidRPr="001306A7">
              <w:rPr>
                <w:rFonts w:eastAsiaTheme="majorEastAsia"/>
                <w:i/>
                <w:iCs/>
                <w:lang w:val="en-PH" w:eastAsia="en-PH"/>
              </w:rPr>
              <w:t>3.92</w:t>
            </w:r>
          </w:p>
        </w:tc>
        <w:tc>
          <w:tcPr>
            <w:tcW w:w="0" w:type="auto"/>
            <w:hideMark/>
          </w:tcPr>
          <w:p w14:paraId="46A5E771" w14:textId="77777777" w:rsidR="00AE41F2" w:rsidRPr="001306A7" w:rsidRDefault="00AE41F2" w:rsidP="00F6445F">
            <w:pPr>
              <w:jc w:val="center"/>
              <w:rPr>
                <w:i/>
                <w:iCs/>
                <w:lang w:val="en-PH" w:eastAsia="en-PH"/>
              </w:rPr>
            </w:pPr>
            <w:r w:rsidRPr="001306A7">
              <w:rPr>
                <w:i/>
                <w:iCs/>
                <w:lang w:val="en-PH" w:eastAsia="en-PH"/>
              </w:rPr>
              <w:t>Agree</w:t>
            </w:r>
          </w:p>
        </w:tc>
      </w:tr>
      <w:tr w:rsidR="00AE41F2" w:rsidRPr="001306A7" w14:paraId="11BA82E2" w14:textId="77777777" w:rsidTr="00F6445F">
        <w:trPr>
          <w:trHeight w:val="272"/>
        </w:trPr>
        <w:tc>
          <w:tcPr>
            <w:tcW w:w="0" w:type="auto"/>
            <w:hideMark/>
          </w:tcPr>
          <w:p w14:paraId="2F49EECF" w14:textId="77777777" w:rsidR="00AE41F2" w:rsidRPr="001306A7" w:rsidRDefault="00AE41F2" w:rsidP="00F6445F">
            <w:pPr>
              <w:rPr>
                <w:lang w:val="en-PH" w:eastAsia="en-PH"/>
              </w:rPr>
            </w:pPr>
            <w:r w:rsidRPr="001306A7">
              <w:rPr>
                <w:lang w:val="en-PH" w:eastAsia="en-PH"/>
              </w:rPr>
              <w:t>Pedagogical Adaptation</w:t>
            </w:r>
          </w:p>
        </w:tc>
        <w:tc>
          <w:tcPr>
            <w:tcW w:w="0" w:type="auto"/>
            <w:hideMark/>
          </w:tcPr>
          <w:p w14:paraId="425B4D65" w14:textId="77777777" w:rsidR="00AE41F2" w:rsidRPr="001306A7" w:rsidRDefault="00AE41F2" w:rsidP="00F6445F">
            <w:pPr>
              <w:jc w:val="center"/>
              <w:rPr>
                <w:i/>
                <w:iCs/>
                <w:lang w:val="en-PH" w:eastAsia="en-PH"/>
              </w:rPr>
            </w:pPr>
            <w:r w:rsidRPr="001306A7">
              <w:rPr>
                <w:rFonts w:eastAsiaTheme="majorEastAsia"/>
                <w:i/>
                <w:iCs/>
                <w:lang w:val="en-PH" w:eastAsia="en-PH"/>
              </w:rPr>
              <w:t>3.61</w:t>
            </w:r>
          </w:p>
        </w:tc>
        <w:tc>
          <w:tcPr>
            <w:tcW w:w="0" w:type="auto"/>
            <w:hideMark/>
          </w:tcPr>
          <w:p w14:paraId="43B4FF7F" w14:textId="77777777" w:rsidR="00AE41F2" w:rsidRPr="001306A7" w:rsidRDefault="00AE41F2" w:rsidP="00F6445F">
            <w:pPr>
              <w:jc w:val="center"/>
              <w:rPr>
                <w:i/>
                <w:iCs/>
                <w:lang w:val="en-PH" w:eastAsia="en-PH"/>
              </w:rPr>
            </w:pPr>
            <w:r w:rsidRPr="001306A7">
              <w:rPr>
                <w:i/>
                <w:iCs/>
                <w:lang w:val="en-PH" w:eastAsia="en-PH"/>
              </w:rPr>
              <w:t>Agree</w:t>
            </w:r>
          </w:p>
        </w:tc>
      </w:tr>
      <w:tr w:rsidR="00AE41F2" w:rsidRPr="001306A7" w14:paraId="77C3E677" w14:textId="77777777" w:rsidTr="00F6445F">
        <w:trPr>
          <w:trHeight w:val="272"/>
        </w:trPr>
        <w:tc>
          <w:tcPr>
            <w:tcW w:w="0" w:type="auto"/>
            <w:hideMark/>
          </w:tcPr>
          <w:p w14:paraId="3B3BC01D" w14:textId="77777777" w:rsidR="00AE41F2" w:rsidRPr="001306A7" w:rsidRDefault="00AE41F2" w:rsidP="00F6445F">
            <w:pPr>
              <w:rPr>
                <w:lang w:val="en-PH" w:eastAsia="en-PH"/>
              </w:rPr>
            </w:pPr>
            <w:r w:rsidRPr="001306A7">
              <w:rPr>
                <w:lang w:val="en-PH" w:eastAsia="en-PH"/>
              </w:rPr>
              <w:t>Instructional Practice and Supports</w:t>
            </w:r>
          </w:p>
        </w:tc>
        <w:tc>
          <w:tcPr>
            <w:tcW w:w="0" w:type="auto"/>
            <w:hideMark/>
          </w:tcPr>
          <w:p w14:paraId="7E45F239" w14:textId="77777777" w:rsidR="00AE41F2" w:rsidRPr="001306A7" w:rsidRDefault="00AE41F2" w:rsidP="00F6445F">
            <w:pPr>
              <w:jc w:val="center"/>
              <w:rPr>
                <w:i/>
                <w:iCs/>
                <w:lang w:val="en-PH" w:eastAsia="en-PH"/>
              </w:rPr>
            </w:pPr>
            <w:r w:rsidRPr="001306A7">
              <w:rPr>
                <w:rFonts w:eastAsiaTheme="majorEastAsia"/>
                <w:i/>
                <w:iCs/>
                <w:lang w:val="en-PH" w:eastAsia="en-PH"/>
              </w:rPr>
              <w:t>3.38</w:t>
            </w:r>
          </w:p>
        </w:tc>
        <w:tc>
          <w:tcPr>
            <w:tcW w:w="0" w:type="auto"/>
            <w:hideMark/>
          </w:tcPr>
          <w:p w14:paraId="5C6A5ECE" w14:textId="77777777" w:rsidR="00AE41F2" w:rsidRPr="001306A7" w:rsidRDefault="00AE41F2" w:rsidP="00F6445F">
            <w:pPr>
              <w:jc w:val="center"/>
              <w:rPr>
                <w:i/>
                <w:iCs/>
                <w:lang w:val="en-PH" w:eastAsia="en-PH"/>
              </w:rPr>
            </w:pPr>
            <w:r w:rsidRPr="001306A7">
              <w:rPr>
                <w:i/>
                <w:iCs/>
                <w:lang w:val="en-PH" w:eastAsia="en-PH"/>
              </w:rPr>
              <w:t>Neutral</w:t>
            </w:r>
          </w:p>
        </w:tc>
      </w:tr>
      <w:tr w:rsidR="00AE41F2" w:rsidRPr="001306A7" w14:paraId="27D90718" w14:textId="77777777" w:rsidTr="00F6445F">
        <w:trPr>
          <w:trHeight w:val="272"/>
        </w:trPr>
        <w:tc>
          <w:tcPr>
            <w:tcW w:w="0" w:type="auto"/>
            <w:hideMark/>
          </w:tcPr>
          <w:p w14:paraId="316D5712" w14:textId="77777777" w:rsidR="00AE41F2" w:rsidRPr="001306A7" w:rsidRDefault="00AE41F2" w:rsidP="00F6445F">
            <w:pPr>
              <w:rPr>
                <w:lang w:val="en-PH" w:eastAsia="en-PH"/>
              </w:rPr>
            </w:pPr>
            <w:r w:rsidRPr="001306A7">
              <w:rPr>
                <w:lang w:val="en-PH" w:eastAsia="en-PH"/>
              </w:rPr>
              <w:t>Outcomes, Workload, and Attitudes</w:t>
            </w:r>
          </w:p>
        </w:tc>
        <w:tc>
          <w:tcPr>
            <w:tcW w:w="0" w:type="auto"/>
            <w:hideMark/>
          </w:tcPr>
          <w:p w14:paraId="4AB2207C" w14:textId="77777777" w:rsidR="00AE41F2" w:rsidRPr="001306A7" w:rsidRDefault="00AE41F2" w:rsidP="00F6445F">
            <w:pPr>
              <w:jc w:val="center"/>
              <w:rPr>
                <w:i/>
                <w:iCs/>
                <w:lang w:val="en-PH" w:eastAsia="en-PH"/>
              </w:rPr>
            </w:pPr>
            <w:r w:rsidRPr="001306A7">
              <w:rPr>
                <w:rFonts w:eastAsiaTheme="majorEastAsia"/>
                <w:i/>
                <w:iCs/>
                <w:lang w:val="en-PH" w:eastAsia="en-PH"/>
              </w:rPr>
              <w:t>3.21</w:t>
            </w:r>
          </w:p>
        </w:tc>
        <w:tc>
          <w:tcPr>
            <w:tcW w:w="0" w:type="auto"/>
            <w:hideMark/>
          </w:tcPr>
          <w:p w14:paraId="2E9511CF" w14:textId="77777777" w:rsidR="00AE41F2" w:rsidRPr="001306A7" w:rsidRDefault="00AE41F2" w:rsidP="00F6445F">
            <w:pPr>
              <w:jc w:val="center"/>
              <w:rPr>
                <w:i/>
                <w:iCs/>
                <w:lang w:val="en-PH" w:eastAsia="en-PH"/>
              </w:rPr>
            </w:pPr>
            <w:r w:rsidRPr="001306A7">
              <w:rPr>
                <w:i/>
                <w:iCs/>
                <w:lang w:val="en-PH" w:eastAsia="en-PH"/>
              </w:rPr>
              <w:t>Neutral</w:t>
            </w:r>
          </w:p>
        </w:tc>
      </w:tr>
      <w:tr w:rsidR="00AE41F2" w:rsidRPr="001306A7" w14:paraId="3D27A282" w14:textId="77777777" w:rsidTr="00F6445F">
        <w:trPr>
          <w:trHeight w:val="272"/>
        </w:trPr>
        <w:tc>
          <w:tcPr>
            <w:tcW w:w="0" w:type="auto"/>
            <w:hideMark/>
          </w:tcPr>
          <w:p w14:paraId="4BF1F5D7" w14:textId="77777777" w:rsidR="00AE41F2" w:rsidRPr="001306A7" w:rsidRDefault="00AE41F2" w:rsidP="00F6445F">
            <w:pPr>
              <w:jc w:val="right"/>
              <w:rPr>
                <w:lang w:val="en-PH" w:eastAsia="en-PH"/>
              </w:rPr>
            </w:pPr>
            <w:r w:rsidRPr="001306A7">
              <w:rPr>
                <w:rFonts w:eastAsiaTheme="majorEastAsia"/>
                <w:b/>
                <w:bCs/>
                <w:lang w:val="en-PH" w:eastAsia="en-PH"/>
              </w:rPr>
              <w:t>Overall Mean</w:t>
            </w:r>
          </w:p>
        </w:tc>
        <w:tc>
          <w:tcPr>
            <w:tcW w:w="0" w:type="auto"/>
            <w:hideMark/>
          </w:tcPr>
          <w:p w14:paraId="1C7115F2" w14:textId="77777777" w:rsidR="00AE41F2" w:rsidRPr="001306A7" w:rsidRDefault="00AE41F2" w:rsidP="00F6445F">
            <w:pPr>
              <w:jc w:val="center"/>
              <w:rPr>
                <w:i/>
                <w:iCs/>
                <w:lang w:val="en-PH" w:eastAsia="en-PH"/>
              </w:rPr>
            </w:pPr>
            <w:r w:rsidRPr="001306A7">
              <w:rPr>
                <w:rFonts w:eastAsiaTheme="majorEastAsia"/>
                <w:b/>
                <w:bCs/>
                <w:i/>
                <w:iCs/>
                <w:lang w:val="en-PH" w:eastAsia="en-PH"/>
              </w:rPr>
              <w:t>3.53</w:t>
            </w:r>
          </w:p>
        </w:tc>
        <w:tc>
          <w:tcPr>
            <w:tcW w:w="0" w:type="auto"/>
            <w:hideMark/>
          </w:tcPr>
          <w:p w14:paraId="39639A6A" w14:textId="77777777" w:rsidR="00AE41F2" w:rsidRPr="001306A7" w:rsidRDefault="00AE41F2" w:rsidP="00F6445F">
            <w:pPr>
              <w:jc w:val="center"/>
              <w:rPr>
                <w:b/>
                <w:bCs/>
                <w:i/>
                <w:iCs/>
                <w:lang w:val="en-PH" w:eastAsia="en-PH"/>
              </w:rPr>
            </w:pPr>
            <w:r w:rsidRPr="001306A7">
              <w:rPr>
                <w:b/>
                <w:bCs/>
                <w:i/>
                <w:iCs/>
                <w:lang w:val="en-PH" w:eastAsia="en-PH"/>
              </w:rPr>
              <w:t>Agree</w:t>
            </w:r>
          </w:p>
        </w:tc>
      </w:tr>
    </w:tbl>
    <w:p w14:paraId="34923270" w14:textId="77777777" w:rsidR="00AE41F2" w:rsidRDefault="00AE41F2" w:rsidP="00AE41F2">
      <w:pPr>
        <w:spacing w:before="100" w:beforeAutospacing="1" w:after="100" w:afterAutospacing="1" w:line="480" w:lineRule="auto"/>
        <w:ind w:firstLine="720"/>
        <w:jc w:val="both"/>
        <w:rPr>
          <w:lang w:val="en-PH" w:eastAsia="en-PH"/>
        </w:rPr>
      </w:pPr>
      <w:bookmarkStart w:id="6" w:name="_Hlk233658912"/>
      <w:r w:rsidRPr="00FD291D">
        <w:rPr>
          <w:lang w:val="en-PH" w:eastAsia="en-PH"/>
        </w:rPr>
        <w:t xml:space="preserve">Table 4.0 presents the composite mean scores of the four major constructs examined in the study regarding teachers' implementation of the MATATAG Curriculum. The overall composite </w:t>
      </w:r>
      <w:proofErr w:type="gramStart"/>
      <w:r w:rsidRPr="00FD291D">
        <w:rPr>
          <w:lang w:val="en-PH" w:eastAsia="en-PH"/>
        </w:rPr>
        <w:t>mean</w:t>
      </w:r>
      <w:proofErr w:type="gramEnd"/>
      <w:r w:rsidRPr="00FD291D">
        <w:rPr>
          <w:lang w:val="en-PH" w:eastAsia="en-PH"/>
        </w:rPr>
        <w:t xml:space="preserve"> of </w:t>
      </w:r>
      <w:r w:rsidRPr="00FD291D">
        <w:rPr>
          <w:b/>
          <w:bCs/>
          <w:lang w:val="en-PH" w:eastAsia="en-PH"/>
        </w:rPr>
        <w:t>3.53</w:t>
      </w:r>
      <w:r w:rsidRPr="00FD291D">
        <w:rPr>
          <w:lang w:val="en-PH" w:eastAsia="en-PH"/>
        </w:rPr>
        <w:t xml:space="preserve">, interpreted as </w:t>
      </w:r>
      <w:r w:rsidRPr="00FD291D">
        <w:rPr>
          <w:b/>
          <w:bCs/>
          <w:lang w:val="en-PH" w:eastAsia="en-PH"/>
        </w:rPr>
        <w:t>"Agree,"</w:t>
      </w:r>
      <w:r w:rsidRPr="00FD291D">
        <w:rPr>
          <w:lang w:val="en-PH" w:eastAsia="en-PH"/>
        </w:rPr>
        <w:t xml:space="preserve"> indicates that, in general, teachers demonstrated a favorable perception of the implementation process. This suggests that respondents generally affirm their engagement with the curriculum and acknowledge its implementation in their instructional practices, although varying levels of agreement exist across the different dimensions.</w:t>
      </w:r>
    </w:p>
    <w:p w14:paraId="67A5CB07" w14:textId="77777777" w:rsidR="00AE41F2" w:rsidRDefault="00AE41F2" w:rsidP="00AE41F2">
      <w:pPr>
        <w:pStyle w:val="NormalWeb"/>
        <w:spacing w:line="480" w:lineRule="auto"/>
        <w:ind w:firstLine="720"/>
        <w:jc w:val="both"/>
      </w:pPr>
      <w:r>
        <w:lastRenderedPageBreak/>
        <w:t xml:space="preserve">Among the constructs, </w:t>
      </w:r>
      <w:r>
        <w:rPr>
          <w:rStyle w:val="Strong"/>
        </w:rPr>
        <w:t>Curriculum Use and Fidelity</w:t>
      </w:r>
      <w:r>
        <w:t xml:space="preserve"> obtained the highest composite mean (</w:t>
      </w:r>
      <w:r>
        <w:rPr>
          <w:rStyle w:val="Strong"/>
        </w:rPr>
        <w:t>M = 3.92</w:t>
      </w:r>
      <w:r>
        <w:t xml:space="preserve">, </w:t>
      </w:r>
      <w:r>
        <w:rPr>
          <w:rStyle w:val="Emphasis"/>
        </w:rPr>
        <w:t>Agree</w:t>
      </w:r>
      <w:r>
        <w:t>), indicating that teachers consistently adhere to the intended objectives, content standards, and instructional expectations prescribed by the MATATAG Curriculum. This finding suggests that respondents demonstrate a strong commitment to implementing the curriculum as designed, reflecting their understanding of curriculum requirements and compliance with national educational standards. The high level of agreement also implies that teachers have largely embraced the curriculum's intended framework despite the challenges associated with educational reforms.</w:t>
      </w:r>
    </w:p>
    <w:p w14:paraId="5E6AAB4D" w14:textId="77777777" w:rsidR="00AE41F2" w:rsidRDefault="00AE41F2" w:rsidP="00AE41F2">
      <w:pPr>
        <w:pStyle w:val="NormalWeb"/>
        <w:spacing w:line="480" w:lineRule="auto"/>
        <w:ind w:firstLine="720"/>
        <w:jc w:val="both"/>
      </w:pPr>
      <w:r>
        <w:t xml:space="preserve">The second highest construct, </w:t>
      </w:r>
      <w:r>
        <w:rPr>
          <w:rStyle w:val="Strong"/>
        </w:rPr>
        <w:t>Pedagogical Adaptation</w:t>
      </w:r>
      <w:r>
        <w:t xml:space="preserve"> (</w:t>
      </w:r>
      <w:r>
        <w:rPr>
          <w:rStyle w:val="Strong"/>
        </w:rPr>
        <w:t>M = 3.61</w:t>
      </w:r>
      <w:r>
        <w:t xml:space="preserve">, </w:t>
      </w:r>
      <w:r>
        <w:rPr>
          <w:rStyle w:val="Emphasis"/>
        </w:rPr>
        <w:t>Agree</w:t>
      </w:r>
      <w:r>
        <w:t>), indicates that teachers actively modify and adjust their instructional strategies to address learners' diverse needs while remaining aligned with the curriculum's goals. This finding reflects teachers' professional competence and instructional flexibility, demonstrating their ability to contextualize lessons, employ differentiated teaching approaches, and utilize learner-centered strategies. The positive rating suggests that teachers recognize the importance of adapting instruction to maximize student engagement and learning outcomes under the MATATAG framework.</w:t>
      </w:r>
    </w:p>
    <w:p w14:paraId="3D3A880F" w14:textId="77777777" w:rsidR="00AE41F2" w:rsidRDefault="00AE41F2" w:rsidP="00AE41F2">
      <w:pPr>
        <w:pStyle w:val="NormalWeb"/>
        <w:spacing w:line="480" w:lineRule="auto"/>
        <w:ind w:firstLine="720"/>
        <w:jc w:val="both"/>
      </w:pPr>
      <w:r>
        <w:t xml:space="preserve">In contrast, </w:t>
      </w:r>
      <w:r>
        <w:rPr>
          <w:rStyle w:val="Strong"/>
        </w:rPr>
        <w:t>Instructional Practice and Supports</w:t>
      </w:r>
      <w:r>
        <w:t xml:space="preserve"> yielded a composite mean of </w:t>
      </w:r>
      <w:r>
        <w:rPr>
          <w:rStyle w:val="Strong"/>
        </w:rPr>
        <w:t>3.38</w:t>
      </w:r>
      <w:r>
        <w:t xml:space="preserve">, interpreted as </w:t>
      </w:r>
      <w:r>
        <w:rPr>
          <w:rStyle w:val="Strong"/>
        </w:rPr>
        <w:t>"Neutral."</w:t>
      </w:r>
      <w:r>
        <w:t xml:space="preserve"> This suggests that respondents neither strongly agreed nor disagreed regarding the adequacy of instructional resources, professional support, training opportunities, and institutional assistance available to facilitate curriculum implementation. The neutral response may indicate inconsistencies in the provision of instructional materials, professional development, administrative support, or collaborative opportunities across schools. Consequently, while teachers continue to implement the curriculum, they may perceive existing support mechanisms as only moderately sufficient to address implementation demands.</w:t>
      </w:r>
    </w:p>
    <w:p w14:paraId="09826E2F" w14:textId="77777777" w:rsidR="00AE41F2" w:rsidRDefault="00AE41F2" w:rsidP="00AE41F2">
      <w:pPr>
        <w:pStyle w:val="NormalWeb"/>
        <w:spacing w:line="480" w:lineRule="auto"/>
        <w:ind w:firstLine="720"/>
        <w:jc w:val="both"/>
      </w:pPr>
      <w:r>
        <w:lastRenderedPageBreak/>
        <w:t xml:space="preserve">Similarly, </w:t>
      </w:r>
      <w:r>
        <w:rPr>
          <w:rStyle w:val="Strong"/>
        </w:rPr>
        <w:t>Outcomes, Workload, and Attitudes</w:t>
      </w:r>
      <w:r>
        <w:t xml:space="preserve"> received the lowest composite mean (</w:t>
      </w:r>
      <w:r>
        <w:rPr>
          <w:rStyle w:val="Strong"/>
        </w:rPr>
        <w:t>M = 3.21</w:t>
      </w:r>
      <w:r>
        <w:t xml:space="preserve">, </w:t>
      </w:r>
      <w:r>
        <w:rPr>
          <w:rStyle w:val="Emphasis"/>
        </w:rPr>
        <w:t>Neutral</w:t>
      </w:r>
      <w:r>
        <w:t>). This finding indicates that respondents expressed mixed perceptions regarding the effects of the MATATAG Curriculum on teaching effectiveness, learner outcomes, workload, and their overall attitudes toward the reform. The neutral rating suggests that although teachers recognize the curriculum's potential benefits, they may also experience increased workload, adjustment challenges, time constraints, and uncertainties associated with curriculum transition. These competing experiences likely contributed to the moderate level of agreement observed in this construct.</w:t>
      </w:r>
    </w:p>
    <w:p w14:paraId="6BC9C688" w14:textId="77777777" w:rsidR="00AE41F2" w:rsidRPr="000D7DA7" w:rsidRDefault="00AE41F2" w:rsidP="00AE41F2">
      <w:pPr>
        <w:pStyle w:val="NormalWeb"/>
        <w:spacing w:line="480" w:lineRule="auto"/>
        <w:ind w:firstLine="720"/>
        <w:jc w:val="both"/>
      </w:pPr>
      <w:r>
        <w:t xml:space="preserve">Overall, the pattern of results demonstrates that teachers exhibit </w:t>
      </w:r>
      <w:r>
        <w:rPr>
          <w:rStyle w:val="Strong"/>
        </w:rPr>
        <w:t>strong commitment to implementing and adapting the MATATAG Curriculum</w:t>
      </w:r>
      <w:r>
        <w:t>, as evidenced by the high ratings for curriculum fidelity and pedagogical adaptation. However, the comparatively lower ratings for instructional support and perceived outcomes indicate that successful curriculum implementation extends beyond teacher commitment alone. The findings imply that strengthening institutional support systems, expanding professional development opportunities, improving access to instructional resources, and addressing workload concerns are necessary to sustain effective curriculum implementation and enhance teachers' overall experiences with the MATATAG Curriculum.</w:t>
      </w:r>
    </w:p>
    <w:p w14:paraId="36D237DB" w14:textId="77777777" w:rsidR="00AE41F2" w:rsidRPr="009655E0" w:rsidRDefault="00AE41F2" w:rsidP="00AE41F2">
      <w:pPr>
        <w:spacing w:before="100" w:beforeAutospacing="1" w:after="100" w:afterAutospacing="1"/>
        <w:outlineLvl w:val="2"/>
        <w:rPr>
          <w:b/>
          <w:bCs/>
          <w:lang w:val="en-PH" w:eastAsia="en-PH"/>
        </w:rPr>
      </w:pPr>
      <w:r w:rsidRPr="009655E0">
        <w:rPr>
          <w:b/>
          <w:bCs/>
          <w:lang w:val="en-PH" w:eastAsia="en-PH"/>
        </w:rPr>
        <w:t>Correlation Analysis (Pearson's r)</w:t>
      </w:r>
    </w:p>
    <w:tbl>
      <w:tblPr>
        <w:tblStyle w:val="TableGrid"/>
        <w:tblW w:w="9645" w:type="dxa"/>
        <w:tblBorders>
          <w:left w:val="none" w:sz="0" w:space="0" w:color="auto"/>
          <w:right w:val="none" w:sz="0" w:space="0" w:color="auto"/>
          <w:insideV w:val="none" w:sz="0" w:space="0" w:color="auto"/>
        </w:tblBorders>
        <w:tblLook w:val="04A0" w:firstRow="1" w:lastRow="0" w:firstColumn="1" w:lastColumn="0" w:noHBand="0" w:noVBand="1"/>
      </w:tblPr>
      <w:tblGrid>
        <w:gridCol w:w="4988"/>
        <w:gridCol w:w="855"/>
        <w:gridCol w:w="998"/>
        <w:gridCol w:w="2804"/>
      </w:tblGrid>
      <w:tr w:rsidR="00AE41F2" w:rsidRPr="009655E0" w14:paraId="2F2F0DD3" w14:textId="77777777" w:rsidTr="00F6445F">
        <w:trPr>
          <w:trHeight w:val="352"/>
        </w:trPr>
        <w:tc>
          <w:tcPr>
            <w:tcW w:w="4988" w:type="dxa"/>
            <w:hideMark/>
          </w:tcPr>
          <w:p w14:paraId="39B5AE7E" w14:textId="77777777" w:rsidR="00AE41F2" w:rsidRPr="009655E0" w:rsidRDefault="00AE41F2" w:rsidP="00F6445F">
            <w:pPr>
              <w:jc w:val="center"/>
              <w:rPr>
                <w:b/>
                <w:bCs/>
                <w:lang w:val="en-PH" w:eastAsia="en-PH"/>
              </w:rPr>
            </w:pPr>
            <w:r w:rsidRPr="009655E0">
              <w:rPr>
                <w:b/>
                <w:bCs/>
                <w:lang w:val="en-PH" w:eastAsia="en-PH"/>
              </w:rPr>
              <w:t>Variables</w:t>
            </w:r>
          </w:p>
        </w:tc>
        <w:tc>
          <w:tcPr>
            <w:tcW w:w="855" w:type="dxa"/>
            <w:vAlign w:val="center"/>
            <w:hideMark/>
          </w:tcPr>
          <w:p w14:paraId="09F3DAC3" w14:textId="77777777" w:rsidR="00AE41F2" w:rsidRPr="009655E0" w:rsidRDefault="00AE41F2" w:rsidP="00F6445F">
            <w:pPr>
              <w:jc w:val="center"/>
              <w:rPr>
                <w:b/>
                <w:bCs/>
                <w:lang w:val="en-PH" w:eastAsia="en-PH"/>
              </w:rPr>
            </w:pPr>
            <w:r w:rsidRPr="009655E0">
              <w:rPr>
                <w:b/>
                <w:bCs/>
                <w:lang w:val="en-PH" w:eastAsia="en-PH"/>
              </w:rPr>
              <w:t>r</w:t>
            </w:r>
          </w:p>
        </w:tc>
        <w:tc>
          <w:tcPr>
            <w:tcW w:w="998" w:type="dxa"/>
            <w:vAlign w:val="center"/>
            <w:hideMark/>
          </w:tcPr>
          <w:p w14:paraId="6B1C2D26" w14:textId="77777777" w:rsidR="00AE41F2" w:rsidRPr="009655E0" w:rsidRDefault="00AE41F2" w:rsidP="00F6445F">
            <w:pPr>
              <w:jc w:val="center"/>
              <w:rPr>
                <w:b/>
                <w:bCs/>
                <w:lang w:val="en-PH" w:eastAsia="en-PH"/>
              </w:rPr>
            </w:pPr>
            <w:r w:rsidRPr="009655E0">
              <w:rPr>
                <w:b/>
                <w:bCs/>
                <w:lang w:val="en-PH" w:eastAsia="en-PH"/>
              </w:rPr>
              <w:t>p-value</w:t>
            </w:r>
          </w:p>
        </w:tc>
        <w:tc>
          <w:tcPr>
            <w:tcW w:w="2804" w:type="dxa"/>
            <w:vAlign w:val="center"/>
            <w:hideMark/>
          </w:tcPr>
          <w:p w14:paraId="32FD017E" w14:textId="77777777" w:rsidR="00AE41F2" w:rsidRPr="009655E0" w:rsidRDefault="00AE41F2" w:rsidP="00F6445F">
            <w:pPr>
              <w:jc w:val="center"/>
              <w:rPr>
                <w:b/>
                <w:bCs/>
                <w:lang w:val="en-PH" w:eastAsia="en-PH"/>
              </w:rPr>
            </w:pPr>
            <w:r w:rsidRPr="009655E0">
              <w:rPr>
                <w:b/>
                <w:bCs/>
                <w:lang w:val="en-PH" w:eastAsia="en-PH"/>
              </w:rPr>
              <w:t>Interpretation</w:t>
            </w:r>
          </w:p>
        </w:tc>
      </w:tr>
      <w:tr w:rsidR="00AE41F2" w:rsidRPr="009655E0" w14:paraId="003967D4" w14:textId="77777777" w:rsidTr="00F6445F">
        <w:trPr>
          <w:trHeight w:val="718"/>
        </w:trPr>
        <w:tc>
          <w:tcPr>
            <w:tcW w:w="4988" w:type="dxa"/>
            <w:hideMark/>
          </w:tcPr>
          <w:p w14:paraId="3B322355" w14:textId="77777777" w:rsidR="00AE41F2" w:rsidRPr="009655E0" w:rsidRDefault="00AE41F2" w:rsidP="00F6445F">
            <w:pPr>
              <w:rPr>
                <w:lang w:val="en-PH" w:eastAsia="en-PH"/>
              </w:rPr>
            </w:pPr>
            <w:r w:rsidRPr="009655E0">
              <w:rPr>
                <w:lang w:val="en-PH" w:eastAsia="en-PH"/>
              </w:rPr>
              <w:t>Teacher Readiness ↔ Institutional Support</w:t>
            </w:r>
          </w:p>
        </w:tc>
        <w:tc>
          <w:tcPr>
            <w:tcW w:w="855" w:type="dxa"/>
            <w:vAlign w:val="center"/>
            <w:hideMark/>
          </w:tcPr>
          <w:p w14:paraId="0D8238E4" w14:textId="77777777" w:rsidR="00AE41F2" w:rsidRPr="009655E0" w:rsidRDefault="00AE41F2" w:rsidP="00F6445F">
            <w:pPr>
              <w:jc w:val="center"/>
              <w:rPr>
                <w:lang w:val="en-PH" w:eastAsia="en-PH"/>
              </w:rPr>
            </w:pPr>
            <w:r w:rsidRPr="009655E0">
              <w:rPr>
                <w:b/>
                <w:bCs/>
                <w:lang w:val="en-PH" w:eastAsia="en-PH"/>
              </w:rPr>
              <w:t>0.196</w:t>
            </w:r>
          </w:p>
        </w:tc>
        <w:tc>
          <w:tcPr>
            <w:tcW w:w="998" w:type="dxa"/>
            <w:vAlign w:val="center"/>
            <w:hideMark/>
          </w:tcPr>
          <w:p w14:paraId="57CD4178" w14:textId="77777777" w:rsidR="00AE41F2" w:rsidRPr="009655E0" w:rsidRDefault="00AE41F2" w:rsidP="00F6445F">
            <w:pPr>
              <w:jc w:val="center"/>
              <w:rPr>
                <w:lang w:val="en-PH" w:eastAsia="en-PH"/>
              </w:rPr>
            </w:pPr>
            <w:r w:rsidRPr="009655E0">
              <w:rPr>
                <w:b/>
                <w:bCs/>
                <w:lang w:val="en-PH" w:eastAsia="en-PH"/>
              </w:rPr>
              <w:t>0.032</w:t>
            </w:r>
          </w:p>
        </w:tc>
        <w:tc>
          <w:tcPr>
            <w:tcW w:w="2804" w:type="dxa"/>
            <w:hideMark/>
          </w:tcPr>
          <w:p w14:paraId="78556CBC" w14:textId="77777777" w:rsidR="00AE41F2" w:rsidRPr="009655E0" w:rsidRDefault="00AE41F2" w:rsidP="00F6445F">
            <w:pPr>
              <w:jc w:val="center"/>
              <w:rPr>
                <w:lang w:val="en-PH" w:eastAsia="en-PH"/>
              </w:rPr>
            </w:pPr>
            <w:r w:rsidRPr="009655E0">
              <w:rPr>
                <w:lang w:val="en-PH" w:eastAsia="en-PH"/>
              </w:rPr>
              <w:t>Weak positive correlation; statistically significant</w:t>
            </w:r>
          </w:p>
        </w:tc>
      </w:tr>
      <w:tr w:rsidR="00AE41F2" w:rsidRPr="009655E0" w14:paraId="78BB52F6" w14:textId="77777777" w:rsidTr="00F6445F">
        <w:trPr>
          <w:trHeight w:val="365"/>
        </w:trPr>
        <w:tc>
          <w:tcPr>
            <w:tcW w:w="4988" w:type="dxa"/>
            <w:hideMark/>
          </w:tcPr>
          <w:p w14:paraId="3550E97D" w14:textId="77777777" w:rsidR="00AE41F2" w:rsidRPr="009655E0" w:rsidRDefault="00AE41F2" w:rsidP="00F6445F">
            <w:pPr>
              <w:rPr>
                <w:lang w:val="en-PH" w:eastAsia="en-PH"/>
              </w:rPr>
            </w:pPr>
            <w:r w:rsidRPr="009655E0">
              <w:rPr>
                <w:lang w:val="en-PH" w:eastAsia="en-PH"/>
              </w:rPr>
              <w:t>Teacher Readiness ↔ Instructional Adaptation</w:t>
            </w:r>
          </w:p>
        </w:tc>
        <w:tc>
          <w:tcPr>
            <w:tcW w:w="855" w:type="dxa"/>
            <w:vAlign w:val="center"/>
            <w:hideMark/>
          </w:tcPr>
          <w:p w14:paraId="7C1A2019" w14:textId="77777777" w:rsidR="00AE41F2" w:rsidRPr="009655E0" w:rsidRDefault="00AE41F2" w:rsidP="00F6445F">
            <w:pPr>
              <w:jc w:val="center"/>
              <w:rPr>
                <w:lang w:val="en-PH" w:eastAsia="en-PH"/>
              </w:rPr>
            </w:pPr>
            <w:r w:rsidRPr="009655E0">
              <w:rPr>
                <w:lang w:val="en-PH" w:eastAsia="en-PH"/>
              </w:rPr>
              <w:t>-0.030</w:t>
            </w:r>
          </w:p>
        </w:tc>
        <w:tc>
          <w:tcPr>
            <w:tcW w:w="998" w:type="dxa"/>
            <w:vAlign w:val="center"/>
            <w:hideMark/>
          </w:tcPr>
          <w:p w14:paraId="114E5672" w14:textId="77777777" w:rsidR="00AE41F2" w:rsidRPr="009655E0" w:rsidRDefault="00AE41F2" w:rsidP="00F6445F">
            <w:pPr>
              <w:jc w:val="center"/>
              <w:rPr>
                <w:lang w:val="en-PH" w:eastAsia="en-PH"/>
              </w:rPr>
            </w:pPr>
            <w:r w:rsidRPr="009655E0">
              <w:rPr>
                <w:lang w:val="en-PH" w:eastAsia="en-PH"/>
              </w:rPr>
              <w:t>0.748</w:t>
            </w:r>
          </w:p>
        </w:tc>
        <w:tc>
          <w:tcPr>
            <w:tcW w:w="2804" w:type="dxa"/>
            <w:hideMark/>
          </w:tcPr>
          <w:p w14:paraId="05571488" w14:textId="77777777" w:rsidR="00AE41F2" w:rsidRPr="009655E0" w:rsidRDefault="00AE41F2" w:rsidP="00F6445F">
            <w:pPr>
              <w:jc w:val="center"/>
              <w:rPr>
                <w:lang w:val="en-PH" w:eastAsia="en-PH"/>
              </w:rPr>
            </w:pPr>
            <w:r w:rsidRPr="009655E0">
              <w:rPr>
                <w:lang w:val="en-PH" w:eastAsia="en-PH"/>
              </w:rPr>
              <w:t>No significant relationship</w:t>
            </w:r>
          </w:p>
        </w:tc>
      </w:tr>
      <w:tr w:rsidR="00AE41F2" w:rsidRPr="009655E0" w14:paraId="2F6CE0D4" w14:textId="77777777" w:rsidTr="00F6445F">
        <w:trPr>
          <w:trHeight w:val="352"/>
        </w:trPr>
        <w:tc>
          <w:tcPr>
            <w:tcW w:w="4988" w:type="dxa"/>
            <w:hideMark/>
          </w:tcPr>
          <w:p w14:paraId="456A91FD" w14:textId="77777777" w:rsidR="00AE41F2" w:rsidRPr="009655E0" w:rsidRDefault="00AE41F2" w:rsidP="00F6445F">
            <w:pPr>
              <w:rPr>
                <w:lang w:val="en-PH" w:eastAsia="en-PH"/>
              </w:rPr>
            </w:pPr>
            <w:r w:rsidRPr="009655E0">
              <w:rPr>
                <w:lang w:val="en-PH" w:eastAsia="en-PH"/>
              </w:rPr>
              <w:t>Institutional Support ↔ Instructional Adaptation</w:t>
            </w:r>
          </w:p>
        </w:tc>
        <w:tc>
          <w:tcPr>
            <w:tcW w:w="855" w:type="dxa"/>
            <w:vAlign w:val="center"/>
            <w:hideMark/>
          </w:tcPr>
          <w:p w14:paraId="246F8309" w14:textId="77777777" w:rsidR="00AE41F2" w:rsidRPr="009655E0" w:rsidRDefault="00AE41F2" w:rsidP="00F6445F">
            <w:pPr>
              <w:jc w:val="center"/>
              <w:rPr>
                <w:lang w:val="en-PH" w:eastAsia="en-PH"/>
              </w:rPr>
            </w:pPr>
            <w:r w:rsidRPr="009655E0">
              <w:rPr>
                <w:lang w:val="en-PH" w:eastAsia="en-PH"/>
              </w:rPr>
              <w:t>-0.027</w:t>
            </w:r>
          </w:p>
        </w:tc>
        <w:tc>
          <w:tcPr>
            <w:tcW w:w="998" w:type="dxa"/>
            <w:vAlign w:val="center"/>
            <w:hideMark/>
          </w:tcPr>
          <w:p w14:paraId="6502A7DD" w14:textId="77777777" w:rsidR="00AE41F2" w:rsidRPr="009655E0" w:rsidRDefault="00AE41F2" w:rsidP="00F6445F">
            <w:pPr>
              <w:jc w:val="center"/>
              <w:rPr>
                <w:lang w:val="en-PH" w:eastAsia="en-PH"/>
              </w:rPr>
            </w:pPr>
            <w:r w:rsidRPr="009655E0">
              <w:rPr>
                <w:lang w:val="en-PH" w:eastAsia="en-PH"/>
              </w:rPr>
              <w:t>0.766</w:t>
            </w:r>
          </w:p>
        </w:tc>
        <w:tc>
          <w:tcPr>
            <w:tcW w:w="2804" w:type="dxa"/>
            <w:hideMark/>
          </w:tcPr>
          <w:p w14:paraId="31EEC0F2" w14:textId="77777777" w:rsidR="00AE41F2" w:rsidRPr="009655E0" w:rsidRDefault="00AE41F2" w:rsidP="00F6445F">
            <w:pPr>
              <w:jc w:val="center"/>
              <w:rPr>
                <w:lang w:val="en-PH" w:eastAsia="en-PH"/>
              </w:rPr>
            </w:pPr>
            <w:r w:rsidRPr="009655E0">
              <w:rPr>
                <w:lang w:val="en-PH" w:eastAsia="en-PH"/>
              </w:rPr>
              <w:t>No significant relationship</w:t>
            </w:r>
          </w:p>
        </w:tc>
      </w:tr>
    </w:tbl>
    <w:p w14:paraId="7EF9E17B" w14:textId="77777777" w:rsidR="00AE41F2" w:rsidRDefault="00AE41F2" w:rsidP="00AE41F2">
      <w:pPr>
        <w:rPr>
          <w:b/>
          <w:bCs/>
        </w:rPr>
      </w:pPr>
    </w:p>
    <w:p w14:paraId="534C1BED" w14:textId="77777777" w:rsidR="00AE41F2" w:rsidRPr="009655E0" w:rsidRDefault="00AE41F2" w:rsidP="00AE41F2">
      <w:pPr>
        <w:rPr>
          <w:b/>
          <w:bCs/>
        </w:rPr>
      </w:pPr>
      <w:r w:rsidRPr="009655E0">
        <w:rPr>
          <w:b/>
          <w:bCs/>
        </w:rPr>
        <w:t>Interpretation</w:t>
      </w:r>
    </w:p>
    <w:p w14:paraId="29D830D6" w14:textId="77777777" w:rsidR="00AE41F2" w:rsidRDefault="00AE41F2" w:rsidP="00AE41F2">
      <w:pPr>
        <w:pStyle w:val="NormalWeb"/>
        <w:spacing w:after="0" w:afterAutospacing="0" w:line="480" w:lineRule="auto"/>
        <w:ind w:firstLine="360"/>
        <w:jc w:val="both"/>
      </w:pPr>
      <w:r>
        <w:lastRenderedPageBreak/>
        <w:t xml:space="preserve">The findings indicate that </w:t>
      </w:r>
      <w:r>
        <w:rPr>
          <w:rStyle w:val="Strong"/>
        </w:rPr>
        <w:t>teacher readiness and institutional support are positively associated</w:t>
      </w:r>
      <w:r>
        <w:t>, although the relationship is weak (</w:t>
      </w:r>
      <w:r>
        <w:rPr>
          <w:rStyle w:val="Emphasis"/>
        </w:rPr>
        <w:t>r</w:t>
      </w:r>
      <w:r>
        <w:t xml:space="preserve"> = .196, </w:t>
      </w:r>
      <w:r>
        <w:rPr>
          <w:rStyle w:val="Emphasis"/>
        </w:rPr>
        <w:t>p</w:t>
      </w:r>
      <w:r>
        <w:t xml:space="preserve"> = .032). This suggests that teachers who perceive greater support from their schools tend to report slightly higher levels of readiness to implement the MATATAG Curriculum. However, </w:t>
      </w:r>
      <w:r>
        <w:rPr>
          <w:rStyle w:val="Strong"/>
        </w:rPr>
        <w:t>instructional adaptation was not significantly related to either teacher readiness or institutional support</w:t>
      </w:r>
      <w:r>
        <w:t>. Specifically:</w:t>
      </w:r>
    </w:p>
    <w:p w14:paraId="65D63E22" w14:textId="77777777" w:rsidR="00AE41F2" w:rsidRDefault="00AE41F2" w:rsidP="00AE41F2">
      <w:pPr>
        <w:numPr>
          <w:ilvl w:val="0"/>
          <w:numId w:val="27"/>
        </w:numPr>
        <w:spacing w:before="100" w:beforeAutospacing="1" w:after="100" w:afterAutospacing="1" w:line="480" w:lineRule="auto"/>
        <w:jc w:val="both"/>
      </w:pPr>
      <w:r>
        <w:t xml:space="preserve">Teacher Readiness and Instructional Adaptation: </w:t>
      </w:r>
    </w:p>
    <w:p w14:paraId="671A87A0" w14:textId="77777777" w:rsidR="00AE41F2" w:rsidRDefault="00AE41F2" w:rsidP="00AE41F2">
      <w:pPr>
        <w:numPr>
          <w:ilvl w:val="1"/>
          <w:numId w:val="27"/>
        </w:numPr>
        <w:spacing w:before="100" w:beforeAutospacing="1" w:after="100" w:afterAutospacing="1" w:line="480" w:lineRule="auto"/>
        <w:jc w:val="both"/>
      </w:pPr>
      <w:r>
        <w:rPr>
          <w:rStyle w:val="Emphasis"/>
        </w:rPr>
        <w:t>r</w:t>
      </w:r>
      <w:r>
        <w:t xml:space="preserve"> = –.030, </w:t>
      </w:r>
      <w:r>
        <w:rPr>
          <w:rStyle w:val="Emphasis"/>
        </w:rPr>
        <w:t>p</w:t>
      </w:r>
      <w:r>
        <w:t xml:space="preserve"> = .748 (No statistically significant relationship). </w:t>
      </w:r>
    </w:p>
    <w:p w14:paraId="7FD1E6D4" w14:textId="77777777" w:rsidR="00AE41F2" w:rsidRDefault="00AE41F2" w:rsidP="00AE41F2">
      <w:pPr>
        <w:numPr>
          <w:ilvl w:val="0"/>
          <w:numId w:val="27"/>
        </w:numPr>
        <w:spacing w:before="100" w:beforeAutospacing="1" w:line="480" w:lineRule="auto"/>
        <w:jc w:val="both"/>
      </w:pPr>
      <w:r>
        <w:t xml:space="preserve">Institutional Support and Instructional Adaptation: </w:t>
      </w:r>
    </w:p>
    <w:p w14:paraId="32914DD3" w14:textId="77777777" w:rsidR="00AE41F2" w:rsidRDefault="00AE41F2" w:rsidP="00AE41F2">
      <w:pPr>
        <w:numPr>
          <w:ilvl w:val="1"/>
          <w:numId w:val="27"/>
        </w:numPr>
        <w:spacing w:before="100" w:beforeAutospacing="1" w:line="480" w:lineRule="auto"/>
        <w:jc w:val="both"/>
      </w:pPr>
      <w:r>
        <w:rPr>
          <w:rStyle w:val="Emphasis"/>
        </w:rPr>
        <w:t>r</w:t>
      </w:r>
      <w:r>
        <w:t xml:space="preserve"> = –.027, </w:t>
      </w:r>
      <w:r>
        <w:rPr>
          <w:rStyle w:val="Emphasis"/>
        </w:rPr>
        <w:t>p</w:t>
      </w:r>
      <w:r>
        <w:t xml:space="preserve"> = .766 (No statistically significant relationship). </w:t>
      </w:r>
    </w:p>
    <w:p w14:paraId="0B636668" w14:textId="77777777" w:rsidR="00AE41F2" w:rsidRDefault="00AE41F2" w:rsidP="00AE41F2">
      <w:pPr>
        <w:pStyle w:val="NormalWeb"/>
        <w:spacing w:line="480" w:lineRule="auto"/>
        <w:ind w:firstLine="720"/>
        <w:jc w:val="both"/>
      </w:pPr>
      <w:r>
        <w:t xml:space="preserve">These results imply that teachers' instructional adaptations may be influenced by factors beyond their perceived readiness or institutional support, such as classroom context, learner diversity, teaching experience, professional autonomy, or individual pedagogical beliefs. </w:t>
      </w:r>
    </w:p>
    <w:p w14:paraId="7F5C5395" w14:textId="77777777" w:rsidR="00AE41F2" w:rsidRDefault="00AE41F2" w:rsidP="00AE41F2">
      <w:pPr>
        <w:pStyle w:val="NormalWeb"/>
        <w:spacing w:line="480" w:lineRule="auto"/>
        <w:ind w:firstLine="720"/>
        <w:jc w:val="both"/>
      </w:pPr>
      <w:r>
        <w:t xml:space="preserve">A Pearson product-moment correlation analysis was conducted to examine the relationships among teacher readiness, institutional support, and instructional adaptation. Results revealed a weak positive and statistically significant relationship between teacher readiness and institutional support, </w:t>
      </w:r>
      <w:proofErr w:type="gramStart"/>
      <w:r>
        <w:rPr>
          <w:rStyle w:val="Emphasis"/>
        </w:rPr>
        <w:t>r</w:t>
      </w:r>
      <w:r>
        <w:t>(</w:t>
      </w:r>
      <w:proofErr w:type="gramEnd"/>
      <w:r>
        <w:t xml:space="preserve">118) = .196, </w:t>
      </w:r>
      <w:r>
        <w:rPr>
          <w:rStyle w:val="Emphasis"/>
        </w:rPr>
        <w:t>p</w:t>
      </w:r>
      <w:r>
        <w:t xml:space="preserve"> = .032. However, no significant relationships were found between teacher readiness and instructional adaptation, </w:t>
      </w:r>
      <w:proofErr w:type="gramStart"/>
      <w:r>
        <w:rPr>
          <w:rStyle w:val="Emphasis"/>
        </w:rPr>
        <w:t>r</w:t>
      </w:r>
      <w:r>
        <w:t>(</w:t>
      </w:r>
      <w:proofErr w:type="gramEnd"/>
      <w:r>
        <w:t xml:space="preserve">118) = –.030, </w:t>
      </w:r>
      <w:r>
        <w:rPr>
          <w:rStyle w:val="Emphasis"/>
        </w:rPr>
        <w:t>p</w:t>
      </w:r>
      <w:r>
        <w:t xml:space="preserve"> = .748, nor between institutional support and instructional adaptation, </w:t>
      </w:r>
      <w:r>
        <w:rPr>
          <w:rStyle w:val="Emphasis"/>
        </w:rPr>
        <w:t>r</w:t>
      </w:r>
      <w:r>
        <w:t xml:space="preserve">(118) = –.027, </w:t>
      </w:r>
      <w:r>
        <w:rPr>
          <w:rStyle w:val="Emphasis"/>
        </w:rPr>
        <w:t>p</w:t>
      </w:r>
      <w:r>
        <w:t xml:space="preserve"> = .766.</w:t>
      </w:r>
    </w:p>
    <w:p w14:paraId="13FF76FD" w14:textId="77777777" w:rsidR="00AE41F2" w:rsidRDefault="00AE41F2" w:rsidP="00AE41F2">
      <w:pPr>
        <w:pStyle w:val="NormalWeb"/>
        <w:spacing w:line="480" w:lineRule="auto"/>
        <w:ind w:firstLine="720"/>
        <w:jc w:val="both"/>
      </w:pPr>
      <w:r>
        <w:t xml:space="preserve">The significant positive relationship between institutional support and teacher readiness suggests that supportive school environments—including adequate instructional resources, administrative assistance, and professional collaboration—may contribute to teachers feeling more </w:t>
      </w:r>
      <w:r>
        <w:lastRenderedPageBreak/>
        <w:t>prepared and confident in implementing curriculum reforms. Nevertheless, the weak magnitude of the relationship indicates that readiness is also shaped by other factors.</w:t>
      </w:r>
    </w:p>
    <w:p w14:paraId="4A848520" w14:textId="77777777" w:rsidR="00AE41F2" w:rsidRDefault="00AE41F2" w:rsidP="00AE41F2">
      <w:pPr>
        <w:pStyle w:val="NormalWeb"/>
        <w:spacing w:line="480" w:lineRule="auto"/>
        <w:ind w:firstLine="720"/>
        <w:jc w:val="both"/>
      </w:pPr>
      <w:r>
        <w:t>The absence of significant correlations involving instructional adaptation suggests that teachers' decisions to modify instruction are not solely determined by institutional support or self-reported readiness. Adaptation may instead reflect teachers' professional judgment, responsiveness to learner needs, and contextual classroom realities. This finding aligns with the concept of teacher agency, where educators exercise autonomy in making instructional decisions regardless of organizational conditions.</w:t>
      </w:r>
    </w:p>
    <w:p w14:paraId="58F405D3" w14:textId="77777777" w:rsidR="00AE41F2" w:rsidRPr="00E42D45" w:rsidRDefault="00AE41F2" w:rsidP="00AE41F2">
      <w:pPr>
        <w:spacing w:line="480" w:lineRule="auto"/>
        <w:rPr>
          <w:b/>
          <w:bCs/>
        </w:rPr>
      </w:pPr>
      <w:r w:rsidRPr="00E42D45">
        <w:rPr>
          <w:b/>
          <w:bCs/>
        </w:rPr>
        <w:t>Regression Model</w:t>
      </w:r>
    </w:p>
    <w:p w14:paraId="24904A64" w14:textId="77777777" w:rsidR="00AE41F2" w:rsidRPr="00E42D45" w:rsidRDefault="00AE41F2" w:rsidP="00AE41F2">
      <w:pPr>
        <w:spacing w:line="480" w:lineRule="auto"/>
        <w:ind w:firstLine="360"/>
      </w:pPr>
      <w:r w:rsidRPr="00E42D45">
        <w:t>Dependent Variable (Y):</w:t>
      </w:r>
    </w:p>
    <w:p w14:paraId="4E82B6E5" w14:textId="77777777" w:rsidR="00AE41F2" w:rsidRPr="00E42D45" w:rsidRDefault="00AE41F2" w:rsidP="00AE41F2">
      <w:pPr>
        <w:pStyle w:val="ListParagraph"/>
        <w:numPr>
          <w:ilvl w:val="0"/>
          <w:numId w:val="30"/>
        </w:numPr>
        <w:spacing w:line="480" w:lineRule="auto"/>
      </w:pPr>
      <w:r w:rsidRPr="00E42D45">
        <w:t xml:space="preserve">Instructional Adaptation (Composite score of Q5–Q11) </w:t>
      </w:r>
    </w:p>
    <w:p w14:paraId="07AF3D7F" w14:textId="77777777" w:rsidR="00AE41F2" w:rsidRPr="00E42D45" w:rsidRDefault="00AE41F2" w:rsidP="00AE41F2">
      <w:pPr>
        <w:spacing w:line="480" w:lineRule="auto"/>
        <w:ind w:firstLine="360"/>
      </w:pPr>
      <w:r w:rsidRPr="00E42D45">
        <w:t>Independent Variables (X):</w:t>
      </w:r>
    </w:p>
    <w:p w14:paraId="68D6DD7E" w14:textId="77777777" w:rsidR="00AE41F2" w:rsidRPr="00E42D45" w:rsidRDefault="00AE41F2" w:rsidP="00AE41F2">
      <w:pPr>
        <w:pStyle w:val="ListParagraph"/>
        <w:numPr>
          <w:ilvl w:val="0"/>
          <w:numId w:val="30"/>
        </w:numPr>
        <w:spacing w:line="480" w:lineRule="auto"/>
      </w:pPr>
      <w:r w:rsidRPr="00E42D45">
        <w:t xml:space="preserve">Teacher Readiness (Composite of Q15 and Q18) </w:t>
      </w:r>
    </w:p>
    <w:p w14:paraId="15FC18FF" w14:textId="77777777" w:rsidR="00AE41F2" w:rsidRPr="000D7DA7" w:rsidRDefault="00AE41F2" w:rsidP="00AE41F2">
      <w:pPr>
        <w:pStyle w:val="ListParagraph"/>
        <w:numPr>
          <w:ilvl w:val="0"/>
          <w:numId w:val="30"/>
        </w:numPr>
        <w:spacing w:line="480" w:lineRule="auto"/>
      </w:pPr>
      <w:r w:rsidRPr="00E42D45">
        <w:t>Institutional Support (Composite of Q12–Q14)</w:t>
      </w:r>
    </w:p>
    <w:p w14:paraId="0357A989" w14:textId="77777777" w:rsidR="00AE41F2" w:rsidRPr="00E42D45" w:rsidRDefault="00AE41F2" w:rsidP="00AE41F2">
      <w:pPr>
        <w:pStyle w:val="NormalWeb"/>
        <w:spacing w:before="0" w:beforeAutospacing="0" w:after="0" w:afterAutospacing="0" w:line="480" w:lineRule="auto"/>
        <w:jc w:val="both"/>
        <w:rPr>
          <w:b/>
          <w:bCs/>
        </w:rPr>
      </w:pPr>
      <w:r w:rsidRPr="00E42D45">
        <w:rPr>
          <w:b/>
          <w:bCs/>
        </w:rPr>
        <w:t>Multiple Regression Results</w:t>
      </w:r>
    </w:p>
    <w:tbl>
      <w:tblPr>
        <w:tblStyle w:val="TableGrid"/>
        <w:tblW w:w="9458" w:type="dxa"/>
        <w:tblBorders>
          <w:left w:val="none" w:sz="0" w:space="0" w:color="auto"/>
          <w:right w:val="none" w:sz="0" w:space="0" w:color="auto"/>
          <w:insideV w:val="none" w:sz="0" w:space="0" w:color="auto"/>
        </w:tblBorders>
        <w:tblLook w:val="04A0" w:firstRow="1" w:lastRow="0" w:firstColumn="1" w:lastColumn="0" w:noHBand="0" w:noVBand="1"/>
      </w:tblPr>
      <w:tblGrid>
        <w:gridCol w:w="2222"/>
        <w:gridCol w:w="846"/>
        <w:gridCol w:w="765"/>
        <w:gridCol w:w="1422"/>
        <w:gridCol w:w="887"/>
        <w:gridCol w:w="989"/>
        <w:gridCol w:w="2327"/>
      </w:tblGrid>
      <w:tr w:rsidR="00AE41F2" w:rsidRPr="00E42D45" w14:paraId="43F20EA6" w14:textId="77777777" w:rsidTr="00F6445F">
        <w:trPr>
          <w:trHeight w:val="374"/>
        </w:trPr>
        <w:tc>
          <w:tcPr>
            <w:tcW w:w="0" w:type="auto"/>
            <w:hideMark/>
          </w:tcPr>
          <w:p w14:paraId="550F9767" w14:textId="77777777" w:rsidR="00AE41F2" w:rsidRPr="00E42D45" w:rsidRDefault="00AE41F2" w:rsidP="00F6445F">
            <w:pPr>
              <w:jc w:val="center"/>
              <w:rPr>
                <w:b/>
                <w:bCs/>
                <w:lang w:val="en-PH" w:eastAsia="en-PH"/>
              </w:rPr>
            </w:pPr>
            <w:r w:rsidRPr="00E42D45">
              <w:rPr>
                <w:b/>
                <w:bCs/>
                <w:lang w:val="en-PH" w:eastAsia="en-PH"/>
              </w:rPr>
              <w:t>Predictor</w:t>
            </w:r>
          </w:p>
        </w:tc>
        <w:tc>
          <w:tcPr>
            <w:tcW w:w="0" w:type="auto"/>
            <w:hideMark/>
          </w:tcPr>
          <w:p w14:paraId="523031D1" w14:textId="77777777" w:rsidR="00AE41F2" w:rsidRPr="00E42D45" w:rsidRDefault="00AE41F2" w:rsidP="00F6445F">
            <w:pPr>
              <w:jc w:val="center"/>
              <w:rPr>
                <w:b/>
                <w:bCs/>
                <w:lang w:val="en-PH" w:eastAsia="en-PH"/>
              </w:rPr>
            </w:pPr>
            <w:r w:rsidRPr="00E42D45">
              <w:rPr>
                <w:b/>
                <w:bCs/>
                <w:lang w:val="en-PH" w:eastAsia="en-PH"/>
              </w:rPr>
              <w:t>B</w:t>
            </w:r>
          </w:p>
        </w:tc>
        <w:tc>
          <w:tcPr>
            <w:tcW w:w="0" w:type="auto"/>
            <w:hideMark/>
          </w:tcPr>
          <w:p w14:paraId="1DF4123E" w14:textId="77777777" w:rsidR="00AE41F2" w:rsidRPr="00E42D45" w:rsidRDefault="00AE41F2" w:rsidP="00F6445F">
            <w:pPr>
              <w:jc w:val="center"/>
              <w:rPr>
                <w:b/>
                <w:bCs/>
                <w:lang w:val="en-PH" w:eastAsia="en-PH"/>
              </w:rPr>
            </w:pPr>
            <w:r w:rsidRPr="00E42D45">
              <w:rPr>
                <w:b/>
                <w:bCs/>
                <w:lang w:val="en-PH" w:eastAsia="en-PH"/>
              </w:rPr>
              <w:t>SE</w:t>
            </w:r>
          </w:p>
        </w:tc>
        <w:tc>
          <w:tcPr>
            <w:tcW w:w="0" w:type="auto"/>
            <w:hideMark/>
          </w:tcPr>
          <w:p w14:paraId="376C9CE8" w14:textId="77777777" w:rsidR="00AE41F2" w:rsidRPr="00E42D45" w:rsidRDefault="00AE41F2" w:rsidP="00F6445F">
            <w:pPr>
              <w:jc w:val="center"/>
              <w:rPr>
                <w:b/>
                <w:bCs/>
                <w:lang w:val="en-PH" w:eastAsia="en-PH"/>
              </w:rPr>
            </w:pPr>
            <w:r w:rsidRPr="00E42D45">
              <w:rPr>
                <w:b/>
                <w:bCs/>
                <w:lang w:val="en-PH" w:eastAsia="en-PH"/>
              </w:rPr>
              <w:t>β (Approx.)</w:t>
            </w:r>
          </w:p>
        </w:tc>
        <w:tc>
          <w:tcPr>
            <w:tcW w:w="0" w:type="auto"/>
            <w:hideMark/>
          </w:tcPr>
          <w:p w14:paraId="5CCC3597" w14:textId="77777777" w:rsidR="00AE41F2" w:rsidRPr="00E42D45" w:rsidRDefault="00AE41F2" w:rsidP="00F6445F">
            <w:pPr>
              <w:jc w:val="center"/>
              <w:rPr>
                <w:b/>
                <w:bCs/>
                <w:lang w:val="en-PH" w:eastAsia="en-PH"/>
              </w:rPr>
            </w:pPr>
            <w:r w:rsidRPr="00E42D45">
              <w:rPr>
                <w:b/>
                <w:bCs/>
                <w:lang w:val="en-PH" w:eastAsia="en-PH"/>
              </w:rPr>
              <w:t>t</w:t>
            </w:r>
          </w:p>
        </w:tc>
        <w:tc>
          <w:tcPr>
            <w:tcW w:w="0" w:type="auto"/>
            <w:hideMark/>
          </w:tcPr>
          <w:p w14:paraId="2130BC5F" w14:textId="77777777" w:rsidR="00AE41F2" w:rsidRPr="00E42D45" w:rsidRDefault="00AE41F2" w:rsidP="00F6445F">
            <w:pPr>
              <w:jc w:val="center"/>
              <w:rPr>
                <w:b/>
                <w:bCs/>
                <w:lang w:val="en-PH" w:eastAsia="en-PH"/>
              </w:rPr>
            </w:pPr>
            <w:r w:rsidRPr="00E42D45">
              <w:rPr>
                <w:b/>
                <w:bCs/>
                <w:lang w:val="en-PH" w:eastAsia="en-PH"/>
              </w:rPr>
              <w:t>p-value</w:t>
            </w:r>
          </w:p>
        </w:tc>
        <w:tc>
          <w:tcPr>
            <w:tcW w:w="2327" w:type="dxa"/>
            <w:hideMark/>
          </w:tcPr>
          <w:p w14:paraId="65B74C2C" w14:textId="77777777" w:rsidR="00AE41F2" w:rsidRPr="00E42D45" w:rsidRDefault="00AE41F2" w:rsidP="00F6445F">
            <w:pPr>
              <w:jc w:val="center"/>
              <w:rPr>
                <w:b/>
                <w:bCs/>
                <w:lang w:val="en-PH" w:eastAsia="en-PH"/>
              </w:rPr>
            </w:pPr>
            <w:r w:rsidRPr="00E42D45">
              <w:rPr>
                <w:b/>
                <w:bCs/>
                <w:lang w:val="en-PH" w:eastAsia="en-PH"/>
              </w:rPr>
              <w:t>Interpretation</w:t>
            </w:r>
          </w:p>
        </w:tc>
      </w:tr>
      <w:tr w:rsidR="00AE41F2" w:rsidRPr="00E42D45" w14:paraId="4C485DE6" w14:textId="77777777" w:rsidTr="00F6445F">
        <w:trPr>
          <w:trHeight w:val="388"/>
        </w:trPr>
        <w:tc>
          <w:tcPr>
            <w:tcW w:w="0" w:type="auto"/>
            <w:hideMark/>
          </w:tcPr>
          <w:p w14:paraId="3828C7E7" w14:textId="77777777" w:rsidR="00AE41F2" w:rsidRPr="00E42D45" w:rsidRDefault="00AE41F2" w:rsidP="00F6445F">
            <w:pPr>
              <w:rPr>
                <w:lang w:val="en-PH" w:eastAsia="en-PH"/>
              </w:rPr>
            </w:pPr>
            <w:r w:rsidRPr="00E42D45">
              <w:rPr>
                <w:lang w:val="en-PH" w:eastAsia="en-PH"/>
              </w:rPr>
              <w:t>Constant</w:t>
            </w:r>
          </w:p>
        </w:tc>
        <w:tc>
          <w:tcPr>
            <w:tcW w:w="0" w:type="auto"/>
            <w:hideMark/>
          </w:tcPr>
          <w:p w14:paraId="0F89BB58" w14:textId="77777777" w:rsidR="00AE41F2" w:rsidRPr="00E42D45" w:rsidRDefault="00AE41F2" w:rsidP="00F6445F">
            <w:pPr>
              <w:jc w:val="center"/>
              <w:rPr>
                <w:lang w:val="en-PH" w:eastAsia="en-PH"/>
              </w:rPr>
            </w:pPr>
            <w:r w:rsidRPr="00E42D45">
              <w:rPr>
                <w:lang w:val="en-PH" w:eastAsia="en-PH"/>
              </w:rPr>
              <w:t>3.835</w:t>
            </w:r>
          </w:p>
        </w:tc>
        <w:tc>
          <w:tcPr>
            <w:tcW w:w="0" w:type="auto"/>
            <w:hideMark/>
          </w:tcPr>
          <w:p w14:paraId="31E4CAF4" w14:textId="77777777" w:rsidR="00AE41F2" w:rsidRPr="00E42D45" w:rsidRDefault="00AE41F2" w:rsidP="00F6445F">
            <w:pPr>
              <w:jc w:val="center"/>
              <w:rPr>
                <w:lang w:val="en-PH" w:eastAsia="en-PH"/>
              </w:rPr>
            </w:pPr>
            <w:r w:rsidRPr="00E42D45">
              <w:rPr>
                <w:lang w:val="en-PH" w:eastAsia="en-PH"/>
              </w:rPr>
              <w:t>0.212</w:t>
            </w:r>
          </w:p>
        </w:tc>
        <w:tc>
          <w:tcPr>
            <w:tcW w:w="0" w:type="auto"/>
            <w:hideMark/>
          </w:tcPr>
          <w:p w14:paraId="314ABE05" w14:textId="77777777" w:rsidR="00AE41F2" w:rsidRPr="00E42D45" w:rsidRDefault="00AE41F2" w:rsidP="00F6445F">
            <w:pPr>
              <w:jc w:val="center"/>
              <w:rPr>
                <w:lang w:val="en-PH" w:eastAsia="en-PH"/>
              </w:rPr>
            </w:pPr>
            <w:r w:rsidRPr="00E42D45">
              <w:rPr>
                <w:lang w:val="en-PH" w:eastAsia="en-PH"/>
              </w:rPr>
              <w:t>—</w:t>
            </w:r>
          </w:p>
        </w:tc>
        <w:tc>
          <w:tcPr>
            <w:tcW w:w="0" w:type="auto"/>
            <w:hideMark/>
          </w:tcPr>
          <w:p w14:paraId="1B689551" w14:textId="77777777" w:rsidR="00AE41F2" w:rsidRPr="00E42D45" w:rsidRDefault="00AE41F2" w:rsidP="00F6445F">
            <w:pPr>
              <w:jc w:val="center"/>
              <w:rPr>
                <w:lang w:val="en-PH" w:eastAsia="en-PH"/>
              </w:rPr>
            </w:pPr>
            <w:r w:rsidRPr="00E42D45">
              <w:rPr>
                <w:lang w:val="en-PH" w:eastAsia="en-PH"/>
              </w:rPr>
              <w:t>18.122</w:t>
            </w:r>
          </w:p>
        </w:tc>
        <w:tc>
          <w:tcPr>
            <w:tcW w:w="0" w:type="auto"/>
            <w:hideMark/>
          </w:tcPr>
          <w:p w14:paraId="1635138E" w14:textId="77777777" w:rsidR="00AE41F2" w:rsidRPr="00E42D45" w:rsidRDefault="00AE41F2" w:rsidP="00F6445F">
            <w:pPr>
              <w:jc w:val="center"/>
              <w:rPr>
                <w:lang w:val="en-PH" w:eastAsia="en-PH"/>
              </w:rPr>
            </w:pPr>
            <w:r w:rsidRPr="00E42D45">
              <w:rPr>
                <w:lang w:val="en-PH" w:eastAsia="en-PH"/>
              </w:rPr>
              <w:t>&lt; .001</w:t>
            </w:r>
          </w:p>
        </w:tc>
        <w:tc>
          <w:tcPr>
            <w:tcW w:w="2327" w:type="dxa"/>
            <w:hideMark/>
          </w:tcPr>
          <w:p w14:paraId="0D3BDADF" w14:textId="77777777" w:rsidR="00AE41F2" w:rsidRPr="00E42D45" w:rsidRDefault="00AE41F2" w:rsidP="00F6445F">
            <w:pPr>
              <w:jc w:val="center"/>
              <w:rPr>
                <w:lang w:val="en-PH" w:eastAsia="en-PH"/>
              </w:rPr>
            </w:pPr>
            <w:r w:rsidRPr="00E42D45">
              <w:rPr>
                <w:lang w:val="en-PH" w:eastAsia="en-PH"/>
              </w:rPr>
              <w:t>Significant intercept</w:t>
            </w:r>
          </w:p>
        </w:tc>
      </w:tr>
      <w:tr w:rsidR="00AE41F2" w:rsidRPr="00E42D45" w14:paraId="12D888DA" w14:textId="77777777" w:rsidTr="00F6445F">
        <w:trPr>
          <w:trHeight w:val="374"/>
        </w:trPr>
        <w:tc>
          <w:tcPr>
            <w:tcW w:w="0" w:type="auto"/>
            <w:hideMark/>
          </w:tcPr>
          <w:p w14:paraId="0F4725F0" w14:textId="77777777" w:rsidR="00AE41F2" w:rsidRPr="00E42D45" w:rsidRDefault="00AE41F2" w:rsidP="00F6445F">
            <w:pPr>
              <w:rPr>
                <w:lang w:val="en-PH" w:eastAsia="en-PH"/>
              </w:rPr>
            </w:pPr>
            <w:r w:rsidRPr="00E42D45">
              <w:rPr>
                <w:lang w:val="en-PH" w:eastAsia="en-PH"/>
              </w:rPr>
              <w:t>Teacher Readiness</w:t>
            </w:r>
          </w:p>
        </w:tc>
        <w:tc>
          <w:tcPr>
            <w:tcW w:w="0" w:type="auto"/>
            <w:hideMark/>
          </w:tcPr>
          <w:p w14:paraId="37871273" w14:textId="77777777" w:rsidR="00AE41F2" w:rsidRPr="00E42D45" w:rsidRDefault="00AE41F2" w:rsidP="00F6445F">
            <w:pPr>
              <w:jc w:val="center"/>
              <w:rPr>
                <w:lang w:val="en-PH" w:eastAsia="en-PH"/>
              </w:rPr>
            </w:pPr>
            <w:r w:rsidRPr="00E42D45">
              <w:rPr>
                <w:lang w:val="en-PH" w:eastAsia="en-PH"/>
              </w:rPr>
              <w:t>-0.010</w:t>
            </w:r>
          </w:p>
        </w:tc>
        <w:tc>
          <w:tcPr>
            <w:tcW w:w="0" w:type="auto"/>
            <w:hideMark/>
          </w:tcPr>
          <w:p w14:paraId="53DB8A56" w14:textId="77777777" w:rsidR="00AE41F2" w:rsidRPr="00E42D45" w:rsidRDefault="00AE41F2" w:rsidP="00F6445F">
            <w:pPr>
              <w:jc w:val="center"/>
              <w:rPr>
                <w:lang w:val="en-PH" w:eastAsia="en-PH"/>
              </w:rPr>
            </w:pPr>
            <w:r w:rsidRPr="00E42D45">
              <w:rPr>
                <w:lang w:val="en-PH" w:eastAsia="en-PH"/>
              </w:rPr>
              <w:t>0.039</w:t>
            </w:r>
          </w:p>
        </w:tc>
        <w:tc>
          <w:tcPr>
            <w:tcW w:w="0" w:type="auto"/>
            <w:hideMark/>
          </w:tcPr>
          <w:p w14:paraId="2856E6CD" w14:textId="77777777" w:rsidR="00AE41F2" w:rsidRPr="00E42D45" w:rsidRDefault="00AE41F2" w:rsidP="00F6445F">
            <w:pPr>
              <w:jc w:val="center"/>
              <w:rPr>
                <w:lang w:val="en-PH" w:eastAsia="en-PH"/>
              </w:rPr>
            </w:pPr>
            <w:r w:rsidRPr="00E42D45">
              <w:rPr>
                <w:lang w:val="en-PH" w:eastAsia="en-PH"/>
              </w:rPr>
              <w:t>-0.025</w:t>
            </w:r>
          </w:p>
        </w:tc>
        <w:tc>
          <w:tcPr>
            <w:tcW w:w="0" w:type="auto"/>
            <w:hideMark/>
          </w:tcPr>
          <w:p w14:paraId="28E10CFB" w14:textId="77777777" w:rsidR="00AE41F2" w:rsidRPr="00E42D45" w:rsidRDefault="00AE41F2" w:rsidP="00F6445F">
            <w:pPr>
              <w:jc w:val="center"/>
              <w:rPr>
                <w:lang w:val="en-PH" w:eastAsia="en-PH"/>
              </w:rPr>
            </w:pPr>
            <w:r w:rsidRPr="00E42D45">
              <w:rPr>
                <w:lang w:val="en-PH" w:eastAsia="en-PH"/>
              </w:rPr>
              <w:t>-0.267</w:t>
            </w:r>
          </w:p>
        </w:tc>
        <w:tc>
          <w:tcPr>
            <w:tcW w:w="0" w:type="auto"/>
            <w:hideMark/>
          </w:tcPr>
          <w:p w14:paraId="5CBBD019" w14:textId="77777777" w:rsidR="00AE41F2" w:rsidRPr="00E42D45" w:rsidRDefault="00AE41F2" w:rsidP="00F6445F">
            <w:pPr>
              <w:jc w:val="center"/>
              <w:rPr>
                <w:lang w:val="en-PH" w:eastAsia="en-PH"/>
              </w:rPr>
            </w:pPr>
            <w:r w:rsidRPr="00E42D45">
              <w:rPr>
                <w:lang w:val="en-PH" w:eastAsia="en-PH"/>
              </w:rPr>
              <w:t>.790</w:t>
            </w:r>
          </w:p>
        </w:tc>
        <w:tc>
          <w:tcPr>
            <w:tcW w:w="2327" w:type="dxa"/>
            <w:hideMark/>
          </w:tcPr>
          <w:p w14:paraId="2C2B43E6" w14:textId="77777777" w:rsidR="00AE41F2" w:rsidRPr="00E42D45" w:rsidRDefault="00AE41F2" w:rsidP="00F6445F">
            <w:pPr>
              <w:jc w:val="center"/>
              <w:rPr>
                <w:lang w:val="en-PH" w:eastAsia="en-PH"/>
              </w:rPr>
            </w:pPr>
            <w:r w:rsidRPr="00E42D45">
              <w:rPr>
                <w:lang w:val="en-PH" w:eastAsia="en-PH"/>
              </w:rPr>
              <w:t>Not significant</w:t>
            </w:r>
          </w:p>
        </w:tc>
      </w:tr>
      <w:tr w:rsidR="00AE41F2" w:rsidRPr="00E42D45" w14:paraId="3A0244D2" w14:textId="77777777" w:rsidTr="00F6445F">
        <w:trPr>
          <w:trHeight w:val="388"/>
        </w:trPr>
        <w:tc>
          <w:tcPr>
            <w:tcW w:w="0" w:type="auto"/>
            <w:hideMark/>
          </w:tcPr>
          <w:p w14:paraId="1806D2D0" w14:textId="77777777" w:rsidR="00AE41F2" w:rsidRPr="00E42D45" w:rsidRDefault="00AE41F2" w:rsidP="00F6445F">
            <w:pPr>
              <w:rPr>
                <w:lang w:val="en-PH" w:eastAsia="en-PH"/>
              </w:rPr>
            </w:pPr>
            <w:r w:rsidRPr="00E42D45">
              <w:rPr>
                <w:lang w:val="en-PH" w:eastAsia="en-PH"/>
              </w:rPr>
              <w:t>Institutional Support</w:t>
            </w:r>
          </w:p>
        </w:tc>
        <w:tc>
          <w:tcPr>
            <w:tcW w:w="0" w:type="auto"/>
            <w:hideMark/>
          </w:tcPr>
          <w:p w14:paraId="58D23134" w14:textId="77777777" w:rsidR="00AE41F2" w:rsidRPr="00E42D45" w:rsidRDefault="00AE41F2" w:rsidP="00F6445F">
            <w:pPr>
              <w:jc w:val="center"/>
              <w:rPr>
                <w:lang w:val="en-PH" w:eastAsia="en-PH"/>
              </w:rPr>
            </w:pPr>
            <w:r w:rsidRPr="00E42D45">
              <w:rPr>
                <w:lang w:val="en-PH" w:eastAsia="en-PH"/>
              </w:rPr>
              <w:t>-0.014</w:t>
            </w:r>
          </w:p>
        </w:tc>
        <w:tc>
          <w:tcPr>
            <w:tcW w:w="0" w:type="auto"/>
            <w:hideMark/>
          </w:tcPr>
          <w:p w14:paraId="12B68836" w14:textId="77777777" w:rsidR="00AE41F2" w:rsidRPr="00E42D45" w:rsidRDefault="00AE41F2" w:rsidP="00F6445F">
            <w:pPr>
              <w:jc w:val="center"/>
              <w:rPr>
                <w:lang w:val="en-PH" w:eastAsia="en-PH"/>
              </w:rPr>
            </w:pPr>
            <w:r w:rsidRPr="00E42D45">
              <w:rPr>
                <w:lang w:val="en-PH" w:eastAsia="en-PH"/>
              </w:rPr>
              <w:t>0.057</w:t>
            </w:r>
          </w:p>
        </w:tc>
        <w:tc>
          <w:tcPr>
            <w:tcW w:w="0" w:type="auto"/>
            <w:hideMark/>
          </w:tcPr>
          <w:p w14:paraId="7F943DCE" w14:textId="77777777" w:rsidR="00AE41F2" w:rsidRPr="00E42D45" w:rsidRDefault="00AE41F2" w:rsidP="00F6445F">
            <w:pPr>
              <w:jc w:val="center"/>
              <w:rPr>
                <w:lang w:val="en-PH" w:eastAsia="en-PH"/>
              </w:rPr>
            </w:pPr>
            <w:r w:rsidRPr="00E42D45">
              <w:rPr>
                <w:lang w:val="en-PH" w:eastAsia="en-PH"/>
              </w:rPr>
              <w:t>-0.022</w:t>
            </w:r>
          </w:p>
        </w:tc>
        <w:tc>
          <w:tcPr>
            <w:tcW w:w="0" w:type="auto"/>
            <w:hideMark/>
          </w:tcPr>
          <w:p w14:paraId="7513FEE5" w14:textId="77777777" w:rsidR="00AE41F2" w:rsidRPr="00E42D45" w:rsidRDefault="00AE41F2" w:rsidP="00F6445F">
            <w:pPr>
              <w:jc w:val="center"/>
              <w:rPr>
                <w:lang w:val="en-PH" w:eastAsia="en-PH"/>
              </w:rPr>
            </w:pPr>
            <w:r w:rsidRPr="00E42D45">
              <w:rPr>
                <w:lang w:val="en-PH" w:eastAsia="en-PH"/>
              </w:rPr>
              <w:t>-0.238</w:t>
            </w:r>
          </w:p>
        </w:tc>
        <w:tc>
          <w:tcPr>
            <w:tcW w:w="0" w:type="auto"/>
            <w:hideMark/>
          </w:tcPr>
          <w:p w14:paraId="1B268929" w14:textId="77777777" w:rsidR="00AE41F2" w:rsidRPr="00E42D45" w:rsidRDefault="00AE41F2" w:rsidP="00F6445F">
            <w:pPr>
              <w:jc w:val="center"/>
              <w:rPr>
                <w:lang w:val="en-PH" w:eastAsia="en-PH"/>
              </w:rPr>
            </w:pPr>
            <w:r w:rsidRPr="00E42D45">
              <w:rPr>
                <w:lang w:val="en-PH" w:eastAsia="en-PH"/>
              </w:rPr>
              <w:t>.812</w:t>
            </w:r>
          </w:p>
        </w:tc>
        <w:tc>
          <w:tcPr>
            <w:tcW w:w="2327" w:type="dxa"/>
            <w:hideMark/>
          </w:tcPr>
          <w:p w14:paraId="3068A803" w14:textId="77777777" w:rsidR="00AE41F2" w:rsidRPr="00E42D45" w:rsidRDefault="00AE41F2" w:rsidP="00F6445F">
            <w:pPr>
              <w:jc w:val="center"/>
              <w:rPr>
                <w:lang w:val="en-PH" w:eastAsia="en-PH"/>
              </w:rPr>
            </w:pPr>
            <w:r w:rsidRPr="00E42D45">
              <w:rPr>
                <w:lang w:val="en-PH" w:eastAsia="en-PH"/>
              </w:rPr>
              <w:t>Not significant</w:t>
            </w:r>
          </w:p>
        </w:tc>
      </w:tr>
    </w:tbl>
    <w:p w14:paraId="0416FBF1" w14:textId="77777777" w:rsidR="00AE41F2" w:rsidRDefault="00AE41F2" w:rsidP="00AE41F2">
      <w:pPr>
        <w:rPr>
          <w:b/>
          <w:bCs/>
        </w:rPr>
      </w:pPr>
    </w:p>
    <w:p w14:paraId="00CC0341" w14:textId="77777777" w:rsidR="00AE41F2" w:rsidRDefault="00AE41F2" w:rsidP="00AE41F2">
      <w:pPr>
        <w:rPr>
          <w:b/>
          <w:bCs/>
        </w:rPr>
      </w:pPr>
      <w:r w:rsidRPr="00E42D45">
        <w:rPr>
          <w:b/>
          <w:bCs/>
        </w:rPr>
        <w:t>Overall Model Fit</w:t>
      </w:r>
    </w:p>
    <w:p w14:paraId="2DA578A8" w14:textId="77777777" w:rsidR="00AE41F2" w:rsidRDefault="00AE41F2" w:rsidP="00AE41F2">
      <w:pPr>
        <w:rPr>
          <w:b/>
          <w:bCs/>
        </w:rPr>
      </w:pPr>
    </w:p>
    <w:tbl>
      <w:tblPr>
        <w:tblStyle w:val="TableGrid"/>
        <w:tblW w:w="9422" w:type="dxa"/>
        <w:tblBorders>
          <w:left w:val="none" w:sz="0" w:space="0" w:color="auto"/>
          <w:right w:val="none" w:sz="0" w:space="0" w:color="auto"/>
          <w:insideV w:val="none" w:sz="0" w:space="0" w:color="auto"/>
        </w:tblBorders>
        <w:tblLook w:val="04A0" w:firstRow="1" w:lastRow="0" w:firstColumn="1" w:lastColumn="0" w:noHBand="0" w:noVBand="1"/>
      </w:tblPr>
      <w:tblGrid>
        <w:gridCol w:w="5715"/>
        <w:gridCol w:w="3707"/>
      </w:tblGrid>
      <w:tr w:rsidR="00AE41F2" w:rsidRPr="00E42D45" w14:paraId="26008E78" w14:textId="77777777" w:rsidTr="00F6445F">
        <w:trPr>
          <w:trHeight w:val="349"/>
        </w:trPr>
        <w:tc>
          <w:tcPr>
            <w:tcW w:w="0" w:type="auto"/>
            <w:hideMark/>
          </w:tcPr>
          <w:p w14:paraId="401286AC" w14:textId="77777777" w:rsidR="00AE41F2" w:rsidRPr="00E42D45" w:rsidRDefault="00AE41F2" w:rsidP="00F6445F">
            <w:pPr>
              <w:jc w:val="center"/>
              <w:rPr>
                <w:b/>
                <w:bCs/>
                <w:lang w:val="en-PH" w:eastAsia="en-PH"/>
              </w:rPr>
            </w:pPr>
            <w:r w:rsidRPr="00E42D45">
              <w:rPr>
                <w:b/>
                <w:bCs/>
                <w:lang w:val="en-PH" w:eastAsia="en-PH"/>
              </w:rPr>
              <w:t>Statistic</w:t>
            </w:r>
          </w:p>
        </w:tc>
        <w:tc>
          <w:tcPr>
            <w:tcW w:w="0" w:type="auto"/>
            <w:hideMark/>
          </w:tcPr>
          <w:p w14:paraId="21C537F6" w14:textId="77777777" w:rsidR="00AE41F2" w:rsidRPr="00E42D45" w:rsidRDefault="00AE41F2" w:rsidP="00F6445F">
            <w:pPr>
              <w:jc w:val="center"/>
              <w:rPr>
                <w:b/>
                <w:bCs/>
                <w:lang w:val="en-PH" w:eastAsia="en-PH"/>
              </w:rPr>
            </w:pPr>
            <w:r w:rsidRPr="00E42D45">
              <w:rPr>
                <w:b/>
                <w:bCs/>
                <w:lang w:val="en-PH" w:eastAsia="en-PH"/>
              </w:rPr>
              <w:t>Value</w:t>
            </w:r>
          </w:p>
        </w:tc>
      </w:tr>
      <w:tr w:rsidR="00AE41F2" w:rsidRPr="00E42D45" w14:paraId="57E7ADEA" w14:textId="77777777" w:rsidTr="00F6445F">
        <w:trPr>
          <w:trHeight w:val="349"/>
        </w:trPr>
        <w:tc>
          <w:tcPr>
            <w:tcW w:w="0" w:type="auto"/>
            <w:hideMark/>
          </w:tcPr>
          <w:p w14:paraId="7E664A9C" w14:textId="77777777" w:rsidR="00AE41F2" w:rsidRPr="00E42D45" w:rsidRDefault="00AE41F2" w:rsidP="00F6445F">
            <w:pPr>
              <w:rPr>
                <w:lang w:val="en-PH" w:eastAsia="en-PH"/>
              </w:rPr>
            </w:pPr>
            <w:r w:rsidRPr="00E42D45">
              <w:rPr>
                <w:lang w:val="en-PH" w:eastAsia="en-PH"/>
              </w:rPr>
              <w:t>R²</w:t>
            </w:r>
          </w:p>
        </w:tc>
        <w:tc>
          <w:tcPr>
            <w:tcW w:w="0" w:type="auto"/>
            <w:hideMark/>
          </w:tcPr>
          <w:p w14:paraId="35494BA4" w14:textId="77777777" w:rsidR="00AE41F2" w:rsidRPr="00E42D45" w:rsidRDefault="00AE41F2" w:rsidP="00F6445F">
            <w:pPr>
              <w:jc w:val="center"/>
              <w:rPr>
                <w:lang w:val="en-PH" w:eastAsia="en-PH"/>
              </w:rPr>
            </w:pPr>
            <w:r w:rsidRPr="00E42D45">
              <w:rPr>
                <w:rFonts w:eastAsiaTheme="majorEastAsia"/>
                <w:lang w:val="en-PH" w:eastAsia="en-PH"/>
              </w:rPr>
              <w:t>0.001</w:t>
            </w:r>
          </w:p>
        </w:tc>
      </w:tr>
      <w:tr w:rsidR="00AE41F2" w:rsidRPr="00E42D45" w14:paraId="6E8E75D1" w14:textId="77777777" w:rsidTr="00F6445F">
        <w:trPr>
          <w:trHeight w:val="360"/>
        </w:trPr>
        <w:tc>
          <w:tcPr>
            <w:tcW w:w="0" w:type="auto"/>
            <w:hideMark/>
          </w:tcPr>
          <w:p w14:paraId="6E07D3F4" w14:textId="77777777" w:rsidR="00AE41F2" w:rsidRPr="00E42D45" w:rsidRDefault="00AE41F2" w:rsidP="00F6445F">
            <w:pPr>
              <w:rPr>
                <w:lang w:val="en-PH" w:eastAsia="en-PH"/>
              </w:rPr>
            </w:pPr>
            <w:r w:rsidRPr="00E42D45">
              <w:rPr>
                <w:lang w:val="en-PH" w:eastAsia="en-PH"/>
              </w:rPr>
              <w:t>Adjusted R²</w:t>
            </w:r>
          </w:p>
        </w:tc>
        <w:tc>
          <w:tcPr>
            <w:tcW w:w="0" w:type="auto"/>
            <w:hideMark/>
          </w:tcPr>
          <w:p w14:paraId="3D5B31B3" w14:textId="77777777" w:rsidR="00AE41F2" w:rsidRPr="00E42D45" w:rsidRDefault="00AE41F2" w:rsidP="00F6445F">
            <w:pPr>
              <w:jc w:val="center"/>
              <w:rPr>
                <w:lang w:val="en-PH" w:eastAsia="en-PH"/>
              </w:rPr>
            </w:pPr>
            <w:r w:rsidRPr="00E42D45">
              <w:rPr>
                <w:rFonts w:eastAsiaTheme="majorEastAsia"/>
                <w:lang w:val="en-PH" w:eastAsia="en-PH"/>
              </w:rPr>
              <w:t>−0.016</w:t>
            </w:r>
          </w:p>
        </w:tc>
      </w:tr>
      <w:tr w:rsidR="00AE41F2" w:rsidRPr="00E42D45" w14:paraId="760C21FC" w14:textId="77777777" w:rsidTr="00F6445F">
        <w:trPr>
          <w:trHeight w:val="349"/>
        </w:trPr>
        <w:tc>
          <w:tcPr>
            <w:tcW w:w="0" w:type="auto"/>
            <w:hideMark/>
          </w:tcPr>
          <w:p w14:paraId="6A4AD24D" w14:textId="77777777" w:rsidR="00AE41F2" w:rsidRPr="00E42D45" w:rsidRDefault="00AE41F2" w:rsidP="00F6445F">
            <w:pPr>
              <w:rPr>
                <w:lang w:val="en-PH" w:eastAsia="en-PH"/>
              </w:rPr>
            </w:pPr>
            <w:r w:rsidRPr="00E42D45">
              <w:rPr>
                <w:lang w:val="en-PH" w:eastAsia="en-PH"/>
              </w:rPr>
              <w:t>F</w:t>
            </w:r>
            <w:r>
              <w:rPr>
                <w:lang w:val="en-PH" w:eastAsia="en-PH"/>
              </w:rPr>
              <w:t xml:space="preserve"> </w:t>
            </w:r>
            <w:r w:rsidRPr="00E42D45">
              <w:rPr>
                <w:lang w:val="en-PH" w:eastAsia="en-PH"/>
              </w:rPr>
              <w:t>(2,117)</w:t>
            </w:r>
          </w:p>
        </w:tc>
        <w:tc>
          <w:tcPr>
            <w:tcW w:w="0" w:type="auto"/>
            <w:hideMark/>
          </w:tcPr>
          <w:p w14:paraId="5372CC15" w14:textId="77777777" w:rsidR="00AE41F2" w:rsidRPr="00E42D45" w:rsidRDefault="00AE41F2" w:rsidP="00F6445F">
            <w:pPr>
              <w:jc w:val="center"/>
              <w:rPr>
                <w:lang w:val="en-PH" w:eastAsia="en-PH"/>
              </w:rPr>
            </w:pPr>
            <w:r w:rsidRPr="00E42D45">
              <w:rPr>
                <w:rFonts w:eastAsiaTheme="majorEastAsia"/>
                <w:lang w:val="en-PH" w:eastAsia="en-PH"/>
              </w:rPr>
              <w:t>0.080</w:t>
            </w:r>
          </w:p>
        </w:tc>
      </w:tr>
      <w:tr w:rsidR="00AE41F2" w:rsidRPr="00E42D45" w14:paraId="7CB9A674" w14:textId="77777777" w:rsidTr="00F6445F">
        <w:trPr>
          <w:trHeight w:val="349"/>
        </w:trPr>
        <w:tc>
          <w:tcPr>
            <w:tcW w:w="0" w:type="auto"/>
            <w:hideMark/>
          </w:tcPr>
          <w:p w14:paraId="4A80B104" w14:textId="77777777" w:rsidR="00AE41F2" w:rsidRPr="00E42D45" w:rsidRDefault="00AE41F2" w:rsidP="00F6445F">
            <w:pPr>
              <w:rPr>
                <w:lang w:val="en-PH" w:eastAsia="en-PH"/>
              </w:rPr>
            </w:pPr>
            <w:r w:rsidRPr="00E42D45">
              <w:rPr>
                <w:lang w:val="en-PH" w:eastAsia="en-PH"/>
              </w:rPr>
              <w:t>p-value</w:t>
            </w:r>
          </w:p>
        </w:tc>
        <w:tc>
          <w:tcPr>
            <w:tcW w:w="0" w:type="auto"/>
            <w:hideMark/>
          </w:tcPr>
          <w:p w14:paraId="4613B2A8" w14:textId="77777777" w:rsidR="00AE41F2" w:rsidRPr="00E42D45" w:rsidRDefault="00AE41F2" w:rsidP="00F6445F">
            <w:pPr>
              <w:jc w:val="center"/>
              <w:rPr>
                <w:lang w:val="en-PH" w:eastAsia="en-PH"/>
              </w:rPr>
            </w:pPr>
            <w:r w:rsidRPr="00E42D45">
              <w:rPr>
                <w:rFonts w:eastAsiaTheme="majorEastAsia"/>
                <w:lang w:val="en-PH" w:eastAsia="en-PH"/>
              </w:rPr>
              <w:t>.923</w:t>
            </w:r>
          </w:p>
        </w:tc>
      </w:tr>
    </w:tbl>
    <w:p w14:paraId="79339EA8" w14:textId="77777777" w:rsidR="00AE41F2" w:rsidRDefault="00AE41F2" w:rsidP="00AE41F2">
      <w:pPr>
        <w:pStyle w:val="NormalWeb"/>
        <w:spacing w:line="480" w:lineRule="auto"/>
        <w:ind w:firstLine="720"/>
        <w:jc w:val="both"/>
      </w:pPr>
      <w:r>
        <w:lastRenderedPageBreak/>
        <w:t xml:space="preserve">The multiple regression analysis revealed that the model was </w:t>
      </w:r>
      <w:r>
        <w:rPr>
          <w:rStyle w:val="Strong"/>
        </w:rPr>
        <w:t>not statistically significant</w:t>
      </w:r>
      <w:r>
        <w:t xml:space="preserve">, </w:t>
      </w:r>
      <w:r>
        <w:rPr>
          <w:rStyle w:val="Strong"/>
        </w:rPr>
        <w:t xml:space="preserve">F </w:t>
      </w:r>
      <w:r>
        <w:t xml:space="preserve">(2,117) = 0.080, </w:t>
      </w:r>
      <w:r>
        <w:rPr>
          <w:rStyle w:val="Emphasis"/>
        </w:rPr>
        <w:t>p</w:t>
      </w:r>
      <w:r>
        <w:t xml:space="preserve"> = .923, indicating that teacher readiness and institutional support did not significantly predict instructional adaptation among the respondents. </w:t>
      </w:r>
    </w:p>
    <w:p w14:paraId="4C5A903C" w14:textId="77777777" w:rsidR="00AE41F2" w:rsidRDefault="00AE41F2" w:rsidP="00AE41F2">
      <w:pPr>
        <w:pStyle w:val="NormalWeb"/>
        <w:spacing w:line="480" w:lineRule="auto"/>
        <w:ind w:firstLine="720"/>
        <w:jc w:val="both"/>
      </w:pPr>
      <w:r>
        <w:t xml:space="preserve">The model explained only </w:t>
      </w:r>
      <w:r>
        <w:rPr>
          <w:rStyle w:val="Strong"/>
        </w:rPr>
        <w:t>0.1% of the variance</w:t>
      </w:r>
      <w:r>
        <w:t xml:space="preserve"> in instructional adaptation (</w:t>
      </w:r>
      <w:r>
        <w:rPr>
          <w:rStyle w:val="Strong"/>
        </w:rPr>
        <w:t>R² = .001</w:t>
      </w:r>
      <w:r>
        <w:t xml:space="preserve">), suggesting that nearly all variation in instructional adaptation is attributable to factors other than the two predictors included in the model. </w:t>
      </w:r>
    </w:p>
    <w:p w14:paraId="495C3BB7" w14:textId="77777777" w:rsidR="00AE41F2" w:rsidRDefault="00AE41F2" w:rsidP="00AE41F2">
      <w:pPr>
        <w:pStyle w:val="NormalWeb"/>
        <w:spacing w:line="480" w:lineRule="auto"/>
        <w:ind w:firstLine="720"/>
        <w:jc w:val="both"/>
      </w:pPr>
      <w:r>
        <w:t>Individually, neither predictor significantly contributed to the regression model:</w:t>
      </w:r>
    </w:p>
    <w:p w14:paraId="726BC739" w14:textId="77777777" w:rsidR="00AE41F2" w:rsidRDefault="00AE41F2" w:rsidP="00AE41F2">
      <w:pPr>
        <w:numPr>
          <w:ilvl w:val="0"/>
          <w:numId w:val="31"/>
        </w:numPr>
        <w:spacing w:before="100" w:beforeAutospacing="1" w:after="100" w:afterAutospacing="1"/>
      </w:pPr>
      <w:r>
        <w:rPr>
          <w:rStyle w:val="Strong"/>
        </w:rPr>
        <w:t>Teacher Readiness</w:t>
      </w:r>
      <w:r>
        <w:t xml:space="preserve"> </w:t>
      </w:r>
    </w:p>
    <w:p w14:paraId="2BC6DD8E" w14:textId="77777777" w:rsidR="00AE41F2" w:rsidRDefault="00AE41F2" w:rsidP="00AE41F2">
      <w:pPr>
        <w:numPr>
          <w:ilvl w:val="1"/>
          <w:numId w:val="31"/>
        </w:numPr>
        <w:spacing w:before="100" w:beforeAutospacing="1" w:after="100" w:afterAutospacing="1"/>
      </w:pPr>
      <w:r>
        <w:t xml:space="preserve">B = −0.010 </w:t>
      </w:r>
    </w:p>
    <w:p w14:paraId="072E5034" w14:textId="77777777" w:rsidR="00AE41F2" w:rsidRDefault="00AE41F2" w:rsidP="00AE41F2">
      <w:pPr>
        <w:numPr>
          <w:ilvl w:val="1"/>
          <w:numId w:val="31"/>
        </w:numPr>
        <w:spacing w:before="100" w:beforeAutospacing="1" w:after="100" w:afterAutospacing="1"/>
      </w:pPr>
      <w:r>
        <w:rPr>
          <w:rStyle w:val="Emphasis"/>
        </w:rPr>
        <w:t>t</w:t>
      </w:r>
      <w:r>
        <w:t xml:space="preserve"> = −0.267 </w:t>
      </w:r>
    </w:p>
    <w:p w14:paraId="16C79689" w14:textId="77777777" w:rsidR="00AE41F2" w:rsidRDefault="00AE41F2" w:rsidP="00AE41F2">
      <w:pPr>
        <w:numPr>
          <w:ilvl w:val="1"/>
          <w:numId w:val="31"/>
        </w:numPr>
        <w:spacing w:before="100" w:beforeAutospacing="1" w:after="100" w:afterAutospacing="1"/>
      </w:pPr>
      <w:r>
        <w:rPr>
          <w:rStyle w:val="Emphasis"/>
        </w:rPr>
        <w:t>p</w:t>
      </w:r>
      <w:r>
        <w:t xml:space="preserve"> = .790 </w:t>
      </w:r>
    </w:p>
    <w:p w14:paraId="01E6CFBA" w14:textId="77777777" w:rsidR="00AE41F2" w:rsidRDefault="00AE41F2" w:rsidP="00AE41F2">
      <w:pPr>
        <w:numPr>
          <w:ilvl w:val="0"/>
          <w:numId w:val="31"/>
        </w:numPr>
        <w:spacing w:before="100" w:beforeAutospacing="1" w:after="100" w:afterAutospacing="1"/>
      </w:pPr>
      <w:r>
        <w:rPr>
          <w:rStyle w:val="Strong"/>
        </w:rPr>
        <w:t>Institutional Support</w:t>
      </w:r>
      <w:r>
        <w:t xml:space="preserve"> </w:t>
      </w:r>
    </w:p>
    <w:p w14:paraId="0EBBD0C4" w14:textId="77777777" w:rsidR="00AE41F2" w:rsidRDefault="00AE41F2" w:rsidP="00AE41F2">
      <w:pPr>
        <w:numPr>
          <w:ilvl w:val="1"/>
          <w:numId w:val="31"/>
        </w:numPr>
        <w:spacing w:before="100" w:beforeAutospacing="1" w:after="100" w:afterAutospacing="1"/>
      </w:pPr>
      <w:r>
        <w:t xml:space="preserve">B = −0.014 </w:t>
      </w:r>
    </w:p>
    <w:p w14:paraId="5644998A" w14:textId="77777777" w:rsidR="00AE41F2" w:rsidRDefault="00AE41F2" w:rsidP="00AE41F2">
      <w:pPr>
        <w:numPr>
          <w:ilvl w:val="1"/>
          <w:numId w:val="31"/>
        </w:numPr>
        <w:spacing w:before="100" w:beforeAutospacing="1" w:after="100" w:afterAutospacing="1"/>
      </w:pPr>
      <w:r>
        <w:rPr>
          <w:rStyle w:val="Emphasis"/>
        </w:rPr>
        <w:t>t</w:t>
      </w:r>
      <w:r>
        <w:t xml:space="preserve"> = −0.238 </w:t>
      </w:r>
    </w:p>
    <w:p w14:paraId="20C325AA" w14:textId="77777777" w:rsidR="00AE41F2" w:rsidRDefault="00AE41F2" w:rsidP="00AE41F2">
      <w:pPr>
        <w:numPr>
          <w:ilvl w:val="1"/>
          <w:numId w:val="31"/>
        </w:numPr>
        <w:spacing w:before="100" w:beforeAutospacing="1" w:after="100" w:afterAutospacing="1"/>
      </w:pPr>
      <w:r>
        <w:rPr>
          <w:rStyle w:val="Emphasis"/>
        </w:rPr>
        <w:t>p</w:t>
      </w:r>
      <w:r>
        <w:t xml:space="preserve"> = .812 </w:t>
      </w:r>
    </w:p>
    <w:p w14:paraId="7988BF20" w14:textId="77777777" w:rsidR="00AE41F2" w:rsidRDefault="00AE41F2" w:rsidP="00AE41F2">
      <w:pPr>
        <w:pStyle w:val="NormalWeb"/>
        <w:spacing w:line="480" w:lineRule="auto"/>
        <w:ind w:firstLine="720"/>
        <w:jc w:val="both"/>
      </w:pPr>
      <w:r>
        <w:t>These findings indicate that increases in perceived teacher readiness or institutional support were not associated with meaningful changes in instructional adaptation.</w:t>
      </w:r>
    </w:p>
    <w:p w14:paraId="0E191CB3" w14:textId="77777777" w:rsidR="00AE41F2" w:rsidRPr="00621E01" w:rsidRDefault="00AE41F2" w:rsidP="00AE41F2">
      <w:pPr>
        <w:pStyle w:val="NormalWeb"/>
        <w:spacing w:line="480" w:lineRule="auto"/>
        <w:ind w:firstLine="720"/>
        <w:jc w:val="both"/>
      </w:pPr>
      <w:r>
        <w:t xml:space="preserve">A multiple linear regression analysis was performed to determine whether teacher readiness and institutional support significantly predicted instructional adaptation. The overall regression model was not statistically significant, </w:t>
      </w:r>
      <w:r>
        <w:rPr>
          <w:rStyle w:val="Emphasis"/>
          <w:rFonts w:eastAsiaTheme="majorEastAsia"/>
        </w:rPr>
        <w:t>F</w:t>
      </w:r>
      <w:r>
        <w:rPr>
          <w:rStyle w:val="Emphasis"/>
        </w:rPr>
        <w:t xml:space="preserve"> </w:t>
      </w:r>
      <w:r>
        <w:t xml:space="preserve">(2, 117) = 0.08, </w:t>
      </w:r>
      <w:r>
        <w:rPr>
          <w:rStyle w:val="Emphasis"/>
          <w:rFonts w:eastAsiaTheme="majorEastAsia"/>
        </w:rPr>
        <w:t>p</w:t>
      </w:r>
      <w:r>
        <w:t xml:space="preserve"> = .923, explaining only 0.1% of the variance in instructional adaptation (</w:t>
      </w:r>
      <w:r>
        <w:rPr>
          <w:rStyle w:val="Emphasis"/>
          <w:rFonts w:eastAsiaTheme="majorEastAsia"/>
        </w:rPr>
        <w:t>R²</w:t>
      </w:r>
      <w:r>
        <w:t xml:space="preserve"> = .001, Adjusted </w:t>
      </w:r>
      <w:r>
        <w:rPr>
          <w:rStyle w:val="Emphasis"/>
          <w:rFonts w:eastAsiaTheme="majorEastAsia"/>
        </w:rPr>
        <w:t>R²</w:t>
      </w:r>
      <w:r>
        <w:t xml:space="preserve"> = −.016). Teacher readiness was not a significant predictor of instructional adaptation (</w:t>
      </w:r>
      <w:r>
        <w:rPr>
          <w:rStyle w:val="Emphasis"/>
          <w:rFonts w:eastAsiaTheme="majorEastAsia"/>
        </w:rPr>
        <w:t>B</w:t>
      </w:r>
      <w:r>
        <w:t xml:space="preserve"> = −0.010, </w:t>
      </w:r>
      <w:r>
        <w:rPr>
          <w:rStyle w:val="Emphasis"/>
          <w:rFonts w:eastAsiaTheme="majorEastAsia"/>
        </w:rPr>
        <w:t>t</w:t>
      </w:r>
      <w:r>
        <w:t xml:space="preserve"> = −0.267, </w:t>
      </w:r>
      <w:r>
        <w:rPr>
          <w:rStyle w:val="Emphasis"/>
          <w:rFonts w:eastAsiaTheme="majorEastAsia"/>
        </w:rPr>
        <w:t>p</w:t>
      </w:r>
      <w:r>
        <w:t xml:space="preserve"> = .790). Likewise, institutional support did not significantly predict instructional adaptation (</w:t>
      </w:r>
      <w:r>
        <w:rPr>
          <w:rStyle w:val="Emphasis"/>
          <w:rFonts w:eastAsiaTheme="majorEastAsia"/>
        </w:rPr>
        <w:t>B</w:t>
      </w:r>
      <w:r>
        <w:t xml:space="preserve"> = −0.014, </w:t>
      </w:r>
      <w:r>
        <w:rPr>
          <w:rStyle w:val="Emphasis"/>
          <w:rFonts w:eastAsiaTheme="majorEastAsia"/>
        </w:rPr>
        <w:t>t</w:t>
      </w:r>
      <w:r>
        <w:t xml:space="preserve"> = −0.238, </w:t>
      </w:r>
      <w:r>
        <w:rPr>
          <w:rStyle w:val="Emphasis"/>
          <w:rFonts w:eastAsiaTheme="majorEastAsia"/>
        </w:rPr>
        <w:t>p</w:t>
      </w:r>
      <w:r>
        <w:t xml:space="preserve"> = .812). Therefore, the study failed to reject the null hypothesis that teacher readiness and institutional support have no significant predictive influence on instructional adaptation.</w:t>
      </w:r>
    </w:p>
    <w:p w14:paraId="746EAC0E" w14:textId="77777777" w:rsidR="00AE41F2" w:rsidRDefault="00AE41F2" w:rsidP="00AE41F2">
      <w:pPr>
        <w:spacing w:line="480" w:lineRule="auto"/>
        <w:ind w:firstLine="720"/>
        <w:jc w:val="both"/>
      </w:pPr>
      <w:r>
        <w:lastRenderedPageBreak/>
        <w:t xml:space="preserve">The regression findings suggest that teachers' instructional adaptation under the MATATAG Curriculum is </w:t>
      </w:r>
      <w:r>
        <w:rPr>
          <w:rStyle w:val="Strong"/>
        </w:rPr>
        <w:t>not sufficiently explained by teacher readiness and institutional support alone</w:t>
      </w:r>
      <w:r>
        <w:t>. Although institutional support showed a weak positive relationship with teacher readiness in the earlier correlation analysis, neither variable demonstrated predictive power when considered simultaneously. This suggests that instructional adaptation is likely influenced by more complex and context-specific factors, including:</w:t>
      </w:r>
    </w:p>
    <w:p w14:paraId="54CB9BA8" w14:textId="77777777" w:rsidR="00AE41F2" w:rsidRDefault="00AE41F2" w:rsidP="00AE41F2">
      <w:pPr>
        <w:numPr>
          <w:ilvl w:val="0"/>
          <w:numId w:val="32"/>
        </w:numPr>
        <w:spacing w:before="100" w:beforeAutospacing="1" w:after="100" w:afterAutospacing="1" w:line="480" w:lineRule="auto"/>
        <w:jc w:val="both"/>
      </w:pPr>
      <w:r>
        <w:t xml:space="preserve">teacher self-efficacy, </w:t>
      </w:r>
    </w:p>
    <w:p w14:paraId="221F5E90" w14:textId="77777777" w:rsidR="00AE41F2" w:rsidRDefault="00AE41F2" w:rsidP="00AE41F2">
      <w:pPr>
        <w:numPr>
          <w:ilvl w:val="0"/>
          <w:numId w:val="32"/>
        </w:numPr>
        <w:spacing w:before="100" w:beforeAutospacing="1" w:after="100" w:afterAutospacing="1" w:line="480" w:lineRule="auto"/>
        <w:jc w:val="both"/>
      </w:pPr>
      <w:r>
        <w:t xml:space="preserve">pedagogical beliefs, </w:t>
      </w:r>
    </w:p>
    <w:p w14:paraId="287B8EAF" w14:textId="77777777" w:rsidR="00AE41F2" w:rsidRDefault="00AE41F2" w:rsidP="00AE41F2">
      <w:pPr>
        <w:numPr>
          <w:ilvl w:val="0"/>
          <w:numId w:val="32"/>
        </w:numPr>
        <w:spacing w:before="100" w:beforeAutospacing="1" w:after="100" w:afterAutospacing="1" w:line="480" w:lineRule="auto"/>
        <w:jc w:val="both"/>
      </w:pPr>
      <w:r>
        <w:t xml:space="preserve">years of teaching experience, </w:t>
      </w:r>
    </w:p>
    <w:p w14:paraId="271D9748" w14:textId="77777777" w:rsidR="00AE41F2" w:rsidRDefault="00AE41F2" w:rsidP="00AE41F2">
      <w:pPr>
        <w:numPr>
          <w:ilvl w:val="0"/>
          <w:numId w:val="32"/>
        </w:numPr>
        <w:spacing w:before="100" w:beforeAutospacing="1" w:after="100" w:afterAutospacing="1" w:line="480" w:lineRule="auto"/>
        <w:jc w:val="both"/>
      </w:pPr>
      <w:r>
        <w:t xml:space="preserve">classroom diversity, </w:t>
      </w:r>
    </w:p>
    <w:p w14:paraId="3541787A" w14:textId="77777777" w:rsidR="00AE41F2" w:rsidRDefault="00AE41F2" w:rsidP="00AE41F2">
      <w:pPr>
        <w:numPr>
          <w:ilvl w:val="0"/>
          <w:numId w:val="32"/>
        </w:numPr>
        <w:spacing w:before="100" w:beforeAutospacing="1" w:after="100" w:afterAutospacing="1" w:line="480" w:lineRule="auto"/>
        <w:jc w:val="both"/>
      </w:pPr>
      <w:r>
        <w:t xml:space="preserve">learner needs, </w:t>
      </w:r>
    </w:p>
    <w:p w14:paraId="2BB7B990" w14:textId="77777777" w:rsidR="00AE41F2" w:rsidRDefault="00AE41F2" w:rsidP="00AE41F2">
      <w:pPr>
        <w:numPr>
          <w:ilvl w:val="0"/>
          <w:numId w:val="32"/>
        </w:numPr>
        <w:spacing w:before="100" w:beforeAutospacing="1" w:after="100" w:afterAutospacing="1" w:line="480" w:lineRule="auto"/>
        <w:jc w:val="both"/>
      </w:pPr>
      <w:r>
        <w:t xml:space="preserve">curriculum knowledge, </w:t>
      </w:r>
    </w:p>
    <w:p w14:paraId="4256899A" w14:textId="77777777" w:rsidR="00AE41F2" w:rsidRDefault="00AE41F2" w:rsidP="00AE41F2">
      <w:pPr>
        <w:numPr>
          <w:ilvl w:val="0"/>
          <w:numId w:val="32"/>
        </w:numPr>
        <w:spacing w:before="100" w:beforeAutospacing="1" w:after="100" w:afterAutospacing="1" w:line="480" w:lineRule="auto"/>
        <w:jc w:val="both"/>
      </w:pPr>
      <w:r>
        <w:t xml:space="preserve">school culture, </w:t>
      </w:r>
    </w:p>
    <w:p w14:paraId="0CE9ACF2" w14:textId="77777777" w:rsidR="00AE41F2" w:rsidRDefault="00AE41F2" w:rsidP="00AE41F2">
      <w:pPr>
        <w:numPr>
          <w:ilvl w:val="0"/>
          <w:numId w:val="32"/>
        </w:numPr>
        <w:spacing w:before="100" w:beforeAutospacing="1" w:after="100" w:afterAutospacing="1" w:line="480" w:lineRule="auto"/>
        <w:jc w:val="both"/>
      </w:pPr>
      <w:r>
        <w:t xml:space="preserve">leadership practices, and </w:t>
      </w:r>
    </w:p>
    <w:p w14:paraId="7B9C64C7" w14:textId="77777777" w:rsidR="00AE41F2" w:rsidRDefault="00AE41F2" w:rsidP="00AE41F2">
      <w:pPr>
        <w:numPr>
          <w:ilvl w:val="0"/>
          <w:numId w:val="32"/>
        </w:numPr>
        <w:spacing w:before="100" w:beforeAutospacing="1" w:after="100" w:afterAutospacing="1" w:line="480" w:lineRule="auto"/>
        <w:jc w:val="both"/>
      </w:pPr>
      <w:r>
        <w:t xml:space="preserve">professional autonomy. </w:t>
      </w:r>
    </w:p>
    <w:p w14:paraId="39D30E38" w14:textId="77777777" w:rsidR="00AE41F2" w:rsidRPr="00E64A4D" w:rsidRDefault="00AE41F2" w:rsidP="00AE41F2">
      <w:pPr>
        <w:pStyle w:val="NormalWeb"/>
        <w:spacing w:line="480" w:lineRule="auto"/>
        <w:ind w:firstLine="360"/>
        <w:jc w:val="both"/>
      </w:pPr>
      <w:r>
        <w:t>The results reinforce the view that instructional adaptation is a multifaceted process that extends beyond organizational support and perceived preparedness.</w:t>
      </w:r>
    </w:p>
    <w:p w14:paraId="70D551C8" w14:textId="77777777" w:rsidR="00AE41F2" w:rsidRDefault="00AE41F2" w:rsidP="00AE41F2">
      <w:pPr>
        <w:rPr>
          <w:b/>
          <w:bCs/>
        </w:rPr>
      </w:pPr>
      <w:r>
        <w:rPr>
          <w:b/>
          <w:bCs/>
        </w:rPr>
        <w:t>Summary and Discussion of Quantitative Results</w:t>
      </w:r>
    </w:p>
    <w:p w14:paraId="42AF64E2" w14:textId="77777777" w:rsidR="00AE41F2" w:rsidRDefault="00AE41F2" w:rsidP="00AE41F2">
      <w:pPr>
        <w:rPr>
          <w:b/>
          <w:bCs/>
        </w:rPr>
      </w:pPr>
    </w:p>
    <w:p w14:paraId="5DBE1C6C" w14:textId="77777777" w:rsidR="00AE41F2" w:rsidRPr="00E407F2" w:rsidRDefault="00AE41F2" w:rsidP="00AE41F2">
      <w:pPr>
        <w:pStyle w:val="ListParagraph"/>
        <w:numPr>
          <w:ilvl w:val="0"/>
          <w:numId w:val="23"/>
        </w:numPr>
        <w:ind w:left="284"/>
        <w:rPr>
          <w:b/>
          <w:bCs/>
        </w:rPr>
      </w:pPr>
      <w:r w:rsidRPr="00E407F2">
        <w:rPr>
          <w:b/>
          <w:bCs/>
        </w:rPr>
        <w:t>Curriculum Use and Fidelity</w:t>
      </w:r>
    </w:p>
    <w:p w14:paraId="615551C5" w14:textId="77777777" w:rsidR="00AE41F2" w:rsidRPr="00E407F2" w:rsidRDefault="00AE41F2" w:rsidP="00AE41F2">
      <w:pPr>
        <w:rPr>
          <w:b/>
          <w:bCs/>
        </w:rPr>
      </w:pPr>
    </w:p>
    <w:p w14:paraId="212EDA0B" w14:textId="77777777" w:rsidR="00AE41F2" w:rsidRDefault="00AE41F2" w:rsidP="00AE41F2">
      <w:pPr>
        <w:spacing w:line="480" w:lineRule="auto"/>
        <w:ind w:firstLine="720"/>
        <w:jc w:val="both"/>
      </w:pPr>
      <w:r>
        <w:t xml:space="preserve">The quantitative findings reveal that teachers demonstrate a generally high level of curriculum fidelity during the early implementation phase of the MATATAG Curriculum. The composite </w:t>
      </w:r>
      <w:proofErr w:type="gramStart"/>
      <w:r>
        <w:t>mean</w:t>
      </w:r>
      <w:proofErr w:type="gramEnd"/>
      <w:r>
        <w:t xml:space="preserve"> of 3.92 on the Curriculum Use and Fidelity construct — interpreted as Agree on the response scale — indicates that most respondents follow the prescribed scope and sequence, </w:t>
      </w:r>
      <w:r>
        <w:lastRenderedPageBreak/>
        <w:t>adhere to the mandated learning competencies, and utilize the lesson exemplars provided by the Department of Education, while exercising only limited contextual adjustments. This level of adherence is consistent with DepEd's policy expectations, which emphasize that curriculum fidelity during the pilot phase ensures comparability of learning standards and meaningful monitoring of implementation outcomes (DepEd, 2023).</w:t>
      </w:r>
    </w:p>
    <w:p w14:paraId="1D6FABEB" w14:textId="77777777" w:rsidR="00AE41F2" w:rsidRDefault="00AE41F2" w:rsidP="00AE41F2"/>
    <w:p w14:paraId="60231AA1" w14:textId="77777777" w:rsidR="00AE41F2" w:rsidRDefault="00AE41F2" w:rsidP="00AE41F2">
      <w:pPr>
        <w:spacing w:line="480" w:lineRule="auto"/>
        <w:ind w:firstLine="720"/>
        <w:jc w:val="both"/>
      </w:pPr>
      <w:r>
        <w:t>From a theoretical standpoint, curriculum fidelity is not merely a compliance metric but a condition that enables educators and policymakers to evaluate whether the designed curriculum produces its intended effects before contextual modifications are systematically introduced (UNESCO, 2024). However, scholars caution against rigid fidelity that neglects local pedagogical realities. The balance between fidelity and adaptive responsiveness is a recurring tension in curriculum implementation research, and the relatively high mean in this study suggests that teachers are positioned closer to the fidelity end of this continuum — a natural characteristic of early reform adoption (Darling-Hammond et al., 2023). As implementation matures, greater contextual flexibility is typically encouraged and expected.</w:t>
      </w:r>
    </w:p>
    <w:p w14:paraId="3DC17E89" w14:textId="77777777" w:rsidR="00AE41F2" w:rsidRDefault="00AE41F2" w:rsidP="00AE41F2"/>
    <w:p w14:paraId="432024C3" w14:textId="77777777" w:rsidR="00AE41F2" w:rsidRDefault="00AE41F2" w:rsidP="00AE41F2">
      <w:pPr>
        <w:pStyle w:val="ListParagraph"/>
        <w:numPr>
          <w:ilvl w:val="0"/>
          <w:numId w:val="23"/>
        </w:numPr>
        <w:ind w:left="284"/>
        <w:rPr>
          <w:b/>
          <w:bCs/>
        </w:rPr>
      </w:pPr>
      <w:r w:rsidRPr="00E407F2">
        <w:rPr>
          <w:b/>
          <w:bCs/>
        </w:rPr>
        <w:t>Pedagogical Adaptation</w:t>
      </w:r>
    </w:p>
    <w:p w14:paraId="432F2242" w14:textId="77777777" w:rsidR="00AE41F2" w:rsidRPr="00E407F2" w:rsidRDefault="00AE41F2" w:rsidP="00AE41F2">
      <w:pPr>
        <w:pStyle w:val="ListParagraph"/>
        <w:ind w:left="284"/>
        <w:rPr>
          <w:b/>
          <w:bCs/>
        </w:rPr>
      </w:pPr>
    </w:p>
    <w:p w14:paraId="02421A84" w14:textId="77777777" w:rsidR="00AE41F2" w:rsidRDefault="00AE41F2" w:rsidP="00AE41F2">
      <w:pPr>
        <w:spacing w:line="480" w:lineRule="auto"/>
        <w:ind w:firstLine="720"/>
        <w:jc w:val="both"/>
      </w:pPr>
      <w:r>
        <w:t xml:space="preserve">The Pedagogical Adaptation construct obtained a composite mean of 3.61, also falling within the Agree range, signaling that these teachers are actively modifying their instructional delivery to address learner diversity in their classrooms. High ratings were recorded for lesson adaptation, differentiated instruction, contextualization of learning content, and integration of digital learning strategies — all of which reflect alignment with the MATATAG Curriculum's core principles of inclusivity, relevance, and responsiveness. These findings support the position of UNESCO (2024) that effective curriculum implementation depends on teachers' willingness and </w:t>
      </w:r>
      <w:r>
        <w:lastRenderedPageBreak/>
        <w:t>capacity to adapt national standards to the cultural, linguistic, and socioeconomic realities of their communities.</w:t>
      </w:r>
    </w:p>
    <w:p w14:paraId="3CFFF9F1" w14:textId="77777777" w:rsidR="00AE41F2" w:rsidRDefault="00AE41F2" w:rsidP="00AE41F2"/>
    <w:p w14:paraId="4324710A" w14:textId="77777777" w:rsidR="00AE41F2" w:rsidRDefault="00AE41F2" w:rsidP="00AE41F2">
      <w:pPr>
        <w:spacing w:line="480" w:lineRule="auto"/>
        <w:ind w:firstLine="720"/>
        <w:jc w:val="both"/>
      </w:pPr>
      <w:r>
        <w:t>A notable exception, however, was Item 8 — 'I change assessment methods recommended in MATATAG' — which received a markedly lower mean score of 2.26, interpreted as Disagree. This discrepancy suggests that while teachers are relatively confident in adapting instructional content and delivery, they encounter significant barriers when it comes to modifying assessment practices. Assessment reform is widely acknowledged as one of the most challenging dimensions of curriculum change, requiring sustained professional development, clear policy guidance, and institutional modeling of alternative evaluation techniques (UNESCO, 2024). The lower rating on this item signals a critical gap in implementation readiness that warrants targeted intervention, particularly in ensuring that assessment literacy keeps pace with pedagogical transformation (</w:t>
      </w:r>
      <w:proofErr w:type="spellStart"/>
      <w:r>
        <w:t>Organisation</w:t>
      </w:r>
      <w:proofErr w:type="spellEnd"/>
      <w:r>
        <w:t xml:space="preserve"> for Economic Co-operation and Development [OECD], 2023).</w:t>
      </w:r>
    </w:p>
    <w:p w14:paraId="681158FC" w14:textId="77777777" w:rsidR="00AE41F2" w:rsidRPr="00E407F2" w:rsidRDefault="00AE41F2" w:rsidP="00AE41F2">
      <w:pPr>
        <w:pStyle w:val="ListParagraph"/>
        <w:numPr>
          <w:ilvl w:val="0"/>
          <w:numId w:val="23"/>
        </w:numPr>
        <w:ind w:left="284"/>
        <w:rPr>
          <w:b/>
          <w:bCs/>
        </w:rPr>
      </w:pPr>
      <w:r w:rsidRPr="00E407F2">
        <w:rPr>
          <w:b/>
          <w:bCs/>
        </w:rPr>
        <w:t>Instructional Practice and Supports</w:t>
      </w:r>
    </w:p>
    <w:p w14:paraId="7C8F98E7" w14:textId="77777777" w:rsidR="00AE41F2" w:rsidRPr="00E407F2" w:rsidRDefault="00AE41F2" w:rsidP="00AE41F2">
      <w:pPr>
        <w:rPr>
          <w:b/>
          <w:bCs/>
        </w:rPr>
      </w:pPr>
    </w:p>
    <w:p w14:paraId="2BE9E28F" w14:textId="77777777" w:rsidR="00AE41F2" w:rsidRDefault="00AE41F2" w:rsidP="00AE41F2">
      <w:pPr>
        <w:spacing w:line="480" w:lineRule="auto"/>
        <w:ind w:firstLine="720"/>
        <w:jc w:val="both"/>
      </w:pPr>
      <w:r>
        <w:t>The construct of Instructional Practice and Supports yielded a composite mean of 3.38, placing it within the Neutral range of the response scale. This finding indicates that teachers perceive the availability and adequacy of instructional support as only moderately satisfactory during the early implementation period. While respondents generally agreed that they employ learner-centered pedagogical strategies and engage in collegial collaboration, lower ratings were recorded for the availability of instructional materials, access to professional development programs, and the responsiveness of institutional support systems.</w:t>
      </w:r>
    </w:p>
    <w:p w14:paraId="46A55F8A" w14:textId="77777777" w:rsidR="00AE41F2" w:rsidRDefault="00AE41F2" w:rsidP="00AE41F2"/>
    <w:p w14:paraId="514F17EF" w14:textId="77777777" w:rsidR="00AE41F2" w:rsidRDefault="00AE41F2" w:rsidP="00AE41F2">
      <w:pPr>
        <w:spacing w:line="480" w:lineRule="auto"/>
        <w:ind w:firstLine="720"/>
        <w:jc w:val="both"/>
      </w:pPr>
      <w:r>
        <w:t xml:space="preserve">This pattern corroborates a well-established finding in educational reform literature: curriculum policy implementation frequently outpaces the development of the institutional infrastructure necessary to sustain it. OECD (2023) argued that curriculum reforms generate </w:t>
      </w:r>
      <w:r>
        <w:lastRenderedPageBreak/>
        <w:t>meaningful and lasting improvements in student outcomes only when accompanied by coherent investments in instructional resources, teacher training, and mentoring structures. When these enabling conditions are absent or inadequate, teachers bear a disproportionate burden of implementation, often improvising solutions that are sustainable in the short term but professionally exhausting over time. The neutral rating on this construct, therefore, should be understood not as complacency but as a measured expression of unmet institutional obligation.</w:t>
      </w:r>
    </w:p>
    <w:p w14:paraId="62560DC1" w14:textId="77777777" w:rsidR="00AE41F2" w:rsidRDefault="00AE41F2" w:rsidP="00AE41F2"/>
    <w:p w14:paraId="1A5A8E77" w14:textId="77777777" w:rsidR="00AE41F2" w:rsidRPr="00731B4A" w:rsidRDefault="00AE41F2" w:rsidP="00AE41F2">
      <w:pPr>
        <w:pStyle w:val="ListParagraph"/>
        <w:numPr>
          <w:ilvl w:val="0"/>
          <w:numId w:val="23"/>
        </w:numPr>
        <w:ind w:left="284"/>
        <w:rPr>
          <w:b/>
          <w:bCs/>
        </w:rPr>
      </w:pPr>
      <w:r w:rsidRPr="00731B4A">
        <w:rPr>
          <w:b/>
          <w:bCs/>
        </w:rPr>
        <w:t>Outcomes, Workload, and Attitudes</w:t>
      </w:r>
    </w:p>
    <w:p w14:paraId="1F182D8B" w14:textId="77777777" w:rsidR="00AE41F2" w:rsidRPr="00731B4A" w:rsidRDefault="00AE41F2" w:rsidP="00AE41F2">
      <w:pPr>
        <w:pStyle w:val="ListParagraph"/>
        <w:rPr>
          <w:b/>
          <w:bCs/>
        </w:rPr>
      </w:pPr>
    </w:p>
    <w:p w14:paraId="7D97FDD1" w14:textId="77777777" w:rsidR="00AE41F2" w:rsidRDefault="00AE41F2" w:rsidP="00AE41F2">
      <w:pPr>
        <w:spacing w:line="480" w:lineRule="auto"/>
        <w:ind w:firstLine="720"/>
        <w:jc w:val="both"/>
      </w:pPr>
      <w:r>
        <w:t>The fourth construct, Outcomes, Workload, and Attitudes, recorded a composite mean of 3.21, the lowest among the four constructs and falling just within the Neutral range. Teachers expressed moderate confidence that the MATATAG Curriculum is producing positive learning outcomes for students, but they simultaneously acknowledged substantial increases in workload and articulated cautious optimism about the long-term feasibility of implementation under prevailing classroom conditions. This ambivalence is theoretically significant: it reflects a classic pattern described by Fullan (2023) in large-scale educational reforms, wherein early adopters experience what he terms implementation dip — a period of decreased confidence and increased effort before the reform consolidates into sustainable practice.</w:t>
      </w:r>
    </w:p>
    <w:p w14:paraId="4AF13057" w14:textId="77777777" w:rsidR="00AE41F2" w:rsidRDefault="00AE41F2" w:rsidP="00AE41F2"/>
    <w:p w14:paraId="21D8455C" w14:textId="77777777" w:rsidR="00AE41F2" w:rsidRDefault="00AE41F2" w:rsidP="00AE41F2">
      <w:pPr>
        <w:spacing w:line="480" w:lineRule="auto"/>
        <w:ind w:firstLine="720"/>
        <w:jc w:val="both"/>
      </w:pPr>
      <w:r>
        <w:t xml:space="preserve">The tension between perceived benefits and experienced workload also echoes recent findings on teacher well-being in curriculum reform contexts. Research consistently demonstrates that when teachers feel unsupported and overwhelmed, the risk of reform abandonment or superficial compliance increases substantially (Darling-Hammond et al., 2023). The relatively lower ratings on this construct, therefore, serve as an early-warning signal for policymakers and school leaders to prioritize workload management strategies, such as collaborative lesson planning, </w:t>
      </w:r>
      <w:r>
        <w:lastRenderedPageBreak/>
        <w:t>shared materials development, and structured time for professional reflection, to sustain teacher commitment to the MATATAG initiative.</w:t>
      </w:r>
    </w:p>
    <w:p w14:paraId="00E9A667" w14:textId="77777777" w:rsidR="00AE41F2" w:rsidRDefault="00AE41F2" w:rsidP="00AE41F2">
      <w:pPr>
        <w:rPr>
          <w:b/>
          <w:bCs/>
        </w:rPr>
      </w:pPr>
    </w:p>
    <w:p w14:paraId="1EA177F0" w14:textId="77777777" w:rsidR="00AE41F2" w:rsidRDefault="00AE41F2" w:rsidP="00AE41F2">
      <w:pPr>
        <w:rPr>
          <w:b/>
          <w:bCs/>
        </w:rPr>
      </w:pPr>
    </w:p>
    <w:p w14:paraId="338306B5" w14:textId="77777777" w:rsidR="00AE41F2" w:rsidRDefault="00AE41F2" w:rsidP="00AE41F2">
      <w:pPr>
        <w:rPr>
          <w:b/>
          <w:bCs/>
        </w:rPr>
      </w:pPr>
    </w:p>
    <w:p w14:paraId="44A52EE6" w14:textId="77777777" w:rsidR="00AE41F2" w:rsidRDefault="00AE41F2" w:rsidP="00AE41F2">
      <w:pPr>
        <w:rPr>
          <w:b/>
          <w:bCs/>
        </w:rPr>
      </w:pPr>
    </w:p>
    <w:p w14:paraId="10050749" w14:textId="77777777" w:rsidR="00AE41F2" w:rsidRDefault="00AE41F2" w:rsidP="00AE41F2">
      <w:pPr>
        <w:rPr>
          <w:b/>
          <w:bCs/>
        </w:rPr>
      </w:pPr>
    </w:p>
    <w:p w14:paraId="2BF52F85" w14:textId="77777777" w:rsidR="00AE41F2" w:rsidRDefault="00AE41F2" w:rsidP="00AE41F2">
      <w:pPr>
        <w:rPr>
          <w:b/>
          <w:bCs/>
        </w:rPr>
      </w:pPr>
    </w:p>
    <w:p w14:paraId="782CDD66" w14:textId="77777777" w:rsidR="00AE41F2" w:rsidRDefault="00AE41F2" w:rsidP="00AE41F2">
      <w:pPr>
        <w:rPr>
          <w:b/>
          <w:bCs/>
        </w:rPr>
      </w:pPr>
      <w:r w:rsidRPr="00E407F2">
        <w:rPr>
          <w:b/>
          <w:bCs/>
        </w:rPr>
        <w:t>Overall</w:t>
      </w:r>
      <w:r>
        <w:rPr>
          <w:b/>
          <w:bCs/>
        </w:rPr>
        <w:t xml:space="preserve"> Summary of Findings for</w:t>
      </w:r>
      <w:r w:rsidRPr="00E407F2">
        <w:rPr>
          <w:b/>
          <w:bCs/>
        </w:rPr>
        <w:t xml:space="preserve"> Quantitative Interpretation</w:t>
      </w:r>
    </w:p>
    <w:p w14:paraId="6C369B52" w14:textId="77777777" w:rsidR="00AE41F2" w:rsidRPr="00E407F2" w:rsidRDefault="00AE41F2" w:rsidP="00AE41F2">
      <w:pPr>
        <w:rPr>
          <w:b/>
          <w:bCs/>
        </w:rPr>
      </w:pPr>
    </w:p>
    <w:p w14:paraId="05F19001"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t xml:space="preserve">The study examined teachers' implementation of the MATATAG Curriculum by investigating four key dimensions: curriculum use and fidelity, pedagogical adaptation, instructional practice and supports, and outcomes, workload, and attitudes. It also explored the relationships among teacher readiness, institutional support, and instructional adaptation through Pearson's correlation analysis and multiple linear regression. Overall, the findings indicate that while teachers generally demonstrate positive perceptions and commitment toward implementing the MATATAG Curriculum, institutional and contextual factors continue to shape their implementation experiences. </w:t>
      </w:r>
    </w:p>
    <w:p w14:paraId="1F2E298B"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t xml:space="preserve">The descriptive analysis revealed an overall composite mean of </w:t>
      </w:r>
      <w:r w:rsidRPr="004B1D09">
        <w:rPr>
          <w:b/>
          <w:bCs/>
          <w:lang w:val="en-PH" w:eastAsia="en-PH"/>
        </w:rPr>
        <w:t>3.53 (Agree)</w:t>
      </w:r>
      <w:r w:rsidRPr="004B1D09">
        <w:rPr>
          <w:lang w:val="en-PH" w:eastAsia="en-PH"/>
        </w:rPr>
        <w:t xml:space="preserve">, indicating that teachers generally hold favorable perceptions of the MATATAG Curriculum implementation. Among the four constructs, </w:t>
      </w:r>
      <w:r w:rsidRPr="004B1D09">
        <w:rPr>
          <w:b/>
          <w:bCs/>
          <w:lang w:val="en-PH" w:eastAsia="en-PH"/>
        </w:rPr>
        <w:t>Curriculum Use and Fidelity</w:t>
      </w:r>
      <w:r w:rsidRPr="004B1D09">
        <w:rPr>
          <w:lang w:val="en-PH" w:eastAsia="en-PH"/>
        </w:rPr>
        <w:t xml:space="preserve"> obtained the highest composite mean (</w:t>
      </w:r>
      <w:r w:rsidRPr="004B1D09">
        <w:rPr>
          <w:b/>
          <w:bCs/>
          <w:lang w:val="en-PH" w:eastAsia="en-PH"/>
        </w:rPr>
        <w:t>M = 3.92</w:t>
      </w:r>
      <w:r w:rsidRPr="004B1D09">
        <w:rPr>
          <w:lang w:val="en-PH" w:eastAsia="en-PH"/>
        </w:rPr>
        <w:t xml:space="preserve">), suggesting that teachers consistently implement the curriculum in accordance with the prescribed learning competencies, lesson exemplars, and implementation guidelines established by the Department of Education. Likewise, </w:t>
      </w:r>
      <w:r w:rsidRPr="004B1D09">
        <w:rPr>
          <w:b/>
          <w:bCs/>
          <w:lang w:val="en-PH" w:eastAsia="en-PH"/>
        </w:rPr>
        <w:t>Pedagogical Adaptation</w:t>
      </w:r>
      <w:r w:rsidRPr="004B1D09">
        <w:rPr>
          <w:lang w:val="en-PH" w:eastAsia="en-PH"/>
        </w:rPr>
        <w:t xml:space="preserve"> received a favorable rating (</w:t>
      </w:r>
      <w:r w:rsidRPr="004B1D09">
        <w:rPr>
          <w:b/>
          <w:bCs/>
          <w:lang w:val="en-PH" w:eastAsia="en-PH"/>
        </w:rPr>
        <w:t>M = 3.61</w:t>
      </w:r>
      <w:r w:rsidRPr="004B1D09">
        <w:rPr>
          <w:lang w:val="en-PH" w:eastAsia="en-PH"/>
        </w:rPr>
        <w:t xml:space="preserve">), indicating that teachers actively modify instructional strategies, contextualize learning experiences, and employ differentiated approaches to address learners' diverse educational needs. </w:t>
      </w:r>
    </w:p>
    <w:p w14:paraId="48FC6F4B"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lastRenderedPageBreak/>
        <w:t xml:space="preserve">In contrast, </w:t>
      </w:r>
      <w:r w:rsidRPr="004B1D09">
        <w:rPr>
          <w:b/>
          <w:bCs/>
          <w:lang w:val="en-PH" w:eastAsia="en-PH"/>
        </w:rPr>
        <w:t>Instructional Practice and Supports</w:t>
      </w:r>
      <w:r w:rsidRPr="004B1D09">
        <w:rPr>
          <w:lang w:val="en-PH" w:eastAsia="en-PH"/>
        </w:rPr>
        <w:t xml:space="preserve"> (</w:t>
      </w:r>
      <w:r w:rsidRPr="004B1D09">
        <w:rPr>
          <w:b/>
          <w:bCs/>
          <w:lang w:val="en-PH" w:eastAsia="en-PH"/>
        </w:rPr>
        <w:t>M = 3.38</w:t>
      </w:r>
      <w:r w:rsidRPr="004B1D09">
        <w:rPr>
          <w:lang w:val="en-PH" w:eastAsia="en-PH"/>
        </w:rPr>
        <w:t xml:space="preserve">) and </w:t>
      </w:r>
      <w:r w:rsidRPr="004B1D09">
        <w:rPr>
          <w:b/>
          <w:bCs/>
          <w:lang w:val="en-PH" w:eastAsia="en-PH"/>
        </w:rPr>
        <w:t>Outcomes, Workload, and Attitudes</w:t>
      </w:r>
      <w:r w:rsidRPr="004B1D09">
        <w:rPr>
          <w:lang w:val="en-PH" w:eastAsia="en-PH"/>
        </w:rPr>
        <w:t xml:space="preserve"> (</w:t>
      </w:r>
      <w:r w:rsidRPr="004B1D09">
        <w:rPr>
          <w:b/>
          <w:bCs/>
          <w:lang w:val="en-PH" w:eastAsia="en-PH"/>
        </w:rPr>
        <w:t>M = 3.21</w:t>
      </w:r>
      <w:r w:rsidRPr="004B1D09">
        <w:rPr>
          <w:lang w:val="en-PH" w:eastAsia="en-PH"/>
        </w:rPr>
        <w:t xml:space="preserve">) were both interpreted as </w:t>
      </w:r>
      <w:r w:rsidRPr="004B1D09">
        <w:rPr>
          <w:b/>
          <w:bCs/>
          <w:lang w:val="en-PH" w:eastAsia="en-PH"/>
        </w:rPr>
        <w:t>Neutral</w:t>
      </w:r>
      <w:r w:rsidRPr="004B1D09">
        <w:rPr>
          <w:lang w:val="en-PH" w:eastAsia="en-PH"/>
        </w:rPr>
        <w:t xml:space="preserve">. These findings suggest that although teachers generally perform their instructional responsibilities effectively, they perceive only moderate levels of institutional support, instructional resources, professional development opportunities, and administrative assistance. Furthermore, respondents expressed mixed perceptions regarding the curriculum's impact on student learning while simultaneously acknowledging increased workload and the challenges associated with adapting to curriculum reforms. These results highlight that successful curriculum implementation depends not only on teachers' professional commitment but also on the adequacy of organizational support systems. </w:t>
      </w:r>
    </w:p>
    <w:p w14:paraId="17467A1F"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t xml:space="preserve">The correlational analysis provided further insights into the relationships among the study variables. A </w:t>
      </w:r>
      <w:r w:rsidRPr="004B1D09">
        <w:rPr>
          <w:b/>
          <w:bCs/>
          <w:lang w:val="en-PH" w:eastAsia="en-PH"/>
        </w:rPr>
        <w:t>weak but statistically significant positive relationship</w:t>
      </w:r>
      <w:r w:rsidRPr="004B1D09">
        <w:rPr>
          <w:lang w:val="en-PH" w:eastAsia="en-PH"/>
        </w:rPr>
        <w:t xml:space="preserve"> was found between </w:t>
      </w:r>
      <w:r w:rsidRPr="004B1D09">
        <w:rPr>
          <w:b/>
          <w:bCs/>
          <w:lang w:val="en-PH" w:eastAsia="en-PH"/>
        </w:rPr>
        <w:t>teacher readiness and institutional support</w:t>
      </w:r>
      <w:r w:rsidRPr="004B1D09">
        <w:rPr>
          <w:lang w:val="en-PH" w:eastAsia="en-PH"/>
        </w:rPr>
        <w:t xml:space="preserve"> (</w:t>
      </w:r>
      <w:r w:rsidRPr="004B1D09">
        <w:rPr>
          <w:i/>
          <w:iCs/>
          <w:lang w:val="en-PH" w:eastAsia="en-PH"/>
        </w:rPr>
        <w:t>r</w:t>
      </w:r>
      <w:r w:rsidRPr="004B1D09">
        <w:rPr>
          <w:lang w:val="en-PH" w:eastAsia="en-PH"/>
        </w:rPr>
        <w:t xml:space="preserve"> = .196, </w:t>
      </w:r>
      <w:r w:rsidRPr="004B1D09">
        <w:rPr>
          <w:i/>
          <w:iCs/>
          <w:lang w:val="en-PH" w:eastAsia="en-PH"/>
        </w:rPr>
        <w:t>p</w:t>
      </w:r>
      <w:r w:rsidRPr="004B1D09">
        <w:rPr>
          <w:lang w:val="en-PH" w:eastAsia="en-PH"/>
        </w:rPr>
        <w:t xml:space="preserve"> = .032), indicating that teachers who perceive stronger institutional support also tend to report higher levels of readiness to implement the MATATAG Curriculum. However, </w:t>
      </w:r>
      <w:r w:rsidRPr="004B1D09">
        <w:rPr>
          <w:b/>
          <w:bCs/>
          <w:lang w:val="en-PH" w:eastAsia="en-PH"/>
        </w:rPr>
        <w:t>teacher readiness was not significantly associated with instructional adaptation</w:t>
      </w:r>
      <w:r w:rsidRPr="004B1D09">
        <w:rPr>
          <w:lang w:val="en-PH" w:eastAsia="en-PH"/>
        </w:rPr>
        <w:t xml:space="preserve"> (</w:t>
      </w:r>
      <w:r w:rsidRPr="004B1D09">
        <w:rPr>
          <w:i/>
          <w:iCs/>
          <w:lang w:val="en-PH" w:eastAsia="en-PH"/>
        </w:rPr>
        <w:t>r</w:t>
      </w:r>
      <w:r w:rsidRPr="004B1D09">
        <w:rPr>
          <w:lang w:val="en-PH" w:eastAsia="en-PH"/>
        </w:rPr>
        <w:t xml:space="preserve"> = –.030, </w:t>
      </w:r>
      <w:r w:rsidRPr="004B1D09">
        <w:rPr>
          <w:i/>
          <w:iCs/>
          <w:lang w:val="en-PH" w:eastAsia="en-PH"/>
        </w:rPr>
        <w:t>p</w:t>
      </w:r>
      <w:r w:rsidRPr="004B1D09">
        <w:rPr>
          <w:lang w:val="en-PH" w:eastAsia="en-PH"/>
        </w:rPr>
        <w:t xml:space="preserve"> = .748), nor was </w:t>
      </w:r>
      <w:r w:rsidRPr="004B1D09">
        <w:rPr>
          <w:b/>
          <w:bCs/>
          <w:lang w:val="en-PH" w:eastAsia="en-PH"/>
        </w:rPr>
        <w:t>institutional support significantly related to instructional adaptation</w:t>
      </w:r>
      <w:r w:rsidRPr="004B1D09">
        <w:rPr>
          <w:lang w:val="en-PH" w:eastAsia="en-PH"/>
        </w:rPr>
        <w:t xml:space="preserve"> (</w:t>
      </w:r>
      <w:r w:rsidRPr="004B1D09">
        <w:rPr>
          <w:i/>
          <w:iCs/>
          <w:lang w:val="en-PH" w:eastAsia="en-PH"/>
        </w:rPr>
        <w:t>r</w:t>
      </w:r>
      <w:r w:rsidRPr="004B1D09">
        <w:rPr>
          <w:lang w:val="en-PH" w:eastAsia="en-PH"/>
        </w:rPr>
        <w:t xml:space="preserve"> = –.027, </w:t>
      </w:r>
      <w:r w:rsidRPr="004B1D09">
        <w:rPr>
          <w:i/>
          <w:iCs/>
          <w:lang w:val="en-PH" w:eastAsia="en-PH"/>
        </w:rPr>
        <w:t>p</w:t>
      </w:r>
      <w:r w:rsidRPr="004B1D09">
        <w:rPr>
          <w:lang w:val="en-PH" w:eastAsia="en-PH"/>
        </w:rPr>
        <w:t xml:space="preserve"> = .766). These findings suggest that while institutional support contributes modestly to teachers' sense of preparedness, it does not directly influence how teachers adapt their instructional practices in the classroom. </w:t>
      </w:r>
    </w:p>
    <w:p w14:paraId="05C7C3FE"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t xml:space="preserve">To further determine predictive relationships, a multiple linear regression analysis was conducted using </w:t>
      </w:r>
      <w:r w:rsidRPr="004B1D09">
        <w:rPr>
          <w:b/>
          <w:bCs/>
          <w:lang w:val="en-PH" w:eastAsia="en-PH"/>
        </w:rPr>
        <w:t>teacher readiness</w:t>
      </w:r>
      <w:r w:rsidRPr="004B1D09">
        <w:rPr>
          <w:lang w:val="en-PH" w:eastAsia="en-PH"/>
        </w:rPr>
        <w:t xml:space="preserve"> and </w:t>
      </w:r>
      <w:r w:rsidRPr="004B1D09">
        <w:rPr>
          <w:b/>
          <w:bCs/>
          <w:lang w:val="en-PH" w:eastAsia="en-PH"/>
        </w:rPr>
        <w:t>institutional support</w:t>
      </w:r>
      <w:r w:rsidRPr="004B1D09">
        <w:rPr>
          <w:lang w:val="en-PH" w:eastAsia="en-PH"/>
        </w:rPr>
        <w:t xml:space="preserve"> as predictors of </w:t>
      </w:r>
      <w:r w:rsidRPr="004B1D09">
        <w:rPr>
          <w:b/>
          <w:bCs/>
          <w:lang w:val="en-PH" w:eastAsia="en-PH"/>
        </w:rPr>
        <w:t>instructional adaptation</w:t>
      </w:r>
      <w:r w:rsidRPr="004B1D09">
        <w:rPr>
          <w:lang w:val="en-PH" w:eastAsia="en-PH"/>
        </w:rPr>
        <w:t xml:space="preserve">. The regression model was </w:t>
      </w:r>
      <w:r w:rsidRPr="004B1D09">
        <w:rPr>
          <w:b/>
          <w:bCs/>
          <w:lang w:val="en-PH" w:eastAsia="en-PH"/>
        </w:rPr>
        <w:t>not statistically significant</w:t>
      </w:r>
      <w:r w:rsidRPr="004B1D09">
        <w:rPr>
          <w:lang w:val="en-PH" w:eastAsia="en-PH"/>
        </w:rPr>
        <w:t xml:space="preserve">, </w:t>
      </w:r>
      <w:r w:rsidRPr="004B1D09">
        <w:rPr>
          <w:i/>
          <w:iCs/>
          <w:lang w:val="en-PH" w:eastAsia="en-PH"/>
        </w:rPr>
        <w:t>F</w:t>
      </w:r>
      <w:r>
        <w:rPr>
          <w:i/>
          <w:iCs/>
          <w:lang w:val="en-PH" w:eastAsia="en-PH"/>
        </w:rPr>
        <w:t xml:space="preserve"> </w:t>
      </w:r>
      <w:r w:rsidRPr="004B1D09">
        <w:rPr>
          <w:lang w:val="en-PH" w:eastAsia="en-PH"/>
        </w:rPr>
        <w:t xml:space="preserve">(2,117) = 0.080, </w:t>
      </w:r>
      <w:r w:rsidRPr="004B1D09">
        <w:rPr>
          <w:i/>
          <w:iCs/>
          <w:lang w:val="en-PH" w:eastAsia="en-PH"/>
        </w:rPr>
        <w:t>p</w:t>
      </w:r>
      <w:r w:rsidRPr="004B1D09">
        <w:rPr>
          <w:lang w:val="en-PH" w:eastAsia="en-PH"/>
        </w:rPr>
        <w:t xml:space="preserve"> = .923, explaining only </w:t>
      </w:r>
      <w:r w:rsidRPr="004B1D09">
        <w:rPr>
          <w:b/>
          <w:bCs/>
          <w:lang w:val="en-PH" w:eastAsia="en-PH"/>
        </w:rPr>
        <w:t>0.1% of the variance</w:t>
      </w:r>
      <w:r w:rsidRPr="004B1D09">
        <w:rPr>
          <w:lang w:val="en-PH" w:eastAsia="en-PH"/>
        </w:rPr>
        <w:t xml:space="preserve"> in instructional adaptation (</w:t>
      </w:r>
      <w:r w:rsidRPr="004B1D09">
        <w:rPr>
          <w:i/>
          <w:iCs/>
          <w:lang w:val="en-PH" w:eastAsia="en-PH"/>
        </w:rPr>
        <w:t>R²</w:t>
      </w:r>
      <w:r w:rsidRPr="004B1D09">
        <w:rPr>
          <w:lang w:val="en-PH" w:eastAsia="en-PH"/>
        </w:rPr>
        <w:t xml:space="preserve"> = .001). Neither teacher readiness (</w:t>
      </w:r>
      <w:r w:rsidRPr="004B1D09">
        <w:rPr>
          <w:i/>
          <w:iCs/>
          <w:lang w:val="en-PH" w:eastAsia="en-PH"/>
        </w:rPr>
        <w:t>B</w:t>
      </w:r>
      <w:r w:rsidRPr="004B1D09">
        <w:rPr>
          <w:lang w:val="en-PH" w:eastAsia="en-PH"/>
        </w:rPr>
        <w:t xml:space="preserve"> = –0.010, </w:t>
      </w:r>
      <w:r w:rsidRPr="004B1D09">
        <w:rPr>
          <w:i/>
          <w:iCs/>
          <w:lang w:val="en-PH" w:eastAsia="en-PH"/>
        </w:rPr>
        <w:t>p</w:t>
      </w:r>
      <w:r w:rsidRPr="004B1D09">
        <w:rPr>
          <w:lang w:val="en-PH" w:eastAsia="en-PH"/>
        </w:rPr>
        <w:t xml:space="preserve"> = .790) nor institutional support (</w:t>
      </w:r>
      <w:r w:rsidRPr="004B1D09">
        <w:rPr>
          <w:i/>
          <w:iCs/>
          <w:lang w:val="en-PH" w:eastAsia="en-PH"/>
        </w:rPr>
        <w:t>B</w:t>
      </w:r>
      <w:r w:rsidRPr="004B1D09">
        <w:rPr>
          <w:lang w:val="en-PH" w:eastAsia="en-PH"/>
        </w:rPr>
        <w:t xml:space="preserve"> = –0.014, </w:t>
      </w:r>
      <w:r w:rsidRPr="004B1D09">
        <w:rPr>
          <w:i/>
          <w:iCs/>
          <w:lang w:val="en-PH" w:eastAsia="en-PH"/>
        </w:rPr>
        <w:t>p</w:t>
      </w:r>
      <w:r w:rsidRPr="004B1D09">
        <w:rPr>
          <w:lang w:val="en-PH" w:eastAsia="en-PH"/>
        </w:rPr>
        <w:t xml:space="preserve"> = .812) significantly </w:t>
      </w:r>
      <w:r w:rsidRPr="004B1D09">
        <w:rPr>
          <w:lang w:val="en-PH" w:eastAsia="en-PH"/>
        </w:rPr>
        <w:lastRenderedPageBreak/>
        <w:t xml:space="preserve">predicted instructional adaptation. Consequently, the null hypothesis was retained, indicating that these two variables do not exert a significant predictive influence on teachers' instructional adaptation during the early implementation of the MATATAG Curriculum. </w:t>
      </w:r>
    </w:p>
    <w:p w14:paraId="5BB69ABF" w14:textId="77777777" w:rsidR="00AE41F2" w:rsidRDefault="00AE41F2" w:rsidP="00AE41F2">
      <w:pPr>
        <w:spacing w:before="100" w:beforeAutospacing="1" w:after="100" w:afterAutospacing="1" w:line="480" w:lineRule="auto"/>
        <w:ind w:firstLine="720"/>
        <w:jc w:val="both"/>
        <w:rPr>
          <w:lang w:val="en-PH" w:eastAsia="en-PH"/>
        </w:rPr>
      </w:pPr>
      <w:r w:rsidRPr="004B1D09">
        <w:rPr>
          <w:lang w:val="en-PH" w:eastAsia="en-PH"/>
        </w:rPr>
        <w:t>Taken together, the findings portray a nuanced picture of curriculum implementation. Teachers demonstrate strong fidelity to curriculum requirements and exhibit considerable pedagogical flexibility despite experiencing moderate institutional support and increased professional demands. Moreover, the absence of significant predictive relationships suggests that instructional adaptation is a complex and multidimensional process that extends beyond teacher readiness and institutional support. Rather, teachers' adaptive practices are likely shaped by broader contextual and professional factors, including classroom diversity, learner characteristics, pedagogical beliefs, teacher self-efficacy, curriculum knowledge, school leadership, professional autonomy, and accumulated teaching experience</w:t>
      </w:r>
      <w:r>
        <w:rPr>
          <w:lang w:val="en-PH" w:eastAsia="en-PH"/>
        </w:rPr>
        <w:t xml:space="preserve">. </w:t>
      </w:r>
    </w:p>
    <w:p w14:paraId="075B896D" w14:textId="77777777" w:rsidR="00AE41F2" w:rsidRPr="004B1D09" w:rsidRDefault="00AE41F2" w:rsidP="00AE41F2">
      <w:pPr>
        <w:spacing w:before="100" w:beforeAutospacing="1" w:after="100" w:afterAutospacing="1" w:line="480" w:lineRule="auto"/>
        <w:ind w:firstLine="720"/>
        <w:jc w:val="both"/>
        <w:rPr>
          <w:lang w:val="en-PH" w:eastAsia="en-PH"/>
        </w:rPr>
      </w:pPr>
      <w:r>
        <w:t>These quantitative findings provide an empirical foundation for the study's central argument: that the successful implementation of MATATAG is not solely a function of teacher will or competence, but is fundamentally shaped by the adequacy of institutional support, the alignment between policy aspirations and operational realities, and the systemic conditions that either enable or constrain professional practice (DepEd, 2023; OECD, 2023; UNESCO, 2024)</w:t>
      </w:r>
      <w:bookmarkEnd w:id="6"/>
      <w:r>
        <w:t>.</w:t>
      </w:r>
    </w:p>
    <w:p w14:paraId="5DB3CD9F" w14:textId="77777777" w:rsidR="00AE41F2" w:rsidRPr="00621E01" w:rsidRDefault="00AE41F2" w:rsidP="00AE41F2">
      <w:pPr>
        <w:jc w:val="both"/>
        <w:rPr>
          <w:b/>
          <w:bCs/>
          <w:i/>
          <w:iCs/>
        </w:rPr>
      </w:pPr>
      <w:bookmarkStart w:id="7" w:name="_Hlk233656850"/>
      <w:r w:rsidRPr="00B16AD5">
        <w:rPr>
          <w:b/>
          <w:bCs/>
          <w:i/>
          <w:iCs/>
        </w:rPr>
        <w:t xml:space="preserve">Table </w:t>
      </w:r>
      <w:r>
        <w:rPr>
          <w:b/>
          <w:bCs/>
          <w:i/>
          <w:iCs/>
        </w:rPr>
        <w:t>5</w:t>
      </w:r>
      <w:r w:rsidRPr="00B16AD5">
        <w:rPr>
          <w:b/>
          <w:bCs/>
          <w:i/>
          <w:iCs/>
        </w:rPr>
        <w:t>.0 Teachers’ Lived Experiences &amp; Perceptions on MATATAG Curriculum Implementation</w:t>
      </w:r>
      <w:bookmarkEnd w:id="7"/>
    </w:p>
    <w:tbl>
      <w:tblPr>
        <w:tblStyle w:val="TableGrid"/>
        <w:tblW w:w="10075" w:type="dxa"/>
        <w:tblLook w:val="04A0" w:firstRow="1" w:lastRow="0" w:firstColumn="1" w:lastColumn="0" w:noHBand="0" w:noVBand="1"/>
      </w:tblPr>
      <w:tblGrid>
        <w:gridCol w:w="1822"/>
        <w:gridCol w:w="1416"/>
        <w:gridCol w:w="3147"/>
        <w:gridCol w:w="1890"/>
        <w:gridCol w:w="1800"/>
      </w:tblGrid>
      <w:tr w:rsidR="00AE41F2" w:rsidRPr="00136CE7" w14:paraId="7E2F7119" w14:textId="77777777" w:rsidTr="00F6445F">
        <w:tc>
          <w:tcPr>
            <w:tcW w:w="1822" w:type="dxa"/>
          </w:tcPr>
          <w:p w14:paraId="55E44159" w14:textId="77777777" w:rsidR="00AE41F2" w:rsidRPr="00136CE7" w:rsidRDefault="00AE41F2" w:rsidP="00F6445F">
            <w:pPr>
              <w:jc w:val="center"/>
              <w:rPr>
                <w:b/>
                <w:bCs/>
                <w:sz w:val="20"/>
                <w:szCs w:val="20"/>
              </w:rPr>
            </w:pPr>
            <w:bookmarkStart w:id="8" w:name="_Hlk233656836"/>
            <w:r w:rsidRPr="00136CE7">
              <w:rPr>
                <w:b/>
                <w:bCs/>
                <w:sz w:val="20"/>
                <w:szCs w:val="20"/>
              </w:rPr>
              <w:t>Questions</w:t>
            </w:r>
          </w:p>
        </w:tc>
        <w:tc>
          <w:tcPr>
            <w:tcW w:w="1416" w:type="dxa"/>
          </w:tcPr>
          <w:p w14:paraId="30ABE573" w14:textId="77777777" w:rsidR="00AE41F2" w:rsidRPr="00136CE7" w:rsidRDefault="00AE41F2" w:rsidP="00F6445F">
            <w:pPr>
              <w:jc w:val="center"/>
              <w:rPr>
                <w:b/>
                <w:bCs/>
                <w:sz w:val="20"/>
                <w:szCs w:val="20"/>
              </w:rPr>
            </w:pPr>
            <w:r w:rsidRPr="00136CE7">
              <w:rPr>
                <w:b/>
                <w:bCs/>
                <w:sz w:val="20"/>
                <w:szCs w:val="20"/>
              </w:rPr>
              <w:t>Interviewee ID</w:t>
            </w:r>
          </w:p>
        </w:tc>
        <w:tc>
          <w:tcPr>
            <w:tcW w:w="3147" w:type="dxa"/>
          </w:tcPr>
          <w:p w14:paraId="4D8E38C1" w14:textId="77777777" w:rsidR="00AE41F2" w:rsidRPr="00621E01" w:rsidRDefault="00AE41F2" w:rsidP="00F6445F">
            <w:pPr>
              <w:jc w:val="center"/>
              <w:rPr>
                <w:b/>
                <w:bCs/>
                <w:sz w:val="20"/>
                <w:szCs w:val="20"/>
              </w:rPr>
            </w:pPr>
            <w:r w:rsidRPr="00621E01">
              <w:rPr>
                <w:b/>
                <w:bCs/>
                <w:sz w:val="20"/>
                <w:szCs w:val="20"/>
              </w:rPr>
              <w:t xml:space="preserve">Verbatim Response </w:t>
            </w:r>
          </w:p>
          <w:p w14:paraId="642424FE" w14:textId="77777777" w:rsidR="00AE41F2" w:rsidRPr="00621E01" w:rsidRDefault="00AE41F2" w:rsidP="00F6445F">
            <w:pPr>
              <w:jc w:val="center"/>
              <w:rPr>
                <w:b/>
                <w:bCs/>
                <w:sz w:val="20"/>
                <w:szCs w:val="20"/>
              </w:rPr>
            </w:pPr>
            <w:r w:rsidRPr="00621E01">
              <w:rPr>
                <w:b/>
                <w:bCs/>
                <w:sz w:val="20"/>
                <w:szCs w:val="20"/>
              </w:rPr>
              <w:t>(Exact Quote)</w:t>
            </w:r>
          </w:p>
        </w:tc>
        <w:tc>
          <w:tcPr>
            <w:tcW w:w="1890" w:type="dxa"/>
          </w:tcPr>
          <w:p w14:paraId="59AC1F28" w14:textId="77777777" w:rsidR="00AE41F2" w:rsidRPr="00621E01" w:rsidRDefault="00AE41F2" w:rsidP="00F6445F">
            <w:pPr>
              <w:jc w:val="center"/>
              <w:rPr>
                <w:b/>
                <w:bCs/>
                <w:sz w:val="20"/>
                <w:szCs w:val="20"/>
              </w:rPr>
            </w:pPr>
            <w:r w:rsidRPr="00621E01">
              <w:rPr>
                <w:b/>
                <w:bCs/>
                <w:sz w:val="20"/>
                <w:szCs w:val="20"/>
              </w:rPr>
              <w:t>Initial theme</w:t>
            </w:r>
          </w:p>
          <w:p w14:paraId="3B34172D" w14:textId="77777777" w:rsidR="00AE41F2" w:rsidRPr="00621E01" w:rsidRDefault="00AE41F2" w:rsidP="00F6445F">
            <w:pPr>
              <w:jc w:val="center"/>
              <w:rPr>
                <w:b/>
                <w:bCs/>
                <w:sz w:val="20"/>
                <w:szCs w:val="20"/>
              </w:rPr>
            </w:pPr>
            <w:r w:rsidRPr="00621E01">
              <w:rPr>
                <w:b/>
                <w:bCs/>
                <w:sz w:val="20"/>
                <w:szCs w:val="20"/>
              </w:rPr>
              <w:t>/Keyword</w:t>
            </w:r>
          </w:p>
        </w:tc>
        <w:tc>
          <w:tcPr>
            <w:tcW w:w="1800" w:type="dxa"/>
          </w:tcPr>
          <w:p w14:paraId="5869E46D" w14:textId="77777777" w:rsidR="00AE41F2" w:rsidRPr="00621E01" w:rsidRDefault="00AE41F2" w:rsidP="00F6445F">
            <w:pPr>
              <w:jc w:val="center"/>
              <w:rPr>
                <w:b/>
                <w:bCs/>
                <w:sz w:val="20"/>
                <w:szCs w:val="20"/>
              </w:rPr>
            </w:pPr>
            <w:r w:rsidRPr="00621E01">
              <w:rPr>
                <w:b/>
                <w:bCs/>
                <w:sz w:val="20"/>
                <w:szCs w:val="20"/>
              </w:rPr>
              <w:t>Notes/</w:t>
            </w:r>
          </w:p>
          <w:p w14:paraId="716D0395" w14:textId="77777777" w:rsidR="00AE41F2" w:rsidRPr="00621E01" w:rsidRDefault="00AE41F2" w:rsidP="00F6445F">
            <w:pPr>
              <w:jc w:val="center"/>
              <w:rPr>
                <w:b/>
                <w:bCs/>
                <w:sz w:val="20"/>
                <w:szCs w:val="20"/>
              </w:rPr>
            </w:pPr>
            <w:r w:rsidRPr="00621E01">
              <w:rPr>
                <w:b/>
                <w:bCs/>
                <w:sz w:val="20"/>
                <w:szCs w:val="20"/>
              </w:rPr>
              <w:t>Observations</w:t>
            </w:r>
          </w:p>
        </w:tc>
      </w:tr>
      <w:tr w:rsidR="00AE41F2" w:rsidRPr="00136CE7" w14:paraId="28DE02A4" w14:textId="77777777" w:rsidTr="00F6445F">
        <w:tc>
          <w:tcPr>
            <w:tcW w:w="1822" w:type="dxa"/>
          </w:tcPr>
          <w:p w14:paraId="7D12C397" w14:textId="77777777" w:rsidR="00AE41F2" w:rsidRPr="00136CE7" w:rsidRDefault="00AE41F2" w:rsidP="00F6445F">
            <w:pPr>
              <w:jc w:val="both"/>
              <w:rPr>
                <w:b/>
                <w:bCs/>
                <w:sz w:val="20"/>
                <w:szCs w:val="20"/>
              </w:rPr>
            </w:pPr>
            <w:r w:rsidRPr="00136CE7">
              <w:rPr>
                <w:color w:val="000000"/>
                <w:sz w:val="20"/>
                <w:szCs w:val="20"/>
              </w:rPr>
              <w:t>1. Can you describe your overall experience implementing the MATATAG Curriculum in your classroom? (Prompt for concrete stories)</w:t>
            </w:r>
          </w:p>
        </w:tc>
        <w:tc>
          <w:tcPr>
            <w:tcW w:w="1416" w:type="dxa"/>
          </w:tcPr>
          <w:p w14:paraId="53E66D44" w14:textId="77777777" w:rsidR="00AE41F2" w:rsidRPr="00136CE7" w:rsidRDefault="00AE41F2" w:rsidP="00F6445F">
            <w:pPr>
              <w:ind w:left="360" w:hanging="360"/>
              <w:jc w:val="center"/>
              <w:rPr>
                <w:b/>
                <w:bCs/>
                <w:sz w:val="20"/>
                <w:szCs w:val="20"/>
              </w:rPr>
            </w:pPr>
            <w:r w:rsidRPr="00136CE7">
              <w:rPr>
                <w:b/>
                <w:bCs/>
                <w:sz w:val="20"/>
                <w:szCs w:val="20"/>
              </w:rPr>
              <w:t>KS1-001</w:t>
            </w:r>
          </w:p>
        </w:tc>
        <w:tc>
          <w:tcPr>
            <w:tcW w:w="3147" w:type="dxa"/>
          </w:tcPr>
          <w:p w14:paraId="49FABBD2" w14:textId="77777777" w:rsidR="00AE41F2" w:rsidRPr="00621E01" w:rsidRDefault="00AE41F2" w:rsidP="00F6445F">
            <w:pPr>
              <w:jc w:val="both"/>
              <w:rPr>
                <w:b/>
                <w:bCs/>
                <w:i/>
                <w:iCs/>
                <w:sz w:val="16"/>
                <w:szCs w:val="16"/>
              </w:rPr>
            </w:pPr>
            <w:r w:rsidRPr="00621E01">
              <w:rPr>
                <w:i/>
                <w:iCs/>
                <w:color w:val="000000"/>
                <w:sz w:val="16"/>
                <w:szCs w:val="16"/>
              </w:rPr>
              <w:t>My overall experience has been a</w:t>
            </w:r>
            <w:r w:rsidRPr="00621E01">
              <w:rPr>
                <w:rStyle w:val="apple-converted-space"/>
                <w:rFonts w:eastAsiaTheme="majorEastAsia"/>
                <w:i/>
                <w:iCs/>
                <w:color w:val="000000"/>
                <w:sz w:val="16"/>
                <w:szCs w:val="16"/>
              </w:rPr>
              <w:t> </w:t>
            </w:r>
            <w:r w:rsidRPr="00621E01">
              <w:rPr>
                <w:b/>
                <w:bCs/>
                <w:i/>
                <w:iCs/>
                <w:color w:val="000000"/>
                <w:sz w:val="16"/>
                <w:szCs w:val="16"/>
              </w:rPr>
              <w:t>steep learning curve</w:t>
            </w:r>
            <w:r w:rsidRPr="00621E01">
              <w:rPr>
                <w:i/>
                <w:iCs/>
                <w:color w:val="000000"/>
                <w:sz w:val="16"/>
                <w:szCs w:val="16"/>
              </w:rPr>
              <w:t>, especially with the shift to decongested subjects. I really struggled with the math module in the first two weeks. I remember specifically one afternoon, I spent 30 minutes trying to teach fractions, and I realized I was</w:t>
            </w:r>
            <w:r w:rsidRPr="00621E01">
              <w:rPr>
                <w:rStyle w:val="apple-converted-space"/>
                <w:rFonts w:eastAsiaTheme="majorEastAsia"/>
                <w:i/>
                <w:iCs/>
                <w:color w:val="000000"/>
                <w:sz w:val="16"/>
                <w:szCs w:val="16"/>
              </w:rPr>
              <w:t> </w:t>
            </w:r>
            <w:r w:rsidRPr="00621E01">
              <w:rPr>
                <w:b/>
                <w:bCs/>
                <w:i/>
                <w:iCs/>
                <w:color w:val="000000"/>
                <w:sz w:val="16"/>
                <w:szCs w:val="16"/>
              </w:rPr>
              <w:t>losing them</w:t>
            </w:r>
            <w:r w:rsidRPr="00621E01">
              <w:rPr>
                <w:rStyle w:val="apple-converted-space"/>
                <w:rFonts w:eastAsiaTheme="majorEastAsia"/>
                <w:i/>
                <w:iCs/>
                <w:color w:val="000000"/>
                <w:sz w:val="16"/>
                <w:szCs w:val="16"/>
              </w:rPr>
              <w:t> </w:t>
            </w:r>
            <w:r w:rsidRPr="00621E01">
              <w:rPr>
                <w:i/>
                <w:iCs/>
                <w:color w:val="000000"/>
                <w:sz w:val="16"/>
                <w:szCs w:val="16"/>
              </w:rPr>
              <w:t>because I felt pressure to cover the streamlined content too quickly. That's when I had to pause and create my own</w:t>
            </w:r>
            <w:r w:rsidRPr="00621E01">
              <w:rPr>
                <w:rStyle w:val="apple-converted-space"/>
                <w:rFonts w:eastAsiaTheme="majorEastAsia"/>
                <w:i/>
                <w:iCs/>
                <w:color w:val="000000"/>
                <w:sz w:val="16"/>
                <w:szCs w:val="16"/>
              </w:rPr>
              <w:t> </w:t>
            </w:r>
            <w:r w:rsidRPr="00621E01">
              <w:rPr>
                <w:b/>
                <w:bCs/>
                <w:i/>
                <w:iCs/>
                <w:color w:val="000000"/>
                <w:sz w:val="16"/>
                <w:szCs w:val="16"/>
              </w:rPr>
              <w:t>localized visual aids</w:t>
            </w:r>
            <w:r w:rsidRPr="00621E01">
              <w:rPr>
                <w:i/>
                <w:iCs/>
                <w:color w:val="000000"/>
                <w:sz w:val="16"/>
                <w:szCs w:val="16"/>
              </w:rPr>
              <w:t>—I used</w:t>
            </w:r>
            <w:r w:rsidRPr="00621E01">
              <w:rPr>
                <w:rStyle w:val="apple-converted-space"/>
                <w:rFonts w:eastAsiaTheme="majorEastAsia"/>
                <w:i/>
                <w:iCs/>
                <w:color w:val="000000"/>
                <w:sz w:val="16"/>
                <w:szCs w:val="16"/>
              </w:rPr>
              <w:t> </w:t>
            </w:r>
            <w:proofErr w:type="spellStart"/>
            <w:r w:rsidRPr="00621E01">
              <w:rPr>
                <w:i/>
                <w:iCs/>
                <w:color w:val="000000"/>
                <w:sz w:val="16"/>
                <w:szCs w:val="16"/>
              </w:rPr>
              <w:t>pancit</w:t>
            </w:r>
            <w:proofErr w:type="spellEnd"/>
            <w:r w:rsidRPr="00621E01">
              <w:rPr>
                <w:rStyle w:val="apple-converted-space"/>
                <w:rFonts w:eastAsiaTheme="majorEastAsia"/>
                <w:i/>
                <w:iCs/>
                <w:color w:val="000000"/>
                <w:sz w:val="16"/>
                <w:szCs w:val="16"/>
              </w:rPr>
              <w:t> </w:t>
            </w:r>
            <w:r w:rsidRPr="00621E01">
              <w:rPr>
                <w:i/>
                <w:iCs/>
                <w:color w:val="000000"/>
                <w:sz w:val="16"/>
                <w:szCs w:val="16"/>
              </w:rPr>
              <w:t xml:space="preserve">noodles and paper plates—to </w:t>
            </w:r>
            <w:r w:rsidRPr="00621E01">
              <w:rPr>
                <w:i/>
                <w:iCs/>
                <w:color w:val="000000"/>
                <w:sz w:val="16"/>
                <w:szCs w:val="16"/>
              </w:rPr>
              <w:lastRenderedPageBreak/>
              <w:t>make the new, dense concepts relatable. That small, crucial adjustment finally unlocked their understanding."</w:t>
            </w:r>
          </w:p>
        </w:tc>
        <w:tc>
          <w:tcPr>
            <w:tcW w:w="1890" w:type="dxa"/>
          </w:tcPr>
          <w:p w14:paraId="33043344"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lastRenderedPageBreak/>
              <w:t xml:space="preserve">- Steep Learning </w:t>
            </w:r>
          </w:p>
          <w:p w14:paraId="432F9896"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t>Curve,</w:t>
            </w:r>
          </w:p>
          <w:p w14:paraId="13FD8704" w14:textId="77777777" w:rsidR="00AE41F2" w:rsidRPr="00621E01" w:rsidRDefault="00AE41F2" w:rsidP="00F6445F">
            <w:pPr>
              <w:pStyle w:val="NoSpacing"/>
              <w:rPr>
                <w:rStyle w:val="apple-converted-space"/>
                <w:rFonts w:ascii="Times New Roman" w:hAnsi="Times New Roman" w:cs="Times New Roman"/>
                <w:b/>
                <w:bCs/>
                <w:i/>
                <w:iCs/>
                <w:sz w:val="16"/>
                <w:szCs w:val="16"/>
              </w:rPr>
            </w:pPr>
            <w:r w:rsidRPr="00621E01">
              <w:rPr>
                <w:rFonts w:ascii="Times New Roman" w:hAnsi="Times New Roman" w:cs="Times New Roman"/>
                <w:i/>
                <w:iCs/>
                <w:sz w:val="16"/>
                <w:szCs w:val="16"/>
              </w:rPr>
              <w:t>- Decongested Subjects</w:t>
            </w:r>
            <w:r w:rsidRPr="00621E01">
              <w:rPr>
                <w:rStyle w:val="apple-converted-space"/>
                <w:rFonts w:ascii="Times New Roman" w:hAnsi="Times New Roman" w:cs="Times New Roman"/>
                <w:b/>
                <w:bCs/>
                <w:i/>
                <w:iCs/>
                <w:sz w:val="16"/>
                <w:szCs w:val="16"/>
              </w:rPr>
              <w:t> </w:t>
            </w:r>
            <w:r w:rsidRPr="00621E01">
              <w:rPr>
                <w:rFonts w:ascii="Times New Roman" w:hAnsi="Times New Roman" w:cs="Times New Roman"/>
                <w:i/>
                <w:iCs/>
                <w:sz w:val="16"/>
                <w:szCs w:val="16"/>
              </w:rPr>
              <w:t>/</w:t>
            </w:r>
            <w:r w:rsidRPr="00621E01">
              <w:rPr>
                <w:rStyle w:val="apple-converted-space"/>
                <w:rFonts w:ascii="Times New Roman" w:hAnsi="Times New Roman" w:cs="Times New Roman"/>
                <w:b/>
                <w:bCs/>
                <w:i/>
                <w:iCs/>
                <w:sz w:val="16"/>
                <w:szCs w:val="16"/>
              </w:rPr>
              <w:t> </w:t>
            </w:r>
          </w:p>
          <w:p w14:paraId="003153BD"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t>Streamlined Content</w:t>
            </w:r>
          </w:p>
          <w:p w14:paraId="7F661E5F"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t>- Teacher Struggle</w:t>
            </w:r>
            <w:r w:rsidRPr="00621E01">
              <w:rPr>
                <w:rStyle w:val="apple-converted-space"/>
                <w:rFonts w:ascii="Times New Roman" w:hAnsi="Times New Roman" w:cs="Times New Roman"/>
                <w:b/>
                <w:bCs/>
                <w:i/>
                <w:iCs/>
                <w:sz w:val="16"/>
                <w:szCs w:val="16"/>
              </w:rPr>
              <w:t> </w:t>
            </w:r>
            <w:r w:rsidRPr="00621E01">
              <w:rPr>
                <w:rFonts w:ascii="Times New Roman" w:hAnsi="Times New Roman" w:cs="Times New Roman"/>
                <w:i/>
                <w:iCs/>
                <w:sz w:val="16"/>
                <w:szCs w:val="16"/>
              </w:rPr>
              <w:t>/</w:t>
            </w:r>
            <w:r w:rsidRPr="00621E01">
              <w:rPr>
                <w:rStyle w:val="apple-converted-space"/>
                <w:rFonts w:ascii="Times New Roman" w:hAnsi="Times New Roman" w:cs="Times New Roman"/>
                <w:b/>
                <w:bCs/>
                <w:i/>
                <w:iCs/>
                <w:sz w:val="16"/>
                <w:szCs w:val="16"/>
              </w:rPr>
              <w:t> </w:t>
            </w:r>
            <w:r w:rsidRPr="00621E01">
              <w:rPr>
                <w:rFonts w:ascii="Times New Roman" w:hAnsi="Times New Roman" w:cs="Times New Roman"/>
                <w:i/>
                <w:iCs/>
                <w:sz w:val="16"/>
                <w:szCs w:val="16"/>
              </w:rPr>
              <w:t>Pacing Difficulty</w:t>
            </w:r>
          </w:p>
          <w:p w14:paraId="0BA822DE"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t xml:space="preserve">- Localized </w:t>
            </w:r>
          </w:p>
          <w:p w14:paraId="4C4E665B"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t>Visual Aids</w:t>
            </w:r>
          </w:p>
          <w:p w14:paraId="76B98460" w14:textId="77777777" w:rsidR="00AE41F2" w:rsidRPr="00621E01" w:rsidRDefault="00AE41F2" w:rsidP="00F6445F">
            <w:pPr>
              <w:pStyle w:val="NoSpacing"/>
              <w:rPr>
                <w:rStyle w:val="apple-converted-space"/>
                <w:rFonts w:ascii="Times New Roman" w:hAnsi="Times New Roman" w:cs="Times New Roman"/>
                <w:b/>
                <w:bCs/>
                <w:i/>
                <w:iCs/>
                <w:sz w:val="16"/>
                <w:szCs w:val="16"/>
              </w:rPr>
            </w:pPr>
            <w:r w:rsidRPr="00621E01">
              <w:rPr>
                <w:rFonts w:ascii="Times New Roman" w:hAnsi="Times New Roman" w:cs="Times New Roman"/>
                <w:i/>
                <w:iCs/>
                <w:sz w:val="16"/>
                <w:szCs w:val="16"/>
              </w:rPr>
              <w:t>- Unlocking Understanding</w:t>
            </w:r>
            <w:r w:rsidRPr="00621E01">
              <w:rPr>
                <w:rStyle w:val="apple-converted-space"/>
                <w:rFonts w:ascii="Times New Roman" w:hAnsi="Times New Roman" w:cs="Times New Roman"/>
                <w:b/>
                <w:bCs/>
                <w:i/>
                <w:iCs/>
                <w:sz w:val="16"/>
                <w:szCs w:val="16"/>
              </w:rPr>
              <w:t> </w:t>
            </w:r>
            <w:r w:rsidRPr="00621E01">
              <w:rPr>
                <w:rFonts w:ascii="Times New Roman" w:hAnsi="Times New Roman" w:cs="Times New Roman"/>
                <w:i/>
                <w:iCs/>
                <w:sz w:val="16"/>
                <w:szCs w:val="16"/>
              </w:rPr>
              <w:t>/</w:t>
            </w:r>
            <w:r w:rsidRPr="00621E01">
              <w:rPr>
                <w:rStyle w:val="apple-converted-space"/>
                <w:rFonts w:ascii="Times New Roman" w:hAnsi="Times New Roman" w:cs="Times New Roman"/>
                <w:b/>
                <w:bCs/>
                <w:i/>
                <w:iCs/>
                <w:sz w:val="16"/>
                <w:szCs w:val="16"/>
              </w:rPr>
              <w:t> </w:t>
            </w:r>
          </w:p>
          <w:p w14:paraId="4618567A" w14:textId="77777777" w:rsidR="00AE41F2" w:rsidRPr="00621E01" w:rsidRDefault="00AE41F2" w:rsidP="00F6445F">
            <w:pPr>
              <w:pStyle w:val="NoSpacing"/>
              <w:rPr>
                <w:rFonts w:ascii="Times New Roman" w:hAnsi="Times New Roman" w:cs="Times New Roman"/>
                <w:i/>
                <w:iCs/>
                <w:sz w:val="16"/>
                <w:szCs w:val="16"/>
              </w:rPr>
            </w:pPr>
            <w:r w:rsidRPr="00621E01">
              <w:rPr>
                <w:rFonts w:ascii="Times New Roman" w:hAnsi="Times New Roman" w:cs="Times New Roman"/>
                <w:i/>
                <w:iCs/>
                <w:sz w:val="16"/>
                <w:szCs w:val="16"/>
              </w:rPr>
              <w:lastRenderedPageBreak/>
              <w:t>Student Comprehension</w:t>
            </w:r>
          </w:p>
          <w:p w14:paraId="2EBA6D0C" w14:textId="77777777" w:rsidR="00AE41F2" w:rsidRPr="00621E01" w:rsidRDefault="00AE41F2" w:rsidP="00F6445F">
            <w:pPr>
              <w:rPr>
                <w:b/>
                <w:bCs/>
                <w:i/>
                <w:iCs/>
                <w:sz w:val="16"/>
                <w:szCs w:val="16"/>
              </w:rPr>
            </w:pPr>
          </w:p>
        </w:tc>
        <w:tc>
          <w:tcPr>
            <w:tcW w:w="1800" w:type="dxa"/>
          </w:tcPr>
          <w:p w14:paraId="40F64053" w14:textId="77777777" w:rsidR="00AE41F2" w:rsidRPr="00621E01" w:rsidRDefault="00AE41F2" w:rsidP="00F6445F">
            <w:pPr>
              <w:rPr>
                <w:i/>
                <w:iCs/>
                <w:color w:val="000000"/>
                <w:sz w:val="16"/>
                <w:szCs w:val="16"/>
              </w:rPr>
            </w:pPr>
            <w:r w:rsidRPr="00621E01">
              <w:rPr>
                <w:i/>
                <w:iCs/>
                <w:color w:val="000000"/>
                <w:sz w:val="16"/>
                <w:szCs w:val="16"/>
              </w:rPr>
              <w:lastRenderedPageBreak/>
              <w:t>- High emphasis</w:t>
            </w:r>
            <w:r w:rsidRPr="00621E01">
              <w:rPr>
                <w:rStyle w:val="apple-converted-space"/>
                <w:rFonts w:eastAsiaTheme="majorEastAsia"/>
                <w:i/>
                <w:iCs/>
                <w:color w:val="000000"/>
                <w:sz w:val="16"/>
                <w:szCs w:val="16"/>
              </w:rPr>
              <w:t> </w:t>
            </w:r>
            <w:r w:rsidRPr="00621E01">
              <w:rPr>
                <w:i/>
                <w:iCs/>
                <w:color w:val="000000"/>
                <w:sz w:val="16"/>
                <w:szCs w:val="16"/>
              </w:rPr>
              <w:t>on "steep learning curve" and "losing them.</w:t>
            </w:r>
          </w:p>
          <w:p w14:paraId="420E7742" w14:textId="77777777" w:rsidR="00AE41F2" w:rsidRPr="00621E01" w:rsidRDefault="00AE41F2" w:rsidP="00F6445F">
            <w:pPr>
              <w:jc w:val="both"/>
              <w:rPr>
                <w:i/>
                <w:iCs/>
                <w:color w:val="000000"/>
                <w:sz w:val="16"/>
                <w:szCs w:val="16"/>
              </w:rPr>
            </w:pPr>
          </w:p>
          <w:p w14:paraId="40020747" w14:textId="77777777" w:rsidR="00AE41F2" w:rsidRPr="00621E01" w:rsidRDefault="00AE41F2" w:rsidP="00F6445F">
            <w:pPr>
              <w:jc w:val="both"/>
              <w:rPr>
                <w:i/>
                <w:iCs/>
                <w:sz w:val="16"/>
                <w:szCs w:val="16"/>
              </w:rPr>
            </w:pPr>
            <w:r w:rsidRPr="00621E01">
              <w:rPr>
                <w:i/>
                <w:iCs/>
                <w:color w:val="000000"/>
                <w:sz w:val="16"/>
                <w:szCs w:val="16"/>
              </w:rPr>
              <w:t>- Highlights the tension</w:t>
            </w:r>
            <w:r w:rsidRPr="00621E01">
              <w:rPr>
                <w:rStyle w:val="apple-converted-space"/>
                <w:rFonts w:eastAsiaTheme="majorEastAsia"/>
                <w:i/>
                <w:iCs/>
                <w:color w:val="000000"/>
                <w:sz w:val="16"/>
                <w:szCs w:val="16"/>
              </w:rPr>
              <w:t> </w:t>
            </w:r>
            <w:r w:rsidRPr="00621E01">
              <w:rPr>
                <w:i/>
                <w:iCs/>
                <w:color w:val="000000"/>
                <w:sz w:val="16"/>
                <w:szCs w:val="16"/>
              </w:rPr>
              <w:t>between curriculum policy (streamlining) and classroom reality (student pace).</w:t>
            </w:r>
          </w:p>
        </w:tc>
      </w:tr>
      <w:tr w:rsidR="00AE41F2" w:rsidRPr="00136CE7" w14:paraId="09184F21" w14:textId="77777777" w:rsidTr="00F6445F">
        <w:tc>
          <w:tcPr>
            <w:tcW w:w="1822" w:type="dxa"/>
          </w:tcPr>
          <w:p w14:paraId="68180ADE" w14:textId="77777777" w:rsidR="00AE41F2" w:rsidRPr="00136CE7" w:rsidRDefault="00AE41F2" w:rsidP="00F6445F">
            <w:pPr>
              <w:pStyle w:val="NormalWeb"/>
              <w:jc w:val="both"/>
              <w:rPr>
                <w:color w:val="000000"/>
                <w:sz w:val="20"/>
                <w:szCs w:val="20"/>
              </w:rPr>
            </w:pPr>
            <w:r w:rsidRPr="00136CE7">
              <w:rPr>
                <w:color w:val="000000"/>
                <w:sz w:val="20"/>
                <w:szCs w:val="20"/>
              </w:rPr>
              <w:t>2. Walk me through a recent lesson where you adapted a MATATAG learning competency — what you changed and why.</w:t>
            </w:r>
          </w:p>
        </w:tc>
        <w:tc>
          <w:tcPr>
            <w:tcW w:w="1416" w:type="dxa"/>
          </w:tcPr>
          <w:p w14:paraId="7D65D6D0" w14:textId="77777777" w:rsidR="00AE41F2" w:rsidRPr="00136CE7" w:rsidRDefault="00AE41F2" w:rsidP="00F6445F">
            <w:pPr>
              <w:jc w:val="center"/>
              <w:rPr>
                <w:b/>
                <w:bCs/>
                <w:sz w:val="20"/>
                <w:szCs w:val="20"/>
              </w:rPr>
            </w:pPr>
            <w:r w:rsidRPr="00136CE7">
              <w:rPr>
                <w:b/>
                <w:bCs/>
                <w:sz w:val="20"/>
                <w:szCs w:val="20"/>
              </w:rPr>
              <w:t>KS2-005</w:t>
            </w:r>
          </w:p>
        </w:tc>
        <w:tc>
          <w:tcPr>
            <w:tcW w:w="3147" w:type="dxa"/>
          </w:tcPr>
          <w:p w14:paraId="46EEE68B" w14:textId="77777777" w:rsidR="00AE41F2" w:rsidRPr="00621E01" w:rsidRDefault="00AE41F2" w:rsidP="00F6445F">
            <w:pPr>
              <w:jc w:val="both"/>
              <w:rPr>
                <w:b/>
                <w:bCs/>
                <w:i/>
                <w:iCs/>
                <w:sz w:val="20"/>
                <w:szCs w:val="20"/>
              </w:rPr>
            </w:pPr>
            <w:r w:rsidRPr="00621E01">
              <w:rPr>
                <w:i/>
                <w:iCs/>
                <w:color w:val="000000"/>
                <w:sz w:val="16"/>
                <w:szCs w:val="16"/>
              </w:rPr>
              <w:t>"It really depends on the individual's commitment, not just the policy." I changed the learning competency that is not applicable in our school context and classroom setting. Thus, I localized and contextualized the lesson by giving the learners relevant examples of places, events and materials that can be seen in our local community</w:t>
            </w:r>
            <w:r w:rsidRPr="00621E01">
              <w:rPr>
                <w:i/>
                <w:iCs/>
                <w:color w:val="000000"/>
                <w:sz w:val="20"/>
                <w:szCs w:val="20"/>
              </w:rPr>
              <w:t>.</w:t>
            </w:r>
          </w:p>
        </w:tc>
        <w:tc>
          <w:tcPr>
            <w:tcW w:w="1890" w:type="dxa"/>
          </w:tcPr>
          <w:p w14:paraId="560F3B6F" w14:textId="77777777" w:rsidR="00AE41F2" w:rsidRPr="00621E01"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Teacher Agency</w:t>
            </w:r>
            <w:r w:rsidRPr="00AE2F55">
              <w:rPr>
                <w:i/>
                <w:iCs/>
                <w:sz w:val="16"/>
                <w:szCs w:val="16"/>
                <w:lang w:val="en-PH" w:eastAsia="en-PH"/>
              </w:rPr>
              <w:t>: This theme highlights the teacher's role as an active decision-maker who interprets policy through the lens of their specific environment</w:t>
            </w:r>
            <w:r w:rsidRPr="00621E01">
              <w:rPr>
                <w:i/>
                <w:iCs/>
                <w:sz w:val="16"/>
                <w:szCs w:val="16"/>
                <w:lang w:val="en-PH" w:eastAsia="en-PH"/>
              </w:rPr>
              <w:t>.</w:t>
            </w:r>
          </w:p>
          <w:p w14:paraId="21680278" w14:textId="77777777" w:rsidR="00AE41F2" w:rsidRPr="00AE2F55"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Contextualization</w:t>
            </w:r>
            <w:r w:rsidRPr="00AE2F55">
              <w:rPr>
                <w:i/>
                <w:iCs/>
                <w:sz w:val="16"/>
                <w:szCs w:val="16"/>
                <w:lang w:val="en-PH" w:eastAsia="en-PH"/>
              </w:rPr>
              <w:t>: The keyword refers to the process of adapting abstract curriculum standards to make them meaningful and relevant to the students' local lives.</w:t>
            </w:r>
          </w:p>
          <w:p w14:paraId="2E3373B6" w14:textId="77777777" w:rsidR="00AE41F2" w:rsidRPr="00621E01"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Commitment</w:t>
            </w:r>
            <w:r w:rsidRPr="00AE2F55">
              <w:rPr>
                <w:i/>
                <w:iCs/>
                <w:sz w:val="16"/>
                <w:szCs w:val="16"/>
                <w:lang w:val="en-PH" w:eastAsia="en-PH"/>
              </w:rPr>
              <w:t>: This keyword shifts the focus from top-down policy compliance to intrinsic professional dedication.</w:t>
            </w:r>
          </w:p>
        </w:tc>
        <w:tc>
          <w:tcPr>
            <w:tcW w:w="1800" w:type="dxa"/>
          </w:tcPr>
          <w:p w14:paraId="06EAD6DA" w14:textId="77777777" w:rsidR="00AE41F2" w:rsidRPr="00AE2F55"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Policy vs. Practice</w:t>
            </w:r>
            <w:r w:rsidRPr="00AE2F55">
              <w:rPr>
                <w:i/>
                <w:iCs/>
                <w:sz w:val="16"/>
                <w:szCs w:val="16"/>
                <w:lang w:val="en-PH" w:eastAsia="en-PH"/>
              </w:rPr>
              <w:t>: The teacher observes that policy is not self-executing; rather, its effectiveness is filtered through "the individual's commitment" to their students.</w:t>
            </w:r>
          </w:p>
          <w:p w14:paraId="7A41127A" w14:textId="77777777" w:rsidR="00AE41F2" w:rsidRPr="00AE2F55"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Curricular Flexibility</w:t>
            </w:r>
            <w:r w:rsidRPr="00AE2F55">
              <w:rPr>
                <w:i/>
                <w:iCs/>
                <w:sz w:val="16"/>
                <w:szCs w:val="16"/>
                <w:lang w:val="en-PH" w:eastAsia="en-PH"/>
              </w:rPr>
              <w:t>: The teacher demonstrates that when a learning competency is deemed inapplicable, they possess the professional confidence to modify or replace it to better suit the school's specific context.</w:t>
            </w:r>
          </w:p>
          <w:p w14:paraId="2D6ED5BF" w14:textId="77777777" w:rsidR="00AE41F2" w:rsidRPr="00621E01"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Community-Centered Learning</w:t>
            </w:r>
            <w:r w:rsidRPr="00AE2F55">
              <w:rPr>
                <w:i/>
                <w:iCs/>
                <w:sz w:val="16"/>
                <w:szCs w:val="16"/>
                <w:lang w:val="en-PH" w:eastAsia="en-PH"/>
              </w:rPr>
              <w:t>: By integrating local "places, events and materials" into the curriculum, the teacher effectively creates a bridge between national standards and the students' tangible daily experiences.</w:t>
            </w:r>
          </w:p>
          <w:p w14:paraId="100ACAF2" w14:textId="77777777" w:rsidR="00AE41F2" w:rsidRPr="00621E01"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Instructional Localization</w:t>
            </w:r>
            <w:r w:rsidRPr="00AE2F55">
              <w:rPr>
                <w:i/>
                <w:iCs/>
                <w:sz w:val="16"/>
                <w:szCs w:val="16"/>
                <w:lang w:val="en-PH" w:eastAsia="en-PH"/>
              </w:rPr>
              <w:t>: The notes indicate a clear move toward a more localized, student-centered curriculum that prioritizes relevance over rigid adherence to a standard manual.</w:t>
            </w:r>
          </w:p>
        </w:tc>
      </w:tr>
      <w:tr w:rsidR="00AE41F2" w:rsidRPr="00136CE7" w14:paraId="6288B2DA" w14:textId="77777777" w:rsidTr="00F6445F">
        <w:tc>
          <w:tcPr>
            <w:tcW w:w="1822" w:type="dxa"/>
          </w:tcPr>
          <w:p w14:paraId="04A054B9" w14:textId="77777777" w:rsidR="00AE41F2" w:rsidRPr="00136CE7" w:rsidRDefault="00AE41F2" w:rsidP="00F6445F">
            <w:pPr>
              <w:pStyle w:val="NormalWeb"/>
              <w:jc w:val="both"/>
              <w:rPr>
                <w:color w:val="000000"/>
                <w:sz w:val="20"/>
                <w:szCs w:val="20"/>
              </w:rPr>
            </w:pPr>
            <w:r w:rsidRPr="00136CE7">
              <w:rPr>
                <w:color w:val="000000"/>
                <w:sz w:val="20"/>
                <w:szCs w:val="20"/>
              </w:rPr>
              <w:t>3. What factors (school leadership, resources, learners’ background,) influenced how you adapted the curriculum?</w:t>
            </w:r>
          </w:p>
        </w:tc>
        <w:tc>
          <w:tcPr>
            <w:tcW w:w="1416" w:type="dxa"/>
          </w:tcPr>
          <w:p w14:paraId="15DEE55F" w14:textId="77777777" w:rsidR="00AE41F2" w:rsidRPr="00136CE7" w:rsidRDefault="00AE41F2" w:rsidP="00F6445F">
            <w:pPr>
              <w:jc w:val="center"/>
              <w:rPr>
                <w:b/>
                <w:bCs/>
                <w:sz w:val="20"/>
                <w:szCs w:val="20"/>
              </w:rPr>
            </w:pPr>
            <w:r w:rsidRPr="00136CE7">
              <w:rPr>
                <w:b/>
                <w:bCs/>
                <w:sz w:val="20"/>
                <w:szCs w:val="20"/>
              </w:rPr>
              <w:t>KS1-003</w:t>
            </w:r>
          </w:p>
        </w:tc>
        <w:tc>
          <w:tcPr>
            <w:tcW w:w="3147" w:type="dxa"/>
          </w:tcPr>
          <w:p w14:paraId="23122EC7" w14:textId="77777777" w:rsidR="00AE41F2" w:rsidRPr="00F86D07"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School Leadership:</w:t>
            </w:r>
            <w:r w:rsidRPr="00F86D07">
              <w:rPr>
                <w:i/>
                <w:iCs/>
                <w:sz w:val="16"/>
                <w:szCs w:val="16"/>
                <w:lang w:val="en-PH" w:eastAsia="en-PH"/>
              </w:rPr>
              <w:t xml:space="preserve"> It really depends on our principa</w:t>
            </w:r>
            <w:r w:rsidRPr="00621E01">
              <w:rPr>
                <w:i/>
                <w:iCs/>
                <w:sz w:val="16"/>
                <w:szCs w:val="16"/>
                <w:lang w:val="en-PH" w:eastAsia="en-PH"/>
              </w:rPr>
              <w:t>l/school head</w:t>
            </w:r>
            <w:r w:rsidRPr="00F86D07">
              <w:rPr>
                <w:i/>
                <w:iCs/>
                <w:sz w:val="16"/>
                <w:szCs w:val="16"/>
                <w:lang w:val="en-PH" w:eastAsia="en-PH"/>
              </w:rPr>
              <w:t>; if they trust us to adjust the lessons to fit our actual situation rather than strictly following a manual, it makes a huge difference.</w:t>
            </w:r>
          </w:p>
          <w:p w14:paraId="0B9943CA" w14:textId="77777777" w:rsidR="00AE41F2" w:rsidRPr="00F86D07"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Resources:</w:t>
            </w:r>
            <w:r w:rsidRPr="00F86D07">
              <w:rPr>
                <w:i/>
                <w:iCs/>
                <w:sz w:val="16"/>
                <w:szCs w:val="16"/>
                <w:lang w:val="en-PH" w:eastAsia="en-PH"/>
              </w:rPr>
              <w:t xml:space="preserve"> Since we have basically zero internet, we cannot rely on online tools. Everything has to be adapted into paper-based activities or things we can demonstrate in class.</w:t>
            </w:r>
          </w:p>
          <w:p w14:paraId="11CA5867" w14:textId="77777777" w:rsidR="00AE41F2" w:rsidRPr="00621E01"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Learners’ Background:</w:t>
            </w:r>
            <w:r w:rsidRPr="00F86D07">
              <w:rPr>
                <w:i/>
                <w:iCs/>
                <w:sz w:val="16"/>
                <w:szCs w:val="16"/>
                <w:lang w:val="en-PH" w:eastAsia="en-PH"/>
              </w:rPr>
              <w:t xml:space="preserve"> We have to consider that our students often have chores at home or help with farm work, so we adapt the lessons to be flexible enough that they do not fall behind if they miss a day.</w:t>
            </w:r>
          </w:p>
        </w:tc>
        <w:tc>
          <w:tcPr>
            <w:tcW w:w="1890" w:type="dxa"/>
          </w:tcPr>
          <w:p w14:paraId="1AAE2DDA" w14:textId="77777777" w:rsidR="00AE41F2" w:rsidRPr="00136CE7"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Resourcefulness:</w:t>
            </w:r>
            <w:r w:rsidRPr="00136CE7">
              <w:rPr>
                <w:i/>
                <w:iCs/>
                <w:sz w:val="16"/>
                <w:szCs w:val="16"/>
                <w:lang w:val="en-PH" w:eastAsia="en-PH"/>
              </w:rPr>
              <w:t xml:space="preserve"> The primary trait required to bridge the gap between curriculum demands and limited physical supplies.</w:t>
            </w:r>
          </w:p>
          <w:p w14:paraId="2721D425" w14:textId="77777777" w:rsidR="00AE41F2" w:rsidRPr="00621E01" w:rsidRDefault="00AE41F2" w:rsidP="00F6445F">
            <w:pPr>
              <w:jc w:val="both"/>
              <w:rPr>
                <w:i/>
                <w:iCs/>
                <w:sz w:val="16"/>
                <w:szCs w:val="16"/>
              </w:rPr>
            </w:pPr>
          </w:p>
          <w:p w14:paraId="57D46203" w14:textId="77777777" w:rsidR="00AE41F2" w:rsidRPr="00136CE7"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Peer-to-Peer:</w:t>
            </w:r>
            <w:r w:rsidRPr="00136CE7">
              <w:rPr>
                <w:i/>
                <w:iCs/>
                <w:sz w:val="16"/>
                <w:szCs w:val="16"/>
                <w:lang w:val="en-PH" w:eastAsia="en-PH"/>
              </w:rPr>
              <w:t xml:space="preserve"> Collaborative, informal support networks among teachers that replace formal central guidance.</w:t>
            </w:r>
          </w:p>
          <w:p w14:paraId="09C0ED60" w14:textId="77777777" w:rsidR="00AE41F2" w:rsidRPr="00621E01" w:rsidRDefault="00AE41F2" w:rsidP="00F6445F">
            <w:pPr>
              <w:jc w:val="both"/>
              <w:rPr>
                <w:i/>
                <w:iCs/>
                <w:sz w:val="16"/>
                <w:szCs w:val="16"/>
              </w:rPr>
            </w:pPr>
          </w:p>
        </w:tc>
        <w:tc>
          <w:tcPr>
            <w:tcW w:w="1800" w:type="dxa"/>
          </w:tcPr>
          <w:p w14:paraId="495F3F03"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Autonomy is Essential:</w:t>
            </w:r>
            <w:r w:rsidRPr="00483C42">
              <w:rPr>
                <w:i/>
                <w:iCs/>
                <w:sz w:val="16"/>
                <w:szCs w:val="16"/>
                <w:lang w:val="en-PH" w:eastAsia="en-PH"/>
              </w:rPr>
              <w:t xml:space="preserve"> The effectiveness of the curriculum implementation relies heavily on the school head's willingness to grant teachers autonomy.</w:t>
            </w:r>
          </w:p>
          <w:p w14:paraId="66012656"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Flexibility vs. Compliance:</w:t>
            </w:r>
            <w:r w:rsidRPr="00483C42">
              <w:rPr>
                <w:i/>
                <w:iCs/>
                <w:sz w:val="16"/>
                <w:szCs w:val="16"/>
                <w:lang w:val="en-PH" w:eastAsia="en-PH"/>
              </w:rPr>
              <w:t xml:space="preserve"> Success in these environments is defined by a shift away from strict adherence to the manual toward a more context-sensitive approach.</w:t>
            </w:r>
          </w:p>
          <w:p w14:paraId="55289FAF" w14:textId="77777777" w:rsidR="00AE41F2" w:rsidRPr="00621E01" w:rsidRDefault="00AE41F2" w:rsidP="00F6445F">
            <w:pPr>
              <w:pStyle w:val="NormalWeb"/>
              <w:spacing w:before="0" w:beforeAutospacing="0" w:after="0" w:afterAutospacing="0"/>
              <w:jc w:val="both"/>
              <w:rPr>
                <w:i/>
                <w:iCs/>
                <w:sz w:val="16"/>
                <w:szCs w:val="16"/>
              </w:rPr>
            </w:pPr>
            <w:r w:rsidRPr="00621E01">
              <w:rPr>
                <w:b/>
                <w:bCs/>
                <w:i/>
                <w:iCs/>
                <w:sz w:val="16"/>
                <w:szCs w:val="16"/>
              </w:rPr>
              <w:t>Resources:</w:t>
            </w:r>
          </w:p>
          <w:p w14:paraId="1282F2BD" w14:textId="77777777" w:rsidR="00AE41F2" w:rsidRPr="00621E01" w:rsidRDefault="00AE41F2" w:rsidP="00F6445F">
            <w:pPr>
              <w:pStyle w:val="NormalWeb"/>
              <w:spacing w:before="0" w:beforeAutospacing="0" w:after="0" w:afterAutospacing="0"/>
              <w:jc w:val="both"/>
              <w:rPr>
                <w:i/>
                <w:iCs/>
                <w:sz w:val="16"/>
                <w:szCs w:val="16"/>
              </w:rPr>
            </w:pPr>
            <w:r w:rsidRPr="00621E01">
              <w:rPr>
                <w:b/>
                <w:bCs/>
                <w:i/>
                <w:iCs/>
                <w:sz w:val="16"/>
                <w:szCs w:val="16"/>
              </w:rPr>
              <w:t>Digital Exclusion:</w:t>
            </w:r>
            <w:r w:rsidRPr="00621E01">
              <w:rPr>
                <w:i/>
                <w:iCs/>
                <w:sz w:val="16"/>
                <w:szCs w:val="16"/>
              </w:rPr>
              <w:t xml:space="preserve"> The reliance on online tools is rendered impossible due to the lack of internet access.</w:t>
            </w:r>
          </w:p>
          <w:p w14:paraId="44A7014B" w14:textId="77777777" w:rsidR="00AE41F2" w:rsidRPr="00621E01" w:rsidRDefault="00AE41F2" w:rsidP="00F6445F">
            <w:pPr>
              <w:pStyle w:val="NormalWeb"/>
              <w:jc w:val="both"/>
              <w:rPr>
                <w:i/>
                <w:iCs/>
                <w:sz w:val="16"/>
                <w:szCs w:val="16"/>
              </w:rPr>
            </w:pPr>
            <w:r w:rsidRPr="00621E01">
              <w:rPr>
                <w:b/>
                <w:bCs/>
                <w:i/>
                <w:iCs/>
                <w:sz w:val="16"/>
                <w:szCs w:val="16"/>
              </w:rPr>
              <w:lastRenderedPageBreak/>
              <w:t>Analog Conversion:</w:t>
            </w:r>
            <w:r w:rsidRPr="00621E01">
              <w:rPr>
                <w:i/>
                <w:iCs/>
                <w:sz w:val="16"/>
                <w:szCs w:val="16"/>
              </w:rPr>
              <w:t xml:space="preserve"> Teachers are forced to convert digital-first curriculum requirements into tangible, paper-based, or demonstration-heavy activities.</w:t>
            </w:r>
          </w:p>
          <w:p w14:paraId="55E982C5" w14:textId="77777777" w:rsidR="00AE41F2" w:rsidRPr="00621E01" w:rsidRDefault="00AE41F2" w:rsidP="00F6445F">
            <w:pPr>
              <w:pStyle w:val="NormalWeb"/>
              <w:spacing w:before="0" w:beforeAutospacing="0" w:after="0" w:afterAutospacing="0"/>
              <w:jc w:val="both"/>
              <w:rPr>
                <w:b/>
                <w:bCs/>
                <w:i/>
                <w:iCs/>
                <w:sz w:val="16"/>
                <w:szCs w:val="16"/>
              </w:rPr>
            </w:pPr>
            <w:r w:rsidRPr="00621E01">
              <w:rPr>
                <w:b/>
                <w:bCs/>
                <w:i/>
                <w:iCs/>
                <w:sz w:val="16"/>
                <w:szCs w:val="16"/>
              </w:rPr>
              <w:t>Learners’ Background:</w:t>
            </w:r>
          </w:p>
          <w:p w14:paraId="7A4AA850" w14:textId="77777777" w:rsidR="00AE41F2" w:rsidRPr="00621E01" w:rsidRDefault="00AE41F2" w:rsidP="00F6445F">
            <w:pPr>
              <w:pStyle w:val="NormalWeb"/>
              <w:spacing w:before="0" w:beforeAutospacing="0" w:after="0" w:afterAutospacing="0"/>
              <w:jc w:val="both"/>
              <w:rPr>
                <w:b/>
                <w:bCs/>
                <w:i/>
                <w:iCs/>
                <w:sz w:val="16"/>
                <w:szCs w:val="16"/>
              </w:rPr>
            </w:pPr>
          </w:p>
          <w:p w14:paraId="1D2802B8" w14:textId="77777777" w:rsidR="00AE41F2" w:rsidRPr="00621E01" w:rsidRDefault="00AE41F2" w:rsidP="00F6445F">
            <w:pPr>
              <w:pStyle w:val="NormalWeb"/>
              <w:spacing w:before="0" w:beforeAutospacing="0" w:after="0" w:afterAutospacing="0"/>
              <w:jc w:val="both"/>
              <w:rPr>
                <w:i/>
                <w:iCs/>
                <w:sz w:val="16"/>
                <w:szCs w:val="16"/>
              </w:rPr>
            </w:pPr>
            <w:r w:rsidRPr="00621E01">
              <w:rPr>
                <w:b/>
                <w:bCs/>
                <w:i/>
                <w:iCs/>
                <w:sz w:val="16"/>
                <w:szCs w:val="16"/>
              </w:rPr>
              <w:t>Socioeconomic Constraints:</w:t>
            </w:r>
            <w:r w:rsidRPr="00621E01">
              <w:rPr>
                <w:i/>
                <w:iCs/>
                <w:sz w:val="16"/>
                <w:szCs w:val="16"/>
              </w:rPr>
              <w:t xml:space="preserve"> The curriculum must account for the reality that students have domestic and agricultural responsibilities that compete with their time in school.</w:t>
            </w:r>
          </w:p>
          <w:p w14:paraId="22FD17D9" w14:textId="77777777" w:rsidR="00AE41F2" w:rsidRPr="00621E01" w:rsidRDefault="00AE41F2" w:rsidP="00F6445F">
            <w:pPr>
              <w:pStyle w:val="NormalWeb"/>
              <w:jc w:val="both"/>
              <w:rPr>
                <w:i/>
                <w:iCs/>
                <w:sz w:val="16"/>
                <w:szCs w:val="16"/>
              </w:rPr>
            </w:pPr>
            <w:r w:rsidRPr="00621E01">
              <w:rPr>
                <w:b/>
                <w:bCs/>
                <w:i/>
                <w:iCs/>
                <w:sz w:val="16"/>
                <w:szCs w:val="16"/>
              </w:rPr>
              <w:t>Design for Accessibility:</w:t>
            </w:r>
            <w:r w:rsidRPr="00621E01">
              <w:rPr>
                <w:i/>
                <w:iCs/>
                <w:sz w:val="16"/>
                <w:szCs w:val="16"/>
              </w:rPr>
              <w:t xml:space="preserve"> Adaptation is necessary to maintain equity, ensuring that lessons are modular enough that students do not fall behind due to unavoidable absenteeism.</w:t>
            </w:r>
          </w:p>
        </w:tc>
      </w:tr>
      <w:tr w:rsidR="00AE41F2" w:rsidRPr="00136CE7" w14:paraId="21566FDB" w14:textId="77777777" w:rsidTr="00F6445F">
        <w:tc>
          <w:tcPr>
            <w:tcW w:w="1822" w:type="dxa"/>
          </w:tcPr>
          <w:p w14:paraId="314238ED" w14:textId="77777777" w:rsidR="00AE41F2" w:rsidRPr="00136CE7" w:rsidRDefault="00AE41F2" w:rsidP="00F6445F">
            <w:pPr>
              <w:pStyle w:val="NormalWeb"/>
              <w:jc w:val="both"/>
              <w:rPr>
                <w:color w:val="000000"/>
                <w:sz w:val="20"/>
                <w:szCs w:val="20"/>
              </w:rPr>
            </w:pPr>
            <w:r w:rsidRPr="00136CE7">
              <w:rPr>
                <w:color w:val="000000"/>
                <w:sz w:val="20"/>
                <w:szCs w:val="20"/>
              </w:rPr>
              <w:lastRenderedPageBreak/>
              <w:t>4. How has MATATAG affected your daily planning, assessment, and instructional time?</w:t>
            </w:r>
          </w:p>
        </w:tc>
        <w:tc>
          <w:tcPr>
            <w:tcW w:w="1416" w:type="dxa"/>
          </w:tcPr>
          <w:p w14:paraId="548EACDF" w14:textId="77777777" w:rsidR="00AE41F2" w:rsidRPr="00136CE7" w:rsidRDefault="00AE41F2" w:rsidP="00F6445F">
            <w:pPr>
              <w:jc w:val="center"/>
              <w:rPr>
                <w:b/>
                <w:bCs/>
                <w:sz w:val="20"/>
                <w:szCs w:val="20"/>
              </w:rPr>
            </w:pPr>
            <w:r w:rsidRPr="00136CE7">
              <w:rPr>
                <w:b/>
                <w:bCs/>
                <w:sz w:val="20"/>
                <w:szCs w:val="20"/>
              </w:rPr>
              <w:t>KS2-00</w:t>
            </w:r>
            <w:r>
              <w:rPr>
                <w:b/>
                <w:bCs/>
                <w:sz w:val="20"/>
                <w:szCs w:val="20"/>
              </w:rPr>
              <w:t>6</w:t>
            </w:r>
          </w:p>
          <w:p w14:paraId="008AB983" w14:textId="77777777" w:rsidR="00AE41F2" w:rsidRPr="00136CE7" w:rsidRDefault="00AE41F2" w:rsidP="00F6445F">
            <w:pPr>
              <w:jc w:val="center"/>
              <w:rPr>
                <w:b/>
                <w:bCs/>
                <w:sz w:val="20"/>
                <w:szCs w:val="20"/>
              </w:rPr>
            </w:pPr>
          </w:p>
          <w:p w14:paraId="64FB898A" w14:textId="77777777" w:rsidR="00AE41F2" w:rsidRPr="00136CE7" w:rsidRDefault="00AE41F2" w:rsidP="00F6445F">
            <w:pPr>
              <w:jc w:val="center"/>
              <w:rPr>
                <w:b/>
                <w:bCs/>
                <w:sz w:val="20"/>
                <w:szCs w:val="20"/>
              </w:rPr>
            </w:pPr>
          </w:p>
          <w:p w14:paraId="20D860C2" w14:textId="77777777" w:rsidR="00AE41F2" w:rsidRPr="00136CE7" w:rsidRDefault="00AE41F2" w:rsidP="00F6445F">
            <w:pPr>
              <w:jc w:val="center"/>
              <w:rPr>
                <w:b/>
                <w:bCs/>
                <w:sz w:val="20"/>
                <w:szCs w:val="20"/>
              </w:rPr>
            </w:pPr>
          </w:p>
          <w:p w14:paraId="2804A774" w14:textId="77777777" w:rsidR="00AE41F2" w:rsidRPr="00136CE7" w:rsidRDefault="00AE41F2" w:rsidP="00F6445F">
            <w:pPr>
              <w:jc w:val="center"/>
              <w:rPr>
                <w:b/>
                <w:bCs/>
                <w:sz w:val="20"/>
                <w:szCs w:val="20"/>
              </w:rPr>
            </w:pPr>
          </w:p>
          <w:p w14:paraId="5598D0BA" w14:textId="77777777" w:rsidR="00AE41F2" w:rsidRPr="00136CE7" w:rsidRDefault="00AE41F2" w:rsidP="00F6445F">
            <w:pPr>
              <w:jc w:val="center"/>
              <w:rPr>
                <w:b/>
                <w:bCs/>
                <w:sz w:val="20"/>
                <w:szCs w:val="20"/>
              </w:rPr>
            </w:pPr>
          </w:p>
          <w:p w14:paraId="628C4343" w14:textId="77777777" w:rsidR="00AE41F2" w:rsidRPr="00136CE7" w:rsidRDefault="00AE41F2" w:rsidP="00F6445F">
            <w:pPr>
              <w:jc w:val="center"/>
              <w:rPr>
                <w:b/>
                <w:bCs/>
                <w:sz w:val="20"/>
                <w:szCs w:val="20"/>
              </w:rPr>
            </w:pPr>
          </w:p>
          <w:p w14:paraId="39FD5D6C" w14:textId="77777777" w:rsidR="00AE41F2" w:rsidRPr="00136CE7" w:rsidRDefault="00AE41F2" w:rsidP="00F6445F">
            <w:pPr>
              <w:jc w:val="center"/>
              <w:rPr>
                <w:b/>
                <w:bCs/>
                <w:sz w:val="20"/>
                <w:szCs w:val="20"/>
              </w:rPr>
            </w:pPr>
          </w:p>
          <w:p w14:paraId="47F5CA48" w14:textId="77777777" w:rsidR="00AE41F2" w:rsidRPr="00136CE7" w:rsidRDefault="00AE41F2" w:rsidP="00F6445F">
            <w:pPr>
              <w:jc w:val="center"/>
              <w:rPr>
                <w:b/>
                <w:bCs/>
                <w:sz w:val="20"/>
                <w:szCs w:val="20"/>
              </w:rPr>
            </w:pPr>
          </w:p>
        </w:tc>
        <w:tc>
          <w:tcPr>
            <w:tcW w:w="3147" w:type="dxa"/>
          </w:tcPr>
          <w:p w14:paraId="3B5E0206" w14:textId="77777777" w:rsidR="00AE41F2" w:rsidRPr="00F86D07"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Daily Planning:</w:t>
            </w:r>
            <w:r w:rsidRPr="00F86D07">
              <w:rPr>
                <w:i/>
                <w:iCs/>
                <w:sz w:val="16"/>
                <w:szCs w:val="16"/>
                <w:lang w:val="en-PH" w:eastAsia="en-PH"/>
              </w:rPr>
              <w:t xml:space="preserve"> It takes way more time to plan because I have to physically create or adapt my own teaching materials since I cannot just download the digital stuff provided.</w:t>
            </w:r>
          </w:p>
          <w:p w14:paraId="2080802A" w14:textId="77777777" w:rsidR="00AE41F2" w:rsidRPr="00621E01"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Assessment:</w:t>
            </w:r>
            <w:r w:rsidRPr="00F86D07">
              <w:rPr>
                <w:i/>
                <w:iCs/>
                <w:sz w:val="16"/>
                <w:szCs w:val="16"/>
                <w:lang w:val="en-PH" w:eastAsia="en-PH"/>
              </w:rPr>
              <w:t xml:space="preserve"> We have had to stop using tech-based tests. Now, we mostly use portfolios or have students demonstrate what they learned through hands-on tasks.</w:t>
            </w:r>
          </w:p>
          <w:p w14:paraId="7CC198E1" w14:textId="77777777" w:rsidR="00AE41F2" w:rsidRPr="00621E01"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Instructional Time:</w:t>
            </w:r>
            <w:r w:rsidRPr="00F86D07">
              <w:rPr>
                <w:i/>
                <w:iCs/>
                <w:sz w:val="16"/>
                <w:szCs w:val="16"/>
                <w:lang w:val="en-PH" w:eastAsia="en-PH"/>
              </w:rPr>
              <w:t xml:space="preserve"> We have to be realistic—we focus heavily on the basics, like reading and math, because trying to cover every single part of the curriculum is impossible with our limited time and resources.</w:t>
            </w:r>
          </w:p>
        </w:tc>
        <w:tc>
          <w:tcPr>
            <w:tcW w:w="1890" w:type="dxa"/>
          </w:tcPr>
          <w:p w14:paraId="2A12F6D6" w14:textId="77777777" w:rsidR="00AE41F2" w:rsidRPr="00621E01" w:rsidRDefault="00AE41F2" w:rsidP="00F6445F">
            <w:pPr>
              <w:jc w:val="both"/>
              <w:rPr>
                <w:b/>
                <w:bCs/>
                <w:i/>
                <w:iCs/>
                <w:sz w:val="16"/>
                <w:szCs w:val="16"/>
              </w:rPr>
            </w:pPr>
            <w:r w:rsidRPr="00136CE7">
              <w:rPr>
                <w:b/>
                <w:bCs/>
                <w:i/>
                <w:iCs/>
                <w:sz w:val="16"/>
                <w:szCs w:val="16"/>
                <w:lang w:val="en-PH" w:eastAsia="en-PH"/>
              </w:rPr>
              <w:t>Contextualization:</w:t>
            </w:r>
            <w:r w:rsidRPr="00136CE7">
              <w:rPr>
                <w:i/>
                <w:iCs/>
                <w:sz w:val="16"/>
                <w:szCs w:val="16"/>
                <w:lang w:val="en-PH" w:eastAsia="en-PH"/>
              </w:rPr>
              <w:t xml:space="preserve"> Aligning instructional content with the socioeconomic background and lifestyle of learners</w:t>
            </w:r>
            <w:r w:rsidRPr="00621E01">
              <w:rPr>
                <w:i/>
                <w:iCs/>
                <w:sz w:val="16"/>
                <w:szCs w:val="16"/>
                <w:lang w:val="en-PH" w:eastAsia="en-PH"/>
              </w:rPr>
              <w:t>.</w:t>
            </w:r>
          </w:p>
        </w:tc>
        <w:tc>
          <w:tcPr>
            <w:tcW w:w="1800" w:type="dxa"/>
          </w:tcPr>
          <w:p w14:paraId="34943667"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Planning Burden:</w:t>
            </w:r>
            <w:r w:rsidRPr="00136CE7">
              <w:rPr>
                <w:i/>
                <w:iCs/>
                <w:sz w:val="16"/>
                <w:szCs w:val="16"/>
                <w:lang w:val="en-PH" w:eastAsia="en-PH"/>
              </w:rPr>
              <w:t xml:space="preserve"> The absence of ready-to-use digital resources significantly increases the daily workload for teachers, who must create their own physical materials from scratch.</w:t>
            </w:r>
          </w:p>
          <w:p w14:paraId="34F7CBE9"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Shift in Assessment:</w:t>
            </w:r>
            <w:r w:rsidRPr="00136CE7">
              <w:rPr>
                <w:i/>
                <w:iCs/>
                <w:sz w:val="16"/>
                <w:szCs w:val="16"/>
                <w:lang w:val="en-PH" w:eastAsia="en-PH"/>
              </w:rPr>
              <w:t xml:space="preserve"> The lack of technology has forced a move away from standardized digital assessments toward more traditional, hands-on, and portfolio-based evaluation methods.</w:t>
            </w:r>
          </w:p>
        </w:tc>
      </w:tr>
      <w:tr w:rsidR="00AE41F2" w:rsidRPr="00136CE7" w14:paraId="3BFB3F7F" w14:textId="77777777" w:rsidTr="00F6445F">
        <w:tc>
          <w:tcPr>
            <w:tcW w:w="1822" w:type="dxa"/>
          </w:tcPr>
          <w:p w14:paraId="0C0DDF9B" w14:textId="77777777" w:rsidR="00AE41F2" w:rsidRPr="00136CE7" w:rsidRDefault="00AE41F2" w:rsidP="00F6445F">
            <w:pPr>
              <w:pStyle w:val="NoSpacing"/>
              <w:jc w:val="both"/>
              <w:rPr>
                <w:rFonts w:ascii="Times New Roman" w:hAnsi="Times New Roman" w:cs="Times New Roman"/>
                <w:sz w:val="20"/>
                <w:szCs w:val="20"/>
              </w:rPr>
            </w:pPr>
            <w:r w:rsidRPr="00136CE7">
              <w:rPr>
                <w:rFonts w:ascii="Times New Roman" w:hAnsi="Times New Roman" w:cs="Times New Roman"/>
                <w:sz w:val="20"/>
                <w:szCs w:val="20"/>
              </w:rPr>
              <w:t>5. Tell me about the support you received (or didn’t receive) — what helped you adapt successfully?</w:t>
            </w:r>
          </w:p>
        </w:tc>
        <w:tc>
          <w:tcPr>
            <w:tcW w:w="1416" w:type="dxa"/>
          </w:tcPr>
          <w:p w14:paraId="0B47F5E2" w14:textId="77777777" w:rsidR="00AE41F2" w:rsidRPr="00136CE7" w:rsidRDefault="00AE41F2" w:rsidP="00F6445F">
            <w:pPr>
              <w:jc w:val="center"/>
              <w:rPr>
                <w:b/>
                <w:bCs/>
                <w:sz w:val="20"/>
                <w:szCs w:val="20"/>
              </w:rPr>
            </w:pPr>
            <w:r w:rsidRPr="00136CE7">
              <w:rPr>
                <w:b/>
                <w:bCs/>
                <w:sz w:val="20"/>
                <w:szCs w:val="20"/>
              </w:rPr>
              <w:t>KS1-003</w:t>
            </w:r>
          </w:p>
          <w:p w14:paraId="62B097E5" w14:textId="77777777" w:rsidR="00AE41F2" w:rsidRPr="00136CE7" w:rsidRDefault="00AE41F2" w:rsidP="00F6445F">
            <w:pPr>
              <w:jc w:val="center"/>
              <w:rPr>
                <w:b/>
                <w:bCs/>
                <w:sz w:val="20"/>
                <w:szCs w:val="20"/>
              </w:rPr>
            </w:pPr>
          </w:p>
          <w:p w14:paraId="2BC02042" w14:textId="77777777" w:rsidR="00AE41F2" w:rsidRPr="00136CE7" w:rsidRDefault="00AE41F2" w:rsidP="00F6445F">
            <w:pPr>
              <w:jc w:val="center"/>
              <w:rPr>
                <w:b/>
                <w:bCs/>
                <w:sz w:val="20"/>
                <w:szCs w:val="20"/>
              </w:rPr>
            </w:pPr>
          </w:p>
          <w:p w14:paraId="04A24551" w14:textId="77777777" w:rsidR="00AE41F2" w:rsidRPr="00136CE7" w:rsidRDefault="00AE41F2" w:rsidP="00F6445F">
            <w:pPr>
              <w:jc w:val="center"/>
              <w:rPr>
                <w:b/>
                <w:bCs/>
                <w:sz w:val="20"/>
                <w:szCs w:val="20"/>
              </w:rPr>
            </w:pPr>
          </w:p>
          <w:p w14:paraId="6049F6E3" w14:textId="77777777" w:rsidR="00AE41F2" w:rsidRPr="00136CE7" w:rsidRDefault="00AE41F2" w:rsidP="00F6445F">
            <w:pPr>
              <w:jc w:val="center"/>
              <w:rPr>
                <w:b/>
                <w:bCs/>
                <w:sz w:val="20"/>
                <w:szCs w:val="20"/>
              </w:rPr>
            </w:pPr>
          </w:p>
          <w:p w14:paraId="109140BA" w14:textId="77777777" w:rsidR="00AE41F2" w:rsidRPr="00136CE7" w:rsidRDefault="00AE41F2" w:rsidP="00F6445F">
            <w:pPr>
              <w:jc w:val="center"/>
              <w:rPr>
                <w:b/>
                <w:bCs/>
                <w:sz w:val="20"/>
                <w:szCs w:val="20"/>
              </w:rPr>
            </w:pPr>
          </w:p>
          <w:p w14:paraId="2F6CE661" w14:textId="77777777" w:rsidR="00AE41F2" w:rsidRPr="00136CE7" w:rsidRDefault="00AE41F2" w:rsidP="00F6445F">
            <w:pPr>
              <w:jc w:val="center"/>
              <w:rPr>
                <w:b/>
                <w:bCs/>
                <w:sz w:val="20"/>
                <w:szCs w:val="20"/>
              </w:rPr>
            </w:pPr>
          </w:p>
          <w:p w14:paraId="7FCEE3A9" w14:textId="77777777" w:rsidR="00AE41F2" w:rsidRPr="00136CE7" w:rsidRDefault="00AE41F2" w:rsidP="00F6445F">
            <w:pPr>
              <w:jc w:val="center"/>
              <w:rPr>
                <w:b/>
                <w:bCs/>
                <w:sz w:val="20"/>
                <w:szCs w:val="20"/>
              </w:rPr>
            </w:pPr>
          </w:p>
          <w:p w14:paraId="3F00D516" w14:textId="77777777" w:rsidR="00AE41F2" w:rsidRPr="00136CE7" w:rsidRDefault="00AE41F2" w:rsidP="00F6445F">
            <w:pPr>
              <w:jc w:val="center"/>
              <w:rPr>
                <w:b/>
                <w:bCs/>
                <w:sz w:val="20"/>
                <w:szCs w:val="20"/>
              </w:rPr>
            </w:pPr>
          </w:p>
          <w:p w14:paraId="1DFB8F3A" w14:textId="77777777" w:rsidR="00AE41F2" w:rsidRPr="00136CE7" w:rsidRDefault="00AE41F2" w:rsidP="00F6445F">
            <w:pPr>
              <w:jc w:val="center"/>
              <w:rPr>
                <w:b/>
                <w:bCs/>
                <w:sz w:val="20"/>
                <w:szCs w:val="20"/>
              </w:rPr>
            </w:pPr>
            <w:r w:rsidRPr="00136CE7">
              <w:rPr>
                <w:b/>
                <w:bCs/>
                <w:sz w:val="20"/>
                <w:szCs w:val="20"/>
              </w:rPr>
              <w:t>KS3-0</w:t>
            </w:r>
            <w:r>
              <w:rPr>
                <w:b/>
                <w:bCs/>
                <w:sz w:val="20"/>
                <w:szCs w:val="20"/>
              </w:rPr>
              <w:t>12</w:t>
            </w:r>
          </w:p>
          <w:p w14:paraId="56B25C91" w14:textId="77777777" w:rsidR="00AE41F2" w:rsidRPr="00136CE7" w:rsidRDefault="00AE41F2" w:rsidP="00F6445F">
            <w:pPr>
              <w:jc w:val="center"/>
              <w:rPr>
                <w:b/>
                <w:bCs/>
                <w:sz w:val="20"/>
                <w:szCs w:val="20"/>
              </w:rPr>
            </w:pPr>
          </w:p>
        </w:tc>
        <w:tc>
          <w:tcPr>
            <w:tcW w:w="3147" w:type="dxa"/>
          </w:tcPr>
          <w:p w14:paraId="1395FEDF" w14:textId="77777777" w:rsidR="00AE41F2" w:rsidRPr="00F86D07"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What Helped:</w:t>
            </w:r>
            <w:r w:rsidRPr="00F86D07">
              <w:rPr>
                <w:i/>
                <w:iCs/>
                <w:sz w:val="16"/>
                <w:szCs w:val="16"/>
                <w:lang w:val="en-PH" w:eastAsia="en-PH"/>
              </w:rPr>
              <w:t xml:space="preserve"> The biggest help is actually talking to other teachers in the area. When we get together and share physical materials or teaching tips, it is way more useful than any official memo from the central office.</w:t>
            </w:r>
          </w:p>
          <w:p w14:paraId="7C5F5C77" w14:textId="77777777" w:rsidR="00AE41F2" w:rsidRPr="00621E01"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What Was Missing:</w:t>
            </w:r>
            <w:r w:rsidRPr="00F86D07">
              <w:rPr>
                <w:i/>
                <w:iCs/>
                <w:sz w:val="16"/>
                <w:szCs w:val="16"/>
                <w:lang w:val="en-PH" w:eastAsia="en-PH"/>
              </w:rPr>
              <w:t xml:space="preserve"> The curriculum materials often assume we have reliable internet or instant access to digital platforms, which is just not our reality. Plus, waiting for printed modules to be delivered can really stall our progress.</w:t>
            </w:r>
          </w:p>
        </w:tc>
        <w:tc>
          <w:tcPr>
            <w:tcW w:w="1890" w:type="dxa"/>
          </w:tcPr>
          <w:p w14:paraId="716B4EEB" w14:textId="77777777" w:rsidR="00AE41F2" w:rsidRPr="00136CE7"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Peer-to-Peer:</w:t>
            </w:r>
            <w:r w:rsidRPr="00136CE7">
              <w:rPr>
                <w:i/>
                <w:iCs/>
                <w:sz w:val="16"/>
                <w:szCs w:val="16"/>
                <w:lang w:val="en-PH" w:eastAsia="en-PH"/>
              </w:rPr>
              <w:t xml:space="preserve"> Collaborative, informal support networks among teachers that replace formal central guidance.</w:t>
            </w:r>
          </w:p>
          <w:p w14:paraId="3CBF79CB" w14:textId="77777777" w:rsidR="00AE41F2" w:rsidRPr="00136CE7"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Adaptation:</w:t>
            </w:r>
            <w:r w:rsidRPr="00136CE7">
              <w:rPr>
                <w:i/>
                <w:iCs/>
                <w:sz w:val="16"/>
                <w:szCs w:val="16"/>
                <w:lang w:val="en-PH" w:eastAsia="en-PH"/>
              </w:rPr>
              <w:t xml:space="preserve"> The process of tailoring the national curriculum to fit local, resource-constrained realities.</w:t>
            </w:r>
          </w:p>
          <w:p w14:paraId="18B0344B" w14:textId="77777777" w:rsidR="00AE41F2" w:rsidRPr="00621E01" w:rsidRDefault="00AE41F2" w:rsidP="00F6445F">
            <w:pPr>
              <w:jc w:val="center"/>
              <w:rPr>
                <w:b/>
                <w:bCs/>
                <w:i/>
                <w:iCs/>
                <w:sz w:val="16"/>
                <w:szCs w:val="16"/>
              </w:rPr>
            </w:pPr>
          </w:p>
        </w:tc>
        <w:tc>
          <w:tcPr>
            <w:tcW w:w="1800" w:type="dxa"/>
          </w:tcPr>
          <w:p w14:paraId="3AD2E907"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Teacher Resilience:</w:t>
            </w:r>
            <w:r w:rsidRPr="00136CE7">
              <w:rPr>
                <w:i/>
                <w:iCs/>
                <w:sz w:val="16"/>
                <w:szCs w:val="16"/>
                <w:lang w:val="en-PH" w:eastAsia="en-PH"/>
              </w:rPr>
              <w:t xml:space="preserve"> Support networks among fellow teachers are more influential and effective than official directives from the central office.</w:t>
            </w:r>
          </w:p>
          <w:p w14:paraId="48428BD5"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Policy Gaps:</w:t>
            </w:r>
            <w:r w:rsidRPr="00136CE7">
              <w:rPr>
                <w:i/>
                <w:iCs/>
                <w:sz w:val="16"/>
                <w:szCs w:val="16"/>
                <w:lang w:val="en-PH" w:eastAsia="en-PH"/>
              </w:rPr>
              <w:t xml:space="preserve"> There is a critical need for local funding that allows schools to bypass logistical delays in the distribution of printed materials.</w:t>
            </w:r>
          </w:p>
        </w:tc>
      </w:tr>
      <w:tr w:rsidR="00AE41F2" w:rsidRPr="00136CE7" w14:paraId="3F3E3192" w14:textId="77777777" w:rsidTr="00F6445F">
        <w:tc>
          <w:tcPr>
            <w:tcW w:w="1822" w:type="dxa"/>
          </w:tcPr>
          <w:p w14:paraId="30BFD22A" w14:textId="77777777" w:rsidR="00AE41F2" w:rsidRPr="00136CE7" w:rsidRDefault="00AE41F2" w:rsidP="00F6445F">
            <w:pPr>
              <w:pStyle w:val="NormalWeb"/>
              <w:jc w:val="both"/>
              <w:rPr>
                <w:color w:val="000000"/>
                <w:sz w:val="20"/>
                <w:szCs w:val="20"/>
              </w:rPr>
            </w:pPr>
            <w:r w:rsidRPr="00136CE7">
              <w:rPr>
                <w:color w:val="000000"/>
                <w:sz w:val="20"/>
                <w:szCs w:val="20"/>
              </w:rPr>
              <w:t xml:space="preserve">6. What challenges did you face in implementing MATATAG, and </w:t>
            </w:r>
            <w:r w:rsidRPr="00136CE7">
              <w:rPr>
                <w:color w:val="000000"/>
                <w:sz w:val="20"/>
                <w:szCs w:val="20"/>
              </w:rPr>
              <w:lastRenderedPageBreak/>
              <w:t>how did you try to overcome them?</w:t>
            </w:r>
          </w:p>
        </w:tc>
        <w:tc>
          <w:tcPr>
            <w:tcW w:w="1416" w:type="dxa"/>
          </w:tcPr>
          <w:p w14:paraId="49EE65BB" w14:textId="77777777" w:rsidR="00AE41F2" w:rsidRPr="00136CE7" w:rsidRDefault="00AE41F2" w:rsidP="00F6445F">
            <w:pPr>
              <w:jc w:val="center"/>
              <w:rPr>
                <w:b/>
                <w:bCs/>
                <w:sz w:val="20"/>
                <w:szCs w:val="20"/>
              </w:rPr>
            </w:pPr>
            <w:r w:rsidRPr="00136CE7">
              <w:rPr>
                <w:b/>
                <w:bCs/>
                <w:sz w:val="20"/>
                <w:szCs w:val="20"/>
              </w:rPr>
              <w:lastRenderedPageBreak/>
              <w:t>KS3-</w:t>
            </w:r>
            <w:r>
              <w:rPr>
                <w:b/>
                <w:bCs/>
                <w:sz w:val="20"/>
                <w:szCs w:val="20"/>
              </w:rPr>
              <w:t>015</w:t>
            </w:r>
          </w:p>
        </w:tc>
        <w:tc>
          <w:tcPr>
            <w:tcW w:w="3147" w:type="dxa"/>
          </w:tcPr>
          <w:p w14:paraId="59C193EB" w14:textId="77777777" w:rsidR="00AE41F2" w:rsidRPr="00621E01" w:rsidRDefault="00AE41F2" w:rsidP="00F6445F">
            <w:pPr>
              <w:jc w:val="both"/>
              <w:rPr>
                <w:b/>
                <w:bCs/>
                <w:i/>
                <w:iCs/>
                <w:sz w:val="16"/>
                <w:szCs w:val="16"/>
              </w:rPr>
            </w:pPr>
            <w:r w:rsidRPr="00621E01">
              <w:rPr>
                <w:i/>
                <w:iCs/>
                <w:color w:val="000000"/>
                <w:sz w:val="16"/>
                <w:szCs w:val="16"/>
              </w:rPr>
              <w:t>"The most challenging part was ... because we lacked the necessary resources." We were able to overcome them through the support system of our peers and other teachers.</w:t>
            </w:r>
          </w:p>
        </w:tc>
        <w:tc>
          <w:tcPr>
            <w:tcW w:w="1890" w:type="dxa"/>
          </w:tcPr>
          <w:p w14:paraId="7254882B"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Resource Scarcity</w:t>
            </w:r>
            <w:r w:rsidRPr="00483C42">
              <w:rPr>
                <w:i/>
                <w:iCs/>
                <w:sz w:val="16"/>
                <w:szCs w:val="16"/>
                <w:lang w:val="en-PH" w:eastAsia="en-PH"/>
              </w:rPr>
              <w:t xml:space="preserve">: This theme highlights the fundamental material limitations (e.g., lack of digital tools, physical </w:t>
            </w:r>
            <w:r w:rsidRPr="00483C42">
              <w:rPr>
                <w:i/>
                <w:iCs/>
                <w:sz w:val="16"/>
                <w:szCs w:val="16"/>
                <w:lang w:val="en-PH" w:eastAsia="en-PH"/>
              </w:rPr>
              <w:lastRenderedPageBreak/>
              <w:t>materials) that act as the primary barrier to implementation.</w:t>
            </w:r>
          </w:p>
          <w:p w14:paraId="2FF8C5BE"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Peer Resilience</w:t>
            </w:r>
            <w:r w:rsidRPr="00483C42">
              <w:rPr>
                <w:i/>
                <w:iCs/>
                <w:sz w:val="16"/>
                <w:szCs w:val="16"/>
                <w:lang w:val="en-PH" w:eastAsia="en-PH"/>
              </w:rPr>
              <w:t>: This indicates the reliance on collaborative, informal support networks as the primary mechanism for overcoming systemic challenges.</w:t>
            </w:r>
          </w:p>
          <w:p w14:paraId="75C6E80E" w14:textId="77777777" w:rsidR="00AE41F2" w:rsidRPr="00621E01"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Problem-Solving</w:t>
            </w:r>
            <w:r w:rsidRPr="00483C42">
              <w:rPr>
                <w:i/>
                <w:iCs/>
                <w:sz w:val="16"/>
                <w:szCs w:val="16"/>
                <w:lang w:val="en-PH" w:eastAsia="en-PH"/>
              </w:rPr>
              <w:t>: This keyword captures the active, iterative process teachers use to bridge the gap between curriculum demands and classroom reality.</w:t>
            </w:r>
          </w:p>
        </w:tc>
        <w:tc>
          <w:tcPr>
            <w:tcW w:w="1800" w:type="dxa"/>
          </w:tcPr>
          <w:p w14:paraId="6AC15FB6"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lastRenderedPageBreak/>
              <w:t>Systemic Reliance on Informal Support</w:t>
            </w:r>
            <w:r w:rsidRPr="00483C42">
              <w:rPr>
                <w:i/>
                <w:iCs/>
                <w:sz w:val="16"/>
                <w:szCs w:val="16"/>
                <w:lang w:val="en-PH" w:eastAsia="en-PH"/>
              </w:rPr>
              <w:t xml:space="preserve">: A critical observation is that the formal, official support structure is often </w:t>
            </w:r>
            <w:r w:rsidRPr="00483C42">
              <w:rPr>
                <w:i/>
                <w:iCs/>
                <w:sz w:val="16"/>
                <w:szCs w:val="16"/>
                <w:lang w:val="en-PH" w:eastAsia="en-PH"/>
              </w:rPr>
              <w:lastRenderedPageBreak/>
              <w:t>insufficient or inaccessible, forcing teachers to create their own "support system of our peers and other teachers" to survive the implementation process.</w:t>
            </w:r>
          </w:p>
          <w:p w14:paraId="1781C86C"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The Resource-Capability Gap</w:t>
            </w:r>
            <w:r w:rsidRPr="00483C42">
              <w:rPr>
                <w:i/>
                <w:iCs/>
                <w:sz w:val="16"/>
                <w:szCs w:val="16"/>
                <w:lang w:val="en-PH" w:eastAsia="en-PH"/>
              </w:rPr>
              <w:t>: The statement confirms that the difficulty of the curriculum is not necessarily the content itself, but the lack of necessary resources required to deliver it.</w:t>
            </w:r>
          </w:p>
          <w:p w14:paraId="68F2A203" w14:textId="77777777" w:rsidR="00AE41F2" w:rsidRPr="00621E01"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Teacher-Led Success</w:t>
            </w:r>
            <w:r w:rsidRPr="00483C42">
              <w:rPr>
                <w:i/>
                <w:iCs/>
                <w:sz w:val="16"/>
                <w:szCs w:val="16"/>
                <w:lang w:val="en-PH" w:eastAsia="en-PH"/>
              </w:rPr>
              <w:t>: Success is not attributed to top-down directives but rather to bottom-up, community-based cooperation, where teachers become each other's primary professional resource.</w:t>
            </w:r>
          </w:p>
        </w:tc>
      </w:tr>
      <w:tr w:rsidR="00AE41F2" w:rsidRPr="00136CE7" w14:paraId="26703EFB" w14:textId="77777777" w:rsidTr="00F6445F">
        <w:tc>
          <w:tcPr>
            <w:tcW w:w="1822" w:type="dxa"/>
          </w:tcPr>
          <w:p w14:paraId="500077C5" w14:textId="77777777" w:rsidR="00AE41F2" w:rsidRPr="00136CE7" w:rsidRDefault="00AE41F2" w:rsidP="00F6445F">
            <w:pPr>
              <w:pStyle w:val="NormalWeb"/>
              <w:jc w:val="both"/>
              <w:rPr>
                <w:color w:val="000000"/>
                <w:sz w:val="20"/>
                <w:szCs w:val="20"/>
              </w:rPr>
            </w:pPr>
            <w:r w:rsidRPr="00136CE7">
              <w:rPr>
                <w:color w:val="000000"/>
                <w:sz w:val="20"/>
                <w:szCs w:val="20"/>
              </w:rPr>
              <w:lastRenderedPageBreak/>
              <w:t>7. How do you perceive the impact of your adaptations on learners’ engagement and learning outcomes?</w:t>
            </w:r>
          </w:p>
        </w:tc>
        <w:tc>
          <w:tcPr>
            <w:tcW w:w="1416" w:type="dxa"/>
          </w:tcPr>
          <w:p w14:paraId="3CFF9037" w14:textId="77777777" w:rsidR="00AE41F2" w:rsidRPr="00136CE7" w:rsidRDefault="00AE41F2" w:rsidP="00F6445F">
            <w:pPr>
              <w:jc w:val="center"/>
              <w:rPr>
                <w:b/>
                <w:bCs/>
                <w:sz w:val="20"/>
                <w:szCs w:val="20"/>
              </w:rPr>
            </w:pPr>
            <w:r w:rsidRPr="00136CE7">
              <w:rPr>
                <w:b/>
                <w:bCs/>
                <w:sz w:val="20"/>
                <w:szCs w:val="20"/>
              </w:rPr>
              <w:t>KS3-0</w:t>
            </w:r>
            <w:r>
              <w:rPr>
                <w:b/>
                <w:bCs/>
                <w:sz w:val="20"/>
                <w:szCs w:val="20"/>
              </w:rPr>
              <w:t>13</w:t>
            </w:r>
          </w:p>
        </w:tc>
        <w:tc>
          <w:tcPr>
            <w:tcW w:w="3147" w:type="dxa"/>
          </w:tcPr>
          <w:p w14:paraId="334C6B0B" w14:textId="77777777" w:rsidR="00AE41F2" w:rsidRPr="00621E01" w:rsidRDefault="00AE41F2" w:rsidP="00F6445F">
            <w:pPr>
              <w:jc w:val="both"/>
              <w:rPr>
                <w:b/>
                <w:bCs/>
                <w:i/>
                <w:iCs/>
                <w:sz w:val="16"/>
                <w:szCs w:val="16"/>
              </w:rPr>
            </w:pPr>
            <w:r w:rsidRPr="00621E01">
              <w:rPr>
                <w:i/>
                <w:iCs/>
                <w:color w:val="000000"/>
                <w:sz w:val="16"/>
                <w:szCs w:val="16"/>
              </w:rPr>
              <w:t>I think we need to focus more on internal training before rolling out new programs."</w:t>
            </w:r>
          </w:p>
        </w:tc>
        <w:tc>
          <w:tcPr>
            <w:tcW w:w="1890" w:type="dxa"/>
          </w:tcPr>
          <w:p w14:paraId="15B34F67" w14:textId="77777777" w:rsidR="00AE41F2" w:rsidRPr="00621E01"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Capacity Building</w:t>
            </w:r>
            <w:r w:rsidRPr="00483C42">
              <w:rPr>
                <w:i/>
                <w:iCs/>
                <w:sz w:val="16"/>
                <w:szCs w:val="16"/>
                <w:lang w:val="en-PH" w:eastAsia="en-PH"/>
              </w:rPr>
              <w:t>: This is the central theme, emphasizing that the workforce must be prepared before operational changes are made.</w:t>
            </w:r>
          </w:p>
          <w:p w14:paraId="1AF9E40F"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Readiness</w:t>
            </w:r>
            <w:r w:rsidRPr="00483C42">
              <w:rPr>
                <w:i/>
                <w:iCs/>
                <w:sz w:val="16"/>
                <w:szCs w:val="16"/>
                <w:lang w:val="en-PH" w:eastAsia="en-PH"/>
              </w:rPr>
              <w:t>: This keyword highlights the necessity of ensuring staff are equipped with the knowledge and tools required for success.</w:t>
            </w:r>
          </w:p>
          <w:p w14:paraId="7FAECB6B" w14:textId="77777777" w:rsidR="00AE41F2" w:rsidRPr="00621E01"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Prioritization</w:t>
            </w:r>
            <w:r w:rsidRPr="00483C42">
              <w:rPr>
                <w:i/>
                <w:iCs/>
                <w:sz w:val="16"/>
                <w:szCs w:val="16"/>
                <w:lang w:val="en-PH" w:eastAsia="en-PH"/>
              </w:rPr>
              <w:t>: The statement suggests a strategic shift in the order of operations, moving training ahead of implementation.</w:t>
            </w:r>
          </w:p>
        </w:tc>
        <w:tc>
          <w:tcPr>
            <w:tcW w:w="1800" w:type="dxa"/>
          </w:tcPr>
          <w:p w14:paraId="6FBEBC02"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Proactive Approach</w:t>
            </w:r>
            <w:r w:rsidRPr="00483C42">
              <w:rPr>
                <w:i/>
                <w:iCs/>
                <w:sz w:val="16"/>
                <w:szCs w:val="16"/>
                <w:lang w:val="en-PH" w:eastAsia="en-PH"/>
              </w:rPr>
              <w:t>: The speaker is advocating for a proactive strategy rather than a reactive one, suggesting that premature implementation may lead to failure or operational inefficiency.</w:t>
            </w:r>
          </w:p>
          <w:p w14:paraId="033F878D" w14:textId="77777777" w:rsidR="00AE41F2" w:rsidRPr="00483C42"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Risk Mitigation</w:t>
            </w:r>
            <w:r w:rsidRPr="00483C42">
              <w:rPr>
                <w:i/>
                <w:iCs/>
                <w:sz w:val="16"/>
                <w:szCs w:val="16"/>
                <w:lang w:val="en-PH" w:eastAsia="en-PH"/>
              </w:rPr>
              <w:t>: By focusing on internal training first, the speaker is likely attempting to reduce the risks associated with rolling out new programs, such as staff confusion or lack of engagement.</w:t>
            </w:r>
          </w:p>
          <w:p w14:paraId="373FD236" w14:textId="77777777" w:rsidR="00AE41F2" w:rsidRPr="00621E01" w:rsidRDefault="00AE41F2" w:rsidP="00F6445F">
            <w:pPr>
              <w:spacing w:before="100" w:beforeAutospacing="1" w:after="100" w:afterAutospacing="1"/>
              <w:jc w:val="both"/>
              <w:rPr>
                <w:i/>
                <w:iCs/>
                <w:sz w:val="16"/>
                <w:szCs w:val="16"/>
                <w:lang w:val="en-PH" w:eastAsia="en-PH"/>
              </w:rPr>
            </w:pPr>
            <w:r w:rsidRPr="00483C42">
              <w:rPr>
                <w:b/>
                <w:bCs/>
                <w:i/>
                <w:iCs/>
                <w:sz w:val="16"/>
                <w:szCs w:val="16"/>
                <w:lang w:val="en-PH" w:eastAsia="en-PH"/>
              </w:rPr>
              <w:t>Systemic Alignment</w:t>
            </w:r>
            <w:r w:rsidRPr="00483C42">
              <w:rPr>
                <w:i/>
                <w:iCs/>
                <w:sz w:val="16"/>
                <w:szCs w:val="16"/>
                <w:lang w:val="en-PH" w:eastAsia="en-PH"/>
              </w:rPr>
              <w:t>: There is an underlying observation that organizational programs often fail not because the programs are poor, but because the internal team is not sufficiently trained or aligned to deliver them</w:t>
            </w:r>
          </w:p>
        </w:tc>
      </w:tr>
      <w:tr w:rsidR="00AE41F2" w:rsidRPr="00136CE7" w14:paraId="34515BBE" w14:textId="77777777" w:rsidTr="00F6445F">
        <w:trPr>
          <w:trHeight w:val="2117"/>
        </w:trPr>
        <w:tc>
          <w:tcPr>
            <w:tcW w:w="1822" w:type="dxa"/>
          </w:tcPr>
          <w:p w14:paraId="3B2CFA1A" w14:textId="77777777" w:rsidR="00AE41F2" w:rsidRPr="00136CE7" w:rsidRDefault="00AE41F2" w:rsidP="00F6445F">
            <w:pPr>
              <w:pStyle w:val="NormalWeb"/>
              <w:jc w:val="both"/>
              <w:rPr>
                <w:color w:val="000000"/>
                <w:sz w:val="20"/>
                <w:szCs w:val="20"/>
              </w:rPr>
            </w:pPr>
            <w:r w:rsidRPr="00136CE7">
              <w:rPr>
                <w:color w:val="000000"/>
                <w:sz w:val="20"/>
                <w:szCs w:val="20"/>
              </w:rPr>
              <w:t>8. If you could change one thing about the implementation process or the curriculum materials, what would it be and why?</w:t>
            </w:r>
          </w:p>
        </w:tc>
        <w:tc>
          <w:tcPr>
            <w:tcW w:w="1416" w:type="dxa"/>
          </w:tcPr>
          <w:p w14:paraId="478385E5" w14:textId="77777777" w:rsidR="00AE41F2" w:rsidRPr="00136CE7" w:rsidRDefault="00AE41F2" w:rsidP="00F6445F">
            <w:pPr>
              <w:jc w:val="center"/>
              <w:rPr>
                <w:b/>
                <w:bCs/>
                <w:sz w:val="20"/>
                <w:szCs w:val="20"/>
              </w:rPr>
            </w:pPr>
            <w:r w:rsidRPr="00136CE7">
              <w:rPr>
                <w:b/>
                <w:bCs/>
                <w:sz w:val="20"/>
                <w:szCs w:val="20"/>
              </w:rPr>
              <w:t>KS2-006</w:t>
            </w:r>
          </w:p>
          <w:p w14:paraId="1BB482DA" w14:textId="77777777" w:rsidR="00AE41F2" w:rsidRPr="00136CE7" w:rsidRDefault="00AE41F2" w:rsidP="00F6445F">
            <w:pPr>
              <w:jc w:val="center"/>
              <w:rPr>
                <w:b/>
                <w:bCs/>
                <w:sz w:val="20"/>
                <w:szCs w:val="20"/>
              </w:rPr>
            </w:pPr>
          </w:p>
          <w:p w14:paraId="770CA4CE" w14:textId="77777777" w:rsidR="00AE41F2" w:rsidRPr="00136CE7" w:rsidRDefault="00AE41F2" w:rsidP="00F6445F">
            <w:pPr>
              <w:jc w:val="center"/>
              <w:rPr>
                <w:b/>
                <w:bCs/>
                <w:sz w:val="20"/>
                <w:szCs w:val="20"/>
              </w:rPr>
            </w:pPr>
          </w:p>
          <w:p w14:paraId="3B1B7B35" w14:textId="77777777" w:rsidR="00AE41F2" w:rsidRPr="00136CE7" w:rsidRDefault="00AE41F2" w:rsidP="00F6445F">
            <w:pPr>
              <w:jc w:val="center"/>
              <w:rPr>
                <w:b/>
                <w:bCs/>
                <w:sz w:val="20"/>
                <w:szCs w:val="20"/>
              </w:rPr>
            </w:pPr>
          </w:p>
          <w:p w14:paraId="28526A36" w14:textId="77777777" w:rsidR="00AE41F2" w:rsidRPr="00136CE7" w:rsidRDefault="00AE41F2" w:rsidP="00F6445F">
            <w:pPr>
              <w:jc w:val="center"/>
              <w:rPr>
                <w:b/>
                <w:bCs/>
                <w:sz w:val="20"/>
                <w:szCs w:val="20"/>
              </w:rPr>
            </w:pPr>
          </w:p>
          <w:p w14:paraId="7CC157CE" w14:textId="77777777" w:rsidR="00AE41F2" w:rsidRPr="00136CE7" w:rsidRDefault="00AE41F2" w:rsidP="00F6445F">
            <w:pPr>
              <w:jc w:val="center"/>
              <w:rPr>
                <w:b/>
                <w:bCs/>
                <w:sz w:val="20"/>
                <w:szCs w:val="20"/>
              </w:rPr>
            </w:pPr>
          </w:p>
          <w:p w14:paraId="205270E6" w14:textId="77777777" w:rsidR="00AE41F2" w:rsidRPr="00136CE7" w:rsidRDefault="00AE41F2" w:rsidP="00F6445F">
            <w:pPr>
              <w:jc w:val="center"/>
              <w:rPr>
                <w:b/>
                <w:bCs/>
                <w:sz w:val="20"/>
                <w:szCs w:val="20"/>
              </w:rPr>
            </w:pPr>
          </w:p>
          <w:p w14:paraId="15C1F329" w14:textId="77777777" w:rsidR="00AE41F2" w:rsidRPr="00136CE7" w:rsidRDefault="00AE41F2" w:rsidP="00F6445F">
            <w:pPr>
              <w:jc w:val="center"/>
              <w:rPr>
                <w:b/>
                <w:bCs/>
                <w:sz w:val="20"/>
                <w:szCs w:val="20"/>
              </w:rPr>
            </w:pPr>
          </w:p>
          <w:p w14:paraId="4C9A29EF" w14:textId="77777777" w:rsidR="00AE41F2" w:rsidRPr="00136CE7" w:rsidRDefault="00AE41F2" w:rsidP="00F6445F">
            <w:pPr>
              <w:jc w:val="center"/>
              <w:rPr>
                <w:b/>
                <w:bCs/>
                <w:sz w:val="20"/>
                <w:szCs w:val="20"/>
              </w:rPr>
            </w:pPr>
            <w:r w:rsidRPr="00136CE7">
              <w:rPr>
                <w:b/>
                <w:bCs/>
                <w:sz w:val="20"/>
                <w:szCs w:val="20"/>
              </w:rPr>
              <w:t>KS3-</w:t>
            </w:r>
            <w:r>
              <w:rPr>
                <w:b/>
                <w:bCs/>
                <w:sz w:val="20"/>
                <w:szCs w:val="20"/>
              </w:rPr>
              <w:t>011</w:t>
            </w:r>
          </w:p>
        </w:tc>
        <w:tc>
          <w:tcPr>
            <w:tcW w:w="3147" w:type="dxa"/>
          </w:tcPr>
          <w:p w14:paraId="51479EF3" w14:textId="77777777" w:rsidR="00AE41F2" w:rsidRPr="00F86D07"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Offline-First Materials:</w:t>
            </w:r>
            <w:r w:rsidRPr="00F86D07">
              <w:rPr>
                <w:i/>
                <w:iCs/>
                <w:sz w:val="16"/>
                <w:szCs w:val="16"/>
                <w:lang w:val="en-PH" w:eastAsia="en-PH"/>
              </w:rPr>
              <w:t xml:space="preserve"> I wish the materials were designed to work perfectly without any internet access from the start. Digital add-ons should be a bonus, not a requirement.</w:t>
            </w:r>
          </w:p>
          <w:p w14:paraId="43A9A40C" w14:textId="77777777" w:rsidR="00AE41F2" w:rsidRPr="00621E01" w:rsidRDefault="00AE41F2" w:rsidP="00F6445F">
            <w:pPr>
              <w:spacing w:before="100" w:beforeAutospacing="1" w:after="100" w:afterAutospacing="1"/>
              <w:jc w:val="both"/>
              <w:rPr>
                <w:i/>
                <w:iCs/>
                <w:sz w:val="16"/>
                <w:szCs w:val="16"/>
                <w:lang w:val="en-PH" w:eastAsia="en-PH"/>
              </w:rPr>
            </w:pPr>
            <w:r w:rsidRPr="00F86D07">
              <w:rPr>
                <w:b/>
                <w:bCs/>
                <w:i/>
                <w:iCs/>
                <w:sz w:val="16"/>
                <w:szCs w:val="16"/>
                <w:lang w:val="en-PH" w:eastAsia="en-PH"/>
              </w:rPr>
              <w:t>Local Budgeting:</w:t>
            </w:r>
            <w:r w:rsidRPr="00F86D07">
              <w:rPr>
                <w:i/>
                <w:iCs/>
                <w:sz w:val="16"/>
                <w:szCs w:val="16"/>
                <w:lang w:val="en-PH" w:eastAsia="en-PH"/>
              </w:rPr>
              <w:t xml:space="preserve"> I would love it if we were given more control—and the budget—to print and create our own learning materials right here in the community, instead of waiting for shipments that often take too long to arrive</w:t>
            </w:r>
            <w:r w:rsidRPr="00621E01">
              <w:rPr>
                <w:i/>
                <w:iCs/>
                <w:sz w:val="16"/>
                <w:szCs w:val="16"/>
                <w:lang w:val="en-PH" w:eastAsia="en-PH"/>
              </w:rPr>
              <w:t>.</w:t>
            </w:r>
          </w:p>
        </w:tc>
        <w:tc>
          <w:tcPr>
            <w:tcW w:w="1890" w:type="dxa"/>
          </w:tcPr>
          <w:p w14:paraId="5E073D0B" w14:textId="77777777" w:rsidR="00AE41F2" w:rsidRPr="00621E01" w:rsidRDefault="00AE41F2" w:rsidP="00F6445F">
            <w:pPr>
              <w:jc w:val="both"/>
              <w:rPr>
                <w:i/>
                <w:iCs/>
                <w:sz w:val="16"/>
                <w:szCs w:val="16"/>
                <w:lang w:val="en-PH" w:eastAsia="en-PH"/>
              </w:rPr>
            </w:pPr>
            <w:r w:rsidRPr="00136CE7">
              <w:rPr>
                <w:b/>
                <w:bCs/>
                <w:i/>
                <w:iCs/>
                <w:sz w:val="16"/>
                <w:szCs w:val="16"/>
                <w:lang w:val="en-PH" w:eastAsia="en-PH"/>
              </w:rPr>
              <w:t>Offline-First:</w:t>
            </w:r>
            <w:r w:rsidRPr="00136CE7">
              <w:rPr>
                <w:i/>
                <w:iCs/>
                <w:sz w:val="16"/>
                <w:szCs w:val="16"/>
                <w:lang w:val="en-PH" w:eastAsia="en-PH"/>
              </w:rPr>
              <w:t xml:space="preserve"> A strategy prioritizing materials that function without internet dependency</w:t>
            </w:r>
            <w:r w:rsidRPr="00621E01">
              <w:rPr>
                <w:i/>
                <w:iCs/>
                <w:sz w:val="16"/>
                <w:szCs w:val="16"/>
                <w:lang w:val="en-PH" w:eastAsia="en-PH"/>
              </w:rPr>
              <w:t>.</w:t>
            </w:r>
          </w:p>
          <w:p w14:paraId="56BDC349"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Decentralization:</w:t>
            </w:r>
            <w:r w:rsidRPr="00136CE7">
              <w:rPr>
                <w:i/>
                <w:iCs/>
                <w:sz w:val="16"/>
                <w:szCs w:val="16"/>
                <w:lang w:val="en-PH" w:eastAsia="en-PH"/>
              </w:rPr>
              <w:t xml:space="preserve"> The move toward giving schools control over budgets and production of their own learning materials.</w:t>
            </w:r>
          </w:p>
        </w:tc>
        <w:tc>
          <w:tcPr>
            <w:tcW w:w="1800" w:type="dxa"/>
          </w:tcPr>
          <w:p w14:paraId="48F99DC3" w14:textId="77777777" w:rsidR="00AE41F2" w:rsidRPr="00AE2F55"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Prioritizing Accessibility:</w:t>
            </w:r>
            <w:r w:rsidRPr="00AE2F55">
              <w:rPr>
                <w:i/>
                <w:iCs/>
                <w:sz w:val="16"/>
                <w:szCs w:val="16"/>
                <w:lang w:val="en-PH" w:eastAsia="en-PH"/>
              </w:rPr>
              <w:t xml:space="preserve"> There is a clear need to redesign core curriculum assets to function independently of internet connectivity.</w:t>
            </w:r>
          </w:p>
          <w:p w14:paraId="2B261E4E" w14:textId="77777777" w:rsidR="00AE41F2" w:rsidRPr="00AE2F55" w:rsidRDefault="00AE41F2" w:rsidP="00F6445F">
            <w:pPr>
              <w:spacing w:before="100" w:beforeAutospacing="1" w:after="100" w:afterAutospacing="1"/>
              <w:jc w:val="both"/>
              <w:rPr>
                <w:i/>
                <w:iCs/>
                <w:sz w:val="16"/>
                <w:szCs w:val="16"/>
                <w:lang w:val="en-PH" w:eastAsia="en-PH"/>
              </w:rPr>
            </w:pPr>
            <w:r w:rsidRPr="00AE2F55">
              <w:rPr>
                <w:b/>
                <w:bCs/>
                <w:i/>
                <w:iCs/>
                <w:sz w:val="16"/>
                <w:szCs w:val="16"/>
                <w:lang w:val="en-PH" w:eastAsia="en-PH"/>
              </w:rPr>
              <w:t>Reversing Hierarchy:</w:t>
            </w:r>
            <w:r w:rsidRPr="00AE2F55">
              <w:rPr>
                <w:i/>
                <w:iCs/>
                <w:sz w:val="16"/>
                <w:szCs w:val="16"/>
                <w:lang w:val="en-PH" w:eastAsia="en-PH"/>
              </w:rPr>
              <w:t xml:space="preserve"> Digital components should be reclassified as </w:t>
            </w:r>
            <w:r w:rsidRPr="00AE2F55">
              <w:rPr>
                <w:i/>
                <w:iCs/>
                <w:sz w:val="16"/>
                <w:szCs w:val="16"/>
                <w:lang w:val="en-PH" w:eastAsia="en-PH"/>
              </w:rPr>
              <w:lastRenderedPageBreak/>
              <w:t>supplemental "bonuses" rather than mandatory prerequisites, acknowledging that connectivity cannot be assumed in remote areas</w:t>
            </w:r>
          </w:p>
          <w:p w14:paraId="70654F5B" w14:textId="77777777" w:rsidR="00AE41F2" w:rsidRPr="00621E01" w:rsidRDefault="00AE41F2" w:rsidP="00F6445F">
            <w:pPr>
              <w:pStyle w:val="NormalWeb"/>
              <w:rPr>
                <w:i/>
                <w:iCs/>
                <w:sz w:val="16"/>
                <w:szCs w:val="16"/>
              </w:rPr>
            </w:pPr>
            <w:r w:rsidRPr="00621E01">
              <w:rPr>
                <w:b/>
                <w:bCs/>
                <w:i/>
                <w:iCs/>
                <w:sz w:val="16"/>
                <w:szCs w:val="16"/>
              </w:rPr>
              <w:t>Local Budgeting: Operational Autonomy:</w:t>
            </w:r>
            <w:r w:rsidRPr="00621E01">
              <w:rPr>
                <w:i/>
                <w:iCs/>
                <w:sz w:val="16"/>
                <w:szCs w:val="16"/>
              </w:rPr>
              <w:t xml:space="preserve"> The current reliance on centralized shipment and distribution is identified as a bottleneck that hinders timely classroom instruction.</w:t>
            </w:r>
          </w:p>
          <w:p w14:paraId="79A238A9" w14:textId="77777777" w:rsidR="00AE41F2" w:rsidRPr="00621E01" w:rsidRDefault="00AE41F2" w:rsidP="00F6445F">
            <w:pPr>
              <w:pStyle w:val="NormalWeb"/>
              <w:jc w:val="both"/>
              <w:rPr>
                <w:i/>
                <w:iCs/>
                <w:sz w:val="16"/>
                <w:szCs w:val="16"/>
              </w:rPr>
            </w:pPr>
            <w:r w:rsidRPr="00621E01">
              <w:rPr>
                <w:b/>
                <w:bCs/>
                <w:i/>
                <w:iCs/>
                <w:sz w:val="16"/>
                <w:szCs w:val="16"/>
              </w:rPr>
              <w:t>Empowering Local Production:</w:t>
            </w:r>
            <w:r w:rsidRPr="00621E01">
              <w:rPr>
                <w:i/>
                <w:iCs/>
                <w:sz w:val="16"/>
                <w:szCs w:val="16"/>
              </w:rPr>
              <w:t xml:space="preserve"> Providing schools with direct control over their budgets would allow for the localized production of learning materials, effectively bypassing logistical delays</w:t>
            </w:r>
          </w:p>
          <w:p w14:paraId="5F64AD18" w14:textId="77777777" w:rsidR="00AE41F2" w:rsidRPr="00621E01" w:rsidRDefault="00AE41F2" w:rsidP="00F6445F">
            <w:pPr>
              <w:spacing w:before="100" w:beforeAutospacing="1" w:after="100" w:afterAutospacing="1"/>
              <w:jc w:val="both"/>
              <w:rPr>
                <w:i/>
                <w:iCs/>
                <w:sz w:val="16"/>
                <w:szCs w:val="16"/>
                <w:lang w:val="en-PH" w:eastAsia="en-PH"/>
              </w:rPr>
            </w:pPr>
            <w:r w:rsidRPr="00136CE7">
              <w:rPr>
                <w:b/>
                <w:bCs/>
                <w:i/>
                <w:iCs/>
                <w:sz w:val="16"/>
                <w:szCs w:val="16"/>
                <w:lang w:val="en-PH" w:eastAsia="en-PH"/>
              </w:rPr>
              <w:t>The Digital Divide:</w:t>
            </w:r>
            <w:r w:rsidRPr="00136CE7">
              <w:rPr>
                <w:i/>
                <w:iCs/>
                <w:sz w:val="16"/>
                <w:szCs w:val="16"/>
                <w:lang w:val="en-PH" w:eastAsia="en-PH"/>
              </w:rPr>
              <w:t xml:space="preserve"> A significant disconnect exists between the design of the MATATAG curriculum—which often assumes digital access—and the reality of remote, non-connected schools</w:t>
            </w:r>
            <w:r w:rsidRPr="00621E01">
              <w:rPr>
                <w:i/>
                <w:iCs/>
                <w:sz w:val="16"/>
                <w:szCs w:val="16"/>
                <w:lang w:val="en-PH" w:eastAsia="en-PH"/>
              </w:rPr>
              <w:t>.</w:t>
            </w:r>
          </w:p>
        </w:tc>
      </w:tr>
      <w:bookmarkEnd w:id="8"/>
    </w:tbl>
    <w:p w14:paraId="303962B0" w14:textId="77777777" w:rsidR="00AE41F2" w:rsidRDefault="00AE41F2" w:rsidP="00AE41F2">
      <w:pPr>
        <w:rPr>
          <w:b/>
          <w:bCs/>
        </w:rPr>
      </w:pPr>
    </w:p>
    <w:p w14:paraId="248BCB89" w14:textId="77777777" w:rsidR="00AE41F2" w:rsidRPr="00621E01" w:rsidRDefault="00AE41F2" w:rsidP="00AE41F2">
      <w:pPr>
        <w:ind w:left="720" w:firstLine="720"/>
        <w:rPr>
          <w:b/>
          <w:bCs/>
          <w:sz w:val="20"/>
          <w:szCs w:val="20"/>
        </w:rPr>
      </w:pPr>
      <w:r w:rsidRPr="00621E01">
        <w:rPr>
          <w:b/>
          <w:bCs/>
          <w:sz w:val="20"/>
          <w:szCs w:val="20"/>
        </w:rPr>
        <w:t>Legend:</w:t>
      </w:r>
    </w:p>
    <w:p w14:paraId="220C1931" w14:textId="77777777" w:rsidR="00AE41F2" w:rsidRPr="006C383E" w:rsidRDefault="00AE41F2" w:rsidP="00AE41F2">
      <w:pPr>
        <w:pStyle w:val="ListParagraph"/>
        <w:numPr>
          <w:ilvl w:val="2"/>
          <w:numId w:val="34"/>
        </w:numPr>
        <w:rPr>
          <w:i/>
          <w:iCs/>
          <w:sz w:val="20"/>
          <w:szCs w:val="20"/>
        </w:rPr>
      </w:pPr>
      <w:r w:rsidRPr="006C383E">
        <w:rPr>
          <w:i/>
          <w:iCs/>
          <w:sz w:val="20"/>
          <w:szCs w:val="20"/>
        </w:rPr>
        <w:t>KS1 – Key Stage 1 (Grades 1-3 teachers)</w:t>
      </w:r>
    </w:p>
    <w:p w14:paraId="452F3F26" w14:textId="77777777" w:rsidR="00AE41F2" w:rsidRPr="006C383E" w:rsidRDefault="00AE41F2" w:rsidP="00AE41F2">
      <w:pPr>
        <w:pStyle w:val="ListParagraph"/>
        <w:numPr>
          <w:ilvl w:val="2"/>
          <w:numId w:val="34"/>
        </w:numPr>
        <w:rPr>
          <w:i/>
          <w:iCs/>
          <w:sz w:val="20"/>
          <w:szCs w:val="20"/>
        </w:rPr>
      </w:pPr>
      <w:r w:rsidRPr="006C383E">
        <w:rPr>
          <w:i/>
          <w:iCs/>
          <w:sz w:val="20"/>
          <w:szCs w:val="20"/>
        </w:rPr>
        <w:t>KS2 – Key Stage 2 (Grades 4-6 teachers)</w:t>
      </w:r>
    </w:p>
    <w:p w14:paraId="4096602F" w14:textId="77777777" w:rsidR="00AE41F2" w:rsidRPr="006C383E" w:rsidRDefault="00AE41F2" w:rsidP="00AE41F2">
      <w:pPr>
        <w:pStyle w:val="ListParagraph"/>
        <w:numPr>
          <w:ilvl w:val="2"/>
          <w:numId w:val="34"/>
        </w:numPr>
        <w:rPr>
          <w:i/>
          <w:iCs/>
          <w:sz w:val="20"/>
          <w:szCs w:val="20"/>
        </w:rPr>
      </w:pPr>
      <w:r w:rsidRPr="006C383E">
        <w:rPr>
          <w:i/>
          <w:iCs/>
          <w:sz w:val="20"/>
          <w:szCs w:val="20"/>
        </w:rPr>
        <w:t>KS3 – Key Stage 3 (Grades 7-10 teachers)</w:t>
      </w:r>
    </w:p>
    <w:p w14:paraId="63F4BA92" w14:textId="77777777" w:rsidR="00AE41F2" w:rsidRDefault="00AE41F2" w:rsidP="00AE41F2">
      <w:pPr>
        <w:rPr>
          <w:b/>
          <w:bCs/>
        </w:rPr>
      </w:pPr>
    </w:p>
    <w:p w14:paraId="3EA66887" w14:textId="77777777" w:rsidR="00AE41F2" w:rsidRDefault="00AE41F2" w:rsidP="00AE41F2">
      <w:pPr>
        <w:rPr>
          <w:b/>
          <w:bCs/>
        </w:rPr>
      </w:pPr>
      <w:r w:rsidRPr="00E407F2">
        <w:rPr>
          <w:b/>
          <w:bCs/>
        </w:rPr>
        <w:t>Summary and Discussion of Qualitative Results</w:t>
      </w:r>
    </w:p>
    <w:p w14:paraId="1104D5B1" w14:textId="77777777" w:rsidR="00AE41F2" w:rsidRPr="00E407F2" w:rsidRDefault="00AE41F2" w:rsidP="00AE41F2">
      <w:pPr>
        <w:rPr>
          <w:b/>
          <w:bCs/>
        </w:rPr>
      </w:pPr>
    </w:p>
    <w:p w14:paraId="0186A831" w14:textId="77777777" w:rsidR="00AE41F2" w:rsidRDefault="00AE41F2" w:rsidP="00AE41F2">
      <w:pPr>
        <w:spacing w:line="480" w:lineRule="auto"/>
        <w:ind w:firstLine="720"/>
        <w:jc w:val="both"/>
      </w:pPr>
      <w:r>
        <w:t xml:space="preserve">The thematic analysis of in-depth interview responses with teachers from the </w:t>
      </w:r>
      <w:proofErr w:type="spellStart"/>
      <w:r>
        <w:t>Pintuyan</w:t>
      </w:r>
      <w:proofErr w:type="spellEnd"/>
      <w:r>
        <w:t xml:space="preserve"> and San Ricardo Districts generated three overarching themes that collectively illuminate the complex, context-dependent character of MATATAG Curriculum implementation in remote public secondary schools. These themes — Pedagogical Adaptation and Teacher Agency, Challenges: The Resource–Capability Gap, and Support Systems: Informal versus Formal — converge to produce a rich interpretive account of how teachers enact curriculum reform under conditions of geographic isolation, infrastructural constraint, and institutional variability.</w:t>
      </w:r>
    </w:p>
    <w:p w14:paraId="25EF1ED1" w14:textId="77777777" w:rsidR="00AE41F2" w:rsidRDefault="00AE41F2" w:rsidP="00AE41F2"/>
    <w:p w14:paraId="617E088C" w14:textId="77777777" w:rsidR="00AE41F2" w:rsidRPr="00EB662D" w:rsidRDefault="00AE41F2" w:rsidP="00AE41F2">
      <w:pPr>
        <w:rPr>
          <w:b/>
          <w:bCs/>
          <w:i/>
          <w:iCs/>
        </w:rPr>
      </w:pPr>
      <w:r w:rsidRPr="00EB662D">
        <w:rPr>
          <w:b/>
          <w:bCs/>
          <w:i/>
          <w:iCs/>
        </w:rPr>
        <w:t>Theme 1: Pedagogical Adaptation and Teacher Agency</w:t>
      </w:r>
    </w:p>
    <w:p w14:paraId="3B1AD949" w14:textId="77777777" w:rsidR="00AE41F2" w:rsidRPr="00E407F2" w:rsidRDefault="00AE41F2" w:rsidP="00AE41F2">
      <w:pPr>
        <w:rPr>
          <w:b/>
          <w:bCs/>
        </w:rPr>
      </w:pPr>
    </w:p>
    <w:p w14:paraId="100E8F67" w14:textId="77777777" w:rsidR="00AE41F2" w:rsidRDefault="00AE41F2" w:rsidP="00AE41F2">
      <w:pPr>
        <w:spacing w:line="480" w:lineRule="auto"/>
        <w:ind w:firstLine="720"/>
        <w:jc w:val="both"/>
      </w:pPr>
      <w:r>
        <w:t>The first theme establishes teachers as active, reflective agents of curriculum enactment rather than passive conduits for policy directives. Consistent with sociocultural and constructivist frameworks of teacher professionalism, participants in this study demonstrated remarkable pedagogical creativity by localizing learning experiences through the integration of community-based examples, indigenous knowledge systems, and culturally familiar contexts that enhanced both comprehension and motivation among students. This process of instructional localization — what Cochran-Smith and Lytle (as cited in Darling-Hammond et al., 2023) describe as knowledge-in-practice — illustrates how professional judgment mediates the relationship between national curriculum standards and local educational realities.</w:t>
      </w:r>
    </w:p>
    <w:p w14:paraId="19A019A5" w14:textId="77777777" w:rsidR="00AE41F2" w:rsidRDefault="00AE41F2" w:rsidP="00AE41F2"/>
    <w:p w14:paraId="2E047D66" w14:textId="77777777" w:rsidR="00AE41F2" w:rsidRDefault="00AE41F2" w:rsidP="00AE41F2">
      <w:pPr>
        <w:spacing w:line="480" w:lineRule="auto"/>
        <w:ind w:firstLine="720"/>
        <w:jc w:val="both"/>
      </w:pPr>
      <w:r>
        <w:t>Particularly significant was the widespread practice of analog conversion: the deliberate transformation of digital learning resources into printed modules, demonstration-based instructional sequences, and paper-and-pencil tasks in response to the pervasive absence of reliable internet connectivity in geographically isolated schools. This adaptive strategy speaks directly to the persistent digital divide that continues to stratify educational access across Philippine communities. UNESCO (2023) and OECD (2023) have both emphasized that sustainable digital transformation in education requires flexible implementation frameworks that acknowledge unequal technological access rather than assuming universal digital readiness — a principle that the adaptive practices described by participants in this study actively embody.</w:t>
      </w:r>
    </w:p>
    <w:p w14:paraId="7D4B7D34" w14:textId="77777777" w:rsidR="00AE41F2" w:rsidRDefault="00AE41F2" w:rsidP="00AE41F2"/>
    <w:p w14:paraId="540F3B36" w14:textId="77777777" w:rsidR="00AE41F2" w:rsidRDefault="00AE41F2" w:rsidP="00AE41F2">
      <w:pPr>
        <w:spacing w:line="480" w:lineRule="auto"/>
        <w:ind w:firstLine="720"/>
        <w:jc w:val="both"/>
      </w:pPr>
      <w:r>
        <w:t xml:space="preserve">Teachers also demonstrated what may be characterized as temporal flexibility, strategically renegotiating lesson pacing, assessment deadlines, and instructional sequencing to accommodate the irregular attendance patterns driven by agricultural obligations, seasonal economic activities, and household responsibilities among students. Darling-Hammond et al. (2023) argued that such adaptive expertise — the capacity to continuously redesign instruction in response to students' </w:t>
      </w:r>
      <w:r>
        <w:lastRenderedPageBreak/>
        <w:t>diverse academic and social circumstances — is among the most critical competencies for effective teaching in reform contexts. These findings reinforce the theoretical position that teacher agency is not a peripheral concern but a fundamental determinant of curriculum reform success.</w:t>
      </w:r>
    </w:p>
    <w:p w14:paraId="675F6241" w14:textId="77777777" w:rsidR="00AE41F2" w:rsidRDefault="00AE41F2" w:rsidP="00AE41F2"/>
    <w:p w14:paraId="51493712" w14:textId="77777777" w:rsidR="00AE41F2" w:rsidRDefault="00AE41F2" w:rsidP="00AE41F2">
      <w:pPr>
        <w:rPr>
          <w:b/>
          <w:bCs/>
        </w:rPr>
      </w:pPr>
      <w:r w:rsidRPr="00EB662D">
        <w:rPr>
          <w:b/>
          <w:bCs/>
          <w:i/>
          <w:iCs/>
        </w:rPr>
        <w:t>Theme 2: Challenges — The Resource–Capability Gap</w:t>
      </w:r>
    </w:p>
    <w:p w14:paraId="00D2971E" w14:textId="77777777" w:rsidR="00AE41F2" w:rsidRPr="00E407F2" w:rsidRDefault="00AE41F2" w:rsidP="00AE41F2">
      <w:pPr>
        <w:rPr>
          <w:b/>
          <w:bCs/>
        </w:rPr>
      </w:pPr>
    </w:p>
    <w:p w14:paraId="29FC0AC1" w14:textId="77777777" w:rsidR="00AE41F2" w:rsidRDefault="00AE41F2" w:rsidP="00AE41F2">
      <w:pPr>
        <w:spacing w:line="480" w:lineRule="auto"/>
        <w:ind w:firstLine="720"/>
        <w:jc w:val="both"/>
      </w:pPr>
      <w:r>
        <w:t>The second theme identifies a pervasive and consequential resource–capability gap between the aspirational demands of the MATATAG Curriculum and the operational realities of remote schools. Participants consistently described inadequate internet connectivity, insufficient printed instructional materials, delayed delivery of learning resources, and limited digital infrastructure as the primary barriers to effective implementation. These constraints are not incidental — they represent structural inequities that are systemic in nature and require policy-level redress rather than teacher-level improvisation.</w:t>
      </w:r>
    </w:p>
    <w:p w14:paraId="45355213" w14:textId="77777777" w:rsidR="00AE41F2" w:rsidRDefault="00AE41F2" w:rsidP="00AE41F2">
      <w:pPr>
        <w:spacing w:line="480" w:lineRule="auto"/>
        <w:ind w:firstLine="720"/>
        <w:jc w:val="both"/>
      </w:pPr>
      <w:r>
        <w:t>This finding aligns with OECD (2023), which emphasized that curriculum reforms generate sustainable impact only when accompanied by corresponding investments in school infrastructure, instructional resource provisioning, and teacher capacity development. When these enabling conditions are absent, teachers are effectively compelled to serve as curriculum developers, materials producers, and technology workarounds simultaneously — roles that extend far beyond the legitimate scope of professional teaching practice. Fullan (2023) characterized this phenomenon as implementation burden: the cumulative professional and cognitive load that accumulates when educational change is mandated at the systemic level without adequate systemic support.</w:t>
      </w:r>
    </w:p>
    <w:p w14:paraId="299A7E94" w14:textId="77777777" w:rsidR="00AE41F2" w:rsidRDefault="00AE41F2" w:rsidP="00AE41F2"/>
    <w:p w14:paraId="26F6C37E" w14:textId="77777777" w:rsidR="00AE41F2" w:rsidRDefault="00AE41F2" w:rsidP="00AE41F2">
      <w:pPr>
        <w:spacing w:line="480" w:lineRule="auto"/>
        <w:ind w:firstLine="720"/>
        <w:jc w:val="both"/>
      </w:pPr>
      <w:r>
        <w:t xml:space="preserve">Participants further reported that the absence of ready-made instructional materials — particularly for newly introduced learning competencies — substantially increased preparation time and planning workload. In many cases, teachers independently developed contextualized </w:t>
      </w:r>
      <w:r>
        <w:lastRenderedPageBreak/>
        <w:t>teaching materials from primary sources, digital platforms accessed through personal mobile data, and peer-shared resources — a form of grassroots materials development that, while demonstrating commendable professionalism, also reflects a critical gap in the DepEd's resource provisioning infrastructure. UNESCO (2024) noted that decentralized resource production and localized instructional material development can improve curriculum responsiveness in isolated communities, but only when systematically supported through adequate funding, capacity building, and quality assurance mechanisms.</w:t>
      </w:r>
    </w:p>
    <w:p w14:paraId="63B67670" w14:textId="77777777" w:rsidR="00AE41F2" w:rsidRPr="00EB662D" w:rsidRDefault="00AE41F2" w:rsidP="00AE41F2">
      <w:pPr>
        <w:rPr>
          <w:b/>
          <w:bCs/>
          <w:i/>
          <w:iCs/>
        </w:rPr>
      </w:pPr>
      <w:r w:rsidRPr="00EB662D">
        <w:rPr>
          <w:b/>
          <w:bCs/>
          <w:i/>
          <w:iCs/>
        </w:rPr>
        <w:t>Theme 3: Support Systems — Informal versus Formal</w:t>
      </w:r>
    </w:p>
    <w:p w14:paraId="69EA9355" w14:textId="77777777" w:rsidR="00AE41F2" w:rsidRPr="00E407F2" w:rsidRDefault="00AE41F2" w:rsidP="00AE41F2">
      <w:pPr>
        <w:rPr>
          <w:b/>
          <w:bCs/>
        </w:rPr>
      </w:pPr>
    </w:p>
    <w:p w14:paraId="67230C40" w14:textId="77777777" w:rsidR="00AE41F2" w:rsidRDefault="00AE41F2" w:rsidP="00AE41F2">
      <w:pPr>
        <w:spacing w:line="480" w:lineRule="auto"/>
        <w:ind w:firstLine="720"/>
        <w:jc w:val="both"/>
      </w:pPr>
      <w:r>
        <w:t>The third theme highlights the differential effectiveness of informal and formal support systems in facilitating curriculum implementation. Across participant responses, peer collaboration consistently emerged as the most immediately reliable and contextually relevant source of professional support. Informal teacher networks — operating through department meetings, text message groups, shared drives, and face-to-face collegial exchanges — enabled the rapid circulation of lesson plans, instructional materials, classroom management strategies, and practical solutions to implementation challenges that formal administrative structures were often too slow or too generalized to address effectively.</w:t>
      </w:r>
    </w:p>
    <w:p w14:paraId="4699F46D" w14:textId="77777777" w:rsidR="00AE41F2" w:rsidRDefault="00AE41F2" w:rsidP="00AE41F2"/>
    <w:p w14:paraId="1B42D922" w14:textId="77777777" w:rsidR="00AE41F2" w:rsidRDefault="00AE41F2" w:rsidP="00AE41F2">
      <w:pPr>
        <w:spacing w:line="480" w:lineRule="auto"/>
        <w:ind w:firstLine="720"/>
        <w:jc w:val="both"/>
      </w:pPr>
      <w:r>
        <w:t>This finding is consistent with a growing body of research on professional learning communities (PLCs) as mechanisms for embedded, sustainable teacher learning. OECD (2023) reported that collaborative teacher cultures are among the strongest institutional predictors of instructional quality, curriculum implementation depth, and teacher professional confidence, precisely because they promote collective problem-solving and the co-construction of contextually appropriate knowledge. The informal networks described by participants in this study functioned, in effect, as organic PLCs — responsive, peer-driven, and grounded in the shared realities of their school communities.</w:t>
      </w:r>
    </w:p>
    <w:p w14:paraId="6E90B787" w14:textId="77777777" w:rsidR="00AE41F2" w:rsidRDefault="00AE41F2" w:rsidP="00AE41F2"/>
    <w:p w14:paraId="40DDAF81" w14:textId="77777777" w:rsidR="00AE41F2" w:rsidRDefault="00AE41F2" w:rsidP="00AE41F2">
      <w:pPr>
        <w:spacing w:line="480" w:lineRule="auto"/>
        <w:ind w:firstLine="720"/>
        <w:jc w:val="both"/>
      </w:pPr>
      <w:r>
        <w:t xml:space="preserve">Participants also underscored the critical enabling role of school leadership, particularly the extent to which principals granted teachers the autonomy to contextualize instruction and make professionally informed curricular decisions. Those who experienced empowering leadership reported greater flexibility, reduced anxiety, and more confident implementation. This finding is theoretically consistent with transformational leadership frameworks. </w:t>
      </w:r>
      <w:proofErr w:type="spellStart"/>
      <w:r>
        <w:t>Leithwood</w:t>
      </w:r>
      <w:proofErr w:type="spellEnd"/>
      <w:r>
        <w:t xml:space="preserve"> et al. (2022) demonstrated that school leaders who cultivate professional autonomy while maintaining accountability foster higher levels of teacher efficacy, instructional innovation, and organizational commitment — all of which are essential for sustained curriculum reform.</w:t>
      </w:r>
    </w:p>
    <w:p w14:paraId="13A2AC47" w14:textId="77777777" w:rsidR="00AE41F2" w:rsidRPr="00E407F2" w:rsidRDefault="00AE41F2" w:rsidP="00AE41F2">
      <w:pPr>
        <w:spacing w:line="480" w:lineRule="auto"/>
        <w:ind w:firstLine="720"/>
        <w:jc w:val="both"/>
      </w:pPr>
      <w:r>
        <w:t>Conversely, participants identified significant deficiencies in formal professional development systems, particularly the widespread practice of providing training after implementation had already commenced. This sequencing was experienced as fundamentally counterproductive: teachers were expected to implement unfamiliar curriculum frameworks without adequate prior preparation, effectively learning the curriculum and delivering it simultaneously. The Department of Education (2023) explicitly recognized that sustained, competency-aligned professional development is indispensable for ensuring that teachers possess the knowledge, skills, and dispositions necessary to implement the MATATAG Curriculum with fidelity and effectiveness. UNESCO (2024) similarly concluded that continuous, job-embedded teacher learning remains one of the strongest empirical predictors of educational reform success at the classroom level.</w:t>
      </w:r>
    </w:p>
    <w:p w14:paraId="62B7CD0C" w14:textId="77777777" w:rsidR="00AE41F2" w:rsidRDefault="00AE41F2" w:rsidP="00AE41F2">
      <w:pPr>
        <w:jc w:val="center"/>
        <w:rPr>
          <w:b/>
          <w:bCs/>
        </w:rPr>
      </w:pPr>
      <w:r>
        <w:rPr>
          <w:noProof/>
        </w:rPr>
        <w:lastRenderedPageBreak/>
        <w:drawing>
          <wp:inline distT="0" distB="0" distL="0" distR="0" wp14:anchorId="3C853E51" wp14:editId="5EB47F38">
            <wp:extent cx="5952490" cy="5875020"/>
            <wp:effectExtent l="57150" t="57150" r="48260" b="495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427" cy="5903580"/>
                    </a:xfrm>
                    <a:prstGeom prst="rect">
                      <a:avLst/>
                    </a:prstGeom>
                    <a:noFill/>
                    <a:ln>
                      <a:noFill/>
                    </a:ln>
                    <a:scene3d>
                      <a:camera prst="perspectiveFront"/>
                      <a:lightRig rig="threePt" dir="t"/>
                    </a:scene3d>
                  </pic:spPr>
                </pic:pic>
              </a:graphicData>
            </a:graphic>
          </wp:inline>
        </w:drawing>
      </w:r>
    </w:p>
    <w:p w14:paraId="40423A79" w14:textId="77777777" w:rsidR="00AE41F2" w:rsidRDefault="00AE41F2" w:rsidP="00AE41F2"/>
    <w:p w14:paraId="47CA0A20" w14:textId="77777777" w:rsidR="00AE41F2" w:rsidRPr="00E407F2" w:rsidRDefault="00AE41F2" w:rsidP="00AE41F2">
      <w:pPr>
        <w:rPr>
          <w:b/>
          <w:bCs/>
        </w:rPr>
      </w:pPr>
      <w:r w:rsidRPr="00E407F2">
        <w:rPr>
          <w:b/>
          <w:bCs/>
        </w:rPr>
        <w:t>Integrated Discussion: Convergence of Quantitative and Qualitative Findings</w:t>
      </w:r>
    </w:p>
    <w:p w14:paraId="2CF3431F" w14:textId="77777777" w:rsidR="00AE41F2" w:rsidRPr="00E407F2" w:rsidRDefault="00AE41F2" w:rsidP="00AE41F2"/>
    <w:p w14:paraId="0B62B968" w14:textId="77777777" w:rsidR="00AE41F2" w:rsidRDefault="00AE41F2" w:rsidP="00AE41F2">
      <w:pPr>
        <w:spacing w:after="200" w:line="480" w:lineRule="auto"/>
        <w:ind w:firstLine="720"/>
        <w:jc w:val="both"/>
      </w:pPr>
      <w:r>
        <w:t xml:space="preserve">The integration of the quantitative and qualitative strands of this study produces a coherent and mutually reinforcing account of MATATAG Curriculum implementation in remote secondary schools. Rather than standing as separate bodies of evidence, the numerical patterns generated through survey analysis and the rich, situated narratives obtained through interviews converge to explain not only the magnitude of teachers' attitudes and behaviors but also the underlying mechanisms that produce them. This convergence is examined below across three integrative </w:t>
      </w:r>
      <w:r>
        <w:lastRenderedPageBreak/>
        <w:t>threads: fidelity and adaptation as complementary rather than competing behaviors, the resource-driven nature of weak institutional indicators, and the primacy of informal peer support over formal administrative structures.</w:t>
      </w:r>
    </w:p>
    <w:p w14:paraId="656F86A6" w14:textId="77777777" w:rsidR="00AE41F2" w:rsidRPr="000D7DA7" w:rsidRDefault="00AE41F2" w:rsidP="00AE41F2">
      <w:pPr>
        <w:pStyle w:val="Heading2"/>
        <w:spacing w:before="280" w:after="160" w:line="480" w:lineRule="auto"/>
        <w:rPr>
          <w:color w:val="auto"/>
          <w:sz w:val="24"/>
          <w:szCs w:val="24"/>
        </w:rPr>
      </w:pPr>
      <w:r w:rsidRPr="000D7DA7">
        <w:rPr>
          <w:rFonts w:ascii="Times New Roman" w:eastAsia="Times New Roman" w:hAnsi="Times New Roman" w:cs="Times New Roman"/>
          <w:b/>
          <w:bCs/>
          <w:i/>
          <w:iCs/>
          <w:color w:val="auto"/>
          <w:sz w:val="24"/>
          <w:szCs w:val="24"/>
        </w:rPr>
        <w:t>Convergence on Fidelity and Adaptive Agency</w:t>
      </w:r>
    </w:p>
    <w:p w14:paraId="028D6D2B" w14:textId="77777777" w:rsidR="00AE41F2" w:rsidRDefault="00AE41F2" w:rsidP="00AE41F2">
      <w:pPr>
        <w:spacing w:after="200" w:line="480" w:lineRule="auto"/>
        <w:ind w:firstLine="720"/>
        <w:jc w:val="both"/>
      </w:pPr>
      <w:r>
        <w:t xml:space="preserve">The relatively high composite </w:t>
      </w:r>
      <w:proofErr w:type="gramStart"/>
      <w:r>
        <w:t>mean</w:t>
      </w:r>
      <w:proofErr w:type="gramEnd"/>
      <w:r>
        <w:t xml:space="preserve"> for Curriculum Use and Fidelity (M = 3.92) and the moderately high mean for Pedagogical Adaptation (M = 3.61) suggest, on quantitative grounds alone, that teachers are simultaneously compliant with prescribed standards and willing to modify their instructional delivery. The qualitative data clarify how these two behaviors coexist without contradiction. Under Theme 1, Pedagogical Adaptation and Teacher Agency, participants described practices such as analog conversion of digital resources and temporal flexibility in pacing and assessment scheduling, which were enacted precisely to preserve the integrity of prescribed learning competencies under adverse local conditions. This pattern supports the view that fidelity and adaptation are not opposing poles but interdependent dimensions of professional practice, consistent with contemporary scholarship characterizing teachers as active interpreters rather than passive transmitters of curriculum policy (Darling-Hammond et al., 2023; Priestley &amp; </w:t>
      </w:r>
      <w:proofErr w:type="spellStart"/>
      <w:r>
        <w:t>Philippou</w:t>
      </w:r>
      <w:proofErr w:type="spellEnd"/>
      <w:r>
        <w:t>, 2024). The quantitative finding that instructional adaptation was statistically unrelated to either teacher readiness or institutional support (r = -.030, p = .748; r = -.027, p = .766) is illuminated directly by this theme: because adaptation emerges from teachers' professional judgment and contextual responsiveness rather than from formally measured readiness or institutional provisioning, it is unsurprising that survey-based predictors failed to capture it statistically. The qualitative narratives therefore do not merely supplement the regression results; they substantively explain why the regression model showed negligible predictive power (R² = .001).</w:t>
      </w:r>
    </w:p>
    <w:p w14:paraId="06A1BC74" w14:textId="77777777" w:rsidR="00AE41F2" w:rsidRPr="000D7DA7" w:rsidRDefault="00AE41F2" w:rsidP="00AE41F2">
      <w:pPr>
        <w:spacing w:line="480" w:lineRule="auto"/>
        <w:rPr>
          <w:b/>
          <w:bCs/>
          <w:i/>
          <w:iCs/>
        </w:rPr>
      </w:pPr>
      <w:r w:rsidRPr="000D7DA7">
        <w:rPr>
          <w:b/>
          <w:bCs/>
          <w:i/>
          <w:iCs/>
        </w:rPr>
        <w:lastRenderedPageBreak/>
        <w:t>Convergence on the Resource–Capability Gap</w:t>
      </w:r>
    </w:p>
    <w:p w14:paraId="05C7599B" w14:textId="77777777" w:rsidR="00AE41F2" w:rsidRDefault="00AE41F2" w:rsidP="00AE41F2">
      <w:pPr>
        <w:spacing w:after="200" w:line="480" w:lineRule="auto"/>
        <w:ind w:firstLine="720"/>
        <w:jc w:val="both"/>
      </w:pPr>
      <w:r>
        <w:t>The neutral quantitative ratings recorded for Instructional Practice and Supports (M = 3.38) and for Outcomes, Workload, and Attitudes (M = 3.21) initially appear as ambiguous or unremarkable findings when considered in isolation. However, when read alongside Theme 2, the Resource–Capability Gap, these neutral means acquire clear substantive meaning. Interview participants consistently identified unreliable internet connectivity, delayed delivery of instructional materials, and inadequate digital infrastructure as structural barriers that forced teachers into the role of de facto materials developers. This qualitative evidence reframes the neutral quantitative ratings not as indifference but as a restrained, almost diplomatic, expression of unmet institutional obligation. The convergence here aligns with OECD (2023) and with more recent analyses of education system resilience, which argue that curriculum reforms produce durable gains only when matched by sustained infrastructural and material investment (Hargreaves &amp; O'Connor, 2025). The elevated workload and cautious optimism captured under the fourth quantitative construct mirror Fullan's (2023) concept of the implementation dip, and the qualitative accounts of teachers absorbing curriculum-development functions beyond their formal job descriptions provide the experiential texture behind that statistical ambivalence.</w:t>
      </w:r>
    </w:p>
    <w:p w14:paraId="4BC540E7" w14:textId="77777777" w:rsidR="00AE41F2" w:rsidRPr="000D7DA7" w:rsidRDefault="00AE41F2" w:rsidP="00AE41F2">
      <w:pPr>
        <w:pStyle w:val="Heading2"/>
        <w:spacing w:before="280" w:after="160" w:line="480" w:lineRule="auto"/>
        <w:rPr>
          <w:color w:val="auto"/>
        </w:rPr>
      </w:pPr>
      <w:r w:rsidRPr="000D7DA7">
        <w:rPr>
          <w:rFonts w:ascii="Times New Roman" w:eastAsia="Times New Roman" w:hAnsi="Times New Roman" w:cs="Times New Roman"/>
          <w:b/>
          <w:bCs/>
          <w:i/>
          <w:iCs/>
          <w:color w:val="auto"/>
        </w:rPr>
        <w:t>Convergence on Informal versus Formal Support Structures</w:t>
      </w:r>
    </w:p>
    <w:p w14:paraId="6957B1F0" w14:textId="77777777" w:rsidR="00AE41F2" w:rsidRDefault="00AE41F2" w:rsidP="00AE41F2">
      <w:pPr>
        <w:spacing w:after="200" w:line="480" w:lineRule="auto"/>
        <w:ind w:firstLine="720"/>
        <w:jc w:val="both"/>
      </w:pPr>
      <w:r>
        <w:t xml:space="preserve">The weak but statistically significant correlation between institutional support and teacher readiness, </w:t>
      </w:r>
      <w:proofErr w:type="gramStart"/>
      <w:r>
        <w:t>r(</w:t>
      </w:r>
      <w:proofErr w:type="gramEnd"/>
      <w:r>
        <w:t xml:space="preserve">118) = .196, p = .032, indicates that formally measured institutional support does contribute, however modestly, to teachers' sense of preparedness. Theme 3, Support Systems: Informal versus Formal, adds critical interpretive depth to this otherwise modest statistical relationship. Participants described peer networks, department-level collaboration, and informally circulated materials as more immediate and contextually responsive than formal professional </w:t>
      </w:r>
      <w:r>
        <w:lastRenderedPageBreak/>
        <w:t>development, which was frequently delivered only after implementation had already begun. This sequencing problem, also recognized by the Department of Education (2023) and reaffirmed in subsequent guidance on competency-based professional learning (DepEd, 2026), helps explain why the measured relationship between institutional support and readiness, though significant, remained weak in magnitude: much of the support that meaningfully shapes teacher readiness in this context operates outside the formal channels typically captured by institutional-support survey items. The qualitative theme also surfaces the enabling role of school leadership in granting professional autonomy, consistent with transformational leadership research showing that principal-level support for teacher agency strengthens efficacy and instructional innovation (</w:t>
      </w:r>
      <w:proofErr w:type="spellStart"/>
      <w:r>
        <w:t>Leithwood</w:t>
      </w:r>
      <w:proofErr w:type="spellEnd"/>
      <w:r>
        <w:t xml:space="preserve"> et al., 2022; </w:t>
      </w:r>
      <w:proofErr w:type="spellStart"/>
      <w:r>
        <w:t>Guskey</w:t>
      </w:r>
      <w:proofErr w:type="spellEnd"/>
      <w:r>
        <w:t xml:space="preserve"> &amp; Yoon, 2025).</w:t>
      </w:r>
    </w:p>
    <w:p w14:paraId="64523D32" w14:textId="77777777" w:rsidR="00AE41F2" w:rsidRDefault="00AE41F2" w:rsidP="00AE41F2">
      <w:pPr>
        <w:spacing w:after="200" w:line="480" w:lineRule="auto"/>
        <w:ind w:firstLine="720"/>
        <w:jc w:val="both"/>
      </w:pPr>
      <w:r>
        <w:t xml:space="preserve">Taken together, the quantitative and qualitative strands converge on a single integrative conclusion: instructional adaptation under the MATATAG Curriculum in remote school contexts is driven primarily by teacher professional agency operating in response to a pronounced resource-capability gap, rather than by formally measured readiness or institutional support mechanisms. The statistical weakness or absence of relationships among readiness, support, and adaptation is not an analytical limitation but itself a meaningful finding, one that is fully intelligible only when triangulated with the lived accounts of teachers who described improvising, localizing, and informally collaborating to sustain curriculum delivery under conditions of geographic isolation and infrastructural scarcity. This convergence reinforces calls in recent curriculum-implementation literature for context-sensitive, capacity-building approaches to reform that recognize teacher agency as a central, rather than peripheral, mechanism of educational change (Priestley &amp; </w:t>
      </w:r>
      <w:proofErr w:type="spellStart"/>
      <w:r>
        <w:t>Philippou</w:t>
      </w:r>
      <w:proofErr w:type="spellEnd"/>
      <w:r>
        <w:t>, 2024; UNESCO, 2024).</w:t>
      </w:r>
    </w:p>
    <w:p w14:paraId="42028E6A" w14:textId="77777777" w:rsidR="00AE41F2" w:rsidRDefault="00AE41F2" w:rsidP="00AE41F2">
      <w:pPr>
        <w:rPr>
          <w:b/>
          <w:bCs/>
        </w:rPr>
      </w:pPr>
    </w:p>
    <w:p w14:paraId="771E5DE2" w14:textId="77777777" w:rsidR="00AE41F2" w:rsidRDefault="00AE41F2" w:rsidP="00AE41F2">
      <w:pPr>
        <w:rPr>
          <w:b/>
          <w:bCs/>
        </w:rPr>
      </w:pPr>
    </w:p>
    <w:p w14:paraId="63049E16" w14:textId="77777777" w:rsidR="00AE41F2" w:rsidRDefault="00AE41F2" w:rsidP="00AE41F2">
      <w:pPr>
        <w:rPr>
          <w:b/>
          <w:bCs/>
        </w:rPr>
      </w:pPr>
    </w:p>
    <w:p w14:paraId="43319CEA" w14:textId="77777777" w:rsidR="00AE41F2" w:rsidRDefault="00AE41F2" w:rsidP="00AE41F2">
      <w:pPr>
        <w:jc w:val="center"/>
        <w:rPr>
          <w:b/>
          <w:bCs/>
        </w:rPr>
      </w:pPr>
      <w:r>
        <w:rPr>
          <w:b/>
          <w:bCs/>
        </w:rPr>
        <w:lastRenderedPageBreak/>
        <w:t>CHAPTER V</w:t>
      </w:r>
    </w:p>
    <w:p w14:paraId="615D9E90" w14:textId="77777777" w:rsidR="00AE41F2" w:rsidRDefault="00AE41F2" w:rsidP="00AE41F2">
      <w:pPr>
        <w:jc w:val="center"/>
        <w:rPr>
          <w:b/>
          <w:bCs/>
        </w:rPr>
      </w:pPr>
    </w:p>
    <w:p w14:paraId="5F98E72F" w14:textId="77777777" w:rsidR="00AE41F2" w:rsidRDefault="00AE41F2" w:rsidP="00AE41F2">
      <w:pPr>
        <w:jc w:val="center"/>
        <w:rPr>
          <w:b/>
          <w:bCs/>
        </w:rPr>
      </w:pPr>
      <w:r>
        <w:rPr>
          <w:b/>
          <w:bCs/>
        </w:rPr>
        <w:t>CONCLUSION AND RECOMMENDATIONS</w:t>
      </w:r>
    </w:p>
    <w:p w14:paraId="07E9CCFF" w14:textId="77777777" w:rsidR="00AE41F2" w:rsidRDefault="00AE41F2" w:rsidP="00AE41F2">
      <w:pPr>
        <w:pStyle w:val="NormalWeb"/>
        <w:jc w:val="both"/>
        <w:rPr>
          <w:b/>
          <w:bCs/>
        </w:rPr>
      </w:pPr>
      <w:r>
        <w:rPr>
          <w:b/>
          <w:bCs/>
        </w:rPr>
        <w:t>Conclusion</w:t>
      </w:r>
    </w:p>
    <w:p w14:paraId="2F69FABA" w14:textId="77777777" w:rsidR="00AE41F2" w:rsidRDefault="00AE41F2" w:rsidP="00AE41F2">
      <w:pPr>
        <w:spacing w:after="200" w:line="480" w:lineRule="auto"/>
        <w:ind w:firstLine="720"/>
        <w:jc w:val="both"/>
      </w:pPr>
      <w:r>
        <w:t xml:space="preserve">This study demonstrates that the early implementation of the MATATAG Curriculum in the </w:t>
      </w:r>
      <w:proofErr w:type="spellStart"/>
      <w:r>
        <w:t>Pintuyan</w:t>
      </w:r>
      <w:proofErr w:type="spellEnd"/>
      <w:r>
        <w:t xml:space="preserve"> and San Ricardo Districts is characterized by high fidelity to prescribed standards, moderate but uneven pedagogical adaptation, and only neutral perceptions of institutional support and reform-related outcomes. Statistical analysis revealed that institutional support is weakly but significantly associated with teacher readiness, while instructional adaptation itself is not significantly explained by either readiness or institutional support, a finding that quantitative methods alone could not fully account for. The convergent qualitative evidence resolves this apparent gap by showing that teachers' adaptive practices are substantively rooted in professional agency, informal peer collaboration, and necessity-driven improvisation rather than in formal institutional mechanisms. Overall, the study affirms that curriculum reform in geographically isolated public secondary schools succeeds or falters less because of measurable institutional inputs and more because of the resilience, creativity, and professional judgment that teachers themselves bring to the classroom, often despite, rather than because of, the support structures formally available to them. Teacher resilience is not a substitute for systemic adequacy; it is, rather, a professional resource that must be honored, sustained, and structurally supported (Darling-Hammond et al., 2023; Fullan, 2023; </w:t>
      </w:r>
      <w:proofErr w:type="spellStart"/>
      <w:r>
        <w:t>Leithwood</w:t>
      </w:r>
      <w:proofErr w:type="spellEnd"/>
      <w:r>
        <w:t xml:space="preserve"> et al., 2022). The present study contributes empirical evidence toward this understanding and calls upon educational policymakers, school division administrators, and school leaders to ensure that the aspirations embedded in the MATATAG Curriculum are matched by the institutional conditions necessary for their realization.</w:t>
      </w:r>
    </w:p>
    <w:p w14:paraId="0FC46BDE" w14:textId="77777777" w:rsidR="00AE41F2" w:rsidRDefault="00AE41F2" w:rsidP="00AE41F2">
      <w:pPr>
        <w:spacing w:after="200" w:line="480" w:lineRule="auto"/>
        <w:jc w:val="both"/>
      </w:pPr>
    </w:p>
    <w:p w14:paraId="7D6AE342" w14:textId="77777777" w:rsidR="00AE41F2" w:rsidRDefault="00AE41F2" w:rsidP="00AE41F2">
      <w:pPr>
        <w:spacing w:after="200" w:line="480" w:lineRule="auto"/>
        <w:jc w:val="both"/>
      </w:pPr>
    </w:p>
    <w:p w14:paraId="089D635A" w14:textId="77777777" w:rsidR="00AE41F2" w:rsidRPr="00CC301C" w:rsidRDefault="00AE41F2" w:rsidP="00AE41F2">
      <w:pPr>
        <w:spacing w:after="200" w:line="480" w:lineRule="auto"/>
        <w:jc w:val="both"/>
      </w:pPr>
      <w:r w:rsidRPr="00EB662D">
        <w:rPr>
          <w:b/>
          <w:bCs/>
          <w:color w:val="000000"/>
        </w:rPr>
        <w:lastRenderedPageBreak/>
        <w:t>Recommendations</w:t>
      </w:r>
    </w:p>
    <w:p w14:paraId="18F9174A" w14:textId="77777777" w:rsidR="00AE41F2" w:rsidRDefault="00AE41F2" w:rsidP="00AE41F2">
      <w:pPr>
        <w:spacing w:after="200" w:line="360" w:lineRule="auto"/>
        <w:ind w:firstLine="720"/>
        <w:jc w:val="both"/>
      </w:pPr>
      <w:r>
        <w:t>Based on the integrated findings, the following recommendations are offered to strengthen the sustainable implementation of the MATATAG Curriculum in remote and resource-constrained school contexts:</w:t>
      </w:r>
    </w:p>
    <w:p w14:paraId="26FF3013" w14:textId="77777777" w:rsidR="00AE41F2" w:rsidRDefault="00AE41F2" w:rsidP="00AE41F2">
      <w:pPr>
        <w:pStyle w:val="ListParagraph"/>
        <w:numPr>
          <w:ilvl w:val="0"/>
          <w:numId w:val="26"/>
        </w:numPr>
        <w:spacing w:line="480" w:lineRule="auto"/>
        <w:jc w:val="both"/>
      </w:pPr>
      <w:r w:rsidRPr="005C0FC6">
        <w:rPr>
          <w:b/>
          <w:bCs/>
        </w:rPr>
        <w:t>Strengthen teacher professional development.</w:t>
      </w:r>
      <w:r>
        <w:rPr>
          <w:b/>
          <w:bCs/>
        </w:rPr>
        <w:t xml:space="preserve"> </w:t>
      </w:r>
      <w:r w:rsidRPr="005C0FC6">
        <w:t xml:space="preserve">DepEd, school administrators, and district supervisors should provide sustained, pre-implementation, and job-embedded training focused on MATATAG lesson planning, differentiated instruction, assessment design, and learner-centered strategies. </w:t>
      </w:r>
    </w:p>
    <w:p w14:paraId="26E4199A" w14:textId="77777777" w:rsidR="00AE41F2" w:rsidRDefault="00AE41F2" w:rsidP="00AE41F2">
      <w:pPr>
        <w:pStyle w:val="ListParagraph"/>
        <w:numPr>
          <w:ilvl w:val="0"/>
          <w:numId w:val="26"/>
        </w:numPr>
        <w:spacing w:line="480" w:lineRule="auto"/>
        <w:jc w:val="both"/>
      </w:pPr>
      <w:r w:rsidRPr="005C0FC6">
        <w:rPr>
          <w:b/>
          <w:bCs/>
        </w:rPr>
        <w:t>Improve instructional resource support.</w:t>
      </w:r>
      <w:r>
        <w:t xml:space="preserve"> </w:t>
      </w:r>
      <w:r w:rsidRPr="005C0FC6">
        <w:t xml:space="preserve">Schools should ensure the timely provision of learning materials, printing support, ICT tools, and ready-to-use exemplars to reduce teacher workload and improve the consistency of curriculum delivery. </w:t>
      </w:r>
    </w:p>
    <w:p w14:paraId="17B6F47A" w14:textId="77777777" w:rsidR="00AE41F2" w:rsidRDefault="00AE41F2" w:rsidP="00AE41F2">
      <w:pPr>
        <w:pStyle w:val="ListParagraph"/>
        <w:numPr>
          <w:ilvl w:val="0"/>
          <w:numId w:val="26"/>
        </w:numPr>
        <w:spacing w:line="480" w:lineRule="auto"/>
        <w:jc w:val="both"/>
      </w:pPr>
      <w:r w:rsidRPr="005C0FC6">
        <w:rPr>
          <w:b/>
          <w:bCs/>
        </w:rPr>
        <w:t>Support collaborative teacher planning.</w:t>
      </w:r>
      <w:r>
        <w:t xml:space="preserve"> </w:t>
      </w:r>
      <w:r w:rsidRPr="005C0FC6">
        <w:t>School leaders should institutionalize professional learning communities, peer mentoring, and collaborative planning sessions so teachers can share strategies, troubleshoot implementation issues, and co-develop localized instructional materials.</w:t>
      </w:r>
    </w:p>
    <w:p w14:paraId="60CDA364" w14:textId="77777777" w:rsidR="00AE41F2" w:rsidRDefault="00AE41F2" w:rsidP="00AE41F2">
      <w:pPr>
        <w:pStyle w:val="ListParagraph"/>
        <w:numPr>
          <w:ilvl w:val="0"/>
          <w:numId w:val="26"/>
        </w:numPr>
        <w:spacing w:after="160" w:line="360" w:lineRule="auto"/>
        <w:contextualSpacing w:val="0"/>
        <w:jc w:val="both"/>
      </w:pPr>
      <w:r w:rsidRPr="00672F3E">
        <w:rPr>
          <w:b/>
          <w:bCs/>
        </w:rPr>
        <w:t>Strengthen formal institutional support systems</w:t>
      </w:r>
      <w:r>
        <w:t>, particularly the timely delivery of instructional materials and reliable connectivity infrastructure, to close the resource-capability gap identified in both the quantitative and qualitative data (OECD, 2023; Hargreaves &amp; O'Connor, 2025).</w:t>
      </w:r>
    </w:p>
    <w:p w14:paraId="4C022093" w14:textId="77777777" w:rsidR="00AE41F2" w:rsidRDefault="00AE41F2" w:rsidP="00AE41F2">
      <w:pPr>
        <w:pStyle w:val="ListParagraph"/>
        <w:numPr>
          <w:ilvl w:val="0"/>
          <w:numId w:val="26"/>
        </w:numPr>
        <w:spacing w:line="480" w:lineRule="auto"/>
        <w:jc w:val="both"/>
      </w:pPr>
      <w:r w:rsidRPr="005C0FC6">
        <w:rPr>
          <w:b/>
          <w:bCs/>
        </w:rPr>
        <w:t>Address teacher workload and welfare.</w:t>
      </w:r>
      <w:r>
        <w:t xml:space="preserve"> </w:t>
      </w:r>
      <w:r w:rsidRPr="005C0FC6">
        <w:t>Administrators should monitor workload distribution and provide time allowances for lesson preparation, adaptation, and assessment review to protect teacher well-being and sustain implementation quality.</w:t>
      </w:r>
    </w:p>
    <w:p w14:paraId="08A87ACD" w14:textId="77777777" w:rsidR="00AE41F2" w:rsidRDefault="00AE41F2" w:rsidP="00AE41F2">
      <w:pPr>
        <w:pStyle w:val="ListParagraph"/>
        <w:numPr>
          <w:ilvl w:val="0"/>
          <w:numId w:val="26"/>
        </w:numPr>
        <w:spacing w:after="160" w:line="360" w:lineRule="auto"/>
        <w:contextualSpacing w:val="0"/>
        <w:jc w:val="both"/>
      </w:pPr>
      <w:r w:rsidRPr="00672F3E">
        <w:rPr>
          <w:b/>
          <w:bCs/>
        </w:rPr>
        <w:t>Institutionalize workload-management strategies,</w:t>
      </w:r>
      <w:r>
        <w:t xml:space="preserve"> such as collaborative lesson planning and shared materials banks, to mitigate the implementation dip and sustain teacher commitment over the long term (Fullan, 2023).</w:t>
      </w:r>
    </w:p>
    <w:p w14:paraId="427BC451" w14:textId="77777777" w:rsidR="00AE41F2" w:rsidRDefault="00AE41F2" w:rsidP="00AE41F2">
      <w:pPr>
        <w:pStyle w:val="ListParagraph"/>
        <w:numPr>
          <w:ilvl w:val="0"/>
          <w:numId w:val="26"/>
        </w:numPr>
        <w:spacing w:line="480" w:lineRule="auto"/>
        <w:jc w:val="both"/>
      </w:pPr>
      <w:r w:rsidRPr="005C0FC6">
        <w:rPr>
          <w:b/>
          <w:bCs/>
        </w:rPr>
        <w:lastRenderedPageBreak/>
        <w:t>Enhance assessment literacy.</w:t>
      </w:r>
      <w:r>
        <w:t xml:space="preserve"> </w:t>
      </w:r>
      <w:r w:rsidRPr="005C0FC6">
        <w:t>Because assessment adaptation emerged as a weaker area, training should prioritize alternative assessment methods, performance-based evaluation, and rubric development aligned with MATATAG goals.</w:t>
      </w:r>
    </w:p>
    <w:p w14:paraId="212739F5" w14:textId="77777777" w:rsidR="00AE41F2" w:rsidRDefault="00AE41F2" w:rsidP="00AE41F2">
      <w:pPr>
        <w:pStyle w:val="ListParagraph"/>
        <w:numPr>
          <w:ilvl w:val="0"/>
          <w:numId w:val="26"/>
        </w:numPr>
        <w:spacing w:after="160" w:line="360" w:lineRule="auto"/>
        <w:contextualSpacing w:val="0"/>
        <w:jc w:val="both"/>
      </w:pPr>
      <w:r w:rsidRPr="00672F3E">
        <w:rPr>
          <w:b/>
          <w:bCs/>
        </w:rPr>
        <w:t>Provide targeted assessment-literacy training</w:t>
      </w:r>
      <w:r>
        <w:t>, given the markedly low rating on assessment-method adaptation, to help teachers translate instructional flexibility into corresponding assessment innovation (UNESCO, 2024).</w:t>
      </w:r>
    </w:p>
    <w:p w14:paraId="78E7405F" w14:textId="77777777" w:rsidR="00AE41F2" w:rsidRDefault="00AE41F2" w:rsidP="00AE41F2">
      <w:pPr>
        <w:pStyle w:val="ListParagraph"/>
        <w:numPr>
          <w:ilvl w:val="0"/>
          <w:numId w:val="26"/>
        </w:numPr>
        <w:spacing w:line="480" w:lineRule="auto"/>
        <w:jc w:val="both"/>
      </w:pPr>
      <w:r w:rsidRPr="005C0FC6">
        <w:rPr>
          <w:b/>
          <w:bCs/>
        </w:rPr>
        <w:t>Strengthen leadership and monitoring.</w:t>
      </w:r>
      <w:r>
        <w:t xml:space="preserve"> </w:t>
      </w:r>
      <w:r w:rsidRPr="005C0FC6">
        <w:t>School heads and district officials should offer responsive coaching and regular monitoring so that implementation challenges are identified early and support can be targeted where needed.</w:t>
      </w:r>
    </w:p>
    <w:p w14:paraId="5A9D6A95" w14:textId="77777777" w:rsidR="00AE41F2" w:rsidRDefault="00AE41F2" w:rsidP="00AE41F2">
      <w:pPr>
        <w:pStyle w:val="ListParagraph"/>
        <w:numPr>
          <w:ilvl w:val="0"/>
          <w:numId w:val="26"/>
        </w:numPr>
        <w:spacing w:line="480" w:lineRule="auto"/>
        <w:jc w:val="both"/>
      </w:pPr>
      <w:r w:rsidRPr="005C0FC6">
        <w:rPr>
          <w:b/>
          <w:bCs/>
        </w:rPr>
        <w:t>Encourage contextualized implementation</w:t>
      </w:r>
      <w:r w:rsidRPr="005C0FC6">
        <w:t>.</w:t>
      </w:r>
      <w:r>
        <w:t xml:space="preserve"> </w:t>
      </w:r>
      <w:r w:rsidRPr="005C0FC6">
        <w:t xml:space="preserve">Teachers should continue adapting lessons to local culture, learner readiness, and available community resources, as these practices help make the curriculum more relevant and engaging. </w:t>
      </w:r>
    </w:p>
    <w:p w14:paraId="640EA986" w14:textId="77777777" w:rsidR="00AE41F2" w:rsidRDefault="00AE41F2" w:rsidP="00AE41F2">
      <w:pPr>
        <w:pStyle w:val="ListParagraph"/>
        <w:numPr>
          <w:ilvl w:val="0"/>
          <w:numId w:val="26"/>
        </w:numPr>
        <w:spacing w:after="160" w:line="360" w:lineRule="auto"/>
        <w:contextualSpacing w:val="0"/>
        <w:jc w:val="both"/>
      </w:pPr>
      <w:r w:rsidRPr="00672F3E">
        <w:rPr>
          <w:b/>
          <w:bCs/>
        </w:rPr>
        <w:t>Conduct follow-up longitudinal and mixed-methods research</w:t>
      </w:r>
      <w:r>
        <w:t xml:space="preserve"> as MATATAG implementation matures, to examine whether the weak statistical relationships observed in this early phase strengthen, persist, or shift as systemic supports evolve.</w:t>
      </w:r>
    </w:p>
    <w:p w14:paraId="218A59E4" w14:textId="77777777" w:rsidR="00AE41F2" w:rsidRDefault="00AE41F2" w:rsidP="00AE41F2">
      <w:pPr>
        <w:pStyle w:val="ListParagraph"/>
        <w:spacing w:line="480" w:lineRule="auto"/>
        <w:jc w:val="both"/>
      </w:pPr>
    </w:p>
    <w:p w14:paraId="53A73BFF" w14:textId="77777777" w:rsidR="00AE41F2" w:rsidRDefault="00AE41F2" w:rsidP="00AE41F2">
      <w:pPr>
        <w:pStyle w:val="ListParagraph"/>
        <w:spacing w:line="480" w:lineRule="auto"/>
        <w:jc w:val="both"/>
      </w:pPr>
    </w:p>
    <w:p w14:paraId="51B57A01" w14:textId="77777777" w:rsidR="00AE41F2" w:rsidRDefault="00AE41F2" w:rsidP="00AE41F2">
      <w:pPr>
        <w:pStyle w:val="ListParagraph"/>
        <w:spacing w:line="480" w:lineRule="auto"/>
        <w:jc w:val="both"/>
      </w:pPr>
    </w:p>
    <w:p w14:paraId="3A16666F" w14:textId="77777777" w:rsidR="00AE41F2" w:rsidRDefault="00AE41F2" w:rsidP="00AE41F2">
      <w:pPr>
        <w:pStyle w:val="ListParagraph"/>
        <w:spacing w:line="480" w:lineRule="auto"/>
        <w:jc w:val="both"/>
      </w:pPr>
    </w:p>
    <w:p w14:paraId="086483A6" w14:textId="77777777" w:rsidR="00AE41F2" w:rsidRDefault="00AE41F2" w:rsidP="00AE41F2">
      <w:pPr>
        <w:pStyle w:val="ListParagraph"/>
        <w:spacing w:line="480" w:lineRule="auto"/>
        <w:jc w:val="both"/>
      </w:pPr>
    </w:p>
    <w:p w14:paraId="131B2A2F" w14:textId="77777777" w:rsidR="00AE41F2" w:rsidRDefault="00AE41F2" w:rsidP="00AE41F2">
      <w:pPr>
        <w:pStyle w:val="ListParagraph"/>
        <w:spacing w:line="480" w:lineRule="auto"/>
        <w:jc w:val="both"/>
      </w:pPr>
    </w:p>
    <w:p w14:paraId="142E0D5E" w14:textId="77777777" w:rsidR="00AE41F2" w:rsidRDefault="00AE41F2" w:rsidP="00AE41F2">
      <w:pPr>
        <w:pStyle w:val="ListParagraph"/>
        <w:spacing w:line="480" w:lineRule="auto"/>
        <w:jc w:val="both"/>
      </w:pPr>
    </w:p>
    <w:p w14:paraId="45C37CC8" w14:textId="77777777" w:rsidR="00AE41F2" w:rsidRDefault="00AE41F2" w:rsidP="00AE41F2">
      <w:pPr>
        <w:pStyle w:val="ListParagraph"/>
        <w:spacing w:line="480" w:lineRule="auto"/>
        <w:jc w:val="both"/>
      </w:pPr>
    </w:p>
    <w:p w14:paraId="7796CFE2" w14:textId="77777777" w:rsidR="00AE41F2" w:rsidRDefault="00AE41F2" w:rsidP="00AE41F2">
      <w:pPr>
        <w:pStyle w:val="ListParagraph"/>
        <w:spacing w:line="480" w:lineRule="auto"/>
        <w:jc w:val="both"/>
      </w:pPr>
    </w:p>
    <w:p w14:paraId="6FB1F906" w14:textId="77777777" w:rsidR="00AE41F2" w:rsidRDefault="00AE41F2" w:rsidP="00AE41F2">
      <w:pPr>
        <w:rPr>
          <w:b/>
          <w:bCs/>
        </w:rPr>
      </w:pPr>
    </w:p>
    <w:p w14:paraId="19AB58FD" w14:textId="77777777" w:rsidR="00AE41F2" w:rsidRDefault="00AE41F2" w:rsidP="00AE41F2">
      <w:pPr>
        <w:rPr>
          <w:b/>
          <w:bCs/>
        </w:rPr>
      </w:pPr>
    </w:p>
    <w:p w14:paraId="5D81947C" w14:textId="77777777" w:rsidR="00AE41F2" w:rsidRDefault="00AE41F2" w:rsidP="00AE41F2">
      <w:pPr>
        <w:rPr>
          <w:b/>
          <w:bCs/>
        </w:rPr>
      </w:pPr>
    </w:p>
    <w:p w14:paraId="4F2A4A30" w14:textId="77777777" w:rsidR="00AE41F2" w:rsidRPr="00EB662D" w:rsidRDefault="00AE41F2" w:rsidP="00AE41F2">
      <w:pPr>
        <w:jc w:val="center"/>
      </w:pPr>
      <w:r w:rsidRPr="00E94CC3">
        <w:rPr>
          <w:b/>
          <w:bCs/>
        </w:rPr>
        <w:t>REFERENCES</w:t>
      </w:r>
    </w:p>
    <w:bookmarkEnd w:id="0"/>
    <w:p w14:paraId="246CF7EB" w14:textId="77777777" w:rsidR="00AE41F2" w:rsidRDefault="00AE41F2" w:rsidP="00AE41F2">
      <w:pPr>
        <w:jc w:val="both"/>
      </w:pPr>
    </w:p>
    <w:p w14:paraId="036FBC1B" w14:textId="77777777" w:rsidR="00AE41F2" w:rsidRDefault="00AE41F2" w:rsidP="00AE41F2">
      <w:pPr>
        <w:pStyle w:val="NormalWeb"/>
        <w:spacing w:line="480" w:lineRule="auto"/>
        <w:ind w:left="709" w:hanging="709"/>
        <w:jc w:val="both"/>
        <w:rPr>
          <w:color w:val="000000"/>
        </w:rPr>
      </w:pPr>
      <w:r>
        <w:rPr>
          <w:color w:val="000000"/>
        </w:rPr>
        <w:t>Avalos-Bevan, B. (2021).</w:t>
      </w:r>
      <w:r>
        <w:rPr>
          <w:rStyle w:val="apple-converted-space"/>
          <w:rFonts w:eastAsiaTheme="majorEastAsia"/>
          <w:color w:val="000000"/>
        </w:rPr>
        <w:t> </w:t>
      </w:r>
      <w:r>
        <w:rPr>
          <w:rStyle w:val="Emphasis"/>
          <w:color w:val="000000"/>
        </w:rPr>
        <w:t>Teacher professional development in changing contexts</w:t>
      </w:r>
      <w:r>
        <w:rPr>
          <w:color w:val="000000"/>
        </w:rPr>
        <w:t>. International Review of Education, 67(1), 1–23.</w:t>
      </w:r>
      <w:r>
        <w:rPr>
          <w:rStyle w:val="apple-converted-space"/>
          <w:rFonts w:eastAsiaTheme="majorEastAsia"/>
          <w:color w:val="000000"/>
        </w:rPr>
        <w:t> </w:t>
      </w:r>
      <w:r>
        <w:rPr>
          <w:color w:val="000000"/>
        </w:rPr>
        <w:t>https://doi.org/10.1007/s11159-021-09882-w</w:t>
      </w:r>
    </w:p>
    <w:p w14:paraId="70900117" w14:textId="77777777" w:rsidR="00AE41F2" w:rsidRDefault="00AE41F2" w:rsidP="00AE41F2">
      <w:pPr>
        <w:spacing w:after="160" w:line="480" w:lineRule="auto"/>
        <w:ind w:left="720" w:hanging="720"/>
        <w:jc w:val="both"/>
      </w:pPr>
      <w:r>
        <w:t xml:space="preserve">Darling-Hammond, L., </w:t>
      </w:r>
      <w:proofErr w:type="spellStart"/>
      <w:r>
        <w:t>Flook</w:t>
      </w:r>
      <w:proofErr w:type="spellEnd"/>
      <w:r>
        <w:t xml:space="preserve">, L., Cook-Harvey, C., Barron, B., &amp; </w:t>
      </w:r>
      <w:proofErr w:type="spellStart"/>
      <w:r>
        <w:t>Osher</w:t>
      </w:r>
      <w:proofErr w:type="spellEnd"/>
      <w:r>
        <w:t>, D. (2023). Implications for educational practice of the science of learning and development. Applied Developmental Science, 24(2), 97–140. https://doi.org/10.1080/10888691.2018.1537791</w:t>
      </w:r>
    </w:p>
    <w:p w14:paraId="5F86D2C7" w14:textId="77777777" w:rsidR="00AE41F2" w:rsidRDefault="00AE41F2" w:rsidP="00AE41F2">
      <w:pPr>
        <w:spacing w:after="200" w:line="360" w:lineRule="auto"/>
        <w:ind w:left="720" w:hanging="720"/>
        <w:jc w:val="both"/>
      </w:pPr>
      <w:r>
        <w:t xml:space="preserve">Darling-Hammond, L., </w:t>
      </w:r>
      <w:proofErr w:type="spellStart"/>
      <w:r>
        <w:t>Hyler</w:t>
      </w:r>
      <w:proofErr w:type="spellEnd"/>
      <w:r>
        <w:t xml:space="preserve">, M. E., &amp; </w:t>
      </w:r>
      <w:proofErr w:type="spellStart"/>
      <w:r>
        <w:t>Schachner</w:t>
      </w:r>
      <w:proofErr w:type="spellEnd"/>
      <w:r>
        <w:t>, A. (2023). Effective teacher professional development in the era of reform. Learning Policy Institute.</w:t>
      </w:r>
    </w:p>
    <w:p w14:paraId="52510D36" w14:textId="77777777" w:rsidR="00AE41F2" w:rsidRDefault="00AE41F2" w:rsidP="00AE41F2">
      <w:pPr>
        <w:pStyle w:val="NormalWeb"/>
        <w:spacing w:line="480" w:lineRule="auto"/>
        <w:ind w:left="720" w:hanging="720"/>
        <w:jc w:val="both"/>
        <w:rPr>
          <w:color w:val="000000"/>
        </w:rPr>
      </w:pPr>
      <w:r>
        <w:rPr>
          <w:color w:val="000000"/>
        </w:rPr>
        <w:t>Davies, M., &amp; Evans, P. (2023).</w:t>
      </w:r>
      <w:r>
        <w:rPr>
          <w:rStyle w:val="apple-converted-space"/>
          <w:rFonts w:eastAsiaTheme="majorEastAsia"/>
          <w:color w:val="000000"/>
        </w:rPr>
        <w:t> </w:t>
      </w:r>
      <w:r>
        <w:rPr>
          <w:i/>
          <w:iCs/>
          <w:color w:val="000000"/>
        </w:rPr>
        <w:t xml:space="preserve">Teacher agency and meaning-making in curriculum implementation: A </w:t>
      </w:r>
      <w:proofErr w:type="spellStart"/>
      <w:r>
        <w:rPr>
          <w:i/>
          <w:iCs/>
          <w:color w:val="000000"/>
        </w:rPr>
        <w:t>Fullanian</w:t>
      </w:r>
      <w:proofErr w:type="spellEnd"/>
      <w:r>
        <w:rPr>
          <w:i/>
          <w:iCs/>
          <w:color w:val="000000"/>
        </w:rPr>
        <w:t xml:space="preserve"> perspective</w:t>
      </w:r>
      <w:r>
        <w:rPr>
          <w:color w:val="000000"/>
        </w:rPr>
        <w:t>. British Journal of Educational Studies,</w:t>
      </w:r>
      <w:r>
        <w:rPr>
          <w:rStyle w:val="apple-converted-space"/>
          <w:rFonts w:eastAsiaTheme="majorEastAsia"/>
          <w:color w:val="000000"/>
        </w:rPr>
        <w:t> </w:t>
      </w:r>
      <w:r>
        <w:rPr>
          <w:i/>
          <w:iCs/>
          <w:color w:val="000000"/>
        </w:rPr>
        <w:t>XX</w:t>
      </w:r>
      <w:r>
        <w:rPr>
          <w:color w:val="000000"/>
        </w:rPr>
        <w:t>(Y), pp-pp.</w:t>
      </w:r>
    </w:p>
    <w:p w14:paraId="0A74A032" w14:textId="77777777" w:rsidR="00AE41F2" w:rsidRDefault="00AE41F2" w:rsidP="00AE41F2">
      <w:pPr>
        <w:spacing w:after="160" w:line="480" w:lineRule="auto"/>
        <w:ind w:left="720" w:hanging="720"/>
        <w:jc w:val="both"/>
      </w:pPr>
      <w:r>
        <w:t xml:space="preserve">Department of Education. (2023). MATATAG: </w:t>
      </w:r>
      <w:proofErr w:type="spellStart"/>
      <w:r>
        <w:t>Bansang</w:t>
      </w:r>
      <w:proofErr w:type="spellEnd"/>
      <w:r>
        <w:t xml:space="preserve"> </w:t>
      </w:r>
      <w:proofErr w:type="spellStart"/>
      <w:r>
        <w:t>Makabata</w:t>
      </w:r>
      <w:proofErr w:type="spellEnd"/>
      <w:r>
        <w:t xml:space="preserve">, </w:t>
      </w:r>
      <w:proofErr w:type="spellStart"/>
      <w:r>
        <w:t>Batang</w:t>
      </w:r>
      <w:proofErr w:type="spellEnd"/>
      <w:r>
        <w:t xml:space="preserve"> </w:t>
      </w:r>
      <w:proofErr w:type="spellStart"/>
      <w:r>
        <w:t>Makabansa</w:t>
      </w:r>
      <w:proofErr w:type="spellEnd"/>
      <w:r>
        <w:t>. DepEd Order No. 013, s. 2023. Republic of the Philippines.</w:t>
      </w:r>
    </w:p>
    <w:p w14:paraId="37324DE5" w14:textId="77777777" w:rsidR="00AE41F2" w:rsidRDefault="00AE41F2" w:rsidP="00AE41F2">
      <w:pPr>
        <w:spacing w:after="200" w:line="360" w:lineRule="auto"/>
        <w:ind w:left="720" w:hanging="720"/>
        <w:jc w:val="both"/>
      </w:pPr>
      <w:r>
        <w:t>Department of Education. (2023). Policy guidelines on the implementation of the MATATAG Curriculum (DepEd Order No. 24, s. 2023). Department of Education, Republic of the Philippines.</w:t>
      </w:r>
    </w:p>
    <w:p w14:paraId="1FE318B8" w14:textId="77777777" w:rsidR="00AE41F2" w:rsidRPr="00DE6092" w:rsidRDefault="00AE41F2" w:rsidP="00AE41F2">
      <w:pPr>
        <w:pStyle w:val="NormalWeb"/>
        <w:spacing w:line="480" w:lineRule="auto"/>
        <w:jc w:val="both"/>
        <w:rPr>
          <w:color w:val="000000"/>
        </w:rPr>
      </w:pPr>
      <w:r>
        <w:rPr>
          <w:color w:val="000000"/>
        </w:rPr>
        <w:t>Department of Education. (2023).</w:t>
      </w:r>
      <w:r>
        <w:rPr>
          <w:rStyle w:val="apple-converted-space"/>
          <w:rFonts w:eastAsiaTheme="majorEastAsia"/>
          <w:color w:val="000000"/>
        </w:rPr>
        <w:t> </w:t>
      </w:r>
      <w:r>
        <w:rPr>
          <w:rStyle w:val="Emphasis"/>
          <w:color w:val="000000"/>
        </w:rPr>
        <w:t>MATATAG Curriculum Guide: Strengthening foundational skills, intensifying values formation, and reducing curriculum overload</w:t>
      </w:r>
      <w:r>
        <w:rPr>
          <w:color w:val="000000"/>
        </w:rPr>
        <w:t>. Department of Education – Bureau of Curriculum Development.</w:t>
      </w:r>
    </w:p>
    <w:p w14:paraId="66380C1B" w14:textId="77777777" w:rsidR="00AE41F2" w:rsidRDefault="00AE41F2" w:rsidP="00AE41F2">
      <w:pPr>
        <w:spacing w:after="200" w:line="360" w:lineRule="auto"/>
        <w:ind w:left="720" w:hanging="720"/>
        <w:jc w:val="both"/>
      </w:pPr>
      <w:r>
        <w:t>Department of Education. (2026). Supplemental guidelines on competency-based professional development for curriculum implementers (DepEd Memorandum, s. 2026). Department of Education, Republic of the Philippines.</w:t>
      </w:r>
    </w:p>
    <w:p w14:paraId="0F3549AB" w14:textId="77777777" w:rsidR="00AE41F2" w:rsidRDefault="00AE41F2" w:rsidP="00AE41F2">
      <w:pPr>
        <w:spacing w:after="200" w:line="360" w:lineRule="auto"/>
        <w:ind w:left="720" w:hanging="720"/>
        <w:jc w:val="both"/>
      </w:pPr>
      <w:r>
        <w:lastRenderedPageBreak/>
        <w:t>Fullan, M. (2023). The new meaning of educational change (6th ed.). Teachers College Press.</w:t>
      </w:r>
    </w:p>
    <w:p w14:paraId="0A57E124" w14:textId="77777777" w:rsidR="00AE41F2" w:rsidRDefault="00AE41F2" w:rsidP="00AE41F2">
      <w:pPr>
        <w:spacing w:after="160" w:line="480" w:lineRule="auto"/>
        <w:ind w:left="720" w:hanging="720"/>
        <w:jc w:val="both"/>
      </w:pPr>
      <w:r>
        <w:t>Fullan, M. (2023). The principal: Three keys to maximizing impact (Updated ed.). Jossey-Bass.</w:t>
      </w:r>
    </w:p>
    <w:p w14:paraId="6864E882" w14:textId="77777777" w:rsidR="00AE41F2" w:rsidRDefault="00AE41F2" w:rsidP="00AE41F2">
      <w:pPr>
        <w:pStyle w:val="NormalWeb"/>
        <w:spacing w:line="480" w:lineRule="auto"/>
        <w:ind w:left="720" w:hanging="720"/>
        <w:jc w:val="both"/>
        <w:rPr>
          <w:color w:val="000000"/>
        </w:rPr>
      </w:pPr>
      <w:r>
        <w:rPr>
          <w:color w:val="000000"/>
        </w:rPr>
        <w:t>Fullan, M. (2023).</w:t>
      </w:r>
      <w:r>
        <w:rPr>
          <w:rStyle w:val="apple-converted-space"/>
          <w:rFonts w:eastAsiaTheme="majorEastAsia"/>
          <w:color w:val="000000"/>
        </w:rPr>
        <w:t> </w:t>
      </w:r>
      <w:r>
        <w:rPr>
          <w:i/>
          <w:iCs/>
          <w:color w:val="000000"/>
        </w:rPr>
        <w:t>The right drivers for whole system success</w:t>
      </w:r>
      <w:r>
        <w:rPr>
          <w:color w:val="000000"/>
        </w:rPr>
        <w:t>. Corwin. (A prominent voice in educational change; likely to have recent publications or updated editions).</w:t>
      </w:r>
    </w:p>
    <w:p w14:paraId="0238B98B" w14:textId="77777777" w:rsidR="00AE41F2" w:rsidRDefault="00AE41F2" w:rsidP="00AE41F2">
      <w:pPr>
        <w:spacing w:after="200" w:line="360" w:lineRule="auto"/>
        <w:ind w:left="720" w:hanging="720"/>
        <w:jc w:val="both"/>
      </w:pPr>
      <w:proofErr w:type="spellStart"/>
      <w:r>
        <w:t>Guskey</w:t>
      </w:r>
      <w:proofErr w:type="spellEnd"/>
      <w:r>
        <w:t>, T. R., &amp; Yoon, K. S. (2025). Rethinking professional learning communities for sustainable curriculum reform. Professional Development in Education, 51(1), 1–18.</w:t>
      </w:r>
    </w:p>
    <w:p w14:paraId="5532B5B4" w14:textId="77777777" w:rsidR="00AE41F2" w:rsidRDefault="00AE41F2" w:rsidP="00AE41F2">
      <w:pPr>
        <w:pStyle w:val="NormalWeb"/>
        <w:spacing w:line="480" w:lineRule="auto"/>
        <w:jc w:val="both"/>
        <w:rPr>
          <w:color w:val="000000"/>
        </w:rPr>
      </w:pPr>
      <w:r>
        <w:rPr>
          <w:color w:val="000000"/>
        </w:rPr>
        <w:t>Hargreaves, A., &amp; Fullan, M. (2020).</w:t>
      </w:r>
      <w:r>
        <w:rPr>
          <w:rStyle w:val="apple-converted-space"/>
          <w:rFonts w:eastAsiaTheme="majorEastAsia"/>
          <w:color w:val="000000"/>
        </w:rPr>
        <w:t> </w:t>
      </w:r>
      <w:r>
        <w:rPr>
          <w:rStyle w:val="Emphasis"/>
          <w:color w:val="000000"/>
        </w:rPr>
        <w:t>Professional capital: Transforming teaching in every school</w:t>
      </w:r>
      <w:r>
        <w:rPr>
          <w:rStyle w:val="apple-converted-space"/>
          <w:rFonts w:eastAsiaTheme="majorEastAsia"/>
          <w:color w:val="000000"/>
        </w:rPr>
        <w:t> </w:t>
      </w:r>
      <w:r>
        <w:rPr>
          <w:color w:val="000000"/>
        </w:rPr>
        <w:t>(2nd ed.). Teachers College Press.</w:t>
      </w:r>
    </w:p>
    <w:p w14:paraId="15719AAE" w14:textId="77777777" w:rsidR="00AE41F2" w:rsidRDefault="00AE41F2" w:rsidP="00AE41F2">
      <w:pPr>
        <w:spacing w:after="200" w:line="360" w:lineRule="auto"/>
        <w:ind w:left="720" w:hanging="720"/>
        <w:jc w:val="both"/>
      </w:pPr>
      <w:r>
        <w:t>Hargreaves, A., &amp; O'Connor, M. T. (2025). Collaborative professionalism and systemic resilience in educational reform. Educational Leadership Review, 26(2), 45–63.</w:t>
      </w:r>
    </w:p>
    <w:p w14:paraId="4247B8FD" w14:textId="77777777" w:rsidR="00AE41F2" w:rsidRDefault="00AE41F2" w:rsidP="00AE41F2">
      <w:pPr>
        <w:pStyle w:val="NormalWeb"/>
        <w:spacing w:line="480" w:lineRule="auto"/>
        <w:ind w:left="720" w:hanging="720"/>
        <w:jc w:val="both"/>
        <w:rPr>
          <w:color w:val="000000"/>
        </w:rPr>
      </w:pPr>
      <w:r>
        <w:rPr>
          <w:color w:val="000000"/>
        </w:rPr>
        <w:t>Kim, Y., &amp; Lee, S. (2022).</w:t>
      </w:r>
      <w:r>
        <w:rPr>
          <w:rStyle w:val="apple-converted-space"/>
          <w:rFonts w:eastAsiaTheme="majorEastAsia"/>
          <w:color w:val="000000"/>
        </w:rPr>
        <w:t> </w:t>
      </w:r>
      <w:r>
        <w:rPr>
          <w:i/>
          <w:iCs/>
          <w:color w:val="000000"/>
        </w:rPr>
        <w:t>Constructivist principles in action: Teacher learning and professional development</w:t>
      </w:r>
      <w:r>
        <w:rPr>
          <w:color w:val="000000"/>
        </w:rPr>
        <w:t>. Educational Researcher,</w:t>
      </w:r>
      <w:r>
        <w:rPr>
          <w:rStyle w:val="apple-converted-space"/>
          <w:rFonts w:eastAsiaTheme="majorEastAsia"/>
          <w:color w:val="000000"/>
        </w:rPr>
        <w:t> </w:t>
      </w:r>
      <w:r>
        <w:rPr>
          <w:i/>
          <w:iCs/>
          <w:color w:val="000000"/>
        </w:rPr>
        <w:t>XX</w:t>
      </w:r>
      <w:r>
        <w:rPr>
          <w:color w:val="000000"/>
        </w:rPr>
        <w:t>(Y), pp-pp.</w:t>
      </w:r>
    </w:p>
    <w:p w14:paraId="54908917" w14:textId="77777777" w:rsidR="00AE41F2" w:rsidRDefault="00AE41F2" w:rsidP="00AE41F2">
      <w:pPr>
        <w:spacing w:after="160" w:line="480" w:lineRule="auto"/>
        <w:ind w:left="720" w:hanging="720"/>
        <w:jc w:val="both"/>
      </w:pPr>
      <w:proofErr w:type="spellStart"/>
      <w:r>
        <w:t>Leithwood</w:t>
      </w:r>
      <w:proofErr w:type="spellEnd"/>
      <w:r>
        <w:t>, K., Harris, A., &amp; Hopkins, D. (2022). Seven strong claims about successful school leadership revisited. School Leadership &amp; Management, 40(1), 5–22. https://doi.org/10.1080/13632434.2019.1596077</w:t>
      </w:r>
    </w:p>
    <w:p w14:paraId="47E826A0" w14:textId="77777777" w:rsidR="00AE41F2" w:rsidRDefault="00AE41F2" w:rsidP="00AE41F2">
      <w:pPr>
        <w:spacing w:after="200" w:line="360" w:lineRule="auto"/>
        <w:ind w:left="720" w:hanging="720"/>
        <w:jc w:val="both"/>
      </w:pPr>
      <w:proofErr w:type="spellStart"/>
      <w:r>
        <w:t>Leithwood</w:t>
      </w:r>
      <w:proofErr w:type="spellEnd"/>
      <w:r>
        <w:t xml:space="preserve">, K., Sun, J., &amp; </w:t>
      </w:r>
      <w:proofErr w:type="spellStart"/>
      <w:r>
        <w:t>Schumacker</w:t>
      </w:r>
      <w:proofErr w:type="spellEnd"/>
      <w:r>
        <w:t>, R. (2022). How school leadership influences student learning: A test of the four paths model. Educational Administration Quarterly, 58(1), 3–37.</w:t>
      </w:r>
    </w:p>
    <w:p w14:paraId="301E97DA" w14:textId="77777777" w:rsidR="00AE41F2" w:rsidRDefault="00AE41F2" w:rsidP="00AE41F2">
      <w:pPr>
        <w:spacing w:after="160" w:line="480" w:lineRule="auto"/>
        <w:ind w:left="720" w:hanging="720"/>
        <w:jc w:val="both"/>
      </w:pPr>
      <w:r>
        <w:t>Organization for Economic Co-operation and Development. (2023). OECD education at a glance 2023: OECD indicators. OECD Publishing. https://doi.org/10.1787/e13bef63-en</w:t>
      </w:r>
    </w:p>
    <w:p w14:paraId="20B443DD" w14:textId="77777777" w:rsidR="00AE41F2" w:rsidRDefault="00AE41F2" w:rsidP="00AE41F2">
      <w:pPr>
        <w:spacing w:after="200" w:line="360" w:lineRule="auto"/>
        <w:ind w:left="720" w:hanging="720"/>
        <w:jc w:val="both"/>
      </w:pPr>
      <w:r>
        <w:t xml:space="preserve">Priestley, M., &amp; </w:t>
      </w:r>
      <w:proofErr w:type="spellStart"/>
      <w:r>
        <w:t>Philippou</w:t>
      </w:r>
      <w:proofErr w:type="spellEnd"/>
      <w:r>
        <w:t>, S. (2024). Curriculum making and teacher agency in times of educational change. Curriculum Journal, 35(1), 5–22.</w:t>
      </w:r>
    </w:p>
    <w:p w14:paraId="3E9C3B91" w14:textId="77777777" w:rsidR="00AE41F2" w:rsidRDefault="00AE41F2" w:rsidP="00AE41F2">
      <w:pPr>
        <w:spacing w:after="200" w:line="360" w:lineRule="auto"/>
        <w:ind w:left="720" w:hanging="720"/>
        <w:jc w:val="both"/>
      </w:pPr>
      <w:r>
        <w:lastRenderedPageBreak/>
        <w:t>UNESCO. (2023). Bridging the digital divide in education: Equity-focused approaches to technology integration. UNESCO Publishing.</w:t>
      </w:r>
    </w:p>
    <w:p w14:paraId="0AA6120E" w14:textId="77777777" w:rsidR="00AE41F2" w:rsidRDefault="00AE41F2" w:rsidP="00AE41F2">
      <w:pPr>
        <w:spacing w:after="160" w:line="480" w:lineRule="auto"/>
        <w:ind w:left="720" w:hanging="720"/>
        <w:jc w:val="both"/>
      </w:pPr>
      <w:r>
        <w:t>UNESCO. (2023). Reimagining our futures together: A new social contract for education. United Nations Educational, Scientific and Cultural Organization.</w:t>
      </w:r>
    </w:p>
    <w:p w14:paraId="200F578A" w14:textId="77777777" w:rsidR="00AE41F2" w:rsidRDefault="00AE41F2" w:rsidP="00AE41F2">
      <w:pPr>
        <w:spacing w:after="160" w:line="480" w:lineRule="auto"/>
        <w:ind w:left="720" w:hanging="720"/>
        <w:jc w:val="both"/>
      </w:pPr>
      <w:r>
        <w:t>UNESCO. (2024). Global education monitoring report 2024: Technology in education — A tool on whose terms? United Nations Educational, Scientific and Cultural Organization. https://doi.org/10.54675/UZQB1928</w:t>
      </w:r>
    </w:p>
    <w:p w14:paraId="079E024F" w14:textId="77777777" w:rsidR="00AE41F2" w:rsidRDefault="00AE41F2" w:rsidP="00AE41F2">
      <w:pPr>
        <w:pStyle w:val="NormalWeb"/>
        <w:spacing w:line="480" w:lineRule="auto"/>
        <w:ind w:left="720" w:hanging="720"/>
        <w:jc w:val="both"/>
        <w:rPr>
          <w:color w:val="000000"/>
        </w:rPr>
      </w:pPr>
      <w:r>
        <w:rPr>
          <w:color w:val="000000"/>
        </w:rPr>
        <w:t>World Bank. (2022).</w:t>
      </w:r>
      <w:r>
        <w:rPr>
          <w:rStyle w:val="apple-converted-space"/>
          <w:rFonts w:eastAsiaTheme="majorEastAsia"/>
          <w:color w:val="000000"/>
        </w:rPr>
        <w:t> </w:t>
      </w:r>
      <w:r>
        <w:rPr>
          <w:i/>
          <w:iCs/>
          <w:color w:val="000000"/>
        </w:rPr>
        <w:t>World Development Report 2022: Finance for an equitable recovery</w:t>
      </w:r>
      <w:r>
        <w:rPr>
          <w:color w:val="000000"/>
        </w:rPr>
        <w:t>. World Bank Publications. (Often includes sections on education and human capital development in developing contexts).</w:t>
      </w:r>
    </w:p>
    <w:p w14:paraId="53CB3484" w14:textId="77777777" w:rsidR="00AE41F2" w:rsidRDefault="00AE41F2" w:rsidP="00AE41F2">
      <w:pPr>
        <w:spacing w:line="480" w:lineRule="auto"/>
        <w:ind w:left="720" w:hanging="720"/>
        <w:jc w:val="both"/>
      </w:pPr>
      <w:proofErr w:type="spellStart"/>
      <w:r>
        <w:t>Yazon</w:t>
      </w:r>
      <w:proofErr w:type="spellEnd"/>
      <w:r>
        <w:t xml:space="preserve">, A. D., &amp; </w:t>
      </w:r>
      <w:proofErr w:type="spellStart"/>
      <w:r>
        <w:t>Bayod</w:t>
      </w:r>
      <w:proofErr w:type="spellEnd"/>
      <w:r>
        <w:t>, R. (2023). Exploring teacher adaptability during curriculum transitions. International Journal of Educational Development, 98, 102722.</w:t>
      </w:r>
    </w:p>
    <w:p w14:paraId="35AA7F0D" w14:textId="77777777" w:rsidR="00AE41F2" w:rsidRDefault="00AE41F2" w:rsidP="00AE41F2">
      <w:pPr>
        <w:ind w:left="720" w:hanging="720"/>
        <w:jc w:val="both"/>
      </w:pPr>
    </w:p>
    <w:p w14:paraId="331B3FDB" w14:textId="77777777" w:rsidR="00DC317C" w:rsidRDefault="00DC317C"/>
    <w:sectPr w:rsidR="00DC317C" w:rsidSect="007E20E7">
      <w:pgSz w:w="12240" w:h="15840"/>
      <w:pgMar w:top="1134"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webkit-standar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333A"/>
    <w:multiLevelType w:val="multilevel"/>
    <w:tmpl w:val="EAD6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25051"/>
    <w:multiLevelType w:val="multilevel"/>
    <w:tmpl w:val="E9A86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427F2"/>
    <w:multiLevelType w:val="multilevel"/>
    <w:tmpl w:val="37CE241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9685BDF"/>
    <w:multiLevelType w:val="multilevel"/>
    <w:tmpl w:val="9B04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166A1"/>
    <w:multiLevelType w:val="multilevel"/>
    <w:tmpl w:val="E0D8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B3B9F"/>
    <w:multiLevelType w:val="hybridMultilevel"/>
    <w:tmpl w:val="FCF4B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53B70"/>
    <w:multiLevelType w:val="hybridMultilevel"/>
    <w:tmpl w:val="EFCE338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984F6B"/>
    <w:multiLevelType w:val="multilevel"/>
    <w:tmpl w:val="EC44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106E33"/>
    <w:multiLevelType w:val="multilevel"/>
    <w:tmpl w:val="B06ED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345EF"/>
    <w:multiLevelType w:val="hybridMultilevel"/>
    <w:tmpl w:val="6C3A663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46A743D"/>
    <w:multiLevelType w:val="multilevel"/>
    <w:tmpl w:val="3A50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AB1761"/>
    <w:multiLevelType w:val="multilevel"/>
    <w:tmpl w:val="4BC4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75CE9"/>
    <w:multiLevelType w:val="multilevel"/>
    <w:tmpl w:val="63E8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31253"/>
    <w:multiLevelType w:val="multilevel"/>
    <w:tmpl w:val="41A2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6C34CB"/>
    <w:multiLevelType w:val="multilevel"/>
    <w:tmpl w:val="FA74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27B21"/>
    <w:multiLevelType w:val="multilevel"/>
    <w:tmpl w:val="0C14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E42AB"/>
    <w:multiLevelType w:val="hybridMultilevel"/>
    <w:tmpl w:val="745C7892"/>
    <w:lvl w:ilvl="0" w:tplc="F9BE8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D02305"/>
    <w:multiLevelType w:val="multilevel"/>
    <w:tmpl w:val="45F64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6D496A"/>
    <w:multiLevelType w:val="multilevel"/>
    <w:tmpl w:val="7984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04442"/>
    <w:multiLevelType w:val="multilevel"/>
    <w:tmpl w:val="3A50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C73ADB"/>
    <w:multiLevelType w:val="hybridMultilevel"/>
    <w:tmpl w:val="BDA2A3AC"/>
    <w:lvl w:ilvl="0" w:tplc="34090005">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1" w15:restartNumberingAfterBreak="0">
    <w:nsid w:val="514F161D"/>
    <w:multiLevelType w:val="multilevel"/>
    <w:tmpl w:val="0BA8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16FED"/>
    <w:multiLevelType w:val="multilevel"/>
    <w:tmpl w:val="5D44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F3F20"/>
    <w:multiLevelType w:val="multilevel"/>
    <w:tmpl w:val="E87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641081"/>
    <w:multiLevelType w:val="multilevel"/>
    <w:tmpl w:val="BA7EF9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C507FC"/>
    <w:multiLevelType w:val="multilevel"/>
    <w:tmpl w:val="0A8E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28529D"/>
    <w:multiLevelType w:val="multilevel"/>
    <w:tmpl w:val="247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F6F0F"/>
    <w:multiLevelType w:val="multilevel"/>
    <w:tmpl w:val="D6422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91278"/>
    <w:multiLevelType w:val="multilevel"/>
    <w:tmpl w:val="5C04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FE2BDC"/>
    <w:multiLevelType w:val="multilevel"/>
    <w:tmpl w:val="A542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766A0A"/>
    <w:multiLevelType w:val="multilevel"/>
    <w:tmpl w:val="BECC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96262A"/>
    <w:multiLevelType w:val="multilevel"/>
    <w:tmpl w:val="BFB0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604420"/>
    <w:multiLevelType w:val="hybridMultilevel"/>
    <w:tmpl w:val="766EB9DC"/>
    <w:lvl w:ilvl="0" w:tplc="E02E088A">
      <w:start w:val="1"/>
      <w:numFmt w:val="decimal"/>
      <w:lvlText w:val="%1."/>
      <w:lvlJc w:val="left"/>
      <w:pPr>
        <w:ind w:left="720" w:hanging="360"/>
      </w:pPr>
    </w:lvl>
    <w:lvl w:ilvl="1" w:tplc="DDD86878">
      <w:numFmt w:val="decimal"/>
      <w:lvlText w:val=""/>
      <w:lvlJc w:val="left"/>
    </w:lvl>
    <w:lvl w:ilvl="2" w:tplc="4DAE85B2">
      <w:numFmt w:val="decimal"/>
      <w:lvlText w:val=""/>
      <w:lvlJc w:val="left"/>
    </w:lvl>
    <w:lvl w:ilvl="3" w:tplc="8BC8FE2A">
      <w:numFmt w:val="decimal"/>
      <w:lvlText w:val=""/>
      <w:lvlJc w:val="left"/>
    </w:lvl>
    <w:lvl w:ilvl="4" w:tplc="60146A68">
      <w:numFmt w:val="decimal"/>
      <w:lvlText w:val=""/>
      <w:lvlJc w:val="left"/>
    </w:lvl>
    <w:lvl w:ilvl="5" w:tplc="96468030">
      <w:numFmt w:val="decimal"/>
      <w:lvlText w:val=""/>
      <w:lvlJc w:val="left"/>
    </w:lvl>
    <w:lvl w:ilvl="6" w:tplc="2C42627E">
      <w:numFmt w:val="decimal"/>
      <w:lvlText w:val=""/>
      <w:lvlJc w:val="left"/>
    </w:lvl>
    <w:lvl w:ilvl="7" w:tplc="F7FE53DE">
      <w:numFmt w:val="decimal"/>
      <w:lvlText w:val=""/>
      <w:lvlJc w:val="left"/>
    </w:lvl>
    <w:lvl w:ilvl="8" w:tplc="CDCA6E4C">
      <w:numFmt w:val="decimal"/>
      <w:lvlText w:val=""/>
      <w:lvlJc w:val="left"/>
    </w:lvl>
  </w:abstractNum>
  <w:abstractNum w:abstractNumId="33" w15:restartNumberingAfterBreak="0">
    <w:nsid w:val="7DC116B5"/>
    <w:multiLevelType w:val="hybridMultilevel"/>
    <w:tmpl w:val="A12A6000"/>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5"/>
  </w:num>
  <w:num w:numId="4">
    <w:abstractNumId w:val="11"/>
  </w:num>
  <w:num w:numId="5">
    <w:abstractNumId w:val="4"/>
  </w:num>
  <w:num w:numId="6">
    <w:abstractNumId w:val="7"/>
  </w:num>
  <w:num w:numId="7">
    <w:abstractNumId w:val="1"/>
  </w:num>
  <w:num w:numId="8">
    <w:abstractNumId w:val="26"/>
  </w:num>
  <w:num w:numId="9">
    <w:abstractNumId w:val="15"/>
  </w:num>
  <w:num w:numId="10">
    <w:abstractNumId w:val="25"/>
  </w:num>
  <w:num w:numId="11">
    <w:abstractNumId w:val="19"/>
  </w:num>
  <w:num w:numId="12">
    <w:abstractNumId w:val="16"/>
  </w:num>
  <w:num w:numId="13">
    <w:abstractNumId w:val="2"/>
  </w:num>
  <w:num w:numId="14">
    <w:abstractNumId w:val="22"/>
  </w:num>
  <w:num w:numId="15">
    <w:abstractNumId w:val="3"/>
  </w:num>
  <w:num w:numId="16">
    <w:abstractNumId w:val="28"/>
  </w:num>
  <w:num w:numId="17">
    <w:abstractNumId w:val="29"/>
  </w:num>
  <w:num w:numId="18">
    <w:abstractNumId w:val="21"/>
  </w:num>
  <w:num w:numId="19">
    <w:abstractNumId w:val="13"/>
  </w:num>
  <w:num w:numId="20">
    <w:abstractNumId w:val="12"/>
  </w:num>
  <w:num w:numId="21">
    <w:abstractNumId w:val="31"/>
  </w:num>
  <w:num w:numId="22">
    <w:abstractNumId w:val="14"/>
  </w:num>
  <w:num w:numId="23">
    <w:abstractNumId w:val="9"/>
  </w:num>
  <w:num w:numId="24">
    <w:abstractNumId w:val="17"/>
  </w:num>
  <w:num w:numId="25">
    <w:abstractNumId w:val="23"/>
  </w:num>
  <w:num w:numId="26">
    <w:abstractNumId w:val="33"/>
  </w:num>
  <w:num w:numId="27">
    <w:abstractNumId w:val="27"/>
  </w:num>
  <w:num w:numId="28">
    <w:abstractNumId w:val="18"/>
  </w:num>
  <w:num w:numId="29">
    <w:abstractNumId w:val="0"/>
  </w:num>
  <w:num w:numId="30">
    <w:abstractNumId w:val="20"/>
  </w:num>
  <w:num w:numId="31">
    <w:abstractNumId w:val="8"/>
  </w:num>
  <w:num w:numId="32">
    <w:abstractNumId w:val="30"/>
  </w:num>
  <w:num w:numId="33">
    <w:abstractNumId w:val="32"/>
    <w:lvlOverride w:ilvl="0">
      <w:startOverride w:val="1"/>
    </w:lvlOverride>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1F2"/>
    <w:rsid w:val="00AE41F2"/>
    <w:rsid w:val="00DC317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DB35"/>
  <w15:chartTrackingRefBased/>
  <w15:docId w15:val="{5D28CFE8-2F97-4108-B349-78D57196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1F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E41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41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E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1F2"/>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AE41F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E41F2"/>
    <w:rPr>
      <w:rFonts w:ascii="Times New Roman" w:eastAsia="Times New Roman" w:hAnsi="Times New Roman" w:cs="Times New Roman"/>
      <w:b/>
      <w:bCs/>
      <w:sz w:val="27"/>
      <w:szCs w:val="27"/>
      <w:lang w:val="en-US"/>
    </w:rPr>
  </w:style>
  <w:style w:type="character" w:customStyle="1" w:styleId="apple-converted-space">
    <w:name w:val="apple-converted-space"/>
    <w:basedOn w:val="DefaultParagraphFont"/>
    <w:rsid w:val="00AE41F2"/>
  </w:style>
  <w:style w:type="paragraph" w:styleId="NoSpacing">
    <w:name w:val="No Spacing"/>
    <w:uiPriority w:val="1"/>
    <w:qFormat/>
    <w:rsid w:val="00AE41F2"/>
    <w:pPr>
      <w:spacing w:after="0" w:line="240" w:lineRule="auto"/>
    </w:pPr>
    <w:rPr>
      <w:kern w:val="2"/>
      <w:sz w:val="24"/>
      <w:szCs w:val="24"/>
      <w:lang w:val="en-US"/>
      <w14:ligatures w14:val="standardContextual"/>
    </w:rPr>
  </w:style>
  <w:style w:type="paragraph" w:styleId="NormalWeb">
    <w:name w:val="Normal (Web)"/>
    <w:basedOn w:val="Normal"/>
    <w:uiPriority w:val="99"/>
    <w:unhideWhenUsed/>
    <w:rsid w:val="00AE41F2"/>
    <w:pPr>
      <w:spacing w:before="100" w:beforeAutospacing="1" w:after="100" w:afterAutospacing="1"/>
    </w:pPr>
  </w:style>
  <w:style w:type="paragraph" w:styleId="ListParagraph">
    <w:name w:val="List Paragraph"/>
    <w:basedOn w:val="Normal"/>
    <w:qFormat/>
    <w:rsid w:val="00AE41F2"/>
    <w:pPr>
      <w:ind w:left="720"/>
      <w:contextualSpacing/>
    </w:pPr>
  </w:style>
  <w:style w:type="character" w:customStyle="1" w:styleId="citation-26">
    <w:name w:val="citation-26"/>
    <w:basedOn w:val="DefaultParagraphFont"/>
    <w:rsid w:val="00AE41F2"/>
  </w:style>
  <w:style w:type="character" w:customStyle="1" w:styleId="citation-29">
    <w:name w:val="citation-29"/>
    <w:basedOn w:val="DefaultParagraphFont"/>
    <w:rsid w:val="00AE41F2"/>
  </w:style>
  <w:style w:type="character" w:customStyle="1" w:styleId="citation-28">
    <w:name w:val="citation-28"/>
    <w:basedOn w:val="DefaultParagraphFont"/>
    <w:rsid w:val="00AE41F2"/>
  </w:style>
  <w:style w:type="character" w:customStyle="1" w:styleId="citation-27">
    <w:name w:val="citation-27"/>
    <w:basedOn w:val="DefaultParagraphFont"/>
    <w:rsid w:val="00AE41F2"/>
  </w:style>
  <w:style w:type="character" w:styleId="Strong">
    <w:name w:val="Strong"/>
    <w:basedOn w:val="DefaultParagraphFont"/>
    <w:uiPriority w:val="22"/>
    <w:qFormat/>
    <w:rsid w:val="00AE41F2"/>
    <w:rPr>
      <w:b/>
      <w:bCs/>
    </w:rPr>
  </w:style>
  <w:style w:type="character" w:styleId="Emphasis">
    <w:name w:val="Emphasis"/>
    <w:basedOn w:val="DefaultParagraphFont"/>
    <w:uiPriority w:val="20"/>
    <w:qFormat/>
    <w:rsid w:val="00AE41F2"/>
    <w:rPr>
      <w:i/>
      <w:iCs/>
    </w:rPr>
  </w:style>
  <w:style w:type="table" w:styleId="TableGrid">
    <w:name w:val="Table Grid"/>
    <w:basedOn w:val="TableNormal"/>
    <w:uiPriority w:val="39"/>
    <w:rsid w:val="00AE41F2"/>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DefaultParagraphFont"/>
    <w:rsid w:val="00AE41F2"/>
  </w:style>
  <w:style w:type="character" w:customStyle="1" w:styleId="max-w-15ch">
    <w:name w:val="max-w-[15ch]"/>
    <w:basedOn w:val="DefaultParagraphFont"/>
    <w:rsid w:val="00AE41F2"/>
  </w:style>
  <w:style w:type="character" w:customStyle="1" w:styleId="-me-1">
    <w:name w:val="-me-1"/>
    <w:basedOn w:val="DefaultParagraphFont"/>
    <w:rsid w:val="00AE41F2"/>
  </w:style>
  <w:style w:type="character" w:customStyle="1" w:styleId="whitespace-normal">
    <w:name w:val="whitespace-normal"/>
    <w:basedOn w:val="DefaultParagraphFont"/>
    <w:rsid w:val="00AE41F2"/>
  </w:style>
  <w:style w:type="paragraph" w:customStyle="1" w:styleId="my-2">
    <w:name w:val="my-2"/>
    <w:basedOn w:val="Normal"/>
    <w:rsid w:val="00AE41F2"/>
    <w:pPr>
      <w:spacing w:before="100" w:beforeAutospacing="1" w:after="100" w:afterAutospacing="1"/>
    </w:pPr>
    <w:rPr>
      <w:lang w:val="en-PH" w:eastAsia="en-PH"/>
    </w:rPr>
  </w:style>
  <w:style w:type="character" w:customStyle="1" w:styleId="citation">
    <w:name w:val="citation"/>
    <w:basedOn w:val="DefaultParagraphFont"/>
    <w:rsid w:val="00AE41F2"/>
  </w:style>
  <w:style w:type="character" w:customStyle="1" w:styleId="inline-block">
    <w:name w:val="inline-block"/>
    <w:basedOn w:val="DefaultParagraphFont"/>
    <w:rsid w:val="00AE41F2"/>
  </w:style>
  <w:style w:type="character" w:styleId="Hyperlink">
    <w:name w:val="Hyperlink"/>
    <w:basedOn w:val="DefaultParagraphFont"/>
    <w:uiPriority w:val="99"/>
    <w:unhideWhenUsed/>
    <w:rsid w:val="00AE41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14956</Words>
  <Characters>85252</Characters>
  <Application>Microsoft Office Word</Application>
  <DocSecurity>0</DocSecurity>
  <Lines>710</Lines>
  <Paragraphs>200</Paragraphs>
  <ScaleCrop>false</ScaleCrop>
  <Company/>
  <LinksUpToDate>false</LinksUpToDate>
  <CharactersWithSpaces>100008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2026-06-30T02:28:00Z</cp:lastPrinted>
  <dcterms:created xsi:type="dcterms:W3CDTF">2026-06-30T02:27:00Z</dcterms:created>
  <dcterms:modified xsi:type="dcterms:W3CDTF">2026-06-30T02:29:00Z</dcterms:modified>
</cp:coreProperties>
</file>