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4D" w:rsidRPr="00DB75DE" w:rsidRDefault="002C234D" w:rsidP="00DB75DE">
      <w:pPr>
        <w:pStyle w:val="Heading1"/>
        <w:shd w:val="clear" w:color="auto" w:fill="FFFFFF"/>
        <w:spacing w:before="0" w:beforeAutospacing="0" w:after="0" w:afterAutospacing="0" w:line="450" w:lineRule="atLeast"/>
        <w:rPr>
          <w:color w:val="1B1B1B"/>
          <w:sz w:val="36"/>
          <w:szCs w:val="24"/>
        </w:rPr>
      </w:pPr>
      <w:r w:rsidRPr="00DB75DE">
        <w:rPr>
          <w:color w:val="1B1B1B"/>
          <w:sz w:val="36"/>
          <w:szCs w:val="24"/>
        </w:rPr>
        <w:t xml:space="preserve">A comprehensive study on </w:t>
      </w:r>
      <w:proofErr w:type="spellStart"/>
      <w:r w:rsidRPr="00DB75DE">
        <w:rPr>
          <w:color w:val="1B1B1B"/>
          <w:sz w:val="36"/>
          <w:szCs w:val="24"/>
        </w:rPr>
        <w:t>Eumycetoma</w:t>
      </w:r>
      <w:proofErr w:type="spellEnd"/>
      <w:r w:rsidRPr="00DB75DE">
        <w:rPr>
          <w:color w:val="1B1B1B"/>
          <w:sz w:val="36"/>
          <w:szCs w:val="24"/>
        </w:rPr>
        <w:t xml:space="preserve"> causative agents</w:t>
      </w:r>
      <w:r w:rsidR="00D33A22">
        <w:rPr>
          <w:color w:val="1B1B1B"/>
          <w:sz w:val="36"/>
          <w:szCs w:val="24"/>
        </w:rPr>
        <w:t xml:space="preserve"> and </w:t>
      </w:r>
      <w:proofErr w:type="spellStart"/>
      <w:r w:rsidR="00D33A22">
        <w:rPr>
          <w:color w:val="1B1B1B"/>
          <w:sz w:val="36"/>
          <w:szCs w:val="24"/>
        </w:rPr>
        <w:t>nanotargating</w:t>
      </w:r>
      <w:proofErr w:type="spellEnd"/>
      <w:r w:rsidR="00D33A22">
        <w:rPr>
          <w:color w:val="1B1B1B"/>
          <w:sz w:val="36"/>
          <w:szCs w:val="24"/>
        </w:rPr>
        <w:t xml:space="preserve"> therapies</w:t>
      </w:r>
    </w:p>
    <w:p w:rsidR="00096B82" w:rsidRPr="00DB75DE" w:rsidRDefault="00096B82" w:rsidP="00DB75DE">
      <w:pPr>
        <w:pStyle w:val="Heading1"/>
        <w:shd w:val="clear" w:color="auto" w:fill="FFFFFF"/>
        <w:spacing w:before="0" w:beforeAutospacing="0" w:after="0" w:afterAutospacing="0" w:line="450" w:lineRule="atLeast"/>
        <w:rPr>
          <w:b w:val="0"/>
          <w:color w:val="1B1B1B"/>
          <w:sz w:val="24"/>
          <w:szCs w:val="24"/>
        </w:rPr>
      </w:pPr>
      <w:proofErr w:type="spellStart"/>
      <w:r w:rsidRPr="00DB75DE">
        <w:rPr>
          <w:b w:val="0"/>
          <w:color w:val="1B1B1B"/>
          <w:sz w:val="24"/>
          <w:szCs w:val="24"/>
        </w:rPr>
        <w:t/>
      </w:r>
      <w:proofErr w:type="spellEnd"/>
      <w:r w:rsidRPr="00DB75DE">
        <w:rPr>
          <w:b w:val="0"/>
          <w:color w:val="1B1B1B"/>
          <w:sz w:val="24"/>
          <w:szCs w:val="24"/>
        </w:rPr>
        <w:t xml:space="preserve"/>
      </w:r>
      <w:proofErr w:type="spellStart"/>
      <w:proofErr w:type="gramStart"/>
      <w:r w:rsidRPr="00DB75DE">
        <w:rPr>
          <w:b w:val="0"/>
          <w:color w:val="1B1B1B"/>
          <w:sz w:val="24"/>
          <w:szCs w:val="24"/>
        </w:rPr>
        <w:t/>
      </w:r>
      <w:proofErr w:type="spellEnd"/>
      <w:r w:rsidRPr="00DB75DE">
        <w:rPr>
          <w:b w:val="0"/>
          <w:color w:val="1B1B1B"/>
          <w:sz w:val="24"/>
          <w:szCs w:val="24"/>
        </w:rPr>
        <w:t xml:space="preserve"/>
      </w:r>
      <w:proofErr w:type="gramEnd"/>
      <w:r w:rsidRPr="00DB75DE">
        <w:rPr>
          <w:b w:val="0"/>
          <w:color w:val="1B1B1B"/>
          <w:sz w:val="24"/>
          <w:szCs w:val="24"/>
        </w:rPr>
        <w:t xml:space="preserve"/>
      </w:r>
      <w:proofErr w:type="spellStart"/>
      <w:r w:rsidRPr="00DB75DE">
        <w:rPr>
          <w:b w:val="0"/>
          <w:color w:val="1B1B1B"/>
          <w:sz w:val="24"/>
          <w:szCs w:val="24"/>
        </w:rPr>
        <w:t/>
      </w:r>
      <w:proofErr w:type="spellEnd"/>
      <w:r w:rsidRPr="00DB75DE">
        <w:rPr>
          <w:b w:val="0"/>
          <w:color w:val="1B1B1B"/>
          <w:sz w:val="24"/>
          <w:szCs w:val="24"/>
        </w:rPr>
        <w:t xml:space="preserve"/>
      </w:r>
      <w:proofErr w:type="spellStart"/>
      <w:r w:rsidRPr="00DB75DE">
        <w:rPr>
          <w:b w:val="0"/>
          <w:color w:val="1B1B1B"/>
          <w:sz w:val="24"/>
          <w:szCs w:val="24"/>
        </w:rPr>
        <w:t/>
      </w:r>
      <w:proofErr w:type="spellEnd"/>
      <w:r w:rsidRPr="00DB75DE">
        <w:rPr>
          <w:b w:val="0"/>
          <w:color w:val="1B1B1B"/>
          <w:sz w:val="24"/>
          <w:szCs w:val="24"/>
        </w:rPr>
        <w:t xml:space="preserve"/>
      </w:r>
      <w:proofErr w:type="spellStart"/>
      <w:r w:rsidRPr="00DB75DE">
        <w:rPr>
          <w:b w:val="0"/>
          <w:color w:val="1B1B1B"/>
          <w:sz w:val="24"/>
          <w:szCs w:val="24"/>
        </w:rPr>
        <w:t/>
      </w:r>
      <w:proofErr w:type="spellEnd"/>
    </w:p>
    <w:p w:rsidR="00096B82" w:rsidRPr="00DB75DE" w:rsidRDefault="00096B82" w:rsidP="00DB75DE">
      <w:pPr>
        <w:spacing w:before="137"/>
        <w:rPr>
          <w:rFonts w:ascii="Times New Roman" w:hAnsi="Times New Roman" w:cs="Times New Roman"/>
          <w:b/>
          <w:sz w:val="24"/>
          <w:szCs w:val="24"/>
        </w:rPr>
      </w:pPr>
      <w:r w:rsidRPr="00D33A22">
        <w:rPr>
          <w:rFonts w:ascii="Times New Roman" w:hAnsi="Times New Roman" w:cs="Times New Roman"/>
          <w:i/>
          <w:sz w:val="24"/>
          <w:szCs w:val="24"/>
        </w:rPr>
        <w:t/>
      </w:r>
      <w:r w:rsidRPr="00DB75DE">
        <w:rPr>
          <w:rFonts w:ascii="Times New Roman" w:hAnsi="Times New Roman" w:cs="Times New Roman"/>
          <w:b/>
          <w:sz w:val="24"/>
          <w:szCs w:val="24"/>
        </w:rPr>
        <w:t xml:space="preserve"/>
      </w:r>
      <w:r w:rsidRPr="00DB75DE">
        <w:rPr>
          <w:rFonts w:ascii="Times New Roman" w:hAnsi="Times New Roman" w:cs="Times New Roman"/>
          <w:i/>
          <w:sz w:val="24"/>
          <w:szCs w:val="24"/>
        </w:rPr>
        <w:t/>
      </w:r>
    </w:p>
    <w:p w:rsidR="00096B82" w:rsidRPr="00DB75DE" w:rsidRDefault="00096B82" w:rsidP="00DB75DE">
      <w:pPr>
        <w:pStyle w:val="ListParagraph"/>
        <w:widowControl w:val="0"/>
        <w:numPr>
          <w:ilvl w:val="0"/>
          <w:numId w:val="40"/>
        </w:numPr>
        <w:autoSpaceDE w:val="0"/>
        <w:autoSpaceDN w:val="0"/>
        <w:spacing w:before="137" w:after="0" w:line="240" w:lineRule="auto"/>
        <w:contextualSpacing w:val="0"/>
        <w:rPr>
          <w:rFonts w:ascii="Times New Roman" w:hAnsi="Times New Roman" w:cs="Times New Roman"/>
          <w:b/>
          <w:i/>
          <w:sz w:val="24"/>
          <w:szCs w:val="24"/>
        </w:rPr>
      </w:pPr>
      <w:r w:rsidRPr="00DB75DE">
        <w:rPr>
          <w:rFonts w:ascii="Times New Roman" w:hAnsi="Times New Roman" w:cs="Times New Roman"/>
          <w:i/>
          <w:sz w:val="24"/>
          <w:szCs w:val="24"/>
        </w:rPr>
        <w:t/>
      </w:r>
      <w:r w:rsidRPr="00DB75DE">
        <w:rPr>
          <w:rFonts w:ascii="Times New Roman" w:hAnsi="Times New Roman" w:cs="Times New Roman"/>
          <w:sz w:val="24"/>
          <w:szCs w:val="24"/>
        </w:rPr>
        <w:t xml:space="preserve"/>
      </w:r>
      <w:proofErr w:type="spellStart"/>
      <w:r w:rsidRPr="00DB75DE">
        <w:rPr>
          <w:rFonts w:ascii="Times New Roman" w:hAnsi="Times New Roman" w:cs="Times New Roman"/>
          <w:b/>
          <w:color w:val="1B1B1B"/>
          <w:sz w:val="24"/>
          <w:szCs w:val="24"/>
        </w:rPr>
        <w:t/>
      </w:r>
      <w:proofErr w:type="spellEnd"/>
      <w:r w:rsidRPr="00DB75DE">
        <w:rPr>
          <w:rFonts w:ascii="Times New Roman" w:hAnsi="Times New Roman" w:cs="Times New Roman"/>
          <w:b/>
          <w:color w:val="1B1B1B"/>
          <w:sz w:val="24"/>
          <w:szCs w:val="24"/>
        </w:rPr>
        <w:t xml:space="preserve"/>
      </w:r>
      <w:proofErr w:type="spellStart"/>
      <w:r w:rsidRPr="00DB75DE">
        <w:rPr>
          <w:rFonts w:ascii="Times New Roman" w:hAnsi="Times New Roman" w:cs="Times New Roman"/>
          <w:b/>
          <w:color w:val="1B1B1B"/>
          <w:sz w:val="24"/>
          <w:szCs w:val="24"/>
        </w:rPr>
        <w:t/>
      </w:r>
      <w:proofErr w:type="spellEnd"/>
      <w:r w:rsidRPr="00DB75DE">
        <w:rPr>
          <w:rFonts w:ascii="Times New Roman" w:hAnsi="Times New Roman" w:cs="Times New Roman"/>
          <w:b/>
          <w:color w:val="1B1B1B"/>
          <w:sz w:val="24"/>
          <w:szCs w:val="24"/>
        </w:rPr>
        <w:t xml:space="preserve"/>
      </w:r>
      <w:proofErr w:type="spellStart"/>
      <w:r w:rsidRPr="00DB75DE">
        <w:rPr>
          <w:rFonts w:ascii="Times New Roman" w:hAnsi="Times New Roman" w:cs="Times New Roman"/>
          <w:b/>
          <w:color w:val="1B1B1B"/>
          <w:sz w:val="24"/>
          <w:szCs w:val="24"/>
        </w:rPr>
        <w:t/>
      </w:r>
      <w:proofErr w:type="spellEnd"/>
    </w:p>
    <w:p w:rsidR="00096B82" w:rsidRPr="00DB75DE" w:rsidRDefault="00096B82" w:rsidP="00DB75DE">
      <w:pPr>
        <w:spacing w:before="137"/>
        <w:rPr>
          <w:rFonts w:ascii="Times New Roman" w:hAnsi="Times New Roman" w:cs="Times New Roman"/>
          <w:b/>
          <w:i/>
          <w:sz w:val="24"/>
          <w:szCs w:val="24"/>
        </w:rPr>
      </w:pPr>
      <w:r w:rsidRPr="00D33A22">
        <w:rPr>
          <w:rFonts w:ascii="Times New Roman" w:hAnsi="Times New Roman" w:cs="Times New Roman"/>
          <w:i/>
          <w:sz w:val="24"/>
          <w:szCs w:val="24"/>
        </w:rPr>
        <w:t/>
      </w:r>
      <w:r w:rsidRPr="00DB75DE">
        <w:rPr>
          <w:rFonts w:ascii="Times New Roman" w:hAnsi="Times New Roman" w:cs="Times New Roman"/>
          <w:b/>
          <w:i/>
          <w:sz w:val="24"/>
          <w:szCs w:val="24"/>
        </w:rPr>
        <w:t xml:space="preserve"/>
      </w:r>
      <w:r w:rsidRPr="00DB75DE">
        <w:rPr>
          <w:rFonts w:ascii="Times New Roman" w:hAnsi="Times New Roman" w:cs="Times New Roman"/>
          <w:i/>
          <w:sz w:val="24"/>
          <w:szCs w:val="24"/>
        </w:rPr>
        <w:t/>
      </w:r>
    </w:p>
    <w:p w:rsidR="00096B82" w:rsidRPr="00DB75DE" w:rsidRDefault="00096B82" w:rsidP="00DB75DE">
      <w:pPr>
        <w:pStyle w:val="ListParagraph"/>
        <w:widowControl w:val="0"/>
        <w:numPr>
          <w:ilvl w:val="0"/>
          <w:numId w:val="40"/>
        </w:numPr>
        <w:autoSpaceDE w:val="0"/>
        <w:autoSpaceDN w:val="0"/>
        <w:spacing w:before="137" w:after="0" w:line="240" w:lineRule="auto"/>
        <w:contextualSpacing w:val="0"/>
        <w:rPr>
          <w:rFonts w:ascii="Times New Roman" w:hAnsi="Times New Roman" w:cs="Times New Roman"/>
          <w:b/>
          <w:i/>
          <w:sz w:val="24"/>
          <w:szCs w:val="24"/>
        </w:rPr>
      </w:pPr>
      <w:r w:rsidRPr="00DB75DE">
        <w:rPr>
          <w:rFonts w:ascii="Times New Roman" w:hAnsi="Times New Roman" w:cs="Times New Roman"/>
          <w:i/>
          <w:sz w:val="24"/>
          <w:szCs w:val="24"/>
        </w:rPr>
        <w:t/>
      </w:r>
      <w:r w:rsidRPr="00DB75DE">
        <w:rPr>
          <w:rFonts w:ascii="Times New Roman" w:hAnsi="Times New Roman" w:cs="Times New Roman"/>
          <w:b/>
          <w:i/>
          <w:sz w:val="24"/>
          <w:szCs w:val="24"/>
        </w:rPr>
        <w:t xml:space="preserve"/>
      </w:r>
      <w:proofErr w:type="spellStart"/>
      <w:r w:rsidRPr="00DB75DE">
        <w:rPr>
          <w:rFonts w:ascii="Times New Roman" w:hAnsi="Times New Roman" w:cs="Times New Roman"/>
          <w:b/>
          <w:color w:val="1B1B1B"/>
          <w:sz w:val="24"/>
          <w:szCs w:val="24"/>
        </w:rPr>
        <w:t/>
      </w:r>
      <w:proofErr w:type="spellEnd"/>
      <w:r w:rsidRPr="00DB75DE">
        <w:rPr>
          <w:rFonts w:ascii="Times New Roman" w:hAnsi="Times New Roman" w:cs="Times New Roman"/>
          <w:b/>
          <w:color w:val="1B1B1B"/>
          <w:sz w:val="24"/>
          <w:szCs w:val="24"/>
        </w:rPr>
        <w:t xml:space="preserve"/>
      </w:r>
      <w:proofErr w:type="spellStart"/>
      <w:r w:rsidRPr="00DB75DE">
        <w:rPr>
          <w:rFonts w:ascii="Times New Roman" w:hAnsi="Times New Roman" w:cs="Times New Roman"/>
          <w:b/>
          <w:color w:val="1B1B1B"/>
          <w:sz w:val="24"/>
          <w:szCs w:val="24"/>
        </w:rPr>
        <w:t/>
      </w:r>
      <w:proofErr w:type="spellEnd"/>
    </w:p>
    <w:p w:rsidR="00D33A22" w:rsidRPr="00DB75DE" w:rsidRDefault="00D33A22" w:rsidP="00D33A22">
      <w:pPr>
        <w:spacing w:before="137"/>
        <w:rPr>
          <w:rFonts w:ascii="Times New Roman" w:hAnsi="Times New Roman" w:cs="Times New Roman"/>
          <w:b/>
          <w:i/>
          <w:sz w:val="24"/>
          <w:szCs w:val="24"/>
        </w:rPr>
      </w:pPr>
      <w:r w:rsidRPr="00D33A22">
        <w:rPr>
          <w:rFonts w:ascii="Times New Roman" w:hAnsi="Times New Roman" w:cs="Times New Roman"/>
          <w:i/>
          <w:sz w:val="24"/>
          <w:szCs w:val="24"/>
        </w:rPr>
        <w:t/>
      </w:r>
      <w:r w:rsidRPr="00DB75DE">
        <w:rPr>
          <w:rFonts w:ascii="Times New Roman" w:hAnsi="Times New Roman" w:cs="Times New Roman"/>
          <w:b/>
          <w:i/>
          <w:sz w:val="24"/>
          <w:szCs w:val="24"/>
        </w:rPr>
        <w:t xml:space="preserve"/>
      </w:r>
      <w:r w:rsidRPr="00DB75DE">
        <w:rPr>
          <w:rFonts w:ascii="Times New Roman" w:hAnsi="Times New Roman" w:cs="Times New Roman"/>
          <w:i/>
          <w:sz w:val="24"/>
          <w:szCs w:val="24"/>
        </w:rPr>
        <w:t/>
      </w:r>
    </w:p>
    <w:p w:rsidR="00D33A22" w:rsidRDefault="00D33A22" w:rsidP="00DB75DE">
      <w:pPr>
        <w:pStyle w:val="Heading1"/>
        <w:shd w:val="clear" w:color="auto" w:fill="FFFFFF"/>
        <w:spacing w:before="0" w:beforeAutospacing="0" w:after="0" w:afterAutospacing="0" w:line="450" w:lineRule="atLeast"/>
        <w:rPr>
          <w:color w:val="1B1B1B"/>
          <w:sz w:val="36"/>
          <w:szCs w:val="36"/>
        </w:rPr>
      </w:pPr>
    </w:p>
    <w:p w:rsidR="00096B82" w:rsidRDefault="00DB75DE" w:rsidP="00DB75DE">
      <w:pPr>
        <w:pStyle w:val="Heading1"/>
        <w:shd w:val="clear" w:color="auto" w:fill="FFFFFF"/>
        <w:spacing w:before="0" w:beforeAutospacing="0" w:after="0" w:afterAutospacing="0" w:line="450" w:lineRule="atLeast"/>
        <w:rPr>
          <w:color w:val="1B1B1B"/>
          <w:sz w:val="36"/>
          <w:szCs w:val="36"/>
        </w:rPr>
      </w:pPr>
      <w:r>
        <w:rPr>
          <w:color w:val="1B1B1B"/>
          <w:sz w:val="36"/>
          <w:szCs w:val="36"/>
        </w:rPr>
        <w:t>Abstract</w:t>
      </w:r>
    </w:p>
    <w:p w:rsidR="002C234D" w:rsidRPr="002C234D" w:rsidRDefault="002C234D" w:rsidP="00D12D9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C234D">
        <w:rPr>
          <w:rFonts w:ascii="Times New Roman" w:eastAsia="Times New Roman" w:hAnsi="Times New Roman" w:cs="Times New Roman"/>
          <w:sz w:val="24"/>
          <w:szCs w:val="24"/>
        </w:rPr>
        <w:t>Eumycetoma</w:t>
      </w:r>
      <w:proofErr w:type="spellEnd"/>
      <w:r w:rsidRPr="002C234D">
        <w:rPr>
          <w:rFonts w:ascii="Times New Roman" w:eastAsia="Times New Roman" w:hAnsi="Times New Roman" w:cs="Times New Roman"/>
          <w:sz w:val="24"/>
          <w:szCs w:val="24"/>
        </w:rPr>
        <w:t xml:space="preserve"> is a chronic granulomatous fungal infection of the skin and underlying tissues that remains one of the most overlooked neglected tropical diseases worldwide. It is clinically characterized by progressive swelling, formation of multiple draining sinuses, and the extrusion of fungal grains, which can eventually lead to extensive tissue destruction, bone involvement, and permanent disability if left untreated. The disease is predominantly encountered in tropical and subtropical regions, particularly among individuals engaged in farming and other occupations involving frequent exposure to soil and plant materials. The increasing burden of </w:t>
      </w:r>
      <w:proofErr w:type="spellStart"/>
      <w:r w:rsidRPr="002C234D">
        <w:rPr>
          <w:rFonts w:ascii="Times New Roman" w:eastAsia="Times New Roman" w:hAnsi="Times New Roman" w:cs="Times New Roman"/>
          <w:sz w:val="24"/>
          <w:szCs w:val="24"/>
        </w:rPr>
        <w:t>eumycetoma</w:t>
      </w:r>
      <w:proofErr w:type="spellEnd"/>
      <w:r w:rsidRPr="002C234D">
        <w:rPr>
          <w:rFonts w:ascii="Times New Roman" w:eastAsia="Times New Roman" w:hAnsi="Times New Roman" w:cs="Times New Roman"/>
          <w:sz w:val="24"/>
          <w:szCs w:val="24"/>
        </w:rPr>
        <w:t xml:space="preserve"> and the complexity of its diagnosis highlight the need for a comprehensive understanding of its etiological agents.</w:t>
      </w:r>
    </w:p>
    <w:p w:rsidR="002C234D" w:rsidRPr="002C234D" w:rsidRDefault="002C234D" w:rsidP="00D12D97">
      <w:pPr>
        <w:spacing w:before="100" w:beforeAutospacing="1" w:after="100" w:afterAutospacing="1" w:line="360" w:lineRule="auto"/>
        <w:jc w:val="both"/>
        <w:rPr>
          <w:rFonts w:ascii="Times New Roman" w:eastAsia="Times New Roman" w:hAnsi="Times New Roman" w:cs="Times New Roman"/>
          <w:sz w:val="24"/>
          <w:szCs w:val="24"/>
        </w:rPr>
      </w:pPr>
      <w:r w:rsidRPr="002C234D">
        <w:rPr>
          <w:rFonts w:ascii="Times New Roman" w:eastAsia="Times New Roman" w:hAnsi="Times New Roman" w:cs="Times New Roman"/>
          <w:sz w:val="24"/>
          <w:szCs w:val="24"/>
        </w:rPr>
        <w:t xml:space="preserve">This review summarizes the diversity of fungal species responsible for </w:t>
      </w:r>
      <w:proofErr w:type="spellStart"/>
      <w:r w:rsidRPr="002C234D">
        <w:rPr>
          <w:rFonts w:ascii="Times New Roman" w:eastAsia="Times New Roman" w:hAnsi="Times New Roman" w:cs="Times New Roman"/>
          <w:sz w:val="24"/>
          <w:szCs w:val="24"/>
        </w:rPr>
        <w:t>eumycetoma</w:t>
      </w:r>
      <w:proofErr w:type="spellEnd"/>
      <w:r w:rsidRPr="002C234D">
        <w:rPr>
          <w:rFonts w:ascii="Times New Roman" w:eastAsia="Times New Roman" w:hAnsi="Times New Roman" w:cs="Times New Roman"/>
          <w:sz w:val="24"/>
          <w:szCs w:val="24"/>
        </w:rPr>
        <w:t xml:space="preserve">, focusing on their taxonomy, distribution, ecological niches, pathogenic characteristics, and clinical relevance. Major causative organisms include </w:t>
      </w:r>
      <w:proofErr w:type="spellStart"/>
      <w:r w:rsidRPr="002C234D">
        <w:rPr>
          <w:rFonts w:ascii="Times New Roman" w:eastAsia="Times New Roman" w:hAnsi="Times New Roman" w:cs="Times New Roman"/>
          <w:i/>
          <w:iCs/>
          <w:sz w:val="24"/>
          <w:szCs w:val="24"/>
        </w:rPr>
        <w:t>Madurella</w:t>
      </w:r>
      <w:proofErr w:type="spellEnd"/>
      <w:r w:rsidRPr="002C234D">
        <w:rPr>
          <w:rFonts w:ascii="Times New Roman" w:eastAsia="Times New Roman" w:hAnsi="Times New Roman" w:cs="Times New Roman"/>
          <w:i/>
          <w:iCs/>
          <w:sz w:val="24"/>
          <w:szCs w:val="24"/>
        </w:rPr>
        <w:t xml:space="preserve"> </w:t>
      </w:r>
      <w:proofErr w:type="spellStart"/>
      <w:r w:rsidRPr="002C234D">
        <w:rPr>
          <w:rFonts w:ascii="Times New Roman" w:eastAsia="Times New Roman" w:hAnsi="Times New Roman" w:cs="Times New Roman"/>
          <w:i/>
          <w:iCs/>
          <w:sz w:val="24"/>
          <w:szCs w:val="24"/>
        </w:rPr>
        <w:t>mycetomatis</w:t>
      </w:r>
      <w:proofErr w:type="spellEnd"/>
      <w:r w:rsidRPr="002C234D">
        <w:rPr>
          <w:rFonts w:ascii="Times New Roman" w:eastAsia="Times New Roman" w:hAnsi="Times New Roman" w:cs="Times New Roman"/>
          <w:sz w:val="24"/>
          <w:szCs w:val="24"/>
        </w:rPr>
        <w:t xml:space="preserve">, </w:t>
      </w:r>
      <w:proofErr w:type="spellStart"/>
      <w:r w:rsidRPr="002C234D">
        <w:rPr>
          <w:rFonts w:ascii="Times New Roman" w:eastAsia="Times New Roman" w:hAnsi="Times New Roman" w:cs="Times New Roman"/>
          <w:i/>
          <w:iCs/>
          <w:sz w:val="24"/>
          <w:szCs w:val="24"/>
        </w:rPr>
        <w:t>Madurella</w:t>
      </w:r>
      <w:proofErr w:type="spellEnd"/>
      <w:r w:rsidRPr="002C234D">
        <w:rPr>
          <w:rFonts w:ascii="Times New Roman" w:eastAsia="Times New Roman" w:hAnsi="Times New Roman" w:cs="Times New Roman"/>
          <w:i/>
          <w:iCs/>
          <w:sz w:val="24"/>
          <w:szCs w:val="24"/>
        </w:rPr>
        <w:t xml:space="preserve"> </w:t>
      </w:r>
      <w:proofErr w:type="spellStart"/>
      <w:r w:rsidRPr="002C234D">
        <w:rPr>
          <w:rFonts w:ascii="Times New Roman" w:eastAsia="Times New Roman" w:hAnsi="Times New Roman" w:cs="Times New Roman"/>
          <w:i/>
          <w:iCs/>
          <w:sz w:val="24"/>
          <w:szCs w:val="24"/>
        </w:rPr>
        <w:t>fahalii</w:t>
      </w:r>
      <w:proofErr w:type="spellEnd"/>
      <w:r w:rsidRPr="002C234D">
        <w:rPr>
          <w:rFonts w:ascii="Times New Roman" w:eastAsia="Times New Roman" w:hAnsi="Times New Roman" w:cs="Times New Roman"/>
          <w:sz w:val="24"/>
          <w:szCs w:val="24"/>
        </w:rPr>
        <w:t xml:space="preserve">, </w:t>
      </w:r>
      <w:proofErr w:type="spellStart"/>
      <w:r w:rsidRPr="002C234D">
        <w:rPr>
          <w:rFonts w:ascii="Times New Roman" w:eastAsia="Times New Roman" w:hAnsi="Times New Roman" w:cs="Times New Roman"/>
          <w:i/>
          <w:iCs/>
          <w:sz w:val="24"/>
          <w:szCs w:val="24"/>
        </w:rPr>
        <w:t>Trematosphaeria</w:t>
      </w:r>
      <w:proofErr w:type="spellEnd"/>
      <w:r w:rsidRPr="002C234D">
        <w:rPr>
          <w:rFonts w:ascii="Times New Roman" w:eastAsia="Times New Roman" w:hAnsi="Times New Roman" w:cs="Times New Roman"/>
          <w:i/>
          <w:iCs/>
          <w:sz w:val="24"/>
          <w:szCs w:val="24"/>
        </w:rPr>
        <w:t xml:space="preserve"> </w:t>
      </w:r>
      <w:proofErr w:type="spellStart"/>
      <w:r w:rsidRPr="002C234D">
        <w:rPr>
          <w:rFonts w:ascii="Times New Roman" w:eastAsia="Times New Roman" w:hAnsi="Times New Roman" w:cs="Times New Roman"/>
          <w:i/>
          <w:iCs/>
          <w:sz w:val="24"/>
          <w:szCs w:val="24"/>
        </w:rPr>
        <w:t>grisea</w:t>
      </w:r>
      <w:proofErr w:type="spellEnd"/>
      <w:r w:rsidRPr="002C234D">
        <w:rPr>
          <w:rFonts w:ascii="Times New Roman" w:eastAsia="Times New Roman" w:hAnsi="Times New Roman" w:cs="Times New Roman"/>
          <w:sz w:val="24"/>
          <w:szCs w:val="24"/>
        </w:rPr>
        <w:t xml:space="preserve">, </w:t>
      </w:r>
      <w:proofErr w:type="spellStart"/>
      <w:r w:rsidRPr="002C234D">
        <w:rPr>
          <w:rFonts w:ascii="Times New Roman" w:eastAsia="Times New Roman" w:hAnsi="Times New Roman" w:cs="Times New Roman"/>
          <w:i/>
          <w:iCs/>
          <w:sz w:val="24"/>
          <w:szCs w:val="24"/>
        </w:rPr>
        <w:t>Scedosporium</w:t>
      </w:r>
      <w:proofErr w:type="spellEnd"/>
      <w:r w:rsidRPr="002C234D">
        <w:rPr>
          <w:rFonts w:ascii="Times New Roman" w:eastAsia="Times New Roman" w:hAnsi="Times New Roman" w:cs="Times New Roman"/>
          <w:i/>
          <w:iCs/>
          <w:sz w:val="24"/>
          <w:szCs w:val="24"/>
        </w:rPr>
        <w:t xml:space="preserve"> </w:t>
      </w:r>
      <w:proofErr w:type="spellStart"/>
      <w:r w:rsidRPr="002C234D">
        <w:rPr>
          <w:rFonts w:ascii="Times New Roman" w:eastAsia="Times New Roman" w:hAnsi="Times New Roman" w:cs="Times New Roman"/>
          <w:i/>
          <w:iCs/>
          <w:sz w:val="24"/>
          <w:szCs w:val="24"/>
        </w:rPr>
        <w:t>apiospermum</w:t>
      </w:r>
      <w:proofErr w:type="spellEnd"/>
      <w:r w:rsidRPr="002C234D">
        <w:rPr>
          <w:rFonts w:ascii="Times New Roman" w:eastAsia="Times New Roman" w:hAnsi="Times New Roman" w:cs="Times New Roman"/>
          <w:sz w:val="24"/>
          <w:szCs w:val="24"/>
        </w:rPr>
        <w:t xml:space="preserve">, </w:t>
      </w:r>
      <w:proofErr w:type="spellStart"/>
      <w:r w:rsidRPr="002C234D">
        <w:rPr>
          <w:rFonts w:ascii="Times New Roman" w:eastAsia="Times New Roman" w:hAnsi="Times New Roman" w:cs="Times New Roman"/>
          <w:i/>
          <w:iCs/>
          <w:sz w:val="24"/>
          <w:szCs w:val="24"/>
        </w:rPr>
        <w:t>Falciformispora</w:t>
      </w:r>
      <w:proofErr w:type="spellEnd"/>
      <w:r w:rsidRPr="002C234D">
        <w:rPr>
          <w:rFonts w:ascii="Times New Roman" w:eastAsia="Times New Roman" w:hAnsi="Times New Roman" w:cs="Times New Roman"/>
          <w:i/>
          <w:iCs/>
          <w:sz w:val="24"/>
          <w:szCs w:val="24"/>
        </w:rPr>
        <w:t xml:space="preserve"> </w:t>
      </w:r>
      <w:proofErr w:type="spellStart"/>
      <w:r w:rsidRPr="002C234D">
        <w:rPr>
          <w:rFonts w:ascii="Times New Roman" w:eastAsia="Times New Roman" w:hAnsi="Times New Roman" w:cs="Times New Roman"/>
          <w:i/>
          <w:iCs/>
          <w:sz w:val="24"/>
          <w:szCs w:val="24"/>
        </w:rPr>
        <w:t>senegalensis</w:t>
      </w:r>
      <w:proofErr w:type="spellEnd"/>
      <w:r w:rsidRPr="002C234D">
        <w:rPr>
          <w:rFonts w:ascii="Times New Roman" w:eastAsia="Times New Roman" w:hAnsi="Times New Roman" w:cs="Times New Roman"/>
          <w:sz w:val="24"/>
          <w:szCs w:val="24"/>
        </w:rPr>
        <w:t xml:space="preserve">, </w:t>
      </w:r>
      <w:proofErr w:type="spellStart"/>
      <w:r w:rsidRPr="002C234D">
        <w:rPr>
          <w:rFonts w:ascii="Times New Roman" w:eastAsia="Times New Roman" w:hAnsi="Times New Roman" w:cs="Times New Roman"/>
          <w:i/>
          <w:iCs/>
          <w:sz w:val="24"/>
          <w:szCs w:val="24"/>
        </w:rPr>
        <w:t>Medicopsis</w:t>
      </w:r>
      <w:proofErr w:type="spellEnd"/>
      <w:r w:rsidRPr="002C234D">
        <w:rPr>
          <w:rFonts w:ascii="Times New Roman" w:eastAsia="Times New Roman" w:hAnsi="Times New Roman" w:cs="Times New Roman"/>
          <w:i/>
          <w:iCs/>
          <w:sz w:val="24"/>
          <w:szCs w:val="24"/>
        </w:rPr>
        <w:t xml:space="preserve"> </w:t>
      </w:r>
      <w:proofErr w:type="spellStart"/>
      <w:r w:rsidRPr="002C234D">
        <w:rPr>
          <w:rFonts w:ascii="Times New Roman" w:eastAsia="Times New Roman" w:hAnsi="Times New Roman" w:cs="Times New Roman"/>
          <w:i/>
          <w:iCs/>
          <w:sz w:val="24"/>
          <w:szCs w:val="24"/>
        </w:rPr>
        <w:t>romeroi</w:t>
      </w:r>
      <w:proofErr w:type="spellEnd"/>
      <w:r w:rsidRPr="002C234D">
        <w:rPr>
          <w:rFonts w:ascii="Times New Roman" w:eastAsia="Times New Roman" w:hAnsi="Times New Roman" w:cs="Times New Roman"/>
          <w:sz w:val="24"/>
          <w:szCs w:val="24"/>
        </w:rPr>
        <w:t xml:space="preserve">, and several other </w:t>
      </w:r>
      <w:proofErr w:type="spellStart"/>
      <w:r w:rsidRPr="002C234D">
        <w:rPr>
          <w:rFonts w:ascii="Times New Roman" w:eastAsia="Times New Roman" w:hAnsi="Times New Roman" w:cs="Times New Roman"/>
          <w:sz w:val="24"/>
          <w:szCs w:val="24"/>
        </w:rPr>
        <w:t>melanized</w:t>
      </w:r>
      <w:proofErr w:type="spellEnd"/>
      <w:r w:rsidRPr="002C234D">
        <w:rPr>
          <w:rFonts w:ascii="Times New Roman" w:eastAsia="Times New Roman" w:hAnsi="Times New Roman" w:cs="Times New Roman"/>
          <w:sz w:val="24"/>
          <w:szCs w:val="24"/>
        </w:rPr>
        <w:t xml:space="preserve"> and non-</w:t>
      </w:r>
      <w:proofErr w:type="spellStart"/>
      <w:r w:rsidRPr="002C234D">
        <w:rPr>
          <w:rFonts w:ascii="Times New Roman" w:eastAsia="Times New Roman" w:hAnsi="Times New Roman" w:cs="Times New Roman"/>
          <w:sz w:val="24"/>
          <w:szCs w:val="24"/>
        </w:rPr>
        <w:t>melanized</w:t>
      </w:r>
      <w:proofErr w:type="spellEnd"/>
      <w:r w:rsidRPr="002C234D">
        <w:rPr>
          <w:rFonts w:ascii="Times New Roman" w:eastAsia="Times New Roman" w:hAnsi="Times New Roman" w:cs="Times New Roman"/>
          <w:sz w:val="24"/>
          <w:szCs w:val="24"/>
        </w:rPr>
        <w:t xml:space="preserve"> fungi implicated in human infection. In addition, the review discusses mechanisms of host invasion, virulence determinants, environmental factors influencing disease transmission, and the epidemiological patterns observed across endemic regions.</w:t>
      </w:r>
    </w:p>
    <w:p w:rsidR="002C234D" w:rsidRPr="002C234D" w:rsidRDefault="002C234D" w:rsidP="00D12D97">
      <w:pPr>
        <w:spacing w:before="100" w:beforeAutospacing="1" w:after="100" w:afterAutospacing="1" w:line="360" w:lineRule="auto"/>
        <w:jc w:val="both"/>
        <w:rPr>
          <w:rFonts w:ascii="Times New Roman" w:eastAsia="Times New Roman" w:hAnsi="Times New Roman" w:cs="Times New Roman"/>
          <w:sz w:val="24"/>
          <w:szCs w:val="24"/>
        </w:rPr>
      </w:pPr>
      <w:r w:rsidRPr="002C234D">
        <w:rPr>
          <w:rFonts w:ascii="Times New Roman" w:eastAsia="Times New Roman" w:hAnsi="Times New Roman" w:cs="Times New Roman"/>
          <w:sz w:val="24"/>
          <w:szCs w:val="24"/>
        </w:rPr>
        <w:t xml:space="preserve">Recent advances in diagnostic methodologies, including microscopic examination, fungal culture, histopathological analysis, immunological assays, polymerase chain reaction (PCR), DNA sequencing, and matrix-assisted laser desorption/ionization time-of-flight mass spectrometry </w:t>
      </w:r>
      <w:r w:rsidRPr="002C234D">
        <w:rPr>
          <w:rFonts w:ascii="Times New Roman" w:eastAsia="Times New Roman" w:hAnsi="Times New Roman" w:cs="Times New Roman"/>
          <w:sz w:val="24"/>
          <w:szCs w:val="24"/>
        </w:rPr>
        <w:lastRenderedPageBreak/>
        <w:t xml:space="preserve">(MALDI-TOF MS), are critically examined for their role in accurate species identification. Emerging genomic and proteomic technologies that facilitate pathogen characterization and epidemiological surveillance are also highlighted. By consolidating current knowledge on the biology and clinical significance of </w:t>
      </w:r>
      <w:proofErr w:type="spellStart"/>
      <w:r w:rsidRPr="002C234D">
        <w:rPr>
          <w:rFonts w:ascii="Times New Roman" w:eastAsia="Times New Roman" w:hAnsi="Times New Roman" w:cs="Times New Roman"/>
          <w:sz w:val="24"/>
          <w:szCs w:val="24"/>
        </w:rPr>
        <w:t>eumycetoma</w:t>
      </w:r>
      <w:proofErr w:type="spellEnd"/>
      <w:r w:rsidRPr="002C234D">
        <w:rPr>
          <w:rFonts w:ascii="Times New Roman" w:eastAsia="Times New Roman" w:hAnsi="Times New Roman" w:cs="Times New Roman"/>
          <w:sz w:val="24"/>
          <w:szCs w:val="24"/>
        </w:rPr>
        <w:t>-causing fungi, this review emphasizes the importance of early and precise pathogen identification to improve therapeutic decision-making and patient outcomes while supporting future research aimed at developing effective diagnostic, therapeutic, and preventive strategies for this neglected fungal disease.</w:t>
      </w:r>
    </w:p>
    <w:p w:rsidR="002C234D" w:rsidRDefault="002C234D" w:rsidP="00D12D97">
      <w:pPr>
        <w:spacing w:before="100" w:beforeAutospacing="1" w:after="100" w:afterAutospacing="1" w:line="360" w:lineRule="auto"/>
        <w:jc w:val="both"/>
        <w:rPr>
          <w:rFonts w:ascii="Times New Roman" w:eastAsia="Times New Roman" w:hAnsi="Times New Roman" w:cs="Times New Roman"/>
          <w:sz w:val="24"/>
          <w:szCs w:val="24"/>
        </w:rPr>
      </w:pPr>
      <w:r w:rsidRPr="002C234D">
        <w:rPr>
          <w:rFonts w:ascii="Times New Roman" w:eastAsia="Times New Roman" w:hAnsi="Times New Roman" w:cs="Times New Roman"/>
          <w:b/>
          <w:bCs/>
          <w:sz w:val="24"/>
          <w:szCs w:val="24"/>
        </w:rPr>
        <w:t>Keywords:</w:t>
      </w:r>
      <w:r w:rsidRPr="002C234D">
        <w:rPr>
          <w:rFonts w:ascii="Times New Roman" w:eastAsia="Times New Roman" w:hAnsi="Times New Roman" w:cs="Times New Roman"/>
          <w:sz w:val="24"/>
          <w:szCs w:val="24"/>
        </w:rPr>
        <w:t xml:space="preserve"> </w:t>
      </w:r>
      <w:proofErr w:type="spellStart"/>
      <w:r w:rsidRPr="002C234D">
        <w:rPr>
          <w:rFonts w:ascii="Times New Roman" w:eastAsia="Times New Roman" w:hAnsi="Times New Roman" w:cs="Times New Roman"/>
          <w:sz w:val="24"/>
          <w:szCs w:val="24"/>
        </w:rPr>
        <w:t>Eumycetoma</w:t>
      </w:r>
      <w:proofErr w:type="spellEnd"/>
      <w:r w:rsidRPr="002C234D">
        <w:rPr>
          <w:rFonts w:ascii="Times New Roman" w:eastAsia="Times New Roman" w:hAnsi="Times New Roman" w:cs="Times New Roman"/>
          <w:sz w:val="24"/>
          <w:szCs w:val="24"/>
        </w:rPr>
        <w:t xml:space="preserve">; Etiological fungi; </w:t>
      </w:r>
      <w:proofErr w:type="spellStart"/>
      <w:r w:rsidRPr="002C234D">
        <w:rPr>
          <w:rFonts w:ascii="Times New Roman" w:eastAsia="Times New Roman" w:hAnsi="Times New Roman" w:cs="Times New Roman"/>
          <w:i/>
          <w:iCs/>
          <w:sz w:val="24"/>
          <w:szCs w:val="24"/>
        </w:rPr>
        <w:t>Madurella</w:t>
      </w:r>
      <w:proofErr w:type="spellEnd"/>
      <w:r w:rsidRPr="002C234D">
        <w:rPr>
          <w:rFonts w:ascii="Times New Roman" w:eastAsia="Times New Roman" w:hAnsi="Times New Roman" w:cs="Times New Roman"/>
          <w:i/>
          <w:iCs/>
          <w:sz w:val="24"/>
          <w:szCs w:val="24"/>
        </w:rPr>
        <w:t xml:space="preserve"> </w:t>
      </w:r>
      <w:proofErr w:type="spellStart"/>
      <w:r w:rsidRPr="002C234D">
        <w:rPr>
          <w:rFonts w:ascii="Times New Roman" w:eastAsia="Times New Roman" w:hAnsi="Times New Roman" w:cs="Times New Roman"/>
          <w:i/>
          <w:iCs/>
          <w:sz w:val="24"/>
          <w:szCs w:val="24"/>
        </w:rPr>
        <w:t>mycetomatis</w:t>
      </w:r>
      <w:proofErr w:type="spellEnd"/>
      <w:r w:rsidRPr="002C234D">
        <w:rPr>
          <w:rFonts w:ascii="Times New Roman" w:eastAsia="Times New Roman" w:hAnsi="Times New Roman" w:cs="Times New Roman"/>
          <w:sz w:val="24"/>
          <w:szCs w:val="24"/>
        </w:rPr>
        <w:t>; Subcutaneous fungal infection; Neglected tropical disease; Molecular diagnostics; Epidemiology; Host–pathogen interaction; Antifungal treatment; Histopathology; PCR; Tropical mycoses.</w:t>
      </w: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D12D97" w:rsidRPr="00DB75DE" w:rsidRDefault="00D12D97" w:rsidP="00D12D97">
      <w:pPr>
        <w:spacing w:before="100" w:beforeAutospacing="1" w:after="100" w:afterAutospacing="1" w:line="360" w:lineRule="auto"/>
        <w:jc w:val="both"/>
        <w:rPr>
          <w:rFonts w:ascii="Times New Roman" w:eastAsia="Times New Roman" w:hAnsi="Times New Roman" w:cs="Times New Roman"/>
          <w:sz w:val="24"/>
          <w:szCs w:val="24"/>
        </w:rPr>
      </w:pPr>
    </w:p>
    <w:p w:rsidR="00825C4C" w:rsidRPr="00825C4C" w:rsidRDefault="00825C4C" w:rsidP="00825C4C">
      <w:pPr>
        <w:spacing w:before="100" w:beforeAutospacing="1" w:after="100" w:afterAutospacing="1" w:line="240" w:lineRule="auto"/>
        <w:outlineLvl w:val="1"/>
        <w:rPr>
          <w:rFonts w:ascii="Times New Roman" w:eastAsia="Times New Roman" w:hAnsi="Times New Roman" w:cs="Times New Roman"/>
          <w:b/>
          <w:bCs/>
          <w:sz w:val="36"/>
          <w:szCs w:val="36"/>
        </w:rPr>
      </w:pPr>
      <w:r w:rsidRPr="00825C4C">
        <w:rPr>
          <w:rFonts w:ascii="Times New Roman" w:eastAsia="Times New Roman" w:hAnsi="Times New Roman" w:cs="Times New Roman"/>
          <w:b/>
          <w:bCs/>
          <w:sz w:val="36"/>
          <w:szCs w:val="36"/>
        </w:rPr>
        <w:t>Introduction</w:t>
      </w:r>
    </w:p>
    <w:p w:rsidR="004C76A5" w:rsidRPr="004C76A5" w:rsidRDefault="004C76A5" w:rsidP="00D12D9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6A5">
        <w:rPr>
          <w:rFonts w:ascii="Times New Roman" w:eastAsia="Times New Roman" w:hAnsi="Times New Roman" w:cs="Times New Roman"/>
          <w:sz w:val="24"/>
          <w:szCs w:val="24"/>
        </w:rPr>
        <w:t>Mycetoma</w:t>
      </w:r>
      <w:proofErr w:type="spellEnd"/>
      <w:r w:rsidRPr="004C76A5">
        <w:rPr>
          <w:rFonts w:ascii="Times New Roman" w:eastAsia="Times New Roman" w:hAnsi="Times New Roman" w:cs="Times New Roman"/>
          <w:sz w:val="24"/>
          <w:szCs w:val="24"/>
        </w:rPr>
        <w:t xml:space="preserve"> is a chronic, progressively destructive infectious disease involving the skin, subcutaneous tissue, and, in advanced cases, deeper structures such as muscles and bones. Based on the causative organism, it is classified into </w:t>
      </w:r>
      <w:proofErr w:type="spellStart"/>
      <w:r w:rsidRPr="004C76A5">
        <w:rPr>
          <w:rFonts w:ascii="Times New Roman" w:eastAsia="Times New Roman" w:hAnsi="Times New Roman" w:cs="Times New Roman"/>
          <w:b/>
          <w:bCs/>
          <w:sz w:val="24"/>
          <w:szCs w:val="24"/>
        </w:rPr>
        <w:t>actinomycetoma</w:t>
      </w:r>
      <w:proofErr w:type="spellEnd"/>
      <w:r w:rsidRPr="004C76A5">
        <w:rPr>
          <w:rFonts w:ascii="Times New Roman" w:eastAsia="Times New Roman" w:hAnsi="Times New Roman" w:cs="Times New Roman"/>
          <w:sz w:val="24"/>
          <w:szCs w:val="24"/>
        </w:rPr>
        <w:t xml:space="preserve">, caused by filamentous bacteria, and </w:t>
      </w:r>
      <w:proofErr w:type="spellStart"/>
      <w:r w:rsidRPr="004C76A5">
        <w:rPr>
          <w:rFonts w:ascii="Times New Roman" w:eastAsia="Times New Roman" w:hAnsi="Times New Roman" w:cs="Times New Roman"/>
          <w:b/>
          <w:bCs/>
          <w:sz w:val="24"/>
          <w:szCs w:val="24"/>
        </w:rPr>
        <w:t>eumycetoma</w:t>
      </w:r>
      <w:proofErr w:type="spellEnd"/>
      <w:r w:rsidRPr="004C76A5">
        <w:rPr>
          <w:rFonts w:ascii="Times New Roman" w:eastAsia="Times New Roman" w:hAnsi="Times New Roman" w:cs="Times New Roman"/>
          <w:sz w:val="24"/>
          <w:szCs w:val="24"/>
        </w:rPr>
        <w:t xml:space="preserve">, caused by a diverse group of pathogenic fungi. Among the fungal etiological agents, </w:t>
      </w:r>
      <w:proofErr w:type="spellStart"/>
      <w:r w:rsidRPr="004C76A5">
        <w:rPr>
          <w:rFonts w:ascii="Times New Roman" w:eastAsia="Times New Roman" w:hAnsi="Times New Roman" w:cs="Times New Roman"/>
          <w:i/>
          <w:iCs/>
          <w:sz w:val="24"/>
          <w:szCs w:val="24"/>
        </w:rPr>
        <w:t>Madurella</w:t>
      </w:r>
      <w:proofErr w:type="spellEnd"/>
      <w:r w:rsidRPr="004C76A5">
        <w:rPr>
          <w:rFonts w:ascii="Times New Roman" w:eastAsia="Times New Roman" w:hAnsi="Times New Roman" w:cs="Times New Roman"/>
          <w:i/>
          <w:iCs/>
          <w:sz w:val="24"/>
          <w:szCs w:val="24"/>
        </w:rPr>
        <w:t xml:space="preserve"> </w:t>
      </w:r>
      <w:proofErr w:type="spellStart"/>
      <w:r w:rsidRPr="004C76A5">
        <w:rPr>
          <w:rFonts w:ascii="Times New Roman" w:eastAsia="Times New Roman" w:hAnsi="Times New Roman" w:cs="Times New Roman"/>
          <w:i/>
          <w:iCs/>
          <w:sz w:val="24"/>
          <w:szCs w:val="24"/>
        </w:rPr>
        <w:t>mycetomatis</w:t>
      </w:r>
      <w:proofErr w:type="spellEnd"/>
      <w:r w:rsidRPr="004C76A5">
        <w:rPr>
          <w:rFonts w:ascii="Times New Roman" w:eastAsia="Times New Roman" w:hAnsi="Times New Roman" w:cs="Times New Roman"/>
          <w:sz w:val="24"/>
          <w:szCs w:val="24"/>
        </w:rPr>
        <w:t xml:space="preserve"> is the most frequently isolated species, followed by </w:t>
      </w:r>
      <w:proofErr w:type="spellStart"/>
      <w:r w:rsidRPr="004C76A5">
        <w:rPr>
          <w:rFonts w:ascii="Times New Roman" w:eastAsia="Times New Roman" w:hAnsi="Times New Roman" w:cs="Times New Roman"/>
          <w:i/>
          <w:iCs/>
          <w:sz w:val="24"/>
          <w:szCs w:val="24"/>
        </w:rPr>
        <w:t>Scedosporium</w:t>
      </w:r>
      <w:proofErr w:type="spellEnd"/>
      <w:r w:rsidRPr="004C76A5">
        <w:rPr>
          <w:rFonts w:ascii="Times New Roman" w:eastAsia="Times New Roman" w:hAnsi="Times New Roman" w:cs="Times New Roman"/>
          <w:i/>
          <w:iCs/>
          <w:sz w:val="24"/>
          <w:szCs w:val="24"/>
        </w:rPr>
        <w:t xml:space="preserve"> </w:t>
      </w:r>
      <w:proofErr w:type="spellStart"/>
      <w:r w:rsidRPr="004C76A5">
        <w:rPr>
          <w:rFonts w:ascii="Times New Roman" w:eastAsia="Times New Roman" w:hAnsi="Times New Roman" w:cs="Times New Roman"/>
          <w:i/>
          <w:iCs/>
          <w:sz w:val="24"/>
          <w:szCs w:val="24"/>
        </w:rPr>
        <w:t>boydii</w:t>
      </w:r>
      <w:proofErr w:type="spellEnd"/>
      <w:r w:rsidRPr="004C76A5">
        <w:rPr>
          <w:rFonts w:ascii="Times New Roman" w:eastAsia="Times New Roman" w:hAnsi="Times New Roman" w:cs="Times New Roman"/>
          <w:sz w:val="24"/>
          <w:szCs w:val="24"/>
        </w:rPr>
        <w:t xml:space="preserve">, </w:t>
      </w:r>
      <w:proofErr w:type="spellStart"/>
      <w:r w:rsidRPr="004C76A5">
        <w:rPr>
          <w:rFonts w:ascii="Times New Roman" w:eastAsia="Times New Roman" w:hAnsi="Times New Roman" w:cs="Times New Roman"/>
          <w:i/>
          <w:iCs/>
          <w:sz w:val="24"/>
          <w:szCs w:val="24"/>
        </w:rPr>
        <w:t>Falciformispora</w:t>
      </w:r>
      <w:proofErr w:type="spellEnd"/>
      <w:r w:rsidRPr="004C76A5">
        <w:rPr>
          <w:rFonts w:ascii="Times New Roman" w:eastAsia="Times New Roman" w:hAnsi="Times New Roman" w:cs="Times New Roman"/>
          <w:i/>
          <w:iCs/>
          <w:sz w:val="24"/>
          <w:szCs w:val="24"/>
        </w:rPr>
        <w:t xml:space="preserve"> </w:t>
      </w:r>
      <w:proofErr w:type="spellStart"/>
      <w:r w:rsidRPr="004C76A5">
        <w:rPr>
          <w:rFonts w:ascii="Times New Roman" w:eastAsia="Times New Roman" w:hAnsi="Times New Roman" w:cs="Times New Roman"/>
          <w:i/>
          <w:iCs/>
          <w:sz w:val="24"/>
          <w:szCs w:val="24"/>
        </w:rPr>
        <w:t>senegalensis</w:t>
      </w:r>
      <w:proofErr w:type="spellEnd"/>
      <w:r w:rsidRPr="004C76A5">
        <w:rPr>
          <w:rFonts w:ascii="Times New Roman" w:eastAsia="Times New Roman" w:hAnsi="Times New Roman" w:cs="Times New Roman"/>
          <w:sz w:val="24"/>
          <w:szCs w:val="24"/>
        </w:rPr>
        <w:t xml:space="preserve">, and </w:t>
      </w:r>
      <w:proofErr w:type="spellStart"/>
      <w:r w:rsidRPr="004C76A5">
        <w:rPr>
          <w:rFonts w:ascii="Times New Roman" w:eastAsia="Times New Roman" w:hAnsi="Times New Roman" w:cs="Times New Roman"/>
          <w:i/>
          <w:iCs/>
          <w:sz w:val="24"/>
          <w:szCs w:val="24"/>
        </w:rPr>
        <w:t>Trematosphaeria</w:t>
      </w:r>
      <w:proofErr w:type="spellEnd"/>
      <w:r w:rsidRPr="004C76A5">
        <w:rPr>
          <w:rFonts w:ascii="Times New Roman" w:eastAsia="Times New Roman" w:hAnsi="Times New Roman" w:cs="Times New Roman"/>
          <w:i/>
          <w:iCs/>
          <w:sz w:val="24"/>
          <w:szCs w:val="24"/>
        </w:rPr>
        <w:t xml:space="preserve"> </w:t>
      </w:r>
      <w:proofErr w:type="spellStart"/>
      <w:r w:rsidRPr="004C76A5">
        <w:rPr>
          <w:rFonts w:ascii="Times New Roman" w:eastAsia="Times New Roman" w:hAnsi="Times New Roman" w:cs="Times New Roman"/>
          <w:i/>
          <w:iCs/>
          <w:sz w:val="24"/>
          <w:szCs w:val="24"/>
        </w:rPr>
        <w:t>grisea</w:t>
      </w:r>
      <w:proofErr w:type="spellEnd"/>
      <w:r w:rsidRPr="004C76A5">
        <w:rPr>
          <w:rFonts w:ascii="Times New Roman" w:eastAsia="Times New Roman" w:hAnsi="Times New Roman" w:cs="Times New Roman"/>
          <w:sz w:val="24"/>
          <w:szCs w:val="24"/>
        </w:rPr>
        <w:t xml:space="preserve">. These organisms are responsible for the majority of </w:t>
      </w:r>
      <w:proofErr w:type="spellStart"/>
      <w:r w:rsidRPr="004C76A5">
        <w:rPr>
          <w:rFonts w:ascii="Times New Roman" w:eastAsia="Times New Roman" w:hAnsi="Times New Roman" w:cs="Times New Roman"/>
          <w:sz w:val="24"/>
          <w:szCs w:val="24"/>
        </w:rPr>
        <w:t>eumycetoma</w:t>
      </w:r>
      <w:proofErr w:type="spellEnd"/>
      <w:r w:rsidRPr="004C76A5">
        <w:rPr>
          <w:rFonts w:ascii="Times New Roman" w:eastAsia="Times New Roman" w:hAnsi="Times New Roman" w:cs="Times New Roman"/>
          <w:sz w:val="24"/>
          <w:szCs w:val="24"/>
        </w:rPr>
        <w:t xml:space="preserve"> cases reported worldwide.</w:t>
      </w:r>
    </w:p>
    <w:p w:rsidR="004C76A5" w:rsidRPr="004C76A5" w:rsidRDefault="004C76A5" w:rsidP="00D12D9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6A5">
        <w:rPr>
          <w:rFonts w:ascii="Times New Roman" w:eastAsia="Times New Roman" w:hAnsi="Times New Roman" w:cs="Times New Roman"/>
          <w:sz w:val="24"/>
          <w:szCs w:val="24"/>
        </w:rPr>
        <w:t>Eumycetoma</w:t>
      </w:r>
      <w:proofErr w:type="spellEnd"/>
      <w:r w:rsidRPr="004C76A5">
        <w:rPr>
          <w:rFonts w:ascii="Times New Roman" w:eastAsia="Times New Roman" w:hAnsi="Times New Roman" w:cs="Times New Roman"/>
          <w:sz w:val="24"/>
          <w:szCs w:val="24"/>
        </w:rPr>
        <w:t xml:space="preserve"> is predominantly endemic in tropical and subtropical regions located between approximately 30° North and 15° South latitude, a geographical zone commonly referred to as the </w:t>
      </w:r>
      <w:r w:rsidRPr="004C76A5">
        <w:rPr>
          <w:rFonts w:ascii="Times New Roman" w:eastAsia="Times New Roman" w:hAnsi="Times New Roman" w:cs="Times New Roman"/>
          <w:b/>
          <w:bCs/>
          <w:sz w:val="24"/>
          <w:szCs w:val="24"/>
        </w:rPr>
        <w:t>"</w:t>
      </w:r>
      <w:proofErr w:type="spellStart"/>
      <w:r w:rsidRPr="004C76A5">
        <w:rPr>
          <w:rFonts w:ascii="Times New Roman" w:eastAsia="Times New Roman" w:hAnsi="Times New Roman" w:cs="Times New Roman"/>
          <w:b/>
          <w:bCs/>
          <w:sz w:val="24"/>
          <w:szCs w:val="24"/>
        </w:rPr>
        <w:t>mycetoma</w:t>
      </w:r>
      <w:proofErr w:type="spellEnd"/>
      <w:r w:rsidRPr="004C76A5">
        <w:rPr>
          <w:rFonts w:ascii="Times New Roman" w:eastAsia="Times New Roman" w:hAnsi="Times New Roman" w:cs="Times New Roman"/>
          <w:b/>
          <w:bCs/>
          <w:sz w:val="24"/>
          <w:szCs w:val="24"/>
        </w:rPr>
        <w:t xml:space="preserve"> belt."</w:t>
      </w:r>
      <w:r w:rsidRPr="004C76A5">
        <w:rPr>
          <w:rFonts w:ascii="Times New Roman" w:eastAsia="Times New Roman" w:hAnsi="Times New Roman" w:cs="Times New Roman"/>
          <w:sz w:val="24"/>
          <w:szCs w:val="24"/>
        </w:rPr>
        <w:t xml:space="preserve"> The disease mainly affects economically disadvantaged populations residing in rural communities, where agriculture and livestock farming are the principal occupations. The distribution of causative agents varies geographically; fungal infections are more prevalent in African countries such as Sudan, Somalia, and Senegal, whereas bacterial </w:t>
      </w:r>
      <w:proofErr w:type="spellStart"/>
      <w:r w:rsidRPr="004C76A5">
        <w:rPr>
          <w:rFonts w:ascii="Times New Roman" w:eastAsia="Times New Roman" w:hAnsi="Times New Roman" w:cs="Times New Roman"/>
          <w:sz w:val="24"/>
          <w:szCs w:val="24"/>
        </w:rPr>
        <w:t>mycetoma</w:t>
      </w:r>
      <w:proofErr w:type="spellEnd"/>
      <w:r w:rsidRPr="004C76A5">
        <w:rPr>
          <w:rFonts w:ascii="Times New Roman" w:eastAsia="Times New Roman" w:hAnsi="Times New Roman" w:cs="Times New Roman"/>
          <w:sz w:val="24"/>
          <w:szCs w:val="24"/>
        </w:rPr>
        <w:t xml:space="preserve"> is more common in parts of South and Central America, particularly Mexico. Environmental conditions characterized by brief rainy seasons followed by prolonged dry periods with marked daily temperature variations create favorable habitats for the persistence of pathogenic fungi in soil and water, facilitating transmission.</w:t>
      </w:r>
    </w:p>
    <w:p w:rsidR="004C76A5" w:rsidRPr="004C76A5" w:rsidRDefault="004C76A5" w:rsidP="00D12D97">
      <w:pPr>
        <w:spacing w:before="100" w:beforeAutospacing="1" w:after="100" w:afterAutospacing="1" w:line="360" w:lineRule="auto"/>
        <w:jc w:val="both"/>
        <w:rPr>
          <w:rFonts w:ascii="Times New Roman" w:eastAsia="Times New Roman" w:hAnsi="Times New Roman" w:cs="Times New Roman"/>
          <w:sz w:val="24"/>
          <w:szCs w:val="24"/>
        </w:rPr>
      </w:pPr>
      <w:r w:rsidRPr="004C76A5">
        <w:rPr>
          <w:rFonts w:ascii="Times New Roman" w:eastAsia="Times New Roman" w:hAnsi="Times New Roman" w:cs="Times New Roman"/>
          <w:sz w:val="24"/>
          <w:szCs w:val="24"/>
        </w:rPr>
        <w:t xml:space="preserve">The infection is initiated when fungal propagules are introduced into the body through minor skin injuries caused by thorns, splinters, or other sharp objects contaminated with soil. After inoculation, the organisms establish themselves within the subcutaneous tissues, triggering both localized and systemic inflammatory responses. Clinically, the disease typically begins as a painless swelling or nodule that gradually enlarges over time. Without timely intervention, the infection progresses to form multiple sinus tracts that discharge purulent material containing characteristic fungal grains. Continuous spread into adjacent tissues, muscles, and bones may result in severe deformities, functional impairment, permanent disability, and, in rare cases, fatal complications. Consequently, </w:t>
      </w:r>
      <w:proofErr w:type="spellStart"/>
      <w:r w:rsidRPr="004C76A5">
        <w:rPr>
          <w:rFonts w:ascii="Times New Roman" w:eastAsia="Times New Roman" w:hAnsi="Times New Roman" w:cs="Times New Roman"/>
          <w:sz w:val="24"/>
          <w:szCs w:val="24"/>
        </w:rPr>
        <w:t>eumycetoma</w:t>
      </w:r>
      <w:proofErr w:type="spellEnd"/>
      <w:r w:rsidRPr="004C76A5">
        <w:rPr>
          <w:rFonts w:ascii="Times New Roman" w:eastAsia="Times New Roman" w:hAnsi="Times New Roman" w:cs="Times New Roman"/>
          <w:sz w:val="24"/>
          <w:szCs w:val="24"/>
        </w:rPr>
        <w:t xml:space="preserve"> imposes a substantial medical, social, and economic burden on affected individuals and endemic communities.</w:t>
      </w:r>
    </w:p>
    <w:p w:rsidR="004C76A5" w:rsidRPr="004C76A5" w:rsidRDefault="004C76A5" w:rsidP="00D12D97">
      <w:pPr>
        <w:spacing w:before="100" w:beforeAutospacing="1" w:after="100" w:afterAutospacing="1" w:line="360" w:lineRule="auto"/>
        <w:jc w:val="both"/>
        <w:rPr>
          <w:rFonts w:ascii="Times New Roman" w:eastAsia="Times New Roman" w:hAnsi="Times New Roman" w:cs="Times New Roman"/>
          <w:sz w:val="24"/>
          <w:szCs w:val="24"/>
        </w:rPr>
      </w:pPr>
      <w:r w:rsidRPr="004C76A5">
        <w:rPr>
          <w:rFonts w:ascii="Times New Roman" w:eastAsia="Times New Roman" w:hAnsi="Times New Roman" w:cs="Times New Roman"/>
          <w:sz w:val="24"/>
          <w:szCs w:val="24"/>
        </w:rPr>
        <w:lastRenderedPageBreak/>
        <w:t xml:space="preserve">Several epidemiological factors contribute to the occurrence of </w:t>
      </w:r>
      <w:proofErr w:type="spellStart"/>
      <w:r w:rsidRPr="004C76A5">
        <w:rPr>
          <w:rFonts w:ascii="Times New Roman" w:eastAsia="Times New Roman" w:hAnsi="Times New Roman" w:cs="Times New Roman"/>
          <w:sz w:val="24"/>
          <w:szCs w:val="24"/>
        </w:rPr>
        <w:t>eumycetoma</w:t>
      </w:r>
      <w:proofErr w:type="spellEnd"/>
      <w:r w:rsidRPr="004C76A5">
        <w:rPr>
          <w:rFonts w:ascii="Times New Roman" w:eastAsia="Times New Roman" w:hAnsi="Times New Roman" w:cs="Times New Roman"/>
          <w:sz w:val="24"/>
          <w:szCs w:val="24"/>
        </w:rPr>
        <w:t>, including residence in endemic regions, low socioeconomic status, agricultural or manual labor occupations, repeated traumatic skin injuries, and inadequate access to healthcare facilities. The disease is reported more frequently in males than females, with male-to-female ratios ranging from approximately 1.5:1 to 4.2:1. Young adults between 11 and 30 years of age represent the most commonly affected population, reflecting increased occupational exposure during productive years.</w:t>
      </w:r>
    </w:p>
    <w:p w:rsidR="004C76A5" w:rsidRPr="004C76A5" w:rsidRDefault="004C76A5" w:rsidP="00D12D97">
      <w:pPr>
        <w:spacing w:before="100" w:beforeAutospacing="1" w:after="100" w:afterAutospacing="1" w:line="360" w:lineRule="auto"/>
        <w:jc w:val="both"/>
        <w:rPr>
          <w:rFonts w:ascii="Times New Roman" w:eastAsia="Times New Roman" w:hAnsi="Times New Roman" w:cs="Times New Roman"/>
          <w:sz w:val="24"/>
          <w:szCs w:val="24"/>
        </w:rPr>
      </w:pPr>
      <w:r w:rsidRPr="004C76A5">
        <w:rPr>
          <w:rFonts w:ascii="Times New Roman" w:eastAsia="Times New Roman" w:hAnsi="Times New Roman" w:cs="Times New Roman"/>
          <w:sz w:val="24"/>
          <w:szCs w:val="24"/>
        </w:rPr>
        <w:t xml:space="preserve">Accurate diagnosis remains a significant challenge because the clinical manifestations of </w:t>
      </w:r>
      <w:proofErr w:type="spellStart"/>
      <w:r w:rsidRPr="004C76A5">
        <w:rPr>
          <w:rFonts w:ascii="Times New Roman" w:eastAsia="Times New Roman" w:hAnsi="Times New Roman" w:cs="Times New Roman"/>
          <w:sz w:val="24"/>
          <w:szCs w:val="24"/>
        </w:rPr>
        <w:t>eumycetoma</w:t>
      </w:r>
      <w:proofErr w:type="spellEnd"/>
      <w:r w:rsidRPr="004C76A5">
        <w:rPr>
          <w:rFonts w:ascii="Times New Roman" w:eastAsia="Times New Roman" w:hAnsi="Times New Roman" w:cs="Times New Roman"/>
          <w:sz w:val="24"/>
          <w:szCs w:val="24"/>
        </w:rPr>
        <w:t xml:space="preserve"> closely resemble those of </w:t>
      </w:r>
      <w:proofErr w:type="spellStart"/>
      <w:r w:rsidRPr="004C76A5">
        <w:rPr>
          <w:rFonts w:ascii="Times New Roman" w:eastAsia="Times New Roman" w:hAnsi="Times New Roman" w:cs="Times New Roman"/>
          <w:sz w:val="24"/>
          <w:szCs w:val="24"/>
        </w:rPr>
        <w:t>actinomycetoma</w:t>
      </w:r>
      <w:proofErr w:type="spellEnd"/>
      <w:r w:rsidRPr="004C76A5">
        <w:rPr>
          <w:rFonts w:ascii="Times New Roman" w:eastAsia="Times New Roman" w:hAnsi="Times New Roman" w:cs="Times New Roman"/>
          <w:sz w:val="24"/>
          <w:szCs w:val="24"/>
        </w:rPr>
        <w:t>, despite requiring fundamentally different therapeutic approaches. Diagnosis typically relies on clinical examination supported by direct microscopy, fungal culture, histopathology, imaging studies, and, where available, molecular techniques. However, advanced molecular diagnostic methods remain inaccessible in many endemic settings, contributing to delayed diagnosis and inappropriate treatment.</w:t>
      </w:r>
    </w:p>
    <w:p w:rsidR="004C76A5" w:rsidRPr="004C76A5" w:rsidRDefault="004C76A5" w:rsidP="00D12D97">
      <w:pPr>
        <w:spacing w:before="100" w:beforeAutospacing="1" w:after="100" w:afterAutospacing="1" w:line="360" w:lineRule="auto"/>
        <w:jc w:val="both"/>
        <w:rPr>
          <w:rFonts w:ascii="Times New Roman" w:eastAsia="Times New Roman" w:hAnsi="Times New Roman" w:cs="Times New Roman"/>
          <w:sz w:val="24"/>
          <w:szCs w:val="24"/>
        </w:rPr>
      </w:pPr>
      <w:r w:rsidRPr="004C76A5">
        <w:rPr>
          <w:rFonts w:ascii="Times New Roman" w:eastAsia="Times New Roman" w:hAnsi="Times New Roman" w:cs="Times New Roman"/>
          <w:sz w:val="24"/>
          <w:szCs w:val="24"/>
        </w:rPr>
        <w:t xml:space="preserve">Management of </w:t>
      </w:r>
      <w:proofErr w:type="spellStart"/>
      <w:r w:rsidRPr="004C76A5">
        <w:rPr>
          <w:rFonts w:ascii="Times New Roman" w:eastAsia="Times New Roman" w:hAnsi="Times New Roman" w:cs="Times New Roman"/>
          <w:sz w:val="24"/>
          <w:szCs w:val="24"/>
        </w:rPr>
        <w:t>eumycetoma</w:t>
      </w:r>
      <w:proofErr w:type="spellEnd"/>
      <w:r w:rsidRPr="004C76A5">
        <w:rPr>
          <w:rFonts w:ascii="Times New Roman" w:eastAsia="Times New Roman" w:hAnsi="Times New Roman" w:cs="Times New Roman"/>
          <w:sz w:val="24"/>
          <w:szCs w:val="24"/>
        </w:rPr>
        <w:t xml:space="preserve"> is often prolonged and complex, requiring long-term administration of systemic antifungal agents in combination with surgical procedures such as lesion excision, debridement, or, in advanced cases, limb amputation. Limited treatment options, high recurrence rates, and restricted healthcare resources further complicate disease management.</w:t>
      </w:r>
    </w:p>
    <w:p w:rsidR="00825C4C" w:rsidRPr="00825C4C" w:rsidRDefault="004C76A5" w:rsidP="00D12D97">
      <w:pPr>
        <w:spacing w:before="100" w:beforeAutospacing="1" w:after="100" w:afterAutospacing="1" w:line="360" w:lineRule="auto"/>
        <w:jc w:val="both"/>
        <w:rPr>
          <w:rFonts w:ascii="Times New Roman" w:eastAsia="Times New Roman" w:hAnsi="Times New Roman" w:cs="Times New Roman"/>
          <w:sz w:val="24"/>
          <w:szCs w:val="24"/>
        </w:rPr>
      </w:pPr>
      <w:r w:rsidRPr="004C76A5">
        <w:rPr>
          <w:rFonts w:ascii="Times New Roman" w:eastAsia="Times New Roman" w:hAnsi="Times New Roman" w:cs="Times New Roman"/>
          <w:sz w:val="24"/>
          <w:szCs w:val="24"/>
        </w:rPr>
        <w:t xml:space="preserve">Recognizing its considerable public health impact, the World Health Organization (WHO) designated </w:t>
      </w:r>
      <w:proofErr w:type="spellStart"/>
      <w:r w:rsidRPr="004C76A5">
        <w:rPr>
          <w:rFonts w:ascii="Times New Roman" w:eastAsia="Times New Roman" w:hAnsi="Times New Roman" w:cs="Times New Roman"/>
          <w:sz w:val="24"/>
          <w:szCs w:val="24"/>
        </w:rPr>
        <w:t>mycetoma</w:t>
      </w:r>
      <w:proofErr w:type="spellEnd"/>
      <w:r w:rsidRPr="004C76A5">
        <w:rPr>
          <w:rFonts w:ascii="Times New Roman" w:eastAsia="Times New Roman" w:hAnsi="Times New Roman" w:cs="Times New Roman"/>
          <w:sz w:val="24"/>
          <w:szCs w:val="24"/>
        </w:rPr>
        <w:t xml:space="preserve"> as a </w:t>
      </w:r>
      <w:r w:rsidRPr="004C76A5">
        <w:rPr>
          <w:rFonts w:ascii="Times New Roman" w:eastAsia="Times New Roman" w:hAnsi="Times New Roman" w:cs="Times New Roman"/>
          <w:b/>
          <w:bCs/>
          <w:sz w:val="24"/>
          <w:szCs w:val="24"/>
        </w:rPr>
        <w:t>Neglected Tropical Disease (NTD)</w:t>
      </w:r>
      <w:r w:rsidRPr="004C76A5">
        <w:rPr>
          <w:rFonts w:ascii="Times New Roman" w:eastAsia="Times New Roman" w:hAnsi="Times New Roman" w:cs="Times New Roman"/>
          <w:sz w:val="24"/>
          <w:szCs w:val="24"/>
        </w:rPr>
        <w:t xml:space="preserve"> in 2016. At that time, only about half of the affected countries possessed adequate diagnostic and treatment facilities, highlighting substantial gaps in healthcare infrastructure. Owing to challenges related to disease recognition, laboratory confirmation, therapeutic management, and long-term disability, </w:t>
      </w:r>
      <w:proofErr w:type="spellStart"/>
      <w:r w:rsidRPr="004C76A5">
        <w:rPr>
          <w:rFonts w:ascii="Times New Roman" w:eastAsia="Times New Roman" w:hAnsi="Times New Roman" w:cs="Times New Roman"/>
          <w:sz w:val="24"/>
          <w:szCs w:val="24"/>
        </w:rPr>
        <w:t>eumycetoma</w:t>
      </w:r>
      <w:proofErr w:type="spellEnd"/>
      <w:r w:rsidRPr="004C76A5">
        <w:rPr>
          <w:rFonts w:ascii="Times New Roman" w:eastAsia="Times New Roman" w:hAnsi="Times New Roman" w:cs="Times New Roman"/>
          <w:sz w:val="24"/>
          <w:szCs w:val="24"/>
        </w:rPr>
        <w:t xml:space="preserve"> has emerged as a fungal disease of global importance. Comprehensive evaluation of its epidemiology, mortality, clinical complications, antifungal susceptibility patterns, geographic distribution, incidence, and preventive strategies is essential for identifying existing knowledge gaps and guiding future research priorities, surveillance programs, and public health interventions aimed at improving disease control and patient outcomes.</w:t>
      </w:r>
    </w:p>
    <w:p w:rsidR="00D12D97" w:rsidRDefault="00D12D97" w:rsidP="00DB75DE">
      <w:pPr>
        <w:pStyle w:val="Heading3"/>
        <w:spacing w:line="360" w:lineRule="auto"/>
        <w:jc w:val="both"/>
        <w:rPr>
          <w:sz w:val="28"/>
          <w:szCs w:val="24"/>
        </w:rPr>
      </w:pPr>
    </w:p>
    <w:p w:rsidR="00D12D97" w:rsidRDefault="00D12D97" w:rsidP="00DB75DE">
      <w:pPr>
        <w:pStyle w:val="Heading3"/>
        <w:spacing w:line="360" w:lineRule="auto"/>
        <w:jc w:val="both"/>
        <w:rPr>
          <w:sz w:val="28"/>
          <w:szCs w:val="24"/>
        </w:rPr>
      </w:pPr>
    </w:p>
    <w:p w:rsidR="00D12D97" w:rsidRDefault="00D12D97" w:rsidP="00DB75DE">
      <w:pPr>
        <w:pStyle w:val="Heading3"/>
        <w:spacing w:line="360" w:lineRule="auto"/>
        <w:jc w:val="both"/>
        <w:rPr>
          <w:sz w:val="28"/>
          <w:szCs w:val="24"/>
        </w:rPr>
      </w:pPr>
    </w:p>
    <w:p w:rsidR="004C76A5" w:rsidRPr="004C76A5" w:rsidRDefault="004C76A5" w:rsidP="00DB75DE">
      <w:pPr>
        <w:pStyle w:val="Heading3"/>
        <w:spacing w:line="360" w:lineRule="auto"/>
        <w:jc w:val="both"/>
        <w:rPr>
          <w:sz w:val="28"/>
          <w:szCs w:val="24"/>
        </w:rPr>
      </w:pPr>
      <w:r w:rsidRPr="004C76A5">
        <w:rPr>
          <w:sz w:val="28"/>
          <w:szCs w:val="24"/>
        </w:rPr>
        <w:lastRenderedPageBreak/>
        <w:t xml:space="preserve">Epidemiology and Etiological Agents of </w:t>
      </w:r>
      <w:proofErr w:type="spellStart"/>
      <w:r w:rsidRPr="004C76A5">
        <w:rPr>
          <w:sz w:val="28"/>
          <w:szCs w:val="24"/>
        </w:rPr>
        <w:t>Mycetoma</w:t>
      </w:r>
      <w:proofErr w:type="spellEnd"/>
    </w:p>
    <w:p w:rsidR="004C76A5" w:rsidRPr="004C76A5" w:rsidRDefault="004C76A5" w:rsidP="00DB75DE">
      <w:pPr>
        <w:pStyle w:val="isselectedend"/>
        <w:spacing w:line="360" w:lineRule="auto"/>
        <w:jc w:val="both"/>
      </w:pPr>
      <w:proofErr w:type="spellStart"/>
      <w:r w:rsidRPr="004C76A5">
        <w:t>Mycetoma</w:t>
      </w:r>
      <w:proofErr w:type="spellEnd"/>
      <w:r w:rsidRPr="004C76A5">
        <w:t xml:space="preserve">, historically referred to as </w:t>
      </w:r>
      <w:r w:rsidRPr="004C76A5">
        <w:rPr>
          <w:rStyle w:val="Strong"/>
        </w:rPr>
        <w:t>"Madura foot,"</w:t>
      </w:r>
      <w:r w:rsidRPr="004C76A5">
        <w:t xml:space="preserve"> derives its name from the city of Madurai in southern India, where the disease was first systematically described during the nineteenth century. It is a chronic granulomatous infection involving the skin and subcutaneous tissues and is classified into two major forms according to the causative organism: </w:t>
      </w:r>
      <w:proofErr w:type="spellStart"/>
      <w:r w:rsidRPr="004C76A5">
        <w:rPr>
          <w:rStyle w:val="Strong"/>
        </w:rPr>
        <w:t>actinomycetoma</w:t>
      </w:r>
      <w:proofErr w:type="spellEnd"/>
      <w:r w:rsidRPr="004C76A5">
        <w:t xml:space="preserve">, produced by filamentous bacteria, and </w:t>
      </w:r>
      <w:proofErr w:type="spellStart"/>
      <w:r w:rsidRPr="004C76A5">
        <w:rPr>
          <w:rStyle w:val="Strong"/>
        </w:rPr>
        <w:t>eumycetoma</w:t>
      </w:r>
      <w:proofErr w:type="spellEnd"/>
      <w:r w:rsidRPr="004C76A5">
        <w:t xml:space="preserve">, caused by true fungi. Globally, </w:t>
      </w:r>
      <w:proofErr w:type="spellStart"/>
      <w:r w:rsidRPr="004C76A5">
        <w:t>actinomycetoma</w:t>
      </w:r>
      <w:proofErr w:type="spellEnd"/>
      <w:r w:rsidRPr="004C76A5">
        <w:t xml:space="preserve"> constitutes approximately 60% of reported cases, whereas </w:t>
      </w:r>
      <w:proofErr w:type="spellStart"/>
      <w:r w:rsidRPr="004C76A5">
        <w:t>eumycetoma</w:t>
      </w:r>
      <w:proofErr w:type="spellEnd"/>
      <w:r w:rsidRPr="004C76A5">
        <w:t xml:space="preserve"> accounts for the remaining 40%.</w:t>
      </w:r>
    </w:p>
    <w:p w:rsidR="004C76A5" w:rsidRPr="004C76A5" w:rsidRDefault="004C76A5" w:rsidP="00DB75DE">
      <w:pPr>
        <w:pStyle w:val="isselectedend"/>
        <w:spacing w:line="360" w:lineRule="auto"/>
        <w:jc w:val="both"/>
      </w:pPr>
      <w:r w:rsidRPr="004C76A5">
        <w:t xml:space="preserve">The disease predominantly affects adolescents and young adults, with the highest incidence observed between 15 and 30 years of age. A marked male predominance has been consistently reported, with men being affected nearly four times more frequently than women. This disparity is generally attributed to greater occupational exposure among males, particularly those engaged in farming, herding, and manual labor. However, the possible contribution of hormonal, genetic, and immunological factors to disease susceptibility has also been suggested. Although agricultural workers represent the most vulnerable group, individuals from a variety of occupations may develop </w:t>
      </w:r>
      <w:proofErr w:type="spellStart"/>
      <w:r w:rsidRPr="004C76A5">
        <w:t>mycetoma</w:t>
      </w:r>
      <w:proofErr w:type="spellEnd"/>
      <w:r w:rsidRPr="004C76A5">
        <w:t xml:space="preserve"> in endemic regions.</w:t>
      </w:r>
    </w:p>
    <w:p w:rsidR="004C76A5" w:rsidRPr="004C76A5" w:rsidRDefault="004C76A5" w:rsidP="00DB75DE">
      <w:pPr>
        <w:pStyle w:val="isselectedend"/>
        <w:spacing w:line="360" w:lineRule="auto"/>
        <w:jc w:val="both"/>
      </w:pPr>
      <w:proofErr w:type="spellStart"/>
      <w:r w:rsidRPr="004C76A5">
        <w:t>Mycetoma</w:t>
      </w:r>
      <w:proofErr w:type="spellEnd"/>
      <w:r w:rsidRPr="004C76A5">
        <w:t xml:space="preserve"> has a worldwide distribution but is most prevalent in tropical and subtropical climates located between </w:t>
      </w:r>
      <w:r w:rsidRPr="004C76A5">
        <w:rPr>
          <w:rStyle w:val="Strong"/>
        </w:rPr>
        <w:t>15° South and 30° North latitude</w:t>
      </w:r>
      <w:r w:rsidRPr="004C76A5">
        <w:t xml:space="preserve">, a region commonly known as the </w:t>
      </w:r>
      <w:r w:rsidRPr="004C76A5">
        <w:rPr>
          <w:rStyle w:val="Strong"/>
        </w:rPr>
        <w:t>"</w:t>
      </w:r>
      <w:proofErr w:type="spellStart"/>
      <w:r w:rsidRPr="004C76A5">
        <w:rPr>
          <w:rStyle w:val="Strong"/>
        </w:rPr>
        <w:t>mycetoma</w:t>
      </w:r>
      <w:proofErr w:type="spellEnd"/>
      <w:r w:rsidRPr="004C76A5">
        <w:rPr>
          <w:rStyle w:val="Strong"/>
        </w:rPr>
        <w:t xml:space="preserve"> belt."</w:t>
      </w:r>
      <w:r w:rsidRPr="004C76A5">
        <w:t xml:space="preserve"> Countries with the highest disease burden include Sudan, Somalia, Senegal, India, Yemen, Mexico, and Venezuela, while additional cases have been documented in Colombia, Brazil, Argentina, and several other nations. The warm climate, seasonal rainfall patterns, and frequent exposure to soil and plant debris create favorable conditions for the persistence and transmission of the causative microorganisms.</w:t>
      </w:r>
    </w:p>
    <w:p w:rsidR="004C76A5" w:rsidRPr="004C76A5" w:rsidRDefault="004C76A5" w:rsidP="00DB75DE">
      <w:pPr>
        <w:pStyle w:val="isselectedend"/>
        <w:spacing w:line="360" w:lineRule="auto"/>
        <w:jc w:val="both"/>
      </w:pPr>
      <w:proofErr w:type="spellStart"/>
      <w:r w:rsidRPr="004C76A5">
        <w:t>Eumycetoma</w:t>
      </w:r>
      <w:proofErr w:type="spellEnd"/>
      <w:r w:rsidRPr="004C76A5">
        <w:t xml:space="preserve"> is associated with a diverse group of fungal pathogens, among which </w:t>
      </w:r>
      <w:proofErr w:type="spellStart"/>
      <w:r w:rsidRPr="004C76A5">
        <w:rPr>
          <w:rStyle w:val="Emphasis"/>
        </w:rPr>
        <w:t>Madurella</w:t>
      </w:r>
      <w:proofErr w:type="spellEnd"/>
      <w:r w:rsidRPr="004C76A5">
        <w:rPr>
          <w:rStyle w:val="Emphasis"/>
        </w:rPr>
        <w:t xml:space="preserve"> </w:t>
      </w:r>
      <w:proofErr w:type="spellStart"/>
      <w:r w:rsidRPr="004C76A5">
        <w:rPr>
          <w:rStyle w:val="Emphasis"/>
        </w:rPr>
        <w:t>mycetomatis</w:t>
      </w:r>
      <w:proofErr w:type="spellEnd"/>
      <w:r w:rsidRPr="004C76A5">
        <w:t xml:space="preserve"> is the most common etiological agent worldwide. Other important fungi include </w:t>
      </w:r>
      <w:proofErr w:type="spellStart"/>
      <w:r w:rsidRPr="004C76A5">
        <w:rPr>
          <w:rStyle w:val="Emphasis"/>
        </w:rPr>
        <w:t>Trematosphaeria</w:t>
      </w:r>
      <w:proofErr w:type="spellEnd"/>
      <w:r w:rsidRPr="004C76A5">
        <w:rPr>
          <w:rStyle w:val="Emphasis"/>
        </w:rPr>
        <w:t xml:space="preserve"> </w:t>
      </w:r>
      <w:proofErr w:type="spellStart"/>
      <w:r w:rsidRPr="004C76A5">
        <w:rPr>
          <w:rStyle w:val="Emphasis"/>
        </w:rPr>
        <w:t>grisea</w:t>
      </w:r>
      <w:proofErr w:type="spellEnd"/>
      <w:r w:rsidRPr="004C76A5">
        <w:t xml:space="preserve"> (formerly </w:t>
      </w:r>
      <w:proofErr w:type="spellStart"/>
      <w:r w:rsidRPr="004C76A5">
        <w:rPr>
          <w:rStyle w:val="Emphasis"/>
        </w:rPr>
        <w:t>Madurella</w:t>
      </w:r>
      <w:proofErr w:type="spellEnd"/>
      <w:r w:rsidRPr="004C76A5">
        <w:rPr>
          <w:rStyle w:val="Emphasis"/>
        </w:rPr>
        <w:t xml:space="preserve"> </w:t>
      </w:r>
      <w:proofErr w:type="spellStart"/>
      <w:r w:rsidRPr="004C76A5">
        <w:rPr>
          <w:rStyle w:val="Emphasis"/>
        </w:rPr>
        <w:t>grisea</w:t>
      </w:r>
      <w:proofErr w:type="spellEnd"/>
      <w:r w:rsidRPr="004C76A5">
        <w:t xml:space="preserve">), </w:t>
      </w:r>
      <w:proofErr w:type="spellStart"/>
      <w:r w:rsidRPr="004C76A5">
        <w:rPr>
          <w:rStyle w:val="Emphasis"/>
        </w:rPr>
        <w:t>Falciformispora</w:t>
      </w:r>
      <w:proofErr w:type="spellEnd"/>
      <w:r w:rsidRPr="004C76A5">
        <w:rPr>
          <w:rStyle w:val="Emphasis"/>
        </w:rPr>
        <w:t xml:space="preserve"> </w:t>
      </w:r>
      <w:proofErr w:type="spellStart"/>
      <w:r w:rsidRPr="004C76A5">
        <w:rPr>
          <w:rStyle w:val="Emphasis"/>
        </w:rPr>
        <w:t>senegalensis</w:t>
      </w:r>
      <w:proofErr w:type="spellEnd"/>
      <w:r w:rsidRPr="004C76A5">
        <w:t xml:space="preserve"> (formerly </w:t>
      </w:r>
      <w:proofErr w:type="spellStart"/>
      <w:r w:rsidRPr="004C76A5">
        <w:rPr>
          <w:rStyle w:val="Emphasis"/>
        </w:rPr>
        <w:t>Leptosphaeria</w:t>
      </w:r>
      <w:proofErr w:type="spellEnd"/>
      <w:r w:rsidRPr="004C76A5">
        <w:rPr>
          <w:rStyle w:val="Emphasis"/>
        </w:rPr>
        <w:t xml:space="preserve"> </w:t>
      </w:r>
      <w:proofErr w:type="spellStart"/>
      <w:r w:rsidRPr="004C76A5">
        <w:rPr>
          <w:rStyle w:val="Emphasis"/>
        </w:rPr>
        <w:t>senegalensis</w:t>
      </w:r>
      <w:proofErr w:type="spellEnd"/>
      <w:r w:rsidRPr="004C76A5">
        <w:t xml:space="preserve">), </w:t>
      </w:r>
      <w:proofErr w:type="spellStart"/>
      <w:r w:rsidRPr="004C76A5">
        <w:rPr>
          <w:rStyle w:val="Emphasis"/>
        </w:rPr>
        <w:t>Scedosporium</w:t>
      </w:r>
      <w:proofErr w:type="spellEnd"/>
      <w:r w:rsidRPr="004C76A5">
        <w:rPr>
          <w:rStyle w:val="Emphasis"/>
        </w:rPr>
        <w:t xml:space="preserve"> </w:t>
      </w:r>
      <w:proofErr w:type="spellStart"/>
      <w:r w:rsidRPr="004C76A5">
        <w:rPr>
          <w:rStyle w:val="Emphasis"/>
        </w:rPr>
        <w:t>apiospermum</w:t>
      </w:r>
      <w:proofErr w:type="spellEnd"/>
      <w:r w:rsidRPr="004C76A5">
        <w:t xml:space="preserve">, </w:t>
      </w:r>
      <w:proofErr w:type="spellStart"/>
      <w:r w:rsidRPr="004C76A5">
        <w:rPr>
          <w:rStyle w:val="Emphasis"/>
        </w:rPr>
        <w:t>Acremonium</w:t>
      </w:r>
      <w:proofErr w:type="spellEnd"/>
      <w:r w:rsidRPr="004C76A5">
        <w:t xml:space="preserve"> species, and </w:t>
      </w:r>
      <w:proofErr w:type="spellStart"/>
      <w:r w:rsidRPr="004C76A5">
        <w:rPr>
          <w:rStyle w:val="Emphasis"/>
        </w:rPr>
        <w:t>Curvularia</w:t>
      </w:r>
      <w:proofErr w:type="spellEnd"/>
      <w:r w:rsidRPr="004C76A5">
        <w:t xml:space="preserve"> species. In contrast, </w:t>
      </w:r>
      <w:proofErr w:type="spellStart"/>
      <w:r w:rsidRPr="004C76A5">
        <w:t>actinomycetoma</w:t>
      </w:r>
      <w:proofErr w:type="spellEnd"/>
      <w:r w:rsidRPr="004C76A5">
        <w:t xml:space="preserve"> is primarily caused by aerobic </w:t>
      </w:r>
      <w:proofErr w:type="spellStart"/>
      <w:r w:rsidRPr="004C76A5">
        <w:t>actinomycetes</w:t>
      </w:r>
      <w:proofErr w:type="spellEnd"/>
      <w:r w:rsidRPr="004C76A5">
        <w:t xml:space="preserve"> belonging to the genera </w:t>
      </w:r>
      <w:proofErr w:type="spellStart"/>
      <w:r w:rsidRPr="004C76A5">
        <w:rPr>
          <w:rStyle w:val="Emphasis"/>
        </w:rPr>
        <w:t>Nocardia</w:t>
      </w:r>
      <w:proofErr w:type="spellEnd"/>
      <w:r w:rsidRPr="004C76A5">
        <w:t xml:space="preserve">, </w:t>
      </w:r>
      <w:proofErr w:type="spellStart"/>
      <w:r w:rsidRPr="004C76A5">
        <w:rPr>
          <w:rStyle w:val="Emphasis"/>
        </w:rPr>
        <w:t>Actinomadura</w:t>
      </w:r>
      <w:proofErr w:type="spellEnd"/>
      <w:r w:rsidRPr="004C76A5">
        <w:t xml:space="preserve">, and </w:t>
      </w:r>
      <w:r w:rsidRPr="004C76A5">
        <w:rPr>
          <w:rStyle w:val="Emphasis"/>
        </w:rPr>
        <w:t>Streptomyces</w:t>
      </w:r>
      <w:r w:rsidRPr="004C76A5">
        <w:t xml:space="preserve">. In the American continent, particularly in Mexico and neighboring countries, </w:t>
      </w:r>
      <w:proofErr w:type="spellStart"/>
      <w:r w:rsidRPr="004C76A5">
        <w:rPr>
          <w:rStyle w:val="Emphasis"/>
        </w:rPr>
        <w:t>Nocardia</w:t>
      </w:r>
      <w:proofErr w:type="spellEnd"/>
      <w:r w:rsidRPr="004C76A5">
        <w:rPr>
          <w:rStyle w:val="Emphasis"/>
        </w:rPr>
        <w:t xml:space="preserve"> </w:t>
      </w:r>
      <w:proofErr w:type="spellStart"/>
      <w:r w:rsidRPr="004C76A5">
        <w:rPr>
          <w:rStyle w:val="Emphasis"/>
        </w:rPr>
        <w:t>brasiliensis</w:t>
      </w:r>
      <w:proofErr w:type="spellEnd"/>
      <w:r w:rsidRPr="004C76A5">
        <w:t xml:space="preserve"> represents the leading bacterial </w:t>
      </w:r>
      <w:r w:rsidRPr="004C76A5">
        <w:lastRenderedPageBreak/>
        <w:t xml:space="preserve">pathogen. Environmental conditions also influence pathogen distribution, with </w:t>
      </w:r>
      <w:proofErr w:type="spellStart"/>
      <w:r w:rsidRPr="004C76A5">
        <w:rPr>
          <w:rStyle w:val="Emphasis"/>
        </w:rPr>
        <w:t>Nocardia</w:t>
      </w:r>
      <w:proofErr w:type="spellEnd"/>
      <w:r w:rsidRPr="004C76A5">
        <w:t xml:space="preserve"> species occurring more frequently in humid areas, whereas infections caused by </w:t>
      </w:r>
      <w:proofErr w:type="spellStart"/>
      <w:r w:rsidRPr="004C76A5">
        <w:rPr>
          <w:rStyle w:val="Emphasis"/>
        </w:rPr>
        <w:t>Actinomadura</w:t>
      </w:r>
      <w:proofErr w:type="spellEnd"/>
      <w:r w:rsidRPr="004C76A5">
        <w:t xml:space="preserve">, </w:t>
      </w:r>
      <w:r w:rsidRPr="004C76A5">
        <w:rPr>
          <w:rStyle w:val="Emphasis"/>
        </w:rPr>
        <w:t>Streptomyces</w:t>
      </w:r>
      <w:r w:rsidRPr="004C76A5">
        <w:t xml:space="preserve">, and </w:t>
      </w:r>
      <w:proofErr w:type="spellStart"/>
      <w:r w:rsidRPr="004C76A5">
        <w:t>eumycetoma</w:t>
      </w:r>
      <w:proofErr w:type="spellEnd"/>
      <w:r w:rsidRPr="004C76A5">
        <w:t>-producing fungi are more common in arid and semi-arid regions.</w:t>
      </w:r>
    </w:p>
    <w:p w:rsidR="00825C4C" w:rsidRPr="00825C4C" w:rsidRDefault="004C76A5" w:rsidP="00DB75DE">
      <w:pPr>
        <w:pStyle w:val="NormalWeb"/>
        <w:spacing w:line="360" w:lineRule="auto"/>
        <w:jc w:val="both"/>
      </w:pPr>
      <w:r w:rsidRPr="004C76A5">
        <w:t xml:space="preserve">The macroscopic appearance of grains discharged from sinus tracts provides valuable diagnostic clues regarding the causative organism. </w:t>
      </w:r>
      <w:r w:rsidRPr="004C76A5">
        <w:rPr>
          <w:rStyle w:val="Strong"/>
        </w:rPr>
        <w:t>Black grains</w:t>
      </w:r>
      <w:r w:rsidRPr="004C76A5">
        <w:t xml:space="preserve"> are typically associated with </w:t>
      </w:r>
      <w:proofErr w:type="spellStart"/>
      <w:r w:rsidRPr="004C76A5">
        <w:t>melanized</w:t>
      </w:r>
      <w:proofErr w:type="spellEnd"/>
      <w:r w:rsidRPr="004C76A5">
        <w:t xml:space="preserve"> fungi such as </w:t>
      </w:r>
      <w:proofErr w:type="spellStart"/>
      <w:r w:rsidRPr="004C76A5">
        <w:rPr>
          <w:rStyle w:val="Emphasis"/>
        </w:rPr>
        <w:t>Madurella</w:t>
      </w:r>
      <w:proofErr w:type="spellEnd"/>
      <w:r w:rsidRPr="004C76A5">
        <w:t xml:space="preserve">, </w:t>
      </w:r>
      <w:proofErr w:type="spellStart"/>
      <w:r w:rsidRPr="004C76A5">
        <w:rPr>
          <w:rStyle w:val="Emphasis"/>
        </w:rPr>
        <w:t>Curvularia</w:t>
      </w:r>
      <w:proofErr w:type="spellEnd"/>
      <w:r w:rsidRPr="004C76A5">
        <w:t xml:space="preserve">, and </w:t>
      </w:r>
      <w:proofErr w:type="spellStart"/>
      <w:r w:rsidRPr="004C76A5">
        <w:rPr>
          <w:rStyle w:val="Emphasis"/>
        </w:rPr>
        <w:t>Exophiala</w:t>
      </w:r>
      <w:proofErr w:type="spellEnd"/>
      <w:r w:rsidRPr="004C76A5">
        <w:t xml:space="preserve"> species. </w:t>
      </w:r>
      <w:r w:rsidRPr="004C76A5">
        <w:rPr>
          <w:rStyle w:val="Strong"/>
        </w:rPr>
        <w:t>Red grains</w:t>
      </w:r>
      <w:r w:rsidRPr="004C76A5">
        <w:t xml:space="preserve"> are characteristic of infections caused by </w:t>
      </w:r>
      <w:proofErr w:type="spellStart"/>
      <w:r w:rsidRPr="004C76A5">
        <w:rPr>
          <w:rStyle w:val="Emphasis"/>
        </w:rPr>
        <w:t>Actinomadura</w:t>
      </w:r>
      <w:proofErr w:type="spellEnd"/>
      <w:r w:rsidRPr="004C76A5">
        <w:rPr>
          <w:rStyle w:val="Emphasis"/>
        </w:rPr>
        <w:t xml:space="preserve"> </w:t>
      </w:r>
      <w:proofErr w:type="spellStart"/>
      <w:r w:rsidRPr="004C76A5">
        <w:rPr>
          <w:rStyle w:val="Emphasis"/>
        </w:rPr>
        <w:t>pelletieri</w:t>
      </w:r>
      <w:proofErr w:type="spellEnd"/>
      <w:r w:rsidRPr="004C76A5">
        <w:t xml:space="preserve">, whereas </w:t>
      </w:r>
      <w:r w:rsidRPr="004C76A5">
        <w:rPr>
          <w:rStyle w:val="Strong"/>
        </w:rPr>
        <w:t>white or pale-yellow grains</w:t>
      </w:r>
      <w:r w:rsidRPr="004C76A5">
        <w:t xml:space="preserve"> may originate from either fungal pathogens, including </w:t>
      </w:r>
      <w:proofErr w:type="spellStart"/>
      <w:r w:rsidRPr="004C76A5">
        <w:rPr>
          <w:rStyle w:val="Emphasis"/>
        </w:rPr>
        <w:t>Scedosporium</w:t>
      </w:r>
      <w:proofErr w:type="spellEnd"/>
      <w:r w:rsidRPr="004C76A5">
        <w:rPr>
          <w:rStyle w:val="Emphasis"/>
        </w:rPr>
        <w:t xml:space="preserve"> </w:t>
      </w:r>
      <w:proofErr w:type="spellStart"/>
      <w:r w:rsidRPr="004C76A5">
        <w:rPr>
          <w:rStyle w:val="Emphasis"/>
        </w:rPr>
        <w:t>apiospermum</w:t>
      </w:r>
      <w:proofErr w:type="spellEnd"/>
      <w:r w:rsidRPr="004C76A5">
        <w:t xml:space="preserve"> and </w:t>
      </w:r>
      <w:proofErr w:type="spellStart"/>
      <w:r w:rsidRPr="004C76A5">
        <w:rPr>
          <w:rStyle w:val="Emphasis"/>
        </w:rPr>
        <w:t>Acremonium</w:t>
      </w:r>
      <w:proofErr w:type="spellEnd"/>
      <w:r w:rsidRPr="004C76A5">
        <w:t xml:space="preserve"> species, or bacterial agents such as </w:t>
      </w:r>
      <w:proofErr w:type="spellStart"/>
      <w:r w:rsidRPr="004C76A5">
        <w:rPr>
          <w:rStyle w:val="Emphasis"/>
        </w:rPr>
        <w:t>Nocardia</w:t>
      </w:r>
      <w:proofErr w:type="spellEnd"/>
      <w:r w:rsidRPr="004C76A5">
        <w:t xml:space="preserve"> species and </w:t>
      </w:r>
      <w:proofErr w:type="spellStart"/>
      <w:r w:rsidRPr="004C76A5">
        <w:rPr>
          <w:rStyle w:val="Emphasis"/>
        </w:rPr>
        <w:t>Actinomadura</w:t>
      </w:r>
      <w:proofErr w:type="spellEnd"/>
      <w:r w:rsidRPr="004C76A5">
        <w:rPr>
          <w:rStyle w:val="Emphasis"/>
        </w:rPr>
        <w:t xml:space="preserve"> </w:t>
      </w:r>
      <w:proofErr w:type="spellStart"/>
      <w:r w:rsidRPr="004C76A5">
        <w:rPr>
          <w:rStyle w:val="Emphasis"/>
        </w:rPr>
        <w:t>madurae</w:t>
      </w:r>
      <w:proofErr w:type="spellEnd"/>
      <w:r w:rsidRPr="004C76A5">
        <w:t xml:space="preserve">. Although grain morphology is a useful preliminary indicator, definitive identification requires microbiological, histopathological, and molecular investigations to ensure appropriate therapeutic </w:t>
      </w:r>
      <w:proofErr w:type="spellStart"/>
      <w:r w:rsidRPr="004C76A5">
        <w:t>management.</w:t>
      </w:r>
      <w:r w:rsidR="00825C4C" w:rsidRPr="00825C4C">
        <w:t>Eumycetoma</w:t>
      </w:r>
      <w:proofErr w:type="spellEnd"/>
      <w:r w:rsidR="00825C4C" w:rsidRPr="00825C4C">
        <w:t xml:space="preserve"> is endemic in tropical and subtropical regions, particularly within the "</w:t>
      </w:r>
      <w:proofErr w:type="spellStart"/>
      <w:r w:rsidR="00825C4C" w:rsidRPr="00825C4C">
        <w:t>mycetoma</w:t>
      </w:r>
      <w:proofErr w:type="spellEnd"/>
      <w:r w:rsidR="00825C4C" w:rsidRPr="00825C4C">
        <w:t xml:space="preserve"> belt," which extends between latitudes 15°S and 30°N.</w:t>
      </w:r>
    </w:p>
    <w:p w:rsidR="00825C4C" w:rsidRPr="00D12D97" w:rsidRDefault="00825C4C" w:rsidP="00825C4C">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12D97">
        <w:rPr>
          <w:rFonts w:ascii="Times New Roman" w:eastAsia="Times New Roman" w:hAnsi="Times New Roman" w:cs="Times New Roman"/>
          <w:b/>
          <w:bCs/>
          <w:kern w:val="36"/>
          <w:sz w:val="28"/>
          <w:szCs w:val="28"/>
        </w:rPr>
        <w:t>Etiology</w:t>
      </w:r>
    </w:p>
    <w:p w:rsidR="00825C4C" w:rsidRPr="00825C4C" w:rsidRDefault="00825C4C" w:rsidP="00825C4C">
      <w:pPr>
        <w:spacing w:before="100" w:beforeAutospacing="1" w:after="100" w:afterAutospacing="1" w:line="240" w:lineRule="auto"/>
        <w:rPr>
          <w:rFonts w:ascii="Times New Roman" w:eastAsia="Times New Roman" w:hAnsi="Times New Roman" w:cs="Times New Roman"/>
          <w:sz w:val="24"/>
          <w:szCs w:val="24"/>
        </w:rPr>
      </w:pPr>
      <w:proofErr w:type="spellStart"/>
      <w:r w:rsidRPr="00825C4C">
        <w:rPr>
          <w:rFonts w:ascii="Times New Roman" w:eastAsia="Times New Roman" w:hAnsi="Times New Roman" w:cs="Times New Roman"/>
          <w:sz w:val="24"/>
          <w:szCs w:val="24"/>
        </w:rPr>
        <w:t>Eumycetoma</w:t>
      </w:r>
      <w:proofErr w:type="spellEnd"/>
      <w:r w:rsidRPr="00825C4C">
        <w:rPr>
          <w:rFonts w:ascii="Times New Roman" w:eastAsia="Times New Roman" w:hAnsi="Times New Roman" w:cs="Times New Roman"/>
          <w:sz w:val="24"/>
          <w:szCs w:val="24"/>
        </w:rPr>
        <w:t xml:space="preserve"> is caused by several species of fungi, with the most common pathogens including:</w:t>
      </w:r>
    </w:p>
    <w:tbl>
      <w:tblPr>
        <w:tblStyle w:val="TableGrid"/>
        <w:tblW w:w="0" w:type="auto"/>
        <w:tblLook w:val="04A0" w:firstRow="1" w:lastRow="0" w:firstColumn="1" w:lastColumn="0" w:noHBand="0" w:noVBand="1"/>
      </w:tblPr>
      <w:tblGrid>
        <w:gridCol w:w="3063"/>
        <w:gridCol w:w="4602"/>
      </w:tblGrid>
      <w:tr w:rsidR="00825C4C" w:rsidRPr="00825C4C" w:rsidTr="00DB75DE">
        <w:tc>
          <w:tcPr>
            <w:tcW w:w="0" w:type="auto"/>
            <w:hideMark/>
          </w:tcPr>
          <w:p w:rsidR="00825C4C" w:rsidRPr="00825C4C" w:rsidRDefault="00825C4C" w:rsidP="00DB75DE">
            <w:pPr>
              <w:spacing w:line="360" w:lineRule="auto"/>
              <w:jc w:val="center"/>
              <w:rPr>
                <w:rFonts w:ascii="Times New Roman" w:eastAsia="Times New Roman" w:hAnsi="Times New Roman" w:cs="Times New Roman"/>
                <w:b/>
                <w:bCs/>
                <w:sz w:val="24"/>
                <w:szCs w:val="24"/>
              </w:rPr>
            </w:pPr>
            <w:r w:rsidRPr="00825C4C">
              <w:rPr>
                <w:rFonts w:ascii="Times New Roman" w:eastAsia="Times New Roman" w:hAnsi="Times New Roman" w:cs="Times New Roman"/>
                <w:b/>
                <w:bCs/>
                <w:sz w:val="24"/>
                <w:szCs w:val="24"/>
              </w:rPr>
              <w:t>Fungal Species</w:t>
            </w:r>
          </w:p>
        </w:tc>
        <w:tc>
          <w:tcPr>
            <w:tcW w:w="0" w:type="auto"/>
            <w:hideMark/>
          </w:tcPr>
          <w:p w:rsidR="00825C4C" w:rsidRPr="00825C4C" w:rsidRDefault="00825C4C" w:rsidP="00DB75DE">
            <w:pPr>
              <w:spacing w:line="360" w:lineRule="auto"/>
              <w:jc w:val="center"/>
              <w:rPr>
                <w:rFonts w:ascii="Times New Roman" w:eastAsia="Times New Roman" w:hAnsi="Times New Roman" w:cs="Times New Roman"/>
                <w:b/>
                <w:bCs/>
                <w:sz w:val="24"/>
                <w:szCs w:val="24"/>
              </w:rPr>
            </w:pPr>
            <w:r w:rsidRPr="00825C4C">
              <w:rPr>
                <w:rFonts w:ascii="Times New Roman" w:eastAsia="Times New Roman" w:hAnsi="Times New Roman" w:cs="Times New Roman"/>
                <w:b/>
                <w:bCs/>
                <w:sz w:val="24"/>
                <w:szCs w:val="24"/>
              </w:rPr>
              <w:t>Characteristics</w:t>
            </w:r>
          </w:p>
        </w:tc>
      </w:tr>
      <w:tr w:rsidR="00825C4C" w:rsidRPr="00825C4C" w:rsidTr="00DB75DE">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proofErr w:type="spellStart"/>
            <w:r w:rsidRPr="00825C4C">
              <w:rPr>
                <w:rFonts w:ascii="Times New Roman" w:eastAsia="Times New Roman" w:hAnsi="Times New Roman" w:cs="Times New Roman"/>
                <w:i/>
                <w:iCs/>
                <w:sz w:val="24"/>
                <w:szCs w:val="24"/>
              </w:rPr>
              <w:t>Madurella</w:t>
            </w:r>
            <w:proofErr w:type="spellEnd"/>
            <w:r w:rsidRPr="00825C4C">
              <w:rPr>
                <w:rFonts w:ascii="Times New Roman" w:eastAsia="Times New Roman" w:hAnsi="Times New Roman" w:cs="Times New Roman"/>
                <w:i/>
                <w:iCs/>
                <w:sz w:val="24"/>
                <w:szCs w:val="24"/>
              </w:rPr>
              <w:t xml:space="preserve"> </w:t>
            </w:r>
            <w:proofErr w:type="spellStart"/>
            <w:r w:rsidRPr="00825C4C">
              <w:rPr>
                <w:rFonts w:ascii="Times New Roman" w:eastAsia="Times New Roman" w:hAnsi="Times New Roman" w:cs="Times New Roman"/>
                <w:i/>
                <w:iCs/>
                <w:sz w:val="24"/>
                <w:szCs w:val="24"/>
              </w:rPr>
              <w:t>mycetomatis</w:t>
            </w:r>
            <w:proofErr w:type="spellEnd"/>
          </w:p>
        </w:tc>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r w:rsidRPr="00825C4C">
              <w:rPr>
                <w:rFonts w:ascii="Times New Roman" w:eastAsia="Times New Roman" w:hAnsi="Times New Roman" w:cs="Times New Roman"/>
                <w:sz w:val="24"/>
                <w:szCs w:val="24"/>
              </w:rPr>
              <w:t>Most common causative organism worldwide</w:t>
            </w:r>
          </w:p>
        </w:tc>
      </w:tr>
      <w:tr w:rsidR="00825C4C" w:rsidRPr="00825C4C" w:rsidTr="00DB75DE">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proofErr w:type="spellStart"/>
            <w:r w:rsidRPr="00825C4C">
              <w:rPr>
                <w:rFonts w:ascii="Times New Roman" w:eastAsia="Times New Roman" w:hAnsi="Times New Roman" w:cs="Times New Roman"/>
                <w:i/>
                <w:iCs/>
                <w:sz w:val="24"/>
                <w:szCs w:val="24"/>
              </w:rPr>
              <w:t>Madurella</w:t>
            </w:r>
            <w:proofErr w:type="spellEnd"/>
            <w:r w:rsidRPr="00825C4C">
              <w:rPr>
                <w:rFonts w:ascii="Times New Roman" w:eastAsia="Times New Roman" w:hAnsi="Times New Roman" w:cs="Times New Roman"/>
                <w:i/>
                <w:iCs/>
                <w:sz w:val="24"/>
                <w:szCs w:val="24"/>
              </w:rPr>
              <w:t xml:space="preserve"> </w:t>
            </w:r>
            <w:proofErr w:type="spellStart"/>
            <w:r w:rsidRPr="00825C4C">
              <w:rPr>
                <w:rFonts w:ascii="Times New Roman" w:eastAsia="Times New Roman" w:hAnsi="Times New Roman" w:cs="Times New Roman"/>
                <w:i/>
                <w:iCs/>
                <w:sz w:val="24"/>
                <w:szCs w:val="24"/>
              </w:rPr>
              <w:t>grisea</w:t>
            </w:r>
            <w:proofErr w:type="spellEnd"/>
          </w:p>
        </w:tc>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r w:rsidRPr="00825C4C">
              <w:rPr>
                <w:rFonts w:ascii="Times New Roman" w:eastAsia="Times New Roman" w:hAnsi="Times New Roman" w:cs="Times New Roman"/>
                <w:sz w:val="24"/>
                <w:szCs w:val="24"/>
              </w:rPr>
              <w:t>Common in tropical climates</w:t>
            </w:r>
          </w:p>
        </w:tc>
      </w:tr>
      <w:tr w:rsidR="00825C4C" w:rsidRPr="00825C4C" w:rsidTr="00DB75DE">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proofErr w:type="spellStart"/>
            <w:r w:rsidRPr="00825C4C">
              <w:rPr>
                <w:rFonts w:ascii="Times New Roman" w:eastAsia="Times New Roman" w:hAnsi="Times New Roman" w:cs="Times New Roman"/>
                <w:i/>
                <w:iCs/>
                <w:sz w:val="24"/>
                <w:szCs w:val="24"/>
              </w:rPr>
              <w:t>Scedosporium</w:t>
            </w:r>
            <w:proofErr w:type="spellEnd"/>
            <w:r w:rsidRPr="00825C4C">
              <w:rPr>
                <w:rFonts w:ascii="Times New Roman" w:eastAsia="Times New Roman" w:hAnsi="Times New Roman" w:cs="Times New Roman"/>
                <w:i/>
                <w:iCs/>
                <w:sz w:val="24"/>
                <w:szCs w:val="24"/>
              </w:rPr>
              <w:t xml:space="preserve"> </w:t>
            </w:r>
            <w:proofErr w:type="spellStart"/>
            <w:r w:rsidRPr="00825C4C">
              <w:rPr>
                <w:rFonts w:ascii="Times New Roman" w:eastAsia="Times New Roman" w:hAnsi="Times New Roman" w:cs="Times New Roman"/>
                <w:i/>
                <w:iCs/>
                <w:sz w:val="24"/>
                <w:szCs w:val="24"/>
              </w:rPr>
              <w:t>apiospermum</w:t>
            </w:r>
            <w:proofErr w:type="spellEnd"/>
          </w:p>
        </w:tc>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r w:rsidRPr="00825C4C">
              <w:rPr>
                <w:rFonts w:ascii="Times New Roman" w:eastAsia="Times New Roman" w:hAnsi="Times New Roman" w:cs="Times New Roman"/>
                <w:sz w:val="24"/>
                <w:szCs w:val="24"/>
              </w:rPr>
              <w:t>Opportunistic fungal pathogen</w:t>
            </w:r>
          </w:p>
        </w:tc>
      </w:tr>
      <w:tr w:rsidR="00825C4C" w:rsidRPr="00825C4C" w:rsidTr="00DB75DE">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proofErr w:type="spellStart"/>
            <w:r w:rsidRPr="00825C4C">
              <w:rPr>
                <w:rFonts w:ascii="Times New Roman" w:eastAsia="Times New Roman" w:hAnsi="Times New Roman" w:cs="Times New Roman"/>
                <w:i/>
                <w:iCs/>
                <w:sz w:val="24"/>
                <w:szCs w:val="24"/>
              </w:rPr>
              <w:t>Exophiala</w:t>
            </w:r>
            <w:proofErr w:type="spellEnd"/>
            <w:r w:rsidRPr="00825C4C">
              <w:rPr>
                <w:rFonts w:ascii="Times New Roman" w:eastAsia="Times New Roman" w:hAnsi="Times New Roman" w:cs="Times New Roman"/>
                <w:i/>
                <w:iCs/>
                <w:sz w:val="24"/>
                <w:szCs w:val="24"/>
              </w:rPr>
              <w:t xml:space="preserve"> </w:t>
            </w:r>
            <w:proofErr w:type="spellStart"/>
            <w:r w:rsidRPr="00825C4C">
              <w:rPr>
                <w:rFonts w:ascii="Times New Roman" w:eastAsia="Times New Roman" w:hAnsi="Times New Roman" w:cs="Times New Roman"/>
                <w:i/>
                <w:iCs/>
                <w:sz w:val="24"/>
                <w:szCs w:val="24"/>
              </w:rPr>
              <w:t>jeanselmei</w:t>
            </w:r>
            <w:proofErr w:type="spellEnd"/>
          </w:p>
        </w:tc>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r w:rsidRPr="00825C4C">
              <w:rPr>
                <w:rFonts w:ascii="Times New Roman" w:eastAsia="Times New Roman" w:hAnsi="Times New Roman" w:cs="Times New Roman"/>
                <w:sz w:val="24"/>
                <w:szCs w:val="24"/>
              </w:rPr>
              <w:t>Dematiaceous (black) fungus</w:t>
            </w:r>
          </w:p>
        </w:tc>
      </w:tr>
      <w:tr w:rsidR="00825C4C" w:rsidRPr="00825C4C" w:rsidTr="00DB75DE">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proofErr w:type="spellStart"/>
            <w:r w:rsidRPr="00825C4C">
              <w:rPr>
                <w:rFonts w:ascii="Times New Roman" w:eastAsia="Times New Roman" w:hAnsi="Times New Roman" w:cs="Times New Roman"/>
                <w:i/>
                <w:iCs/>
                <w:sz w:val="24"/>
                <w:szCs w:val="24"/>
              </w:rPr>
              <w:t>Falciformispora</w:t>
            </w:r>
            <w:proofErr w:type="spellEnd"/>
            <w:r w:rsidRPr="00825C4C">
              <w:rPr>
                <w:rFonts w:ascii="Times New Roman" w:eastAsia="Times New Roman" w:hAnsi="Times New Roman" w:cs="Times New Roman"/>
                <w:i/>
                <w:iCs/>
                <w:sz w:val="24"/>
                <w:szCs w:val="24"/>
              </w:rPr>
              <w:t xml:space="preserve"> </w:t>
            </w:r>
            <w:proofErr w:type="spellStart"/>
            <w:r w:rsidRPr="00825C4C">
              <w:rPr>
                <w:rFonts w:ascii="Times New Roman" w:eastAsia="Times New Roman" w:hAnsi="Times New Roman" w:cs="Times New Roman"/>
                <w:i/>
                <w:iCs/>
                <w:sz w:val="24"/>
                <w:szCs w:val="24"/>
              </w:rPr>
              <w:t>senegalensis</w:t>
            </w:r>
            <w:proofErr w:type="spellEnd"/>
          </w:p>
        </w:tc>
        <w:tc>
          <w:tcPr>
            <w:tcW w:w="0" w:type="auto"/>
            <w:hideMark/>
          </w:tcPr>
          <w:p w:rsidR="00825C4C" w:rsidRPr="00825C4C" w:rsidRDefault="00825C4C" w:rsidP="00DB75DE">
            <w:pPr>
              <w:spacing w:line="360" w:lineRule="auto"/>
              <w:rPr>
                <w:rFonts w:ascii="Times New Roman" w:eastAsia="Times New Roman" w:hAnsi="Times New Roman" w:cs="Times New Roman"/>
                <w:sz w:val="24"/>
                <w:szCs w:val="24"/>
              </w:rPr>
            </w:pPr>
            <w:r w:rsidRPr="00825C4C">
              <w:rPr>
                <w:rFonts w:ascii="Times New Roman" w:eastAsia="Times New Roman" w:hAnsi="Times New Roman" w:cs="Times New Roman"/>
                <w:sz w:val="24"/>
                <w:szCs w:val="24"/>
              </w:rPr>
              <w:t>Reported in African countries</w:t>
            </w:r>
          </w:p>
        </w:tc>
      </w:tr>
    </w:tbl>
    <w:p w:rsidR="00825C4C" w:rsidRPr="00825C4C" w:rsidRDefault="00825C4C" w:rsidP="00825C4C">
      <w:pPr>
        <w:spacing w:before="100" w:beforeAutospacing="1" w:after="100" w:afterAutospacing="1" w:line="240" w:lineRule="auto"/>
        <w:rPr>
          <w:rFonts w:ascii="Times New Roman" w:eastAsia="Times New Roman" w:hAnsi="Times New Roman" w:cs="Times New Roman"/>
          <w:sz w:val="24"/>
          <w:szCs w:val="24"/>
        </w:rPr>
      </w:pPr>
      <w:r w:rsidRPr="00825C4C">
        <w:rPr>
          <w:rFonts w:ascii="Times New Roman" w:eastAsia="Times New Roman" w:hAnsi="Times New Roman" w:cs="Times New Roman"/>
          <w:sz w:val="24"/>
          <w:szCs w:val="24"/>
        </w:rPr>
        <w:t>The fungi gain entry through traumatic implantation into the skin and establish chronic granulomatous infections.</w:t>
      </w:r>
    </w:p>
    <w:p w:rsidR="00825C4C" w:rsidRPr="00825C4C" w:rsidRDefault="00825C4C" w:rsidP="00825C4C">
      <w:pPr>
        <w:spacing w:after="0" w:line="240" w:lineRule="auto"/>
        <w:rPr>
          <w:rFonts w:ascii="Times New Roman" w:eastAsia="Times New Roman" w:hAnsi="Times New Roman" w:cs="Times New Roman"/>
          <w:sz w:val="24"/>
          <w:szCs w:val="24"/>
        </w:rPr>
      </w:pPr>
    </w:p>
    <w:p w:rsidR="00633F58" w:rsidRDefault="00633F58" w:rsidP="00633F58">
      <w:pPr>
        <w:pStyle w:val="Heading2"/>
      </w:pPr>
      <w:r>
        <w:t xml:space="preserve">Pathogenesis and Clinical Features of </w:t>
      </w:r>
      <w:proofErr w:type="spellStart"/>
      <w:r>
        <w:t>Mycetoma</w:t>
      </w:r>
      <w:proofErr w:type="spellEnd"/>
    </w:p>
    <w:p w:rsidR="00633F58" w:rsidRPr="00DB75DE" w:rsidRDefault="00633F58" w:rsidP="00DB75DE">
      <w:pPr>
        <w:pStyle w:val="isselectedend"/>
        <w:spacing w:line="360" w:lineRule="auto"/>
        <w:jc w:val="both"/>
      </w:pPr>
      <w:proofErr w:type="spellStart"/>
      <w:r w:rsidRPr="00DB75DE">
        <w:t>Mycetoma</w:t>
      </w:r>
      <w:proofErr w:type="spellEnd"/>
      <w:r w:rsidRPr="00DB75DE">
        <w:t xml:space="preserve"> is primarily acquired through </w:t>
      </w:r>
      <w:r w:rsidRPr="00DB75DE">
        <w:rPr>
          <w:rStyle w:val="Strong"/>
        </w:rPr>
        <w:t>traumatic implantation</w:t>
      </w:r>
      <w:r w:rsidRPr="00DB75DE">
        <w:t xml:space="preserve"> of pathogenic fungi or filamentous bacteria into the skin and subcutaneous tissues. Minor injuries caused by contaminated thorns, wooden splinters, sharp stones, or other plant materials provide an entry point for the microorganisms. Following inoculation, the pathogens establish themselves within the host tissues </w:t>
      </w:r>
      <w:r w:rsidRPr="00DB75DE">
        <w:lastRenderedPageBreak/>
        <w:t xml:space="preserve">and undergo adaptive changes that promote survival, colonization, and persistent infection. Alterations in cell membrane composition and metabolic activity enable these organisms to evade host defense mechanisms and withstand unfavorable environmental conditions </w:t>
      </w:r>
      <w:r w:rsidR="00D12D97">
        <w:t>.</w:t>
      </w:r>
      <w:r w:rsidRPr="00DB75DE">
        <w:t xml:space="preserve">A hallmark of </w:t>
      </w:r>
      <w:proofErr w:type="spellStart"/>
      <w:r w:rsidRPr="00DB75DE">
        <w:t>mycetoma</w:t>
      </w:r>
      <w:proofErr w:type="spellEnd"/>
      <w:r w:rsidRPr="00DB75DE">
        <w:t xml:space="preserve"> is the formation of </w:t>
      </w:r>
      <w:r w:rsidRPr="00DB75DE">
        <w:rPr>
          <w:rStyle w:val="Strong"/>
        </w:rPr>
        <w:t>grains</w:t>
      </w:r>
      <w:r w:rsidRPr="00DB75DE">
        <w:t xml:space="preserve">, compact aggregates of microbial filaments embedded within a cement-like extracellular matrix. These grains play a crucial role in disease progression by protecting the pathogens from immune-mediated destruction and reducing the effectiveness of antimicrobial agents. In </w:t>
      </w:r>
      <w:proofErr w:type="spellStart"/>
      <w:r w:rsidRPr="00DB75DE">
        <w:t>eumycetoma</w:t>
      </w:r>
      <w:proofErr w:type="spellEnd"/>
      <w:r w:rsidRPr="00DB75DE">
        <w:t xml:space="preserve">, the presence of </w:t>
      </w:r>
      <w:r w:rsidRPr="00DB75DE">
        <w:rPr>
          <w:rStyle w:val="Strong"/>
        </w:rPr>
        <w:t>melanin</w:t>
      </w:r>
      <w:r w:rsidRPr="00DB75DE">
        <w:t xml:space="preserve"> within black grains acts as an important virulence factor by scavenging reactive oxygen species, limiting phagocytic activity, and decreasing susceptibility to antifungal drugs, thereby contributing to chronic infect</w:t>
      </w:r>
      <w:r w:rsidR="00D12D97">
        <w:t xml:space="preserve">ion and therapeutic </w:t>
      </w:r>
      <w:proofErr w:type="gramStart"/>
      <w:r w:rsidR="00D12D97">
        <w:t>resistance .</w:t>
      </w:r>
      <w:proofErr w:type="gramEnd"/>
    </w:p>
    <w:p w:rsidR="00633F58" w:rsidRPr="00DB75DE" w:rsidRDefault="00633F58" w:rsidP="00DB75DE">
      <w:pPr>
        <w:pStyle w:val="isselectedend"/>
        <w:spacing w:line="360" w:lineRule="auto"/>
        <w:jc w:val="both"/>
      </w:pPr>
      <w:r w:rsidRPr="00DB75DE">
        <w:t xml:space="preserve">The pathogenesis of </w:t>
      </w:r>
      <w:proofErr w:type="spellStart"/>
      <w:r w:rsidRPr="00DB75DE">
        <w:t>mycetoma</w:t>
      </w:r>
      <w:proofErr w:type="spellEnd"/>
      <w:r w:rsidRPr="00DB75DE">
        <w:t xml:space="preserve"> is influenced by a complex interaction between </w:t>
      </w:r>
      <w:r w:rsidRPr="00DB75DE">
        <w:rPr>
          <w:rStyle w:val="Strong"/>
        </w:rPr>
        <w:t>pathogen characteristics, host immune responses, and environmental factors</w:t>
      </w:r>
      <w:r w:rsidRPr="00DB75DE">
        <w:t xml:space="preserve">. The initial stage of infection is characterized by a nonspecific inflammatory reaction with rapid recruitment of neutrophils to the site of inoculation. As the disease progresses, the inflammatory process becomes more organized, involving macrophages, lymphocytes, and granuloma formation. Studies have demonstrated a predominance of </w:t>
      </w:r>
      <w:r w:rsidRPr="00DB75DE">
        <w:rPr>
          <w:rStyle w:val="Strong"/>
        </w:rPr>
        <w:t>T helper 2 (Th2)-mediated immune responses</w:t>
      </w:r>
      <w:r w:rsidRPr="00DB75DE">
        <w:t xml:space="preserve">, characterized by elevated production of interleukin-4 (IL-4) and interleukin-10 (IL-10), in </w:t>
      </w:r>
      <w:proofErr w:type="spellStart"/>
      <w:r w:rsidRPr="00DB75DE">
        <w:t>eumycetoma</w:t>
      </w:r>
      <w:proofErr w:type="spellEnd"/>
      <w:r w:rsidRPr="00DB75DE">
        <w:t xml:space="preserve"> lesions and regional lymph nodes. These cytokines suppress effective cell-mediated immunity and may facilitate fungal p</w:t>
      </w:r>
      <w:r w:rsidR="00D12D97">
        <w:t xml:space="preserve">ersistence within host </w:t>
      </w:r>
      <w:proofErr w:type="gramStart"/>
      <w:r w:rsidR="00D12D97">
        <w:t>tissues .</w:t>
      </w:r>
      <w:proofErr w:type="gramEnd"/>
    </w:p>
    <w:p w:rsidR="00633F58" w:rsidRPr="00DB75DE" w:rsidRDefault="00633F58" w:rsidP="00DB75DE">
      <w:pPr>
        <w:pStyle w:val="isselectedend"/>
        <w:spacing w:line="360" w:lineRule="auto"/>
        <w:jc w:val="both"/>
      </w:pPr>
      <w:r w:rsidRPr="00DB75DE">
        <w:t xml:space="preserve">Host genetic factors also appear to influence disease susceptibility. A polymorphism associated with reduced activity of </w:t>
      </w:r>
      <w:r w:rsidRPr="00DB75DE">
        <w:rPr>
          <w:rStyle w:val="Strong"/>
        </w:rPr>
        <w:t xml:space="preserve">human </w:t>
      </w:r>
      <w:proofErr w:type="spellStart"/>
      <w:r w:rsidRPr="00DB75DE">
        <w:rPr>
          <w:rStyle w:val="Strong"/>
        </w:rPr>
        <w:t>chitotriosidase</w:t>
      </w:r>
      <w:proofErr w:type="spellEnd"/>
      <w:r w:rsidRPr="00DB75DE">
        <w:t xml:space="preserve">, an enzyme involved in fungal cell wall degradation, has been linked to an increased risk of developing </w:t>
      </w:r>
      <w:proofErr w:type="spellStart"/>
      <w:r w:rsidRPr="00DB75DE">
        <w:t>eumycetoma</w:t>
      </w:r>
      <w:proofErr w:type="spellEnd"/>
      <w:r w:rsidRPr="00DB75DE">
        <w:t>. This finding suggests that inherited variations in innate immune mechanisms may contribute to individual suscepti</w:t>
      </w:r>
      <w:r w:rsidR="00D12D97">
        <w:t>bility and disease progression.</w:t>
      </w:r>
    </w:p>
    <w:p w:rsidR="00633F58" w:rsidRPr="00DB75DE" w:rsidRDefault="00633F58" w:rsidP="00DB75DE">
      <w:pPr>
        <w:pStyle w:val="Heading3"/>
        <w:spacing w:line="360" w:lineRule="auto"/>
        <w:jc w:val="both"/>
        <w:rPr>
          <w:sz w:val="24"/>
          <w:szCs w:val="24"/>
        </w:rPr>
      </w:pPr>
      <w:r w:rsidRPr="00DB75DE">
        <w:rPr>
          <w:sz w:val="24"/>
          <w:szCs w:val="24"/>
        </w:rPr>
        <w:t>Clinical Features</w:t>
      </w:r>
    </w:p>
    <w:p w:rsidR="00633F58" w:rsidRPr="00DB75DE" w:rsidRDefault="00633F58" w:rsidP="00DB75DE">
      <w:pPr>
        <w:pStyle w:val="isselectedend"/>
        <w:spacing w:line="360" w:lineRule="auto"/>
        <w:jc w:val="both"/>
      </w:pPr>
      <w:proofErr w:type="spellStart"/>
      <w:r w:rsidRPr="00DB75DE">
        <w:t>Mycetoma</w:t>
      </w:r>
      <w:proofErr w:type="spellEnd"/>
      <w:r w:rsidRPr="00DB75DE">
        <w:t xml:space="preserve"> is a slowly progressive chronic infection involving the skin and subcutaneous tissues and is classically characterized by a </w:t>
      </w:r>
      <w:r w:rsidRPr="00DB75DE">
        <w:rPr>
          <w:rStyle w:val="Strong"/>
        </w:rPr>
        <w:t>diagnostic triad</w:t>
      </w:r>
      <w:r w:rsidRPr="00DB75DE">
        <w:t xml:space="preserve"> consisting of localized painless swelling, multiple draining sinus tracts, and the discharge of characteristic microbial grains. The affected tissue often develops a firm or woody consistency due to chronic inflammation and fibrosis. The grains, which represent compact colonies of fungi or bacteria, vary in size, shape, and color </w:t>
      </w:r>
      <w:r w:rsidRPr="00DB75DE">
        <w:lastRenderedPageBreak/>
        <w:t xml:space="preserve">depending on the causative organism and serve as important diagnostic indicators The exudate discharged from sinus tracts may appear </w:t>
      </w:r>
      <w:r w:rsidRPr="00DB75DE">
        <w:rPr>
          <w:rStyle w:val="Strong"/>
        </w:rPr>
        <w:t xml:space="preserve">serous, </w:t>
      </w:r>
      <w:proofErr w:type="spellStart"/>
      <w:r w:rsidRPr="00DB75DE">
        <w:rPr>
          <w:rStyle w:val="Strong"/>
        </w:rPr>
        <w:t>serosanguineous</w:t>
      </w:r>
      <w:proofErr w:type="spellEnd"/>
      <w:r w:rsidRPr="00DB75DE">
        <w:rPr>
          <w:rStyle w:val="Strong"/>
        </w:rPr>
        <w:t>, or purulent</w:t>
      </w:r>
      <w:r w:rsidRPr="00DB75DE">
        <w:t>, reflecting the degree of inflammation and the presence of secondary b</w:t>
      </w:r>
      <w:r w:rsidR="00D12D97">
        <w:t>acterial infection</w:t>
      </w:r>
      <w:r w:rsidRPr="00DB75DE">
        <w:t>. Although the classic presentation is most common, atypical manifestations including localized swelling without sinus formation, cystic lesions, and verrucous plaque-like lesions have also been reported, though these occur less f</w:t>
      </w:r>
      <w:r w:rsidR="00D12D97">
        <w:t>requently</w:t>
      </w:r>
      <w:r w:rsidRPr="00DB75DE">
        <w:t>.</w:t>
      </w:r>
    </w:p>
    <w:p w:rsidR="00633F58" w:rsidRPr="00DB75DE" w:rsidRDefault="00633F58" w:rsidP="00DB75DE">
      <w:pPr>
        <w:pStyle w:val="isselectedend"/>
        <w:spacing w:line="360" w:lineRule="auto"/>
        <w:jc w:val="both"/>
      </w:pPr>
      <w:r w:rsidRPr="00DB75DE">
        <w:t xml:space="preserve">Clinically, </w:t>
      </w:r>
      <w:proofErr w:type="spellStart"/>
      <w:r w:rsidRPr="00DB75DE">
        <w:t>eumycetoma</w:t>
      </w:r>
      <w:proofErr w:type="spellEnd"/>
      <w:r w:rsidRPr="00DB75DE">
        <w:t xml:space="preserve"> and </w:t>
      </w:r>
      <w:proofErr w:type="spellStart"/>
      <w:r w:rsidRPr="00DB75DE">
        <w:t>actinomycetoma</w:t>
      </w:r>
      <w:proofErr w:type="spellEnd"/>
      <w:r w:rsidRPr="00DB75DE">
        <w:t xml:space="preserve"> exhibit remarkably similar features, making differentiation based solely on physical examination difficult. However, </w:t>
      </w:r>
      <w:proofErr w:type="spellStart"/>
      <w:r w:rsidRPr="00DB75DE">
        <w:t>eumycetoma</w:t>
      </w:r>
      <w:proofErr w:type="spellEnd"/>
      <w:r w:rsidRPr="00DB75DE">
        <w:t xml:space="preserve"> generally follows a more indolent course with less pronounced inflammatory signs compared to </w:t>
      </w:r>
      <w:proofErr w:type="spellStart"/>
      <w:r w:rsidRPr="00DB75DE">
        <w:t>actinomycetoma</w:t>
      </w:r>
      <w:proofErr w:type="spellEnd"/>
      <w:r w:rsidRPr="00DB75DE">
        <w:t xml:space="preserve">, which tends to progress more rapidly and produce greater tissue destruction. The </w:t>
      </w:r>
      <w:r w:rsidRPr="00DB75DE">
        <w:rPr>
          <w:rStyle w:val="Strong"/>
        </w:rPr>
        <w:t>foot</w:t>
      </w:r>
      <w:r w:rsidRPr="00DB75DE">
        <w:t xml:space="preserve"> is the most frequently affected anatomical site, accounting for the majority of cases, although lesions may develop on the hands, legs, trunk, head, neck, or other exposed body parts fol</w:t>
      </w:r>
      <w:r w:rsidR="00D12D97">
        <w:t>lowing traumatic inoculation</w:t>
      </w:r>
      <w:r w:rsidRPr="00DB75DE">
        <w:t>.</w:t>
      </w:r>
    </w:p>
    <w:p w:rsidR="00633F58" w:rsidRDefault="00633F58" w:rsidP="00E872F0">
      <w:pPr>
        <w:pStyle w:val="isselectedend"/>
        <w:spacing w:line="360" w:lineRule="auto"/>
        <w:jc w:val="both"/>
      </w:pPr>
      <w:r>
        <w:t>If left untreated, the infection gradually extends through fascial planes into adjacent muscles and bones, resulting in osteomyelitis, joint involvement, deformity, and significant functional impairment. Pain is usually absent during the early stages of the disease but may develop as the expanding lesion compresses surrounding tissues or when secondary bacteria</w:t>
      </w:r>
      <w:r w:rsidR="00D12D97">
        <w:t xml:space="preserve">l infection </w:t>
      </w:r>
      <w:proofErr w:type="gramStart"/>
      <w:r w:rsidR="00D12D97">
        <w:t xml:space="preserve">occurs </w:t>
      </w:r>
      <w:r>
        <w:t>.</w:t>
      </w:r>
      <w:proofErr w:type="gramEnd"/>
    </w:p>
    <w:p w:rsidR="00633F58" w:rsidRDefault="00633F58" w:rsidP="00D12D97">
      <w:pPr>
        <w:pStyle w:val="NormalWeb"/>
        <w:spacing w:line="360" w:lineRule="auto"/>
        <w:jc w:val="both"/>
      </w:pPr>
      <w:r>
        <w:t xml:space="preserve">In advanced cases, </w:t>
      </w:r>
      <w:proofErr w:type="spellStart"/>
      <w:r>
        <w:t>mycetoma</w:t>
      </w:r>
      <w:proofErr w:type="spellEnd"/>
      <w:r>
        <w:t xml:space="preserve"> may involve deeper anatomical structures and produce serious complications. Spinal involvement can cause vertebral destruction and neurological deficits due to spinal cord compression. Enlargement of regional lymph nodes is frequently observed and may result from secondary bacterial infection, lymphatic dissemination of the pathogen, or local immune activation. Systemic manifestations are uncommon but may occur in patients with underlying comorbidities or extensive disease. Progressive tissue destruction often leads to severe disability, permanent deformity, and social stigma, while cranial </w:t>
      </w:r>
      <w:proofErr w:type="spellStart"/>
      <w:r>
        <w:t>mycetoma</w:t>
      </w:r>
      <w:proofErr w:type="spellEnd"/>
      <w:r>
        <w:t xml:space="preserve"> represents a rare but potentially fatal form of the disease because of intracranial extension and associated neurolog</w:t>
      </w:r>
      <w:r w:rsidR="00D12D97">
        <w:t>ical complications</w:t>
      </w:r>
      <w:r>
        <w:t>.</w:t>
      </w:r>
    </w:p>
    <w:p w:rsidR="00825C4C" w:rsidRPr="00825C4C" w:rsidRDefault="00825C4C" w:rsidP="00D12D97">
      <w:pPr>
        <w:spacing w:after="0" w:line="240" w:lineRule="auto"/>
        <w:jc w:val="both"/>
        <w:rPr>
          <w:rFonts w:ascii="Times New Roman" w:eastAsia="Times New Roman" w:hAnsi="Times New Roman" w:cs="Times New Roman"/>
          <w:sz w:val="24"/>
          <w:szCs w:val="24"/>
        </w:rPr>
      </w:pPr>
    </w:p>
    <w:p w:rsidR="00825C4C" w:rsidRPr="00825C4C" w:rsidRDefault="00825C4C" w:rsidP="00D12D97">
      <w:pPr>
        <w:spacing w:after="0" w:line="240" w:lineRule="auto"/>
        <w:jc w:val="both"/>
        <w:rPr>
          <w:rFonts w:ascii="Times New Roman" w:eastAsia="Times New Roman" w:hAnsi="Times New Roman" w:cs="Times New Roman"/>
          <w:sz w:val="24"/>
          <w:szCs w:val="24"/>
        </w:rPr>
      </w:pPr>
    </w:p>
    <w:p w:rsidR="00D12D97" w:rsidRDefault="00D12D97" w:rsidP="00D12D97">
      <w:pPr>
        <w:pStyle w:val="Heading3"/>
        <w:spacing w:line="360" w:lineRule="auto"/>
        <w:jc w:val="both"/>
        <w:rPr>
          <w:sz w:val="28"/>
          <w:szCs w:val="24"/>
        </w:rPr>
      </w:pPr>
    </w:p>
    <w:p w:rsidR="00E872F0" w:rsidRPr="00E872F0" w:rsidRDefault="00E872F0" w:rsidP="00D12D97">
      <w:pPr>
        <w:pStyle w:val="Heading3"/>
        <w:spacing w:line="360" w:lineRule="auto"/>
        <w:jc w:val="both"/>
        <w:rPr>
          <w:sz w:val="28"/>
          <w:szCs w:val="24"/>
        </w:rPr>
      </w:pPr>
      <w:r w:rsidRPr="00E872F0">
        <w:rPr>
          <w:sz w:val="28"/>
          <w:szCs w:val="24"/>
        </w:rPr>
        <w:lastRenderedPageBreak/>
        <w:t xml:space="preserve">Diagnosis of </w:t>
      </w:r>
      <w:proofErr w:type="spellStart"/>
      <w:r w:rsidRPr="00E872F0">
        <w:rPr>
          <w:sz w:val="28"/>
          <w:szCs w:val="24"/>
        </w:rPr>
        <w:t>Eumycetoma</w:t>
      </w:r>
      <w:proofErr w:type="spellEnd"/>
    </w:p>
    <w:p w:rsidR="00E872F0" w:rsidRPr="00E872F0" w:rsidRDefault="00E872F0" w:rsidP="00D12D97">
      <w:pPr>
        <w:pStyle w:val="isselectedend"/>
        <w:spacing w:line="360" w:lineRule="auto"/>
        <w:jc w:val="both"/>
      </w:pPr>
      <w:r w:rsidRPr="00E872F0">
        <w:t xml:space="preserve">The diagnosis of </w:t>
      </w:r>
      <w:proofErr w:type="spellStart"/>
      <w:r w:rsidRPr="00E872F0">
        <w:t>eumycetoma</w:t>
      </w:r>
      <w:proofErr w:type="spellEnd"/>
      <w:r w:rsidRPr="00E872F0">
        <w:t xml:space="preserve"> is primarily based on a combination of clinical presentation, microbiological investigations, histopathological examination, imaging studies, and molecular techniques. Patients typically present with a characteristic triad consisting of a slowly progressive, painless subcutaneous mass, multiple sinus tracts, and the discharge of colored grains that represent compact colonies of the causative fungus. Although these clinical features strongly suggest </w:t>
      </w:r>
      <w:proofErr w:type="spellStart"/>
      <w:r w:rsidRPr="00E872F0">
        <w:t>mycetoma</w:t>
      </w:r>
      <w:proofErr w:type="spellEnd"/>
      <w:r w:rsidRPr="00E872F0">
        <w:t>, laboratory confirmation is essential for accurate identification of the pathogen and appropriate therapeutic management.</w:t>
      </w:r>
    </w:p>
    <w:p w:rsidR="00E872F0" w:rsidRPr="00E872F0" w:rsidRDefault="00E872F0" w:rsidP="00D12D97">
      <w:pPr>
        <w:pStyle w:val="isselectedend"/>
        <w:spacing w:line="360" w:lineRule="auto"/>
        <w:jc w:val="both"/>
      </w:pPr>
      <w:r w:rsidRPr="00E872F0">
        <w:rPr>
          <w:rStyle w:val="Strong"/>
        </w:rPr>
        <w:t>Direct Microscopic Examination:</w:t>
      </w:r>
      <w:r w:rsidRPr="00E872F0">
        <w:t xml:space="preserve"> Discharged grains are treated with 10% potassium hydroxide (KOH) and examined microscopically to differentiate fungal </w:t>
      </w:r>
      <w:proofErr w:type="spellStart"/>
      <w:r w:rsidRPr="00E872F0">
        <w:t>eumycetoma</w:t>
      </w:r>
      <w:proofErr w:type="spellEnd"/>
      <w:r w:rsidRPr="00E872F0">
        <w:t xml:space="preserve"> from bacterial </w:t>
      </w:r>
      <w:proofErr w:type="spellStart"/>
      <w:r w:rsidRPr="00E872F0">
        <w:t>actinomycetoma</w:t>
      </w:r>
      <w:proofErr w:type="spellEnd"/>
      <w:r w:rsidRPr="00E872F0">
        <w:t xml:space="preserve"> based on the morphology of hyphae and grain structure.</w:t>
      </w:r>
    </w:p>
    <w:p w:rsidR="00E872F0" w:rsidRPr="00E872F0" w:rsidRDefault="00E872F0" w:rsidP="00D12D97">
      <w:pPr>
        <w:pStyle w:val="isselectedend"/>
        <w:spacing w:line="360" w:lineRule="auto"/>
        <w:jc w:val="both"/>
      </w:pPr>
      <w:r w:rsidRPr="00E872F0">
        <w:rPr>
          <w:rStyle w:val="Strong"/>
        </w:rPr>
        <w:t>Histopathological Analysis:</w:t>
      </w:r>
      <w:r w:rsidRPr="00E872F0">
        <w:t xml:space="preserve"> Biopsy specimens provide valuable information regarding the architecture of fungal grains, the host inflammatory response, and the extent of tissue invasion. Histological examination typically reveals granulomatous inflammation surrounding fungal colonies and helps assess involvement of deeper structures such as muscles and bones.</w:t>
      </w:r>
    </w:p>
    <w:p w:rsidR="00E872F0" w:rsidRPr="00E872F0" w:rsidRDefault="00E872F0" w:rsidP="00D12D97">
      <w:pPr>
        <w:pStyle w:val="isselectedend"/>
        <w:spacing w:line="360" w:lineRule="auto"/>
        <w:jc w:val="both"/>
      </w:pPr>
      <w:r w:rsidRPr="00E872F0">
        <w:rPr>
          <w:rStyle w:val="Strong"/>
        </w:rPr>
        <w:t>Fungal Culture:</w:t>
      </w:r>
      <w:r w:rsidRPr="00E872F0">
        <w:t xml:space="preserve"> Isolation of the etiological agent remains the gold standard for species identification. Clinical specimens are cultured on </w:t>
      </w:r>
      <w:proofErr w:type="spellStart"/>
      <w:r w:rsidRPr="00E872F0">
        <w:t>Sabouraud</w:t>
      </w:r>
      <w:proofErr w:type="spellEnd"/>
      <w:r w:rsidRPr="00E872F0">
        <w:t xml:space="preserve"> dextrose agar or other selective media, although fungal growth may require several weeks, potentially delaying definitive diagnosis.</w:t>
      </w:r>
    </w:p>
    <w:p w:rsidR="00E872F0" w:rsidRPr="00E872F0" w:rsidRDefault="00E872F0" w:rsidP="00D12D97">
      <w:pPr>
        <w:pStyle w:val="isselectedend"/>
        <w:spacing w:line="360" w:lineRule="auto"/>
        <w:jc w:val="both"/>
      </w:pPr>
      <w:r w:rsidRPr="00E872F0">
        <w:rPr>
          <w:rStyle w:val="Strong"/>
        </w:rPr>
        <w:t>Radiological Assessment:</w:t>
      </w:r>
      <w:r w:rsidRPr="00E872F0">
        <w:t xml:space="preserve"> Imaging modalities including plain radiography, ultrasonography, computed tomography (CT), and magnetic resonance imaging (MRI) are employed to determine the extent of soft tissue destruction and detect osteomyelitis or other skeletal involvement. MRI is particularly useful for evaluating disease progression and surgical planning.</w:t>
      </w:r>
    </w:p>
    <w:p w:rsidR="00E872F0" w:rsidRPr="00E872F0" w:rsidRDefault="00E872F0" w:rsidP="00D12D97">
      <w:pPr>
        <w:pStyle w:val="NormalWeb"/>
        <w:spacing w:line="360" w:lineRule="auto"/>
        <w:jc w:val="both"/>
      </w:pPr>
      <w:r w:rsidRPr="00E872F0">
        <w:rPr>
          <w:rStyle w:val="Strong"/>
        </w:rPr>
        <w:t>Molecular Diagnostic Techniques:</w:t>
      </w:r>
      <w:r w:rsidRPr="00E872F0">
        <w:t xml:space="preserve"> Polymerase chain reaction (PCR), DNA sequencing, and other molecular assays have significantly improved the rapid and accurate identification of causative fungi. These methods are especially valuable when culture results are inconclusive or when early species-level diagnosis is required for targeted antifungal therapy.</w:t>
      </w:r>
    </w:p>
    <w:p w:rsidR="00786E03" w:rsidRDefault="00786E03" w:rsidP="00D12D97">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825C4C" w:rsidRPr="00786E03" w:rsidRDefault="00825C4C" w:rsidP="00D12D97">
      <w:pPr>
        <w:spacing w:before="100" w:beforeAutospacing="1" w:after="100" w:afterAutospacing="1" w:line="360" w:lineRule="auto"/>
        <w:jc w:val="both"/>
        <w:outlineLvl w:val="1"/>
        <w:rPr>
          <w:rFonts w:ascii="Times New Roman" w:eastAsia="Times New Roman" w:hAnsi="Times New Roman" w:cs="Times New Roman"/>
          <w:b/>
          <w:bCs/>
          <w:sz w:val="28"/>
          <w:szCs w:val="24"/>
        </w:rPr>
      </w:pPr>
      <w:r w:rsidRPr="00786E03">
        <w:rPr>
          <w:rFonts w:ascii="Times New Roman" w:eastAsia="Times New Roman" w:hAnsi="Times New Roman" w:cs="Times New Roman"/>
          <w:b/>
          <w:bCs/>
          <w:sz w:val="28"/>
          <w:szCs w:val="24"/>
        </w:rPr>
        <w:lastRenderedPageBreak/>
        <w:t>Laboratory Diagnosis</w:t>
      </w:r>
    </w:p>
    <w:p w:rsidR="00E872F0" w:rsidRPr="00786E03" w:rsidRDefault="00E872F0" w:rsidP="00D12D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86E03">
        <w:rPr>
          <w:rFonts w:ascii="Times New Roman" w:eastAsia="Times New Roman" w:hAnsi="Times New Roman" w:cs="Times New Roman"/>
          <w:b/>
          <w:bCs/>
          <w:sz w:val="24"/>
          <w:szCs w:val="24"/>
        </w:rPr>
        <w:t>Direct Microscopy</w:t>
      </w:r>
    </w:p>
    <w:p w:rsidR="00E872F0" w:rsidRPr="00786E03" w:rsidRDefault="00E872F0" w:rsidP="00D12D97">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 xml:space="preserve">Potassium hydroxide (KOH) preparation </w:t>
      </w:r>
    </w:p>
    <w:p w:rsidR="00E872F0" w:rsidRPr="00786E03" w:rsidRDefault="00E872F0" w:rsidP="00D12D97">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 xml:space="preserve">Identification of fungal hyphae </w:t>
      </w:r>
    </w:p>
    <w:p w:rsidR="00E872F0" w:rsidRPr="00E872F0" w:rsidRDefault="00E872F0" w:rsidP="00D12D97">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872F0">
        <w:rPr>
          <w:rFonts w:ascii="Times New Roman" w:eastAsia="Times New Roman" w:hAnsi="Times New Roman" w:cs="Times New Roman"/>
          <w:b/>
          <w:bCs/>
          <w:sz w:val="24"/>
          <w:szCs w:val="24"/>
        </w:rPr>
        <w:t>Potassium Hydroxide (KOH) Mount Examination</w:t>
      </w:r>
    </w:p>
    <w:p w:rsidR="00E872F0" w:rsidRPr="00E872F0" w:rsidRDefault="00E872F0" w:rsidP="00D12D97">
      <w:pPr>
        <w:spacing w:before="100" w:beforeAutospacing="1" w:after="100" w:afterAutospacing="1" w:line="360" w:lineRule="auto"/>
        <w:jc w:val="both"/>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t>Potassium hydroxide (KOH) mount is a simple, rapid, and cost-effective microscopic technique widely employed for the preliminary diagnosis of superficial and subcutaneous fungal infections. The method is based on the ability of KOH solution to digest keratin, cellular debris, and tissue proteins while preserving the alkali-resistant fungal structures, thereby facilitating their direct visualization under a light microscope. Due to its high sensitivity and ease of performance, KOH examination serves as an essential first-line diagnostic tool in clinical mycology.</w:t>
      </w:r>
    </w:p>
    <w:p w:rsidR="00E872F0" w:rsidRPr="00E872F0" w:rsidRDefault="00E872F0" w:rsidP="00D12D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872F0">
        <w:rPr>
          <w:rFonts w:ascii="Times New Roman" w:eastAsia="Times New Roman" w:hAnsi="Times New Roman" w:cs="Times New Roman"/>
          <w:b/>
          <w:bCs/>
          <w:sz w:val="24"/>
          <w:szCs w:val="24"/>
        </w:rPr>
        <w:t>Principle</w:t>
      </w:r>
    </w:p>
    <w:p w:rsidR="00E872F0" w:rsidRPr="00E872F0" w:rsidRDefault="00E872F0" w:rsidP="00D12D97">
      <w:pPr>
        <w:spacing w:before="100" w:beforeAutospacing="1" w:after="100" w:afterAutospacing="1" w:line="360" w:lineRule="auto"/>
        <w:jc w:val="both"/>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t>The KOH preparation utilizes a 10–20% potassium hydroxide solution to dissolve host cellular components, making the specimen transparent and allowing fungal elements such as hyphae, spores, and yeast cells to be clearly observed. The addition of glycerol or dimethyl sulfoxide (DMSO) may enhance the clearing process and eliminate the need for heating.</w:t>
      </w:r>
    </w:p>
    <w:p w:rsidR="00E872F0" w:rsidRPr="00E872F0" w:rsidRDefault="00E872F0" w:rsidP="00D12D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872F0">
        <w:rPr>
          <w:rFonts w:ascii="Times New Roman" w:eastAsia="Times New Roman" w:hAnsi="Times New Roman" w:cs="Times New Roman"/>
          <w:b/>
          <w:bCs/>
          <w:sz w:val="24"/>
          <w:szCs w:val="24"/>
        </w:rPr>
        <w:t>Clinical Applications</w:t>
      </w:r>
    </w:p>
    <w:p w:rsidR="00E872F0" w:rsidRPr="00E872F0" w:rsidRDefault="00E872F0" w:rsidP="00D12D97">
      <w:pPr>
        <w:spacing w:before="100" w:beforeAutospacing="1" w:after="100" w:afterAutospacing="1" w:line="360" w:lineRule="auto"/>
        <w:jc w:val="both"/>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t xml:space="preserve">KOH microscopy is routinely used for the detection of fungal pathogens causing superficial and subcutaneous mycoses. It is particularly useful for identifying dermatophytes belonging to the genera </w:t>
      </w:r>
      <w:proofErr w:type="spellStart"/>
      <w:r w:rsidRPr="00786E03">
        <w:rPr>
          <w:rFonts w:ascii="Times New Roman" w:eastAsia="Times New Roman" w:hAnsi="Times New Roman" w:cs="Times New Roman"/>
          <w:i/>
          <w:iCs/>
          <w:sz w:val="24"/>
          <w:szCs w:val="24"/>
        </w:rPr>
        <w:t>Trichophyton</w:t>
      </w:r>
      <w:proofErr w:type="spellEnd"/>
      <w:r w:rsidRPr="00E872F0">
        <w:rPr>
          <w:rFonts w:ascii="Times New Roman" w:eastAsia="Times New Roman" w:hAnsi="Times New Roman" w:cs="Times New Roman"/>
          <w:sz w:val="24"/>
          <w:szCs w:val="24"/>
        </w:rPr>
        <w:t xml:space="preserve">, </w:t>
      </w:r>
      <w:proofErr w:type="spellStart"/>
      <w:r w:rsidRPr="00786E03">
        <w:rPr>
          <w:rFonts w:ascii="Times New Roman" w:eastAsia="Times New Roman" w:hAnsi="Times New Roman" w:cs="Times New Roman"/>
          <w:i/>
          <w:iCs/>
          <w:sz w:val="24"/>
          <w:szCs w:val="24"/>
        </w:rPr>
        <w:t>Microsporum</w:t>
      </w:r>
      <w:proofErr w:type="spellEnd"/>
      <w:r w:rsidRPr="00E872F0">
        <w:rPr>
          <w:rFonts w:ascii="Times New Roman" w:eastAsia="Times New Roman" w:hAnsi="Times New Roman" w:cs="Times New Roman"/>
          <w:sz w:val="24"/>
          <w:szCs w:val="24"/>
        </w:rPr>
        <w:t xml:space="preserve">, and </w:t>
      </w:r>
      <w:proofErr w:type="spellStart"/>
      <w:r w:rsidRPr="00786E03">
        <w:rPr>
          <w:rFonts w:ascii="Times New Roman" w:eastAsia="Times New Roman" w:hAnsi="Times New Roman" w:cs="Times New Roman"/>
          <w:i/>
          <w:iCs/>
          <w:sz w:val="24"/>
          <w:szCs w:val="24"/>
        </w:rPr>
        <w:t>Epidermophyton</w:t>
      </w:r>
      <w:proofErr w:type="spellEnd"/>
      <w:r w:rsidRPr="00E872F0">
        <w:rPr>
          <w:rFonts w:ascii="Times New Roman" w:eastAsia="Times New Roman" w:hAnsi="Times New Roman" w:cs="Times New Roman"/>
          <w:sz w:val="24"/>
          <w:szCs w:val="24"/>
        </w:rPr>
        <w:t xml:space="preserve">, as well as opportunistic yeasts such as </w:t>
      </w:r>
      <w:r w:rsidRPr="00786E03">
        <w:rPr>
          <w:rFonts w:ascii="Times New Roman" w:eastAsia="Times New Roman" w:hAnsi="Times New Roman" w:cs="Times New Roman"/>
          <w:i/>
          <w:iCs/>
          <w:sz w:val="24"/>
          <w:szCs w:val="24"/>
        </w:rPr>
        <w:t>Candida</w:t>
      </w:r>
      <w:r w:rsidRPr="00E872F0">
        <w:rPr>
          <w:rFonts w:ascii="Times New Roman" w:eastAsia="Times New Roman" w:hAnsi="Times New Roman" w:cs="Times New Roman"/>
          <w:sz w:val="24"/>
          <w:szCs w:val="24"/>
        </w:rPr>
        <w:t xml:space="preserve"> species. In cases of </w:t>
      </w:r>
      <w:proofErr w:type="spellStart"/>
      <w:r w:rsidRPr="00E872F0">
        <w:rPr>
          <w:rFonts w:ascii="Times New Roman" w:eastAsia="Times New Roman" w:hAnsi="Times New Roman" w:cs="Times New Roman"/>
          <w:sz w:val="24"/>
          <w:szCs w:val="24"/>
        </w:rPr>
        <w:t>eumycetoma</w:t>
      </w:r>
      <w:proofErr w:type="spellEnd"/>
      <w:r w:rsidRPr="00E872F0">
        <w:rPr>
          <w:rFonts w:ascii="Times New Roman" w:eastAsia="Times New Roman" w:hAnsi="Times New Roman" w:cs="Times New Roman"/>
          <w:sz w:val="24"/>
          <w:szCs w:val="24"/>
        </w:rPr>
        <w:t xml:space="preserve">, KOH examination of discharged grains provides rapid evidence of septate fungal hyphae, assisting in the differentiation of </w:t>
      </w:r>
      <w:proofErr w:type="spellStart"/>
      <w:r w:rsidRPr="00E872F0">
        <w:rPr>
          <w:rFonts w:ascii="Times New Roman" w:eastAsia="Times New Roman" w:hAnsi="Times New Roman" w:cs="Times New Roman"/>
          <w:sz w:val="24"/>
          <w:szCs w:val="24"/>
        </w:rPr>
        <w:t>eumycetoma</w:t>
      </w:r>
      <w:proofErr w:type="spellEnd"/>
      <w:r w:rsidRPr="00E872F0">
        <w:rPr>
          <w:rFonts w:ascii="Times New Roman" w:eastAsia="Times New Roman" w:hAnsi="Times New Roman" w:cs="Times New Roman"/>
          <w:sz w:val="24"/>
          <w:szCs w:val="24"/>
        </w:rPr>
        <w:t xml:space="preserve"> from </w:t>
      </w:r>
      <w:proofErr w:type="spellStart"/>
      <w:r w:rsidRPr="00E872F0">
        <w:rPr>
          <w:rFonts w:ascii="Times New Roman" w:eastAsia="Times New Roman" w:hAnsi="Times New Roman" w:cs="Times New Roman"/>
          <w:sz w:val="24"/>
          <w:szCs w:val="24"/>
        </w:rPr>
        <w:t>actinomycetoma</w:t>
      </w:r>
      <w:proofErr w:type="spellEnd"/>
      <w:r w:rsidRPr="00E872F0">
        <w:rPr>
          <w:rFonts w:ascii="Times New Roman" w:eastAsia="Times New Roman" w:hAnsi="Times New Roman" w:cs="Times New Roman"/>
          <w:sz w:val="24"/>
          <w:szCs w:val="24"/>
        </w:rPr>
        <w:t xml:space="preserve"> before confirmatory culture and molecular testing.</w:t>
      </w:r>
    </w:p>
    <w:p w:rsidR="00E872F0" w:rsidRPr="00E872F0" w:rsidRDefault="00E872F0" w:rsidP="00D12D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872F0">
        <w:rPr>
          <w:rFonts w:ascii="Times New Roman" w:eastAsia="Times New Roman" w:hAnsi="Times New Roman" w:cs="Times New Roman"/>
          <w:b/>
          <w:bCs/>
          <w:sz w:val="24"/>
          <w:szCs w:val="24"/>
        </w:rPr>
        <w:t>Procedure</w:t>
      </w:r>
    </w:p>
    <w:p w:rsidR="00E872F0" w:rsidRPr="00E872F0" w:rsidRDefault="00E872F0" w:rsidP="00D12D97">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t>Collect appropriate clinical specimens, including skin scrapings, nail clippings, plucked hairs, or discharged grains from sinus tracts.</w:t>
      </w:r>
    </w:p>
    <w:p w:rsidR="00E872F0" w:rsidRPr="00E872F0" w:rsidRDefault="00E872F0" w:rsidP="00786E0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lastRenderedPageBreak/>
        <w:t>Place the specimen on a clean glass microscope slide.</w:t>
      </w:r>
    </w:p>
    <w:p w:rsidR="00E872F0" w:rsidRPr="00E872F0" w:rsidRDefault="00E872F0" w:rsidP="00786E0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t>Add one or two drops of 10–20% KOH solution and gently place a coverslip over the preparation.</w:t>
      </w:r>
    </w:p>
    <w:p w:rsidR="00E872F0" w:rsidRPr="00E872F0" w:rsidRDefault="00E872F0" w:rsidP="00786E0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t>Allow the specimen to clear for 10–30 minutes or gently warm the slide to accelerate tissue digestion. If DMSO is included, heating is generally unnecessary.</w:t>
      </w:r>
    </w:p>
    <w:p w:rsidR="00E872F0" w:rsidRPr="00E872F0" w:rsidRDefault="00E872F0" w:rsidP="00786E0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E872F0">
        <w:rPr>
          <w:rFonts w:ascii="Times New Roman" w:eastAsia="Times New Roman" w:hAnsi="Times New Roman" w:cs="Times New Roman"/>
          <w:sz w:val="24"/>
          <w:szCs w:val="24"/>
        </w:rPr>
        <w:t>Examine the preparation under low-power (10×) and high-power (40×) objectives using reduced illumination to improve the visibility of fungal structures.</w:t>
      </w:r>
    </w:p>
    <w:p w:rsidR="00E872F0" w:rsidRPr="00E872F0" w:rsidRDefault="00E872F0" w:rsidP="00786E03">
      <w:pPr>
        <w:spacing w:before="100" w:beforeAutospacing="1" w:after="100" w:afterAutospacing="1" w:line="360" w:lineRule="auto"/>
        <w:outlineLvl w:val="2"/>
        <w:rPr>
          <w:rFonts w:ascii="Times New Roman" w:eastAsia="Times New Roman" w:hAnsi="Times New Roman" w:cs="Times New Roman"/>
          <w:b/>
          <w:bCs/>
          <w:sz w:val="24"/>
          <w:szCs w:val="24"/>
        </w:rPr>
      </w:pPr>
      <w:r w:rsidRPr="00E872F0">
        <w:rPr>
          <w:rFonts w:ascii="Times New Roman" w:eastAsia="Times New Roman" w:hAnsi="Times New Roman" w:cs="Times New Roman"/>
          <w:b/>
          <w:bCs/>
          <w:sz w:val="24"/>
          <w:szCs w:val="24"/>
        </w:rPr>
        <w:t>Microscopic Findings</w:t>
      </w:r>
    </w:p>
    <w:p w:rsidR="00E872F0" w:rsidRPr="00E872F0" w:rsidRDefault="00E872F0" w:rsidP="00786E0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b/>
          <w:bCs/>
          <w:sz w:val="24"/>
          <w:szCs w:val="24"/>
        </w:rPr>
        <w:t>Septate branching hyphae:</w:t>
      </w:r>
      <w:r w:rsidRPr="00E872F0">
        <w:rPr>
          <w:rFonts w:ascii="Times New Roman" w:eastAsia="Times New Roman" w:hAnsi="Times New Roman" w:cs="Times New Roman"/>
          <w:sz w:val="24"/>
          <w:szCs w:val="24"/>
        </w:rPr>
        <w:t xml:space="preserve"> Thin, tubular, and septate filaments indicative of dermatophyte infections and </w:t>
      </w:r>
      <w:proofErr w:type="spellStart"/>
      <w:r w:rsidRPr="00E872F0">
        <w:rPr>
          <w:rFonts w:ascii="Times New Roman" w:eastAsia="Times New Roman" w:hAnsi="Times New Roman" w:cs="Times New Roman"/>
          <w:sz w:val="24"/>
          <w:szCs w:val="24"/>
        </w:rPr>
        <w:t>eumycetoma</w:t>
      </w:r>
      <w:proofErr w:type="spellEnd"/>
      <w:r w:rsidRPr="00E872F0">
        <w:rPr>
          <w:rFonts w:ascii="Times New Roman" w:eastAsia="Times New Roman" w:hAnsi="Times New Roman" w:cs="Times New Roman"/>
          <w:sz w:val="24"/>
          <w:szCs w:val="24"/>
        </w:rPr>
        <w:t>-causing fungi.</w:t>
      </w:r>
    </w:p>
    <w:p w:rsidR="00E872F0" w:rsidRPr="00E872F0" w:rsidRDefault="00E872F0" w:rsidP="00786E0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b/>
          <w:bCs/>
          <w:sz w:val="24"/>
          <w:szCs w:val="24"/>
        </w:rPr>
        <w:t xml:space="preserve">Yeast cells and </w:t>
      </w:r>
      <w:proofErr w:type="spellStart"/>
      <w:r w:rsidRPr="00786E03">
        <w:rPr>
          <w:rFonts w:ascii="Times New Roman" w:eastAsia="Times New Roman" w:hAnsi="Times New Roman" w:cs="Times New Roman"/>
          <w:b/>
          <w:bCs/>
          <w:sz w:val="24"/>
          <w:szCs w:val="24"/>
        </w:rPr>
        <w:t>pseudohyphae</w:t>
      </w:r>
      <w:proofErr w:type="spellEnd"/>
      <w:r w:rsidRPr="00786E03">
        <w:rPr>
          <w:rFonts w:ascii="Times New Roman" w:eastAsia="Times New Roman" w:hAnsi="Times New Roman" w:cs="Times New Roman"/>
          <w:b/>
          <w:bCs/>
          <w:sz w:val="24"/>
          <w:szCs w:val="24"/>
        </w:rPr>
        <w:t>:</w:t>
      </w:r>
      <w:r w:rsidRPr="00E872F0">
        <w:rPr>
          <w:rFonts w:ascii="Times New Roman" w:eastAsia="Times New Roman" w:hAnsi="Times New Roman" w:cs="Times New Roman"/>
          <w:sz w:val="24"/>
          <w:szCs w:val="24"/>
        </w:rPr>
        <w:t xml:space="preserve"> Budding oval or spherical cells connected by elongated </w:t>
      </w:r>
      <w:proofErr w:type="spellStart"/>
      <w:r w:rsidRPr="00E872F0">
        <w:rPr>
          <w:rFonts w:ascii="Times New Roman" w:eastAsia="Times New Roman" w:hAnsi="Times New Roman" w:cs="Times New Roman"/>
          <w:sz w:val="24"/>
          <w:szCs w:val="24"/>
        </w:rPr>
        <w:t>pseudohyphae</w:t>
      </w:r>
      <w:proofErr w:type="spellEnd"/>
      <w:r w:rsidRPr="00E872F0">
        <w:rPr>
          <w:rFonts w:ascii="Times New Roman" w:eastAsia="Times New Roman" w:hAnsi="Times New Roman" w:cs="Times New Roman"/>
          <w:sz w:val="24"/>
          <w:szCs w:val="24"/>
        </w:rPr>
        <w:t xml:space="preserve">, characteristic of </w:t>
      </w:r>
      <w:r w:rsidRPr="00786E03">
        <w:rPr>
          <w:rFonts w:ascii="Times New Roman" w:eastAsia="Times New Roman" w:hAnsi="Times New Roman" w:cs="Times New Roman"/>
          <w:i/>
          <w:iCs/>
          <w:sz w:val="24"/>
          <w:szCs w:val="24"/>
        </w:rPr>
        <w:t>Candida</w:t>
      </w:r>
      <w:r w:rsidRPr="00E872F0">
        <w:rPr>
          <w:rFonts w:ascii="Times New Roman" w:eastAsia="Times New Roman" w:hAnsi="Times New Roman" w:cs="Times New Roman"/>
          <w:sz w:val="24"/>
          <w:szCs w:val="24"/>
        </w:rPr>
        <w:t xml:space="preserve"> species.</w:t>
      </w:r>
    </w:p>
    <w:p w:rsidR="00E872F0" w:rsidRPr="00E872F0" w:rsidRDefault="00E872F0" w:rsidP="00786E03">
      <w:pPr>
        <w:numPr>
          <w:ilvl w:val="0"/>
          <w:numId w:val="42"/>
        </w:numPr>
        <w:spacing w:before="100" w:beforeAutospacing="1" w:after="100" w:afterAutospacing="1" w:line="360" w:lineRule="auto"/>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Arthroconidia</w:t>
      </w:r>
      <w:proofErr w:type="spellEnd"/>
      <w:r w:rsidRPr="00786E03">
        <w:rPr>
          <w:rFonts w:ascii="Times New Roman" w:eastAsia="Times New Roman" w:hAnsi="Times New Roman" w:cs="Times New Roman"/>
          <w:b/>
          <w:bCs/>
          <w:sz w:val="24"/>
          <w:szCs w:val="24"/>
        </w:rPr>
        <w:t>:</w:t>
      </w:r>
      <w:r w:rsidRPr="00E872F0">
        <w:rPr>
          <w:rFonts w:ascii="Times New Roman" w:eastAsia="Times New Roman" w:hAnsi="Times New Roman" w:cs="Times New Roman"/>
          <w:sz w:val="24"/>
          <w:szCs w:val="24"/>
        </w:rPr>
        <w:t xml:space="preserve"> Rectangular or barrel-shaped spores produced by fragmentation of fungal hyphae, commonly observed in certain dermatophytes.</w:t>
      </w:r>
    </w:p>
    <w:p w:rsidR="00E872F0" w:rsidRPr="00E872F0" w:rsidRDefault="00E872F0" w:rsidP="00786E0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b/>
          <w:bCs/>
          <w:sz w:val="24"/>
          <w:szCs w:val="24"/>
        </w:rPr>
        <w:t>Fungal grains (</w:t>
      </w:r>
      <w:proofErr w:type="spellStart"/>
      <w:r w:rsidRPr="00786E03">
        <w:rPr>
          <w:rFonts w:ascii="Times New Roman" w:eastAsia="Times New Roman" w:hAnsi="Times New Roman" w:cs="Times New Roman"/>
          <w:b/>
          <w:bCs/>
          <w:sz w:val="24"/>
          <w:szCs w:val="24"/>
        </w:rPr>
        <w:t>eumycetoma</w:t>
      </w:r>
      <w:proofErr w:type="spellEnd"/>
      <w:r w:rsidRPr="00786E03">
        <w:rPr>
          <w:rFonts w:ascii="Times New Roman" w:eastAsia="Times New Roman" w:hAnsi="Times New Roman" w:cs="Times New Roman"/>
          <w:b/>
          <w:bCs/>
          <w:sz w:val="24"/>
          <w:szCs w:val="24"/>
        </w:rPr>
        <w:t>):</w:t>
      </w:r>
      <w:r w:rsidRPr="00E872F0">
        <w:rPr>
          <w:rFonts w:ascii="Times New Roman" w:eastAsia="Times New Roman" w:hAnsi="Times New Roman" w:cs="Times New Roman"/>
          <w:sz w:val="24"/>
          <w:szCs w:val="24"/>
        </w:rPr>
        <w:t xml:space="preserve"> Compact masses of pigmented or non-pigmented septate hyphae embedded within a cement-like matrix, providing important diagnostic evidence of fungal </w:t>
      </w:r>
      <w:proofErr w:type="spellStart"/>
      <w:r w:rsidRPr="00E872F0">
        <w:rPr>
          <w:rFonts w:ascii="Times New Roman" w:eastAsia="Times New Roman" w:hAnsi="Times New Roman" w:cs="Times New Roman"/>
          <w:sz w:val="24"/>
          <w:szCs w:val="24"/>
        </w:rPr>
        <w:t>mycetoma</w:t>
      </w:r>
      <w:proofErr w:type="spellEnd"/>
      <w:r w:rsidRPr="00E872F0">
        <w:rPr>
          <w:rFonts w:ascii="Times New Roman" w:eastAsia="Times New Roman" w:hAnsi="Times New Roman" w:cs="Times New Roman"/>
          <w:sz w:val="24"/>
          <w:szCs w:val="24"/>
        </w:rPr>
        <w:t>.</w:t>
      </w:r>
    </w:p>
    <w:p w:rsidR="00E872F0" w:rsidRPr="00786E03" w:rsidRDefault="00E872F0" w:rsidP="00786E03">
      <w:pPr>
        <w:pStyle w:val="Heading2"/>
        <w:spacing w:line="360" w:lineRule="auto"/>
        <w:rPr>
          <w:sz w:val="24"/>
          <w:szCs w:val="24"/>
        </w:rPr>
      </w:pPr>
      <w:r w:rsidRPr="00786E03">
        <w:rPr>
          <w:sz w:val="24"/>
          <w:szCs w:val="24"/>
        </w:rPr>
        <w:t xml:space="preserve">Fungal Culture, Histopathology, and Molecular Techniques in the Diagnosis of </w:t>
      </w:r>
      <w:proofErr w:type="spellStart"/>
      <w:r w:rsidRPr="00786E03">
        <w:rPr>
          <w:sz w:val="24"/>
          <w:szCs w:val="24"/>
        </w:rPr>
        <w:t>Eumycetoma</w:t>
      </w:r>
      <w:proofErr w:type="spellEnd"/>
    </w:p>
    <w:p w:rsidR="00E872F0" w:rsidRPr="00786E03" w:rsidRDefault="00E872F0" w:rsidP="00D12D97">
      <w:pPr>
        <w:pStyle w:val="Heading3"/>
        <w:spacing w:line="360" w:lineRule="auto"/>
        <w:jc w:val="both"/>
        <w:rPr>
          <w:sz w:val="24"/>
          <w:szCs w:val="24"/>
        </w:rPr>
      </w:pPr>
      <w:r w:rsidRPr="00786E03">
        <w:rPr>
          <w:sz w:val="24"/>
          <w:szCs w:val="24"/>
        </w:rPr>
        <w:t>Fungal Culture</w:t>
      </w:r>
    </w:p>
    <w:p w:rsidR="00E872F0" w:rsidRPr="00786E03" w:rsidRDefault="00E872F0" w:rsidP="00D12D97">
      <w:pPr>
        <w:pStyle w:val="isselectedend"/>
        <w:spacing w:line="360" w:lineRule="auto"/>
        <w:jc w:val="both"/>
      </w:pPr>
      <w:r w:rsidRPr="00786E03">
        <w:t xml:space="preserve">Fungal culture remains the </w:t>
      </w:r>
      <w:r w:rsidRPr="00786E03">
        <w:rPr>
          <w:rStyle w:val="Strong"/>
        </w:rPr>
        <w:t>gold standard</w:t>
      </w:r>
      <w:r w:rsidRPr="00786E03">
        <w:t xml:space="preserve"> for the definitive identification of </w:t>
      </w:r>
      <w:proofErr w:type="spellStart"/>
      <w:r w:rsidRPr="00786E03">
        <w:t>eumycetoma</w:t>
      </w:r>
      <w:proofErr w:type="spellEnd"/>
      <w:r w:rsidRPr="00786E03">
        <w:t xml:space="preserve">-causing fungi and is essential for species-level diagnosis and appropriate antifungal therapy. Clinical specimens, including discharged grains, tissue biopsies, or exudates from sinus tracts, are inoculated onto </w:t>
      </w:r>
      <w:proofErr w:type="spellStart"/>
      <w:r w:rsidRPr="00786E03">
        <w:rPr>
          <w:rStyle w:val="Strong"/>
        </w:rPr>
        <w:t>Sabouraud</w:t>
      </w:r>
      <w:proofErr w:type="spellEnd"/>
      <w:r w:rsidRPr="00786E03">
        <w:rPr>
          <w:rStyle w:val="Strong"/>
        </w:rPr>
        <w:t xml:space="preserve"> Dextrose Agar (SDA)</w:t>
      </w:r>
      <w:r w:rsidRPr="00786E03">
        <w:t xml:space="preserve"> supplemented with antibiotics to suppress bacterial contamination. The cultures are incubated at 25–30°C and monitored for several weeks, as many causative fungi exhibit slow growth. Colony morphology, pigmentation, microscopic characteristics, and biochemical properties are subsequently evaluated for accurate identification. Although highly specific, the prolonged incubation period and risk of contamination may delay diagnosis.</w:t>
      </w:r>
    </w:p>
    <w:p w:rsidR="00E872F0" w:rsidRPr="00786E03" w:rsidRDefault="00E872F0" w:rsidP="00D12D97">
      <w:pPr>
        <w:pStyle w:val="Heading3"/>
        <w:spacing w:line="360" w:lineRule="auto"/>
        <w:jc w:val="both"/>
        <w:rPr>
          <w:sz w:val="24"/>
          <w:szCs w:val="24"/>
        </w:rPr>
      </w:pPr>
      <w:r w:rsidRPr="00786E03">
        <w:rPr>
          <w:sz w:val="24"/>
          <w:szCs w:val="24"/>
        </w:rPr>
        <w:lastRenderedPageBreak/>
        <w:t>Histopathological Examination</w:t>
      </w:r>
    </w:p>
    <w:p w:rsidR="00E872F0" w:rsidRPr="00786E03" w:rsidRDefault="00E872F0" w:rsidP="00D12D97">
      <w:pPr>
        <w:pStyle w:val="isselectedend"/>
        <w:spacing w:line="360" w:lineRule="auto"/>
        <w:jc w:val="both"/>
      </w:pPr>
      <w:r w:rsidRPr="00786E03">
        <w:t xml:space="preserve">Histopathological analysis plays a crucial role in confirming </w:t>
      </w:r>
      <w:proofErr w:type="spellStart"/>
      <w:r w:rsidRPr="00786E03">
        <w:t>eumycetoma</w:t>
      </w:r>
      <w:proofErr w:type="spellEnd"/>
      <w:r w:rsidRPr="00786E03">
        <w:t xml:space="preserve"> and assessing the extent of tissue involvement. Tissue biopsy sections stained with hematoxylin and eosin (H&amp;E), Periodic Acid–Schiff (PAS), or </w:t>
      </w:r>
      <w:proofErr w:type="spellStart"/>
      <w:r w:rsidRPr="00786E03">
        <w:t>Gomori</w:t>
      </w:r>
      <w:proofErr w:type="spellEnd"/>
      <w:r w:rsidRPr="00786E03">
        <w:t xml:space="preserve"> </w:t>
      </w:r>
      <w:proofErr w:type="spellStart"/>
      <w:r w:rsidRPr="00786E03">
        <w:t>Methenamine</w:t>
      </w:r>
      <w:proofErr w:type="spellEnd"/>
      <w:r w:rsidRPr="00786E03">
        <w:t xml:space="preserve"> Silver (GMS) stains reveal characteristic pathological features. The most common findings include </w:t>
      </w:r>
      <w:r w:rsidRPr="00786E03">
        <w:rPr>
          <w:rStyle w:val="Strong"/>
        </w:rPr>
        <w:t>chronic granulomatous inflammation</w:t>
      </w:r>
      <w:r w:rsidRPr="00786E03">
        <w:t xml:space="preserve">, multinucleated </w:t>
      </w:r>
      <w:r w:rsidRPr="00786E03">
        <w:rPr>
          <w:rStyle w:val="Strong"/>
        </w:rPr>
        <w:t>giant cells</w:t>
      </w:r>
      <w:r w:rsidRPr="00786E03">
        <w:t xml:space="preserve">, and compact </w:t>
      </w:r>
      <w:r w:rsidRPr="00786E03">
        <w:rPr>
          <w:rStyle w:val="Strong"/>
        </w:rPr>
        <w:t>fungal grains</w:t>
      </w:r>
      <w:r w:rsidRPr="00786E03">
        <w:t xml:space="preserve"> composed of septate hyphae surrounded by neutrophilic infiltrates. These grains are typically enclosed by fibrotic tissue and inflammatory cells, reflecting the host immune response. Histopathology also provides valuable information regarding invasion of adjacent muscles, subcutaneous tissue, and bone.</w:t>
      </w:r>
    </w:p>
    <w:p w:rsidR="00E872F0" w:rsidRPr="00786E03" w:rsidRDefault="00E872F0" w:rsidP="00D12D97">
      <w:pPr>
        <w:pStyle w:val="Heading3"/>
        <w:spacing w:line="360" w:lineRule="auto"/>
        <w:jc w:val="both"/>
        <w:rPr>
          <w:sz w:val="24"/>
          <w:szCs w:val="24"/>
        </w:rPr>
      </w:pPr>
      <w:r w:rsidRPr="00786E03">
        <w:rPr>
          <w:sz w:val="24"/>
          <w:szCs w:val="24"/>
        </w:rPr>
        <w:t>Molecular Diagnostic Techniques</w:t>
      </w:r>
    </w:p>
    <w:p w:rsidR="00E872F0" w:rsidRPr="00786E03" w:rsidRDefault="00E872F0" w:rsidP="00D12D97">
      <w:pPr>
        <w:pStyle w:val="NormalWeb"/>
        <w:spacing w:line="360" w:lineRule="auto"/>
        <w:jc w:val="both"/>
      </w:pPr>
      <w:r w:rsidRPr="00786E03">
        <w:t xml:space="preserve">Advances in molecular biology have significantly improved the rapid and precise identification of </w:t>
      </w:r>
      <w:proofErr w:type="spellStart"/>
      <w:r w:rsidRPr="00786E03">
        <w:t>eumycetoma</w:t>
      </w:r>
      <w:proofErr w:type="spellEnd"/>
      <w:r w:rsidRPr="00786E03">
        <w:t xml:space="preserve"> pathogens. </w:t>
      </w:r>
      <w:r w:rsidRPr="00786E03">
        <w:rPr>
          <w:rStyle w:val="Strong"/>
        </w:rPr>
        <w:t>Polymerase Chain Reaction (PCR)</w:t>
      </w:r>
      <w:r w:rsidRPr="00786E03">
        <w:t xml:space="preserve"> amplifies species-specific fungal DNA directly from clinical specimens, enabling early diagnosis even when culture results are negative or inconclusive. </w:t>
      </w:r>
      <w:r w:rsidRPr="00786E03">
        <w:rPr>
          <w:rStyle w:val="Strong"/>
        </w:rPr>
        <w:t>DNA sequencing</w:t>
      </w:r>
      <w:r w:rsidRPr="00786E03">
        <w:t>, particularly of the internal transcribed spacer (ITS) region of ribosomal DNA, allows definitive species-level identification and facilitates epidemiological studies. Compared with conventional methods, molecular techniques offer greater sensitivity, specificity, and shorter turnaround times, supporting timely initiation of targeted antifungal treatment.</w:t>
      </w:r>
    </w:p>
    <w:p w:rsidR="00E872F0" w:rsidRPr="00786E03" w:rsidRDefault="00E872F0" w:rsidP="00D12D97">
      <w:pPr>
        <w:spacing w:after="0" w:line="360" w:lineRule="auto"/>
        <w:jc w:val="both"/>
        <w:rPr>
          <w:rFonts w:ascii="Times New Roman" w:eastAsia="Times New Roman" w:hAnsi="Times New Roman" w:cs="Times New Roman"/>
          <w:sz w:val="24"/>
          <w:szCs w:val="24"/>
        </w:rPr>
      </w:pPr>
    </w:p>
    <w:p w:rsidR="00E872F0" w:rsidRPr="00786E03" w:rsidRDefault="00E872F0" w:rsidP="00D12D97">
      <w:pPr>
        <w:pStyle w:val="Heading2"/>
        <w:spacing w:line="360" w:lineRule="auto"/>
        <w:jc w:val="both"/>
        <w:rPr>
          <w:sz w:val="24"/>
          <w:szCs w:val="24"/>
        </w:rPr>
      </w:pPr>
      <w:r w:rsidRPr="00786E03">
        <w:rPr>
          <w:sz w:val="24"/>
          <w:szCs w:val="24"/>
        </w:rPr>
        <w:t xml:space="preserve">Imaging Modalities in the Diagnosis of </w:t>
      </w:r>
      <w:proofErr w:type="spellStart"/>
      <w:r w:rsidRPr="00786E03">
        <w:rPr>
          <w:sz w:val="24"/>
          <w:szCs w:val="24"/>
        </w:rPr>
        <w:t>Eumycetoma</w:t>
      </w:r>
      <w:proofErr w:type="spellEnd"/>
    </w:p>
    <w:p w:rsidR="00E872F0" w:rsidRPr="00786E03" w:rsidRDefault="00E872F0" w:rsidP="00D12D97">
      <w:pPr>
        <w:pStyle w:val="isselectedend"/>
        <w:spacing w:line="360" w:lineRule="auto"/>
        <w:jc w:val="both"/>
      </w:pPr>
      <w:r w:rsidRPr="00786E03">
        <w:t xml:space="preserve">Medical imaging plays a pivotal role in the diagnosis, staging, and treatment planning of </w:t>
      </w:r>
      <w:proofErr w:type="spellStart"/>
      <w:r w:rsidRPr="00786E03">
        <w:t>eumycetoma</w:t>
      </w:r>
      <w:proofErr w:type="spellEnd"/>
      <w:r w:rsidRPr="00786E03">
        <w:t xml:space="preserve"> by determining the extent of soft tissue and bone involvement. Different imaging modalities provide complementary information, enabling clinicians to assess disease progression and guide surgical or medical management.</w:t>
      </w:r>
    </w:p>
    <w:p w:rsidR="00E872F0" w:rsidRPr="00786E03" w:rsidRDefault="00E872F0" w:rsidP="00D12D97">
      <w:pPr>
        <w:pStyle w:val="Heading3"/>
        <w:spacing w:line="360" w:lineRule="auto"/>
        <w:jc w:val="both"/>
        <w:rPr>
          <w:sz w:val="24"/>
          <w:szCs w:val="24"/>
        </w:rPr>
      </w:pPr>
      <w:r w:rsidRPr="00786E03">
        <w:rPr>
          <w:sz w:val="24"/>
          <w:szCs w:val="24"/>
        </w:rPr>
        <w:t>1. Plain Radiography (X-ray)</w:t>
      </w:r>
    </w:p>
    <w:p w:rsidR="00E872F0" w:rsidRPr="00786E03" w:rsidRDefault="00E872F0" w:rsidP="00D12D97">
      <w:pPr>
        <w:pStyle w:val="isselectedend"/>
        <w:spacing w:line="360" w:lineRule="auto"/>
        <w:jc w:val="both"/>
      </w:pPr>
      <w:r w:rsidRPr="00786E03">
        <w:t xml:space="preserve">Plain radiography is the initial imaging modality used to evaluate skeletal involvement in patients with advanced </w:t>
      </w:r>
      <w:proofErr w:type="spellStart"/>
      <w:r w:rsidRPr="00786E03">
        <w:t>eumycetoma</w:t>
      </w:r>
      <w:proofErr w:type="spellEnd"/>
      <w:r w:rsidRPr="00786E03">
        <w:t>. Although early soft tissue changes may not be evident, X-rays effectively demonstrate characteristic osseous abnormalities associated with chronic infection.</w:t>
      </w:r>
    </w:p>
    <w:p w:rsidR="00E872F0" w:rsidRPr="00786E03" w:rsidRDefault="00E872F0" w:rsidP="00D12D97">
      <w:pPr>
        <w:pStyle w:val="isselectedend"/>
        <w:spacing w:line="360" w:lineRule="auto"/>
        <w:jc w:val="both"/>
      </w:pPr>
      <w:r w:rsidRPr="00786E03">
        <w:rPr>
          <w:rStyle w:val="Strong"/>
        </w:rPr>
        <w:lastRenderedPageBreak/>
        <w:t>Key Findings</w:t>
      </w:r>
    </w:p>
    <w:p w:rsidR="00E872F0" w:rsidRPr="00786E03" w:rsidRDefault="00E872F0" w:rsidP="00D12D97">
      <w:pPr>
        <w:numPr>
          <w:ilvl w:val="0"/>
          <w:numId w:val="44"/>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Soft tissue swelling and increased tissue density</w:t>
      </w:r>
    </w:p>
    <w:p w:rsidR="00E872F0" w:rsidRPr="00786E03" w:rsidRDefault="00E872F0" w:rsidP="00D12D97">
      <w:pPr>
        <w:numPr>
          <w:ilvl w:val="0"/>
          <w:numId w:val="44"/>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Cortical bone erosion and destruction</w:t>
      </w:r>
    </w:p>
    <w:p w:rsidR="00E872F0" w:rsidRPr="00786E03" w:rsidRDefault="00E872F0" w:rsidP="00D12D97">
      <w:pPr>
        <w:numPr>
          <w:ilvl w:val="0"/>
          <w:numId w:val="44"/>
        </w:numPr>
        <w:spacing w:before="100" w:beforeAutospacing="1" w:after="100" w:afterAutospacing="1" w:line="360" w:lineRule="auto"/>
        <w:jc w:val="both"/>
        <w:rPr>
          <w:rFonts w:ascii="Times New Roman" w:hAnsi="Times New Roman" w:cs="Times New Roman"/>
          <w:sz w:val="24"/>
          <w:szCs w:val="24"/>
        </w:rPr>
      </w:pPr>
      <w:proofErr w:type="spellStart"/>
      <w:r w:rsidRPr="00786E03">
        <w:rPr>
          <w:rFonts w:ascii="Times New Roman" w:hAnsi="Times New Roman" w:cs="Times New Roman"/>
          <w:sz w:val="24"/>
          <w:szCs w:val="24"/>
        </w:rPr>
        <w:t>Osteolytic</w:t>
      </w:r>
      <w:proofErr w:type="spellEnd"/>
      <w:r w:rsidRPr="00786E03">
        <w:rPr>
          <w:rFonts w:ascii="Times New Roman" w:hAnsi="Times New Roman" w:cs="Times New Roman"/>
          <w:sz w:val="24"/>
          <w:szCs w:val="24"/>
        </w:rPr>
        <w:t xml:space="preserve"> lesions appearing as multiple punched-out cavities</w:t>
      </w:r>
    </w:p>
    <w:p w:rsidR="00E872F0" w:rsidRPr="00786E03" w:rsidRDefault="00E872F0" w:rsidP="00D12D97">
      <w:pPr>
        <w:numPr>
          <w:ilvl w:val="0"/>
          <w:numId w:val="44"/>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Bone sclerosis and periosteal reaction in chronic cases</w:t>
      </w:r>
    </w:p>
    <w:p w:rsidR="00E872F0" w:rsidRPr="00786E03" w:rsidRDefault="00E872F0" w:rsidP="00D12D97">
      <w:pPr>
        <w:numPr>
          <w:ilvl w:val="0"/>
          <w:numId w:val="44"/>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Joint space narrowing and deformities in advanced disease</w:t>
      </w:r>
    </w:p>
    <w:p w:rsidR="00E872F0" w:rsidRPr="00786E03" w:rsidRDefault="00E872F0" w:rsidP="00D12D97">
      <w:pPr>
        <w:pStyle w:val="isselectedend"/>
        <w:spacing w:line="360" w:lineRule="auto"/>
        <w:jc w:val="both"/>
      </w:pPr>
      <w:r w:rsidRPr="00786E03">
        <w:t>Radiographic findings help determine the severity of bone involvement and assist in planning surgical intervention.</w:t>
      </w:r>
    </w:p>
    <w:p w:rsidR="00E872F0" w:rsidRPr="00786E03" w:rsidRDefault="00E872F0" w:rsidP="00D12D97">
      <w:pPr>
        <w:pStyle w:val="Heading3"/>
        <w:spacing w:line="360" w:lineRule="auto"/>
        <w:jc w:val="both"/>
        <w:rPr>
          <w:sz w:val="24"/>
          <w:szCs w:val="24"/>
        </w:rPr>
      </w:pPr>
      <w:r w:rsidRPr="00786E03">
        <w:rPr>
          <w:sz w:val="24"/>
          <w:szCs w:val="24"/>
        </w:rPr>
        <w:t>2. Ultrasonography (USG)</w:t>
      </w:r>
    </w:p>
    <w:p w:rsidR="00E872F0" w:rsidRPr="00786E03" w:rsidRDefault="00E872F0" w:rsidP="00D12D97">
      <w:pPr>
        <w:pStyle w:val="isselectedend"/>
        <w:spacing w:line="360" w:lineRule="auto"/>
        <w:jc w:val="both"/>
      </w:pPr>
      <w:r w:rsidRPr="00786E03">
        <w:t xml:space="preserve">Ultrasonography is a rapid, non-invasive, and cost-effective imaging technique that provides valuable information regarding the nature of soft tissue lesions. It is particularly useful in differentiating </w:t>
      </w:r>
      <w:proofErr w:type="spellStart"/>
      <w:r w:rsidRPr="00786E03">
        <w:t>eumycetoma</w:t>
      </w:r>
      <w:proofErr w:type="spellEnd"/>
      <w:r w:rsidRPr="00786E03">
        <w:t xml:space="preserve"> from </w:t>
      </w:r>
      <w:proofErr w:type="spellStart"/>
      <w:r w:rsidRPr="00786E03">
        <w:t>actinomycetoma</w:t>
      </w:r>
      <w:proofErr w:type="spellEnd"/>
      <w:r w:rsidRPr="00786E03">
        <w:t xml:space="preserve"> and in identifying characteristic grain-containing abscesses.</w:t>
      </w:r>
    </w:p>
    <w:p w:rsidR="00E872F0" w:rsidRPr="00786E03" w:rsidRDefault="00E872F0" w:rsidP="00D12D97">
      <w:pPr>
        <w:pStyle w:val="isselectedend"/>
        <w:spacing w:line="360" w:lineRule="auto"/>
        <w:jc w:val="both"/>
      </w:pPr>
      <w:r w:rsidRPr="00786E03">
        <w:rPr>
          <w:rStyle w:val="Strong"/>
        </w:rPr>
        <w:t>Key Findings</w:t>
      </w:r>
    </w:p>
    <w:p w:rsidR="00E872F0" w:rsidRPr="00786E03" w:rsidRDefault="00E872F0" w:rsidP="00D12D97">
      <w:pPr>
        <w:numPr>
          <w:ilvl w:val="0"/>
          <w:numId w:val="45"/>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Multiple well-defined hypoechoic lesions representing granulomatous inflammation</w:t>
      </w:r>
    </w:p>
    <w:p w:rsidR="00E872F0" w:rsidRPr="00786E03" w:rsidRDefault="00E872F0" w:rsidP="00D12D97">
      <w:pPr>
        <w:numPr>
          <w:ilvl w:val="0"/>
          <w:numId w:val="45"/>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Presence of internal hyperechoic foci corresponding to fungal grains</w:t>
      </w:r>
    </w:p>
    <w:p w:rsidR="00E872F0" w:rsidRPr="00786E03" w:rsidRDefault="00E872F0" w:rsidP="00D12D97">
      <w:pPr>
        <w:numPr>
          <w:ilvl w:val="0"/>
          <w:numId w:val="45"/>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Detection of sinus tracts and fluid collections</w:t>
      </w:r>
    </w:p>
    <w:p w:rsidR="00E872F0" w:rsidRPr="00786E03" w:rsidRDefault="00E872F0" w:rsidP="00D12D97">
      <w:pPr>
        <w:numPr>
          <w:ilvl w:val="0"/>
          <w:numId w:val="45"/>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Real-time assessment of lesion distribution</w:t>
      </w:r>
    </w:p>
    <w:p w:rsidR="00E872F0" w:rsidRPr="00786E03" w:rsidRDefault="00E872F0" w:rsidP="00D12D97">
      <w:pPr>
        <w:pStyle w:val="Heading4"/>
        <w:spacing w:line="360" w:lineRule="auto"/>
        <w:jc w:val="both"/>
        <w:rPr>
          <w:rFonts w:ascii="Times New Roman" w:hAnsi="Times New Roman" w:cs="Times New Roman"/>
          <w:sz w:val="24"/>
          <w:szCs w:val="24"/>
        </w:rPr>
      </w:pPr>
      <w:r w:rsidRPr="00786E03">
        <w:rPr>
          <w:rFonts w:ascii="Times New Roman" w:hAnsi="Times New Roman" w:cs="Times New Roman"/>
          <w:sz w:val="24"/>
          <w:szCs w:val="24"/>
        </w:rPr>
        <w:t>The "Dot-in-Circle" Sign</w:t>
      </w:r>
    </w:p>
    <w:p w:rsidR="00E872F0" w:rsidRPr="00786E03" w:rsidRDefault="00E872F0" w:rsidP="00D12D97">
      <w:pPr>
        <w:pStyle w:val="isselectedend"/>
        <w:spacing w:line="360" w:lineRule="auto"/>
        <w:jc w:val="both"/>
      </w:pPr>
      <w:r w:rsidRPr="00786E03">
        <w:t xml:space="preserve">One of the most characteristic </w:t>
      </w:r>
      <w:proofErr w:type="spellStart"/>
      <w:r w:rsidRPr="00786E03">
        <w:t>ultrasonographic</w:t>
      </w:r>
      <w:proofErr w:type="spellEnd"/>
      <w:r w:rsidRPr="00786E03">
        <w:t xml:space="preserve"> features of </w:t>
      </w:r>
      <w:proofErr w:type="spellStart"/>
      <w:r w:rsidRPr="00786E03">
        <w:t>mycetoma</w:t>
      </w:r>
      <w:proofErr w:type="spellEnd"/>
      <w:r w:rsidRPr="00786E03">
        <w:t xml:space="preserve"> is the </w:t>
      </w:r>
      <w:r w:rsidRPr="00786E03">
        <w:rPr>
          <w:rStyle w:val="Strong"/>
        </w:rPr>
        <w:t>"dot-in-circle" sign</w:t>
      </w:r>
      <w:r w:rsidRPr="00786E03">
        <w:t xml:space="preserve">, which consists of a central hyperechoic focus ("dot") representing fungal grains surrounded by a hypoechoic inflammatory granuloma ("circle"). This sign is considered highly suggestive of </w:t>
      </w:r>
      <w:proofErr w:type="spellStart"/>
      <w:r w:rsidRPr="00786E03">
        <w:t>mycetoma</w:t>
      </w:r>
      <w:proofErr w:type="spellEnd"/>
      <w:r w:rsidRPr="00786E03">
        <w:t xml:space="preserve"> and can facilitate early diagnosis.</w:t>
      </w:r>
    </w:p>
    <w:p w:rsidR="00E872F0" w:rsidRPr="00786E03" w:rsidRDefault="00E872F0" w:rsidP="00D12D97">
      <w:pPr>
        <w:pStyle w:val="Heading3"/>
        <w:spacing w:line="360" w:lineRule="auto"/>
        <w:jc w:val="both"/>
        <w:rPr>
          <w:sz w:val="24"/>
          <w:szCs w:val="24"/>
        </w:rPr>
      </w:pPr>
      <w:r w:rsidRPr="00786E03">
        <w:rPr>
          <w:sz w:val="24"/>
          <w:szCs w:val="24"/>
        </w:rPr>
        <w:t>3. Magnetic Resonance Imaging (MRI)</w:t>
      </w:r>
    </w:p>
    <w:p w:rsidR="00E872F0" w:rsidRPr="00786E03" w:rsidRDefault="00E872F0" w:rsidP="00D12D97">
      <w:pPr>
        <w:pStyle w:val="isselectedend"/>
        <w:spacing w:line="360" w:lineRule="auto"/>
        <w:jc w:val="both"/>
      </w:pPr>
      <w:r w:rsidRPr="00786E03">
        <w:lastRenderedPageBreak/>
        <w:t xml:space="preserve">Magnetic resonance imaging (MRI) is regarded as the </w:t>
      </w:r>
      <w:r w:rsidRPr="00786E03">
        <w:rPr>
          <w:rStyle w:val="Strong"/>
        </w:rPr>
        <w:t>most sensitive imaging modality</w:t>
      </w:r>
      <w:r w:rsidRPr="00786E03">
        <w:t xml:space="preserve"> for evaluating </w:t>
      </w:r>
      <w:proofErr w:type="spellStart"/>
      <w:r w:rsidRPr="00786E03">
        <w:t>eumycetoma</w:t>
      </w:r>
      <w:proofErr w:type="spellEnd"/>
      <w:r w:rsidRPr="00786E03">
        <w:t>. It provides superior visualization of soft tissues and bone marrow, allowing accurate assessment of disease extent and preoperative planning.</w:t>
      </w:r>
    </w:p>
    <w:p w:rsidR="00E872F0" w:rsidRPr="00786E03" w:rsidRDefault="00E872F0" w:rsidP="00D12D97">
      <w:pPr>
        <w:pStyle w:val="isselectedend"/>
        <w:spacing w:line="360" w:lineRule="auto"/>
        <w:jc w:val="both"/>
      </w:pPr>
      <w:r w:rsidRPr="00786E03">
        <w:rPr>
          <w:rStyle w:val="Strong"/>
        </w:rPr>
        <w:t>Key Findings</w:t>
      </w:r>
    </w:p>
    <w:p w:rsidR="00E872F0" w:rsidRPr="00786E03" w:rsidRDefault="00E872F0" w:rsidP="00D12D97">
      <w:pPr>
        <w:numPr>
          <w:ilvl w:val="0"/>
          <w:numId w:val="46"/>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 xml:space="preserve">Multiple small, spherical </w:t>
      </w:r>
      <w:proofErr w:type="spellStart"/>
      <w:r w:rsidRPr="00786E03">
        <w:rPr>
          <w:rFonts w:ascii="Times New Roman" w:hAnsi="Times New Roman" w:cs="Times New Roman"/>
          <w:sz w:val="24"/>
          <w:szCs w:val="24"/>
        </w:rPr>
        <w:t>hyperintense</w:t>
      </w:r>
      <w:proofErr w:type="spellEnd"/>
      <w:r w:rsidRPr="00786E03">
        <w:rPr>
          <w:rFonts w:ascii="Times New Roman" w:hAnsi="Times New Roman" w:cs="Times New Roman"/>
          <w:sz w:val="24"/>
          <w:szCs w:val="24"/>
        </w:rPr>
        <w:t xml:space="preserve"> lesions on T2-weighted images corresponding to granulomatous tissue</w:t>
      </w:r>
    </w:p>
    <w:p w:rsidR="00E872F0" w:rsidRPr="00786E03" w:rsidRDefault="00E872F0" w:rsidP="00D12D97">
      <w:pPr>
        <w:numPr>
          <w:ilvl w:val="0"/>
          <w:numId w:val="46"/>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Characteristic "dot-in-circle" appearance produced by low-signal fungal grains within high-signal inflammatory lesions</w:t>
      </w:r>
    </w:p>
    <w:p w:rsidR="00E872F0" w:rsidRPr="00786E03" w:rsidRDefault="00E872F0" w:rsidP="00D12D97">
      <w:pPr>
        <w:numPr>
          <w:ilvl w:val="0"/>
          <w:numId w:val="46"/>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Extensive soft tissue involvement, including abscesses, sinus tracts, and muscle infiltration</w:t>
      </w:r>
    </w:p>
    <w:p w:rsidR="00E872F0" w:rsidRPr="00786E03" w:rsidRDefault="00E872F0" w:rsidP="00D12D97">
      <w:pPr>
        <w:numPr>
          <w:ilvl w:val="0"/>
          <w:numId w:val="46"/>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Early detection of bone marrow edema and intraosseous extension</w:t>
      </w:r>
    </w:p>
    <w:p w:rsidR="00E872F0" w:rsidRPr="00786E03" w:rsidRDefault="00E872F0" w:rsidP="00D12D97">
      <w:pPr>
        <w:numPr>
          <w:ilvl w:val="0"/>
          <w:numId w:val="46"/>
        </w:numPr>
        <w:spacing w:before="100" w:beforeAutospacing="1" w:after="100" w:afterAutospacing="1" w:line="360" w:lineRule="auto"/>
        <w:jc w:val="both"/>
        <w:rPr>
          <w:rFonts w:ascii="Times New Roman" w:hAnsi="Times New Roman" w:cs="Times New Roman"/>
          <w:sz w:val="24"/>
          <w:szCs w:val="24"/>
        </w:rPr>
      </w:pPr>
      <w:r w:rsidRPr="00786E03">
        <w:rPr>
          <w:rFonts w:ascii="Times New Roman" w:hAnsi="Times New Roman" w:cs="Times New Roman"/>
          <w:sz w:val="24"/>
          <w:szCs w:val="24"/>
        </w:rPr>
        <w:t>Precise delineation of disease margins for surgical management</w:t>
      </w:r>
    </w:p>
    <w:p w:rsidR="00E872F0" w:rsidRPr="00786E03" w:rsidRDefault="00E872F0" w:rsidP="00D12D97">
      <w:pPr>
        <w:pStyle w:val="isselectedend"/>
        <w:spacing w:line="360" w:lineRule="auto"/>
        <w:jc w:val="both"/>
      </w:pPr>
      <w:r w:rsidRPr="00786E03">
        <w:t>MRI is particularly valuable for monitoring treatment response and identifying residual or recurrent disease.</w:t>
      </w:r>
    </w:p>
    <w:p w:rsidR="00E872F0" w:rsidRPr="00786E03" w:rsidRDefault="00E872F0" w:rsidP="00D12D97">
      <w:pPr>
        <w:pStyle w:val="Heading3"/>
        <w:spacing w:line="360" w:lineRule="auto"/>
        <w:jc w:val="both"/>
        <w:rPr>
          <w:sz w:val="24"/>
          <w:szCs w:val="24"/>
        </w:rPr>
      </w:pPr>
      <w:r w:rsidRPr="00786E03">
        <w:rPr>
          <w:sz w:val="24"/>
          <w:szCs w:val="24"/>
        </w:rPr>
        <w:t>Clinical Significance</w:t>
      </w:r>
    </w:p>
    <w:p w:rsidR="00E872F0" w:rsidRPr="00786E03" w:rsidRDefault="00E872F0" w:rsidP="00D12D97">
      <w:pPr>
        <w:pStyle w:val="isselectedend"/>
        <w:spacing w:line="360" w:lineRule="auto"/>
        <w:jc w:val="both"/>
      </w:pPr>
      <w:r w:rsidRPr="00786E03">
        <w:t xml:space="preserve">The combination of radiography, ultrasonography, and MRI provides a comprehensive evaluation of </w:t>
      </w:r>
      <w:proofErr w:type="spellStart"/>
      <w:r w:rsidRPr="00786E03">
        <w:t>eumycetoma</w:t>
      </w:r>
      <w:proofErr w:type="spellEnd"/>
      <w:r w:rsidRPr="00786E03">
        <w:t>. While X-ray identifies chronic bone destruction, ultrasonography offers rapid bedside assessment and demonstrates the characteristic "dot-in-circle" sign. MRI remains the imaging modality of choice due to its excellent soft tissue contrast and ability to detect early bone involvement, making it indispensable for diagnosis, staging, and therapeutic planning.</w:t>
      </w:r>
    </w:p>
    <w:p w:rsidR="00825C4C" w:rsidRPr="00786E03" w:rsidRDefault="00825C4C" w:rsidP="00D12D97">
      <w:pPr>
        <w:spacing w:after="0" w:line="360" w:lineRule="auto"/>
        <w:jc w:val="both"/>
        <w:rPr>
          <w:rFonts w:ascii="Times New Roman" w:eastAsia="Times New Roman" w:hAnsi="Times New Roman" w:cs="Times New Roman"/>
          <w:sz w:val="24"/>
          <w:szCs w:val="24"/>
        </w:rPr>
      </w:pPr>
    </w:p>
    <w:p w:rsidR="00786E03" w:rsidRPr="00786E03" w:rsidRDefault="00786E03" w:rsidP="00D12D97">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86E03">
        <w:rPr>
          <w:rFonts w:ascii="Times New Roman" w:eastAsia="Times New Roman" w:hAnsi="Times New Roman" w:cs="Times New Roman"/>
          <w:b/>
          <w:bCs/>
          <w:sz w:val="24"/>
          <w:szCs w:val="24"/>
        </w:rPr>
        <w:t xml:space="preserve">Medical Management of </w:t>
      </w:r>
      <w:proofErr w:type="spellStart"/>
      <w:r w:rsidRPr="00786E03">
        <w:rPr>
          <w:rFonts w:ascii="Times New Roman" w:eastAsia="Times New Roman" w:hAnsi="Times New Roman" w:cs="Times New Roman"/>
          <w:b/>
          <w:bCs/>
          <w:sz w:val="24"/>
          <w:szCs w:val="24"/>
        </w:rPr>
        <w:t>Eumycetoma</w:t>
      </w:r>
      <w:proofErr w:type="spellEnd"/>
    </w:p>
    <w:p w:rsidR="00786E03" w:rsidRPr="00786E03" w:rsidRDefault="00786E03" w:rsidP="00D12D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86E03">
        <w:rPr>
          <w:rFonts w:ascii="Times New Roman" w:eastAsia="Times New Roman" w:hAnsi="Times New Roman" w:cs="Times New Roman"/>
          <w:b/>
          <w:bCs/>
          <w:sz w:val="24"/>
          <w:szCs w:val="24"/>
        </w:rPr>
        <w:t>Antifungal Therapy</w:t>
      </w:r>
    </w:p>
    <w:p w:rsidR="00786E03" w:rsidRPr="00786E03" w:rsidRDefault="00786E03" w:rsidP="00D12D97">
      <w:pPr>
        <w:spacing w:before="100" w:beforeAutospacing="1" w:after="100" w:afterAutospacing="1" w:line="360" w:lineRule="auto"/>
        <w:jc w:val="both"/>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 xml:space="preserve">The management of </w:t>
      </w:r>
      <w:proofErr w:type="spellStart"/>
      <w:r w:rsidRPr="00786E03">
        <w:rPr>
          <w:rFonts w:ascii="Times New Roman" w:eastAsia="Times New Roman" w:hAnsi="Times New Roman" w:cs="Times New Roman"/>
          <w:sz w:val="24"/>
          <w:szCs w:val="24"/>
        </w:rPr>
        <w:t>eumycetoma</w:t>
      </w:r>
      <w:proofErr w:type="spellEnd"/>
      <w:r w:rsidRPr="00786E03">
        <w:rPr>
          <w:rFonts w:ascii="Times New Roman" w:eastAsia="Times New Roman" w:hAnsi="Times New Roman" w:cs="Times New Roman"/>
          <w:sz w:val="24"/>
          <w:szCs w:val="24"/>
        </w:rPr>
        <w:t xml:space="preserve"> primarily relies on prolonged systemic antifungal therapy, often combined with surgical intervention in selected cases. Treatment aims to reduce fungal burden, prevent disease progression, preserve limb function, and minimize recurrence. Because </w:t>
      </w:r>
      <w:proofErr w:type="spellStart"/>
      <w:r w:rsidRPr="00786E03">
        <w:rPr>
          <w:rFonts w:ascii="Times New Roman" w:eastAsia="Times New Roman" w:hAnsi="Times New Roman" w:cs="Times New Roman"/>
          <w:sz w:val="24"/>
          <w:szCs w:val="24"/>
        </w:rPr>
        <w:t>eumycetoma</w:t>
      </w:r>
      <w:proofErr w:type="spellEnd"/>
      <w:r w:rsidRPr="00786E03">
        <w:rPr>
          <w:rFonts w:ascii="Times New Roman" w:eastAsia="Times New Roman" w:hAnsi="Times New Roman" w:cs="Times New Roman"/>
          <w:sz w:val="24"/>
          <w:szCs w:val="24"/>
        </w:rPr>
        <w:t xml:space="preserve"> is characterized by dense fungal grains embedded within fibrotic tissue, extended treatment courses are usually required to achieve optimal clinical outcomes.</w:t>
      </w:r>
    </w:p>
    <w:tbl>
      <w:tblPr>
        <w:tblStyle w:val="TableGrid"/>
        <w:tblW w:w="0" w:type="auto"/>
        <w:tblLook w:val="04A0" w:firstRow="1" w:lastRow="0" w:firstColumn="1" w:lastColumn="0" w:noHBand="0" w:noVBand="1"/>
      </w:tblPr>
      <w:tblGrid>
        <w:gridCol w:w="1656"/>
        <w:gridCol w:w="4619"/>
        <w:gridCol w:w="3075"/>
      </w:tblGrid>
      <w:tr w:rsidR="00786E03" w:rsidRPr="00786E03" w:rsidTr="00786E03">
        <w:tc>
          <w:tcPr>
            <w:tcW w:w="0" w:type="auto"/>
            <w:hideMark/>
          </w:tcPr>
          <w:p w:rsidR="00786E03" w:rsidRPr="00786E03" w:rsidRDefault="00786E03" w:rsidP="00786E03">
            <w:pPr>
              <w:spacing w:line="360" w:lineRule="auto"/>
              <w:jc w:val="center"/>
              <w:rPr>
                <w:rFonts w:ascii="Times New Roman" w:eastAsia="Times New Roman" w:hAnsi="Times New Roman" w:cs="Times New Roman"/>
                <w:b/>
                <w:bCs/>
                <w:sz w:val="24"/>
                <w:szCs w:val="24"/>
              </w:rPr>
            </w:pPr>
            <w:r w:rsidRPr="00786E03">
              <w:rPr>
                <w:rFonts w:ascii="Times New Roman" w:eastAsia="Times New Roman" w:hAnsi="Times New Roman" w:cs="Times New Roman"/>
                <w:b/>
                <w:bCs/>
                <w:sz w:val="24"/>
                <w:szCs w:val="24"/>
              </w:rPr>
              <w:lastRenderedPageBreak/>
              <w:t>Antifungal Drug</w:t>
            </w:r>
          </w:p>
        </w:tc>
        <w:tc>
          <w:tcPr>
            <w:tcW w:w="0" w:type="auto"/>
            <w:hideMark/>
          </w:tcPr>
          <w:p w:rsidR="00786E03" w:rsidRPr="00786E03" w:rsidRDefault="00786E03" w:rsidP="00786E03">
            <w:pPr>
              <w:spacing w:line="360" w:lineRule="auto"/>
              <w:jc w:val="center"/>
              <w:rPr>
                <w:rFonts w:ascii="Times New Roman" w:eastAsia="Times New Roman" w:hAnsi="Times New Roman" w:cs="Times New Roman"/>
                <w:b/>
                <w:bCs/>
                <w:sz w:val="24"/>
                <w:szCs w:val="24"/>
              </w:rPr>
            </w:pPr>
            <w:r w:rsidRPr="00786E03">
              <w:rPr>
                <w:rFonts w:ascii="Times New Roman" w:eastAsia="Times New Roman" w:hAnsi="Times New Roman" w:cs="Times New Roman"/>
                <w:b/>
                <w:bCs/>
                <w:sz w:val="24"/>
                <w:szCs w:val="24"/>
              </w:rPr>
              <w:t>Clinical Use</w:t>
            </w:r>
          </w:p>
        </w:tc>
        <w:tc>
          <w:tcPr>
            <w:tcW w:w="0" w:type="auto"/>
            <w:hideMark/>
          </w:tcPr>
          <w:p w:rsidR="00786E03" w:rsidRPr="00786E03" w:rsidRDefault="00786E03" w:rsidP="00786E03">
            <w:pPr>
              <w:spacing w:line="360" w:lineRule="auto"/>
              <w:jc w:val="center"/>
              <w:rPr>
                <w:rFonts w:ascii="Times New Roman" w:eastAsia="Times New Roman" w:hAnsi="Times New Roman" w:cs="Times New Roman"/>
                <w:b/>
                <w:bCs/>
                <w:sz w:val="24"/>
                <w:szCs w:val="24"/>
              </w:rPr>
            </w:pPr>
            <w:r w:rsidRPr="00786E03">
              <w:rPr>
                <w:rFonts w:ascii="Times New Roman" w:eastAsia="Times New Roman" w:hAnsi="Times New Roman" w:cs="Times New Roman"/>
                <w:b/>
                <w:bCs/>
                <w:sz w:val="24"/>
                <w:szCs w:val="24"/>
              </w:rPr>
              <w:t>Typical Duration</w:t>
            </w:r>
          </w:p>
        </w:tc>
      </w:tr>
      <w:tr w:rsidR="00786E03" w:rsidRPr="00786E03" w:rsidTr="00786E03">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Itraconazole</w:t>
            </w:r>
            <w:proofErr w:type="spellEnd"/>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 xml:space="preserve">First-line therapy for most cases of </w:t>
            </w:r>
            <w:proofErr w:type="spellStart"/>
            <w:r w:rsidRPr="00786E03">
              <w:rPr>
                <w:rFonts w:ascii="Times New Roman" w:eastAsia="Times New Roman" w:hAnsi="Times New Roman" w:cs="Times New Roman"/>
                <w:sz w:val="24"/>
                <w:szCs w:val="24"/>
              </w:rPr>
              <w:t>eumycetoma</w:t>
            </w:r>
            <w:proofErr w:type="spellEnd"/>
            <w:r w:rsidRPr="00786E03">
              <w:rPr>
                <w:rFonts w:ascii="Times New Roman" w:eastAsia="Times New Roman" w:hAnsi="Times New Roman" w:cs="Times New Roman"/>
                <w:sz w:val="24"/>
                <w:szCs w:val="24"/>
              </w:rPr>
              <w:t xml:space="preserve"> due to its broad-spectrum activity and favorable safety profile</w:t>
            </w:r>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b/>
                <w:bCs/>
                <w:sz w:val="24"/>
                <w:szCs w:val="24"/>
              </w:rPr>
              <w:t>6–24 months</w:t>
            </w:r>
            <w:r w:rsidRPr="00786E03">
              <w:rPr>
                <w:rFonts w:ascii="Times New Roman" w:eastAsia="Times New Roman" w:hAnsi="Times New Roman" w:cs="Times New Roman"/>
                <w:sz w:val="24"/>
                <w:szCs w:val="24"/>
              </w:rPr>
              <w:t>, depending on disease severity and clinical response</w:t>
            </w:r>
          </w:p>
        </w:tc>
      </w:tr>
      <w:tr w:rsidR="00786E03" w:rsidRPr="00786E03" w:rsidTr="00786E03">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Posaconazole</w:t>
            </w:r>
            <w:proofErr w:type="spellEnd"/>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 xml:space="preserve">Recommended for refractory, recurrent, or </w:t>
            </w:r>
            <w:proofErr w:type="spellStart"/>
            <w:r w:rsidRPr="00786E03">
              <w:rPr>
                <w:rFonts w:ascii="Times New Roman" w:eastAsia="Times New Roman" w:hAnsi="Times New Roman" w:cs="Times New Roman"/>
                <w:sz w:val="24"/>
                <w:szCs w:val="24"/>
              </w:rPr>
              <w:t>itraconazole</w:t>
            </w:r>
            <w:proofErr w:type="spellEnd"/>
            <w:r w:rsidRPr="00786E03">
              <w:rPr>
                <w:rFonts w:ascii="Times New Roman" w:eastAsia="Times New Roman" w:hAnsi="Times New Roman" w:cs="Times New Roman"/>
                <w:sz w:val="24"/>
                <w:szCs w:val="24"/>
              </w:rPr>
              <w:t xml:space="preserve">-resistant infections; demonstrates excellent activity against several </w:t>
            </w:r>
            <w:proofErr w:type="spellStart"/>
            <w:r w:rsidRPr="00786E03">
              <w:rPr>
                <w:rFonts w:ascii="Times New Roman" w:eastAsia="Times New Roman" w:hAnsi="Times New Roman" w:cs="Times New Roman"/>
                <w:sz w:val="24"/>
                <w:szCs w:val="24"/>
              </w:rPr>
              <w:t>eumycetoma</w:t>
            </w:r>
            <w:proofErr w:type="spellEnd"/>
            <w:r w:rsidRPr="00786E03">
              <w:rPr>
                <w:rFonts w:ascii="Times New Roman" w:eastAsia="Times New Roman" w:hAnsi="Times New Roman" w:cs="Times New Roman"/>
                <w:sz w:val="24"/>
                <w:szCs w:val="24"/>
              </w:rPr>
              <w:t xml:space="preserve"> pathogens</w:t>
            </w:r>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b/>
                <w:bCs/>
                <w:sz w:val="24"/>
                <w:szCs w:val="24"/>
              </w:rPr>
              <w:t>Individualized prolonged therapy</w:t>
            </w:r>
            <w:r w:rsidRPr="00786E03">
              <w:rPr>
                <w:rFonts w:ascii="Times New Roman" w:eastAsia="Times New Roman" w:hAnsi="Times New Roman" w:cs="Times New Roman"/>
                <w:sz w:val="24"/>
                <w:szCs w:val="24"/>
              </w:rPr>
              <w:t>, usually several months to over one year</w:t>
            </w:r>
          </w:p>
        </w:tc>
      </w:tr>
      <w:tr w:rsidR="00786E03" w:rsidRPr="00786E03" w:rsidTr="00786E03">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Voriconazole</w:t>
            </w:r>
            <w:proofErr w:type="spellEnd"/>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 xml:space="preserve">Alternative treatment option for patients who are intolerant of or unresponsive to </w:t>
            </w:r>
            <w:proofErr w:type="spellStart"/>
            <w:r w:rsidRPr="00786E03">
              <w:rPr>
                <w:rFonts w:ascii="Times New Roman" w:eastAsia="Times New Roman" w:hAnsi="Times New Roman" w:cs="Times New Roman"/>
                <w:sz w:val="24"/>
                <w:szCs w:val="24"/>
              </w:rPr>
              <w:t>itraconazole</w:t>
            </w:r>
            <w:proofErr w:type="spellEnd"/>
            <w:r w:rsidRPr="00786E03">
              <w:rPr>
                <w:rFonts w:ascii="Times New Roman" w:eastAsia="Times New Roman" w:hAnsi="Times New Roman" w:cs="Times New Roman"/>
                <w:sz w:val="24"/>
                <w:szCs w:val="24"/>
              </w:rPr>
              <w:t>; effective against selected fungal species</w:t>
            </w:r>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b/>
                <w:bCs/>
                <w:sz w:val="24"/>
                <w:szCs w:val="24"/>
              </w:rPr>
              <w:t>Duration based on clinical and radiological improvement</w:t>
            </w:r>
          </w:p>
        </w:tc>
      </w:tr>
      <w:tr w:rsidR="00786E03" w:rsidRPr="00786E03" w:rsidTr="00786E03">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Terbinafine</w:t>
            </w:r>
            <w:proofErr w:type="spellEnd"/>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Commonly used as an adjunctive agent in combination with azole antifungals to enhance therapeutic efficacy and reduce recurrence</w:t>
            </w:r>
          </w:p>
        </w:tc>
        <w:tc>
          <w:tcPr>
            <w:tcW w:w="0" w:type="auto"/>
            <w:hideMark/>
          </w:tcPr>
          <w:p w:rsidR="00786E03" w:rsidRPr="00786E03" w:rsidRDefault="00786E03" w:rsidP="00786E03">
            <w:pPr>
              <w:spacing w:line="360" w:lineRule="auto"/>
              <w:rPr>
                <w:rFonts w:ascii="Times New Roman" w:eastAsia="Times New Roman" w:hAnsi="Times New Roman" w:cs="Times New Roman"/>
                <w:sz w:val="24"/>
                <w:szCs w:val="24"/>
              </w:rPr>
            </w:pPr>
            <w:r w:rsidRPr="00786E03">
              <w:rPr>
                <w:rFonts w:ascii="Times New Roman" w:eastAsia="Times New Roman" w:hAnsi="Times New Roman" w:cs="Times New Roman"/>
                <w:b/>
                <w:bCs/>
                <w:sz w:val="24"/>
                <w:szCs w:val="24"/>
              </w:rPr>
              <w:t>Several months to one year as combination therapy</w:t>
            </w:r>
          </w:p>
        </w:tc>
      </w:tr>
    </w:tbl>
    <w:p w:rsidR="00786E03" w:rsidRPr="00786E03" w:rsidRDefault="00786E03" w:rsidP="00786E03">
      <w:pPr>
        <w:spacing w:before="100" w:beforeAutospacing="1" w:after="100" w:afterAutospacing="1" w:line="360" w:lineRule="auto"/>
        <w:outlineLvl w:val="2"/>
        <w:rPr>
          <w:rFonts w:ascii="Times New Roman" w:eastAsia="Times New Roman" w:hAnsi="Times New Roman" w:cs="Times New Roman"/>
          <w:b/>
          <w:bCs/>
          <w:sz w:val="24"/>
          <w:szCs w:val="24"/>
        </w:rPr>
      </w:pPr>
      <w:r w:rsidRPr="00786E03">
        <w:rPr>
          <w:rFonts w:ascii="Times New Roman" w:eastAsia="Times New Roman" w:hAnsi="Times New Roman" w:cs="Times New Roman"/>
          <w:b/>
          <w:bCs/>
          <w:sz w:val="24"/>
          <w:szCs w:val="24"/>
        </w:rPr>
        <w:t>Clinical Considerations</w:t>
      </w:r>
    </w:p>
    <w:p w:rsidR="00786E03" w:rsidRPr="00786E03" w:rsidRDefault="00786E03" w:rsidP="00D12D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Itraconazole</w:t>
      </w:r>
      <w:proofErr w:type="spellEnd"/>
      <w:r w:rsidRPr="00786E03">
        <w:rPr>
          <w:rFonts w:ascii="Times New Roman" w:eastAsia="Times New Roman" w:hAnsi="Times New Roman" w:cs="Times New Roman"/>
          <w:sz w:val="24"/>
          <w:szCs w:val="24"/>
        </w:rPr>
        <w:t xml:space="preserve"> remains the cornerstone of medical management and is the preferred first-line antifungal agent for most </w:t>
      </w:r>
      <w:proofErr w:type="spellStart"/>
      <w:r w:rsidRPr="00786E03">
        <w:rPr>
          <w:rFonts w:ascii="Times New Roman" w:eastAsia="Times New Roman" w:hAnsi="Times New Roman" w:cs="Times New Roman"/>
          <w:sz w:val="24"/>
          <w:szCs w:val="24"/>
        </w:rPr>
        <w:t>eumycetoma</w:t>
      </w:r>
      <w:proofErr w:type="spellEnd"/>
      <w:r w:rsidRPr="00786E03">
        <w:rPr>
          <w:rFonts w:ascii="Times New Roman" w:eastAsia="Times New Roman" w:hAnsi="Times New Roman" w:cs="Times New Roman"/>
          <w:sz w:val="24"/>
          <w:szCs w:val="24"/>
        </w:rPr>
        <w:t xml:space="preserve"> cases.</w:t>
      </w:r>
    </w:p>
    <w:p w:rsidR="00786E03" w:rsidRPr="00786E03" w:rsidRDefault="00786E03" w:rsidP="00D12D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Posaconazole</w:t>
      </w:r>
      <w:proofErr w:type="spellEnd"/>
      <w:r w:rsidRPr="00786E03">
        <w:rPr>
          <w:rFonts w:ascii="Times New Roman" w:eastAsia="Times New Roman" w:hAnsi="Times New Roman" w:cs="Times New Roman"/>
          <w:sz w:val="24"/>
          <w:szCs w:val="24"/>
        </w:rPr>
        <w:t xml:space="preserve"> and </w:t>
      </w:r>
      <w:proofErr w:type="spellStart"/>
      <w:r w:rsidRPr="00786E03">
        <w:rPr>
          <w:rFonts w:ascii="Times New Roman" w:eastAsia="Times New Roman" w:hAnsi="Times New Roman" w:cs="Times New Roman"/>
          <w:b/>
          <w:bCs/>
          <w:sz w:val="24"/>
          <w:szCs w:val="24"/>
        </w:rPr>
        <w:t>voriconazole</w:t>
      </w:r>
      <w:proofErr w:type="spellEnd"/>
      <w:r w:rsidRPr="00786E03">
        <w:rPr>
          <w:rFonts w:ascii="Times New Roman" w:eastAsia="Times New Roman" w:hAnsi="Times New Roman" w:cs="Times New Roman"/>
          <w:sz w:val="24"/>
          <w:szCs w:val="24"/>
        </w:rPr>
        <w:t xml:space="preserve"> are reserved for patients with resistant disease, intolerance to standard therapy, or infections caused by less susceptible fungal species.</w:t>
      </w:r>
    </w:p>
    <w:p w:rsidR="00786E03" w:rsidRPr="00786E03" w:rsidRDefault="00786E03" w:rsidP="00D12D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86E03">
        <w:rPr>
          <w:rFonts w:ascii="Times New Roman" w:eastAsia="Times New Roman" w:hAnsi="Times New Roman" w:cs="Times New Roman"/>
          <w:b/>
          <w:bCs/>
          <w:sz w:val="24"/>
          <w:szCs w:val="24"/>
        </w:rPr>
        <w:t>Terbinafine</w:t>
      </w:r>
      <w:proofErr w:type="spellEnd"/>
      <w:r w:rsidRPr="00786E03">
        <w:rPr>
          <w:rFonts w:ascii="Times New Roman" w:eastAsia="Times New Roman" w:hAnsi="Times New Roman" w:cs="Times New Roman"/>
          <w:sz w:val="24"/>
          <w:szCs w:val="24"/>
        </w:rPr>
        <w:t xml:space="preserve"> may be combined with </w:t>
      </w:r>
      <w:proofErr w:type="spellStart"/>
      <w:r w:rsidRPr="00786E03">
        <w:rPr>
          <w:rFonts w:ascii="Times New Roman" w:eastAsia="Times New Roman" w:hAnsi="Times New Roman" w:cs="Times New Roman"/>
          <w:sz w:val="24"/>
          <w:szCs w:val="24"/>
        </w:rPr>
        <w:t>itraconazole</w:t>
      </w:r>
      <w:proofErr w:type="spellEnd"/>
      <w:r w:rsidRPr="00786E03">
        <w:rPr>
          <w:rFonts w:ascii="Times New Roman" w:eastAsia="Times New Roman" w:hAnsi="Times New Roman" w:cs="Times New Roman"/>
          <w:sz w:val="24"/>
          <w:szCs w:val="24"/>
        </w:rPr>
        <w:t xml:space="preserve"> or other azoles to improve clinical outcomes, particularly in extensive or recurrent infections.</w:t>
      </w:r>
    </w:p>
    <w:p w:rsidR="00786E03" w:rsidRPr="00786E03" w:rsidRDefault="00786E03" w:rsidP="00D12D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Treatment duration is individualized and depends on the extent of soft tissue involvement, bone invasion, radiological findings, and the patient's clinical response.</w:t>
      </w:r>
    </w:p>
    <w:p w:rsidR="00786E03" w:rsidRPr="00786E03" w:rsidRDefault="00786E03" w:rsidP="00D12D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r w:rsidRPr="00786E03">
        <w:rPr>
          <w:rFonts w:ascii="Times New Roman" w:eastAsia="Times New Roman" w:hAnsi="Times New Roman" w:cs="Times New Roman"/>
          <w:sz w:val="24"/>
          <w:szCs w:val="24"/>
        </w:rPr>
        <w:t>Regular monitoring of liver function tests, complete blood counts, and therapeutic response through clinical examination and imaging studies is recommended during long-term antifungal therapy.</w:t>
      </w:r>
    </w:p>
    <w:p w:rsidR="00825C4C" w:rsidRPr="00825C4C" w:rsidRDefault="00825C4C" w:rsidP="00825C4C">
      <w:pPr>
        <w:spacing w:after="0" w:line="240" w:lineRule="auto"/>
        <w:rPr>
          <w:rFonts w:ascii="Times New Roman" w:eastAsia="Times New Roman" w:hAnsi="Times New Roman" w:cs="Times New Roman"/>
          <w:sz w:val="24"/>
          <w:szCs w:val="24"/>
        </w:rPr>
      </w:pPr>
    </w:p>
    <w:p w:rsidR="00786E03" w:rsidRDefault="00786E03" w:rsidP="00786E03">
      <w:pPr>
        <w:pStyle w:val="Heading2"/>
      </w:pPr>
      <w:r>
        <w:lastRenderedPageBreak/>
        <w:t xml:space="preserve">Surgical Management of </w:t>
      </w:r>
      <w:proofErr w:type="spellStart"/>
      <w:r>
        <w:t>Eumycetoma</w:t>
      </w:r>
      <w:proofErr w:type="spellEnd"/>
    </w:p>
    <w:p w:rsidR="00786E03" w:rsidRPr="00D12D97" w:rsidRDefault="00786E03" w:rsidP="00D12D97">
      <w:pPr>
        <w:pStyle w:val="Heading3"/>
        <w:spacing w:line="360" w:lineRule="auto"/>
        <w:jc w:val="both"/>
        <w:rPr>
          <w:sz w:val="24"/>
          <w:szCs w:val="24"/>
        </w:rPr>
      </w:pPr>
      <w:r w:rsidRPr="00D12D97">
        <w:rPr>
          <w:sz w:val="24"/>
          <w:szCs w:val="24"/>
        </w:rPr>
        <w:t>Surgical Treatment</w:t>
      </w:r>
    </w:p>
    <w:p w:rsidR="00786E03" w:rsidRPr="00D12D97" w:rsidRDefault="00786E03" w:rsidP="00D12D97">
      <w:pPr>
        <w:pStyle w:val="isselectedend"/>
        <w:spacing w:line="360" w:lineRule="auto"/>
        <w:jc w:val="both"/>
      </w:pPr>
      <w:r w:rsidRPr="00D12D97">
        <w:t xml:space="preserve">Surgical intervention is an important component of </w:t>
      </w:r>
      <w:proofErr w:type="spellStart"/>
      <w:r w:rsidRPr="00D12D97">
        <w:t>eumycetoma</w:t>
      </w:r>
      <w:proofErr w:type="spellEnd"/>
      <w:r w:rsidRPr="00D12D97">
        <w:t xml:space="preserve"> management and is generally performed in conjunction with prolonged antifungal therapy. The primary objectives of surgery are to remove infected tissue, reduce fungal burden, preserve limb function, and minimize the risk of recurrence. Careful preoperative assessment using imaging techniques, particularly magnetic resonance imaging (MRI), is essential to define the extent of disease and guide the surgical approach.</w:t>
      </w:r>
    </w:p>
    <w:p w:rsidR="00786E03" w:rsidRPr="00D12D97" w:rsidRDefault="00786E03" w:rsidP="00D12D97">
      <w:pPr>
        <w:pStyle w:val="Heading3"/>
        <w:spacing w:line="360" w:lineRule="auto"/>
        <w:jc w:val="both"/>
        <w:rPr>
          <w:sz w:val="24"/>
          <w:szCs w:val="24"/>
        </w:rPr>
      </w:pPr>
      <w:r w:rsidRPr="00D12D97">
        <w:rPr>
          <w:sz w:val="24"/>
          <w:szCs w:val="24"/>
        </w:rPr>
        <w:t>Indications for Surgery</w:t>
      </w:r>
    </w:p>
    <w:p w:rsidR="00786E03" w:rsidRPr="00D12D97" w:rsidRDefault="00786E03" w:rsidP="00D12D97">
      <w:pPr>
        <w:pStyle w:val="isselectedend"/>
        <w:spacing w:line="360" w:lineRule="auto"/>
        <w:jc w:val="both"/>
      </w:pPr>
      <w:r w:rsidRPr="00D12D97">
        <w:t>Surgical management is recommended in the following clinical situations:</w:t>
      </w:r>
    </w:p>
    <w:p w:rsidR="00786E03" w:rsidRPr="00D12D97" w:rsidRDefault="00786E03" w:rsidP="00D12D97">
      <w:pPr>
        <w:numPr>
          <w:ilvl w:val="0"/>
          <w:numId w:val="48"/>
        </w:numPr>
        <w:spacing w:before="100" w:beforeAutospacing="1" w:after="100" w:afterAutospacing="1" w:line="360" w:lineRule="auto"/>
        <w:jc w:val="both"/>
        <w:rPr>
          <w:rFonts w:ascii="Times New Roman" w:hAnsi="Times New Roman" w:cs="Times New Roman"/>
          <w:sz w:val="24"/>
          <w:szCs w:val="24"/>
        </w:rPr>
      </w:pPr>
      <w:r w:rsidRPr="00D12D97">
        <w:rPr>
          <w:rStyle w:val="Strong"/>
          <w:rFonts w:ascii="Times New Roman" w:hAnsi="Times New Roman" w:cs="Times New Roman"/>
          <w:sz w:val="24"/>
          <w:szCs w:val="24"/>
        </w:rPr>
        <w:t>Localized lesions:</w:t>
      </w:r>
      <w:r w:rsidRPr="00D12D97">
        <w:rPr>
          <w:rFonts w:ascii="Times New Roman" w:hAnsi="Times New Roman" w:cs="Times New Roman"/>
          <w:sz w:val="24"/>
          <w:szCs w:val="24"/>
        </w:rPr>
        <w:t xml:space="preserve"> Well-circumscribed infections confined to soft tissues that can be completely excised.</w:t>
      </w:r>
    </w:p>
    <w:p w:rsidR="00786E03" w:rsidRPr="00D12D97" w:rsidRDefault="00786E03" w:rsidP="00D12D97">
      <w:pPr>
        <w:numPr>
          <w:ilvl w:val="0"/>
          <w:numId w:val="48"/>
        </w:numPr>
        <w:spacing w:before="100" w:beforeAutospacing="1" w:after="100" w:afterAutospacing="1" w:line="360" w:lineRule="auto"/>
        <w:jc w:val="both"/>
        <w:rPr>
          <w:rFonts w:ascii="Times New Roman" w:hAnsi="Times New Roman" w:cs="Times New Roman"/>
          <w:sz w:val="24"/>
          <w:szCs w:val="24"/>
        </w:rPr>
      </w:pPr>
      <w:r w:rsidRPr="00D12D97">
        <w:rPr>
          <w:rStyle w:val="Strong"/>
          <w:rFonts w:ascii="Times New Roman" w:hAnsi="Times New Roman" w:cs="Times New Roman"/>
          <w:sz w:val="24"/>
          <w:szCs w:val="24"/>
        </w:rPr>
        <w:t>Large fungal masses:</w:t>
      </w:r>
      <w:r w:rsidRPr="00D12D97">
        <w:rPr>
          <w:rFonts w:ascii="Times New Roman" w:hAnsi="Times New Roman" w:cs="Times New Roman"/>
          <w:sz w:val="24"/>
          <w:szCs w:val="24"/>
        </w:rPr>
        <w:t xml:space="preserve"> Extensive lesions containing dense fungal grains that respond poorly to medical therapy alone.</w:t>
      </w:r>
    </w:p>
    <w:p w:rsidR="00786E03" w:rsidRPr="00D12D97" w:rsidRDefault="00786E03" w:rsidP="00D12D97">
      <w:pPr>
        <w:numPr>
          <w:ilvl w:val="0"/>
          <w:numId w:val="48"/>
        </w:numPr>
        <w:spacing w:before="100" w:beforeAutospacing="1" w:after="100" w:afterAutospacing="1" w:line="360" w:lineRule="auto"/>
        <w:jc w:val="both"/>
        <w:rPr>
          <w:rFonts w:ascii="Times New Roman" w:hAnsi="Times New Roman" w:cs="Times New Roman"/>
          <w:sz w:val="24"/>
          <w:szCs w:val="24"/>
        </w:rPr>
      </w:pPr>
      <w:r w:rsidRPr="00D12D97">
        <w:rPr>
          <w:rStyle w:val="Strong"/>
          <w:rFonts w:ascii="Times New Roman" w:hAnsi="Times New Roman" w:cs="Times New Roman"/>
          <w:sz w:val="24"/>
          <w:szCs w:val="24"/>
        </w:rPr>
        <w:t>Poor response to antifungal treatment:</w:t>
      </w:r>
      <w:r w:rsidRPr="00D12D97">
        <w:rPr>
          <w:rFonts w:ascii="Times New Roman" w:hAnsi="Times New Roman" w:cs="Times New Roman"/>
          <w:sz w:val="24"/>
          <w:szCs w:val="24"/>
        </w:rPr>
        <w:t xml:space="preserve"> Persistent or progressive disease despite prolonged systemic antifungal therapy.</w:t>
      </w:r>
    </w:p>
    <w:p w:rsidR="00786E03" w:rsidRPr="00D12D97" w:rsidRDefault="00786E03" w:rsidP="00D12D97">
      <w:pPr>
        <w:numPr>
          <w:ilvl w:val="0"/>
          <w:numId w:val="48"/>
        </w:numPr>
        <w:spacing w:before="100" w:beforeAutospacing="1" w:after="100" w:afterAutospacing="1" w:line="360" w:lineRule="auto"/>
        <w:jc w:val="both"/>
        <w:rPr>
          <w:rFonts w:ascii="Times New Roman" w:hAnsi="Times New Roman" w:cs="Times New Roman"/>
          <w:sz w:val="24"/>
          <w:szCs w:val="24"/>
        </w:rPr>
      </w:pPr>
      <w:r w:rsidRPr="00D12D97">
        <w:rPr>
          <w:rStyle w:val="Strong"/>
          <w:rFonts w:ascii="Times New Roman" w:hAnsi="Times New Roman" w:cs="Times New Roman"/>
          <w:sz w:val="24"/>
          <w:szCs w:val="24"/>
        </w:rPr>
        <w:t>Recurrent disease:</w:t>
      </w:r>
      <w:r w:rsidRPr="00D12D97">
        <w:rPr>
          <w:rFonts w:ascii="Times New Roman" w:hAnsi="Times New Roman" w:cs="Times New Roman"/>
          <w:sz w:val="24"/>
          <w:szCs w:val="24"/>
        </w:rPr>
        <w:t xml:space="preserve"> Reappearance of infection following previous medical or surgical management.</w:t>
      </w:r>
    </w:p>
    <w:p w:rsidR="00786E03" w:rsidRPr="00D12D97" w:rsidRDefault="00786E03" w:rsidP="00D12D97">
      <w:pPr>
        <w:numPr>
          <w:ilvl w:val="0"/>
          <w:numId w:val="48"/>
        </w:numPr>
        <w:spacing w:before="100" w:beforeAutospacing="1" w:after="100" w:afterAutospacing="1" w:line="360" w:lineRule="auto"/>
        <w:jc w:val="both"/>
        <w:rPr>
          <w:rFonts w:ascii="Times New Roman" w:hAnsi="Times New Roman" w:cs="Times New Roman"/>
          <w:sz w:val="24"/>
          <w:szCs w:val="24"/>
        </w:rPr>
      </w:pPr>
      <w:r w:rsidRPr="00D12D97">
        <w:rPr>
          <w:rStyle w:val="Strong"/>
          <w:rFonts w:ascii="Times New Roman" w:hAnsi="Times New Roman" w:cs="Times New Roman"/>
          <w:sz w:val="24"/>
          <w:szCs w:val="24"/>
        </w:rPr>
        <w:t>Complications involving adjacent tissues or bone:</w:t>
      </w:r>
      <w:r w:rsidRPr="00D12D97">
        <w:rPr>
          <w:rFonts w:ascii="Times New Roman" w:hAnsi="Times New Roman" w:cs="Times New Roman"/>
          <w:sz w:val="24"/>
          <w:szCs w:val="24"/>
        </w:rPr>
        <w:t xml:space="preserve"> Cases with significant tissue destruction or functional impairment.</w:t>
      </w:r>
    </w:p>
    <w:p w:rsidR="00786E03" w:rsidRPr="00D12D97" w:rsidRDefault="00786E03" w:rsidP="00D12D97">
      <w:pPr>
        <w:pStyle w:val="Heading3"/>
        <w:spacing w:line="360" w:lineRule="auto"/>
        <w:jc w:val="both"/>
        <w:rPr>
          <w:sz w:val="24"/>
          <w:szCs w:val="24"/>
        </w:rPr>
      </w:pPr>
      <w:r w:rsidRPr="00D12D97">
        <w:rPr>
          <w:sz w:val="24"/>
          <w:szCs w:val="24"/>
        </w:rPr>
        <w:t>Surgical Procedures</w:t>
      </w:r>
    </w:p>
    <w:p w:rsidR="00786E03" w:rsidRPr="00D12D97" w:rsidRDefault="00786E03" w:rsidP="00D12D97">
      <w:pPr>
        <w:pStyle w:val="Heading4"/>
        <w:spacing w:line="360" w:lineRule="auto"/>
        <w:jc w:val="both"/>
        <w:rPr>
          <w:rFonts w:ascii="Times New Roman" w:hAnsi="Times New Roman" w:cs="Times New Roman"/>
          <w:i w:val="0"/>
          <w:color w:val="auto"/>
          <w:sz w:val="24"/>
          <w:szCs w:val="24"/>
        </w:rPr>
      </w:pPr>
      <w:r w:rsidRPr="00D12D97">
        <w:rPr>
          <w:rFonts w:ascii="Times New Roman" w:hAnsi="Times New Roman" w:cs="Times New Roman"/>
          <w:i w:val="0"/>
          <w:color w:val="auto"/>
          <w:sz w:val="24"/>
          <w:szCs w:val="24"/>
        </w:rPr>
        <w:t>1. Wide Local Excision</w:t>
      </w:r>
    </w:p>
    <w:p w:rsidR="00786E03" w:rsidRPr="00D12D97" w:rsidRDefault="00786E03" w:rsidP="00D12D97">
      <w:pPr>
        <w:pStyle w:val="isselectedend"/>
        <w:spacing w:line="360" w:lineRule="auto"/>
        <w:jc w:val="both"/>
      </w:pPr>
      <w:r w:rsidRPr="00D12D97">
        <w:t xml:space="preserve">Wide local excision is the preferred surgical procedure for localized </w:t>
      </w:r>
      <w:proofErr w:type="spellStart"/>
      <w:r w:rsidRPr="00D12D97">
        <w:t>eumycetoma</w:t>
      </w:r>
      <w:proofErr w:type="spellEnd"/>
      <w:r w:rsidRPr="00D12D97">
        <w:t>. The infected tissue is removed along with an adequate margin of healthy tissue to ensure complete elimination of fungal grains and reduce the likelihood of recurrence. Postoperative antifungal therapy is continued for several months to eradicate any residual infection.</w:t>
      </w:r>
    </w:p>
    <w:p w:rsidR="00786E03" w:rsidRPr="00D12D97" w:rsidRDefault="00786E03" w:rsidP="00D12D97">
      <w:pPr>
        <w:pStyle w:val="Heading4"/>
        <w:spacing w:line="360" w:lineRule="auto"/>
        <w:jc w:val="both"/>
        <w:rPr>
          <w:rFonts w:ascii="Times New Roman" w:hAnsi="Times New Roman" w:cs="Times New Roman"/>
          <w:i w:val="0"/>
          <w:color w:val="auto"/>
          <w:sz w:val="24"/>
          <w:szCs w:val="24"/>
        </w:rPr>
      </w:pPr>
      <w:r w:rsidRPr="00D12D97">
        <w:rPr>
          <w:rFonts w:ascii="Times New Roman" w:hAnsi="Times New Roman" w:cs="Times New Roman"/>
          <w:i w:val="0"/>
          <w:color w:val="auto"/>
          <w:sz w:val="24"/>
          <w:szCs w:val="24"/>
        </w:rPr>
        <w:lastRenderedPageBreak/>
        <w:t>2. Debridement</w:t>
      </w:r>
    </w:p>
    <w:p w:rsidR="00786E03" w:rsidRPr="00D12D97" w:rsidRDefault="00786E03" w:rsidP="00D12D97">
      <w:pPr>
        <w:pStyle w:val="isselectedend"/>
        <w:spacing w:line="360" w:lineRule="auto"/>
        <w:jc w:val="both"/>
      </w:pPr>
      <w:r w:rsidRPr="00D12D97">
        <w:t>Surgical debridement involves the removal of necrotic tissue, abscesses, sinus tracts, and devitalized material while preserving as much healthy tissue as possible. This procedure decreases the fungal load, improves wound healing, and enhances the penetration and effectiveness of systemic antifungal agents.</w:t>
      </w:r>
    </w:p>
    <w:p w:rsidR="00786E03" w:rsidRPr="00D12D97" w:rsidRDefault="00786E03" w:rsidP="00D12D97">
      <w:pPr>
        <w:pStyle w:val="Heading4"/>
        <w:spacing w:line="360" w:lineRule="auto"/>
        <w:jc w:val="both"/>
        <w:rPr>
          <w:rFonts w:ascii="Times New Roman" w:hAnsi="Times New Roman" w:cs="Times New Roman"/>
          <w:i w:val="0"/>
          <w:color w:val="auto"/>
          <w:sz w:val="24"/>
          <w:szCs w:val="24"/>
        </w:rPr>
      </w:pPr>
      <w:r w:rsidRPr="00D12D97">
        <w:rPr>
          <w:rFonts w:ascii="Times New Roman" w:hAnsi="Times New Roman" w:cs="Times New Roman"/>
          <w:i w:val="0"/>
          <w:color w:val="auto"/>
          <w:sz w:val="24"/>
          <w:szCs w:val="24"/>
        </w:rPr>
        <w:t>3. Reconstructive Surgery</w:t>
      </w:r>
    </w:p>
    <w:p w:rsidR="00786E03" w:rsidRPr="00D12D97" w:rsidRDefault="00786E03" w:rsidP="00D12D97">
      <w:pPr>
        <w:pStyle w:val="isselectedend"/>
        <w:spacing w:line="360" w:lineRule="auto"/>
        <w:jc w:val="both"/>
      </w:pPr>
      <w:r w:rsidRPr="00D12D97">
        <w:t>Following extensive excision, reconstructive procedures such as skin grafting, local or free flap coverage, and soft tissue reconstruction may be necessary to restore limb integrity, improve cosmetic appearance, and preserve functional mobility.</w:t>
      </w:r>
    </w:p>
    <w:p w:rsidR="00786E03" w:rsidRPr="00D12D97" w:rsidRDefault="00786E03" w:rsidP="00D12D97">
      <w:pPr>
        <w:pStyle w:val="Heading4"/>
        <w:spacing w:line="360" w:lineRule="auto"/>
        <w:jc w:val="both"/>
        <w:rPr>
          <w:rFonts w:ascii="Times New Roman" w:hAnsi="Times New Roman" w:cs="Times New Roman"/>
          <w:i w:val="0"/>
          <w:color w:val="auto"/>
          <w:sz w:val="24"/>
          <w:szCs w:val="24"/>
        </w:rPr>
      </w:pPr>
      <w:r w:rsidRPr="00D12D97">
        <w:rPr>
          <w:rFonts w:ascii="Times New Roman" w:hAnsi="Times New Roman" w:cs="Times New Roman"/>
          <w:i w:val="0"/>
          <w:color w:val="auto"/>
          <w:sz w:val="24"/>
          <w:szCs w:val="24"/>
        </w:rPr>
        <w:t>4. Amputation</w:t>
      </w:r>
    </w:p>
    <w:p w:rsidR="00786E03" w:rsidRPr="00D12D97" w:rsidRDefault="00786E03" w:rsidP="00D12D97">
      <w:pPr>
        <w:pStyle w:val="isselectedend"/>
        <w:spacing w:line="360" w:lineRule="auto"/>
        <w:jc w:val="both"/>
      </w:pPr>
      <w:r w:rsidRPr="00D12D97">
        <w:t>Amputation is considered a last-resort treatment and is reserved for advanced cases characterized by extensive soft tissue destruction, severe bone involvement, irreversible deformity, secondary bacterial infection, or failure of combined medical and conservative surgical therapies. The decision is made only after careful multidisciplinary evaluation, with the aim of preventing further disease progression and improving the patient's quality of life.</w:t>
      </w:r>
    </w:p>
    <w:p w:rsidR="00786E03" w:rsidRPr="00D12D97" w:rsidRDefault="00786E03" w:rsidP="00D12D97">
      <w:pPr>
        <w:pStyle w:val="Heading3"/>
        <w:spacing w:line="360" w:lineRule="auto"/>
        <w:jc w:val="both"/>
        <w:rPr>
          <w:sz w:val="24"/>
          <w:szCs w:val="24"/>
        </w:rPr>
      </w:pPr>
      <w:r w:rsidRPr="00D12D97">
        <w:rPr>
          <w:sz w:val="24"/>
          <w:szCs w:val="24"/>
        </w:rPr>
        <w:t>Postoperative Management</w:t>
      </w:r>
    </w:p>
    <w:p w:rsidR="00786E03" w:rsidRDefault="00786E03" w:rsidP="00D12D97">
      <w:pPr>
        <w:pStyle w:val="isselectedend"/>
        <w:spacing w:line="360" w:lineRule="auto"/>
        <w:jc w:val="both"/>
      </w:pPr>
      <w:r w:rsidRPr="00D12D97">
        <w:t>Successful surgical treatment requires prolonged postoperative antifungal therapy, regular clinical follow-up, and serial imaging studies to monitor healing and detect early recurrence. Rehabilitation and physiotherapy are also essential components of patient care, particularly after extensive reconstructive procedures or limb amputation</w:t>
      </w:r>
      <w:r>
        <w:t>.</w:t>
      </w:r>
    </w:p>
    <w:p w:rsidR="00A36BC5" w:rsidRPr="000430E8" w:rsidRDefault="00A36BC5" w:rsidP="000430E8">
      <w:pPr>
        <w:pStyle w:val="Heading2"/>
        <w:spacing w:line="360" w:lineRule="auto"/>
        <w:jc w:val="both"/>
        <w:rPr>
          <w:sz w:val="24"/>
          <w:szCs w:val="24"/>
        </w:rPr>
      </w:pPr>
      <w:r w:rsidRPr="000430E8">
        <w:rPr>
          <w:sz w:val="24"/>
          <w:szCs w:val="24"/>
        </w:rPr>
        <w:t xml:space="preserve">Limitations of Conventional Therapy for </w:t>
      </w:r>
      <w:proofErr w:type="spellStart"/>
      <w:r w:rsidRPr="000430E8">
        <w:rPr>
          <w:sz w:val="24"/>
          <w:szCs w:val="24"/>
        </w:rPr>
        <w:t>Eumycetoma</w:t>
      </w:r>
      <w:proofErr w:type="spellEnd"/>
    </w:p>
    <w:p w:rsidR="00A36BC5" w:rsidRPr="000430E8" w:rsidRDefault="00A36BC5" w:rsidP="000430E8">
      <w:pPr>
        <w:pStyle w:val="isselectedend"/>
        <w:spacing w:line="360" w:lineRule="auto"/>
        <w:jc w:val="both"/>
      </w:pPr>
      <w:r w:rsidRPr="000430E8">
        <w:t xml:space="preserve">Despite significant advances in antifungal pharmacotherapy and surgical management, the treatment of </w:t>
      </w:r>
      <w:proofErr w:type="spellStart"/>
      <w:r w:rsidRPr="000430E8">
        <w:t>eumycetoma</w:t>
      </w:r>
      <w:proofErr w:type="spellEnd"/>
      <w:r w:rsidRPr="000430E8">
        <w:t xml:space="preserve"> remains challenging due to the chronic nature of the disease and the unique characteristics of the infecting organisms. Conventional therapeutic approaches are often associated with suboptimal clinical outcomes, prolonged treatment courses, and frequent disease recurrence.</w:t>
      </w:r>
    </w:p>
    <w:p w:rsidR="00A36BC5" w:rsidRPr="000430E8" w:rsidRDefault="00A36BC5" w:rsidP="000430E8">
      <w:pPr>
        <w:pStyle w:val="Heading3"/>
        <w:spacing w:line="360" w:lineRule="auto"/>
        <w:jc w:val="both"/>
        <w:rPr>
          <w:sz w:val="24"/>
          <w:szCs w:val="24"/>
        </w:rPr>
      </w:pPr>
      <w:r w:rsidRPr="000430E8">
        <w:rPr>
          <w:sz w:val="24"/>
          <w:szCs w:val="24"/>
        </w:rPr>
        <w:lastRenderedPageBreak/>
        <w:t xml:space="preserve">1. Poor Aqueous Solubility of </w:t>
      </w:r>
      <w:proofErr w:type="spellStart"/>
      <w:r w:rsidRPr="000430E8">
        <w:rPr>
          <w:sz w:val="24"/>
          <w:szCs w:val="24"/>
        </w:rPr>
        <w:t>Itraconazole</w:t>
      </w:r>
      <w:proofErr w:type="spellEnd"/>
    </w:p>
    <w:p w:rsidR="00A36BC5" w:rsidRPr="000430E8" w:rsidRDefault="00A36BC5" w:rsidP="000430E8">
      <w:pPr>
        <w:pStyle w:val="isselectedend"/>
        <w:spacing w:line="360" w:lineRule="auto"/>
        <w:jc w:val="both"/>
      </w:pPr>
      <w:proofErr w:type="spellStart"/>
      <w:r w:rsidRPr="000430E8">
        <w:t>Itraconazole</w:t>
      </w:r>
      <w:proofErr w:type="spellEnd"/>
      <w:r w:rsidRPr="000430E8">
        <w:t xml:space="preserve">, the first-line antifungal agent for </w:t>
      </w:r>
      <w:proofErr w:type="spellStart"/>
      <w:r w:rsidRPr="000430E8">
        <w:t>eumycetoma</w:t>
      </w:r>
      <w:proofErr w:type="spellEnd"/>
      <w:r w:rsidRPr="000430E8">
        <w:t>, exhibits extremely low aqueous solubility, resulting in slow dissolution and inconsistent gastrointestinal absorption. This physicochemical limitation reduces the amount of drug available for systemic circulation and may compromise therapeutic efficacy, particularly in patients requiring long-term treatment.</w:t>
      </w:r>
    </w:p>
    <w:p w:rsidR="00A36BC5" w:rsidRPr="000430E8" w:rsidRDefault="00A36BC5" w:rsidP="000430E8">
      <w:pPr>
        <w:pStyle w:val="Heading3"/>
        <w:spacing w:line="360" w:lineRule="auto"/>
        <w:jc w:val="both"/>
        <w:rPr>
          <w:sz w:val="24"/>
          <w:szCs w:val="24"/>
        </w:rPr>
      </w:pPr>
      <w:r w:rsidRPr="000430E8">
        <w:rPr>
          <w:sz w:val="24"/>
          <w:szCs w:val="24"/>
        </w:rPr>
        <w:t>2. Variable Oral Bioavailability</w:t>
      </w:r>
    </w:p>
    <w:p w:rsidR="00A36BC5" w:rsidRPr="000430E8" w:rsidRDefault="00A36BC5" w:rsidP="000430E8">
      <w:pPr>
        <w:pStyle w:val="isselectedend"/>
        <w:spacing w:line="360" w:lineRule="auto"/>
        <w:jc w:val="both"/>
      </w:pPr>
      <w:r w:rsidRPr="000430E8">
        <w:t xml:space="preserve">The oral bioavailability of </w:t>
      </w:r>
      <w:proofErr w:type="spellStart"/>
      <w:r w:rsidRPr="000430E8">
        <w:t>itraconazole</w:t>
      </w:r>
      <w:proofErr w:type="spellEnd"/>
      <w:r w:rsidRPr="000430E8">
        <w:t xml:space="preserve"> is highly dependent on gastric pH, food intake, and formulation type. Factors such as reduced gastric acidity, concomitant medications, and individual patient variability can significantly affect drug absorption, leading to unpredictable plasma concentrations and inconsistent clinical responses.</w:t>
      </w:r>
    </w:p>
    <w:p w:rsidR="00A36BC5" w:rsidRPr="000430E8" w:rsidRDefault="00A36BC5" w:rsidP="000430E8">
      <w:pPr>
        <w:pStyle w:val="Heading3"/>
        <w:spacing w:line="360" w:lineRule="auto"/>
        <w:jc w:val="both"/>
        <w:rPr>
          <w:sz w:val="24"/>
          <w:szCs w:val="24"/>
        </w:rPr>
      </w:pPr>
      <w:r w:rsidRPr="000430E8">
        <w:rPr>
          <w:sz w:val="24"/>
          <w:szCs w:val="24"/>
        </w:rPr>
        <w:t>3. Limited Penetration into Granulomatous Tissue</w:t>
      </w:r>
    </w:p>
    <w:p w:rsidR="00A36BC5" w:rsidRPr="000430E8" w:rsidRDefault="00A36BC5" w:rsidP="000430E8">
      <w:pPr>
        <w:pStyle w:val="isselectedend"/>
        <w:spacing w:line="360" w:lineRule="auto"/>
        <w:jc w:val="both"/>
      </w:pPr>
      <w:proofErr w:type="spellStart"/>
      <w:r w:rsidRPr="000430E8">
        <w:t>Eumycetoma</w:t>
      </w:r>
      <w:proofErr w:type="spellEnd"/>
      <w:r w:rsidRPr="000430E8">
        <w:t xml:space="preserve"> is characterized by dense granulomatous lesions containing compact fungal grains surrounded by fibrotic tissue and inflammatory cells. Conventional antifungal agents often exhibit poor penetration into these lesions, resulting in inadequate drug concentrations at the site of infection and incomplete eradication of the pathogen.</w:t>
      </w:r>
    </w:p>
    <w:p w:rsidR="00A36BC5" w:rsidRPr="000430E8" w:rsidRDefault="00A36BC5" w:rsidP="000430E8">
      <w:pPr>
        <w:pStyle w:val="Heading3"/>
        <w:spacing w:line="360" w:lineRule="auto"/>
        <w:jc w:val="both"/>
        <w:rPr>
          <w:sz w:val="24"/>
          <w:szCs w:val="24"/>
        </w:rPr>
      </w:pPr>
      <w:r w:rsidRPr="000430E8">
        <w:rPr>
          <w:sz w:val="24"/>
          <w:szCs w:val="24"/>
        </w:rPr>
        <w:t>4. Prolonged Treatment Duration</w:t>
      </w:r>
    </w:p>
    <w:p w:rsidR="00A36BC5" w:rsidRPr="000430E8" w:rsidRDefault="00A36BC5" w:rsidP="000430E8">
      <w:pPr>
        <w:pStyle w:val="isselectedend"/>
        <w:spacing w:line="360" w:lineRule="auto"/>
        <w:jc w:val="both"/>
      </w:pPr>
      <w:r w:rsidRPr="000430E8">
        <w:t xml:space="preserve">Successful management of </w:t>
      </w:r>
      <w:proofErr w:type="spellStart"/>
      <w:r w:rsidRPr="000430E8">
        <w:t>eumycetoma</w:t>
      </w:r>
      <w:proofErr w:type="spellEnd"/>
      <w:r w:rsidRPr="000430E8">
        <w:t xml:space="preserve"> typically requires continuous antifungal therapy for </w:t>
      </w:r>
      <w:r w:rsidRPr="000430E8">
        <w:rPr>
          <w:rStyle w:val="Strong"/>
        </w:rPr>
        <w:t>6–24 months or longer</w:t>
      </w:r>
      <w:r w:rsidRPr="000430E8">
        <w:t>, depending on disease severity and bone involvement. Extended treatment increases the risk of treatment interruption, financial burden, and cumulative drug toxicity.</w:t>
      </w:r>
    </w:p>
    <w:p w:rsidR="00A36BC5" w:rsidRPr="000430E8" w:rsidRDefault="00A36BC5" w:rsidP="000430E8">
      <w:pPr>
        <w:pStyle w:val="Heading3"/>
        <w:spacing w:line="360" w:lineRule="auto"/>
        <w:jc w:val="both"/>
        <w:rPr>
          <w:sz w:val="24"/>
          <w:szCs w:val="24"/>
        </w:rPr>
      </w:pPr>
      <w:r w:rsidRPr="000430E8">
        <w:rPr>
          <w:sz w:val="24"/>
          <w:szCs w:val="24"/>
        </w:rPr>
        <w:t>5. High Recurrence Rates</w:t>
      </w:r>
    </w:p>
    <w:p w:rsidR="00A36BC5" w:rsidRPr="000430E8" w:rsidRDefault="00A36BC5" w:rsidP="000430E8">
      <w:pPr>
        <w:pStyle w:val="isselectedend"/>
        <w:spacing w:line="360" w:lineRule="auto"/>
        <w:jc w:val="both"/>
      </w:pPr>
      <w:r w:rsidRPr="000430E8">
        <w:t>Recurrence remains a major clinical concern even after prolonged antifungal therapy and surgical excision. Residual fungal grains, incomplete lesion removal, and poor drug penetration contribute to persistent infection and disease relapse, necessitating repeated medical or surgical interventions.</w:t>
      </w:r>
    </w:p>
    <w:p w:rsidR="00A36BC5" w:rsidRPr="000430E8" w:rsidRDefault="00A36BC5" w:rsidP="000430E8">
      <w:pPr>
        <w:pStyle w:val="Heading3"/>
        <w:spacing w:line="360" w:lineRule="auto"/>
        <w:jc w:val="both"/>
        <w:rPr>
          <w:sz w:val="24"/>
          <w:szCs w:val="24"/>
        </w:rPr>
      </w:pPr>
      <w:r w:rsidRPr="000430E8">
        <w:rPr>
          <w:sz w:val="24"/>
          <w:szCs w:val="24"/>
        </w:rPr>
        <w:t>6. Drug-Related Adverse Effects</w:t>
      </w:r>
    </w:p>
    <w:p w:rsidR="00A36BC5" w:rsidRPr="000430E8" w:rsidRDefault="00A36BC5" w:rsidP="000430E8">
      <w:pPr>
        <w:pStyle w:val="isselectedend"/>
        <w:spacing w:line="360" w:lineRule="auto"/>
        <w:jc w:val="both"/>
      </w:pPr>
      <w:r w:rsidRPr="000430E8">
        <w:t xml:space="preserve">Long-term administration of systemic antifungal agents may produce significant adverse effects, including hepatotoxicity, gastrointestinal disturbances, skin reactions, peripheral neuropathy, and </w:t>
      </w:r>
      <w:r w:rsidRPr="000430E8">
        <w:lastRenderedPageBreak/>
        <w:t>multiple drug–drug interactions. These complications require regular clinical monitoring and may limit treatment continuation in some patients.</w:t>
      </w:r>
    </w:p>
    <w:p w:rsidR="00A36BC5" w:rsidRPr="000430E8" w:rsidRDefault="00A36BC5" w:rsidP="000430E8">
      <w:pPr>
        <w:pStyle w:val="Heading3"/>
        <w:spacing w:line="360" w:lineRule="auto"/>
        <w:jc w:val="both"/>
        <w:rPr>
          <w:sz w:val="24"/>
          <w:szCs w:val="24"/>
        </w:rPr>
      </w:pPr>
      <w:r w:rsidRPr="000430E8">
        <w:rPr>
          <w:sz w:val="24"/>
          <w:szCs w:val="24"/>
        </w:rPr>
        <w:t>7. Poor Patient Compliance</w:t>
      </w:r>
    </w:p>
    <w:p w:rsidR="00825C4C" w:rsidRPr="00825C4C" w:rsidRDefault="00A36BC5" w:rsidP="000430E8">
      <w:pPr>
        <w:pStyle w:val="isselectedend"/>
        <w:spacing w:line="360" w:lineRule="auto"/>
        <w:jc w:val="both"/>
      </w:pPr>
      <w:r w:rsidRPr="000430E8">
        <w:t>The need for prolonged therapy, high medication costs, frequent follow-up visits, and treatment-related adverse effects often leads to poor patient adherence. Inadequate compliance can reduce therapeutic success, promote disease progression, and increase the likelihood of recurrence.</w:t>
      </w:r>
    </w:p>
    <w:p w:rsidR="00825C4C" w:rsidRPr="00825C4C" w:rsidRDefault="00825C4C" w:rsidP="00825C4C">
      <w:pPr>
        <w:spacing w:after="0" w:line="240" w:lineRule="auto"/>
        <w:rPr>
          <w:rFonts w:ascii="Times New Roman" w:eastAsia="Times New Roman" w:hAnsi="Times New Roman" w:cs="Times New Roman"/>
          <w:sz w:val="24"/>
          <w:szCs w:val="24"/>
        </w:rPr>
      </w:pPr>
    </w:p>
    <w:p w:rsidR="00A36BC5" w:rsidRPr="000430E8" w:rsidRDefault="00A36BC5" w:rsidP="000430E8">
      <w:pPr>
        <w:pStyle w:val="Heading1"/>
        <w:spacing w:line="360" w:lineRule="auto"/>
        <w:jc w:val="both"/>
        <w:rPr>
          <w:sz w:val="28"/>
        </w:rPr>
      </w:pPr>
      <w:r w:rsidRPr="000430E8">
        <w:rPr>
          <w:sz w:val="28"/>
        </w:rPr>
        <w:t xml:space="preserve">Nanotechnology-Based Drug Delivery for </w:t>
      </w:r>
      <w:proofErr w:type="spellStart"/>
      <w:r w:rsidRPr="000430E8">
        <w:rPr>
          <w:sz w:val="28"/>
        </w:rPr>
        <w:t>Eumycetoma</w:t>
      </w:r>
      <w:proofErr w:type="spellEnd"/>
      <w:r w:rsidRPr="000430E8">
        <w:rPr>
          <w:sz w:val="28"/>
        </w:rPr>
        <w:t>: Nanostructured Lipid Carriers (NLCs)</w:t>
      </w:r>
    </w:p>
    <w:p w:rsidR="00A36BC5" w:rsidRPr="000430E8" w:rsidRDefault="00A36BC5" w:rsidP="000430E8">
      <w:pPr>
        <w:pStyle w:val="Heading2"/>
        <w:spacing w:line="360" w:lineRule="auto"/>
        <w:jc w:val="both"/>
        <w:rPr>
          <w:sz w:val="24"/>
          <w:szCs w:val="24"/>
        </w:rPr>
      </w:pPr>
      <w:r w:rsidRPr="000430E8">
        <w:rPr>
          <w:sz w:val="24"/>
          <w:szCs w:val="24"/>
        </w:rPr>
        <w:t>Nanotechnology-Based Drug Delivery</w:t>
      </w:r>
    </w:p>
    <w:p w:rsidR="00A36BC5" w:rsidRPr="000430E8" w:rsidRDefault="00A36BC5" w:rsidP="000430E8">
      <w:pPr>
        <w:pStyle w:val="isselectedend"/>
        <w:spacing w:line="360" w:lineRule="auto"/>
        <w:jc w:val="both"/>
      </w:pPr>
      <w:r w:rsidRPr="000430E8">
        <w:t xml:space="preserve">Nanotechnology has emerged as a promising strategy to overcome the limitations associated with conventional antifungal therapy for </w:t>
      </w:r>
      <w:proofErr w:type="spellStart"/>
      <w:r w:rsidRPr="000430E8">
        <w:t>eumycetoma</w:t>
      </w:r>
      <w:proofErr w:type="spellEnd"/>
      <w:r w:rsidRPr="000430E8">
        <w:t xml:space="preserve">. Nano-sized drug delivery systems enhance the physicochemical and pharmacokinetic properties of poorly water-soluble drugs, improve targeted delivery, and provide sustained therapeutic concentrations at the site of infection. Among the various </w:t>
      </w:r>
      <w:proofErr w:type="spellStart"/>
      <w:r w:rsidRPr="000430E8">
        <w:t>nanocarriers</w:t>
      </w:r>
      <w:proofErr w:type="spellEnd"/>
      <w:r w:rsidRPr="000430E8">
        <w:t xml:space="preserve">, </w:t>
      </w:r>
      <w:r w:rsidRPr="000430E8">
        <w:rPr>
          <w:rStyle w:val="Strong"/>
        </w:rPr>
        <w:t>Nanostructured Lipid Carriers (NLCs)</w:t>
      </w:r>
      <w:r w:rsidRPr="000430E8">
        <w:t xml:space="preserve"> have gained considerable attention for the delivery of </w:t>
      </w:r>
      <w:proofErr w:type="spellStart"/>
      <w:r w:rsidRPr="000430E8">
        <w:t>itraconazole</w:t>
      </w:r>
      <w:proofErr w:type="spellEnd"/>
      <w:r w:rsidRPr="000430E8">
        <w:t xml:space="preserve"> due to their excellent biocompatibility, high drug-loading capacity, and controlled-release characteristics.</w:t>
      </w:r>
    </w:p>
    <w:p w:rsidR="00A36BC5" w:rsidRPr="000430E8" w:rsidRDefault="00A36BC5" w:rsidP="000430E8">
      <w:pPr>
        <w:pStyle w:val="Heading2"/>
        <w:spacing w:line="360" w:lineRule="auto"/>
        <w:jc w:val="both"/>
        <w:rPr>
          <w:sz w:val="24"/>
          <w:szCs w:val="24"/>
        </w:rPr>
      </w:pPr>
      <w:r w:rsidRPr="000430E8">
        <w:rPr>
          <w:sz w:val="24"/>
          <w:szCs w:val="24"/>
        </w:rPr>
        <w:t>Nanostructured Lipid Carriers (NLCs)</w:t>
      </w:r>
    </w:p>
    <w:p w:rsidR="00A36BC5" w:rsidRPr="000430E8" w:rsidRDefault="00A36BC5" w:rsidP="000430E8">
      <w:pPr>
        <w:pStyle w:val="isselectedend"/>
        <w:spacing w:line="360" w:lineRule="auto"/>
        <w:jc w:val="both"/>
      </w:pPr>
      <w:r w:rsidRPr="000430E8">
        <w:t>Nanostructured Lipid Carriers are second-generation lipid-based nanoparticles composed of a blend of solid lipids and liquid lipids stabilized by suitable surfactants. The imperfect lipid matrix created by this combination provides greater space for drug incorporation, resulting in improved drug stability and enhanced encapsulation efficiency compared to Solid Lipid Nanoparticles (SLNs).</w:t>
      </w:r>
    </w:p>
    <w:p w:rsidR="00A36BC5" w:rsidRPr="000430E8" w:rsidRDefault="00A36BC5" w:rsidP="000430E8">
      <w:pPr>
        <w:pStyle w:val="Heading3"/>
        <w:spacing w:line="360" w:lineRule="auto"/>
        <w:jc w:val="both"/>
        <w:rPr>
          <w:sz w:val="24"/>
          <w:szCs w:val="24"/>
        </w:rPr>
      </w:pPr>
      <w:r w:rsidRPr="000430E8">
        <w:rPr>
          <w:sz w:val="24"/>
          <w:szCs w:val="24"/>
        </w:rPr>
        <w:t xml:space="preserve">Advantages of NLCs for </w:t>
      </w:r>
      <w:proofErr w:type="spellStart"/>
      <w:r w:rsidRPr="000430E8">
        <w:rPr>
          <w:sz w:val="24"/>
          <w:szCs w:val="24"/>
        </w:rPr>
        <w:t>Itraconazole</w:t>
      </w:r>
      <w:proofErr w:type="spellEnd"/>
      <w:r w:rsidRPr="000430E8">
        <w:rPr>
          <w:sz w:val="24"/>
          <w:szCs w:val="24"/>
        </w:rPr>
        <w:t xml:space="preserve"> Delivery</w:t>
      </w:r>
    </w:p>
    <w:p w:rsidR="00A36BC5" w:rsidRPr="000430E8" w:rsidRDefault="00A36BC5" w:rsidP="000430E8">
      <w:pPr>
        <w:pStyle w:val="Heading3"/>
        <w:spacing w:line="360" w:lineRule="auto"/>
        <w:jc w:val="both"/>
        <w:rPr>
          <w:sz w:val="24"/>
          <w:szCs w:val="24"/>
        </w:rPr>
      </w:pPr>
      <w:r w:rsidRPr="000430E8">
        <w:rPr>
          <w:sz w:val="24"/>
          <w:szCs w:val="24"/>
        </w:rPr>
        <w:t>1. Enhanced Solubility</w:t>
      </w:r>
    </w:p>
    <w:p w:rsidR="00A36BC5" w:rsidRPr="000430E8" w:rsidRDefault="00A36BC5" w:rsidP="000430E8">
      <w:pPr>
        <w:pStyle w:val="isselectedend"/>
        <w:spacing w:line="360" w:lineRule="auto"/>
        <w:jc w:val="both"/>
      </w:pPr>
      <w:proofErr w:type="spellStart"/>
      <w:r w:rsidRPr="000430E8">
        <w:lastRenderedPageBreak/>
        <w:t>Itraconazole</w:t>
      </w:r>
      <w:proofErr w:type="spellEnd"/>
      <w:r w:rsidRPr="000430E8">
        <w:t xml:space="preserve"> is classified as a </w:t>
      </w:r>
      <w:r w:rsidRPr="000430E8">
        <w:rPr>
          <w:rStyle w:val="Strong"/>
        </w:rPr>
        <w:t>Biopharmaceutical Classification System (BCS) Class II drug</w:t>
      </w:r>
      <w:r w:rsidRPr="000430E8">
        <w:t>, exhibiting poor aqueous solubility that limits its therapeutic performance. Encapsulation within NLCs significantly increases its apparent solubility and dissolution rate by dispersing the drug in a nanometer-sized lipid matrix, thereby improving drug availability.</w:t>
      </w:r>
    </w:p>
    <w:p w:rsidR="00A36BC5" w:rsidRPr="000430E8" w:rsidRDefault="00A36BC5" w:rsidP="000430E8">
      <w:pPr>
        <w:pStyle w:val="Heading3"/>
        <w:spacing w:line="360" w:lineRule="auto"/>
        <w:jc w:val="both"/>
        <w:rPr>
          <w:sz w:val="24"/>
          <w:szCs w:val="24"/>
        </w:rPr>
      </w:pPr>
      <w:r w:rsidRPr="000430E8">
        <w:rPr>
          <w:sz w:val="24"/>
          <w:szCs w:val="24"/>
        </w:rPr>
        <w:t>2. Improved Oral Bioavailability</w:t>
      </w:r>
    </w:p>
    <w:p w:rsidR="00A36BC5" w:rsidRPr="000430E8" w:rsidRDefault="00A36BC5" w:rsidP="000430E8">
      <w:pPr>
        <w:pStyle w:val="isselectedend"/>
        <w:spacing w:line="360" w:lineRule="auto"/>
        <w:jc w:val="both"/>
      </w:pPr>
      <w:r w:rsidRPr="000430E8">
        <w:t>The nanoscale particle size and lipid composition of NLCs facilitate efficient absorption through the gastrointestinal tract. Enhanced lymphatic uptake bypasses first-pass hepatic metabolism, resulting in higher plasma drug concentrations and improved systemic bioavailability compared to conventional formulations.</w:t>
      </w:r>
    </w:p>
    <w:p w:rsidR="00A36BC5" w:rsidRPr="000430E8" w:rsidRDefault="00A36BC5" w:rsidP="000430E8">
      <w:pPr>
        <w:pStyle w:val="Heading3"/>
        <w:spacing w:line="360" w:lineRule="auto"/>
        <w:jc w:val="both"/>
        <w:rPr>
          <w:sz w:val="24"/>
          <w:szCs w:val="24"/>
        </w:rPr>
      </w:pPr>
      <w:r w:rsidRPr="000430E8">
        <w:rPr>
          <w:sz w:val="24"/>
          <w:szCs w:val="24"/>
        </w:rPr>
        <w:t>3. Better Penetration into Infected Tissues</w:t>
      </w:r>
    </w:p>
    <w:p w:rsidR="00A36BC5" w:rsidRPr="000430E8" w:rsidRDefault="00A36BC5" w:rsidP="000430E8">
      <w:pPr>
        <w:pStyle w:val="isselectedend"/>
        <w:spacing w:line="360" w:lineRule="auto"/>
        <w:jc w:val="both"/>
      </w:pPr>
      <w:proofErr w:type="spellStart"/>
      <w:r w:rsidRPr="000430E8">
        <w:t>Eumycetoma</w:t>
      </w:r>
      <w:proofErr w:type="spellEnd"/>
      <w:r w:rsidRPr="000430E8">
        <w:t xml:space="preserve"> lesions consist of dense granulomatous tissue and compact fungal grains that restrict drug diffusion. The small particle size and lipid nature of NLCs promote deeper penetration into infected tissues, enabling greater accumulation of </w:t>
      </w:r>
      <w:proofErr w:type="spellStart"/>
      <w:r w:rsidRPr="000430E8">
        <w:t>itraconazole</w:t>
      </w:r>
      <w:proofErr w:type="spellEnd"/>
      <w:r w:rsidRPr="000430E8">
        <w:t xml:space="preserve"> at the site of infection and improving antifungal activity.</w:t>
      </w:r>
    </w:p>
    <w:p w:rsidR="00A36BC5" w:rsidRPr="000430E8" w:rsidRDefault="00A36BC5" w:rsidP="000430E8">
      <w:pPr>
        <w:pStyle w:val="Heading3"/>
        <w:spacing w:line="360" w:lineRule="auto"/>
        <w:jc w:val="both"/>
        <w:rPr>
          <w:sz w:val="24"/>
          <w:szCs w:val="24"/>
        </w:rPr>
      </w:pPr>
      <w:r w:rsidRPr="000430E8">
        <w:rPr>
          <w:sz w:val="24"/>
          <w:szCs w:val="24"/>
        </w:rPr>
        <w:t>4. Sustained and Controlled Drug Release</w:t>
      </w:r>
    </w:p>
    <w:p w:rsidR="00A36BC5" w:rsidRPr="000430E8" w:rsidRDefault="00A36BC5" w:rsidP="000430E8">
      <w:pPr>
        <w:pStyle w:val="isselectedend"/>
        <w:spacing w:line="360" w:lineRule="auto"/>
        <w:jc w:val="both"/>
      </w:pPr>
      <w:r w:rsidRPr="000430E8">
        <w:t xml:space="preserve">The lipid matrix of NLCs provides gradual and controlled release of </w:t>
      </w:r>
      <w:proofErr w:type="spellStart"/>
      <w:r w:rsidRPr="000430E8">
        <w:t>itraconazole</w:t>
      </w:r>
      <w:proofErr w:type="spellEnd"/>
      <w:r w:rsidRPr="000430E8">
        <w:t xml:space="preserve"> over an extended period, maintaining therapeutic drug levels while minimizing fluctuations in plasma concentration. Sustained release enhances treatment effectiveness and reduces the frequency of drug administration.</w:t>
      </w:r>
    </w:p>
    <w:p w:rsidR="00A36BC5" w:rsidRPr="000430E8" w:rsidRDefault="00A36BC5" w:rsidP="000430E8">
      <w:pPr>
        <w:pStyle w:val="Heading3"/>
        <w:spacing w:line="360" w:lineRule="auto"/>
        <w:jc w:val="both"/>
        <w:rPr>
          <w:sz w:val="24"/>
          <w:szCs w:val="24"/>
        </w:rPr>
      </w:pPr>
      <w:r w:rsidRPr="000430E8">
        <w:rPr>
          <w:sz w:val="24"/>
          <w:szCs w:val="24"/>
        </w:rPr>
        <w:t>5. Reduced Dosing Frequency</w:t>
      </w:r>
    </w:p>
    <w:p w:rsidR="00A36BC5" w:rsidRPr="000430E8" w:rsidRDefault="00A36BC5" w:rsidP="000430E8">
      <w:pPr>
        <w:pStyle w:val="isselectedend"/>
        <w:spacing w:line="360" w:lineRule="auto"/>
        <w:jc w:val="both"/>
      </w:pPr>
      <w:r w:rsidRPr="000430E8">
        <w:t>Because NLCs prolong drug release and improve bioavailability, therapeutic concentrations can be maintained for longer durations. Consequently, patients require less frequent dosing, which simplifies treatment regimens and enhances adherence to long-term therapy.</w:t>
      </w:r>
    </w:p>
    <w:p w:rsidR="00A36BC5" w:rsidRPr="000430E8" w:rsidRDefault="00A36BC5" w:rsidP="000430E8">
      <w:pPr>
        <w:pStyle w:val="Heading3"/>
        <w:spacing w:line="360" w:lineRule="auto"/>
        <w:jc w:val="both"/>
        <w:rPr>
          <w:sz w:val="24"/>
          <w:szCs w:val="24"/>
        </w:rPr>
      </w:pPr>
      <w:r w:rsidRPr="000430E8">
        <w:rPr>
          <w:sz w:val="24"/>
          <w:szCs w:val="24"/>
        </w:rPr>
        <w:t>6. Lower Systemic Toxicity</w:t>
      </w:r>
    </w:p>
    <w:p w:rsidR="00A36BC5" w:rsidRPr="000430E8" w:rsidRDefault="00A36BC5" w:rsidP="000430E8">
      <w:pPr>
        <w:pStyle w:val="isselectedend"/>
        <w:spacing w:line="360" w:lineRule="auto"/>
        <w:jc w:val="both"/>
      </w:pPr>
      <w:r w:rsidRPr="000430E8">
        <w:t xml:space="preserve">Targeted drug delivery and controlled release reduce unnecessary systemic exposure and minimize peak plasma concentrations associated with adverse effects. This strategy decreases the risk of </w:t>
      </w:r>
      <w:r w:rsidRPr="000430E8">
        <w:lastRenderedPageBreak/>
        <w:t xml:space="preserve">hepatotoxicity, gastrointestinal disturbances, and other dose-related complications commonly observed with prolonged </w:t>
      </w:r>
      <w:proofErr w:type="spellStart"/>
      <w:r w:rsidRPr="000430E8">
        <w:t>itraconazole</w:t>
      </w:r>
      <w:proofErr w:type="spellEnd"/>
      <w:r w:rsidRPr="000430E8">
        <w:t xml:space="preserve"> therapy.</w:t>
      </w:r>
    </w:p>
    <w:p w:rsidR="00A36BC5" w:rsidRPr="000430E8" w:rsidRDefault="00A36BC5" w:rsidP="000430E8">
      <w:pPr>
        <w:pStyle w:val="Heading3"/>
        <w:spacing w:line="360" w:lineRule="auto"/>
        <w:jc w:val="both"/>
        <w:rPr>
          <w:sz w:val="24"/>
          <w:szCs w:val="24"/>
        </w:rPr>
      </w:pPr>
      <w:r w:rsidRPr="000430E8">
        <w:rPr>
          <w:sz w:val="24"/>
          <w:szCs w:val="24"/>
        </w:rPr>
        <w:t>7. Increased Therapeutic Efficacy</w:t>
      </w:r>
    </w:p>
    <w:p w:rsidR="00A36BC5" w:rsidRPr="000430E8" w:rsidRDefault="00A36BC5" w:rsidP="000430E8">
      <w:pPr>
        <w:pStyle w:val="isselectedend"/>
        <w:spacing w:line="360" w:lineRule="auto"/>
        <w:jc w:val="both"/>
      </w:pPr>
      <w:r w:rsidRPr="000430E8">
        <w:t xml:space="preserve">By simultaneously improving solubility, absorption, tissue penetration, and sustained release, NLC formulations achieve higher local drug concentrations and more effective fungal eradication. These advantages may shorten treatment duration, reduce recurrence rates, and improve overall clinical outcomes in patients with </w:t>
      </w:r>
      <w:proofErr w:type="spellStart"/>
      <w:r w:rsidRPr="000430E8">
        <w:t>eumycetoma</w:t>
      </w:r>
      <w:proofErr w:type="spellEnd"/>
      <w:r w:rsidRPr="000430E8">
        <w:t>.</w:t>
      </w:r>
    </w:p>
    <w:p w:rsidR="00825C4C" w:rsidRPr="00825C4C" w:rsidRDefault="00825C4C" w:rsidP="00825C4C">
      <w:pPr>
        <w:spacing w:after="0" w:line="240" w:lineRule="auto"/>
        <w:rPr>
          <w:rFonts w:ascii="Times New Roman" w:eastAsia="Times New Roman" w:hAnsi="Times New Roman" w:cs="Times New Roman"/>
          <w:sz w:val="24"/>
          <w:szCs w:val="24"/>
        </w:rPr>
      </w:pPr>
    </w:p>
    <w:p w:rsidR="00A36BC5" w:rsidRPr="000430E8" w:rsidRDefault="00A36BC5" w:rsidP="00A36BC5">
      <w:pPr>
        <w:pStyle w:val="Heading1"/>
        <w:rPr>
          <w:sz w:val="28"/>
        </w:rPr>
      </w:pPr>
      <w:r w:rsidRPr="000430E8">
        <w:rPr>
          <w:sz w:val="28"/>
        </w:rPr>
        <w:t xml:space="preserve">Recent Advances in Nanotechnology-Based Drug Delivery for </w:t>
      </w:r>
      <w:proofErr w:type="spellStart"/>
      <w:r w:rsidRPr="000430E8">
        <w:rPr>
          <w:sz w:val="28"/>
        </w:rPr>
        <w:t>Eumycetoma</w:t>
      </w:r>
      <w:proofErr w:type="spellEnd"/>
    </w:p>
    <w:p w:rsidR="00A36BC5" w:rsidRPr="000430E8" w:rsidRDefault="00A36BC5" w:rsidP="000430E8">
      <w:pPr>
        <w:pStyle w:val="isselectedend"/>
        <w:spacing w:line="360" w:lineRule="auto"/>
        <w:jc w:val="both"/>
      </w:pPr>
      <w:r w:rsidRPr="000430E8">
        <w:t xml:space="preserve">Recent developments in nanotechnology have opened new avenues for the treatment of </w:t>
      </w:r>
      <w:proofErr w:type="spellStart"/>
      <w:r w:rsidRPr="000430E8">
        <w:t>eumycetoma</w:t>
      </w:r>
      <w:proofErr w:type="spellEnd"/>
      <w:r w:rsidRPr="000430E8">
        <w:t xml:space="preserve"> by addressing the limitations of conventional antifungal therapy. Novel </w:t>
      </w:r>
      <w:proofErr w:type="spellStart"/>
      <w:r w:rsidRPr="000430E8">
        <w:t>nanocarrier</w:t>
      </w:r>
      <w:proofErr w:type="spellEnd"/>
      <w:r w:rsidRPr="000430E8">
        <w:t xml:space="preserve"> systems are being designed to enhance drug targeting, improve tissue penetration, provide controlled release, and minimize systemic toxicity. These innovative approaches have the potential to increase therapeutic efficacy while reducing treatment duration and recurrence rates.</w:t>
      </w:r>
    </w:p>
    <w:p w:rsidR="00A36BC5" w:rsidRPr="000430E8" w:rsidRDefault="00A36BC5" w:rsidP="000430E8">
      <w:pPr>
        <w:pStyle w:val="Heading3"/>
        <w:spacing w:line="360" w:lineRule="auto"/>
        <w:jc w:val="both"/>
        <w:rPr>
          <w:sz w:val="24"/>
          <w:szCs w:val="24"/>
        </w:rPr>
      </w:pPr>
      <w:r w:rsidRPr="000430E8">
        <w:rPr>
          <w:sz w:val="24"/>
          <w:szCs w:val="24"/>
        </w:rPr>
        <w:t>1. Targeted Lipid Nanoparticles</w:t>
      </w:r>
    </w:p>
    <w:p w:rsidR="00A36BC5" w:rsidRPr="000430E8" w:rsidRDefault="00A36BC5" w:rsidP="000430E8">
      <w:pPr>
        <w:pStyle w:val="isselectedend"/>
        <w:spacing w:line="360" w:lineRule="auto"/>
        <w:jc w:val="both"/>
      </w:pPr>
      <w:r w:rsidRPr="000430E8">
        <w:t>Targeted lipid nanoparticles are engineered by incorporating specific ligands such as antibodies, peptides, or carbohydrates onto their surface. These ligands facilitate selective binding to infected tissues or inflammatory cells, resulting in enhanced accumulation of antifungal drugs at the disease site while minimizing exposure to healthy tissues. Such targeted delivery improves drug efficacy and reduces systemic adverse effects.</w:t>
      </w:r>
    </w:p>
    <w:p w:rsidR="00A36BC5" w:rsidRPr="000430E8" w:rsidRDefault="00A36BC5" w:rsidP="000430E8">
      <w:pPr>
        <w:pStyle w:val="Heading3"/>
        <w:spacing w:line="360" w:lineRule="auto"/>
        <w:jc w:val="both"/>
        <w:rPr>
          <w:sz w:val="24"/>
          <w:szCs w:val="24"/>
        </w:rPr>
      </w:pPr>
      <w:r w:rsidRPr="000430E8">
        <w:rPr>
          <w:sz w:val="24"/>
          <w:szCs w:val="24"/>
        </w:rPr>
        <w:t xml:space="preserve">2. Topical </w:t>
      </w:r>
      <w:proofErr w:type="spellStart"/>
      <w:r w:rsidRPr="000430E8">
        <w:rPr>
          <w:sz w:val="24"/>
          <w:szCs w:val="24"/>
        </w:rPr>
        <w:t>Itraconazole</w:t>
      </w:r>
      <w:proofErr w:type="spellEnd"/>
      <w:r w:rsidRPr="000430E8">
        <w:rPr>
          <w:sz w:val="24"/>
          <w:szCs w:val="24"/>
        </w:rPr>
        <w:t xml:space="preserve"> Nanostructured Lipid Carrier (NLC) Gels</w:t>
      </w:r>
    </w:p>
    <w:p w:rsidR="00A36BC5" w:rsidRPr="000430E8" w:rsidRDefault="00A36BC5" w:rsidP="000430E8">
      <w:pPr>
        <w:pStyle w:val="isselectedend"/>
        <w:spacing w:line="360" w:lineRule="auto"/>
        <w:jc w:val="both"/>
      </w:pPr>
      <w:r w:rsidRPr="000430E8">
        <w:t xml:space="preserve">Topical NLC-based gels containing </w:t>
      </w:r>
      <w:proofErr w:type="spellStart"/>
      <w:r w:rsidRPr="000430E8">
        <w:t>itraconazole</w:t>
      </w:r>
      <w:proofErr w:type="spellEnd"/>
      <w:r w:rsidRPr="000430E8">
        <w:t xml:space="preserve"> have emerged as promising localized drug delivery systems for cutaneous and subcutaneous fungal infections. The </w:t>
      </w:r>
      <w:proofErr w:type="spellStart"/>
      <w:r w:rsidRPr="000430E8">
        <w:t>nanosized</w:t>
      </w:r>
      <w:proofErr w:type="spellEnd"/>
      <w:r w:rsidRPr="000430E8">
        <w:t xml:space="preserve"> lipid carriers enhance drug solubility, skin permeation, and retention within infected tissues, providing sustained drug release and higher local concentrations. This approach may reduce the need for prolonged systemic therapy and improve patient compliance.</w:t>
      </w:r>
    </w:p>
    <w:p w:rsidR="00A36BC5" w:rsidRPr="000430E8" w:rsidRDefault="00A36BC5" w:rsidP="000430E8">
      <w:pPr>
        <w:pStyle w:val="Heading3"/>
        <w:spacing w:line="360" w:lineRule="auto"/>
        <w:jc w:val="both"/>
        <w:rPr>
          <w:sz w:val="24"/>
          <w:szCs w:val="24"/>
        </w:rPr>
      </w:pPr>
      <w:r w:rsidRPr="000430E8">
        <w:rPr>
          <w:sz w:val="24"/>
          <w:szCs w:val="24"/>
        </w:rPr>
        <w:t xml:space="preserve">3. Stimuli-Responsive </w:t>
      </w:r>
      <w:proofErr w:type="spellStart"/>
      <w:r w:rsidRPr="000430E8">
        <w:rPr>
          <w:sz w:val="24"/>
          <w:szCs w:val="24"/>
        </w:rPr>
        <w:t>Nanocarriers</w:t>
      </w:r>
      <w:proofErr w:type="spellEnd"/>
    </w:p>
    <w:p w:rsidR="00A36BC5" w:rsidRPr="000430E8" w:rsidRDefault="00A36BC5" w:rsidP="000430E8">
      <w:pPr>
        <w:pStyle w:val="isselectedend"/>
        <w:spacing w:line="360" w:lineRule="auto"/>
        <w:jc w:val="both"/>
      </w:pPr>
      <w:r w:rsidRPr="000430E8">
        <w:lastRenderedPageBreak/>
        <w:t xml:space="preserve">Stimuli-responsive or "smart" </w:t>
      </w:r>
      <w:proofErr w:type="spellStart"/>
      <w:r w:rsidRPr="000430E8">
        <w:t>nanocarriers</w:t>
      </w:r>
      <w:proofErr w:type="spellEnd"/>
      <w:r w:rsidRPr="000430E8">
        <w:t xml:space="preserve"> are designed to release their drug payload in response to specific physiological triggers such as pH changes, temperature variations, enzymatic activity, or oxidative stress present within infected tissues. Controlled drug release at the target site maximizes antifungal activity while limiting systemic toxicity and unnecessary drug exposure.</w:t>
      </w:r>
    </w:p>
    <w:p w:rsidR="00A36BC5" w:rsidRPr="000430E8" w:rsidRDefault="00A36BC5" w:rsidP="000430E8">
      <w:pPr>
        <w:pStyle w:val="Heading3"/>
        <w:spacing w:line="360" w:lineRule="auto"/>
        <w:jc w:val="both"/>
        <w:rPr>
          <w:sz w:val="24"/>
          <w:szCs w:val="24"/>
        </w:rPr>
      </w:pPr>
      <w:r w:rsidRPr="000430E8">
        <w:rPr>
          <w:sz w:val="24"/>
          <w:szCs w:val="24"/>
        </w:rPr>
        <w:t>4. Surface-Functionalized Nanoparticles</w:t>
      </w:r>
    </w:p>
    <w:p w:rsidR="00A36BC5" w:rsidRPr="000430E8" w:rsidRDefault="00A36BC5" w:rsidP="000430E8">
      <w:pPr>
        <w:pStyle w:val="isselectedend"/>
        <w:spacing w:line="360" w:lineRule="auto"/>
        <w:jc w:val="both"/>
      </w:pPr>
      <w:r w:rsidRPr="000430E8">
        <w:t xml:space="preserve">Surface modification of nanoparticles with polymers, polysaccharides, or bioactive ligands enhances their stability, cellular uptake, and tissue-specific targeting. Functionalized nanoparticles exhibit prolonged circulation time and improved penetration into the dense granulomatous lesions characteristic of </w:t>
      </w:r>
      <w:proofErr w:type="spellStart"/>
      <w:r w:rsidRPr="000430E8">
        <w:t>eumycetoma</w:t>
      </w:r>
      <w:proofErr w:type="spellEnd"/>
      <w:r w:rsidRPr="000430E8">
        <w:t>, thereby increasing the effectiveness of antifungal therapy.</w:t>
      </w:r>
    </w:p>
    <w:p w:rsidR="00A36BC5" w:rsidRPr="000430E8" w:rsidRDefault="00A36BC5" w:rsidP="000430E8">
      <w:pPr>
        <w:pStyle w:val="Heading3"/>
        <w:spacing w:line="360" w:lineRule="auto"/>
        <w:jc w:val="both"/>
        <w:rPr>
          <w:sz w:val="24"/>
          <w:szCs w:val="24"/>
        </w:rPr>
      </w:pPr>
      <w:r w:rsidRPr="000430E8">
        <w:rPr>
          <w:sz w:val="24"/>
          <w:szCs w:val="24"/>
        </w:rPr>
        <w:t>5. Combination Therapy with Antifungal Phytochemicals</w:t>
      </w:r>
    </w:p>
    <w:p w:rsidR="00A36BC5" w:rsidRPr="000430E8" w:rsidRDefault="00A36BC5" w:rsidP="000430E8">
      <w:pPr>
        <w:pStyle w:val="isselectedend"/>
        <w:spacing w:line="360" w:lineRule="auto"/>
        <w:jc w:val="both"/>
      </w:pPr>
      <w:r w:rsidRPr="000430E8">
        <w:t xml:space="preserve">The integration of natural bioactive compounds with conventional antifungal drugs has gained considerable attention. Phytochemicals such as </w:t>
      </w:r>
      <w:r w:rsidRPr="000430E8">
        <w:rPr>
          <w:rStyle w:val="Strong"/>
        </w:rPr>
        <w:t>curcumin</w:t>
      </w:r>
      <w:r w:rsidRPr="000430E8">
        <w:t xml:space="preserve">, </w:t>
      </w:r>
      <w:r w:rsidRPr="000430E8">
        <w:rPr>
          <w:rStyle w:val="Strong"/>
        </w:rPr>
        <w:t>eugenol</w:t>
      </w:r>
      <w:r w:rsidRPr="000430E8">
        <w:t xml:space="preserve">, </w:t>
      </w:r>
      <w:proofErr w:type="spellStart"/>
      <w:r w:rsidRPr="000430E8">
        <w:rPr>
          <w:rStyle w:val="Strong"/>
        </w:rPr>
        <w:t>thymoquinone</w:t>
      </w:r>
      <w:proofErr w:type="spellEnd"/>
      <w:r w:rsidRPr="000430E8">
        <w:t xml:space="preserve">, </w:t>
      </w:r>
      <w:proofErr w:type="spellStart"/>
      <w:r w:rsidRPr="000430E8">
        <w:rPr>
          <w:rStyle w:val="Strong"/>
        </w:rPr>
        <w:t>berberine</w:t>
      </w:r>
      <w:proofErr w:type="spellEnd"/>
      <w:r w:rsidRPr="000430E8">
        <w:t xml:space="preserve">, and </w:t>
      </w:r>
      <w:r w:rsidRPr="000430E8">
        <w:rPr>
          <w:rStyle w:val="Strong"/>
        </w:rPr>
        <w:t>neem-derived compounds</w:t>
      </w:r>
      <w:r w:rsidRPr="000430E8">
        <w:t xml:space="preserve"> possess intrinsic antifungal, anti-inflammatory, and antioxidant properties. Co-encapsulation of these phytochemicals with </w:t>
      </w:r>
      <w:proofErr w:type="spellStart"/>
      <w:r w:rsidRPr="000430E8">
        <w:t>itraconazole</w:t>
      </w:r>
      <w:proofErr w:type="spellEnd"/>
      <w:r w:rsidRPr="000430E8">
        <w:t xml:space="preserve"> in </w:t>
      </w:r>
      <w:proofErr w:type="spellStart"/>
      <w:r w:rsidRPr="000430E8">
        <w:t>nanocarriers</w:t>
      </w:r>
      <w:proofErr w:type="spellEnd"/>
      <w:r w:rsidRPr="000430E8">
        <w:t xml:space="preserve"> may produce synergistic effects, enhance fungal eradication, reduce drug resistance, and lower the required therapeutic dose.</w:t>
      </w:r>
    </w:p>
    <w:p w:rsidR="00A36BC5" w:rsidRPr="000430E8" w:rsidRDefault="00A36BC5" w:rsidP="000430E8">
      <w:pPr>
        <w:pStyle w:val="Heading3"/>
        <w:spacing w:line="360" w:lineRule="auto"/>
        <w:jc w:val="both"/>
        <w:rPr>
          <w:sz w:val="24"/>
          <w:szCs w:val="24"/>
        </w:rPr>
      </w:pPr>
      <w:r w:rsidRPr="000430E8">
        <w:rPr>
          <w:sz w:val="24"/>
          <w:szCs w:val="24"/>
        </w:rPr>
        <w:t>6. Artificial Intelligence-Assisted Formulation Optimization</w:t>
      </w:r>
    </w:p>
    <w:p w:rsidR="00A36BC5" w:rsidRPr="000430E8" w:rsidRDefault="00A36BC5" w:rsidP="000430E8">
      <w:pPr>
        <w:pStyle w:val="isselectedend"/>
        <w:spacing w:line="360" w:lineRule="auto"/>
        <w:jc w:val="both"/>
      </w:pPr>
      <w:r w:rsidRPr="000430E8">
        <w:t xml:space="preserve">Artificial intelligence (AI) and machine learning algorithms are increasingly being applied to pharmaceutical formulation development. AI-assisted platforms can predict optimal lipid composition, surfactant concentration, particle size, encapsulation efficiency, and drug release characteristics by analyzing large experimental datasets. This data-driven approach accelerates formulation development, reduces experimental costs, and improves the reproducibility and performance of </w:t>
      </w:r>
      <w:proofErr w:type="spellStart"/>
      <w:r w:rsidRPr="000430E8">
        <w:t>nanocarrier</w:t>
      </w:r>
      <w:proofErr w:type="spellEnd"/>
      <w:r w:rsidRPr="000430E8">
        <w:t xml:space="preserve"> systems.</w:t>
      </w:r>
    </w:p>
    <w:p w:rsidR="00A36BC5" w:rsidRPr="000430E8" w:rsidRDefault="00A36BC5" w:rsidP="000430E8">
      <w:pPr>
        <w:pStyle w:val="Heading2"/>
        <w:spacing w:line="360" w:lineRule="auto"/>
        <w:jc w:val="both"/>
        <w:rPr>
          <w:sz w:val="24"/>
          <w:szCs w:val="24"/>
        </w:rPr>
      </w:pPr>
      <w:r w:rsidRPr="000430E8">
        <w:rPr>
          <w:sz w:val="24"/>
          <w:szCs w:val="24"/>
        </w:rPr>
        <w:t>Future Perspectives</w:t>
      </w:r>
    </w:p>
    <w:p w:rsidR="00A36BC5" w:rsidRPr="000430E8" w:rsidRDefault="00A36BC5" w:rsidP="000430E8">
      <w:pPr>
        <w:pStyle w:val="NormalWeb"/>
        <w:spacing w:line="360" w:lineRule="auto"/>
        <w:jc w:val="both"/>
      </w:pPr>
      <w:r w:rsidRPr="000430E8">
        <w:t xml:space="preserve">The convergence of nanotechnology, </w:t>
      </w:r>
      <w:proofErr w:type="spellStart"/>
      <w:r w:rsidRPr="000430E8">
        <w:t>phytopharmaceuticals</w:t>
      </w:r>
      <w:proofErr w:type="spellEnd"/>
      <w:r w:rsidRPr="000430E8">
        <w:t xml:space="preserve">, and artificial intelligence represents a transformative strategy for the management of </w:t>
      </w:r>
      <w:proofErr w:type="spellStart"/>
      <w:r w:rsidRPr="000430E8">
        <w:t>eumycetoma</w:t>
      </w:r>
      <w:proofErr w:type="spellEnd"/>
      <w:r w:rsidRPr="000430E8">
        <w:t xml:space="preserve">. Advanced </w:t>
      </w:r>
      <w:proofErr w:type="spellStart"/>
      <w:r w:rsidRPr="000430E8">
        <w:t>nanocarriers</w:t>
      </w:r>
      <w:proofErr w:type="spellEnd"/>
      <w:r w:rsidRPr="000430E8">
        <w:t xml:space="preserve"> capable of targeted delivery, controlled release, and combination therapy are expected to significantly enhance </w:t>
      </w:r>
      <w:proofErr w:type="spellStart"/>
      <w:r w:rsidRPr="000430E8">
        <w:t>itraconazole</w:t>
      </w:r>
      <w:proofErr w:type="spellEnd"/>
      <w:r w:rsidRPr="000430E8">
        <w:t xml:space="preserve"> bioavailability, improve penetration into granulomatous tissues, shorten </w:t>
      </w:r>
      <w:r w:rsidRPr="000430E8">
        <w:lastRenderedPageBreak/>
        <w:t>treatment duration, reduce recurrence, and enhance patient adherence. Continued preclinical studies and well-designed clinical trials are essential to translate these promising technologies into safe and effective therapeutic options for routine clinical practice.</w:t>
      </w:r>
    </w:p>
    <w:p w:rsidR="00A36BC5" w:rsidRPr="000430E8" w:rsidRDefault="000430E8" w:rsidP="00A36BC5">
      <w:pPr>
        <w:pStyle w:val="Heading1"/>
        <w:rPr>
          <w:sz w:val="28"/>
        </w:rPr>
      </w:pPr>
      <w:r w:rsidRPr="000430E8">
        <w:rPr>
          <w:sz w:val="28"/>
        </w:rPr>
        <w:t>F</w:t>
      </w:r>
      <w:r w:rsidR="00A36BC5" w:rsidRPr="000430E8">
        <w:rPr>
          <w:sz w:val="28"/>
        </w:rPr>
        <w:t xml:space="preserve">uture Perspectives of Nanostructured Lipid Carrier-Based Therapy for </w:t>
      </w:r>
      <w:proofErr w:type="spellStart"/>
      <w:r w:rsidR="00A36BC5" w:rsidRPr="000430E8">
        <w:rPr>
          <w:sz w:val="28"/>
        </w:rPr>
        <w:t>Eumycetoma</w:t>
      </w:r>
      <w:proofErr w:type="spellEnd"/>
    </w:p>
    <w:p w:rsidR="00A36BC5" w:rsidRPr="000430E8" w:rsidRDefault="00A36BC5" w:rsidP="000430E8">
      <w:pPr>
        <w:pStyle w:val="isselectedend"/>
        <w:spacing w:line="360" w:lineRule="auto"/>
        <w:jc w:val="both"/>
      </w:pPr>
      <w:r w:rsidRPr="000430E8">
        <w:t xml:space="preserve">The application of nanotechnology, particularly </w:t>
      </w:r>
      <w:r w:rsidRPr="000430E8">
        <w:rPr>
          <w:rStyle w:val="Strong"/>
        </w:rPr>
        <w:t>Nanostructured Lipid Carriers (NLCs)</w:t>
      </w:r>
      <w:r w:rsidRPr="000430E8">
        <w:t xml:space="preserve">, represents a promising strategy for improving the treatment of </w:t>
      </w:r>
      <w:proofErr w:type="spellStart"/>
      <w:r w:rsidRPr="000430E8">
        <w:t>eumycetoma</w:t>
      </w:r>
      <w:proofErr w:type="spellEnd"/>
      <w:r w:rsidRPr="000430E8">
        <w:t>. Although encouraging results have been demonstrated in preclinical studies, further research is essential to facilitate the successful translation of these advanced drug delivery systems into routine clinical practice. Future investigations should focus on optimizing formulation design, establishing large-scale production methods, and generating robust clinical evidence to ensure safety, efficacy, and accessibility.</w:t>
      </w:r>
    </w:p>
    <w:p w:rsidR="00A36BC5" w:rsidRPr="000430E8" w:rsidRDefault="00A36BC5" w:rsidP="000430E8">
      <w:pPr>
        <w:pStyle w:val="Heading3"/>
        <w:spacing w:line="360" w:lineRule="auto"/>
        <w:jc w:val="both"/>
        <w:rPr>
          <w:sz w:val="24"/>
          <w:szCs w:val="24"/>
        </w:rPr>
      </w:pPr>
      <w:r w:rsidRPr="000430E8">
        <w:rPr>
          <w:sz w:val="24"/>
          <w:szCs w:val="24"/>
        </w:rPr>
        <w:t>1. Clinical Translation of Nanostructured Lipid Carriers</w:t>
      </w:r>
    </w:p>
    <w:p w:rsidR="00A36BC5" w:rsidRPr="000430E8" w:rsidRDefault="00A36BC5" w:rsidP="000430E8">
      <w:pPr>
        <w:pStyle w:val="isselectedend"/>
        <w:spacing w:line="360" w:lineRule="auto"/>
        <w:jc w:val="both"/>
      </w:pPr>
      <w:r w:rsidRPr="000430E8">
        <w:t xml:space="preserve">The majority of NLC-based </w:t>
      </w:r>
      <w:proofErr w:type="spellStart"/>
      <w:r w:rsidRPr="000430E8">
        <w:t>itraconazole</w:t>
      </w:r>
      <w:proofErr w:type="spellEnd"/>
      <w:r w:rsidRPr="000430E8">
        <w:t xml:space="preserve"> formulations have been evaluated at the laboratory or preclinical level. Future research should prioritize well-designed clinical studies to assess pharmacokinetics, therapeutic efficacy, long-term safety, and patient outcomes. Successful clinical translation will provide evidence for regulatory approval and incorporation of NLC formulations into standard treatment protocols for </w:t>
      </w:r>
      <w:proofErr w:type="spellStart"/>
      <w:r w:rsidRPr="000430E8">
        <w:t>eumycetoma</w:t>
      </w:r>
      <w:proofErr w:type="spellEnd"/>
      <w:r w:rsidRPr="000430E8">
        <w:t>.</w:t>
      </w:r>
    </w:p>
    <w:p w:rsidR="00A36BC5" w:rsidRPr="000430E8" w:rsidRDefault="00A36BC5" w:rsidP="000430E8">
      <w:pPr>
        <w:pStyle w:val="Heading3"/>
        <w:spacing w:line="360" w:lineRule="auto"/>
        <w:jc w:val="both"/>
        <w:rPr>
          <w:sz w:val="24"/>
          <w:szCs w:val="24"/>
        </w:rPr>
      </w:pPr>
      <w:r w:rsidRPr="000430E8">
        <w:rPr>
          <w:sz w:val="24"/>
          <w:szCs w:val="24"/>
        </w:rPr>
        <w:t>2. Large-Scale Manufacturing and Standardization</w:t>
      </w:r>
    </w:p>
    <w:p w:rsidR="00A36BC5" w:rsidRPr="000430E8" w:rsidRDefault="00A36BC5" w:rsidP="000430E8">
      <w:pPr>
        <w:pStyle w:val="isselectedend"/>
        <w:spacing w:line="360" w:lineRule="auto"/>
        <w:jc w:val="both"/>
      </w:pPr>
      <w:r w:rsidRPr="000430E8">
        <w:t>For commercial and clinical application, reproducible and scalable manufacturing processes must be established. Standardization of formulation parameters, including lipid composition, particle size, encapsulation efficiency, drug loading, and stability, is essential to ensure batch-to-batch consistency and product quality. The adoption of Good Manufacturing Practice (GMP) guidelines and Quality-by-Design (</w:t>
      </w:r>
      <w:proofErr w:type="spellStart"/>
      <w:r w:rsidRPr="000430E8">
        <w:t>QbD</w:t>
      </w:r>
      <w:proofErr w:type="spellEnd"/>
      <w:r w:rsidRPr="000430E8">
        <w:t>) principles will further enhance the reliability and industrial feasibility of NLC production.</w:t>
      </w:r>
    </w:p>
    <w:p w:rsidR="00A36BC5" w:rsidRPr="000430E8" w:rsidRDefault="00A36BC5" w:rsidP="000430E8">
      <w:pPr>
        <w:pStyle w:val="Heading3"/>
        <w:spacing w:line="360" w:lineRule="auto"/>
        <w:jc w:val="both"/>
        <w:rPr>
          <w:sz w:val="24"/>
          <w:szCs w:val="24"/>
        </w:rPr>
      </w:pPr>
      <w:r w:rsidRPr="000430E8">
        <w:rPr>
          <w:sz w:val="24"/>
          <w:szCs w:val="24"/>
        </w:rPr>
        <w:t>3. Targeted and Personalized Antifungal Therapy</w:t>
      </w:r>
    </w:p>
    <w:p w:rsidR="00A36BC5" w:rsidRPr="000430E8" w:rsidRDefault="00A36BC5" w:rsidP="000430E8">
      <w:pPr>
        <w:pStyle w:val="isselectedend"/>
        <w:spacing w:line="360" w:lineRule="auto"/>
        <w:jc w:val="both"/>
      </w:pPr>
      <w:r w:rsidRPr="000430E8">
        <w:t>Emerging advances in precision medicine offer opportunities to develop targeted NLC systems capable of delivering antifungal agents specifically to infected granulomatous tissues. Surface-</w:t>
      </w:r>
      <w:r w:rsidRPr="000430E8">
        <w:lastRenderedPageBreak/>
        <w:t xml:space="preserve">functionalized nanoparticles conjugated with ligands, antibodies, or peptides may improve site-specific drug accumulation while reducing systemic exposure. Personalized treatment strategies based on pathogen identification, disease severity, and patient-specific </w:t>
      </w:r>
      <w:proofErr w:type="spellStart"/>
      <w:r w:rsidRPr="000430E8">
        <w:t>pharmacogenomic</w:t>
      </w:r>
      <w:proofErr w:type="spellEnd"/>
      <w:r w:rsidRPr="000430E8">
        <w:t xml:space="preserve"> profiles may further optimize therapeutic outcomes.</w:t>
      </w:r>
    </w:p>
    <w:p w:rsidR="00A36BC5" w:rsidRPr="000430E8" w:rsidRDefault="00A36BC5" w:rsidP="000430E8">
      <w:pPr>
        <w:pStyle w:val="Heading3"/>
        <w:spacing w:line="360" w:lineRule="auto"/>
        <w:jc w:val="both"/>
        <w:rPr>
          <w:sz w:val="24"/>
          <w:szCs w:val="24"/>
        </w:rPr>
      </w:pPr>
      <w:r w:rsidRPr="000430E8">
        <w:rPr>
          <w:sz w:val="24"/>
          <w:szCs w:val="24"/>
        </w:rPr>
        <w:t>4. Development of Topical Sustained-Release Formulations</w:t>
      </w:r>
    </w:p>
    <w:p w:rsidR="00A36BC5" w:rsidRPr="000430E8" w:rsidRDefault="00A36BC5" w:rsidP="000430E8">
      <w:pPr>
        <w:pStyle w:val="isselectedend"/>
        <w:spacing w:line="360" w:lineRule="auto"/>
        <w:jc w:val="both"/>
      </w:pPr>
      <w:r w:rsidRPr="000430E8">
        <w:t xml:space="preserve">Topical NLC-based gels, creams, and transdermal systems have the potential to provide prolonged local drug release and enhanced penetration through infected skin and subcutaneous tissues. Sustained-release formulations could maintain therapeutic drug concentrations for extended periods, reduce dosing frequency, minimize systemic toxicity, and improve patient adherence, particularly in cases of localized </w:t>
      </w:r>
      <w:proofErr w:type="spellStart"/>
      <w:r w:rsidRPr="000430E8">
        <w:t>eumycetoma</w:t>
      </w:r>
      <w:proofErr w:type="spellEnd"/>
      <w:r w:rsidRPr="000430E8">
        <w:t>.</w:t>
      </w:r>
    </w:p>
    <w:p w:rsidR="00A36BC5" w:rsidRPr="000430E8" w:rsidRDefault="00A36BC5" w:rsidP="000430E8">
      <w:pPr>
        <w:pStyle w:val="Heading3"/>
        <w:spacing w:line="360" w:lineRule="auto"/>
        <w:jc w:val="both"/>
        <w:rPr>
          <w:sz w:val="24"/>
          <w:szCs w:val="24"/>
        </w:rPr>
      </w:pPr>
      <w:r w:rsidRPr="000430E8">
        <w:rPr>
          <w:sz w:val="24"/>
          <w:szCs w:val="24"/>
        </w:rPr>
        <w:t>5. Multicenter Clinical Trials</w:t>
      </w:r>
    </w:p>
    <w:p w:rsidR="00A36BC5" w:rsidRPr="000430E8" w:rsidRDefault="00A36BC5" w:rsidP="000430E8">
      <w:pPr>
        <w:pStyle w:val="isselectedend"/>
        <w:spacing w:line="360" w:lineRule="auto"/>
        <w:jc w:val="both"/>
      </w:pPr>
      <w:r w:rsidRPr="000430E8">
        <w:t xml:space="preserve">Large-scale, multicenter randomized clinical trials are required to compare NLC-based formulations with conventional antifungal therapy. Such studies should evaluate clinical cure rates, reduction in lesion size, recurrence frequency, quality of life, </w:t>
      </w:r>
      <w:proofErr w:type="spellStart"/>
      <w:r w:rsidRPr="000430E8">
        <w:t>pharmacoeconomic</w:t>
      </w:r>
      <w:proofErr w:type="spellEnd"/>
      <w:r w:rsidRPr="000430E8">
        <w:t xml:space="preserve"> outcomes, and long-term safety. Standardized protocols across endemic regions will facilitate the generation of high-quality evidence for evidence-based clinical practice.</w:t>
      </w:r>
    </w:p>
    <w:p w:rsidR="00A36BC5" w:rsidRPr="000430E8" w:rsidRDefault="00A36BC5" w:rsidP="000430E8">
      <w:pPr>
        <w:pStyle w:val="Heading3"/>
        <w:spacing w:line="360" w:lineRule="auto"/>
        <w:jc w:val="both"/>
        <w:rPr>
          <w:sz w:val="24"/>
          <w:szCs w:val="24"/>
        </w:rPr>
      </w:pPr>
      <w:r w:rsidRPr="000430E8">
        <w:rPr>
          <w:sz w:val="24"/>
          <w:szCs w:val="24"/>
        </w:rPr>
        <w:t>6. Cost-Effective Technologies for Endemic Regions</w:t>
      </w:r>
    </w:p>
    <w:p w:rsidR="00A36BC5" w:rsidRPr="000430E8" w:rsidRDefault="00A36BC5" w:rsidP="000430E8">
      <w:pPr>
        <w:pStyle w:val="NormalWeb"/>
        <w:spacing w:line="360" w:lineRule="auto"/>
        <w:jc w:val="both"/>
      </w:pPr>
      <w:proofErr w:type="spellStart"/>
      <w:r w:rsidRPr="000430E8">
        <w:t>Eumycetoma</w:t>
      </w:r>
      <w:proofErr w:type="spellEnd"/>
      <w:r w:rsidRPr="000430E8">
        <w:t xml:space="preserve"> predominantly affects populations in low- and middle-income countries where healthcare resources are limited. Future research should focus on developing affordable, stable, and easily </w:t>
      </w:r>
      <w:proofErr w:type="spellStart"/>
      <w:r w:rsidRPr="000430E8">
        <w:t>manufacturable</w:t>
      </w:r>
      <w:proofErr w:type="spellEnd"/>
      <w:r w:rsidRPr="000430E8">
        <w:t xml:space="preserve"> NLC formulations using cost-effective excipients and scalable production techniques. Simplified storage conditions, extended shelf life, and reduced treatment costs will improve accessibility and support wider implementation in endemic areas.</w:t>
      </w:r>
    </w:p>
    <w:p w:rsidR="00A36BC5" w:rsidRPr="000430E8" w:rsidRDefault="00A36BC5" w:rsidP="000430E8">
      <w:pPr>
        <w:spacing w:after="0" w:line="360" w:lineRule="auto"/>
        <w:jc w:val="both"/>
        <w:rPr>
          <w:rFonts w:ascii="Times New Roman" w:eastAsia="Times New Roman" w:hAnsi="Times New Roman" w:cs="Times New Roman"/>
          <w:sz w:val="24"/>
          <w:szCs w:val="24"/>
        </w:rPr>
      </w:pPr>
    </w:p>
    <w:p w:rsidR="00825C4C" w:rsidRPr="00825C4C" w:rsidRDefault="00825C4C" w:rsidP="00825C4C">
      <w:pPr>
        <w:spacing w:after="0" w:line="240" w:lineRule="auto"/>
        <w:rPr>
          <w:rFonts w:ascii="Times New Roman" w:eastAsia="Times New Roman" w:hAnsi="Times New Roman" w:cs="Times New Roman"/>
          <w:sz w:val="24"/>
          <w:szCs w:val="24"/>
        </w:rPr>
      </w:pPr>
    </w:p>
    <w:p w:rsidR="00825C4C" w:rsidRPr="00825C4C" w:rsidRDefault="00825C4C" w:rsidP="00825C4C">
      <w:pPr>
        <w:spacing w:after="0" w:line="240" w:lineRule="auto"/>
        <w:rPr>
          <w:rFonts w:ascii="Times New Roman" w:eastAsia="Times New Roman" w:hAnsi="Times New Roman" w:cs="Times New Roman"/>
          <w:sz w:val="24"/>
          <w:szCs w:val="24"/>
        </w:rPr>
      </w:pPr>
    </w:p>
    <w:p w:rsidR="000430E8" w:rsidRDefault="000430E8" w:rsidP="00A36BC5">
      <w:pPr>
        <w:pStyle w:val="Heading1"/>
      </w:pPr>
    </w:p>
    <w:p w:rsidR="000430E8" w:rsidRDefault="000430E8" w:rsidP="00A36BC5">
      <w:pPr>
        <w:pStyle w:val="Heading1"/>
      </w:pPr>
    </w:p>
    <w:p w:rsidR="00A36BC5" w:rsidRDefault="00A36BC5" w:rsidP="00A36BC5">
      <w:pPr>
        <w:pStyle w:val="Heading1"/>
      </w:pPr>
      <w:r>
        <w:lastRenderedPageBreak/>
        <w:t>Conclusion</w:t>
      </w:r>
    </w:p>
    <w:p w:rsidR="00A36BC5" w:rsidRDefault="00A36BC5" w:rsidP="000430E8">
      <w:pPr>
        <w:pStyle w:val="isselectedend"/>
        <w:spacing w:line="360" w:lineRule="auto"/>
        <w:jc w:val="both"/>
      </w:pPr>
      <w:proofErr w:type="spellStart"/>
      <w:r>
        <w:t>Eumycetoma</w:t>
      </w:r>
      <w:proofErr w:type="spellEnd"/>
      <w:r>
        <w:t xml:space="preserve"> is a chronic, progressive, and neglected subcutaneous fungal infection caused by a diverse group of filamentous fungi that predominantly affect populations in tropical and subtropical regions. The disease is characterized by painless swelling, multiple draining sinuses, and the discharge of fungal grains, often leading to extensive soft tissue destruction, bone involvement, disability, and socioeconomic burden if left untreated. Among the numerous etiological agents, </w:t>
      </w:r>
      <w:proofErr w:type="spellStart"/>
      <w:r>
        <w:rPr>
          <w:rStyle w:val="Emphasis"/>
        </w:rPr>
        <w:t>Madurella</w:t>
      </w:r>
      <w:proofErr w:type="spellEnd"/>
      <w:r>
        <w:rPr>
          <w:rStyle w:val="Emphasis"/>
        </w:rPr>
        <w:t xml:space="preserve"> </w:t>
      </w:r>
      <w:proofErr w:type="spellStart"/>
      <w:r>
        <w:rPr>
          <w:rStyle w:val="Emphasis"/>
        </w:rPr>
        <w:t>mycetomatis</w:t>
      </w:r>
      <w:proofErr w:type="spellEnd"/>
      <w:r>
        <w:t xml:space="preserve"> remains the most prevalent cause worldwide, while species such as </w:t>
      </w:r>
      <w:proofErr w:type="spellStart"/>
      <w:r>
        <w:rPr>
          <w:rStyle w:val="Emphasis"/>
        </w:rPr>
        <w:t>Madurella</w:t>
      </w:r>
      <w:proofErr w:type="spellEnd"/>
      <w:r>
        <w:rPr>
          <w:rStyle w:val="Emphasis"/>
        </w:rPr>
        <w:t xml:space="preserve"> </w:t>
      </w:r>
      <w:proofErr w:type="spellStart"/>
      <w:r>
        <w:rPr>
          <w:rStyle w:val="Emphasis"/>
        </w:rPr>
        <w:t>fahalii</w:t>
      </w:r>
      <w:proofErr w:type="spellEnd"/>
      <w:r>
        <w:t xml:space="preserve">, </w:t>
      </w:r>
      <w:proofErr w:type="spellStart"/>
      <w:r>
        <w:rPr>
          <w:rStyle w:val="Emphasis"/>
        </w:rPr>
        <w:t>Trematosphaeria</w:t>
      </w:r>
      <w:proofErr w:type="spellEnd"/>
      <w:r>
        <w:rPr>
          <w:rStyle w:val="Emphasis"/>
        </w:rPr>
        <w:t xml:space="preserve"> </w:t>
      </w:r>
      <w:proofErr w:type="spellStart"/>
      <w:r>
        <w:rPr>
          <w:rStyle w:val="Emphasis"/>
        </w:rPr>
        <w:t>grisea</w:t>
      </w:r>
      <w:proofErr w:type="spellEnd"/>
      <w:r>
        <w:t xml:space="preserve">, </w:t>
      </w:r>
      <w:proofErr w:type="spellStart"/>
      <w:r>
        <w:rPr>
          <w:rStyle w:val="Emphasis"/>
        </w:rPr>
        <w:t>Falciformispora</w:t>
      </w:r>
      <w:proofErr w:type="spellEnd"/>
      <w:r>
        <w:rPr>
          <w:rStyle w:val="Emphasis"/>
        </w:rPr>
        <w:t xml:space="preserve"> </w:t>
      </w:r>
      <w:proofErr w:type="spellStart"/>
      <w:r>
        <w:rPr>
          <w:rStyle w:val="Emphasis"/>
        </w:rPr>
        <w:t>senegalensis</w:t>
      </w:r>
      <w:proofErr w:type="spellEnd"/>
      <w:r>
        <w:t xml:space="preserve">, </w:t>
      </w:r>
      <w:proofErr w:type="spellStart"/>
      <w:r>
        <w:rPr>
          <w:rStyle w:val="Emphasis"/>
        </w:rPr>
        <w:t>Medicopsis</w:t>
      </w:r>
      <w:proofErr w:type="spellEnd"/>
      <w:r>
        <w:rPr>
          <w:rStyle w:val="Emphasis"/>
        </w:rPr>
        <w:t xml:space="preserve"> </w:t>
      </w:r>
      <w:proofErr w:type="spellStart"/>
      <w:r>
        <w:rPr>
          <w:rStyle w:val="Emphasis"/>
        </w:rPr>
        <w:t>romeroi</w:t>
      </w:r>
      <w:proofErr w:type="spellEnd"/>
      <w:r>
        <w:t xml:space="preserve">, and </w:t>
      </w:r>
      <w:proofErr w:type="spellStart"/>
      <w:r>
        <w:rPr>
          <w:rStyle w:val="Emphasis"/>
        </w:rPr>
        <w:t>Exophiala</w:t>
      </w:r>
      <w:proofErr w:type="spellEnd"/>
      <w:r>
        <w:rPr>
          <w:rStyle w:val="Emphasis"/>
        </w:rPr>
        <w:t xml:space="preserve"> </w:t>
      </w:r>
      <w:proofErr w:type="spellStart"/>
      <w:r>
        <w:rPr>
          <w:rStyle w:val="Emphasis"/>
        </w:rPr>
        <w:t>jeanselmei</w:t>
      </w:r>
      <w:proofErr w:type="spellEnd"/>
      <w:r>
        <w:t xml:space="preserve"> contribute to regional variations in disease epidemiology.</w:t>
      </w:r>
    </w:p>
    <w:p w:rsidR="00A36BC5" w:rsidRDefault="00A36BC5" w:rsidP="000430E8">
      <w:pPr>
        <w:pStyle w:val="isselectedend"/>
        <w:spacing w:line="360" w:lineRule="auto"/>
        <w:jc w:val="both"/>
      </w:pPr>
      <w:r>
        <w:t>Accurate identification of the causative organism is fundamental for effective disease management. Conventional diagnostic methods, including direct microscopy, fungal culture, histopathological examination, and imaging studies, continue to play an essential role, while molecular techniques such as polymerase chain reaction (PCR) and DNA sequencing have significantly improved the speed and precision of species-level identification. Despite these advances, prolonged antifungal therapy, limited drug penetration into granulomatous lesions, high recurrence rates, and poor patient compliance remain major therapeutic challenges.</w:t>
      </w:r>
    </w:p>
    <w:p w:rsidR="00A36BC5" w:rsidRDefault="00A36BC5" w:rsidP="000430E8">
      <w:pPr>
        <w:pStyle w:val="isselectedend"/>
        <w:spacing w:line="360" w:lineRule="auto"/>
        <w:jc w:val="both"/>
      </w:pPr>
      <w:r>
        <w:t xml:space="preserve">Recent developments in nanotechnology, particularly nanostructured lipid carriers (NLCs), offer promising solutions by enhancing the solubility, bioavailability, tissue penetration, and sustained release of antifungal agents such as </w:t>
      </w:r>
      <w:proofErr w:type="spellStart"/>
      <w:r>
        <w:t>itraconazole</w:t>
      </w:r>
      <w:proofErr w:type="spellEnd"/>
      <w:r>
        <w:t xml:space="preserve">. In addition, targeted </w:t>
      </w:r>
      <w:proofErr w:type="spellStart"/>
      <w:r>
        <w:t>nanocarriers</w:t>
      </w:r>
      <w:proofErr w:type="spellEnd"/>
      <w:r>
        <w:t xml:space="preserve">, topical sustained-release formulations, combination therapies with bioactive phytochemicals, and artificial intelligence-assisted formulation design represent emerging strategies that may improve treatment outcomes and reduce systemic </w:t>
      </w:r>
      <w:proofErr w:type="spellStart"/>
      <w:r>
        <w:t>toxicity.Future</w:t>
      </w:r>
      <w:proofErr w:type="spellEnd"/>
      <w:r>
        <w:t xml:space="preserve"> research should focus on the clinical translation of these innovative drug delivery systems, the standardization of large-scale manufacturing processes, and the implementation of multicenter clinical trials to establish their safety and efficacy. Strengthening early diagnosis, improving access to affordable therapies, and integrating advanced pharmaceutical technologies with public health initiatives will be crucial for reducing the global burden of </w:t>
      </w:r>
      <w:proofErr w:type="spellStart"/>
      <w:r>
        <w:t>eumycetoma</w:t>
      </w:r>
      <w:proofErr w:type="spellEnd"/>
      <w:r>
        <w:t xml:space="preserve">. A multidisciplinary approach combining mycology, </w:t>
      </w:r>
      <w:proofErr w:type="spellStart"/>
      <w:r>
        <w:t>nanomedicine</w:t>
      </w:r>
      <w:proofErr w:type="spellEnd"/>
      <w:r>
        <w:t>, molecular diagnostics, and clinical research has the potential to transform the management of this neglected tropical disease and significantly enhance patient care and quality of life.</w:t>
      </w:r>
    </w:p>
    <w:p w:rsidR="004C76A5" w:rsidRPr="000430E8" w:rsidRDefault="000430E8" w:rsidP="00A36BC5">
      <w:pPr>
        <w:jc w:val="both"/>
        <w:rPr>
          <w:rFonts w:ascii="Times New Roman" w:hAnsi="Times New Roman" w:cs="Times New Roman"/>
          <w:b/>
          <w:sz w:val="32"/>
        </w:rPr>
      </w:pPr>
      <w:r w:rsidRPr="000430E8">
        <w:rPr>
          <w:rFonts w:ascii="Times New Roman" w:hAnsi="Times New Roman" w:cs="Times New Roman"/>
          <w:b/>
          <w:sz w:val="32"/>
        </w:rPr>
        <w:lastRenderedPageBreak/>
        <w:t xml:space="preserve"> Reference: </w:t>
      </w:r>
    </w:p>
    <w:p w:rsid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 van de </w:t>
      </w:r>
      <w:proofErr w:type="gramStart"/>
      <w:r w:rsidRPr="004C76A5">
        <w:rPr>
          <w:rFonts w:ascii="Cambria" w:eastAsia="Times New Roman" w:hAnsi="Cambria" w:cs="Times New Roman"/>
          <w:color w:val="1B1B1B"/>
          <w:sz w:val="26"/>
          <w:szCs w:val="26"/>
        </w:rPr>
        <w:t>Sande  WW</w:t>
      </w:r>
      <w:proofErr w:type="gramEnd"/>
      <w:r w:rsidRPr="004C76A5">
        <w:rPr>
          <w:rFonts w:ascii="Cambria" w:eastAsia="Times New Roman" w:hAnsi="Cambria" w:cs="Times New Roman"/>
          <w:color w:val="1B1B1B"/>
          <w:sz w:val="26"/>
          <w:szCs w:val="26"/>
        </w:rPr>
        <w:t xml:space="preserve">. Global burden of human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a systematic review and meta-analysis.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Negl</w:t>
      </w:r>
      <w:proofErr w:type="spellEnd"/>
      <w:r w:rsidRPr="004C76A5">
        <w:rPr>
          <w:rFonts w:ascii="Cambria" w:eastAsia="Times New Roman" w:hAnsi="Cambria" w:cs="Times New Roman"/>
          <w:color w:val="1B1B1B"/>
          <w:sz w:val="26"/>
          <w:szCs w:val="26"/>
        </w:rPr>
        <w:t xml:space="preserve"> Trop Dis.</w:t>
      </w:r>
      <w:proofErr w:type="spellStart"/>
      <w:r w:rsidRPr="004C76A5">
        <w:rPr>
          <w:rFonts w:ascii="Cambria" w:eastAsia="Times New Roman" w:hAnsi="Cambria" w:cs="Times New Roman"/>
          <w:color w:val="1B1B1B"/>
          <w:sz w:val="26"/>
          <w:szCs w:val="26"/>
        </w:rPr>
        <w:t xml:space="preserve"> 2013; 7: e2550</w:t>
      </w:r>
      <w:proofErr w:type="spellEnd"/>
      <w:r w:rsidR="000430E8">
        <w:rPr>
          <w:rFonts w:ascii="Cambria" w:eastAsia="Times New Roman" w:hAnsi="Cambria" w:cs="Times New Roman"/>
          <w:color w:val="1B1B1B"/>
          <w:sz w:val="26"/>
          <w:szCs w:val="26"/>
        </w:rPr>
        <w:t>. </w:t>
      </w:r>
    </w:p>
    <w:p w:rsidR="000430E8" w:rsidRPr="004C76A5" w:rsidRDefault="000430E8"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p>
    <w:p w:rsidR="000430E8"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2. </w:t>
      </w:r>
      <w:proofErr w:type="gramStart"/>
      <w:r w:rsidRPr="004C76A5">
        <w:rPr>
          <w:rFonts w:ascii="Cambria" w:eastAsia="Times New Roman" w:hAnsi="Cambria" w:cs="Times New Roman"/>
          <w:color w:val="1B1B1B"/>
          <w:sz w:val="26"/>
          <w:szCs w:val="26"/>
        </w:rPr>
        <w:t>Emery  D</w:t>
      </w:r>
      <w:proofErr w:type="gramEnd"/>
      <w:r w:rsidRPr="004C76A5">
        <w:rPr>
          <w:rFonts w:ascii="Cambria" w:eastAsia="Times New Roman" w:hAnsi="Cambria" w:cs="Times New Roman"/>
          <w:color w:val="1B1B1B"/>
          <w:sz w:val="26"/>
          <w:szCs w:val="26"/>
        </w:rPr>
        <w:t xml:space="preserve">, Denning  DW. The global distribution of </w:t>
      </w:r>
      <w:proofErr w:type="spellStart"/>
      <w:r w:rsidRPr="004C76A5">
        <w:rPr>
          <w:rFonts w:ascii="Cambria" w:eastAsia="Times New Roman" w:hAnsi="Cambria" w:cs="Times New Roman"/>
          <w:color w:val="1B1B1B"/>
          <w:sz w:val="26"/>
          <w:szCs w:val="26"/>
        </w:rPr>
        <w:t>actinomycetoma</w:t>
      </w:r>
      <w:proofErr w:type="spellEnd"/>
      <w:r w:rsidRPr="004C76A5">
        <w:rPr>
          <w:rFonts w:ascii="Cambria" w:eastAsia="Times New Roman" w:hAnsi="Cambria" w:cs="Times New Roman"/>
          <w:color w:val="1B1B1B"/>
          <w:sz w:val="26"/>
          <w:szCs w:val="26"/>
        </w:rPr>
        <w:t xml:space="preserve"> and </w:t>
      </w:r>
      <w:proofErr w:type="spellStart"/>
      <w:r w:rsidRPr="004C76A5">
        <w:rPr>
          <w:rFonts w:ascii="Cambria" w:eastAsia="Times New Roman" w:hAnsi="Cambria" w:cs="Times New Roman"/>
          <w:color w:val="1B1B1B"/>
          <w:sz w:val="26"/>
          <w:szCs w:val="26"/>
        </w:rPr>
        <w:t>eumycetoma</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Negl</w:t>
      </w:r>
      <w:proofErr w:type="spellEnd"/>
      <w:r w:rsidRPr="004C76A5">
        <w:rPr>
          <w:rFonts w:ascii="Cambria" w:eastAsia="Times New Roman" w:hAnsi="Cambria" w:cs="Times New Roman"/>
          <w:color w:val="1B1B1B"/>
          <w:sz w:val="26"/>
          <w:szCs w:val="26"/>
        </w:rPr>
        <w:t xml:space="preserve"> Trop Dis. 2020; 14: e0008397. </w:t>
      </w:r>
    </w:p>
    <w:p w:rsidR="000430E8" w:rsidRDefault="000430E8"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 xml:space="preserve"> </w:t>
      </w:r>
      <w:r w:rsidR="004C76A5" w:rsidRPr="004C76A5">
        <w:rPr>
          <w:rFonts w:ascii="Cambria" w:eastAsia="Times New Roman" w:hAnsi="Cambria" w:cs="Times New Roman"/>
          <w:color w:val="1B1B1B"/>
          <w:sz w:val="26"/>
          <w:szCs w:val="26"/>
        </w:rPr>
        <w:t>3. </w:t>
      </w:r>
      <w:proofErr w:type="spellStart"/>
      <w:proofErr w:type="gramStart"/>
      <w:r w:rsidR="004C76A5" w:rsidRPr="004C76A5">
        <w:rPr>
          <w:rFonts w:ascii="Cambria" w:eastAsia="Times New Roman" w:hAnsi="Cambria" w:cs="Times New Roman"/>
          <w:color w:val="1B1B1B"/>
          <w:sz w:val="26"/>
          <w:szCs w:val="26"/>
        </w:rPr>
        <w:t>Bonifaz</w:t>
      </w:r>
      <w:proofErr w:type="spellEnd"/>
      <w:r w:rsidR="004C76A5" w:rsidRPr="004C76A5">
        <w:rPr>
          <w:rFonts w:ascii="Cambria" w:eastAsia="Times New Roman" w:hAnsi="Cambria" w:cs="Times New Roman"/>
          <w:color w:val="1B1B1B"/>
          <w:sz w:val="26"/>
          <w:szCs w:val="26"/>
        </w:rPr>
        <w:t xml:space="preserve">  A</w:t>
      </w:r>
      <w:proofErr w:type="gramEnd"/>
      <w:r w:rsidR="004C76A5" w:rsidRPr="004C76A5">
        <w:rPr>
          <w:rFonts w:ascii="Cambria" w:eastAsia="Times New Roman" w:hAnsi="Cambria" w:cs="Times New Roman"/>
          <w:color w:val="1B1B1B"/>
          <w:sz w:val="26"/>
          <w:szCs w:val="26"/>
        </w:rPr>
        <w:t xml:space="preserve">, Tirado-Sánchez  A, </w:t>
      </w:r>
      <w:proofErr w:type="spellStart"/>
      <w:r w:rsidR="004C76A5" w:rsidRPr="004C76A5">
        <w:rPr>
          <w:rFonts w:ascii="Cambria" w:eastAsia="Times New Roman" w:hAnsi="Cambria" w:cs="Times New Roman"/>
          <w:color w:val="1B1B1B"/>
          <w:sz w:val="26"/>
          <w:szCs w:val="26"/>
        </w:rPr>
        <w:t>Calderón</w:t>
      </w:r>
      <w:proofErr w:type="spellEnd"/>
      <w:r w:rsidR="004C76A5" w:rsidRPr="004C76A5">
        <w:rPr>
          <w:rFonts w:ascii="Cambria" w:eastAsia="Times New Roman" w:hAnsi="Cambria" w:cs="Times New Roman"/>
          <w:color w:val="1B1B1B"/>
          <w:sz w:val="26"/>
          <w:szCs w:val="26"/>
        </w:rPr>
        <w:t xml:space="preserve">  L, et al.  </w:t>
      </w:r>
      <w:proofErr w:type="spellStart"/>
      <w:r w:rsidR="004C76A5" w:rsidRPr="004C76A5">
        <w:rPr>
          <w:rFonts w:ascii="Cambria" w:eastAsia="Times New Roman" w:hAnsi="Cambria" w:cs="Times New Roman"/>
          <w:color w:val="1B1B1B"/>
          <w:sz w:val="26"/>
          <w:szCs w:val="26"/>
        </w:rPr>
        <w:t>Mycetoma</w:t>
      </w:r>
      <w:proofErr w:type="spellEnd"/>
      <w:r w:rsidR="004C76A5" w:rsidRPr="004C76A5">
        <w:rPr>
          <w:rFonts w:ascii="Cambria" w:eastAsia="Times New Roman" w:hAnsi="Cambria" w:cs="Times New Roman"/>
          <w:color w:val="1B1B1B"/>
          <w:sz w:val="26"/>
          <w:szCs w:val="26"/>
        </w:rPr>
        <w:t xml:space="preserve">: experience of 482 cases in </w:t>
      </w:r>
      <w:proofErr w:type="gramStart"/>
      <w:r w:rsidR="004C76A5" w:rsidRPr="004C76A5">
        <w:rPr>
          <w:rFonts w:ascii="Cambria" w:eastAsia="Times New Roman" w:hAnsi="Cambria" w:cs="Times New Roman"/>
          <w:color w:val="1B1B1B"/>
          <w:sz w:val="26"/>
          <w:szCs w:val="26"/>
        </w:rPr>
        <w:t>a</w:t>
      </w:r>
      <w:proofErr w:type="gramEnd"/>
      <w:r w:rsidR="004C76A5" w:rsidRPr="004C76A5">
        <w:rPr>
          <w:rFonts w:ascii="Cambria" w:eastAsia="Times New Roman" w:hAnsi="Cambria" w:cs="Times New Roman"/>
          <w:color w:val="1B1B1B"/>
          <w:sz w:val="26"/>
          <w:szCs w:val="26"/>
        </w:rPr>
        <w:t xml:space="preserve"> single center in Mexico. </w:t>
      </w:r>
      <w:proofErr w:type="spellStart"/>
      <w:r w:rsidR="004C76A5" w:rsidRPr="004C76A5">
        <w:rPr>
          <w:rFonts w:ascii="Cambria" w:eastAsia="Times New Roman" w:hAnsi="Cambria" w:cs="Times New Roman"/>
          <w:color w:val="1B1B1B"/>
          <w:sz w:val="26"/>
          <w:szCs w:val="26"/>
        </w:rPr>
        <w:t>PLoS</w:t>
      </w:r>
      <w:proofErr w:type="spellEnd"/>
      <w:r w:rsidR="004C76A5" w:rsidRPr="004C76A5">
        <w:rPr>
          <w:rFonts w:ascii="Cambria" w:eastAsia="Times New Roman" w:hAnsi="Cambria" w:cs="Times New Roman"/>
          <w:color w:val="1B1B1B"/>
          <w:sz w:val="26"/>
          <w:szCs w:val="26"/>
        </w:rPr>
        <w:t xml:space="preserve"> </w:t>
      </w:r>
      <w:proofErr w:type="spellStart"/>
      <w:r w:rsidR="004C76A5" w:rsidRPr="004C76A5">
        <w:rPr>
          <w:rFonts w:ascii="Cambria" w:eastAsia="Times New Roman" w:hAnsi="Cambria" w:cs="Times New Roman"/>
          <w:color w:val="1B1B1B"/>
          <w:sz w:val="26"/>
          <w:szCs w:val="26"/>
        </w:rPr>
        <w:t>Negl</w:t>
      </w:r>
      <w:proofErr w:type="spellEnd"/>
      <w:r w:rsidR="004C76A5" w:rsidRPr="004C76A5">
        <w:rPr>
          <w:rFonts w:ascii="Cambria" w:eastAsia="Times New Roman" w:hAnsi="Cambria" w:cs="Times New Roman"/>
          <w:color w:val="1B1B1B"/>
          <w:sz w:val="26"/>
          <w:szCs w:val="26"/>
        </w:rPr>
        <w:t xml:space="preserve"> Trop Dis. 2014; 8: e3102. </w:t>
      </w:r>
    </w:p>
    <w:p w:rsidR="000430E8" w:rsidRDefault="000430E8"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 xml:space="preserve"> </w:t>
      </w:r>
      <w:r w:rsidR="004C76A5" w:rsidRPr="004C76A5">
        <w:rPr>
          <w:rFonts w:ascii="Cambria" w:eastAsia="Times New Roman" w:hAnsi="Cambria" w:cs="Times New Roman"/>
          <w:color w:val="1B1B1B"/>
          <w:sz w:val="26"/>
          <w:szCs w:val="26"/>
        </w:rPr>
        <w:t xml:space="preserve">4. van de Sande  W, </w:t>
      </w:r>
      <w:proofErr w:type="spellStart"/>
      <w:r w:rsidR="004C76A5" w:rsidRPr="004C76A5">
        <w:rPr>
          <w:rFonts w:ascii="Cambria" w:eastAsia="Times New Roman" w:hAnsi="Cambria" w:cs="Times New Roman"/>
          <w:color w:val="1B1B1B"/>
          <w:sz w:val="26"/>
          <w:szCs w:val="26"/>
        </w:rPr>
        <w:t>Fahal</w:t>
      </w:r>
      <w:proofErr w:type="spellEnd"/>
      <w:r w:rsidR="004C76A5" w:rsidRPr="004C76A5">
        <w:rPr>
          <w:rFonts w:ascii="Cambria" w:eastAsia="Times New Roman" w:hAnsi="Cambria" w:cs="Times New Roman"/>
          <w:color w:val="1B1B1B"/>
          <w:sz w:val="26"/>
          <w:szCs w:val="26"/>
        </w:rPr>
        <w:t xml:space="preserve">  A, Ahmed  SA, Serrano  JA, </w:t>
      </w:r>
      <w:proofErr w:type="spellStart"/>
      <w:r w:rsidR="004C76A5" w:rsidRPr="004C76A5">
        <w:rPr>
          <w:rFonts w:ascii="Cambria" w:eastAsia="Times New Roman" w:hAnsi="Cambria" w:cs="Times New Roman"/>
          <w:color w:val="1B1B1B"/>
          <w:sz w:val="26"/>
          <w:szCs w:val="26"/>
        </w:rPr>
        <w:t>Bonifaz</w:t>
      </w:r>
      <w:proofErr w:type="spellEnd"/>
      <w:r w:rsidR="004C76A5" w:rsidRPr="004C76A5">
        <w:rPr>
          <w:rFonts w:ascii="Cambria" w:eastAsia="Times New Roman" w:hAnsi="Cambria" w:cs="Times New Roman"/>
          <w:color w:val="1B1B1B"/>
          <w:sz w:val="26"/>
          <w:szCs w:val="26"/>
        </w:rPr>
        <w:t xml:space="preserve">  A, </w:t>
      </w:r>
      <w:proofErr w:type="spellStart"/>
      <w:r w:rsidR="004C76A5" w:rsidRPr="004C76A5">
        <w:rPr>
          <w:rFonts w:ascii="Cambria" w:eastAsia="Times New Roman" w:hAnsi="Cambria" w:cs="Times New Roman"/>
          <w:color w:val="1B1B1B"/>
          <w:sz w:val="26"/>
          <w:szCs w:val="26"/>
        </w:rPr>
        <w:t>Zijlstra</w:t>
      </w:r>
      <w:proofErr w:type="spellEnd"/>
      <w:r w:rsidR="004C76A5" w:rsidRPr="004C76A5">
        <w:rPr>
          <w:rFonts w:ascii="Cambria" w:eastAsia="Times New Roman" w:hAnsi="Cambria" w:cs="Times New Roman"/>
          <w:color w:val="1B1B1B"/>
          <w:sz w:val="26"/>
          <w:szCs w:val="26"/>
        </w:rPr>
        <w:t xml:space="preserve">  E. Closing the </w:t>
      </w:r>
      <w:proofErr w:type="spellStart"/>
      <w:r w:rsidR="004C76A5" w:rsidRPr="004C76A5">
        <w:rPr>
          <w:rFonts w:ascii="Cambria" w:eastAsia="Times New Roman" w:hAnsi="Cambria" w:cs="Times New Roman"/>
          <w:color w:val="1B1B1B"/>
          <w:sz w:val="26"/>
          <w:szCs w:val="26"/>
        </w:rPr>
        <w:t>mycetoma</w:t>
      </w:r>
      <w:proofErr w:type="spellEnd"/>
      <w:r w:rsidR="004C76A5" w:rsidRPr="004C76A5">
        <w:rPr>
          <w:rFonts w:ascii="Cambria" w:eastAsia="Times New Roman" w:hAnsi="Cambria" w:cs="Times New Roman"/>
          <w:color w:val="1B1B1B"/>
          <w:sz w:val="26"/>
          <w:szCs w:val="26"/>
        </w:rPr>
        <w:t xml:space="preserve"> knowledge gap. Med Mycol. 2018; 56: 153–164. </w:t>
      </w:r>
    </w:p>
    <w:p w:rsidR="004C76A5" w:rsidRPr="004C76A5" w:rsidRDefault="000430E8"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 xml:space="preserve"> </w:t>
      </w:r>
      <w:r w:rsidR="004C76A5" w:rsidRPr="004C76A5">
        <w:rPr>
          <w:rFonts w:ascii="Cambria" w:eastAsia="Times New Roman" w:hAnsi="Cambria" w:cs="Times New Roman"/>
          <w:color w:val="1B1B1B"/>
          <w:sz w:val="26"/>
          <w:szCs w:val="26"/>
        </w:rPr>
        <w:t xml:space="preserve">5. Ahmed  A, </w:t>
      </w:r>
      <w:proofErr w:type="spellStart"/>
      <w:r w:rsidR="004C76A5" w:rsidRPr="004C76A5">
        <w:rPr>
          <w:rFonts w:ascii="Cambria" w:eastAsia="Times New Roman" w:hAnsi="Cambria" w:cs="Times New Roman"/>
          <w:color w:val="1B1B1B"/>
          <w:sz w:val="26"/>
          <w:szCs w:val="26"/>
        </w:rPr>
        <w:t>Adelmann</w:t>
      </w:r>
      <w:proofErr w:type="spellEnd"/>
      <w:r w:rsidR="004C76A5" w:rsidRPr="004C76A5">
        <w:rPr>
          <w:rFonts w:ascii="Cambria" w:eastAsia="Times New Roman" w:hAnsi="Cambria" w:cs="Times New Roman"/>
          <w:color w:val="1B1B1B"/>
          <w:sz w:val="26"/>
          <w:szCs w:val="26"/>
        </w:rPr>
        <w:t xml:space="preserve">  D, </w:t>
      </w:r>
      <w:proofErr w:type="spellStart"/>
      <w:r w:rsidR="004C76A5" w:rsidRPr="004C76A5">
        <w:rPr>
          <w:rFonts w:ascii="Cambria" w:eastAsia="Times New Roman" w:hAnsi="Cambria" w:cs="Times New Roman"/>
          <w:color w:val="1B1B1B"/>
          <w:sz w:val="26"/>
          <w:szCs w:val="26"/>
        </w:rPr>
        <w:t>Fahal</w:t>
      </w:r>
      <w:proofErr w:type="spellEnd"/>
      <w:r w:rsidR="004C76A5" w:rsidRPr="004C76A5">
        <w:rPr>
          <w:rFonts w:ascii="Cambria" w:eastAsia="Times New Roman" w:hAnsi="Cambria" w:cs="Times New Roman"/>
          <w:color w:val="1B1B1B"/>
          <w:sz w:val="26"/>
          <w:szCs w:val="26"/>
        </w:rPr>
        <w:t xml:space="preserve">  A, </w:t>
      </w:r>
      <w:proofErr w:type="spellStart"/>
      <w:r w:rsidR="004C76A5" w:rsidRPr="004C76A5">
        <w:rPr>
          <w:rFonts w:ascii="Cambria" w:eastAsia="Times New Roman" w:hAnsi="Cambria" w:cs="Times New Roman"/>
          <w:color w:val="1B1B1B"/>
          <w:sz w:val="26"/>
          <w:szCs w:val="26"/>
        </w:rPr>
        <w:t>Verbrugh</w:t>
      </w:r>
      <w:proofErr w:type="spellEnd"/>
      <w:r w:rsidR="004C76A5" w:rsidRPr="004C76A5">
        <w:rPr>
          <w:rFonts w:ascii="Cambria" w:eastAsia="Times New Roman" w:hAnsi="Cambria" w:cs="Times New Roman"/>
          <w:color w:val="1B1B1B"/>
          <w:sz w:val="26"/>
          <w:szCs w:val="26"/>
        </w:rPr>
        <w:t xml:space="preserve">  H, van </w:t>
      </w:r>
      <w:proofErr w:type="spellStart"/>
      <w:r w:rsidR="004C76A5" w:rsidRPr="004C76A5">
        <w:rPr>
          <w:rFonts w:ascii="Cambria" w:eastAsia="Times New Roman" w:hAnsi="Cambria" w:cs="Times New Roman"/>
          <w:color w:val="1B1B1B"/>
          <w:sz w:val="26"/>
          <w:szCs w:val="26"/>
        </w:rPr>
        <w:t>Belkum</w:t>
      </w:r>
      <w:proofErr w:type="spellEnd"/>
      <w:r w:rsidR="004C76A5" w:rsidRPr="004C76A5">
        <w:rPr>
          <w:rFonts w:ascii="Cambria" w:eastAsia="Times New Roman" w:hAnsi="Cambria" w:cs="Times New Roman"/>
          <w:color w:val="1B1B1B"/>
          <w:sz w:val="26"/>
          <w:szCs w:val="26"/>
        </w:rPr>
        <w:t xml:space="preserve">  A, de </w:t>
      </w:r>
      <w:proofErr w:type="spellStart"/>
      <w:r w:rsidR="004C76A5" w:rsidRPr="004C76A5">
        <w:rPr>
          <w:rFonts w:ascii="Cambria" w:eastAsia="Times New Roman" w:hAnsi="Cambria" w:cs="Times New Roman"/>
          <w:color w:val="1B1B1B"/>
          <w:sz w:val="26"/>
          <w:szCs w:val="26"/>
        </w:rPr>
        <w:t>Hoog</w:t>
      </w:r>
      <w:proofErr w:type="spellEnd"/>
      <w:r w:rsidR="004C76A5" w:rsidRPr="004C76A5">
        <w:rPr>
          <w:rFonts w:ascii="Cambria" w:eastAsia="Times New Roman" w:hAnsi="Cambria" w:cs="Times New Roman"/>
          <w:color w:val="1B1B1B"/>
          <w:sz w:val="26"/>
          <w:szCs w:val="26"/>
        </w:rPr>
        <w:t xml:space="preserve">  S. Environmental occurrence of </w:t>
      </w:r>
      <w:proofErr w:type="spellStart"/>
      <w:r w:rsidR="004C76A5" w:rsidRPr="004C76A5">
        <w:rPr>
          <w:rFonts w:ascii="Cambria" w:eastAsia="Times New Roman" w:hAnsi="Cambria" w:cs="Times New Roman"/>
          <w:i/>
          <w:iCs/>
          <w:color w:val="1B1B1B"/>
          <w:sz w:val="26"/>
          <w:szCs w:val="26"/>
        </w:rPr>
        <w:t>Madurella</w:t>
      </w:r>
      <w:proofErr w:type="spellEnd"/>
      <w:r w:rsidR="004C76A5" w:rsidRPr="004C76A5">
        <w:rPr>
          <w:rFonts w:ascii="Cambria" w:eastAsia="Times New Roman" w:hAnsi="Cambria" w:cs="Times New Roman"/>
          <w:i/>
          <w:iCs/>
          <w:color w:val="1B1B1B"/>
          <w:sz w:val="26"/>
          <w:szCs w:val="26"/>
        </w:rPr>
        <w:t xml:space="preserve"> </w:t>
      </w:r>
      <w:proofErr w:type="spellStart"/>
      <w:r w:rsidR="004C76A5" w:rsidRPr="004C76A5">
        <w:rPr>
          <w:rFonts w:ascii="Cambria" w:eastAsia="Times New Roman" w:hAnsi="Cambria" w:cs="Times New Roman"/>
          <w:i/>
          <w:iCs/>
          <w:color w:val="1B1B1B"/>
          <w:sz w:val="26"/>
          <w:szCs w:val="26"/>
        </w:rPr>
        <w:t>mycetomatis</w:t>
      </w:r>
      <w:proofErr w:type="spellEnd"/>
      <w:r w:rsidR="004C76A5" w:rsidRPr="004C76A5">
        <w:rPr>
          <w:rFonts w:ascii="Cambria" w:eastAsia="Times New Roman" w:hAnsi="Cambria" w:cs="Times New Roman"/>
          <w:color w:val="1B1B1B"/>
          <w:sz w:val="26"/>
          <w:szCs w:val="26"/>
        </w:rPr>
        <w:t xml:space="preserve">, the major agent of human </w:t>
      </w:r>
      <w:proofErr w:type="spellStart"/>
      <w:r w:rsidR="004C76A5" w:rsidRPr="004C76A5">
        <w:rPr>
          <w:rFonts w:ascii="Cambria" w:eastAsia="Times New Roman" w:hAnsi="Cambria" w:cs="Times New Roman"/>
          <w:color w:val="1B1B1B"/>
          <w:sz w:val="26"/>
          <w:szCs w:val="26"/>
        </w:rPr>
        <w:t>eumycetoma</w:t>
      </w:r>
      <w:proofErr w:type="spellEnd"/>
      <w:r w:rsidR="004C76A5" w:rsidRPr="004C76A5">
        <w:rPr>
          <w:rFonts w:ascii="Cambria" w:eastAsia="Times New Roman" w:hAnsi="Cambria" w:cs="Times New Roman"/>
          <w:color w:val="1B1B1B"/>
          <w:sz w:val="26"/>
          <w:szCs w:val="26"/>
        </w:rPr>
        <w:t xml:space="preserve"> in Sudan. J </w:t>
      </w:r>
      <w:proofErr w:type="spellStart"/>
      <w:r w:rsidR="004C76A5" w:rsidRPr="004C76A5">
        <w:rPr>
          <w:rFonts w:ascii="Cambria" w:eastAsia="Times New Roman" w:hAnsi="Cambria" w:cs="Times New Roman"/>
          <w:color w:val="1B1B1B"/>
          <w:sz w:val="26"/>
          <w:szCs w:val="26"/>
        </w:rPr>
        <w:t>Clin</w:t>
      </w:r>
      <w:proofErr w:type="spellEnd"/>
      <w:r w:rsidR="004C76A5" w:rsidRPr="004C76A5">
        <w:rPr>
          <w:rFonts w:ascii="Cambria" w:eastAsia="Times New Roman" w:hAnsi="Cambria" w:cs="Times New Roman"/>
          <w:color w:val="1B1B1B"/>
          <w:sz w:val="26"/>
          <w:szCs w:val="26"/>
        </w:rPr>
        <w:t xml:space="preserve"> </w:t>
      </w:r>
      <w:proofErr w:type="spellStart"/>
      <w:r w:rsidR="004C76A5" w:rsidRPr="004C76A5">
        <w:rPr>
          <w:rFonts w:ascii="Cambria" w:eastAsia="Times New Roman" w:hAnsi="Cambria" w:cs="Times New Roman"/>
          <w:color w:val="1B1B1B"/>
          <w:sz w:val="26"/>
          <w:szCs w:val="26"/>
        </w:rPr>
        <w:t>M</w:t>
      </w:r>
      <w:r>
        <w:rPr>
          <w:rFonts w:ascii="Cambria" w:eastAsia="Times New Roman" w:hAnsi="Cambria" w:cs="Times New Roman"/>
          <w:color w:val="1B1B1B"/>
          <w:sz w:val="26"/>
          <w:szCs w:val="26"/>
        </w:rPr>
        <w:t>icrobiol</w:t>
      </w:r>
      <w:proofErr w:type="spellEnd"/>
      <w:r>
        <w:rPr>
          <w:rFonts w:ascii="Cambria" w:eastAsia="Times New Roman" w:hAnsi="Cambria" w:cs="Times New Roman"/>
          <w:color w:val="1B1B1B"/>
          <w:sz w:val="26"/>
          <w:szCs w:val="26"/>
        </w:rPr>
        <w:t>. 2002; 40: 1031–1036. </w:t>
      </w: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6. Ahmed  AO, van </w:t>
      </w:r>
      <w:proofErr w:type="spellStart"/>
      <w:r w:rsidRPr="004C76A5">
        <w:rPr>
          <w:rFonts w:ascii="Cambria" w:eastAsia="Times New Roman" w:hAnsi="Cambria" w:cs="Times New Roman"/>
          <w:color w:val="1B1B1B"/>
          <w:sz w:val="26"/>
          <w:szCs w:val="26"/>
        </w:rPr>
        <w:t>Leeuwen</w:t>
      </w:r>
      <w:proofErr w:type="spellEnd"/>
      <w:r w:rsidRPr="004C76A5">
        <w:rPr>
          <w:rFonts w:ascii="Cambria" w:eastAsia="Times New Roman" w:hAnsi="Cambria" w:cs="Times New Roman"/>
          <w:color w:val="1B1B1B"/>
          <w:sz w:val="26"/>
          <w:szCs w:val="26"/>
        </w:rPr>
        <w:t xml:space="preserve">  W, </w:t>
      </w:r>
      <w:proofErr w:type="spell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 van de Sande  W, </w:t>
      </w:r>
      <w:proofErr w:type="spellStart"/>
      <w:r w:rsidRPr="004C76A5">
        <w:rPr>
          <w:rFonts w:ascii="Cambria" w:eastAsia="Times New Roman" w:hAnsi="Cambria" w:cs="Times New Roman"/>
          <w:color w:val="1B1B1B"/>
          <w:sz w:val="26"/>
          <w:szCs w:val="26"/>
        </w:rPr>
        <w:t>Verbrugh</w:t>
      </w:r>
      <w:proofErr w:type="spellEnd"/>
      <w:r w:rsidRPr="004C76A5">
        <w:rPr>
          <w:rFonts w:ascii="Cambria" w:eastAsia="Times New Roman" w:hAnsi="Cambria" w:cs="Times New Roman"/>
          <w:color w:val="1B1B1B"/>
          <w:sz w:val="26"/>
          <w:szCs w:val="26"/>
        </w:rPr>
        <w:t xml:space="preserve">  H, van </w:t>
      </w:r>
      <w:proofErr w:type="spellStart"/>
      <w:r w:rsidRPr="004C76A5">
        <w:rPr>
          <w:rFonts w:ascii="Cambria" w:eastAsia="Times New Roman" w:hAnsi="Cambria" w:cs="Times New Roman"/>
          <w:color w:val="1B1B1B"/>
          <w:sz w:val="26"/>
          <w:szCs w:val="26"/>
        </w:rPr>
        <w:t>Belkum</w:t>
      </w:r>
      <w:proofErr w:type="spellEnd"/>
      <w:r w:rsidRPr="004C76A5">
        <w:rPr>
          <w:rFonts w:ascii="Cambria" w:eastAsia="Times New Roman" w:hAnsi="Cambria" w:cs="Times New Roman"/>
          <w:color w:val="1B1B1B"/>
          <w:sz w:val="26"/>
          <w:szCs w:val="26"/>
        </w:rPr>
        <w:t xml:space="preserve">  A.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caused by </w:t>
      </w:r>
      <w:proofErr w:type="spellStart"/>
      <w:r w:rsidRPr="004C76A5">
        <w:rPr>
          <w:rFonts w:ascii="Cambria" w:eastAsia="Times New Roman" w:hAnsi="Cambria" w:cs="Times New Roman"/>
          <w:i/>
          <w:iCs/>
          <w:color w:val="1B1B1B"/>
          <w:sz w:val="26"/>
          <w:szCs w:val="26"/>
        </w:rPr>
        <w:t>Madurella</w:t>
      </w:r>
      <w:proofErr w:type="spellEnd"/>
      <w:r w:rsidRPr="004C76A5">
        <w:rPr>
          <w:rFonts w:ascii="Cambria" w:eastAsia="Times New Roman" w:hAnsi="Cambria" w:cs="Times New Roman"/>
          <w:i/>
          <w:iCs/>
          <w:color w:val="1B1B1B"/>
          <w:sz w:val="26"/>
          <w:szCs w:val="26"/>
        </w:rPr>
        <w:t xml:space="preserve"> </w:t>
      </w:r>
      <w:proofErr w:type="spellStart"/>
      <w:r w:rsidRPr="004C76A5">
        <w:rPr>
          <w:rFonts w:ascii="Cambria" w:eastAsia="Times New Roman" w:hAnsi="Cambria" w:cs="Times New Roman"/>
          <w:i/>
          <w:iCs/>
          <w:color w:val="1B1B1B"/>
          <w:sz w:val="26"/>
          <w:szCs w:val="26"/>
        </w:rPr>
        <w:t>mycetomatis</w:t>
      </w:r>
      <w:proofErr w:type="spellEnd"/>
      <w:r w:rsidRPr="004C76A5">
        <w:rPr>
          <w:rFonts w:ascii="Cambria" w:eastAsia="Times New Roman" w:hAnsi="Cambria" w:cs="Times New Roman"/>
          <w:color w:val="1B1B1B"/>
          <w:sz w:val="26"/>
          <w:szCs w:val="26"/>
        </w:rPr>
        <w:t>: a neglected infectious burden. Lancet</w:t>
      </w:r>
      <w:r w:rsidR="000430E8">
        <w:rPr>
          <w:rFonts w:ascii="Cambria" w:eastAsia="Times New Roman" w:hAnsi="Cambria" w:cs="Times New Roman"/>
          <w:color w:val="1B1B1B"/>
          <w:sz w:val="26"/>
          <w:szCs w:val="26"/>
        </w:rPr>
        <w:t xml:space="preserve"> Infect Dis. 2004; 4: 566–574.</w:t>
      </w: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7. </w:t>
      </w:r>
      <w:proofErr w:type="spellStart"/>
      <w:proofErr w:type="gramStart"/>
      <w:r w:rsidRPr="004C76A5">
        <w:rPr>
          <w:rFonts w:ascii="Cambria" w:eastAsia="Times New Roman" w:hAnsi="Cambria" w:cs="Times New Roman"/>
          <w:color w:val="1B1B1B"/>
          <w:sz w:val="26"/>
          <w:szCs w:val="26"/>
        </w:rPr>
        <w:t>Abdelrahman</w:t>
      </w:r>
      <w:proofErr w:type="spellEnd"/>
      <w:r w:rsidRPr="004C76A5">
        <w:rPr>
          <w:rFonts w:ascii="Cambria" w:eastAsia="Times New Roman" w:hAnsi="Cambria" w:cs="Times New Roman"/>
          <w:color w:val="1B1B1B"/>
          <w:sz w:val="26"/>
          <w:szCs w:val="26"/>
        </w:rPr>
        <w:t xml:space="preserve">  M</w:t>
      </w:r>
      <w:proofErr w:type="gram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Jumabhoy</w:t>
      </w:r>
      <w:proofErr w:type="spellEnd"/>
      <w:r w:rsidRPr="004C76A5">
        <w:rPr>
          <w:rFonts w:ascii="Cambria" w:eastAsia="Times New Roman" w:hAnsi="Cambria" w:cs="Times New Roman"/>
          <w:color w:val="1B1B1B"/>
          <w:sz w:val="26"/>
          <w:szCs w:val="26"/>
        </w:rPr>
        <w:t xml:space="preserve">  I, </w:t>
      </w:r>
      <w:proofErr w:type="spellStart"/>
      <w:r w:rsidRPr="004C76A5">
        <w:rPr>
          <w:rFonts w:ascii="Cambria" w:eastAsia="Times New Roman" w:hAnsi="Cambria" w:cs="Times New Roman"/>
          <w:color w:val="1B1B1B"/>
          <w:sz w:val="26"/>
          <w:szCs w:val="26"/>
        </w:rPr>
        <w:t>Saad</w:t>
      </w:r>
      <w:proofErr w:type="spellEnd"/>
      <w:r w:rsidRPr="004C76A5">
        <w:rPr>
          <w:rFonts w:ascii="Cambria" w:eastAsia="Times New Roman" w:hAnsi="Cambria" w:cs="Times New Roman"/>
          <w:color w:val="1B1B1B"/>
          <w:sz w:val="26"/>
          <w:szCs w:val="26"/>
        </w:rPr>
        <w:t xml:space="preserve">  EA, Abdulla  GM. Reconstructive surgery for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a case series. </w:t>
      </w:r>
      <w:proofErr w:type="spellStart"/>
      <w:r w:rsidRPr="004C76A5">
        <w:rPr>
          <w:rFonts w:ascii="Cambria" w:eastAsia="Times New Roman" w:hAnsi="Cambria" w:cs="Times New Roman"/>
          <w:color w:val="1B1B1B"/>
          <w:sz w:val="26"/>
          <w:szCs w:val="26"/>
        </w:rPr>
        <w:t>Eur</w:t>
      </w:r>
      <w:proofErr w:type="spellEnd"/>
      <w:r w:rsidRPr="004C76A5">
        <w:rPr>
          <w:rFonts w:ascii="Cambria" w:eastAsia="Times New Roman" w:hAnsi="Cambria" w:cs="Times New Roman"/>
          <w:color w:val="1B1B1B"/>
          <w:sz w:val="26"/>
          <w:szCs w:val="26"/>
        </w:rPr>
        <w:t xml:space="preserve"> J </w:t>
      </w:r>
      <w:proofErr w:type="spellStart"/>
      <w:r w:rsidRPr="004C76A5">
        <w:rPr>
          <w:rFonts w:ascii="Cambria" w:eastAsia="Times New Roman" w:hAnsi="Cambria" w:cs="Times New Roman"/>
          <w:color w:val="1B1B1B"/>
          <w:sz w:val="26"/>
          <w:szCs w:val="26"/>
        </w:rPr>
        <w:t>Plast</w:t>
      </w:r>
      <w:proofErr w:type="spellEnd"/>
      <w:r w:rsidRPr="004C76A5">
        <w:rPr>
          <w:rFonts w:ascii="Cambria" w:eastAsia="Times New Roman" w:hAnsi="Cambria" w:cs="Times New Roman"/>
          <w:color w:val="1B1B1B"/>
          <w:sz w:val="26"/>
          <w:szCs w:val="26"/>
        </w:rPr>
        <w:t>. Surg. 2019; 42: 385–390.</w:t>
      </w:r>
      <w:r w:rsidR="000430E8">
        <w:rPr>
          <w:rFonts w:ascii="Cambria" w:eastAsia="Times New Roman" w:hAnsi="Cambria" w:cs="Times New Roman"/>
          <w:color w:val="1B1B1B"/>
          <w:sz w:val="26"/>
          <w:szCs w:val="26"/>
        </w:rPr>
        <w:t> </w:t>
      </w: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8. </w:t>
      </w:r>
      <w:proofErr w:type="gramStart"/>
      <w:r w:rsidRPr="004C76A5">
        <w:rPr>
          <w:rFonts w:ascii="Cambria" w:eastAsia="Times New Roman" w:hAnsi="Cambria" w:cs="Times New Roman"/>
          <w:color w:val="1B1B1B"/>
          <w:sz w:val="26"/>
          <w:szCs w:val="26"/>
        </w:rPr>
        <w:t>Ahmed  EA</w:t>
      </w:r>
      <w:proofErr w:type="gram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Nour</w:t>
      </w:r>
      <w:proofErr w:type="spellEnd"/>
      <w:r w:rsidRPr="004C76A5">
        <w:rPr>
          <w:rFonts w:ascii="Cambria" w:eastAsia="Times New Roman" w:hAnsi="Cambria" w:cs="Times New Roman"/>
          <w:color w:val="1B1B1B"/>
          <w:sz w:val="26"/>
          <w:szCs w:val="26"/>
        </w:rPr>
        <w:t xml:space="preserve">  BYM, </w:t>
      </w:r>
      <w:proofErr w:type="spellStart"/>
      <w:r w:rsidRPr="004C76A5">
        <w:rPr>
          <w:rFonts w:ascii="Cambria" w:eastAsia="Times New Roman" w:hAnsi="Cambria" w:cs="Times New Roman"/>
          <w:color w:val="1B1B1B"/>
          <w:sz w:val="26"/>
          <w:szCs w:val="26"/>
        </w:rPr>
        <w:t>Abakar</w:t>
      </w:r>
      <w:proofErr w:type="spellEnd"/>
      <w:r w:rsidRPr="004C76A5">
        <w:rPr>
          <w:rFonts w:ascii="Cambria" w:eastAsia="Times New Roman" w:hAnsi="Cambria" w:cs="Times New Roman"/>
          <w:color w:val="1B1B1B"/>
          <w:sz w:val="26"/>
          <w:szCs w:val="26"/>
        </w:rPr>
        <w:t xml:space="preserve">  AD, et al.  The genus </w:t>
      </w:r>
      <w:proofErr w:type="spellStart"/>
      <w:r w:rsidRPr="004C76A5">
        <w:rPr>
          <w:rFonts w:ascii="Cambria" w:eastAsia="Times New Roman" w:hAnsi="Cambria" w:cs="Times New Roman"/>
          <w:i/>
          <w:iCs/>
          <w:color w:val="1B1B1B"/>
          <w:sz w:val="26"/>
          <w:szCs w:val="26"/>
        </w:rPr>
        <w:t>Madurella</w:t>
      </w:r>
      <w:proofErr w:type="spellEnd"/>
      <w:r w:rsidRPr="004C76A5">
        <w:rPr>
          <w:rFonts w:ascii="Cambria" w:eastAsia="Times New Roman" w:hAnsi="Cambria" w:cs="Times New Roman"/>
          <w:color w:val="1B1B1B"/>
          <w:sz w:val="26"/>
          <w:szCs w:val="26"/>
        </w:rPr>
        <w:t xml:space="preserve">: molecular identification and epidemiology in Sudan.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Negl</w:t>
      </w:r>
      <w:proofErr w:type="spellEnd"/>
      <w:r w:rsidR="000430E8">
        <w:rPr>
          <w:rFonts w:ascii="Cambria" w:eastAsia="Times New Roman" w:hAnsi="Cambria" w:cs="Times New Roman"/>
          <w:color w:val="1B1B1B"/>
          <w:sz w:val="26"/>
          <w:szCs w:val="26"/>
        </w:rPr>
        <w:t xml:space="preserve"> Trop Dis. 2020; 14: e0008420.</w:t>
      </w: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9. </w:t>
      </w:r>
      <w:proofErr w:type="spellStart"/>
      <w:proofErr w:type="gramStart"/>
      <w:r w:rsidRPr="004C76A5">
        <w:rPr>
          <w:rFonts w:ascii="Cambria" w:eastAsia="Times New Roman" w:hAnsi="Cambria" w:cs="Times New Roman"/>
          <w:color w:val="1B1B1B"/>
          <w:sz w:val="26"/>
          <w:szCs w:val="26"/>
        </w:rPr>
        <w:t>Darré</w:t>
      </w:r>
      <w:proofErr w:type="spellEnd"/>
      <w:r w:rsidRPr="004C76A5">
        <w:rPr>
          <w:rFonts w:ascii="Cambria" w:eastAsia="Times New Roman" w:hAnsi="Cambria" w:cs="Times New Roman"/>
          <w:color w:val="1B1B1B"/>
          <w:sz w:val="26"/>
          <w:szCs w:val="26"/>
        </w:rPr>
        <w:t xml:space="preserve">  T</w:t>
      </w:r>
      <w:proofErr w:type="gramEnd"/>
      <w:r w:rsidRPr="004C76A5">
        <w:rPr>
          <w:rFonts w:ascii="Cambria" w:eastAsia="Times New Roman" w:hAnsi="Cambria" w:cs="Times New Roman"/>
          <w:color w:val="1B1B1B"/>
          <w:sz w:val="26"/>
          <w:szCs w:val="26"/>
        </w:rPr>
        <w:t xml:space="preserve">, Saka  B, </w:t>
      </w:r>
      <w:proofErr w:type="spellStart"/>
      <w:r w:rsidRPr="004C76A5">
        <w:rPr>
          <w:rFonts w:ascii="Cambria" w:eastAsia="Times New Roman" w:hAnsi="Cambria" w:cs="Times New Roman"/>
          <w:color w:val="1B1B1B"/>
          <w:sz w:val="26"/>
          <w:szCs w:val="26"/>
        </w:rPr>
        <w:t>Mouhari-Toure</w:t>
      </w:r>
      <w:proofErr w:type="spellEnd"/>
      <w:r w:rsidRPr="004C76A5">
        <w:rPr>
          <w:rFonts w:ascii="Cambria" w:eastAsia="Times New Roman" w:hAnsi="Cambria" w:cs="Times New Roman"/>
          <w:color w:val="1B1B1B"/>
          <w:sz w:val="26"/>
          <w:szCs w:val="26"/>
        </w:rPr>
        <w:t xml:space="preserve">  A, et al.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in the Togolese: an update from a single-center experience. </w:t>
      </w:r>
      <w:proofErr w:type="spellStart"/>
      <w:r w:rsidRPr="004C76A5">
        <w:rPr>
          <w:rFonts w:ascii="Cambria" w:eastAsia="Times New Roman" w:hAnsi="Cambria" w:cs="Times New Roman"/>
          <w:color w:val="1B1B1B"/>
          <w:sz w:val="26"/>
          <w:szCs w:val="26"/>
        </w:rPr>
        <w:t>Mycop</w:t>
      </w:r>
      <w:r w:rsidR="000430E8">
        <w:rPr>
          <w:rFonts w:ascii="Cambria" w:eastAsia="Times New Roman" w:hAnsi="Cambria" w:cs="Times New Roman"/>
          <w:color w:val="1B1B1B"/>
          <w:sz w:val="26"/>
          <w:szCs w:val="26"/>
        </w:rPr>
        <w:t>athologia</w:t>
      </w:r>
      <w:proofErr w:type="spellEnd"/>
      <w:r w:rsidR="000430E8">
        <w:rPr>
          <w:rFonts w:ascii="Cambria" w:eastAsia="Times New Roman" w:hAnsi="Cambria" w:cs="Times New Roman"/>
          <w:color w:val="1B1B1B"/>
          <w:sz w:val="26"/>
          <w:szCs w:val="26"/>
        </w:rPr>
        <w:t>. 2018; 183: 961–965.</w:t>
      </w: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10. </w:t>
      </w:r>
      <w:proofErr w:type="spellStart"/>
      <w:proofErr w:type="gram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w:t>
      </w:r>
      <w:proofErr w:type="gram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Mahgoub</w:t>
      </w:r>
      <w:proofErr w:type="spellEnd"/>
      <w:r w:rsidRPr="004C76A5">
        <w:rPr>
          <w:rFonts w:ascii="Cambria" w:eastAsia="Times New Roman" w:hAnsi="Cambria" w:cs="Times New Roman"/>
          <w:color w:val="1B1B1B"/>
          <w:sz w:val="26"/>
          <w:szCs w:val="26"/>
        </w:rPr>
        <w:t xml:space="preserve">  E, El Hassan  AM, Abdel-Rahman  ME.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in the Sudan: an update from the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Research Centre, University of Khartoum, Sudan.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w:t>
      </w:r>
      <w:r w:rsidR="000430E8">
        <w:rPr>
          <w:rFonts w:ascii="Cambria" w:eastAsia="Times New Roman" w:hAnsi="Cambria" w:cs="Times New Roman"/>
          <w:color w:val="1B1B1B"/>
          <w:sz w:val="26"/>
          <w:szCs w:val="26"/>
        </w:rPr>
        <w:t>l</w:t>
      </w:r>
      <w:proofErr w:type="spellEnd"/>
      <w:r w:rsidR="000430E8">
        <w:rPr>
          <w:rFonts w:ascii="Cambria" w:eastAsia="Times New Roman" w:hAnsi="Cambria" w:cs="Times New Roman"/>
          <w:color w:val="1B1B1B"/>
          <w:sz w:val="26"/>
          <w:szCs w:val="26"/>
        </w:rPr>
        <w:t xml:space="preserve"> Trop Dis. 2015; 9: e0003679.</w:t>
      </w: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11. </w:t>
      </w:r>
      <w:proofErr w:type="gramStart"/>
      <w:r w:rsidRPr="004C76A5">
        <w:rPr>
          <w:rFonts w:ascii="Cambria" w:eastAsia="Times New Roman" w:hAnsi="Cambria" w:cs="Times New Roman"/>
          <w:color w:val="1B1B1B"/>
          <w:sz w:val="26"/>
          <w:szCs w:val="26"/>
        </w:rPr>
        <w:t>Sow  D</w:t>
      </w:r>
      <w:proofErr w:type="gram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Ndiaye</w:t>
      </w:r>
      <w:proofErr w:type="spellEnd"/>
      <w:r w:rsidRPr="004C76A5">
        <w:rPr>
          <w:rFonts w:ascii="Cambria" w:eastAsia="Times New Roman" w:hAnsi="Cambria" w:cs="Times New Roman"/>
          <w:color w:val="1B1B1B"/>
          <w:sz w:val="26"/>
          <w:szCs w:val="26"/>
        </w:rPr>
        <w:t xml:space="preserve">  M, </w:t>
      </w:r>
      <w:proofErr w:type="spellStart"/>
      <w:r w:rsidRPr="004C76A5">
        <w:rPr>
          <w:rFonts w:ascii="Cambria" w:eastAsia="Times New Roman" w:hAnsi="Cambria" w:cs="Times New Roman"/>
          <w:color w:val="1B1B1B"/>
          <w:sz w:val="26"/>
          <w:szCs w:val="26"/>
        </w:rPr>
        <w:t>Sarr</w:t>
      </w:r>
      <w:proofErr w:type="spellEnd"/>
      <w:r w:rsidRPr="004C76A5">
        <w:rPr>
          <w:rFonts w:ascii="Cambria" w:eastAsia="Times New Roman" w:hAnsi="Cambria" w:cs="Times New Roman"/>
          <w:color w:val="1B1B1B"/>
          <w:sz w:val="26"/>
          <w:szCs w:val="26"/>
        </w:rPr>
        <w:t xml:space="preserve">  L, et al.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epidemiology, diagnosis management, and outcome in three hospital </w:t>
      </w:r>
      <w:proofErr w:type="spellStart"/>
      <w:r w:rsidRPr="004C76A5">
        <w:rPr>
          <w:rFonts w:ascii="Cambria" w:eastAsia="Times New Roman" w:hAnsi="Cambria" w:cs="Times New Roman"/>
          <w:color w:val="1B1B1B"/>
          <w:sz w:val="26"/>
          <w:szCs w:val="26"/>
        </w:rPr>
        <w:t>centres</w:t>
      </w:r>
      <w:proofErr w:type="spellEnd"/>
      <w:r w:rsidRPr="004C76A5">
        <w:rPr>
          <w:rFonts w:ascii="Cambria" w:eastAsia="Times New Roman" w:hAnsi="Cambria" w:cs="Times New Roman"/>
          <w:color w:val="1B1B1B"/>
          <w:sz w:val="26"/>
          <w:szCs w:val="26"/>
        </w:rPr>
        <w:t xml:space="preserve"> in Senegal from 2008 to 2018.</w:t>
      </w:r>
      <w:r w:rsidR="000430E8">
        <w:rPr>
          <w:rFonts w:ascii="Cambria" w:eastAsia="Times New Roman" w:hAnsi="Cambria" w:cs="Times New Roman"/>
          <w:color w:val="1B1B1B"/>
          <w:sz w:val="26"/>
          <w:szCs w:val="26"/>
        </w:rPr>
        <w:t xml:space="preserve"> </w:t>
      </w:r>
      <w:proofErr w:type="spellStart"/>
      <w:r w:rsidR="000430E8">
        <w:rPr>
          <w:rFonts w:ascii="Cambria" w:eastAsia="Times New Roman" w:hAnsi="Cambria" w:cs="Times New Roman"/>
          <w:color w:val="1B1B1B"/>
          <w:sz w:val="26"/>
          <w:szCs w:val="26"/>
        </w:rPr>
        <w:t>PLoS</w:t>
      </w:r>
      <w:proofErr w:type="spellEnd"/>
      <w:r w:rsidR="000430E8">
        <w:rPr>
          <w:rFonts w:ascii="Cambria" w:eastAsia="Times New Roman" w:hAnsi="Cambria" w:cs="Times New Roman"/>
          <w:color w:val="1B1B1B"/>
          <w:sz w:val="26"/>
          <w:szCs w:val="26"/>
        </w:rPr>
        <w:t xml:space="preserve"> One. 2020; 15: e0231871.</w:t>
      </w:r>
    </w:p>
    <w:p w:rsid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12. </w:t>
      </w:r>
      <w:proofErr w:type="gramStart"/>
      <w:r w:rsidRPr="004C76A5">
        <w:rPr>
          <w:rFonts w:ascii="Cambria" w:eastAsia="Times New Roman" w:hAnsi="Cambria" w:cs="Times New Roman"/>
          <w:color w:val="1B1B1B"/>
          <w:sz w:val="26"/>
          <w:szCs w:val="26"/>
        </w:rPr>
        <w:t>Ahmed  AA</w:t>
      </w:r>
      <w:proofErr w:type="gramEnd"/>
      <w:r w:rsidRPr="004C76A5">
        <w:rPr>
          <w:rFonts w:ascii="Cambria" w:eastAsia="Times New Roman" w:hAnsi="Cambria" w:cs="Times New Roman"/>
          <w:color w:val="1B1B1B"/>
          <w:sz w:val="26"/>
          <w:szCs w:val="26"/>
        </w:rPr>
        <w:t xml:space="preserve">, van de Sande  W, </w:t>
      </w:r>
      <w:proofErr w:type="spell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AH.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laboratory diagnosis: review article.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Negl</w:t>
      </w:r>
      <w:proofErr w:type="spellEnd"/>
      <w:r w:rsidR="000430E8">
        <w:rPr>
          <w:rFonts w:ascii="Cambria" w:eastAsia="Times New Roman" w:hAnsi="Cambria" w:cs="Times New Roman"/>
          <w:color w:val="1B1B1B"/>
          <w:sz w:val="26"/>
          <w:szCs w:val="26"/>
        </w:rPr>
        <w:t xml:space="preserve"> Trop Dis. 2017; 11: e0005638.</w:t>
      </w:r>
    </w:p>
    <w:p w:rsidR="000430E8" w:rsidRPr="004C76A5" w:rsidRDefault="000430E8"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lastRenderedPageBreak/>
        <w:t xml:space="preserve">13. Welsh  O, Vera-Cabrera  L, Welsh  E, Salinas  MC. </w:t>
      </w:r>
      <w:proofErr w:type="spellStart"/>
      <w:r w:rsidRPr="004C76A5">
        <w:rPr>
          <w:rFonts w:ascii="Cambria" w:eastAsia="Times New Roman" w:hAnsi="Cambria" w:cs="Times New Roman"/>
          <w:color w:val="1B1B1B"/>
          <w:sz w:val="26"/>
          <w:szCs w:val="26"/>
        </w:rPr>
        <w:t>Actinomycetoma</w:t>
      </w:r>
      <w:proofErr w:type="spellEnd"/>
      <w:r w:rsidRPr="004C76A5">
        <w:rPr>
          <w:rFonts w:ascii="Cambria" w:eastAsia="Times New Roman" w:hAnsi="Cambria" w:cs="Times New Roman"/>
          <w:color w:val="1B1B1B"/>
          <w:sz w:val="26"/>
          <w:szCs w:val="26"/>
        </w:rPr>
        <w:t xml:space="preserve"> and advances in its </w:t>
      </w:r>
      <w:proofErr w:type="gramStart"/>
      <w:r w:rsidRPr="004C76A5">
        <w:rPr>
          <w:rFonts w:ascii="Cambria" w:eastAsia="Times New Roman" w:hAnsi="Cambria" w:cs="Times New Roman"/>
          <w:color w:val="1B1B1B"/>
          <w:sz w:val="26"/>
          <w:szCs w:val="26"/>
        </w:rPr>
        <w:t>treatment</w:t>
      </w:r>
      <w:proofErr w:type="gram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Cli</w:t>
      </w:r>
      <w:r w:rsidR="000430E8">
        <w:rPr>
          <w:rFonts w:ascii="Cambria" w:eastAsia="Times New Roman" w:hAnsi="Cambria" w:cs="Times New Roman"/>
          <w:color w:val="1B1B1B"/>
          <w:sz w:val="26"/>
          <w:szCs w:val="26"/>
        </w:rPr>
        <w:t>n</w:t>
      </w:r>
      <w:proofErr w:type="spellEnd"/>
      <w:r w:rsidR="000430E8">
        <w:rPr>
          <w:rFonts w:ascii="Cambria" w:eastAsia="Times New Roman" w:hAnsi="Cambria" w:cs="Times New Roman"/>
          <w:color w:val="1B1B1B"/>
          <w:sz w:val="26"/>
          <w:szCs w:val="26"/>
        </w:rPr>
        <w:t xml:space="preserve"> </w:t>
      </w:r>
      <w:proofErr w:type="spellStart"/>
      <w:r w:rsidR="000430E8">
        <w:rPr>
          <w:rFonts w:ascii="Cambria" w:eastAsia="Times New Roman" w:hAnsi="Cambria" w:cs="Times New Roman"/>
          <w:color w:val="1B1B1B"/>
          <w:sz w:val="26"/>
          <w:szCs w:val="26"/>
        </w:rPr>
        <w:t>Dermatol</w:t>
      </w:r>
      <w:proofErr w:type="spellEnd"/>
      <w:r w:rsidR="000430E8">
        <w:rPr>
          <w:rFonts w:ascii="Cambria" w:eastAsia="Times New Roman" w:hAnsi="Cambria" w:cs="Times New Roman"/>
          <w:color w:val="1B1B1B"/>
          <w:sz w:val="26"/>
          <w:szCs w:val="26"/>
        </w:rPr>
        <w:t>. 2012; 30: 372–381. </w:t>
      </w:r>
    </w:p>
    <w:p w:rsidR="000430E8"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14. </w:t>
      </w:r>
      <w:proofErr w:type="spellStart"/>
      <w:r w:rsidRPr="004C76A5">
        <w:rPr>
          <w:rFonts w:ascii="Cambria" w:eastAsia="Times New Roman" w:hAnsi="Cambria" w:cs="Times New Roman"/>
          <w:color w:val="1B1B1B"/>
          <w:sz w:val="26"/>
          <w:szCs w:val="26"/>
        </w:rPr>
        <w:t>Nenoff</w:t>
      </w:r>
      <w:proofErr w:type="spellEnd"/>
      <w:r w:rsidRPr="004C76A5">
        <w:rPr>
          <w:rFonts w:ascii="Cambria" w:eastAsia="Times New Roman" w:hAnsi="Cambria" w:cs="Times New Roman"/>
          <w:color w:val="1B1B1B"/>
          <w:sz w:val="26"/>
          <w:szCs w:val="26"/>
        </w:rPr>
        <w:t xml:space="preserve">  P, van de Sande  WW, </w:t>
      </w:r>
      <w:proofErr w:type="spell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AH, </w:t>
      </w:r>
      <w:proofErr w:type="spellStart"/>
      <w:r w:rsidRPr="004C76A5">
        <w:rPr>
          <w:rFonts w:ascii="Cambria" w:eastAsia="Times New Roman" w:hAnsi="Cambria" w:cs="Times New Roman"/>
          <w:color w:val="1B1B1B"/>
          <w:sz w:val="26"/>
          <w:szCs w:val="26"/>
        </w:rPr>
        <w:t>Reinel</w:t>
      </w:r>
      <w:proofErr w:type="spellEnd"/>
      <w:r w:rsidRPr="004C76A5">
        <w:rPr>
          <w:rFonts w:ascii="Cambria" w:eastAsia="Times New Roman" w:hAnsi="Cambria" w:cs="Times New Roman"/>
          <w:color w:val="1B1B1B"/>
          <w:sz w:val="26"/>
          <w:szCs w:val="26"/>
        </w:rPr>
        <w:t xml:space="preserve">  D, </w:t>
      </w:r>
      <w:proofErr w:type="spellStart"/>
      <w:r w:rsidRPr="004C76A5">
        <w:rPr>
          <w:rFonts w:ascii="Cambria" w:eastAsia="Times New Roman" w:hAnsi="Cambria" w:cs="Times New Roman"/>
          <w:color w:val="1B1B1B"/>
          <w:sz w:val="26"/>
          <w:szCs w:val="26"/>
        </w:rPr>
        <w:t>Schöfer</w:t>
      </w:r>
      <w:proofErr w:type="spellEnd"/>
      <w:r w:rsidRPr="004C76A5">
        <w:rPr>
          <w:rFonts w:ascii="Cambria" w:eastAsia="Times New Roman" w:hAnsi="Cambria" w:cs="Times New Roman"/>
          <w:color w:val="1B1B1B"/>
          <w:sz w:val="26"/>
          <w:szCs w:val="26"/>
        </w:rPr>
        <w:t xml:space="preserve">  H. </w:t>
      </w:r>
      <w:proofErr w:type="spellStart"/>
      <w:r w:rsidRPr="004C76A5">
        <w:rPr>
          <w:rFonts w:ascii="Cambria" w:eastAsia="Times New Roman" w:hAnsi="Cambria" w:cs="Times New Roman"/>
          <w:color w:val="1B1B1B"/>
          <w:sz w:val="26"/>
          <w:szCs w:val="26"/>
        </w:rPr>
        <w:t>Eumycetoma</w:t>
      </w:r>
      <w:proofErr w:type="spellEnd"/>
      <w:r w:rsidRPr="004C76A5">
        <w:rPr>
          <w:rFonts w:ascii="Cambria" w:eastAsia="Times New Roman" w:hAnsi="Cambria" w:cs="Times New Roman"/>
          <w:color w:val="1B1B1B"/>
          <w:sz w:val="26"/>
          <w:szCs w:val="26"/>
        </w:rPr>
        <w:t xml:space="preserve"> and </w:t>
      </w:r>
      <w:proofErr w:type="spellStart"/>
      <w:r w:rsidRPr="004C76A5">
        <w:rPr>
          <w:rFonts w:ascii="Cambria" w:eastAsia="Times New Roman" w:hAnsi="Cambria" w:cs="Times New Roman"/>
          <w:color w:val="1B1B1B"/>
          <w:sz w:val="26"/>
          <w:szCs w:val="26"/>
        </w:rPr>
        <w:t>actinomycetoma</w:t>
      </w:r>
      <w:proofErr w:type="spellEnd"/>
      <w:r w:rsidRPr="004C76A5">
        <w:rPr>
          <w:rFonts w:ascii="Cambria" w:eastAsia="Times New Roman" w:hAnsi="Cambria" w:cs="Times New Roman"/>
          <w:color w:val="1B1B1B"/>
          <w:sz w:val="26"/>
          <w:szCs w:val="26"/>
        </w:rPr>
        <w:t xml:space="preserve">–an update on causative agents, epidemiology, pathogenesis, diagnostics and therapy. J </w:t>
      </w:r>
      <w:proofErr w:type="spellStart"/>
      <w:r w:rsidRPr="004C76A5">
        <w:rPr>
          <w:rFonts w:ascii="Cambria" w:eastAsia="Times New Roman" w:hAnsi="Cambria" w:cs="Times New Roman"/>
          <w:color w:val="1B1B1B"/>
          <w:sz w:val="26"/>
          <w:szCs w:val="26"/>
        </w:rPr>
        <w:t>Eur</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Acad</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Dermatol</w:t>
      </w:r>
      <w:proofErr w:type="spellEnd"/>
      <w:r w:rsidRPr="004C76A5">
        <w:rPr>
          <w:rFonts w:ascii="Cambria" w:eastAsia="Times New Roman" w:hAnsi="Cambria" w:cs="Times New Roman"/>
          <w:color w:val="1B1B1B"/>
          <w:sz w:val="26"/>
          <w:szCs w:val="26"/>
        </w:rPr>
        <w:t xml:space="preserve"> </w:t>
      </w:r>
      <w:proofErr w:type="spellStart"/>
      <w:r w:rsidR="000430E8">
        <w:rPr>
          <w:rFonts w:ascii="Cambria" w:eastAsia="Times New Roman" w:hAnsi="Cambria" w:cs="Times New Roman"/>
          <w:color w:val="1B1B1B"/>
          <w:sz w:val="26"/>
          <w:szCs w:val="26"/>
        </w:rPr>
        <w:t>Venereol</w:t>
      </w:r>
      <w:proofErr w:type="spellEnd"/>
      <w:r w:rsidR="000430E8">
        <w:rPr>
          <w:rFonts w:ascii="Cambria" w:eastAsia="Times New Roman" w:hAnsi="Cambria" w:cs="Times New Roman"/>
          <w:color w:val="1B1B1B"/>
          <w:sz w:val="26"/>
          <w:szCs w:val="26"/>
        </w:rPr>
        <w:t>. 2015; 29: 1873–1883. </w:t>
      </w:r>
    </w:p>
    <w:p w:rsidR="004C76A5" w:rsidRPr="004C76A5" w:rsidRDefault="004C76A5" w:rsidP="000430E8">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15. </w:t>
      </w:r>
      <w:proofErr w:type="gramStart"/>
      <w:r w:rsidRPr="004C76A5">
        <w:rPr>
          <w:rFonts w:ascii="Cambria" w:eastAsia="Times New Roman" w:hAnsi="Cambria" w:cs="Times New Roman"/>
          <w:color w:val="1B1B1B"/>
          <w:sz w:val="26"/>
          <w:szCs w:val="26"/>
        </w:rPr>
        <w:t>Welsh  O</w:t>
      </w:r>
      <w:proofErr w:type="gramEnd"/>
      <w:r w:rsidRPr="004C76A5">
        <w:rPr>
          <w:rFonts w:ascii="Cambria" w:eastAsia="Times New Roman" w:hAnsi="Cambria" w:cs="Times New Roman"/>
          <w:color w:val="1B1B1B"/>
          <w:sz w:val="26"/>
          <w:szCs w:val="26"/>
        </w:rPr>
        <w:t>, Al-</w:t>
      </w:r>
      <w:proofErr w:type="spellStart"/>
      <w:r w:rsidRPr="004C76A5">
        <w:rPr>
          <w:rFonts w:ascii="Cambria" w:eastAsia="Times New Roman" w:hAnsi="Cambria" w:cs="Times New Roman"/>
          <w:color w:val="1B1B1B"/>
          <w:sz w:val="26"/>
          <w:szCs w:val="26"/>
        </w:rPr>
        <w:t>Abdely</w:t>
      </w:r>
      <w:proofErr w:type="spellEnd"/>
      <w:r w:rsidRPr="004C76A5">
        <w:rPr>
          <w:rFonts w:ascii="Cambria" w:eastAsia="Times New Roman" w:hAnsi="Cambria" w:cs="Times New Roman"/>
          <w:color w:val="1B1B1B"/>
          <w:sz w:val="26"/>
          <w:szCs w:val="26"/>
        </w:rPr>
        <w:t xml:space="preserve">  HM, Salinas-Carmona  MC, </w:t>
      </w:r>
      <w:proofErr w:type="spell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AH.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medical therapy.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002875A6">
        <w:rPr>
          <w:rFonts w:ascii="Cambria" w:eastAsia="Times New Roman" w:hAnsi="Cambria" w:cs="Times New Roman"/>
          <w:color w:val="1B1B1B"/>
          <w:sz w:val="26"/>
          <w:szCs w:val="26"/>
        </w:rPr>
        <w:t>Negl</w:t>
      </w:r>
      <w:proofErr w:type="spellEnd"/>
      <w:r w:rsidR="002875A6">
        <w:rPr>
          <w:rFonts w:ascii="Cambria" w:eastAsia="Times New Roman" w:hAnsi="Cambria" w:cs="Times New Roman"/>
          <w:color w:val="1B1B1B"/>
          <w:sz w:val="26"/>
          <w:szCs w:val="26"/>
        </w:rPr>
        <w:t xml:space="preserve"> Trop Dis. 2014; 8: e3218. </w:t>
      </w:r>
    </w:p>
    <w:p w:rsidR="004C76A5" w:rsidRPr="004C76A5" w:rsidRDefault="004C76A5"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16. </w:t>
      </w:r>
      <w:proofErr w:type="spellStart"/>
      <w:proofErr w:type="gramStart"/>
      <w:r w:rsidRPr="004C76A5">
        <w:rPr>
          <w:rFonts w:ascii="Cambria" w:eastAsia="Times New Roman" w:hAnsi="Cambria" w:cs="Times New Roman"/>
          <w:color w:val="1B1B1B"/>
          <w:sz w:val="26"/>
          <w:szCs w:val="26"/>
        </w:rPr>
        <w:t>Elkheir</w:t>
      </w:r>
      <w:proofErr w:type="spellEnd"/>
      <w:r w:rsidRPr="004C76A5">
        <w:rPr>
          <w:rFonts w:ascii="Cambria" w:eastAsia="Times New Roman" w:hAnsi="Cambria" w:cs="Times New Roman"/>
          <w:color w:val="1B1B1B"/>
          <w:sz w:val="26"/>
          <w:szCs w:val="26"/>
        </w:rPr>
        <w:t xml:space="preserve">  LYM</w:t>
      </w:r>
      <w:proofErr w:type="gramEnd"/>
      <w:r w:rsidRPr="004C76A5">
        <w:rPr>
          <w:rFonts w:ascii="Cambria" w:eastAsia="Times New Roman" w:hAnsi="Cambria" w:cs="Times New Roman"/>
          <w:color w:val="1B1B1B"/>
          <w:sz w:val="26"/>
          <w:szCs w:val="26"/>
        </w:rPr>
        <w:t xml:space="preserve">, Haroun  R, Mohamed  MA, </w:t>
      </w:r>
      <w:proofErr w:type="spell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AH. </w:t>
      </w:r>
      <w:proofErr w:type="spellStart"/>
      <w:r w:rsidRPr="004C76A5">
        <w:rPr>
          <w:rFonts w:ascii="Cambria" w:eastAsia="Times New Roman" w:hAnsi="Cambria" w:cs="Times New Roman"/>
          <w:i/>
          <w:iCs/>
          <w:color w:val="1B1B1B"/>
          <w:sz w:val="26"/>
          <w:szCs w:val="26"/>
        </w:rPr>
        <w:t>Madurella</w:t>
      </w:r>
      <w:proofErr w:type="spellEnd"/>
      <w:r w:rsidRPr="004C76A5">
        <w:rPr>
          <w:rFonts w:ascii="Cambria" w:eastAsia="Times New Roman" w:hAnsi="Cambria" w:cs="Times New Roman"/>
          <w:i/>
          <w:iCs/>
          <w:color w:val="1B1B1B"/>
          <w:sz w:val="26"/>
          <w:szCs w:val="26"/>
        </w:rPr>
        <w:t xml:space="preserve"> </w:t>
      </w:r>
      <w:proofErr w:type="spellStart"/>
      <w:r w:rsidRPr="004C76A5">
        <w:rPr>
          <w:rFonts w:ascii="Cambria" w:eastAsia="Times New Roman" w:hAnsi="Cambria" w:cs="Times New Roman"/>
          <w:i/>
          <w:iCs/>
          <w:color w:val="1B1B1B"/>
          <w:sz w:val="26"/>
          <w:szCs w:val="26"/>
        </w:rPr>
        <w:t>mycetomatis</w:t>
      </w:r>
      <w:proofErr w:type="spellEnd"/>
      <w:r w:rsidRPr="004C76A5">
        <w:rPr>
          <w:rFonts w:ascii="Cambria" w:eastAsia="Times New Roman" w:hAnsi="Cambria" w:cs="Times New Roman"/>
          <w:color w:val="1B1B1B"/>
          <w:sz w:val="26"/>
          <w:szCs w:val="26"/>
        </w:rPr>
        <w:t xml:space="preserve"> causing </w:t>
      </w:r>
      <w:proofErr w:type="spellStart"/>
      <w:r w:rsidRPr="004C76A5">
        <w:rPr>
          <w:rFonts w:ascii="Cambria" w:eastAsia="Times New Roman" w:hAnsi="Cambria" w:cs="Times New Roman"/>
          <w:color w:val="1B1B1B"/>
          <w:sz w:val="26"/>
          <w:szCs w:val="26"/>
        </w:rPr>
        <w:t>eumycetoma</w:t>
      </w:r>
      <w:proofErr w:type="spellEnd"/>
      <w:r w:rsidRPr="004C76A5">
        <w:rPr>
          <w:rFonts w:ascii="Cambria" w:eastAsia="Times New Roman" w:hAnsi="Cambria" w:cs="Times New Roman"/>
          <w:color w:val="1B1B1B"/>
          <w:sz w:val="26"/>
          <w:szCs w:val="26"/>
        </w:rPr>
        <w:t xml:space="preserve"> medical treatment: the challenges and prospects.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Negl</w:t>
      </w:r>
      <w:proofErr w:type="spellEnd"/>
      <w:r w:rsidR="002875A6">
        <w:rPr>
          <w:rFonts w:ascii="Cambria" w:eastAsia="Times New Roman" w:hAnsi="Cambria" w:cs="Times New Roman"/>
          <w:color w:val="1B1B1B"/>
          <w:sz w:val="26"/>
          <w:szCs w:val="26"/>
        </w:rPr>
        <w:t xml:space="preserve"> Trop Dis. 2020; 14: e0008307. </w:t>
      </w:r>
    </w:p>
    <w:p w:rsidR="004C76A5" w:rsidRPr="004C76A5" w:rsidRDefault="004C76A5"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17. </w:t>
      </w:r>
      <w:proofErr w:type="gramStart"/>
      <w:r w:rsidRPr="004C76A5">
        <w:rPr>
          <w:rFonts w:ascii="Cambria" w:eastAsia="Times New Roman" w:hAnsi="Cambria" w:cs="Times New Roman"/>
          <w:color w:val="1B1B1B"/>
          <w:sz w:val="26"/>
          <w:szCs w:val="26"/>
        </w:rPr>
        <w:t>Suleiman  SH</w:t>
      </w:r>
      <w:proofErr w:type="gram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Wadaella</w:t>
      </w:r>
      <w:proofErr w:type="spellEnd"/>
      <w:r w:rsidRPr="004C76A5">
        <w:rPr>
          <w:rFonts w:ascii="Cambria" w:eastAsia="Times New Roman" w:hAnsi="Cambria" w:cs="Times New Roman"/>
          <w:color w:val="1B1B1B"/>
          <w:sz w:val="26"/>
          <w:szCs w:val="26"/>
        </w:rPr>
        <w:t xml:space="preserve"> El  S, </w:t>
      </w:r>
      <w:proofErr w:type="spell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AH. The surgical treatment of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Negl</w:t>
      </w:r>
      <w:proofErr w:type="spellEnd"/>
      <w:r w:rsidRPr="004C76A5">
        <w:rPr>
          <w:rFonts w:ascii="Cambria" w:eastAsia="Times New Roman" w:hAnsi="Cambria" w:cs="Times New Roman"/>
          <w:color w:val="1B1B1B"/>
          <w:sz w:val="26"/>
          <w:szCs w:val="26"/>
        </w:rPr>
        <w:t xml:space="preserve"> Trop Dis</w:t>
      </w:r>
      <w:r w:rsidR="002875A6">
        <w:rPr>
          <w:rFonts w:ascii="Cambria" w:eastAsia="Times New Roman" w:hAnsi="Cambria" w:cs="Times New Roman"/>
          <w:color w:val="1B1B1B"/>
          <w:sz w:val="26"/>
          <w:szCs w:val="26"/>
        </w:rPr>
        <w:t>. 2016; 10: e0004690. </w:t>
      </w:r>
    </w:p>
    <w:p w:rsidR="002875A6" w:rsidRDefault="004C76A5"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18. </w:t>
      </w:r>
      <w:proofErr w:type="spellStart"/>
      <w:proofErr w:type="gramStart"/>
      <w:r w:rsidRPr="004C76A5">
        <w:rPr>
          <w:rFonts w:ascii="Cambria" w:eastAsia="Times New Roman" w:hAnsi="Cambria" w:cs="Times New Roman"/>
          <w:color w:val="1B1B1B"/>
          <w:sz w:val="26"/>
          <w:szCs w:val="26"/>
        </w:rPr>
        <w:t>Zijlstra</w:t>
      </w:r>
      <w:proofErr w:type="spellEnd"/>
      <w:r w:rsidRPr="004C76A5">
        <w:rPr>
          <w:rFonts w:ascii="Cambria" w:eastAsia="Times New Roman" w:hAnsi="Cambria" w:cs="Times New Roman"/>
          <w:color w:val="1B1B1B"/>
          <w:sz w:val="26"/>
          <w:szCs w:val="26"/>
        </w:rPr>
        <w:t xml:space="preserve">  EE</w:t>
      </w:r>
      <w:proofErr w:type="gramEnd"/>
      <w:r w:rsidRPr="004C76A5">
        <w:rPr>
          <w:rFonts w:ascii="Cambria" w:eastAsia="Times New Roman" w:hAnsi="Cambria" w:cs="Times New Roman"/>
          <w:color w:val="1B1B1B"/>
          <w:sz w:val="26"/>
          <w:szCs w:val="26"/>
        </w:rPr>
        <w:t xml:space="preserve">, van de Sande  WW, </w:t>
      </w:r>
      <w:proofErr w:type="spellStart"/>
      <w:r w:rsidRPr="004C76A5">
        <w:rPr>
          <w:rFonts w:ascii="Cambria" w:eastAsia="Times New Roman" w:hAnsi="Cambria" w:cs="Times New Roman"/>
          <w:color w:val="1B1B1B"/>
          <w:sz w:val="26"/>
          <w:szCs w:val="26"/>
        </w:rPr>
        <w:t>Fahal</w:t>
      </w:r>
      <w:proofErr w:type="spellEnd"/>
      <w:r w:rsidRPr="004C76A5">
        <w:rPr>
          <w:rFonts w:ascii="Cambria" w:eastAsia="Times New Roman" w:hAnsi="Cambria" w:cs="Times New Roman"/>
          <w:color w:val="1B1B1B"/>
          <w:sz w:val="26"/>
          <w:szCs w:val="26"/>
        </w:rPr>
        <w:t xml:space="preserve">  AH. </w:t>
      </w:r>
      <w:proofErr w:type="spellStart"/>
      <w:r w:rsidRPr="004C76A5">
        <w:rPr>
          <w:rFonts w:ascii="Cambria" w:eastAsia="Times New Roman" w:hAnsi="Cambria" w:cs="Times New Roman"/>
          <w:color w:val="1B1B1B"/>
          <w:sz w:val="26"/>
          <w:szCs w:val="26"/>
        </w:rPr>
        <w:t>Mycetoma</w:t>
      </w:r>
      <w:proofErr w:type="spellEnd"/>
      <w:r w:rsidRPr="004C76A5">
        <w:rPr>
          <w:rFonts w:ascii="Cambria" w:eastAsia="Times New Roman" w:hAnsi="Cambria" w:cs="Times New Roman"/>
          <w:color w:val="1B1B1B"/>
          <w:sz w:val="26"/>
          <w:szCs w:val="26"/>
        </w:rPr>
        <w:t xml:space="preserve">: a long journey from neglect. </w:t>
      </w:r>
      <w:proofErr w:type="spellStart"/>
      <w:r w:rsidRPr="004C76A5">
        <w:rPr>
          <w:rFonts w:ascii="Cambria" w:eastAsia="Times New Roman" w:hAnsi="Cambria" w:cs="Times New Roman"/>
          <w:color w:val="1B1B1B"/>
          <w:sz w:val="26"/>
          <w:szCs w:val="26"/>
        </w:rPr>
        <w:t>PLoS</w:t>
      </w:r>
      <w:proofErr w:type="spellEnd"/>
      <w:r w:rsidRPr="004C76A5">
        <w:rPr>
          <w:rFonts w:ascii="Cambria" w:eastAsia="Times New Roman" w:hAnsi="Cambria" w:cs="Times New Roman"/>
          <w:color w:val="1B1B1B"/>
          <w:sz w:val="26"/>
          <w:szCs w:val="26"/>
        </w:rPr>
        <w:t xml:space="preserve"> </w:t>
      </w:r>
      <w:proofErr w:type="spellStart"/>
      <w:r w:rsidRPr="004C76A5">
        <w:rPr>
          <w:rFonts w:ascii="Cambria" w:eastAsia="Times New Roman" w:hAnsi="Cambria" w:cs="Times New Roman"/>
          <w:color w:val="1B1B1B"/>
          <w:sz w:val="26"/>
          <w:szCs w:val="26"/>
        </w:rPr>
        <w:t>Negl</w:t>
      </w:r>
      <w:proofErr w:type="spellEnd"/>
      <w:r w:rsidR="002875A6">
        <w:rPr>
          <w:rFonts w:ascii="Cambria" w:eastAsia="Times New Roman" w:hAnsi="Cambria" w:cs="Times New Roman"/>
          <w:color w:val="1B1B1B"/>
          <w:sz w:val="26"/>
          <w:szCs w:val="26"/>
        </w:rPr>
        <w:t xml:space="preserve"> Trop Dis. 2016; 10: e0004244. </w:t>
      </w:r>
    </w:p>
    <w:p w:rsidR="002875A6" w:rsidRDefault="004C76A5"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sidRPr="004C76A5">
        <w:rPr>
          <w:rFonts w:ascii="Cambria" w:eastAsia="Times New Roman" w:hAnsi="Cambria" w:cs="Times New Roman"/>
          <w:color w:val="1B1B1B"/>
          <w:sz w:val="26"/>
          <w:szCs w:val="26"/>
        </w:rPr>
        <w:t xml:space="preserve">19. World Health </w:t>
      </w:r>
      <w:proofErr w:type="gramStart"/>
      <w:r w:rsidRPr="004C76A5">
        <w:rPr>
          <w:rFonts w:ascii="Cambria" w:eastAsia="Times New Roman" w:hAnsi="Cambria" w:cs="Times New Roman"/>
          <w:color w:val="1B1B1B"/>
          <w:sz w:val="26"/>
          <w:szCs w:val="26"/>
        </w:rPr>
        <w:t>Organization .</w:t>
      </w:r>
      <w:proofErr w:type="gramEnd"/>
      <w:r w:rsidRPr="004C76A5">
        <w:rPr>
          <w:rFonts w:ascii="Cambria" w:eastAsia="Times New Roman" w:hAnsi="Cambria" w:cs="Times New Roman"/>
          <w:color w:val="1B1B1B"/>
          <w:sz w:val="26"/>
          <w:szCs w:val="26"/>
        </w:rPr>
        <w:t xml:space="preserve"> Results of the 2017 global WHO survey on </w:t>
      </w:r>
      <w:proofErr w:type="spellStart"/>
      <w:r w:rsidRPr="004C76A5">
        <w:rPr>
          <w:rFonts w:ascii="Cambria" w:eastAsia="Times New Roman" w:hAnsi="Cambria" w:cs="Times New Roman"/>
          <w:color w:val="1B1B1B"/>
          <w:sz w:val="26"/>
          <w:szCs w:val="26"/>
        </w:rPr>
        <w:t>my</w:t>
      </w:r>
      <w:r w:rsidR="002875A6">
        <w:rPr>
          <w:rFonts w:ascii="Cambria" w:eastAsia="Times New Roman" w:hAnsi="Cambria" w:cs="Times New Roman"/>
          <w:color w:val="1B1B1B"/>
          <w:sz w:val="26"/>
          <w:szCs w:val="26"/>
        </w:rPr>
        <w:t>cetoma</w:t>
      </w:r>
      <w:proofErr w:type="spellEnd"/>
      <w:r w:rsidR="002875A6">
        <w:rPr>
          <w:rFonts w:ascii="Cambria" w:eastAsia="Times New Roman" w:hAnsi="Cambria" w:cs="Times New Roman"/>
          <w:color w:val="1B1B1B"/>
          <w:sz w:val="26"/>
          <w:szCs w:val="26"/>
        </w:rPr>
        <w:t>. 2018; 93(33): 423–428. </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Cambria" w:eastAsia="Times New Roman" w:hAnsi="Cambria" w:cs="Times New Roman"/>
          <w:color w:val="1B1B1B"/>
          <w:sz w:val="26"/>
          <w:szCs w:val="26"/>
        </w:rPr>
        <w:t xml:space="preserve">20. </w:t>
      </w:r>
      <w:r w:rsidR="00633F58" w:rsidRPr="00633F58">
        <w:rPr>
          <w:rFonts w:ascii="Times New Roman" w:eastAsia="Times New Roman" w:hAnsi="Times New Roman" w:cs="Times New Roman"/>
          <w:bCs/>
          <w:sz w:val="24"/>
          <w:szCs w:val="24"/>
        </w:rPr>
        <w:t>McGinnis, M. R.</w:t>
      </w:r>
      <w:r w:rsidR="00633F58" w:rsidRPr="00633F58">
        <w:rPr>
          <w:rFonts w:ascii="Times New Roman" w:eastAsia="Times New Roman" w:hAnsi="Times New Roman" w:cs="Times New Roman"/>
          <w:sz w:val="24"/>
          <w:szCs w:val="24"/>
        </w:rPr>
        <w:t xml:space="preserve"> (1996).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i/>
          <w:iCs/>
          <w:sz w:val="24"/>
          <w:szCs w:val="24"/>
        </w:rPr>
        <w:t>Dermatologic Clinics, 14</w:t>
      </w:r>
      <w:r>
        <w:rPr>
          <w:rFonts w:ascii="Times New Roman" w:eastAsia="Times New Roman" w:hAnsi="Times New Roman" w:cs="Times New Roman"/>
          <w:sz w:val="24"/>
          <w:szCs w:val="24"/>
        </w:rPr>
        <w:t>(1), 97–104.</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21.</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bCs/>
          <w:sz w:val="24"/>
          <w:szCs w:val="24"/>
        </w:rPr>
        <w:t>Welsh, O., Salinas-Carmona, M. C., &amp; Rodriguez, M. A.</w:t>
      </w:r>
      <w:r w:rsidR="00633F58" w:rsidRPr="00633F58">
        <w:rPr>
          <w:rFonts w:ascii="Times New Roman" w:eastAsia="Times New Roman" w:hAnsi="Times New Roman" w:cs="Times New Roman"/>
          <w:sz w:val="24"/>
          <w:szCs w:val="24"/>
        </w:rPr>
        <w:t xml:space="preserve"> (2007).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An update on epidemiology, diagnosis and treatment.</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i/>
          <w:iCs/>
          <w:sz w:val="24"/>
          <w:szCs w:val="24"/>
        </w:rPr>
        <w:t>Journal of the European Academy of Dermatology and Venereology</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bCs/>
          <w:sz w:val="24"/>
          <w:szCs w:val="24"/>
        </w:rPr>
        <w:t>21</w:t>
      </w:r>
      <w:r w:rsidR="00633F58" w:rsidRPr="00633F58">
        <w:rPr>
          <w:rFonts w:ascii="Times New Roman" w:eastAsia="Times New Roman" w:hAnsi="Times New Roman" w:cs="Times New Roman"/>
          <w:sz w:val="24"/>
          <w:szCs w:val="24"/>
        </w:rPr>
        <w:t xml:space="preserve">(5), 609–617. </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Cambria" w:eastAsia="Times New Roman" w:hAnsi="Cambria" w:cs="Times New Roman"/>
          <w:color w:val="1B1B1B"/>
          <w:sz w:val="26"/>
          <w:szCs w:val="26"/>
        </w:rPr>
        <w:t>22.</w:t>
      </w:r>
      <w:r>
        <w:rPr>
          <w:rFonts w:ascii="Times New Roman" w:eastAsia="Times New Roman" w:hAnsi="Times New Roman" w:cs="Times New Roman"/>
          <w:bCs/>
          <w:sz w:val="24"/>
          <w:szCs w:val="24"/>
        </w:rPr>
        <w:t xml:space="preserve"> </w:t>
      </w:r>
      <w:proofErr w:type="spellStart"/>
      <w:r w:rsidR="00633F58" w:rsidRPr="00633F58">
        <w:rPr>
          <w:rFonts w:ascii="Times New Roman" w:eastAsia="Times New Roman" w:hAnsi="Times New Roman" w:cs="Times New Roman"/>
          <w:bCs/>
          <w:sz w:val="24"/>
          <w:szCs w:val="24"/>
        </w:rPr>
        <w:t>Fahal</w:t>
      </w:r>
      <w:proofErr w:type="spellEnd"/>
      <w:r w:rsidR="00633F58" w:rsidRPr="00633F58">
        <w:rPr>
          <w:rFonts w:ascii="Times New Roman" w:eastAsia="Times New Roman" w:hAnsi="Times New Roman" w:cs="Times New Roman"/>
          <w:bCs/>
          <w:sz w:val="24"/>
          <w:szCs w:val="24"/>
        </w:rPr>
        <w:t>, A. H.</w:t>
      </w:r>
      <w:r w:rsidR="00633F58" w:rsidRPr="00633F58">
        <w:rPr>
          <w:rFonts w:ascii="Times New Roman" w:eastAsia="Times New Roman" w:hAnsi="Times New Roman" w:cs="Times New Roman"/>
          <w:sz w:val="24"/>
          <w:szCs w:val="24"/>
        </w:rPr>
        <w:t xml:space="preserve"> (2011).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A thorn in the flesh.</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i/>
          <w:iCs/>
          <w:sz w:val="24"/>
          <w:szCs w:val="24"/>
        </w:rPr>
        <w:t>Transactions of the Royal Society of Tropical Medicine and Hygiene, 105</w:t>
      </w:r>
      <w:r>
        <w:rPr>
          <w:rFonts w:ascii="Times New Roman" w:eastAsia="Times New Roman" w:hAnsi="Times New Roman" w:cs="Times New Roman"/>
          <w:sz w:val="24"/>
          <w:szCs w:val="24"/>
        </w:rPr>
        <w:t>(1), 3–11.</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23.</w:t>
      </w:r>
      <w:r>
        <w:rPr>
          <w:rFonts w:ascii="Times New Roman" w:eastAsia="Times New Roman" w:hAnsi="Times New Roman" w:cs="Times New Roman"/>
          <w:bCs/>
          <w:sz w:val="24"/>
          <w:szCs w:val="24"/>
        </w:rPr>
        <w:t xml:space="preserve"> </w:t>
      </w:r>
      <w:proofErr w:type="spellStart"/>
      <w:r w:rsidR="00633F58" w:rsidRPr="00633F58">
        <w:rPr>
          <w:rFonts w:ascii="Times New Roman" w:eastAsia="Times New Roman" w:hAnsi="Times New Roman" w:cs="Times New Roman"/>
          <w:bCs/>
          <w:sz w:val="24"/>
          <w:szCs w:val="24"/>
        </w:rPr>
        <w:t>Fahal</w:t>
      </w:r>
      <w:proofErr w:type="spellEnd"/>
      <w:r w:rsidR="00633F58" w:rsidRPr="00633F58">
        <w:rPr>
          <w:rFonts w:ascii="Times New Roman" w:eastAsia="Times New Roman" w:hAnsi="Times New Roman" w:cs="Times New Roman"/>
          <w:bCs/>
          <w:sz w:val="24"/>
          <w:szCs w:val="24"/>
        </w:rPr>
        <w:t xml:space="preserve">, A. H., van de Sande, W. W. J., &amp; </w:t>
      </w:r>
      <w:proofErr w:type="spellStart"/>
      <w:r w:rsidR="00633F58" w:rsidRPr="00633F58">
        <w:rPr>
          <w:rFonts w:ascii="Times New Roman" w:eastAsia="Times New Roman" w:hAnsi="Times New Roman" w:cs="Times New Roman"/>
          <w:bCs/>
          <w:sz w:val="24"/>
          <w:szCs w:val="24"/>
        </w:rPr>
        <w:t>Bonifaz</w:t>
      </w:r>
      <w:proofErr w:type="spellEnd"/>
      <w:r w:rsidR="00633F58" w:rsidRPr="00633F58">
        <w:rPr>
          <w:rFonts w:ascii="Times New Roman" w:eastAsia="Times New Roman" w:hAnsi="Times New Roman" w:cs="Times New Roman"/>
          <w:bCs/>
          <w:sz w:val="24"/>
          <w:szCs w:val="24"/>
        </w:rPr>
        <w:t>, A.</w:t>
      </w:r>
      <w:r w:rsidR="00633F58" w:rsidRPr="00633F58">
        <w:rPr>
          <w:rFonts w:ascii="Times New Roman" w:eastAsia="Times New Roman" w:hAnsi="Times New Roman" w:cs="Times New Roman"/>
          <w:sz w:val="24"/>
          <w:szCs w:val="24"/>
        </w:rPr>
        <w:t xml:space="preserve"> (2018). </w:t>
      </w:r>
      <w:r w:rsidR="00633F58" w:rsidRPr="00633F58">
        <w:rPr>
          <w:rFonts w:ascii="Times New Roman" w:eastAsia="Times New Roman" w:hAnsi="Times New Roman" w:cs="Times New Roman"/>
          <w:bCs/>
          <w:sz w:val="24"/>
          <w:szCs w:val="24"/>
        </w:rPr>
        <w:t xml:space="preserve">The continuing challenge of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Closing the knowledge gap.</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i/>
          <w:iCs/>
          <w:sz w:val="24"/>
          <w:szCs w:val="24"/>
        </w:rPr>
        <w:t>Medical Mycology, 56</w:t>
      </w:r>
      <w:r w:rsidR="00633F58" w:rsidRPr="00633F58">
        <w:rPr>
          <w:rFonts w:ascii="Times New Roman" w:eastAsia="Times New Roman" w:hAnsi="Times New Roman" w:cs="Times New Roman"/>
          <w:sz w:val="24"/>
          <w:szCs w:val="24"/>
        </w:rPr>
        <w:t>(Suppl. 1), S153–S158.</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24.</w:t>
      </w:r>
      <w:r>
        <w:rPr>
          <w:rFonts w:ascii="Times New Roman" w:eastAsia="Times New Roman" w:hAnsi="Times New Roman" w:cs="Times New Roman"/>
          <w:bCs/>
          <w:sz w:val="24"/>
          <w:szCs w:val="24"/>
        </w:rPr>
        <w:t xml:space="preserve"> </w:t>
      </w:r>
      <w:proofErr w:type="spellStart"/>
      <w:r w:rsidR="00633F58" w:rsidRPr="00633F58">
        <w:rPr>
          <w:rFonts w:ascii="Times New Roman" w:eastAsia="Times New Roman" w:hAnsi="Times New Roman" w:cs="Times New Roman"/>
          <w:bCs/>
          <w:sz w:val="24"/>
          <w:szCs w:val="24"/>
        </w:rPr>
        <w:t>Lichon</w:t>
      </w:r>
      <w:proofErr w:type="spellEnd"/>
      <w:r w:rsidR="00633F58" w:rsidRPr="00633F58">
        <w:rPr>
          <w:rFonts w:ascii="Times New Roman" w:eastAsia="Times New Roman" w:hAnsi="Times New Roman" w:cs="Times New Roman"/>
          <w:bCs/>
          <w:sz w:val="24"/>
          <w:szCs w:val="24"/>
        </w:rPr>
        <w:t xml:space="preserve">, V., &amp; </w:t>
      </w:r>
      <w:proofErr w:type="spellStart"/>
      <w:r w:rsidR="00633F58" w:rsidRPr="00633F58">
        <w:rPr>
          <w:rFonts w:ascii="Times New Roman" w:eastAsia="Times New Roman" w:hAnsi="Times New Roman" w:cs="Times New Roman"/>
          <w:bCs/>
          <w:sz w:val="24"/>
          <w:szCs w:val="24"/>
        </w:rPr>
        <w:t>Khachemoune</w:t>
      </w:r>
      <w:proofErr w:type="spellEnd"/>
      <w:r w:rsidR="00633F58" w:rsidRPr="00633F58">
        <w:rPr>
          <w:rFonts w:ascii="Times New Roman" w:eastAsia="Times New Roman" w:hAnsi="Times New Roman" w:cs="Times New Roman"/>
          <w:bCs/>
          <w:sz w:val="24"/>
          <w:szCs w:val="24"/>
        </w:rPr>
        <w:t>, A.</w:t>
      </w:r>
      <w:r w:rsidR="00633F58" w:rsidRPr="00633F58">
        <w:rPr>
          <w:rFonts w:ascii="Times New Roman" w:eastAsia="Times New Roman" w:hAnsi="Times New Roman" w:cs="Times New Roman"/>
          <w:sz w:val="24"/>
          <w:szCs w:val="24"/>
        </w:rPr>
        <w:t xml:space="preserve"> (2006).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A review.</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i/>
          <w:iCs/>
          <w:sz w:val="24"/>
          <w:szCs w:val="24"/>
        </w:rPr>
        <w:t>American Journal of Clinical Dermatology, 7</w:t>
      </w:r>
      <w:r w:rsidR="00633F58" w:rsidRPr="00633F58">
        <w:rPr>
          <w:rFonts w:ascii="Times New Roman" w:eastAsia="Times New Roman" w:hAnsi="Times New Roman" w:cs="Times New Roman"/>
          <w:sz w:val="24"/>
          <w:szCs w:val="24"/>
        </w:rPr>
        <w:t>(5), 315–321.</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25.</w:t>
      </w:r>
      <w:r>
        <w:rPr>
          <w:rFonts w:ascii="Times New Roman" w:eastAsia="Times New Roman" w:hAnsi="Times New Roman" w:cs="Times New Roman"/>
          <w:bCs/>
          <w:sz w:val="24"/>
          <w:szCs w:val="24"/>
        </w:rPr>
        <w:t xml:space="preserve"> </w:t>
      </w:r>
      <w:r w:rsidR="00633F58" w:rsidRPr="00633F58">
        <w:rPr>
          <w:rFonts w:ascii="Times New Roman" w:eastAsia="Times New Roman" w:hAnsi="Times New Roman" w:cs="Times New Roman"/>
          <w:bCs/>
          <w:sz w:val="24"/>
          <w:szCs w:val="24"/>
        </w:rPr>
        <w:t>van de Sande, W. W. J.</w:t>
      </w:r>
      <w:r w:rsidR="00633F58" w:rsidRPr="00633F58">
        <w:rPr>
          <w:rFonts w:ascii="Times New Roman" w:eastAsia="Times New Roman" w:hAnsi="Times New Roman" w:cs="Times New Roman"/>
          <w:sz w:val="24"/>
          <w:szCs w:val="24"/>
        </w:rPr>
        <w:t xml:space="preserve"> (2013). </w:t>
      </w:r>
      <w:r w:rsidR="00633F58" w:rsidRPr="00633F58">
        <w:rPr>
          <w:rFonts w:ascii="Times New Roman" w:eastAsia="Times New Roman" w:hAnsi="Times New Roman" w:cs="Times New Roman"/>
          <w:bCs/>
          <w:sz w:val="24"/>
          <w:szCs w:val="24"/>
        </w:rPr>
        <w:t xml:space="preserve">Global burden of human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A systematic review and meta-analysis.</w:t>
      </w:r>
      <w:r w:rsidR="00633F58" w:rsidRPr="00633F58">
        <w:rPr>
          <w:rFonts w:ascii="Times New Roman" w:eastAsia="Times New Roman" w:hAnsi="Times New Roman" w:cs="Times New Roman"/>
          <w:sz w:val="24"/>
          <w:szCs w:val="24"/>
        </w:rPr>
        <w:t xml:space="preserve"> </w:t>
      </w:r>
      <w:proofErr w:type="spellStart"/>
      <w:r w:rsidR="00633F58" w:rsidRPr="00633F58">
        <w:rPr>
          <w:rFonts w:ascii="Times New Roman" w:eastAsia="Times New Roman" w:hAnsi="Times New Roman" w:cs="Times New Roman"/>
          <w:i/>
          <w:iCs/>
          <w:sz w:val="24"/>
          <w:szCs w:val="24"/>
        </w:rPr>
        <w:t>PLoS</w:t>
      </w:r>
      <w:proofErr w:type="spellEnd"/>
      <w:r w:rsidR="00633F58" w:rsidRPr="00633F58">
        <w:rPr>
          <w:rFonts w:ascii="Times New Roman" w:eastAsia="Times New Roman" w:hAnsi="Times New Roman" w:cs="Times New Roman"/>
          <w:i/>
          <w:iCs/>
          <w:sz w:val="24"/>
          <w:szCs w:val="24"/>
        </w:rPr>
        <w:t xml:space="preserve"> Neglected Tropical Diseases, 7</w:t>
      </w:r>
      <w:r w:rsidR="00633F58" w:rsidRPr="00633F58">
        <w:rPr>
          <w:rFonts w:ascii="Times New Roman" w:eastAsia="Times New Roman" w:hAnsi="Times New Roman" w:cs="Times New Roman"/>
          <w:sz w:val="24"/>
          <w:szCs w:val="24"/>
        </w:rPr>
        <w:t xml:space="preserve">(11), e2550. </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 xml:space="preserve">26. </w:t>
      </w:r>
      <w:proofErr w:type="gramStart"/>
      <w:r w:rsidR="00633F58" w:rsidRPr="00633F58">
        <w:rPr>
          <w:rFonts w:ascii="Times New Roman" w:eastAsia="Times New Roman" w:hAnsi="Times New Roman" w:cs="Times New Roman"/>
          <w:bCs/>
          <w:sz w:val="24"/>
          <w:szCs w:val="24"/>
        </w:rPr>
        <w:t>van</w:t>
      </w:r>
      <w:proofErr w:type="gramEnd"/>
      <w:r w:rsidR="00633F58" w:rsidRPr="00633F58">
        <w:rPr>
          <w:rFonts w:ascii="Times New Roman" w:eastAsia="Times New Roman" w:hAnsi="Times New Roman" w:cs="Times New Roman"/>
          <w:bCs/>
          <w:sz w:val="24"/>
          <w:szCs w:val="24"/>
        </w:rPr>
        <w:t xml:space="preserve"> </w:t>
      </w:r>
      <w:proofErr w:type="spellStart"/>
      <w:r w:rsidR="00633F58" w:rsidRPr="00633F58">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w:t>
      </w:r>
      <w:r w:rsidR="00633F58" w:rsidRPr="00633F58">
        <w:rPr>
          <w:rFonts w:ascii="Times New Roman" w:eastAsia="Times New Roman" w:hAnsi="Times New Roman" w:cs="Times New Roman"/>
          <w:bCs/>
          <w:sz w:val="24"/>
          <w:szCs w:val="24"/>
        </w:rPr>
        <w:t>e</w:t>
      </w:r>
      <w:proofErr w:type="spellEnd"/>
      <w:r w:rsidR="00633F58" w:rsidRPr="00633F58">
        <w:rPr>
          <w:rFonts w:ascii="Times New Roman" w:eastAsia="Times New Roman" w:hAnsi="Times New Roman" w:cs="Times New Roman"/>
          <w:bCs/>
          <w:sz w:val="24"/>
          <w:szCs w:val="24"/>
        </w:rPr>
        <w:t xml:space="preserve"> Sande, W. W. J., </w:t>
      </w:r>
      <w:proofErr w:type="spellStart"/>
      <w:r w:rsidR="00633F58" w:rsidRPr="00633F58">
        <w:rPr>
          <w:rFonts w:ascii="Times New Roman" w:eastAsia="Times New Roman" w:hAnsi="Times New Roman" w:cs="Times New Roman"/>
          <w:bCs/>
          <w:sz w:val="24"/>
          <w:szCs w:val="24"/>
        </w:rPr>
        <w:t>Fahal</w:t>
      </w:r>
      <w:proofErr w:type="spellEnd"/>
      <w:r w:rsidR="00633F58" w:rsidRPr="00633F58">
        <w:rPr>
          <w:rFonts w:ascii="Times New Roman" w:eastAsia="Times New Roman" w:hAnsi="Times New Roman" w:cs="Times New Roman"/>
          <w:bCs/>
          <w:sz w:val="24"/>
          <w:szCs w:val="24"/>
        </w:rPr>
        <w:t xml:space="preserve">, A. H., Ahmed, S. A., Serrano, J. A., </w:t>
      </w:r>
      <w:proofErr w:type="spellStart"/>
      <w:r w:rsidR="00633F58" w:rsidRPr="00633F58">
        <w:rPr>
          <w:rFonts w:ascii="Times New Roman" w:eastAsia="Times New Roman" w:hAnsi="Times New Roman" w:cs="Times New Roman"/>
          <w:bCs/>
          <w:sz w:val="24"/>
          <w:szCs w:val="24"/>
        </w:rPr>
        <w:t>Bonifaz</w:t>
      </w:r>
      <w:proofErr w:type="spellEnd"/>
      <w:r w:rsidR="00633F58" w:rsidRPr="00633F58">
        <w:rPr>
          <w:rFonts w:ascii="Times New Roman" w:eastAsia="Times New Roman" w:hAnsi="Times New Roman" w:cs="Times New Roman"/>
          <w:bCs/>
          <w:sz w:val="24"/>
          <w:szCs w:val="24"/>
        </w:rPr>
        <w:t xml:space="preserve">, A., &amp; </w:t>
      </w:r>
      <w:proofErr w:type="spellStart"/>
      <w:r w:rsidR="00633F58" w:rsidRPr="00633F58">
        <w:rPr>
          <w:rFonts w:ascii="Times New Roman" w:eastAsia="Times New Roman" w:hAnsi="Times New Roman" w:cs="Times New Roman"/>
          <w:bCs/>
          <w:sz w:val="24"/>
          <w:szCs w:val="24"/>
        </w:rPr>
        <w:t>Zijlstra</w:t>
      </w:r>
      <w:proofErr w:type="spellEnd"/>
      <w:r w:rsidR="00633F58" w:rsidRPr="00633F58">
        <w:rPr>
          <w:rFonts w:ascii="Times New Roman" w:eastAsia="Times New Roman" w:hAnsi="Times New Roman" w:cs="Times New Roman"/>
          <w:bCs/>
          <w:sz w:val="24"/>
          <w:szCs w:val="24"/>
        </w:rPr>
        <w:t>, E. E.</w:t>
      </w:r>
      <w:r w:rsidR="00633F58" w:rsidRPr="00633F58">
        <w:rPr>
          <w:rFonts w:ascii="Times New Roman" w:eastAsia="Times New Roman" w:hAnsi="Times New Roman" w:cs="Times New Roman"/>
          <w:sz w:val="24"/>
          <w:szCs w:val="24"/>
        </w:rPr>
        <w:t xml:space="preserve"> (2018). </w:t>
      </w:r>
      <w:r w:rsidR="00633F58" w:rsidRPr="00633F58">
        <w:rPr>
          <w:rFonts w:ascii="Times New Roman" w:eastAsia="Times New Roman" w:hAnsi="Times New Roman" w:cs="Times New Roman"/>
          <w:bCs/>
          <w:sz w:val="24"/>
          <w:szCs w:val="24"/>
        </w:rPr>
        <w:t xml:space="preserve">Closing the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xml:space="preserve"> knowledge gap.</w:t>
      </w:r>
      <w:r w:rsidR="00633F58" w:rsidRPr="00633F58">
        <w:rPr>
          <w:rFonts w:ascii="Times New Roman" w:eastAsia="Times New Roman" w:hAnsi="Times New Roman" w:cs="Times New Roman"/>
          <w:sz w:val="24"/>
          <w:szCs w:val="24"/>
        </w:rPr>
        <w:t xml:space="preserve"> </w:t>
      </w:r>
      <w:r w:rsidR="00633F58" w:rsidRPr="00633F58">
        <w:rPr>
          <w:rFonts w:ascii="Times New Roman" w:eastAsia="Times New Roman" w:hAnsi="Times New Roman" w:cs="Times New Roman"/>
          <w:i/>
          <w:iCs/>
          <w:sz w:val="24"/>
          <w:szCs w:val="24"/>
        </w:rPr>
        <w:t>Medical Mycology, 56</w:t>
      </w:r>
      <w:r w:rsidR="00633F58" w:rsidRPr="00633F58">
        <w:rPr>
          <w:rFonts w:ascii="Times New Roman" w:eastAsia="Times New Roman" w:hAnsi="Times New Roman" w:cs="Times New Roman"/>
          <w:sz w:val="24"/>
          <w:szCs w:val="24"/>
        </w:rPr>
        <w:t>(Suppl. 1), S153–S164.</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bCs/>
          <w:sz w:val="24"/>
          <w:szCs w:val="24"/>
        </w:rPr>
      </w:pP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Cs/>
          <w:sz w:val="24"/>
          <w:szCs w:val="24"/>
        </w:rPr>
        <w:lastRenderedPageBreak/>
        <w:t xml:space="preserve">27. </w:t>
      </w:r>
      <w:proofErr w:type="spellStart"/>
      <w:r w:rsidR="00633F58" w:rsidRPr="00633F58">
        <w:rPr>
          <w:rFonts w:ascii="Times New Roman" w:eastAsia="Times New Roman" w:hAnsi="Times New Roman" w:cs="Times New Roman"/>
          <w:bCs/>
          <w:sz w:val="24"/>
          <w:szCs w:val="24"/>
        </w:rPr>
        <w:t>Bonifaz</w:t>
      </w:r>
      <w:proofErr w:type="spellEnd"/>
      <w:r w:rsidR="00633F58" w:rsidRPr="00633F58">
        <w:rPr>
          <w:rFonts w:ascii="Times New Roman" w:eastAsia="Times New Roman" w:hAnsi="Times New Roman" w:cs="Times New Roman"/>
          <w:bCs/>
          <w:sz w:val="24"/>
          <w:szCs w:val="24"/>
        </w:rPr>
        <w:t xml:space="preserve">, A., Tirado-Sánchez, A., </w:t>
      </w:r>
      <w:proofErr w:type="spellStart"/>
      <w:r w:rsidR="00633F58" w:rsidRPr="00633F58">
        <w:rPr>
          <w:rFonts w:ascii="Times New Roman" w:eastAsia="Times New Roman" w:hAnsi="Times New Roman" w:cs="Times New Roman"/>
          <w:bCs/>
          <w:sz w:val="24"/>
          <w:szCs w:val="24"/>
        </w:rPr>
        <w:t>Calderón</w:t>
      </w:r>
      <w:proofErr w:type="spellEnd"/>
      <w:r w:rsidR="00633F58" w:rsidRPr="00633F58">
        <w:rPr>
          <w:rFonts w:ascii="Times New Roman" w:eastAsia="Times New Roman" w:hAnsi="Times New Roman" w:cs="Times New Roman"/>
          <w:bCs/>
          <w:sz w:val="24"/>
          <w:szCs w:val="24"/>
        </w:rPr>
        <w:t xml:space="preserve">, L., </w:t>
      </w:r>
      <w:proofErr w:type="spellStart"/>
      <w:r w:rsidR="00633F58" w:rsidRPr="00633F58">
        <w:rPr>
          <w:rFonts w:ascii="Times New Roman" w:eastAsia="Times New Roman" w:hAnsi="Times New Roman" w:cs="Times New Roman"/>
          <w:bCs/>
          <w:sz w:val="24"/>
          <w:szCs w:val="24"/>
        </w:rPr>
        <w:t>Saúl</w:t>
      </w:r>
      <w:proofErr w:type="spellEnd"/>
      <w:r w:rsidR="00633F58" w:rsidRPr="00633F58">
        <w:rPr>
          <w:rFonts w:ascii="Times New Roman" w:eastAsia="Times New Roman" w:hAnsi="Times New Roman" w:cs="Times New Roman"/>
          <w:bCs/>
          <w:sz w:val="24"/>
          <w:szCs w:val="24"/>
        </w:rPr>
        <w:t>, A., Araiza, J., Hernández, M., González, G. M., &amp; Ponce, R. M.</w:t>
      </w:r>
      <w:r w:rsidR="00633F58" w:rsidRPr="00633F58">
        <w:rPr>
          <w:rFonts w:ascii="Times New Roman" w:eastAsia="Times New Roman" w:hAnsi="Times New Roman" w:cs="Times New Roman"/>
          <w:sz w:val="24"/>
          <w:szCs w:val="24"/>
        </w:rPr>
        <w:t xml:space="preserve"> (2014).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Experience of 482 cases in a single center in Mexico.</w:t>
      </w:r>
      <w:r w:rsidR="00633F58" w:rsidRPr="00633F58">
        <w:rPr>
          <w:rFonts w:ascii="Times New Roman" w:eastAsia="Times New Roman" w:hAnsi="Times New Roman" w:cs="Times New Roman"/>
          <w:sz w:val="24"/>
          <w:szCs w:val="24"/>
        </w:rPr>
        <w:t xml:space="preserve"> </w:t>
      </w:r>
      <w:proofErr w:type="spellStart"/>
      <w:r w:rsidR="00633F58" w:rsidRPr="00633F58">
        <w:rPr>
          <w:rFonts w:ascii="Times New Roman" w:eastAsia="Times New Roman" w:hAnsi="Times New Roman" w:cs="Times New Roman"/>
          <w:i/>
          <w:iCs/>
          <w:sz w:val="24"/>
          <w:szCs w:val="24"/>
        </w:rPr>
        <w:t>PLoS</w:t>
      </w:r>
      <w:proofErr w:type="spellEnd"/>
      <w:r w:rsidR="00633F58" w:rsidRPr="00633F58">
        <w:rPr>
          <w:rFonts w:ascii="Times New Roman" w:eastAsia="Times New Roman" w:hAnsi="Times New Roman" w:cs="Times New Roman"/>
          <w:i/>
          <w:iCs/>
          <w:sz w:val="24"/>
          <w:szCs w:val="24"/>
        </w:rPr>
        <w:t xml:space="preserve"> Neglected Tropical Diseases, 8</w:t>
      </w:r>
      <w:r w:rsidR="00633F58" w:rsidRPr="00633F58">
        <w:rPr>
          <w:rFonts w:ascii="Times New Roman" w:eastAsia="Times New Roman" w:hAnsi="Times New Roman" w:cs="Times New Roman"/>
          <w:sz w:val="24"/>
          <w:szCs w:val="24"/>
        </w:rPr>
        <w:t>(8), e3102.</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 xml:space="preserve">28. </w:t>
      </w:r>
      <w:proofErr w:type="spellStart"/>
      <w:r w:rsidR="00633F58" w:rsidRPr="00633F58">
        <w:rPr>
          <w:rFonts w:ascii="Times New Roman" w:eastAsia="Times New Roman" w:hAnsi="Times New Roman" w:cs="Times New Roman"/>
          <w:bCs/>
          <w:sz w:val="24"/>
          <w:szCs w:val="24"/>
        </w:rPr>
        <w:t>Kloezen</w:t>
      </w:r>
      <w:proofErr w:type="spellEnd"/>
      <w:r w:rsidR="00633F58" w:rsidRPr="00633F58">
        <w:rPr>
          <w:rFonts w:ascii="Times New Roman" w:eastAsia="Times New Roman" w:hAnsi="Times New Roman" w:cs="Times New Roman"/>
          <w:bCs/>
          <w:sz w:val="24"/>
          <w:szCs w:val="24"/>
        </w:rPr>
        <w:t xml:space="preserve">, W., van </w:t>
      </w:r>
      <w:proofErr w:type="spellStart"/>
      <w:r w:rsidR="00633F58" w:rsidRPr="00633F58">
        <w:rPr>
          <w:rFonts w:ascii="Times New Roman" w:eastAsia="Times New Roman" w:hAnsi="Times New Roman" w:cs="Times New Roman"/>
          <w:bCs/>
          <w:sz w:val="24"/>
          <w:szCs w:val="24"/>
        </w:rPr>
        <w:t>Helvert</w:t>
      </w:r>
      <w:proofErr w:type="spellEnd"/>
      <w:r w:rsidR="00633F58" w:rsidRPr="00633F58">
        <w:rPr>
          <w:rFonts w:ascii="Times New Roman" w:eastAsia="Times New Roman" w:hAnsi="Times New Roman" w:cs="Times New Roman"/>
          <w:bCs/>
          <w:sz w:val="24"/>
          <w:szCs w:val="24"/>
        </w:rPr>
        <w:t xml:space="preserve">-van </w:t>
      </w:r>
      <w:proofErr w:type="spellStart"/>
      <w:r w:rsidR="00633F58" w:rsidRPr="00633F58">
        <w:rPr>
          <w:rFonts w:ascii="Times New Roman" w:eastAsia="Times New Roman" w:hAnsi="Times New Roman" w:cs="Times New Roman"/>
          <w:bCs/>
          <w:sz w:val="24"/>
          <w:szCs w:val="24"/>
        </w:rPr>
        <w:t>Poppel</w:t>
      </w:r>
      <w:proofErr w:type="spellEnd"/>
      <w:r w:rsidR="00633F58" w:rsidRPr="00633F58">
        <w:rPr>
          <w:rFonts w:ascii="Times New Roman" w:eastAsia="Times New Roman" w:hAnsi="Times New Roman" w:cs="Times New Roman"/>
          <w:bCs/>
          <w:sz w:val="24"/>
          <w:szCs w:val="24"/>
        </w:rPr>
        <w:t xml:space="preserve">, M., </w:t>
      </w:r>
      <w:proofErr w:type="spellStart"/>
      <w:r w:rsidR="00633F58" w:rsidRPr="00633F58">
        <w:rPr>
          <w:rFonts w:ascii="Times New Roman" w:eastAsia="Times New Roman" w:hAnsi="Times New Roman" w:cs="Times New Roman"/>
          <w:bCs/>
          <w:sz w:val="24"/>
          <w:szCs w:val="24"/>
        </w:rPr>
        <w:t>Fahal</w:t>
      </w:r>
      <w:proofErr w:type="spellEnd"/>
      <w:r w:rsidR="00633F58" w:rsidRPr="00633F58">
        <w:rPr>
          <w:rFonts w:ascii="Times New Roman" w:eastAsia="Times New Roman" w:hAnsi="Times New Roman" w:cs="Times New Roman"/>
          <w:bCs/>
          <w:sz w:val="24"/>
          <w:szCs w:val="24"/>
        </w:rPr>
        <w:t>, A. H., &amp; van de Sande, W. W. J.</w:t>
      </w:r>
      <w:r w:rsidR="00633F58" w:rsidRPr="00633F58">
        <w:rPr>
          <w:rFonts w:ascii="Times New Roman" w:eastAsia="Times New Roman" w:hAnsi="Times New Roman" w:cs="Times New Roman"/>
          <w:sz w:val="24"/>
          <w:szCs w:val="24"/>
        </w:rPr>
        <w:t xml:space="preserve"> (2012). </w:t>
      </w:r>
      <w:r w:rsidR="00633F58" w:rsidRPr="00633F58">
        <w:rPr>
          <w:rFonts w:ascii="Times New Roman" w:eastAsia="Times New Roman" w:hAnsi="Times New Roman" w:cs="Times New Roman"/>
          <w:bCs/>
          <w:sz w:val="24"/>
          <w:szCs w:val="24"/>
        </w:rPr>
        <w:t xml:space="preserve">A comparative study of the diagnostic value of grain morphology in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w:t>
      </w:r>
      <w:r w:rsidR="00633F58" w:rsidRPr="00633F58">
        <w:rPr>
          <w:rFonts w:ascii="Times New Roman" w:eastAsia="Times New Roman" w:hAnsi="Times New Roman" w:cs="Times New Roman"/>
          <w:sz w:val="24"/>
          <w:szCs w:val="24"/>
        </w:rPr>
        <w:t xml:space="preserve"> </w:t>
      </w:r>
      <w:proofErr w:type="spellStart"/>
      <w:r w:rsidR="00633F58" w:rsidRPr="00633F58">
        <w:rPr>
          <w:rFonts w:ascii="Times New Roman" w:eastAsia="Times New Roman" w:hAnsi="Times New Roman" w:cs="Times New Roman"/>
          <w:i/>
          <w:iCs/>
          <w:sz w:val="24"/>
          <w:szCs w:val="24"/>
        </w:rPr>
        <w:t>PLoS</w:t>
      </w:r>
      <w:proofErr w:type="spellEnd"/>
      <w:r w:rsidR="00633F58" w:rsidRPr="00633F58">
        <w:rPr>
          <w:rFonts w:ascii="Times New Roman" w:eastAsia="Times New Roman" w:hAnsi="Times New Roman" w:cs="Times New Roman"/>
          <w:i/>
          <w:iCs/>
          <w:sz w:val="24"/>
          <w:szCs w:val="24"/>
        </w:rPr>
        <w:t xml:space="preserve"> Neglected Tropical Diseases</w:t>
      </w:r>
      <w:r w:rsidR="00633F58" w:rsidRPr="00633F58">
        <w:rPr>
          <w:rFonts w:ascii="Times New Roman" w:eastAsia="Times New Roman" w:hAnsi="Times New Roman" w:cs="Times New Roman"/>
          <w:sz w:val="24"/>
          <w:szCs w:val="24"/>
        </w:rPr>
        <w:t>.</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Cambria" w:eastAsia="Times New Roman" w:hAnsi="Cambria" w:cs="Times New Roman"/>
          <w:color w:val="1B1B1B"/>
          <w:sz w:val="26"/>
          <w:szCs w:val="26"/>
        </w:rPr>
        <w:t>29.</w:t>
      </w:r>
      <w:r>
        <w:rPr>
          <w:rFonts w:ascii="Times New Roman" w:eastAsia="Times New Roman" w:hAnsi="Times New Roman" w:cs="Times New Roman"/>
          <w:bCs/>
          <w:sz w:val="24"/>
          <w:szCs w:val="24"/>
        </w:rPr>
        <w:t xml:space="preserve"> </w:t>
      </w:r>
      <w:r w:rsidR="00633F58" w:rsidRPr="00633F58">
        <w:rPr>
          <w:rFonts w:ascii="Times New Roman" w:eastAsia="Times New Roman" w:hAnsi="Times New Roman" w:cs="Times New Roman"/>
          <w:bCs/>
          <w:sz w:val="24"/>
          <w:szCs w:val="24"/>
        </w:rPr>
        <w:t>van de Sande, W. W. J.</w:t>
      </w:r>
      <w:r w:rsidR="00633F58" w:rsidRPr="00633F58">
        <w:rPr>
          <w:rFonts w:ascii="Times New Roman" w:eastAsia="Times New Roman" w:hAnsi="Times New Roman" w:cs="Times New Roman"/>
          <w:sz w:val="24"/>
          <w:szCs w:val="24"/>
        </w:rPr>
        <w:t xml:space="preserve"> (2013). </w:t>
      </w:r>
      <w:r w:rsidR="00633F58" w:rsidRPr="00633F58">
        <w:rPr>
          <w:rFonts w:ascii="Times New Roman" w:eastAsia="Times New Roman" w:hAnsi="Times New Roman" w:cs="Times New Roman"/>
          <w:bCs/>
          <w:sz w:val="24"/>
          <w:szCs w:val="24"/>
        </w:rPr>
        <w:t xml:space="preserve">Global burden of human </w:t>
      </w:r>
      <w:proofErr w:type="spellStart"/>
      <w:r w:rsidR="00633F58" w:rsidRPr="00633F58">
        <w:rPr>
          <w:rFonts w:ascii="Times New Roman" w:eastAsia="Times New Roman" w:hAnsi="Times New Roman" w:cs="Times New Roman"/>
          <w:bCs/>
          <w:sz w:val="24"/>
          <w:szCs w:val="24"/>
        </w:rPr>
        <w:t>mycetoma</w:t>
      </w:r>
      <w:proofErr w:type="spellEnd"/>
      <w:r w:rsidR="00633F58" w:rsidRPr="00633F58">
        <w:rPr>
          <w:rFonts w:ascii="Times New Roman" w:eastAsia="Times New Roman" w:hAnsi="Times New Roman" w:cs="Times New Roman"/>
          <w:bCs/>
          <w:sz w:val="24"/>
          <w:szCs w:val="24"/>
        </w:rPr>
        <w:t>: A systematic review and meta-analysis.</w:t>
      </w:r>
      <w:r w:rsidR="00633F58" w:rsidRPr="00633F58">
        <w:rPr>
          <w:rFonts w:ascii="Times New Roman" w:eastAsia="Times New Roman" w:hAnsi="Times New Roman" w:cs="Times New Roman"/>
          <w:sz w:val="24"/>
          <w:szCs w:val="24"/>
        </w:rPr>
        <w:t xml:space="preserve"> </w:t>
      </w:r>
      <w:proofErr w:type="spellStart"/>
      <w:r w:rsidR="00633F58" w:rsidRPr="00633F58">
        <w:rPr>
          <w:rFonts w:ascii="Times New Roman" w:eastAsia="Times New Roman" w:hAnsi="Times New Roman" w:cs="Times New Roman"/>
          <w:i/>
          <w:iCs/>
          <w:sz w:val="24"/>
          <w:szCs w:val="24"/>
        </w:rPr>
        <w:t>PLoS</w:t>
      </w:r>
      <w:proofErr w:type="spellEnd"/>
      <w:r w:rsidR="00633F58" w:rsidRPr="00633F58">
        <w:rPr>
          <w:rFonts w:ascii="Times New Roman" w:eastAsia="Times New Roman" w:hAnsi="Times New Roman" w:cs="Times New Roman"/>
          <w:i/>
          <w:iCs/>
          <w:sz w:val="24"/>
          <w:szCs w:val="24"/>
        </w:rPr>
        <w:t xml:space="preserve"> Neglected Tropical Diseases, 7</w:t>
      </w:r>
      <w:r w:rsidR="00633F58" w:rsidRPr="00633F58">
        <w:rPr>
          <w:rFonts w:ascii="Times New Roman" w:eastAsia="Times New Roman" w:hAnsi="Times New Roman" w:cs="Times New Roman"/>
          <w:sz w:val="24"/>
          <w:szCs w:val="24"/>
        </w:rPr>
        <w:t xml:space="preserve">(11), e2550. </w:t>
      </w:r>
      <w:r w:rsidR="00633F58" w:rsidRPr="002875A6">
        <w:rPr>
          <w:rFonts w:ascii="Times New Roman" w:eastAsia="Times New Roman" w:hAnsi="Times New Roman" w:cs="Times New Roman"/>
          <w:b/>
          <w:bCs/>
          <w:sz w:val="24"/>
          <w:szCs w:val="24"/>
        </w:rPr>
        <w:t xml:space="preserve"> </w:t>
      </w:r>
      <w:proofErr w:type="spellStart"/>
      <w:r w:rsidR="00633F58" w:rsidRPr="002875A6">
        <w:rPr>
          <w:rFonts w:ascii="Times New Roman" w:eastAsia="Times New Roman" w:hAnsi="Times New Roman" w:cs="Times New Roman"/>
          <w:b/>
          <w:bCs/>
          <w:sz w:val="24"/>
          <w:szCs w:val="24"/>
        </w:rPr>
        <w:t>Bonifaz</w:t>
      </w:r>
      <w:proofErr w:type="spellEnd"/>
      <w:r w:rsidR="00633F58" w:rsidRPr="002875A6">
        <w:rPr>
          <w:rFonts w:ascii="Times New Roman" w:eastAsia="Times New Roman" w:hAnsi="Times New Roman" w:cs="Times New Roman"/>
          <w:b/>
          <w:bCs/>
          <w:sz w:val="24"/>
          <w:szCs w:val="24"/>
        </w:rPr>
        <w:t xml:space="preserve">, A., Tirado-Sánchez, A., </w:t>
      </w:r>
      <w:proofErr w:type="spellStart"/>
      <w:r w:rsidR="00633F58" w:rsidRPr="002875A6">
        <w:rPr>
          <w:rFonts w:ascii="Times New Roman" w:eastAsia="Times New Roman" w:hAnsi="Times New Roman" w:cs="Times New Roman"/>
          <w:b/>
          <w:bCs/>
          <w:sz w:val="24"/>
          <w:szCs w:val="24"/>
        </w:rPr>
        <w:t>Calderón</w:t>
      </w:r>
      <w:proofErr w:type="spellEnd"/>
      <w:r w:rsidR="00633F58" w:rsidRPr="002875A6">
        <w:rPr>
          <w:rFonts w:ascii="Times New Roman" w:eastAsia="Times New Roman" w:hAnsi="Times New Roman" w:cs="Times New Roman"/>
          <w:b/>
          <w:bCs/>
          <w:sz w:val="24"/>
          <w:szCs w:val="24"/>
        </w:rPr>
        <w:t xml:space="preserve">, L., </w:t>
      </w:r>
      <w:proofErr w:type="spellStart"/>
      <w:r w:rsidR="00633F58" w:rsidRPr="002875A6">
        <w:rPr>
          <w:rFonts w:ascii="Times New Roman" w:eastAsia="Times New Roman" w:hAnsi="Times New Roman" w:cs="Times New Roman"/>
          <w:b/>
          <w:bCs/>
          <w:sz w:val="24"/>
          <w:szCs w:val="24"/>
        </w:rPr>
        <w:t>Saúl</w:t>
      </w:r>
      <w:proofErr w:type="spellEnd"/>
      <w:r w:rsidR="00633F58" w:rsidRPr="002875A6">
        <w:rPr>
          <w:rFonts w:ascii="Times New Roman" w:eastAsia="Times New Roman" w:hAnsi="Times New Roman" w:cs="Times New Roman"/>
          <w:b/>
          <w:bCs/>
          <w:sz w:val="24"/>
          <w:szCs w:val="24"/>
        </w:rPr>
        <w:t>, A., Araiza, J., Hernández, M., González, G. M., &amp; Ponce, R. M. (2014).</w:t>
      </w:r>
      <w:r w:rsidR="00633F58" w:rsidRPr="002875A6">
        <w:rPr>
          <w:rFonts w:ascii="Times New Roman" w:eastAsia="Times New Roman" w:hAnsi="Times New Roman" w:cs="Times New Roman"/>
          <w:sz w:val="24"/>
          <w:szCs w:val="24"/>
        </w:rPr>
        <w:br/>
      </w:r>
      <w:proofErr w:type="spellStart"/>
      <w:r w:rsidR="00633F58" w:rsidRPr="002875A6">
        <w:rPr>
          <w:rFonts w:ascii="Times New Roman" w:eastAsia="Times New Roman" w:hAnsi="Times New Roman" w:cs="Times New Roman"/>
          <w:sz w:val="24"/>
          <w:szCs w:val="24"/>
        </w:rPr>
        <w:t>Mycetoma</w:t>
      </w:r>
      <w:proofErr w:type="spellEnd"/>
      <w:r w:rsidR="00633F58" w:rsidRPr="002875A6">
        <w:rPr>
          <w:rFonts w:ascii="Times New Roman" w:eastAsia="Times New Roman" w:hAnsi="Times New Roman" w:cs="Times New Roman"/>
          <w:sz w:val="24"/>
          <w:szCs w:val="24"/>
        </w:rPr>
        <w:t>: Ex</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Cambria" w:eastAsia="Times New Roman" w:hAnsi="Cambria" w:cs="Times New Roman"/>
          <w:color w:val="1B1B1B"/>
          <w:sz w:val="26"/>
          <w:szCs w:val="26"/>
        </w:rPr>
        <w:t>30.</w:t>
      </w:r>
      <w:r>
        <w:rPr>
          <w:rFonts w:ascii="Times New Roman" w:eastAsia="Times New Roman" w:hAnsi="Times New Roman" w:cs="Times New Roman"/>
          <w:sz w:val="24"/>
          <w:szCs w:val="24"/>
        </w:rPr>
        <w:t xml:space="preserve"> </w:t>
      </w:r>
      <w:proofErr w:type="spellStart"/>
      <w:proofErr w:type="gramStart"/>
      <w:r w:rsidR="00633F58" w:rsidRPr="002875A6">
        <w:rPr>
          <w:rFonts w:ascii="Times New Roman" w:eastAsia="Times New Roman" w:hAnsi="Times New Roman" w:cs="Times New Roman"/>
          <w:sz w:val="24"/>
          <w:szCs w:val="24"/>
        </w:rPr>
        <w:t>perience</w:t>
      </w:r>
      <w:proofErr w:type="spellEnd"/>
      <w:proofErr w:type="gramEnd"/>
      <w:r w:rsidR="00633F58" w:rsidRPr="002875A6">
        <w:rPr>
          <w:rFonts w:ascii="Times New Roman" w:eastAsia="Times New Roman" w:hAnsi="Times New Roman" w:cs="Times New Roman"/>
          <w:sz w:val="24"/>
          <w:szCs w:val="24"/>
        </w:rPr>
        <w:t xml:space="preserve"> of 482 cases in a single center in Mexico. </w:t>
      </w:r>
      <w:proofErr w:type="spellStart"/>
      <w:r w:rsidR="00633F58" w:rsidRPr="002875A6">
        <w:rPr>
          <w:rFonts w:ascii="Times New Roman" w:eastAsia="Times New Roman" w:hAnsi="Times New Roman" w:cs="Times New Roman"/>
          <w:i/>
          <w:iCs/>
          <w:sz w:val="24"/>
          <w:szCs w:val="24"/>
        </w:rPr>
        <w:t>PLoS</w:t>
      </w:r>
      <w:proofErr w:type="spellEnd"/>
      <w:r w:rsidR="00633F58" w:rsidRPr="002875A6">
        <w:rPr>
          <w:rFonts w:ascii="Times New Roman" w:eastAsia="Times New Roman" w:hAnsi="Times New Roman" w:cs="Times New Roman"/>
          <w:i/>
          <w:iCs/>
          <w:sz w:val="24"/>
          <w:szCs w:val="24"/>
        </w:rPr>
        <w:t xml:space="preserve"> Neglected Tropical Diseases, 8</w:t>
      </w:r>
      <w:r>
        <w:rPr>
          <w:rFonts w:ascii="Times New Roman" w:eastAsia="Times New Roman" w:hAnsi="Times New Roman" w:cs="Times New Roman"/>
          <w:sz w:val="24"/>
          <w:szCs w:val="24"/>
        </w:rPr>
        <w:t>(8), e3102.</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
          <w:bCs/>
          <w:sz w:val="24"/>
          <w:szCs w:val="24"/>
        </w:rPr>
        <w:t xml:space="preserve">31. </w:t>
      </w:r>
      <w:proofErr w:type="spellStart"/>
      <w:r w:rsidR="00633F58" w:rsidRPr="002875A6">
        <w:rPr>
          <w:rFonts w:ascii="Times New Roman" w:eastAsia="Times New Roman" w:hAnsi="Times New Roman" w:cs="Times New Roman"/>
          <w:b/>
          <w:bCs/>
          <w:sz w:val="24"/>
          <w:szCs w:val="24"/>
        </w:rPr>
        <w:t>Fahal</w:t>
      </w:r>
      <w:proofErr w:type="spellEnd"/>
      <w:r w:rsidR="00633F58" w:rsidRPr="002875A6">
        <w:rPr>
          <w:rFonts w:ascii="Times New Roman" w:eastAsia="Times New Roman" w:hAnsi="Times New Roman" w:cs="Times New Roman"/>
          <w:b/>
          <w:bCs/>
          <w:sz w:val="24"/>
          <w:szCs w:val="24"/>
        </w:rPr>
        <w:t>, A. H. (2011).</w:t>
      </w:r>
      <w:proofErr w:type="spellStart"/>
      <w:r w:rsidR="00633F58" w:rsidRPr="002875A6">
        <w:rPr>
          <w:rFonts w:ascii="Times New Roman" w:eastAsia="Times New Roman" w:hAnsi="Times New Roman" w:cs="Times New Roman"/>
          <w:sz w:val="24"/>
          <w:szCs w:val="24"/>
        </w:rPr>
        <w:t>Mycetoma</w:t>
      </w:r>
      <w:proofErr w:type="spellEnd"/>
      <w:r w:rsidR="00633F58" w:rsidRPr="002875A6">
        <w:rPr>
          <w:rFonts w:ascii="Times New Roman" w:eastAsia="Times New Roman" w:hAnsi="Times New Roman" w:cs="Times New Roman"/>
          <w:sz w:val="24"/>
          <w:szCs w:val="24"/>
        </w:rPr>
        <w:t xml:space="preserve">: A thorn in the flesh. </w:t>
      </w:r>
      <w:r w:rsidR="00633F58" w:rsidRPr="002875A6">
        <w:rPr>
          <w:rFonts w:ascii="Times New Roman" w:eastAsia="Times New Roman" w:hAnsi="Times New Roman" w:cs="Times New Roman"/>
          <w:i/>
          <w:iCs/>
          <w:sz w:val="24"/>
          <w:szCs w:val="24"/>
        </w:rPr>
        <w:t>Transactions of the Royal Society of Tropical Medicine and Hygiene, 105</w:t>
      </w:r>
      <w:r>
        <w:rPr>
          <w:rFonts w:ascii="Times New Roman" w:eastAsia="Times New Roman" w:hAnsi="Times New Roman" w:cs="Times New Roman"/>
          <w:sz w:val="24"/>
          <w:szCs w:val="24"/>
        </w:rPr>
        <w:t>(1), 3–11.</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32. </w:t>
      </w:r>
      <w:r w:rsidR="00633F58" w:rsidRPr="002875A6">
        <w:rPr>
          <w:rFonts w:ascii="Times New Roman" w:eastAsia="Times New Roman" w:hAnsi="Times New Roman" w:cs="Times New Roman"/>
          <w:b/>
          <w:bCs/>
          <w:sz w:val="24"/>
          <w:szCs w:val="24"/>
        </w:rPr>
        <w:t xml:space="preserve">Ibrahim, A. I., van de Sande, W. W. J., &amp; </w:t>
      </w:r>
      <w:proofErr w:type="spellStart"/>
      <w:r w:rsidR="00633F58" w:rsidRPr="002875A6">
        <w:rPr>
          <w:rFonts w:ascii="Times New Roman" w:eastAsia="Times New Roman" w:hAnsi="Times New Roman" w:cs="Times New Roman"/>
          <w:b/>
          <w:bCs/>
          <w:sz w:val="24"/>
          <w:szCs w:val="24"/>
        </w:rPr>
        <w:t>Fahal</w:t>
      </w:r>
      <w:proofErr w:type="spellEnd"/>
      <w:r w:rsidR="00633F58" w:rsidRPr="002875A6">
        <w:rPr>
          <w:rFonts w:ascii="Times New Roman" w:eastAsia="Times New Roman" w:hAnsi="Times New Roman" w:cs="Times New Roman"/>
          <w:b/>
          <w:bCs/>
          <w:sz w:val="24"/>
          <w:szCs w:val="24"/>
        </w:rPr>
        <w:t>, A. H. (2013).</w:t>
      </w:r>
      <w:proofErr w:type="spellStart"/>
      <w:r w:rsidR="00633F58" w:rsidRPr="002875A6">
        <w:rPr>
          <w:rFonts w:ascii="Times New Roman" w:eastAsia="Times New Roman" w:hAnsi="Times New Roman" w:cs="Times New Roman"/>
          <w:sz w:val="24"/>
          <w:szCs w:val="24"/>
        </w:rPr>
        <w:t>Mycetoma</w:t>
      </w:r>
      <w:proofErr w:type="spellEnd"/>
      <w:r w:rsidR="00633F58" w:rsidRPr="002875A6">
        <w:rPr>
          <w:rFonts w:ascii="Times New Roman" w:eastAsia="Times New Roman" w:hAnsi="Times New Roman" w:cs="Times New Roman"/>
          <w:sz w:val="24"/>
          <w:szCs w:val="24"/>
        </w:rPr>
        <w:t xml:space="preserve">: Epidemiology, pathogenesis and management. </w:t>
      </w:r>
      <w:r w:rsidR="00633F58" w:rsidRPr="002875A6">
        <w:rPr>
          <w:rFonts w:ascii="Times New Roman" w:eastAsia="Times New Roman" w:hAnsi="Times New Roman" w:cs="Times New Roman"/>
          <w:i/>
          <w:iCs/>
          <w:sz w:val="24"/>
          <w:szCs w:val="24"/>
        </w:rPr>
        <w:t>Current Fungal Infection Reports, 7</w:t>
      </w:r>
      <w:r w:rsidR="00633F58" w:rsidRPr="002875A6">
        <w:rPr>
          <w:rFonts w:ascii="Times New Roman" w:eastAsia="Times New Roman" w:hAnsi="Times New Roman" w:cs="Times New Roman"/>
          <w:sz w:val="24"/>
          <w:szCs w:val="24"/>
        </w:rPr>
        <w:t>(4), 320–3</w:t>
      </w:r>
      <w:r>
        <w:rPr>
          <w:rFonts w:ascii="Times New Roman" w:eastAsia="Times New Roman" w:hAnsi="Times New Roman" w:cs="Times New Roman"/>
          <w:sz w:val="24"/>
          <w:szCs w:val="24"/>
        </w:rPr>
        <w:t>26.</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33. </w:t>
      </w:r>
      <w:r w:rsidR="00633F58" w:rsidRPr="002875A6">
        <w:rPr>
          <w:rFonts w:ascii="Times New Roman" w:eastAsia="Times New Roman" w:hAnsi="Times New Roman" w:cs="Times New Roman"/>
          <w:b/>
          <w:bCs/>
          <w:sz w:val="24"/>
          <w:szCs w:val="24"/>
        </w:rPr>
        <w:t>McGinnis, M. R. (1996).</w:t>
      </w:r>
      <w:r>
        <w:rPr>
          <w:rFonts w:ascii="Times New Roman" w:eastAsia="Times New Roman" w:hAnsi="Times New Roman" w:cs="Times New Roman"/>
          <w:sz w:val="24"/>
          <w:szCs w:val="24"/>
        </w:rPr>
        <w:t xml:space="preserve"> </w:t>
      </w:r>
      <w:proofErr w:type="spellStart"/>
      <w:r w:rsidR="00633F58" w:rsidRPr="002875A6">
        <w:rPr>
          <w:rFonts w:ascii="Times New Roman" w:eastAsia="Times New Roman" w:hAnsi="Times New Roman" w:cs="Times New Roman"/>
          <w:sz w:val="24"/>
          <w:szCs w:val="24"/>
        </w:rPr>
        <w:t>Mycetoma</w:t>
      </w:r>
      <w:proofErr w:type="spellEnd"/>
      <w:r w:rsidR="00633F58" w:rsidRPr="002875A6">
        <w:rPr>
          <w:rFonts w:ascii="Times New Roman" w:eastAsia="Times New Roman" w:hAnsi="Times New Roman" w:cs="Times New Roman"/>
          <w:sz w:val="24"/>
          <w:szCs w:val="24"/>
        </w:rPr>
        <w:t xml:space="preserve">. </w:t>
      </w:r>
      <w:r w:rsidR="00633F58" w:rsidRPr="002875A6">
        <w:rPr>
          <w:rFonts w:ascii="Times New Roman" w:eastAsia="Times New Roman" w:hAnsi="Times New Roman" w:cs="Times New Roman"/>
          <w:i/>
          <w:iCs/>
          <w:sz w:val="24"/>
          <w:szCs w:val="24"/>
        </w:rPr>
        <w:t>Dermatologic Clinics, 14</w:t>
      </w:r>
      <w:r>
        <w:rPr>
          <w:rFonts w:ascii="Times New Roman" w:eastAsia="Times New Roman" w:hAnsi="Times New Roman" w:cs="Times New Roman"/>
          <w:sz w:val="24"/>
          <w:szCs w:val="24"/>
        </w:rPr>
        <w:t>(1), 97–104.</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34. </w:t>
      </w:r>
      <w:proofErr w:type="spellStart"/>
      <w:r w:rsidR="00633F58" w:rsidRPr="002875A6">
        <w:rPr>
          <w:rFonts w:ascii="Times New Roman" w:eastAsia="Times New Roman" w:hAnsi="Times New Roman" w:cs="Times New Roman"/>
          <w:b/>
          <w:bCs/>
          <w:sz w:val="24"/>
          <w:szCs w:val="24"/>
        </w:rPr>
        <w:t>Verma</w:t>
      </w:r>
      <w:proofErr w:type="spellEnd"/>
      <w:r w:rsidR="00633F58" w:rsidRPr="002875A6">
        <w:rPr>
          <w:rFonts w:ascii="Times New Roman" w:eastAsia="Times New Roman" w:hAnsi="Times New Roman" w:cs="Times New Roman"/>
          <w:b/>
          <w:bCs/>
          <w:sz w:val="24"/>
          <w:szCs w:val="24"/>
        </w:rPr>
        <w:t xml:space="preserve">, P., &amp; </w:t>
      </w:r>
      <w:proofErr w:type="spellStart"/>
      <w:r w:rsidR="00633F58" w:rsidRPr="002875A6">
        <w:rPr>
          <w:rFonts w:ascii="Times New Roman" w:eastAsia="Times New Roman" w:hAnsi="Times New Roman" w:cs="Times New Roman"/>
          <w:b/>
          <w:bCs/>
          <w:sz w:val="24"/>
          <w:szCs w:val="24"/>
        </w:rPr>
        <w:t>Jha</w:t>
      </w:r>
      <w:proofErr w:type="spellEnd"/>
      <w:r w:rsidR="00633F58" w:rsidRPr="002875A6">
        <w:rPr>
          <w:rFonts w:ascii="Times New Roman" w:eastAsia="Times New Roman" w:hAnsi="Times New Roman" w:cs="Times New Roman"/>
          <w:b/>
          <w:bCs/>
          <w:sz w:val="24"/>
          <w:szCs w:val="24"/>
        </w:rPr>
        <w:t>, A. (2019).</w:t>
      </w:r>
      <w:proofErr w:type="spellStart"/>
      <w:r w:rsidR="00633F58" w:rsidRPr="002875A6">
        <w:rPr>
          <w:rFonts w:ascii="Times New Roman" w:eastAsia="Times New Roman" w:hAnsi="Times New Roman" w:cs="Times New Roman"/>
          <w:sz w:val="24"/>
          <w:szCs w:val="24"/>
        </w:rPr>
        <w:t>Mycetoma</w:t>
      </w:r>
      <w:proofErr w:type="spellEnd"/>
      <w:r w:rsidR="00633F58" w:rsidRPr="002875A6">
        <w:rPr>
          <w:rFonts w:ascii="Times New Roman" w:eastAsia="Times New Roman" w:hAnsi="Times New Roman" w:cs="Times New Roman"/>
          <w:sz w:val="24"/>
          <w:szCs w:val="24"/>
        </w:rPr>
        <w:t xml:space="preserve">: Reviewing a neglected disease. </w:t>
      </w:r>
      <w:r w:rsidR="00633F58" w:rsidRPr="002875A6">
        <w:rPr>
          <w:rFonts w:ascii="Times New Roman" w:eastAsia="Times New Roman" w:hAnsi="Times New Roman" w:cs="Times New Roman"/>
          <w:i/>
          <w:iCs/>
          <w:sz w:val="24"/>
          <w:szCs w:val="24"/>
        </w:rPr>
        <w:t>Clinical and Experimental Dermatology, 44</w:t>
      </w:r>
      <w:r>
        <w:rPr>
          <w:rFonts w:ascii="Times New Roman" w:eastAsia="Times New Roman" w:hAnsi="Times New Roman" w:cs="Times New Roman"/>
          <w:sz w:val="24"/>
          <w:szCs w:val="24"/>
        </w:rPr>
        <w:t>(2), 123–129.</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
          <w:bCs/>
          <w:sz w:val="24"/>
          <w:szCs w:val="24"/>
        </w:rPr>
        <w:t xml:space="preserve">35. </w:t>
      </w:r>
      <w:proofErr w:type="spellStart"/>
      <w:r w:rsidR="00633F58" w:rsidRPr="002875A6">
        <w:rPr>
          <w:rFonts w:ascii="Times New Roman" w:eastAsia="Times New Roman" w:hAnsi="Times New Roman" w:cs="Times New Roman"/>
          <w:b/>
          <w:bCs/>
          <w:sz w:val="24"/>
          <w:szCs w:val="24"/>
        </w:rPr>
        <w:t>Verwer</w:t>
      </w:r>
      <w:proofErr w:type="spellEnd"/>
      <w:r w:rsidR="00633F58" w:rsidRPr="002875A6">
        <w:rPr>
          <w:rFonts w:ascii="Times New Roman" w:eastAsia="Times New Roman" w:hAnsi="Times New Roman" w:cs="Times New Roman"/>
          <w:b/>
          <w:bCs/>
          <w:sz w:val="24"/>
          <w:szCs w:val="24"/>
        </w:rPr>
        <w:t xml:space="preserve">, P. E. B., </w:t>
      </w:r>
      <w:proofErr w:type="spellStart"/>
      <w:r w:rsidR="00633F58" w:rsidRPr="002875A6">
        <w:rPr>
          <w:rFonts w:ascii="Times New Roman" w:eastAsia="Times New Roman" w:hAnsi="Times New Roman" w:cs="Times New Roman"/>
          <w:b/>
          <w:bCs/>
          <w:sz w:val="24"/>
          <w:szCs w:val="24"/>
        </w:rPr>
        <w:t>Notenboom</w:t>
      </w:r>
      <w:proofErr w:type="spellEnd"/>
      <w:r w:rsidR="00633F58" w:rsidRPr="002875A6">
        <w:rPr>
          <w:rFonts w:ascii="Times New Roman" w:eastAsia="Times New Roman" w:hAnsi="Times New Roman" w:cs="Times New Roman"/>
          <w:b/>
          <w:bCs/>
          <w:sz w:val="24"/>
          <w:szCs w:val="24"/>
        </w:rPr>
        <w:t xml:space="preserve">, C. C., </w:t>
      </w:r>
      <w:proofErr w:type="spellStart"/>
      <w:r w:rsidR="00633F58" w:rsidRPr="002875A6">
        <w:rPr>
          <w:rFonts w:ascii="Times New Roman" w:eastAsia="Times New Roman" w:hAnsi="Times New Roman" w:cs="Times New Roman"/>
          <w:b/>
          <w:bCs/>
          <w:sz w:val="24"/>
          <w:szCs w:val="24"/>
        </w:rPr>
        <w:t>Eadie</w:t>
      </w:r>
      <w:proofErr w:type="spellEnd"/>
      <w:r w:rsidR="00633F58" w:rsidRPr="002875A6">
        <w:rPr>
          <w:rFonts w:ascii="Times New Roman" w:eastAsia="Times New Roman" w:hAnsi="Times New Roman" w:cs="Times New Roman"/>
          <w:b/>
          <w:bCs/>
          <w:sz w:val="24"/>
          <w:szCs w:val="24"/>
        </w:rPr>
        <w:t xml:space="preserve">, K., </w:t>
      </w:r>
      <w:proofErr w:type="spellStart"/>
      <w:r w:rsidR="00633F58" w:rsidRPr="002875A6">
        <w:rPr>
          <w:rFonts w:ascii="Times New Roman" w:eastAsia="Times New Roman" w:hAnsi="Times New Roman" w:cs="Times New Roman"/>
          <w:b/>
          <w:bCs/>
          <w:sz w:val="24"/>
          <w:szCs w:val="24"/>
        </w:rPr>
        <w:t>Fahal</w:t>
      </w:r>
      <w:proofErr w:type="spellEnd"/>
      <w:r w:rsidR="00633F58" w:rsidRPr="002875A6">
        <w:rPr>
          <w:rFonts w:ascii="Times New Roman" w:eastAsia="Times New Roman" w:hAnsi="Times New Roman" w:cs="Times New Roman"/>
          <w:b/>
          <w:bCs/>
          <w:sz w:val="24"/>
          <w:szCs w:val="24"/>
        </w:rPr>
        <w:t xml:space="preserve">, A. H., </w:t>
      </w:r>
      <w:proofErr w:type="spellStart"/>
      <w:r w:rsidR="00633F58" w:rsidRPr="002875A6">
        <w:rPr>
          <w:rFonts w:ascii="Times New Roman" w:eastAsia="Times New Roman" w:hAnsi="Times New Roman" w:cs="Times New Roman"/>
          <w:b/>
          <w:bCs/>
          <w:sz w:val="24"/>
          <w:szCs w:val="24"/>
        </w:rPr>
        <w:t>Goodfellow</w:t>
      </w:r>
      <w:proofErr w:type="spellEnd"/>
      <w:r w:rsidR="00633F58" w:rsidRPr="002875A6">
        <w:rPr>
          <w:rFonts w:ascii="Times New Roman" w:eastAsia="Times New Roman" w:hAnsi="Times New Roman" w:cs="Times New Roman"/>
          <w:b/>
          <w:bCs/>
          <w:sz w:val="24"/>
          <w:szCs w:val="24"/>
        </w:rPr>
        <w:t>, M., &amp; van de Sande, W. W. J. (2015).</w:t>
      </w:r>
      <w:r w:rsidR="00633F58" w:rsidRPr="002875A6">
        <w:rPr>
          <w:rFonts w:ascii="Times New Roman" w:eastAsia="Times New Roman" w:hAnsi="Times New Roman" w:cs="Times New Roman"/>
          <w:sz w:val="24"/>
          <w:szCs w:val="24"/>
        </w:rPr>
        <w:t xml:space="preserve">A polymorphism in the </w:t>
      </w:r>
      <w:proofErr w:type="spellStart"/>
      <w:r w:rsidR="00633F58" w:rsidRPr="002875A6">
        <w:rPr>
          <w:rFonts w:ascii="Times New Roman" w:eastAsia="Times New Roman" w:hAnsi="Times New Roman" w:cs="Times New Roman"/>
          <w:sz w:val="24"/>
          <w:szCs w:val="24"/>
        </w:rPr>
        <w:t>chitotriosidase</w:t>
      </w:r>
      <w:proofErr w:type="spellEnd"/>
      <w:r w:rsidR="00633F58" w:rsidRPr="002875A6">
        <w:rPr>
          <w:rFonts w:ascii="Times New Roman" w:eastAsia="Times New Roman" w:hAnsi="Times New Roman" w:cs="Times New Roman"/>
          <w:sz w:val="24"/>
          <w:szCs w:val="24"/>
        </w:rPr>
        <w:t xml:space="preserve"> gene is associated with susceptibility to </w:t>
      </w:r>
      <w:proofErr w:type="spellStart"/>
      <w:r w:rsidR="00633F58" w:rsidRPr="002875A6">
        <w:rPr>
          <w:rFonts w:ascii="Times New Roman" w:eastAsia="Times New Roman" w:hAnsi="Times New Roman" w:cs="Times New Roman"/>
          <w:sz w:val="24"/>
          <w:szCs w:val="24"/>
        </w:rPr>
        <w:t>eumycetoma</w:t>
      </w:r>
      <w:proofErr w:type="spellEnd"/>
      <w:r w:rsidR="00633F58" w:rsidRPr="002875A6">
        <w:rPr>
          <w:rFonts w:ascii="Times New Roman" w:eastAsia="Times New Roman" w:hAnsi="Times New Roman" w:cs="Times New Roman"/>
          <w:sz w:val="24"/>
          <w:szCs w:val="24"/>
        </w:rPr>
        <w:t xml:space="preserve">. </w:t>
      </w:r>
      <w:proofErr w:type="spellStart"/>
      <w:r w:rsidR="00633F58" w:rsidRPr="002875A6">
        <w:rPr>
          <w:rFonts w:ascii="Times New Roman" w:eastAsia="Times New Roman" w:hAnsi="Times New Roman" w:cs="Times New Roman"/>
          <w:i/>
          <w:iCs/>
          <w:sz w:val="24"/>
          <w:szCs w:val="24"/>
        </w:rPr>
        <w:t>PLoS</w:t>
      </w:r>
      <w:proofErr w:type="spellEnd"/>
      <w:r w:rsidR="00633F58" w:rsidRPr="002875A6">
        <w:rPr>
          <w:rFonts w:ascii="Times New Roman" w:eastAsia="Times New Roman" w:hAnsi="Times New Roman" w:cs="Times New Roman"/>
          <w:i/>
          <w:iCs/>
          <w:sz w:val="24"/>
          <w:szCs w:val="24"/>
        </w:rPr>
        <w:t xml:space="preserve"> Neglected Tropical Diseases, 9</w:t>
      </w:r>
      <w:r>
        <w:rPr>
          <w:rFonts w:ascii="Times New Roman" w:eastAsia="Times New Roman" w:hAnsi="Times New Roman" w:cs="Times New Roman"/>
          <w:sz w:val="24"/>
          <w:szCs w:val="24"/>
        </w:rPr>
        <w:t>(3), e0003661.</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
          <w:bCs/>
          <w:sz w:val="24"/>
          <w:szCs w:val="24"/>
        </w:rPr>
        <w:t xml:space="preserve">36. </w:t>
      </w:r>
      <w:proofErr w:type="spellStart"/>
      <w:r w:rsidR="00633F58" w:rsidRPr="002875A6">
        <w:rPr>
          <w:rFonts w:ascii="Times New Roman" w:eastAsia="Times New Roman" w:hAnsi="Times New Roman" w:cs="Times New Roman"/>
          <w:b/>
          <w:bCs/>
          <w:sz w:val="24"/>
          <w:szCs w:val="24"/>
        </w:rPr>
        <w:t>Zijlstra</w:t>
      </w:r>
      <w:proofErr w:type="spellEnd"/>
      <w:r w:rsidR="00633F58" w:rsidRPr="002875A6">
        <w:rPr>
          <w:rFonts w:ascii="Times New Roman" w:eastAsia="Times New Roman" w:hAnsi="Times New Roman" w:cs="Times New Roman"/>
          <w:b/>
          <w:bCs/>
          <w:sz w:val="24"/>
          <w:szCs w:val="24"/>
        </w:rPr>
        <w:t xml:space="preserve">, E. E., van de Sande, W. W. J., Welsh, O., </w:t>
      </w:r>
      <w:proofErr w:type="spellStart"/>
      <w:r w:rsidR="00633F58" w:rsidRPr="002875A6">
        <w:rPr>
          <w:rFonts w:ascii="Times New Roman" w:eastAsia="Times New Roman" w:hAnsi="Times New Roman" w:cs="Times New Roman"/>
          <w:b/>
          <w:bCs/>
          <w:sz w:val="24"/>
          <w:szCs w:val="24"/>
        </w:rPr>
        <w:t>Mahgoub</w:t>
      </w:r>
      <w:proofErr w:type="spellEnd"/>
      <w:r w:rsidR="00633F58" w:rsidRPr="002875A6">
        <w:rPr>
          <w:rFonts w:ascii="Times New Roman" w:eastAsia="Times New Roman" w:hAnsi="Times New Roman" w:cs="Times New Roman"/>
          <w:b/>
          <w:bCs/>
          <w:sz w:val="24"/>
          <w:szCs w:val="24"/>
        </w:rPr>
        <w:t xml:space="preserve">, E. S., </w:t>
      </w:r>
      <w:proofErr w:type="spellStart"/>
      <w:r w:rsidR="00633F58" w:rsidRPr="002875A6">
        <w:rPr>
          <w:rFonts w:ascii="Times New Roman" w:eastAsia="Times New Roman" w:hAnsi="Times New Roman" w:cs="Times New Roman"/>
          <w:b/>
          <w:bCs/>
          <w:sz w:val="24"/>
          <w:szCs w:val="24"/>
        </w:rPr>
        <w:t>Goodfellow</w:t>
      </w:r>
      <w:proofErr w:type="spellEnd"/>
      <w:r w:rsidR="00633F58" w:rsidRPr="002875A6">
        <w:rPr>
          <w:rFonts w:ascii="Times New Roman" w:eastAsia="Times New Roman" w:hAnsi="Times New Roman" w:cs="Times New Roman"/>
          <w:b/>
          <w:bCs/>
          <w:sz w:val="24"/>
          <w:szCs w:val="24"/>
        </w:rPr>
        <w:t xml:space="preserve">, M., &amp; </w:t>
      </w:r>
      <w:proofErr w:type="spellStart"/>
      <w:r w:rsidR="00633F58" w:rsidRPr="002875A6">
        <w:rPr>
          <w:rFonts w:ascii="Times New Roman" w:eastAsia="Times New Roman" w:hAnsi="Times New Roman" w:cs="Times New Roman"/>
          <w:b/>
          <w:bCs/>
          <w:sz w:val="24"/>
          <w:szCs w:val="24"/>
        </w:rPr>
        <w:t>Fahal</w:t>
      </w:r>
      <w:proofErr w:type="spellEnd"/>
      <w:r w:rsidR="00633F58" w:rsidRPr="002875A6">
        <w:rPr>
          <w:rFonts w:ascii="Times New Roman" w:eastAsia="Times New Roman" w:hAnsi="Times New Roman" w:cs="Times New Roman"/>
          <w:b/>
          <w:bCs/>
          <w:sz w:val="24"/>
          <w:szCs w:val="24"/>
        </w:rPr>
        <w:t>, A. H. (2016).</w:t>
      </w:r>
      <w:proofErr w:type="spellStart"/>
      <w:r w:rsidR="00633F58" w:rsidRPr="002875A6">
        <w:rPr>
          <w:rFonts w:ascii="Times New Roman" w:eastAsia="Times New Roman" w:hAnsi="Times New Roman" w:cs="Times New Roman"/>
          <w:sz w:val="24"/>
          <w:szCs w:val="24"/>
        </w:rPr>
        <w:t>Mycetoma</w:t>
      </w:r>
      <w:proofErr w:type="spellEnd"/>
      <w:r w:rsidR="00633F58" w:rsidRPr="002875A6">
        <w:rPr>
          <w:rFonts w:ascii="Times New Roman" w:eastAsia="Times New Roman" w:hAnsi="Times New Roman" w:cs="Times New Roman"/>
          <w:sz w:val="24"/>
          <w:szCs w:val="24"/>
        </w:rPr>
        <w:t xml:space="preserve">: A unique neglected tropical disease. </w:t>
      </w:r>
      <w:r w:rsidR="00633F58" w:rsidRPr="002875A6">
        <w:rPr>
          <w:rFonts w:ascii="Times New Roman" w:eastAsia="Times New Roman" w:hAnsi="Times New Roman" w:cs="Times New Roman"/>
          <w:i/>
          <w:iCs/>
          <w:sz w:val="24"/>
          <w:szCs w:val="24"/>
        </w:rPr>
        <w:t>The Lancet Infectious Diseases, 16</w:t>
      </w:r>
      <w:r>
        <w:rPr>
          <w:rFonts w:ascii="Times New Roman" w:eastAsia="Times New Roman" w:hAnsi="Times New Roman" w:cs="Times New Roman"/>
          <w:sz w:val="24"/>
          <w:szCs w:val="24"/>
        </w:rPr>
        <w:t>(1), 100–11</w:t>
      </w:r>
      <w:r>
        <w:rPr>
          <w:rFonts w:ascii="Times New Roman" w:eastAsia="Times New Roman" w:hAnsi="Times New Roman" w:cs="Times New Roman"/>
          <w:color w:val="0000FF"/>
          <w:sz w:val="24"/>
          <w:szCs w:val="24"/>
          <w:u w:val="single"/>
        </w:rPr>
        <w:t>.</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
          <w:bCs/>
          <w:sz w:val="24"/>
          <w:szCs w:val="24"/>
        </w:rPr>
        <w:t>37</w:t>
      </w:r>
      <w:proofErr w:type="gramStart"/>
      <w:r w:rsidRPr="002875A6">
        <w:rPr>
          <w:rFonts w:ascii="Times New Roman" w:eastAsia="Times New Roman" w:hAnsi="Times New Roman" w:cs="Times New Roman"/>
          <w:sz w:val="24"/>
          <w:szCs w:val="24"/>
        </w:rPr>
        <w:t>.</w:t>
      </w:r>
      <w:r w:rsidR="00E872F0" w:rsidRPr="00E872F0">
        <w:rPr>
          <w:rFonts w:ascii="Times New Roman" w:eastAsia="Times New Roman" w:hAnsi="Times New Roman" w:cs="Times New Roman"/>
          <w:sz w:val="24"/>
          <w:szCs w:val="24"/>
        </w:rPr>
        <w:t>Fahal</w:t>
      </w:r>
      <w:proofErr w:type="gramEnd"/>
      <w:r w:rsidR="00E872F0" w:rsidRPr="00E872F0">
        <w:rPr>
          <w:rFonts w:ascii="Times New Roman" w:eastAsia="Times New Roman" w:hAnsi="Times New Roman" w:cs="Times New Roman"/>
          <w:sz w:val="24"/>
          <w:szCs w:val="24"/>
        </w:rPr>
        <w:t xml:space="preserve"> AH. </w:t>
      </w:r>
      <w:proofErr w:type="spellStart"/>
      <w:r w:rsidR="00E872F0" w:rsidRPr="00E872F0">
        <w:rPr>
          <w:rFonts w:ascii="Times New Roman" w:eastAsia="Times New Roman" w:hAnsi="Times New Roman" w:cs="Times New Roman"/>
          <w:i/>
          <w:iCs/>
          <w:sz w:val="24"/>
          <w:szCs w:val="24"/>
        </w:rPr>
        <w:t>Mycetoma</w:t>
      </w:r>
      <w:proofErr w:type="spellEnd"/>
      <w:r w:rsidR="00E872F0" w:rsidRPr="00E872F0">
        <w:rPr>
          <w:rFonts w:ascii="Times New Roman" w:eastAsia="Times New Roman" w:hAnsi="Times New Roman" w:cs="Times New Roman"/>
          <w:i/>
          <w:iCs/>
          <w:sz w:val="24"/>
          <w:szCs w:val="24"/>
        </w:rPr>
        <w:t>: A thorn in the flesh</w:t>
      </w:r>
      <w:r w:rsidR="00E872F0" w:rsidRPr="00E872F0">
        <w:rPr>
          <w:rFonts w:ascii="Times New Roman" w:eastAsia="Times New Roman" w:hAnsi="Times New Roman" w:cs="Times New Roman"/>
          <w:sz w:val="24"/>
          <w:szCs w:val="24"/>
        </w:rPr>
        <w:t>. Transactions of the Royal Society of Tropical Medicine and Hygiene. 2004</w:t>
      </w:r>
      <w:proofErr w:type="gramStart"/>
      <w:r w:rsidR="00E872F0" w:rsidRPr="00E872F0">
        <w:rPr>
          <w:rFonts w:ascii="Times New Roman" w:eastAsia="Times New Roman" w:hAnsi="Times New Roman" w:cs="Times New Roman"/>
          <w:sz w:val="24"/>
          <w:szCs w:val="24"/>
        </w:rPr>
        <w:t>;98</w:t>
      </w:r>
      <w:proofErr w:type="gramEnd"/>
      <w:r w:rsidR="00E872F0" w:rsidRPr="00E872F0">
        <w:rPr>
          <w:rFonts w:ascii="Times New Roman" w:eastAsia="Times New Roman" w:hAnsi="Times New Roman" w:cs="Times New Roman"/>
          <w:sz w:val="24"/>
          <w:szCs w:val="24"/>
        </w:rPr>
        <w:t>(1):3–11.</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
          <w:bCs/>
          <w:sz w:val="24"/>
          <w:szCs w:val="24"/>
        </w:rPr>
        <w:t>38</w:t>
      </w:r>
      <w:proofErr w:type="gramStart"/>
      <w:r w:rsidRPr="002875A6">
        <w:rPr>
          <w:rFonts w:ascii="Times New Roman" w:eastAsia="Times New Roman" w:hAnsi="Times New Roman" w:cs="Times New Roman"/>
          <w:sz w:val="24"/>
          <w:szCs w:val="24"/>
        </w:rPr>
        <w:t>.</w:t>
      </w:r>
      <w:r w:rsidR="00E872F0" w:rsidRPr="00E872F0">
        <w:rPr>
          <w:rFonts w:ascii="Times New Roman" w:eastAsia="Times New Roman" w:hAnsi="Times New Roman" w:cs="Times New Roman"/>
          <w:sz w:val="24"/>
          <w:szCs w:val="24"/>
        </w:rPr>
        <w:t>Bonifaz</w:t>
      </w:r>
      <w:proofErr w:type="gramEnd"/>
      <w:r w:rsidR="00E872F0" w:rsidRPr="00E872F0">
        <w:rPr>
          <w:rFonts w:ascii="Times New Roman" w:eastAsia="Times New Roman" w:hAnsi="Times New Roman" w:cs="Times New Roman"/>
          <w:sz w:val="24"/>
          <w:szCs w:val="24"/>
        </w:rPr>
        <w:t xml:space="preserve"> A, Tirado-Sánchez A, </w:t>
      </w:r>
      <w:proofErr w:type="spellStart"/>
      <w:r w:rsidR="00E872F0" w:rsidRPr="00E872F0">
        <w:rPr>
          <w:rFonts w:ascii="Times New Roman" w:eastAsia="Times New Roman" w:hAnsi="Times New Roman" w:cs="Times New Roman"/>
          <w:sz w:val="24"/>
          <w:szCs w:val="24"/>
        </w:rPr>
        <w:t>Calderón</w:t>
      </w:r>
      <w:proofErr w:type="spellEnd"/>
      <w:r w:rsidR="00E872F0" w:rsidRPr="00E872F0">
        <w:rPr>
          <w:rFonts w:ascii="Times New Roman" w:eastAsia="Times New Roman" w:hAnsi="Times New Roman" w:cs="Times New Roman"/>
          <w:sz w:val="24"/>
          <w:szCs w:val="24"/>
        </w:rPr>
        <w:t xml:space="preserve"> L, et al. </w:t>
      </w:r>
      <w:proofErr w:type="spellStart"/>
      <w:r w:rsidR="00E872F0" w:rsidRPr="00E872F0">
        <w:rPr>
          <w:rFonts w:ascii="Times New Roman" w:eastAsia="Times New Roman" w:hAnsi="Times New Roman" w:cs="Times New Roman"/>
          <w:i/>
          <w:iCs/>
          <w:sz w:val="24"/>
          <w:szCs w:val="24"/>
        </w:rPr>
        <w:t>Mycetoma</w:t>
      </w:r>
      <w:proofErr w:type="spellEnd"/>
      <w:r w:rsidR="00E872F0" w:rsidRPr="00E872F0">
        <w:rPr>
          <w:rFonts w:ascii="Times New Roman" w:eastAsia="Times New Roman" w:hAnsi="Times New Roman" w:cs="Times New Roman"/>
          <w:i/>
          <w:iCs/>
          <w:sz w:val="24"/>
          <w:szCs w:val="24"/>
        </w:rPr>
        <w:t>: Experience of 482 cases in a single center in Mexico</w:t>
      </w:r>
      <w:r w:rsidR="00E872F0" w:rsidRPr="00E872F0">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PLoS</w:t>
      </w:r>
      <w:proofErr w:type="spellEnd"/>
      <w:r w:rsidR="00E872F0" w:rsidRPr="00E872F0">
        <w:rPr>
          <w:rFonts w:ascii="Times New Roman" w:eastAsia="Times New Roman" w:hAnsi="Times New Roman" w:cs="Times New Roman"/>
          <w:sz w:val="24"/>
          <w:szCs w:val="24"/>
        </w:rPr>
        <w:t xml:space="preserve"> Neglected Tropical Diseases. 2014</w:t>
      </w:r>
      <w:proofErr w:type="gramStart"/>
      <w:r w:rsidR="00E872F0" w:rsidRPr="00E872F0">
        <w:rPr>
          <w:rFonts w:ascii="Times New Roman" w:eastAsia="Times New Roman" w:hAnsi="Times New Roman" w:cs="Times New Roman"/>
          <w:sz w:val="24"/>
          <w:szCs w:val="24"/>
        </w:rPr>
        <w:t>;8</w:t>
      </w:r>
      <w:proofErr w:type="gramEnd"/>
      <w:r w:rsidR="00E872F0" w:rsidRPr="00E872F0">
        <w:rPr>
          <w:rFonts w:ascii="Times New Roman" w:eastAsia="Times New Roman" w:hAnsi="Times New Roman" w:cs="Times New Roman"/>
          <w:sz w:val="24"/>
          <w:szCs w:val="24"/>
        </w:rPr>
        <w:t>(8).</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
          <w:bCs/>
          <w:sz w:val="24"/>
          <w:szCs w:val="24"/>
        </w:rPr>
        <w:t>39</w:t>
      </w:r>
      <w:proofErr w:type="gramStart"/>
      <w:r w:rsidRPr="002875A6">
        <w:rPr>
          <w:rFonts w:ascii="Times New Roman" w:eastAsia="Times New Roman" w:hAnsi="Times New Roman" w:cs="Times New Roman"/>
          <w:sz w:val="24"/>
          <w:szCs w:val="24"/>
        </w:rPr>
        <w:t>.</w:t>
      </w:r>
      <w:r w:rsidR="00E872F0" w:rsidRPr="00E872F0">
        <w:rPr>
          <w:rFonts w:ascii="Times New Roman" w:eastAsia="Times New Roman" w:hAnsi="Times New Roman" w:cs="Times New Roman"/>
          <w:sz w:val="24"/>
          <w:szCs w:val="24"/>
        </w:rPr>
        <w:t>Verma</w:t>
      </w:r>
      <w:proofErr w:type="gramEnd"/>
      <w:r w:rsidR="00E872F0" w:rsidRPr="00E872F0">
        <w:rPr>
          <w:rFonts w:ascii="Times New Roman" w:eastAsia="Times New Roman" w:hAnsi="Times New Roman" w:cs="Times New Roman"/>
          <w:sz w:val="24"/>
          <w:szCs w:val="24"/>
        </w:rPr>
        <w:t xml:space="preserve"> P, </w:t>
      </w:r>
      <w:proofErr w:type="spellStart"/>
      <w:r w:rsidR="00E872F0" w:rsidRPr="00E872F0">
        <w:rPr>
          <w:rFonts w:ascii="Times New Roman" w:eastAsia="Times New Roman" w:hAnsi="Times New Roman" w:cs="Times New Roman"/>
          <w:sz w:val="24"/>
          <w:szCs w:val="24"/>
        </w:rPr>
        <w:t>Jha</w:t>
      </w:r>
      <w:proofErr w:type="spellEnd"/>
      <w:r w:rsidR="00E872F0" w:rsidRPr="00E872F0">
        <w:rPr>
          <w:rFonts w:ascii="Times New Roman" w:eastAsia="Times New Roman" w:hAnsi="Times New Roman" w:cs="Times New Roman"/>
          <w:sz w:val="24"/>
          <w:szCs w:val="24"/>
        </w:rPr>
        <w:t xml:space="preserve"> A. </w:t>
      </w:r>
      <w:proofErr w:type="spellStart"/>
      <w:r w:rsidR="00E872F0" w:rsidRPr="00E872F0">
        <w:rPr>
          <w:rFonts w:ascii="Times New Roman" w:eastAsia="Times New Roman" w:hAnsi="Times New Roman" w:cs="Times New Roman"/>
          <w:i/>
          <w:iCs/>
          <w:sz w:val="24"/>
          <w:szCs w:val="24"/>
        </w:rPr>
        <w:t>Mycetoma</w:t>
      </w:r>
      <w:proofErr w:type="spellEnd"/>
      <w:r w:rsidR="00E872F0" w:rsidRPr="00E872F0">
        <w:rPr>
          <w:rFonts w:ascii="Times New Roman" w:eastAsia="Times New Roman" w:hAnsi="Times New Roman" w:cs="Times New Roman"/>
          <w:i/>
          <w:iCs/>
          <w:sz w:val="24"/>
          <w:szCs w:val="24"/>
        </w:rPr>
        <w:t>: Reviewing a neglected disease</w:t>
      </w:r>
      <w:r w:rsidR="00E872F0" w:rsidRPr="00E872F0">
        <w:rPr>
          <w:rFonts w:ascii="Times New Roman" w:eastAsia="Times New Roman" w:hAnsi="Times New Roman" w:cs="Times New Roman"/>
          <w:sz w:val="24"/>
          <w:szCs w:val="24"/>
        </w:rPr>
        <w:t>. Clinical and Experimental Dermatology. 2019</w:t>
      </w:r>
      <w:proofErr w:type="gramStart"/>
      <w:r w:rsidR="00E872F0" w:rsidRPr="00E872F0">
        <w:rPr>
          <w:rFonts w:ascii="Times New Roman" w:eastAsia="Times New Roman" w:hAnsi="Times New Roman" w:cs="Times New Roman"/>
          <w:sz w:val="24"/>
          <w:szCs w:val="24"/>
        </w:rPr>
        <w:t>;44</w:t>
      </w:r>
      <w:proofErr w:type="gramEnd"/>
      <w:r w:rsidR="00E872F0" w:rsidRPr="00E872F0">
        <w:rPr>
          <w:rFonts w:ascii="Times New Roman" w:eastAsia="Times New Roman" w:hAnsi="Times New Roman" w:cs="Times New Roman"/>
          <w:sz w:val="24"/>
          <w:szCs w:val="24"/>
        </w:rPr>
        <w:t>(2):123–129.</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b/>
          <w:bCs/>
          <w:sz w:val="24"/>
          <w:szCs w:val="24"/>
        </w:rPr>
        <w:t>40</w:t>
      </w:r>
      <w:r w:rsidRPr="002875A6">
        <w:rPr>
          <w:rFonts w:ascii="Times New Roman" w:eastAsia="Times New Roman" w:hAnsi="Times New Roman" w:cs="Times New Roman"/>
          <w:sz w:val="24"/>
          <w:szCs w:val="24"/>
        </w:rPr>
        <w:t>.</w:t>
      </w:r>
      <w:r w:rsidR="00E872F0" w:rsidRPr="00E872F0">
        <w:rPr>
          <w:rFonts w:ascii="Times New Roman" w:eastAsia="Times New Roman" w:hAnsi="Times New Roman" w:cs="Times New Roman"/>
          <w:sz w:val="24"/>
          <w:szCs w:val="24"/>
        </w:rPr>
        <w:t xml:space="preserve">Welsh O, Vera-Cabrera L, Salinas-Carmona MC. </w:t>
      </w:r>
      <w:r w:rsidR="00E872F0" w:rsidRPr="00E872F0">
        <w:rPr>
          <w:rFonts w:ascii="Times New Roman" w:eastAsia="Times New Roman" w:hAnsi="Times New Roman" w:cs="Times New Roman"/>
          <w:i/>
          <w:iCs/>
          <w:sz w:val="24"/>
          <w:szCs w:val="24"/>
        </w:rPr>
        <w:t xml:space="preserve">Current treatment for </w:t>
      </w:r>
      <w:proofErr w:type="spellStart"/>
      <w:r w:rsidR="00E872F0" w:rsidRPr="00E872F0">
        <w:rPr>
          <w:rFonts w:ascii="Times New Roman" w:eastAsia="Times New Roman" w:hAnsi="Times New Roman" w:cs="Times New Roman"/>
          <w:i/>
          <w:iCs/>
          <w:sz w:val="24"/>
          <w:szCs w:val="24"/>
        </w:rPr>
        <w:t>actinomycetoma</w:t>
      </w:r>
      <w:proofErr w:type="spellEnd"/>
      <w:r w:rsidR="00E872F0" w:rsidRPr="00E872F0">
        <w:rPr>
          <w:rFonts w:ascii="Times New Roman" w:eastAsia="Times New Roman" w:hAnsi="Times New Roman" w:cs="Times New Roman"/>
          <w:i/>
          <w:iCs/>
          <w:sz w:val="24"/>
          <w:szCs w:val="24"/>
        </w:rPr>
        <w:t xml:space="preserve"> and </w:t>
      </w:r>
      <w:proofErr w:type="spellStart"/>
      <w:r w:rsidR="00E872F0" w:rsidRPr="00E872F0">
        <w:rPr>
          <w:rFonts w:ascii="Times New Roman" w:eastAsia="Times New Roman" w:hAnsi="Times New Roman" w:cs="Times New Roman"/>
          <w:i/>
          <w:iCs/>
          <w:sz w:val="24"/>
          <w:szCs w:val="24"/>
        </w:rPr>
        <w:t>eumycetoma</w:t>
      </w:r>
      <w:proofErr w:type="spellEnd"/>
      <w:r w:rsidR="00E872F0" w:rsidRPr="00E872F0">
        <w:rPr>
          <w:rFonts w:ascii="Times New Roman" w:eastAsia="Times New Roman" w:hAnsi="Times New Roman" w:cs="Times New Roman"/>
          <w:sz w:val="24"/>
          <w:szCs w:val="24"/>
        </w:rPr>
        <w:t>. Current Treatment Options in Infectious Diseases. 2018</w:t>
      </w:r>
      <w:proofErr w:type="gramStart"/>
      <w:r w:rsidR="00E872F0" w:rsidRPr="00E872F0">
        <w:rPr>
          <w:rFonts w:ascii="Times New Roman" w:eastAsia="Times New Roman" w:hAnsi="Times New Roman" w:cs="Times New Roman"/>
          <w:sz w:val="24"/>
          <w:szCs w:val="24"/>
        </w:rPr>
        <w:t>;10</w:t>
      </w:r>
      <w:proofErr w:type="gramEnd"/>
      <w:r w:rsidR="00E872F0" w:rsidRPr="00E872F0">
        <w:rPr>
          <w:rFonts w:ascii="Times New Roman" w:eastAsia="Times New Roman" w:hAnsi="Times New Roman" w:cs="Times New Roman"/>
          <w:sz w:val="24"/>
          <w:szCs w:val="24"/>
        </w:rPr>
        <w:t>(4):334–349.</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Times New Roman" w:eastAsia="Times New Roman" w:hAnsi="Times New Roman" w:cs="Times New Roman"/>
          <w:sz w:val="24"/>
          <w:szCs w:val="24"/>
        </w:rPr>
        <w:lastRenderedPageBreak/>
        <w:t xml:space="preserve">41. </w:t>
      </w:r>
      <w:proofErr w:type="spellStart"/>
      <w:r w:rsidR="00E872F0" w:rsidRPr="002875A6">
        <w:rPr>
          <w:rFonts w:ascii="Times New Roman" w:eastAsia="Times New Roman" w:hAnsi="Times New Roman" w:cs="Times New Roman"/>
          <w:sz w:val="24"/>
          <w:szCs w:val="24"/>
        </w:rPr>
        <w:t>Zijlstra</w:t>
      </w:r>
      <w:proofErr w:type="spellEnd"/>
      <w:r w:rsidR="00E872F0" w:rsidRPr="002875A6">
        <w:rPr>
          <w:rFonts w:ascii="Times New Roman" w:eastAsia="Times New Roman" w:hAnsi="Times New Roman" w:cs="Times New Roman"/>
          <w:sz w:val="24"/>
          <w:szCs w:val="24"/>
        </w:rPr>
        <w:t xml:space="preserve"> EE, van de Sande WWJ, Welsh O, </w:t>
      </w:r>
      <w:proofErr w:type="spellStart"/>
      <w:r w:rsidR="00E872F0" w:rsidRPr="002875A6">
        <w:rPr>
          <w:rFonts w:ascii="Times New Roman" w:eastAsia="Times New Roman" w:hAnsi="Times New Roman" w:cs="Times New Roman"/>
          <w:sz w:val="24"/>
          <w:szCs w:val="24"/>
        </w:rPr>
        <w:t>Mahgoub</w:t>
      </w:r>
      <w:proofErr w:type="spellEnd"/>
      <w:r w:rsidR="00E872F0" w:rsidRPr="002875A6">
        <w:rPr>
          <w:rFonts w:ascii="Times New Roman" w:eastAsia="Times New Roman" w:hAnsi="Times New Roman" w:cs="Times New Roman"/>
          <w:sz w:val="24"/>
          <w:szCs w:val="24"/>
        </w:rPr>
        <w:t xml:space="preserve"> ES, </w:t>
      </w:r>
      <w:proofErr w:type="spellStart"/>
      <w:r w:rsidR="00E872F0" w:rsidRPr="002875A6">
        <w:rPr>
          <w:rFonts w:ascii="Times New Roman" w:eastAsia="Times New Roman" w:hAnsi="Times New Roman" w:cs="Times New Roman"/>
          <w:sz w:val="24"/>
          <w:szCs w:val="24"/>
        </w:rPr>
        <w:t>Goodfellow</w:t>
      </w:r>
      <w:proofErr w:type="spellEnd"/>
      <w:r w:rsidR="00E872F0" w:rsidRPr="002875A6">
        <w:rPr>
          <w:rFonts w:ascii="Times New Roman" w:eastAsia="Times New Roman" w:hAnsi="Times New Roman" w:cs="Times New Roman"/>
          <w:sz w:val="24"/>
          <w:szCs w:val="24"/>
        </w:rPr>
        <w:t xml:space="preserve"> M, </w:t>
      </w:r>
      <w:proofErr w:type="spellStart"/>
      <w:r w:rsidR="00E872F0" w:rsidRPr="002875A6">
        <w:rPr>
          <w:rFonts w:ascii="Times New Roman" w:eastAsia="Times New Roman" w:hAnsi="Times New Roman" w:cs="Times New Roman"/>
          <w:sz w:val="24"/>
          <w:szCs w:val="24"/>
        </w:rPr>
        <w:t>Fahal</w:t>
      </w:r>
      <w:proofErr w:type="spellEnd"/>
      <w:r w:rsidR="00E872F0" w:rsidRPr="002875A6">
        <w:rPr>
          <w:rFonts w:ascii="Times New Roman" w:eastAsia="Times New Roman" w:hAnsi="Times New Roman" w:cs="Times New Roman"/>
          <w:sz w:val="24"/>
          <w:szCs w:val="24"/>
        </w:rPr>
        <w:t xml:space="preserve"> AH. </w:t>
      </w:r>
      <w:proofErr w:type="spellStart"/>
      <w:r w:rsidR="00E872F0" w:rsidRPr="002875A6">
        <w:rPr>
          <w:rFonts w:ascii="Times New Roman" w:eastAsia="Times New Roman" w:hAnsi="Times New Roman" w:cs="Times New Roman"/>
          <w:i/>
          <w:iCs/>
          <w:sz w:val="24"/>
          <w:szCs w:val="24"/>
        </w:rPr>
        <w:t>Mycetoma</w:t>
      </w:r>
      <w:proofErr w:type="spellEnd"/>
      <w:r w:rsidR="00E872F0" w:rsidRPr="002875A6">
        <w:rPr>
          <w:rFonts w:ascii="Times New Roman" w:eastAsia="Times New Roman" w:hAnsi="Times New Roman" w:cs="Times New Roman"/>
          <w:i/>
          <w:iCs/>
          <w:sz w:val="24"/>
          <w:szCs w:val="24"/>
        </w:rPr>
        <w:t>: A unique neglected tropical disease</w:t>
      </w:r>
      <w:r w:rsidR="00E872F0" w:rsidRPr="002875A6">
        <w:rPr>
          <w:rFonts w:ascii="Times New Roman" w:eastAsia="Times New Roman" w:hAnsi="Times New Roman" w:cs="Times New Roman"/>
          <w:sz w:val="24"/>
          <w:szCs w:val="24"/>
        </w:rPr>
        <w:t>. The Lancet Infectious Diseases. 2016</w:t>
      </w:r>
      <w:proofErr w:type="gramStart"/>
      <w:r w:rsidR="00E872F0" w:rsidRPr="002875A6">
        <w:rPr>
          <w:rFonts w:ascii="Times New Roman" w:eastAsia="Times New Roman" w:hAnsi="Times New Roman" w:cs="Times New Roman"/>
          <w:sz w:val="24"/>
          <w:szCs w:val="24"/>
        </w:rPr>
        <w:t>;16</w:t>
      </w:r>
      <w:proofErr w:type="gramEnd"/>
      <w:r w:rsidR="00E872F0" w:rsidRPr="002875A6">
        <w:rPr>
          <w:rFonts w:ascii="Times New Roman" w:eastAsia="Times New Roman" w:hAnsi="Times New Roman" w:cs="Times New Roman"/>
          <w:sz w:val="24"/>
          <w:szCs w:val="24"/>
        </w:rPr>
        <w:t>(1):100–112.</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42</w:t>
      </w:r>
      <w:proofErr w:type="gramStart"/>
      <w:r>
        <w:rPr>
          <w:rFonts w:ascii="Cambria" w:eastAsia="Times New Roman" w:hAnsi="Cambria" w:cs="Times New Roman"/>
          <w:color w:val="1B1B1B"/>
          <w:sz w:val="26"/>
          <w:szCs w:val="26"/>
        </w:rPr>
        <w:t>.</w:t>
      </w:r>
      <w:r w:rsidR="00E872F0" w:rsidRPr="002875A6">
        <w:rPr>
          <w:rFonts w:ascii="Times New Roman" w:eastAsia="Times New Roman" w:hAnsi="Times New Roman" w:cs="Times New Roman"/>
          <w:sz w:val="24"/>
          <w:szCs w:val="24"/>
        </w:rPr>
        <w:t>Larone</w:t>
      </w:r>
      <w:proofErr w:type="gramEnd"/>
      <w:r w:rsidR="00E872F0" w:rsidRPr="002875A6">
        <w:rPr>
          <w:rFonts w:ascii="Times New Roman" w:eastAsia="Times New Roman" w:hAnsi="Times New Roman" w:cs="Times New Roman"/>
          <w:sz w:val="24"/>
          <w:szCs w:val="24"/>
        </w:rPr>
        <w:t xml:space="preserve"> DH. </w:t>
      </w:r>
      <w:r w:rsidR="00E872F0" w:rsidRPr="002875A6">
        <w:rPr>
          <w:rFonts w:ascii="Times New Roman" w:eastAsia="Times New Roman" w:hAnsi="Times New Roman" w:cs="Times New Roman"/>
          <w:b/>
          <w:bCs/>
          <w:sz w:val="24"/>
          <w:szCs w:val="24"/>
        </w:rPr>
        <w:t>Medically Important Fungi: A Guide to Identification.</w:t>
      </w:r>
      <w:r w:rsidR="00E872F0" w:rsidRPr="002875A6">
        <w:rPr>
          <w:rFonts w:ascii="Times New Roman" w:eastAsia="Times New Roman" w:hAnsi="Times New Roman" w:cs="Times New Roman"/>
          <w:sz w:val="24"/>
          <w:szCs w:val="24"/>
        </w:rPr>
        <w:t xml:space="preserve"> 6th ed. ASM Press; 2018.</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 xml:space="preserve">43. </w:t>
      </w:r>
      <w:r w:rsidR="00E872F0" w:rsidRPr="002875A6">
        <w:rPr>
          <w:rFonts w:ascii="Times New Roman" w:eastAsia="Times New Roman" w:hAnsi="Times New Roman" w:cs="Times New Roman"/>
          <w:sz w:val="24"/>
          <w:szCs w:val="24"/>
        </w:rPr>
        <w:t xml:space="preserve">Rippon JW. </w:t>
      </w:r>
      <w:r w:rsidR="00E872F0" w:rsidRPr="002875A6">
        <w:rPr>
          <w:rFonts w:ascii="Times New Roman" w:eastAsia="Times New Roman" w:hAnsi="Times New Roman" w:cs="Times New Roman"/>
          <w:b/>
          <w:bCs/>
          <w:sz w:val="24"/>
          <w:szCs w:val="24"/>
        </w:rPr>
        <w:t xml:space="preserve">Medical Mycology: The Pathogenic Fungi and the Pathogenic </w:t>
      </w:r>
      <w:proofErr w:type="spellStart"/>
      <w:r w:rsidR="00E872F0" w:rsidRPr="002875A6">
        <w:rPr>
          <w:rFonts w:ascii="Times New Roman" w:eastAsia="Times New Roman" w:hAnsi="Times New Roman" w:cs="Times New Roman"/>
          <w:b/>
          <w:bCs/>
          <w:sz w:val="24"/>
          <w:szCs w:val="24"/>
        </w:rPr>
        <w:t>Actinomycetes</w:t>
      </w:r>
      <w:proofErr w:type="spellEnd"/>
      <w:r w:rsidR="00E872F0" w:rsidRPr="002875A6">
        <w:rPr>
          <w:rFonts w:ascii="Times New Roman" w:eastAsia="Times New Roman" w:hAnsi="Times New Roman" w:cs="Times New Roman"/>
          <w:b/>
          <w:bCs/>
          <w:sz w:val="24"/>
          <w:szCs w:val="24"/>
        </w:rPr>
        <w:t>.</w:t>
      </w:r>
      <w:r w:rsidR="00E872F0" w:rsidRPr="002875A6">
        <w:rPr>
          <w:rFonts w:ascii="Times New Roman" w:eastAsia="Times New Roman" w:hAnsi="Times New Roman" w:cs="Times New Roman"/>
          <w:sz w:val="24"/>
          <w:szCs w:val="24"/>
        </w:rPr>
        <w:t xml:space="preserve"> 3rd ed. W.B. Saunders; 1988.</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44.</w:t>
      </w:r>
      <w:r>
        <w:rPr>
          <w:rFonts w:ascii="Times New Roman" w:eastAsia="Times New Roman" w:hAnsi="Times New Roman" w:cs="Times New Roman"/>
          <w:sz w:val="24"/>
          <w:szCs w:val="24"/>
        </w:rPr>
        <w:t xml:space="preserve"> </w:t>
      </w:r>
      <w:proofErr w:type="spellStart"/>
      <w:r w:rsidR="00E872F0" w:rsidRPr="002875A6">
        <w:rPr>
          <w:rFonts w:ascii="Times New Roman" w:eastAsia="Times New Roman" w:hAnsi="Times New Roman" w:cs="Times New Roman"/>
          <w:sz w:val="24"/>
          <w:szCs w:val="24"/>
        </w:rPr>
        <w:t>Bonifaz</w:t>
      </w:r>
      <w:proofErr w:type="spellEnd"/>
      <w:r w:rsidR="00E872F0" w:rsidRPr="002875A6">
        <w:rPr>
          <w:rFonts w:ascii="Times New Roman" w:eastAsia="Times New Roman" w:hAnsi="Times New Roman" w:cs="Times New Roman"/>
          <w:sz w:val="24"/>
          <w:szCs w:val="24"/>
        </w:rPr>
        <w:t xml:space="preserve"> A, Tirado-Sánchez A. </w:t>
      </w:r>
      <w:r w:rsidR="00E872F0" w:rsidRPr="002875A6">
        <w:rPr>
          <w:rFonts w:ascii="Times New Roman" w:eastAsia="Times New Roman" w:hAnsi="Times New Roman" w:cs="Times New Roman"/>
          <w:i/>
          <w:iCs/>
          <w:sz w:val="24"/>
          <w:szCs w:val="24"/>
        </w:rPr>
        <w:t>Cutaneous and subcutaneous mycoses: An update.</w:t>
      </w:r>
      <w:r w:rsidR="00E872F0" w:rsidRPr="002875A6">
        <w:rPr>
          <w:rFonts w:ascii="Times New Roman" w:eastAsia="Times New Roman" w:hAnsi="Times New Roman" w:cs="Times New Roman"/>
          <w:sz w:val="24"/>
          <w:szCs w:val="24"/>
        </w:rPr>
        <w:t xml:space="preserve"> Clinical Dermatology. 2012</w:t>
      </w:r>
      <w:proofErr w:type="gramStart"/>
      <w:r w:rsidR="00E872F0" w:rsidRPr="002875A6">
        <w:rPr>
          <w:rFonts w:ascii="Times New Roman" w:eastAsia="Times New Roman" w:hAnsi="Times New Roman" w:cs="Times New Roman"/>
          <w:sz w:val="24"/>
          <w:szCs w:val="24"/>
        </w:rPr>
        <w:t>;30:673</w:t>
      </w:r>
      <w:proofErr w:type="gramEnd"/>
      <w:r w:rsidR="00E872F0" w:rsidRPr="002875A6">
        <w:rPr>
          <w:rFonts w:ascii="Times New Roman" w:eastAsia="Times New Roman" w:hAnsi="Times New Roman" w:cs="Times New Roman"/>
          <w:sz w:val="24"/>
          <w:szCs w:val="24"/>
        </w:rPr>
        <w:t>–687.</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45.</w:t>
      </w:r>
      <w:r>
        <w:rPr>
          <w:rFonts w:ascii="Times New Roman" w:eastAsia="Times New Roman" w:hAnsi="Times New Roman" w:cs="Times New Roman"/>
          <w:sz w:val="24"/>
          <w:szCs w:val="24"/>
        </w:rPr>
        <w:t xml:space="preserve"> </w:t>
      </w:r>
      <w:proofErr w:type="spellStart"/>
      <w:r w:rsidR="00E872F0" w:rsidRPr="002875A6">
        <w:rPr>
          <w:rFonts w:ascii="Times New Roman" w:eastAsia="Times New Roman" w:hAnsi="Times New Roman" w:cs="Times New Roman"/>
          <w:sz w:val="24"/>
          <w:szCs w:val="24"/>
        </w:rPr>
        <w:t>Verma</w:t>
      </w:r>
      <w:proofErr w:type="spellEnd"/>
      <w:r w:rsidR="00E872F0" w:rsidRPr="002875A6">
        <w:rPr>
          <w:rFonts w:ascii="Times New Roman" w:eastAsia="Times New Roman" w:hAnsi="Times New Roman" w:cs="Times New Roman"/>
          <w:sz w:val="24"/>
          <w:szCs w:val="24"/>
        </w:rPr>
        <w:t xml:space="preserve"> P, </w:t>
      </w:r>
      <w:proofErr w:type="spellStart"/>
      <w:r w:rsidR="00E872F0" w:rsidRPr="002875A6">
        <w:rPr>
          <w:rFonts w:ascii="Times New Roman" w:eastAsia="Times New Roman" w:hAnsi="Times New Roman" w:cs="Times New Roman"/>
          <w:sz w:val="24"/>
          <w:szCs w:val="24"/>
        </w:rPr>
        <w:t>Jha</w:t>
      </w:r>
      <w:proofErr w:type="spellEnd"/>
      <w:r w:rsidR="00E872F0" w:rsidRPr="002875A6">
        <w:rPr>
          <w:rFonts w:ascii="Times New Roman" w:eastAsia="Times New Roman" w:hAnsi="Times New Roman" w:cs="Times New Roman"/>
          <w:sz w:val="24"/>
          <w:szCs w:val="24"/>
        </w:rPr>
        <w:t xml:space="preserve"> A. </w:t>
      </w:r>
      <w:proofErr w:type="spellStart"/>
      <w:r w:rsidR="00E872F0" w:rsidRPr="002875A6">
        <w:rPr>
          <w:rFonts w:ascii="Times New Roman" w:eastAsia="Times New Roman" w:hAnsi="Times New Roman" w:cs="Times New Roman"/>
          <w:i/>
          <w:iCs/>
          <w:sz w:val="24"/>
          <w:szCs w:val="24"/>
        </w:rPr>
        <w:t>Mycetoma</w:t>
      </w:r>
      <w:proofErr w:type="spellEnd"/>
      <w:r w:rsidR="00E872F0" w:rsidRPr="002875A6">
        <w:rPr>
          <w:rFonts w:ascii="Times New Roman" w:eastAsia="Times New Roman" w:hAnsi="Times New Roman" w:cs="Times New Roman"/>
          <w:i/>
          <w:iCs/>
          <w:sz w:val="24"/>
          <w:szCs w:val="24"/>
        </w:rPr>
        <w:t>: Reviewing a neglected disease.</w:t>
      </w:r>
      <w:r w:rsidR="00E872F0" w:rsidRPr="002875A6">
        <w:rPr>
          <w:rFonts w:ascii="Times New Roman" w:eastAsia="Times New Roman" w:hAnsi="Times New Roman" w:cs="Times New Roman"/>
          <w:sz w:val="24"/>
          <w:szCs w:val="24"/>
        </w:rPr>
        <w:t xml:space="preserve"> Clinical and Experimental Dermatology. 2019</w:t>
      </w:r>
      <w:proofErr w:type="gramStart"/>
      <w:r w:rsidR="00E872F0" w:rsidRPr="002875A6">
        <w:rPr>
          <w:rFonts w:ascii="Times New Roman" w:eastAsia="Times New Roman" w:hAnsi="Times New Roman" w:cs="Times New Roman"/>
          <w:sz w:val="24"/>
          <w:szCs w:val="24"/>
        </w:rPr>
        <w:t>;44</w:t>
      </w:r>
      <w:proofErr w:type="gramEnd"/>
      <w:r w:rsidR="00E872F0" w:rsidRPr="002875A6">
        <w:rPr>
          <w:rFonts w:ascii="Times New Roman" w:eastAsia="Times New Roman" w:hAnsi="Times New Roman" w:cs="Times New Roman"/>
          <w:sz w:val="24"/>
          <w:szCs w:val="24"/>
        </w:rPr>
        <w:t>(2):123–129.</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46.</w:t>
      </w:r>
      <w:r>
        <w:rPr>
          <w:rFonts w:ascii="Times New Roman" w:eastAsia="Times New Roman" w:hAnsi="Times New Roman" w:cs="Times New Roman"/>
          <w:sz w:val="24"/>
          <w:szCs w:val="24"/>
        </w:rPr>
        <w:t xml:space="preserve"> </w:t>
      </w:r>
      <w:proofErr w:type="spellStart"/>
      <w:r w:rsidR="00E872F0" w:rsidRPr="002875A6">
        <w:rPr>
          <w:rFonts w:ascii="Times New Roman" w:eastAsia="Times New Roman" w:hAnsi="Times New Roman" w:cs="Times New Roman"/>
          <w:sz w:val="24"/>
          <w:szCs w:val="24"/>
        </w:rPr>
        <w:t>Zijlstra</w:t>
      </w:r>
      <w:proofErr w:type="spellEnd"/>
      <w:r w:rsidR="00E872F0" w:rsidRPr="002875A6">
        <w:rPr>
          <w:rFonts w:ascii="Times New Roman" w:eastAsia="Times New Roman" w:hAnsi="Times New Roman" w:cs="Times New Roman"/>
          <w:sz w:val="24"/>
          <w:szCs w:val="24"/>
        </w:rPr>
        <w:t xml:space="preserve"> EE, van de Sande WWJ, Welsh O, </w:t>
      </w:r>
      <w:proofErr w:type="spellStart"/>
      <w:r w:rsidR="00E872F0" w:rsidRPr="002875A6">
        <w:rPr>
          <w:rFonts w:ascii="Times New Roman" w:eastAsia="Times New Roman" w:hAnsi="Times New Roman" w:cs="Times New Roman"/>
          <w:sz w:val="24"/>
          <w:szCs w:val="24"/>
        </w:rPr>
        <w:t>Mahgoub</w:t>
      </w:r>
      <w:proofErr w:type="spellEnd"/>
      <w:r w:rsidR="00E872F0" w:rsidRPr="002875A6">
        <w:rPr>
          <w:rFonts w:ascii="Times New Roman" w:eastAsia="Times New Roman" w:hAnsi="Times New Roman" w:cs="Times New Roman"/>
          <w:sz w:val="24"/>
          <w:szCs w:val="24"/>
        </w:rPr>
        <w:t xml:space="preserve"> ES, </w:t>
      </w:r>
      <w:proofErr w:type="spellStart"/>
      <w:r w:rsidR="00E872F0" w:rsidRPr="002875A6">
        <w:rPr>
          <w:rFonts w:ascii="Times New Roman" w:eastAsia="Times New Roman" w:hAnsi="Times New Roman" w:cs="Times New Roman"/>
          <w:sz w:val="24"/>
          <w:szCs w:val="24"/>
        </w:rPr>
        <w:t>Goodfellow</w:t>
      </w:r>
      <w:proofErr w:type="spellEnd"/>
      <w:r w:rsidR="00E872F0" w:rsidRPr="002875A6">
        <w:rPr>
          <w:rFonts w:ascii="Times New Roman" w:eastAsia="Times New Roman" w:hAnsi="Times New Roman" w:cs="Times New Roman"/>
          <w:sz w:val="24"/>
          <w:szCs w:val="24"/>
        </w:rPr>
        <w:t xml:space="preserve"> M, </w:t>
      </w:r>
      <w:proofErr w:type="spellStart"/>
      <w:r w:rsidR="00E872F0" w:rsidRPr="002875A6">
        <w:rPr>
          <w:rFonts w:ascii="Times New Roman" w:eastAsia="Times New Roman" w:hAnsi="Times New Roman" w:cs="Times New Roman"/>
          <w:sz w:val="24"/>
          <w:szCs w:val="24"/>
        </w:rPr>
        <w:t>Fahal</w:t>
      </w:r>
      <w:proofErr w:type="spellEnd"/>
      <w:r w:rsidR="00E872F0" w:rsidRPr="002875A6">
        <w:rPr>
          <w:rFonts w:ascii="Times New Roman" w:eastAsia="Times New Roman" w:hAnsi="Times New Roman" w:cs="Times New Roman"/>
          <w:sz w:val="24"/>
          <w:szCs w:val="24"/>
        </w:rPr>
        <w:t xml:space="preserve"> AH. </w:t>
      </w:r>
      <w:proofErr w:type="spellStart"/>
      <w:r w:rsidR="00E872F0" w:rsidRPr="002875A6">
        <w:rPr>
          <w:rFonts w:ascii="Times New Roman" w:eastAsia="Times New Roman" w:hAnsi="Times New Roman" w:cs="Times New Roman"/>
          <w:i/>
          <w:iCs/>
          <w:sz w:val="24"/>
          <w:szCs w:val="24"/>
        </w:rPr>
        <w:t>Mycetoma</w:t>
      </w:r>
      <w:proofErr w:type="spellEnd"/>
      <w:r w:rsidR="00E872F0" w:rsidRPr="002875A6">
        <w:rPr>
          <w:rFonts w:ascii="Times New Roman" w:eastAsia="Times New Roman" w:hAnsi="Times New Roman" w:cs="Times New Roman"/>
          <w:i/>
          <w:iCs/>
          <w:sz w:val="24"/>
          <w:szCs w:val="24"/>
        </w:rPr>
        <w:t>: A unique neglected tropical disease.</w:t>
      </w:r>
      <w:r w:rsidR="00E872F0" w:rsidRPr="002875A6">
        <w:rPr>
          <w:rFonts w:ascii="Times New Roman" w:eastAsia="Times New Roman" w:hAnsi="Times New Roman" w:cs="Times New Roman"/>
          <w:sz w:val="24"/>
          <w:szCs w:val="24"/>
        </w:rPr>
        <w:t xml:space="preserve"> The Lancet Infectious Diseases. 2016</w:t>
      </w:r>
      <w:proofErr w:type="gramStart"/>
      <w:r w:rsidR="00E872F0" w:rsidRPr="002875A6">
        <w:rPr>
          <w:rFonts w:ascii="Times New Roman" w:eastAsia="Times New Roman" w:hAnsi="Times New Roman" w:cs="Times New Roman"/>
          <w:sz w:val="24"/>
          <w:szCs w:val="24"/>
        </w:rPr>
        <w:t>;16</w:t>
      </w:r>
      <w:proofErr w:type="gramEnd"/>
      <w:r w:rsidR="00E872F0" w:rsidRPr="002875A6">
        <w:rPr>
          <w:rFonts w:ascii="Times New Roman" w:eastAsia="Times New Roman" w:hAnsi="Times New Roman" w:cs="Times New Roman"/>
          <w:sz w:val="24"/>
          <w:szCs w:val="24"/>
        </w:rPr>
        <w:t>(1):100–112.</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47.</w:t>
      </w:r>
      <w:r>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Fahal</w:t>
      </w:r>
      <w:proofErr w:type="spellEnd"/>
      <w:r w:rsidR="00E872F0" w:rsidRPr="00E872F0">
        <w:rPr>
          <w:rFonts w:ascii="Times New Roman" w:eastAsia="Times New Roman" w:hAnsi="Times New Roman" w:cs="Times New Roman"/>
          <w:sz w:val="24"/>
          <w:szCs w:val="24"/>
        </w:rPr>
        <w:t xml:space="preserve"> AH. </w:t>
      </w:r>
      <w:proofErr w:type="spellStart"/>
      <w:r w:rsidR="00E872F0" w:rsidRPr="00E872F0">
        <w:rPr>
          <w:rFonts w:ascii="Times New Roman" w:eastAsia="Times New Roman" w:hAnsi="Times New Roman" w:cs="Times New Roman"/>
          <w:i/>
          <w:iCs/>
          <w:sz w:val="24"/>
          <w:szCs w:val="24"/>
        </w:rPr>
        <w:t>Mycetoma</w:t>
      </w:r>
      <w:proofErr w:type="spellEnd"/>
      <w:r w:rsidR="00E872F0" w:rsidRPr="00E872F0">
        <w:rPr>
          <w:rFonts w:ascii="Times New Roman" w:eastAsia="Times New Roman" w:hAnsi="Times New Roman" w:cs="Times New Roman"/>
          <w:i/>
          <w:iCs/>
          <w:sz w:val="24"/>
          <w:szCs w:val="24"/>
        </w:rPr>
        <w:t>: A thorn in the flesh.</w:t>
      </w:r>
      <w:r w:rsidR="00E872F0" w:rsidRPr="00E872F0">
        <w:rPr>
          <w:rFonts w:ascii="Times New Roman" w:eastAsia="Times New Roman" w:hAnsi="Times New Roman" w:cs="Times New Roman"/>
          <w:sz w:val="24"/>
          <w:szCs w:val="24"/>
        </w:rPr>
        <w:t xml:space="preserve"> Transactions of the Royal Society of Tropical Medicine and Hygiene. 2004</w:t>
      </w:r>
      <w:proofErr w:type="gramStart"/>
      <w:r w:rsidR="00E872F0" w:rsidRPr="00E872F0">
        <w:rPr>
          <w:rFonts w:ascii="Times New Roman" w:eastAsia="Times New Roman" w:hAnsi="Times New Roman" w:cs="Times New Roman"/>
          <w:sz w:val="24"/>
          <w:szCs w:val="24"/>
        </w:rPr>
        <w:t>;98</w:t>
      </w:r>
      <w:proofErr w:type="gramEnd"/>
      <w:r w:rsidR="00E872F0" w:rsidRPr="00E872F0">
        <w:rPr>
          <w:rFonts w:ascii="Times New Roman" w:eastAsia="Times New Roman" w:hAnsi="Times New Roman" w:cs="Times New Roman"/>
          <w:sz w:val="24"/>
          <w:szCs w:val="24"/>
        </w:rPr>
        <w:t>(1):3–11.</w:t>
      </w:r>
    </w:p>
    <w:p w:rsidR="002875A6" w:rsidRDefault="002875A6" w:rsidP="002875A6">
      <w:pPr>
        <w:shd w:val="clear" w:color="auto" w:fill="FFFFFF"/>
        <w:spacing w:before="225" w:after="100" w:afterAutospacing="1" w:line="240" w:lineRule="auto"/>
        <w:ind w:left="-540"/>
        <w:rPr>
          <w:rFonts w:ascii="Times New Roman" w:eastAsia="Times New Roman" w:hAnsi="Times New Roman" w:cs="Times New Roman"/>
          <w:sz w:val="24"/>
          <w:szCs w:val="24"/>
        </w:rPr>
      </w:pPr>
      <w:r>
        <w:rPr>
          <w:rFonts w:ascii="Cambria" w:eastAsia="Times New Roman" w:hAnsi="Cambria" w:cs="Times New Roman"/>
          <w:color w:val="1B1B1B"/>
          <w:sz w:val="26"/>
          <w:szCs w:val="26"/>
        </w:rPr>
        <w:t>48.</w:t>
      </w:r>
      <w:r>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Zijlstra</w:t>
      </w:r>
      <w:proofErr w:type="spellEnd"/>
      <w:r w:rsidR="00E872F0" w:rsidRPr="00E872F0">
        <w:rPr>
          <w:rFonts w:ascii="Times New Roman" w:eastAsia="Times New Roman" w:hAnsi="Times New Roman" w:cs="Times New Roman"/>
          <w:sz w:val="24"/>
          <w:szCs w:val="24"/>
        </w:rPr>
        <w:t xml:space="preserve"> EE, van de Sande WWJ, Welsh O, </w:t>
      </w:r>
      <w:proofErr w:type="spellStart"/>
      <w:r w:rsidR="00E872F0" w:rsidRPr="00E872F0">
        <w:rPr>
          <w:rFonts w:ascii="Times New Roman" w:eastAsia="Times New Roman" w:hAnsi="Times New Roman" w:cs="Times New Roman"/>
          <w:sz w:val="24"/>
          <w:szCs w:val="24"/>
        </w:rPr>
        <w:t>Mahgoub</w:t>
      </w:r>
      <w:proofErr w:type="spellEnd"/>
      <w:r w:rsidR="00E872F0" w:rsidRPr="00E872F0">
        <w:rPr>
          <w:rFonts w:ascii="Times New Roman" w:eastAsia="Times New Roman" w:hAnsi="Times New Roman" w:cs="Times New Roman"/>
          <w:sz w:val="24"/>
          <w:szCs w:val="24"/>
        </w:rPr>
        <w:t xml:space="preserve"> ES, </w:t>
      </w:r>
      <w:proofErr w:type="spellStart"/>
      <w:r w:rsidR="00E872F0" w:rsidRPr="00E872F0">
        <w:rPr>
          <w:rFonts w:ascii="Times New Roman" w:eastAsia="Times New Roman" w:hAnsi="Times New Roman" w:cs="Times New Roman"/>
          <w:sz w:val="24"/>
          <w:szCs w:val="24"/>
        </w:rPr>
        <w:t>Goodfellow</w:t>
      </w:r>
      <w:proofErr w:type="spellEnd"/>
      <w:r w:rsidR="00E872F0" w:rsidRPr="00E872F0">
        <w:rPr>
          <w:rFonts w:ascii="Times New Roman" w:eastAsia="Times New Roman" w:hAnsi="Times New Roman" w:cs="Times New Roman"/>
          <w:sz w:val="24"/>
          <w:szCs w:val="24"/>
        </w:rPr>
        <w:t xml:space="preserve"> M, </w:t>
      </w:r>
      <w:proofErr w:type="spellStart"/>
      <w:r w:rsidR="00E872F0" w:rsidRPr="00E872F0">
        <w:rPr>
          <w:rFonts w:ascii="Times New Roman" w:eastAsia="Times New Roman" w:hAnsi="Times New Roman" w:cs="Times New Roman"/>
          <w:sz w:val="24"/>
          <w:szCs w:val="24"/>
        </w:rPr>
        <w:t>Fahal</w:t>
      </w:r>
      <w:proofErr w:type="spellEnd"/>
      <w:r w:rsidR="00E872F0" w:rsidRPr="00E872F0">
        <w:rPr>
          <w:rFonts w:ascii="Times New Roman" w:eastAsia="Times New Roman" w:hAnsi="Times New Roman" w:cs="Times New Roman"/>
          <w:sz w:val="24"/>
          <w:szCs w:val="24"/>
        </w:rPr>
        <w:t xml:space="preserve"> AH. </w:t>
      </w:r>
      <w:proofErr w:type="spellStart"/>
      <w:r w:rsidR="00E872F0" w:rsidRPr="00E872F0">
        <w:rPr>
          <w:rFonts w:ascii="Times New Roman" w:eastAsia="Times New Roman" w:hAnsi="Times New Roman" w:cs="Times New Roman"/>
          <w:i/>
          <w:iCs/>
          <w:sz w:val="24"/>
          <w:szCs w:val="24"/>
        </w:rPr>
        <w:t>Mycetoma</w:t>
      </w:r>
      <w:proofErr w:type="spellEnd"/>
      <w:r w:rsidR="00E872F0" w:rsidRPr="00E872F0">
        <w:rPr>
          <w:rFonts w:ascii="Times New Roman" w:eastAsia="Times New Roman" w:hAnsi="Times New Roman" w:cs="Times New Roman"/>
          <w:i/>
          <w:iCs/>
          <w:sz w:val="24"/>
          <w:szCs w:val="24"/>
        </w:rPr>
        <w:t>: A unique neglected tropical disease.</w:t>
      </w:r>
      <w:r w:rsidR="00E872F0" w:rsidRPr="00E872F0">
        <w:rPr>
          <w:rFonts w:ascii="Times New Roman" w:eastAsia="Times New Roman" w:hAnsi="Times New Roman" w:cs="Times New Roman"/>
          <w:sz w:val="24"/>
          <w:szCs w:val="24"/>
        </w:rPr>
        <w:t xml:space="preserve"> The Lancet Infectio</w:t>
      </w:r>
      <w:r>
        <w:rPr>
          <w:rFonts w:ascii="Times New Roman" w:eastAsia="Times New Roman" w:hAnsi="Times New Roman" w:cs="Times New Roman"/>
          <w:sz w:val="24"/>
          <w:szCs w:val="24"/>
        </w:rPr>
        <w:t>us Diseases. 2016</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(1):100–112</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49.</w:t>
      </w:r>
      <w:r>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Bonifaz</w:t>
      </w:r>
      <w:proofErr w:type="spellEnd"/>
      <w:r w:rsidR="00E872F0" w:rsidRPr="00E872F0">
        <w:rPr>
          <w:rFonts w:ascii="Times New Roman" w:eastAsia="Times New Roman" w:hAnsi="Times New Roman" w:cs="Times New Roman"/>
          <w:sz w:val="24"/>
          <w:szCs w:val="24"/>
        </w:rPr>
        <w:t xml:space="preserve"> A, Tirado-Sánchez A, </w:t>
      </w:r>
      <w:proofErr w:type="spellStart"/>
      <w:r w:rsidR="00E872F0" w:rsidRPr="00E872F0">
        <w:rPr>
          <w:rFonts w:ascii="Times New Roman" w:eastAsia="Times New Roman" w:hAnsi="Times New Roman" w:cs="Times New Roman"/>
          <w:sz w:val="24"/>
          <w:szCs w:val="24"/>
        </w:rPr>
        <w:t>Calderón</w:t>
      </w:r>
      <w:proofErr w:type="spellEnd"/>
      <w:r w:rsidR="00E872F0" w:rsidRPr="00E872F0">
        <w:rPr>
          <w:rFonts w:ascii="Times New Roman" w:eastAsia="Times New Roman" w:hAnsi="Times New Roman" w:cs="Times New Roman"/>
          <w:sz w:val="24"/>
          <w:szCs w:val="24"/>
        </w:rPr>
        <w:t xml:space="preserve"> L, et al. </w:t>
      </w:r>
      <w:proofErr w:type="spellStart"/>
      <w:r w:rsidR="00E872F0" w:rsidRPr="00E872F0">
        <w:rPr>
          <w:rFonts w:ascii="Times New Roman" w:eastAsia="Times New Roman" w:hAnsi="Times New Roman" w:cs="Times New Roman"/>
          <w:i/>
          <w:iCs/>
          <w:sz w:val="24"/>
          <w:szCs w:val="24"/>
        </w:rPr>
        <w:t>Mycetoma</w:t>
      </w:r>
      <w:proofErr w:type="spellEnd"/>
      <w:r w:rsidR="00E872F0" w:rsidRPr="00E872F0">
        <w:rPr>
          <w:rFonts w:ascii="Times New Roman" w:eastAsia="Times New Roman" w:hAnsi="Times New Roman" w:cs="Times New Roman"/>
          <w:i/>
          <w:iCs/>
          <w:sz w:val="24"/>
          <w:szCs w:val="24"/>
        </w:rPr>
        <w:t>: Experience of 482 cases in a single center in Mexico.</w:t>
      </w:r>
      <w:r w:rsidR="00E872F0" w:rsidRPr="00E872F0">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PLoS</w:t>
      </w:r>
      <w:proofErr w:type="spellEnd"/>
      <w:r w:rsidR="00E872F0" w:rsidRPr="00E872F0">
        <w:rPr>
          <w:rFonts w:ascii="Times New Roman" w:eastAsia="Times New Roman" w:hAnsi="Times New Roman" w:cs="Times New Roman"/>
          <w:sz w:val="24"/>
          <w:szCs w:val="24"/>
        </w:rPr>
        <w:t xml:space="preserve"> Neglected Tropical Diseases. 2014</w:t>
      </w:r>
      <w:proofErr w:type="gramStart"/>
      <w:r w:rsidR="00E872F0" w:rsidRPr="00E872F0">
        <w:rPr>
          <w:rFonts w:ascii="Times New Roman" w:eastAsia="Times New Roman" w:hAnsi="Times New Roman" w:cs="Times New Roman"/>
          <w:sz w:val="24"/>
          <w:szCs w:val="24"/>
        </w:rPr>
        <w:t>;8</w:t>
      </w:r>
      <w:proofErr w:type="gramEnd"/>
      <w:r w:rsidR="00E872F0" w:rsidRPr="00E872F0">
        <w:rPr>
          <w:rFonts w:ascii="Times New Roman" w:eastAsia="Times New Roman" w:hAnsi="Times New Roman" w:cs="Times New Roman"/>
          <w:sz w:val="24"/>
          <w:szCs w:val="24"/>
        </w:rPr>
        <w:t>.</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50.</w:t>
      </w:r>
      <w:r>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Verma</w:t>
      </w:r>
      <w:proofErr w:type="spellEnd"/>
      <w:r w:rsidR="00E872F0" w:rsidRPr="00E872F0">
        <w:rPr>
          <w:rFonts w:ascii="Times New Roman" w:eastAsia="Times New Roman" w:hAnsi="Times New Roman" w:cs="Times New Roman"/>
          <w:sz w:val="24"/>
          <w:szCs w:val="24"/>
        </w:rPr>
        <w:t xml:space="preserve"> P, </w:t>
      </w:r>
      <w:proofErr w:type="spellStart"/>
      <w:r w:rsidR="00E872F0" w:rsidRPr="00E872F0">
        <w:rPr>
          <w:rFonts w:ascii="Times New Roman" w:eastAsia="Times New Roman" w:hAnsi="Times New Roman" w:cs="Times New Roman"/>
          <w:sz w:val="24"/>
          <w:szCs w:val="24"/>
        </w:rPr>
        <w:t>Jha</w:t>
      </w:r>
      <w:proofErr w:type="spellEnd"/>
      <w:r w:rsidR="00E872F0" w:rsidRPr="00E872F0">
        <w:rPr>
          <w:rFonts w:ascii="Times New Roman" w:eastAsia="Times New Roman" w:hAnsi="Times New Roman" w:cs="Times New Roman"/>
          <w:sz w:val="24"/>
          <w:szCs w:val="24"/>
        </w:rPr>
        <w:t xml:space="preserve"> A. </w:t>
      </w:r>
      <w:proofErr w:type="spellStart"/>
      <w:r w:rsidR="00E872F0" w:rsidRPr="00E872F0">
        <w:rPr>
          <w:rFonts w:ascii="Times New Roman" w:eastAsia="Times New Roman" w:hAnsi="Times New Roman" w:cs="Times New Roman"/>
          <w:i/>
          <w:iCs/>
          <w:sz w:val="24"/>
          <w:szCs w:val="24"/>
        </w:rPr>
        <w:t>Mycetoma</w:t>
      </w:r>
      <w:proofErr w:type="spellEnd"/>
      <w:r w:rsidR="00E872F0" w:rsidRPr="00E872F0">
        <w:rPr>
          <w:rFonts w:ascii="Times New Roman" w:eastAsia="Times New Roman" w:hAnsi="Times New Roman" w:cs="Times New Roman"/>
          <w:i/>
          <w:iCs/>
          <w:sz w:val="24"/>
          <w:szCs w:val="24"/>
        </w:rPr>
        <w:t>: Reviewing a neglected disease.</w:t>
      </w:r>
      <w:r w:rsidR="00E872F0" w:rsidRPr="00E872F0">
        <w:rPr>
          <w:rFonts w:ascii="Times New Roman" w:eastAsia="Times New Roman" w:hAnsi="Times New Roman" w:cs="Times New Roman"/>
          <w:sz w:val="24"/>
          <w:szCs w:val="24"/>
        </w:rPr>
        <w:t xml:space="preserve"> Clinical and Experimental Dermatology. 2019</w:t>
      </w:r>
      <w:proofErr w:type="gramStart"/>
      <w:r w:rsidR="00E872F0" w:rsidRPr="00E872F0">
        <w:rPr>
          <w:rFonts w:ascii="Times New Roman" w:eastAsia="Times New Roman" w:hAnsi="Times New Roman" w:cs="Times New Roman"/>
          <w:sz w:val="24"/>
          <w:szCs w:val="24"/>
        </w:rPr>
        <w:t>;44</w:t>
      </w:r>
      <w:proofErr w:type="gramEnd"/>
      <w:r w:rsidR="00E872F0" w:rsidRPr="00E872F0">
        <w:rPr>
          <w:rFonts w:ascii="Times New Roman" w:eastAsia="Times New Roman" w:hAnsi="Times New Roman" w:cs="Times New Roman"/>
          <w:sz w:val="24"/>
          <w:szCs w:val="24"/>
        </w:rPr>
        <w:t>(2):123–129.</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51.</w:t>
      </w:r>
      <w:r>
        <w:rPr>
          <w:rFonts w:ascii="Times New Roman" w:eastAsia="Times New Roman" w:hAnsi="Times New Roman" w:cs="Times New Roman"/>
          <w:sz w:val="24"/>
          <w:szCs w:val="24"/>
        </w:rPr>
        <w:t xml:space="preserve"> </w:t>
      </w:r>
      <w:r w:rsidR="00E872F0" w:rsidRPr="002875A6">
        <w:rPr>
          <w:rFonts w:ascii="Times New Roman" w:eastAsia="Times New Roman" w:hAnsi="Times New Roman" w:cs="Times New Roman"/>
          <w:sz w:val="24"/>
          <w:szCs w:val="24"/>
        </w:rPr>
        <w:t xml:space="preserve">van de Sande WWJ. </w:t>
      </w:r>
      <w:r w:rsidR="00E872F0" w:rsidRPr="002875A6">
        <w:rPr>
          <w:rFonts w:ascii="Times New Roman" w:eastAsia="Times New Roman" w:hAnsi="Times New Roman" w:cs="Times New Roman"/>
          <w:i/>
          <w:iCs/>
          <w:sz w:val="24"/>
          <w:szCs w:val="24"/>
        </w:rPr>
        <w:t xml:space="preserve">Global burden of human </w:t>
      </w:r>
      <w:proofErr w:type="spellStart"/>
      <w:r w:rsidR="00E872F0" w:rsidRPr="002875A6">
        <w:rPr>
          <w:rFonts w:ascii="Times New Roman" w:eastAsia="Times New Roman" w:hAnsi="Times New Roman" w:cs="Times New Roman"/>
          <w:i/>
          <w:iCs/>
          <w:sz w:val="24"/>
          <w:szCs w:val="24"/>
        </w:rPr>
        <w:t>mycetoma</w:t>
      </w:r>
      <w:proofErr w:type="spellEnd"/>
      <w:r w:rsidR="00E872F0" w:rsidRPr="002875A6">
        <w:rPr>
          <w:rFonts w:ascii="Times New Roman" w:eastAsia="Times New Roman" w:hAnsi="Times New Roman" w:cs="Times New Roman"/>
          <w:i/>
          <w:iCs/>
          <w:sz w:val="24"/>
          <w:szCs w:val="24"/>
        </w:rPr>
        <w:t>: A systematic review and meta-analysis.</w:t>
      </w:r>
      <w:r w:rsidR="00E872F0" w:rsidRPr="002875A6">
        <w:rPr>
          <w:rFonts w:ascii="Times New Roman" w:eastAsia="Times New Roman" w:hAnsi="Times New Roman" w:cs="Times New Roman"/>
          <w:sz w:val="24"/>
          <w:szCs w:val="24"/>
        </w:rPr>
        <w:t xml:space="preserve"> </w:t>
      </w:r>
      <w:proofErr w:type="spellStart"/>
      <w:r w:rsidR="00E872F0" w:rsidRPr="002875A6">
        <w:rPr>
          <w:rFonts w:ascii="Times New Roman" w:eastAsia="Times New Roman" w:hAnsi="Times New Roman" w:cs="Times New Roman"/>
          <w:sz w:val="24"/>
          <w:szCs w:val="24"/>
        </w:rPr>
        <w:t>PLoS</w:t>
      </w:r>
      <w:proofErr w:type="spellEnd"/>
      <w:r w:rsidR="00E872F0" w:rsidRPr="002875A6">
        <w:rPr>
          <w:rFonts w:ascii="Times New Roman" w:eastAsia="Times New Roman" w:hAnsi="Times New Roman" w:cs="Times New Roman"/>
          <w:sz w:val="24"/>
          <w:szCs w:val="24"/>
        </w:rPr>
        <w:t xml:space="preserve"> Neglected Tropical Diseases. 2013</w:t>
      </w:r>
      <w:proofErr w:type="gramStart"/>
      <w:r w:rsidR="00E872F0" w:rsidRPr="002875A6">
        <w:rPr>
          <w:rFonts w:ascii="Times New Roman" w:eastAsia="Times New Roman" w:hAnsi="Times New Roman" w:cs="Times New Roman"/>
          <w:sz w:val="24"/>
          <w:szCs w:val="24"/>
        </w:rPr>
        <w:t>;7</w:t>
      </w:r>
      <w:proofErr w:type="gramEnd"/>
      <w:r w:rsidR="00E872F0" w:rsidRPr="002875A6">
        <w:rPr>
          <w:rFonts w:ascii="Times New Roman" w:eastAsia="Times New Roman" w:hAnsi="Times New Roman" w:cs="Times New Roman"/>
          <w:sz w:val="24"/>
          <w:szCs w:val="24"/>
        </w:rPr>
        <w:t>(11).</w:t>
      </w:r>
    </w:p>
    <w:p w:rsidR="002875A6" w:rsidRDefault="002875A6" w:rsidP="002875A6">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52.</w:t>
      </w:r>
      <w:r>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Fahal</w:t>
      </w:r>
      <w:proofErr w:type="spellEnd"/>
      <w:r w:rsidR="00E872F0" w:rsidRPr="00E872F0">
        <w:rPr>
          <w:rFonts w:ascii="Times New Roman" w:eastAsia="Times New Roman" w:hAnsi="Times New Roman" w:cs="Times New Roman"/>
          <w:sz w:val="24"/>
          <w:szCs w:val="24"/>
        </w:rPr>
        <w:t xml:space="preserve"> AH, </w:t>
      </w:r>
      <w:proofErr w:type="spellStart"/>
      <w:r w:rsidR="00E872F0" w:rsidRPr="00E872F0">
        <w:rPr>
          <w:rFonts w:ascii="Times New Roman" w:eastAsia="Times New Roman" w:hAnsi="Times New Roman" w:cs="Times New Roman"/>
          <w:sz w:val="24"/>
          <w:szCs w:val="24"/>
        </w:rPr>
        <w:t>Shaheen</w:t>
      </w:r>
      <w:proofErr w:type="spellEnd"/>
      <w:r w:rsidR="00E872F0" w:rsidRPr="00E872F0">
        <w:rPr>
          <w:rFonts w:ascii="Times New Roman" w:eastAsia="Times New Roman" w:hAnsi="Times New Roman" w:cs="Times New Roman"/>
          <w:sz w:val="24"/>
          <w:szCs w:val="24"/>
        </w:rPr>
        <w:t xml:space="preserve"> S, Jones DH. </w:t>
      </w:r>
      <w:r w:rsidR="00E872F0" w:rsidRPr="00E872F0">
        <w:rPr>
          <w:rFonts w:ascii="Times New Roman" w:eastAsia="Times New Roman" w:hAnsi="Times New Roman" w:cs="Times New Roman"/>
          <w:b/>
          <w:bCs/>
          <w:sz w:val="24"/>
          <w:szCs w:val="24"/>
        </w:rPr>
        <w:t xml:space="preserve">The </w:t>
      </w:r>
      <w:proofErr w:type="spellStart"/>
      <w:r w:rsidR="00E872F0" w:rsidRPr="00E872F0">
        <w:rPr>
          <w:rFonts w:ascii="Times New Roman" w:eastAsia="Times New Roman" w:hAnsi="Times New Roman" w:cs="Times New Roman"/>
          <w:b/>
          <w:bCs/>
          <w:sz w:val="24"/>
          <w:szCs w:val="24"/>
        </w:rPr>
        <w:t>orthopaedic</w:t>
      </w:r>
      <w:proofErr w:type="spellEnd"/>
      <w:r w:rsidR="00E872F0" w:rsidRPr="00E872F0">
        <w:rPr>
          <w:rFonts w:ascii="Times New Roman" w:eastAsia="Times New Roman" w:hAnsi="Times New Roman" w:cs="Times New Roman"/>
          <w:b/>
          <w:bCs/>
          <w:sz w:val="24"/>
          <w:szCs w:val="24"/>
        </w:rPr>
        <w:t xml:space="preserve"> aspects of </w:t>
      </w:r>
      <w:proofErr w:type="spellStart"/>
      <w:r w:rsidR="00E872F0" w:rsidRPr="00E872F0">
        <w:rPr>
          <w:rFonts w:ascii="Times New Roman" w:eastAsia="Times New Roman" w:hAnsi="Times New Roman" w:cs="Times New Roman"/>
          <w:b/>
          <w:bCs/>
          <w:sz w:val="24"/>
          <w:szCs w:val="24"/>
        </w:rPr>
        <w:t>mycetoma</w:t>
      </w:r>
      <w:proofErr w:type="spellEnd"/>
      <w:r w:rsidR="00E872F0" w:rsidRPr="00E872F0">
        <w:rPr>
          <w:rFonts w:ascii="Times New Roman" w:eastAsia="Times New Roman" w:hAnsi="Times New Roman" w:cs="Times New Roman"/>
          <w:b/>
          <w:bCs/>
          <w:sz w:val="24"/>
          <w:szCs w:val="24"/>
        </w:rPr>
        <w:t>.</w:t>
      </w:r>
      <w:r w:rsidR="00E872F0" w:rsidRPr="00E872F0">
        <w:rPr>
          <w:rFonts w:ascii="Times New Roman" w:eastAsia="Times New Roman" w:hAnsi="Times New Roman" w:cs="Times New Roman"/>
          <w:sz w:val="24"/>
          <w:szCs w:val="24"/>
        </w:rPr>
        <w:t xml:space="preserve"> Bone &amp; Joint Journal. 2014</w:t>
      </w:r>
      <w:proofErr w:type="gramStart"/>
      <w:r w:rsidR="00E872F0" w:rsidRPr="00E872F0">
        <w:rPr>
          <w:rFonts w:ascii="Times New Roman" w:eastAsia="Times New Roman" w:hAnsi="Times New Roman" w:cs="Times New Roman"/>
          <w:sz w:val="24"/>
          <w:szCs w:val="24"/>
        </w:rPr>
        <w:t>;96</w:t>
      </w:r>
      <w:proofErr w:type="gramEnd"/>
      <w:r w:rsidR="00E872F0" w:rsidRPr="00E872F0">
        <w:rPr>
          <w:rFonts w:ascii="Times New Roman" w:eastAsia="Times New Roman" w:hAnsi="Times New Roman" w:cs="Times New Roman"/>
          <w:sz w:val="24"/>
          <w:szCs w:val="24"/>
        </w:rPr>
        <w:t>-B(3):420–425.</w:t>
      </w:r>
    </w:p>
    <w:p w:rsidR="002508F5" w:rsidRDefault="002875A6" w:rsidP="002508F5">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53.</w:t>
      </w:r>
      <w:r>
        <w:rPr>
          <w:rFonts w:ascii="Times New Roman" w:eastAsia="Times New Roman" w:hAnsi="Times New Roman" w:cs="Times New Roman"/>
          <w:sz w:val="24"/>
          <w:szCs w:val="24"/>
        </w:rPr>
        <w:t xml:space="preserve"> </w:t>
      </w:r>
      <w:r w:rsidR="00E872F0" w:rsidRPr="00E872F0">
        <w:rPr>
          <w:rFonts w:ascii="Times New Roman" w:eastAsia="Times New Roman" w:hAnsi="Times New Roman" w:cs="Times New Roman"/>
          <w:sz w:val="24"/>
          <w:szCs w:val="24"/>
        </w:rPr>
        <w:t xml:space="preserve">Sarris I, </w:t>
      </w:r>
      <w:proofErr w:type="spellStart"/>
      <w:r w:rsidR="00E872F0" w:rsidRPr="00E872F0">
        <w:rPr>
          <w:rFonts w:ascii="Times New Roman" w:eastAsia="Times New Roman" w:hAnsi="Times New Roman" w:cs="Times New Roman"/>
          <w:sz w:val="24"/>
          <w:szCs w:val="24"/>
        </w:rPr>
        <w:t>Berendt</w:t>
      </w:r>
      <w:proofErr w:type="spellEnd"/>
      <w:r w:rsidR="00E872F0" w:rsidRPr="00E872F0">
        <w:rPr>
          <w:rFonts w:ascii="Times New Roman" w:eastAsia="Times New Roman" w:hAnsi="Times New Roman" w:cs="Times New Roman"/>
          <w:sz w:val="24"/>
          <w:szCs w:val="24"/>
        </w:rPr>
        <w:t xml:space="preserve"> AR, </w:t>
      </w:r>
      <w:proofErr w:type="spellStart"/>
      <w:r w:rsidR="00E872F0" w:rsidRPr="00E872F0">
        <w:rPr>
          <w:rFonts w:ascii="Times New Roman" w:eastAsia="Times New Roman" w:hAnsi="Times New Roman" w:cs="Times New Roman"/>
          <w:sz w:val="24"/>
          <w:szCs w:val="24"/>
        </w:rPr>
        <w:t>Athanasous</w:t>
      </w:r>
      <w:proofErr w:type="spellEnd"/>
      <w:r w:rsidR="00E872F0" w:rsidRPr="00E872F0">
        <w:rPr>
          <w:rFonts w:ascii="Times New Roman" w:eastAsia="Times New Roman" w:hAnsi="Times New Roman" w:cs="Times New Roman"/>
          <w:sz w:val="24"/>
          <w:szCs w:val="24"/>
        </w:rPr>
        <w:t xml:space="preserve"> N, </w:t>
      </w:r>
      <w:proofErr w:type="spellStart"/>
      <w:r w:rsidR="00E872F0" w:rsidRPr="00E872F0">
        <w:rPr>
          <w:rFonts w:ascii="Times New Roman" w:eastAsia="Times New Roman" w:hAnsi="Times New Roman" w:cs="Times New Roman"/>
          <w:sz w:val="24"/>
          <w:szCs w:val="24"/>
        </w:rPr>
        <w:t>Ostlere</w:t>
      </w:r>
      <w:proofErr w:type="spellEnd"/>
      <w:r w:rsidR="00E872F0" w:rsidRPr="00E872F0">
        <w:rPr>
          <w:rFonts w:ascii="Times New Roman" w:eastAsia="Times New Roman" w:hAnsi="Times New Roman" w:cs="Times New Roman"/>
          <w:sz w:val="24"/>
          <w:szCs w:val="24"/>
        </w:rPr>
        <w:t xml:space="preserve"> SJ. </w:t>
      </w:r>
      <w:r w:rsidR="00E872F0" w:rsidRPr="00E872F0">
        <w:rPr>
          <w:rFonts w:ascii="Times New Roman" w:eastAsia="Times New Roman" w:hAnsi="Times New Roman" w:cs="Times New Roman"/>
          <w:b/>
          <w:bCs/>
          <w:sz w:val="24"/>
          <w:szCs w:val="24"/>
        </w:rPr>
        <w:t xml:space="preserve">MRI of </w:t>
      </w:r>
      <w:proofErr w:type="spellStart"/>
      <w:r w:rsidR="00E872F0" w:rsidRPr="00E872F0">
        <w:rPr>
          <w:rFonts w:ascii="Times New Roman" w:eastAsia="Times New Roman" w:hAnsi="Times New Roman" w:cs="Times New Roman"/>
          <w:b/>
          <w:bCs/>
          <w:sz w:val="24"/>
          <w:szCs w:val="24"/>
        </w:rPr>
        <w:t>mycetoma</w:t>
      </w:r>
      <w:proofErr w:type="spellEnd"/>
      <w:r w:rsidR="00E872F0" w:rsidRPr="00E872F0">
        <w:rPr>
          <w:rFonts w:ascii="Times New Roman" w:eastAsia="Times New Roman" w:hAnsi="Times New Roman" w:cs="Times New Roman"/>
          <w:b/>
          <w:bCs/>
          <w:sz w:val="24"/>
          <w:szCs w:val="24"/>
        </w:rPr>
        <w:t xml:space="preserve"> of the foot: Two cases demonstrating the dot-in-circle sign.</w:t>
      </w:r>
      <w:r w:rsidR="00E872F0" w:rsidRPr="00E872F0">
        <w:rPr>
          <w:rFonts w:ascii="Times New Roman" w:eastAsia="Times New Roman" w:hAnsi="Times New Roman" w:cs="Times New Roman"/>
          <w:sz w:val="24"/>
          <w:szCs w:val="24"/>
        </w:rPr>
        <w:t xml:space="preserve"> Skeletal Radiology. 2003</w:t>
      </w:r>
      <w:proofErr w:type="gramStart"/>
      <w:r w:rsidR="00E872F0" w:rsidRPr="00E872F0">
        <w:rPr>
          <w:rFonts w:ascii="Times New Roman" w:eastAsia="Times New Roman" w:hAnsi="Times New Roman" w:cs="Times New Roman"/>
          <w:sz w:val="24"/>
          <w:szCs w:val="24"/>
        </w:rPr>
        <w:t>;32</w:t>
      </w:r>
      <w:proofErr w:type="gramEnd"/>
      <w:r w:rsidR="00E872F0" w:rsidRPr="00E872F0">
        <w:rPr>
          <w:rFonts w:ascii="Times New Roman" w:eastAsia="Times New Roman" w:hAnsi="Times New Roman" w:cs="Times New Roman"/>
          <w:sz w:val="24"/>
          <w:szCs w:val="24"/>
        </w:rPr>
        <w:t>(3):179–183.</w:t>
      </w:r>
    </w:p>
    <w:p w:rsidR="002508F5" w:rsidRDefault="002508F5" w:rsidP="002508F5">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54.</w:t>
      </w:r>
      <w:r>
        <w:rPr>
          <w:rFonts w:ascii="Times New Roman" w:eastAsia="Times New Roman" w:hAnsi="Times New Roman" w:cs="Times New Roman"/>
          <w:sz w:val="24"/>
          <w:szCs w:val="24"/>
        </w:rPr>
        <w:t xml:space="preserve"> </w:t>
      </w:r>
      <w:r w:rsidR="00E872F0" w:rsidRPr="00E872F0">
        <w:rPr>
          <w:rFonts w:ascii="Times New Roman" w:eastAsia="Times New Roman" w:hAnsi="Times New Roman" w:cs="Times New Roman"/>
          <w:sz w:val="24"/>
          <w:szCs w:val="24"/>
        </w:rPr>
        <w:t xml:space="preserve">El </w:t>
      </w:r>
      <w:proofErr w:type="spellStart"/>
      <w:r w:rsidR="00E872F0" w:rsidRPr="00E872F0">
        <w:rPr>
          <w:rFonts w:ascii="Times New Roman" w:eastAsia="Times New Roman" w:hAnsi="Times New Roman" w:cs="Times New Roman"/>
          <w:sz w:val="24"/>
          <w:szCs w:val="24"/>
        </w:rPr>
        <w:t>Shamy</w:t>
      </w:r>
      <w:proofErr w:type="spellEnd"/>
      <w:r w:rsidR="00E872F0" w:rsidRPr="00E872F0">
        <w:rPr>
          <w:rFonts w:ascii="Times New Roman" w:eastAsia="Times New Roman" w:hAnsi="Times New Roman" w:cs="Times New Roman"/>
          <w:sz w:val="24"/>
          <w:szCs w:val="24"/>
        </w:rPr>
        <w:t xml:space="preserve"> ME, </w:t>
      </w:r>
      <w:proofErr w:type="spellStart"/>
      <w:r w:rsidR="00E872F0" w:rsidRPr="00E872F0">
        <w:rPr>
          <w:rFonts w:ascii="Times New Roman" w:eastAsia="Times New Roman" w:hAnsi="Times New Roman" w:cs="Times New Roman"/>
          <w:sz w:val="24"/>
          <w:szCs w:val="24"/>
        </w:rPr>
        <w:t>Fahal</w:t>
      </w:r>
      <w:proofErr w:type="spellEnd"/>
      <w:r w:rsidR="00E872F0" w:rsidRPr="00E872F0">
        <w:rPr>
          <w:rFonts w:ascii="Times New Roman" w:eastAsia="Times New Roman" w:hAnsi="Times New Roman" w:cs="Times New Roman"/>
          <w:sz w:val="24"/>
          <w:szCs w:val="24"/>
        </w:rPr>
        <w:t xml:space="preserve"> AH, </w:t>
      </w:r>
      <w:proofErr w:type="spellStart"/>
      <w:r w:rsidR="00E872F0" w:rsidRPr="00E872F0">
        <w:rPr>
          <w:rFonts w:ascii="Times New Roman" w:eastAsia="Times New Roman" w:hAnsi="Times New Roman" w:cs="Times New Roman"/>
          <w:sz w:val="24"/>
          <w:szCs w:val="24"/>
        </w:rPr>
        <w:t>Shakir</w:t>
      </w:r>
      <w:proofErr w:type="spellEnd"/>
      <w:r w:rsidR="00E872F0" w:rsidRPr="00E872F0">
        <w:rPr>
          <w:rFonts w:ascii="Times New Roman" w:eastAsia="Times New Roman" w:hAnsi="Times New Roman" w:cs="Times New Roman"/>
          <w:sz w:val="24"/>
          <w:szCs w:val="24"/>
        </w:rPr>
        <w:t xml:space="preserve"> MY, </w:t>
      </w:r>
      <w:proofErr w:type="spellStart"/>
      <w:r w:rsidR="00E872F0" w:rsidRPr="00E872F0">
        <w:rPr>
          <w:rFonts w:ascii="Times New Roman" w:eastAsia="Times New Roman" w:hAnsi="Times New Roman" w:cs="Times New Roman"/>
          <w:sz w:val="24"/>
          <w:szCs w:val="24"/>
        </w:rPr>
        <w:t>Homeida</w:t>
      </w:r>
      <w:proofErr w:type="spellEnd"/>
      <w:r w:rsidR="00E872F0" w:rsidRPr="00E872F0">
        <w:rPr>
          <w:rFonts w:ascii="Times New Roman" w:eastAsia="Times New Roman" w:hAnsi="Times New Roman" w:cs="Times New Roman"/>
          <w:sz w:val="24"/>
          <w:szCs w:val="24"/>
        </w:rPr>
        <w:t xml:space="preserve"> MM. </w:t>
      </w:r>
      <w:r w:rsidR="00E872F0" w:rsidRPr="00E872F0">
        <w:rPr>
          <w:rFonts w:ascii="Times New Roman" w:eastAsia="Times New Roman" w:hAnsi="Times New Roman" w:cs="Times New Roman"/>
          <w:b/>
          <w:bCs/>
          <w:sz w:val="24"/>
          <w:szCs w:val="24"/>
        </w:rPr>
        <w:t xml:space="preserve">New MRI grading system for the diagnosis and management of </w:t>
      </w:r>
      <w:proofErr w:type="spellStart"/>
      <w:r w:rsidR="00E872F0" w:rsidRPr="00E872F0">
        <w:rPr>
          <w:rFonts w:ascii="Times New Roman" w:eastAsia="Times New Roman" w:hAnsi="Times New Roman" w:cs="Times New Roman"/>
          <w:b/>
          <w:bCs/>
          <w:sz w:val="24"/>
          <w:szCs w:val="24"/>
        </w:rPr>
        <w:t>mycetoma</w:t>
      </w:r>
      <w:proofErr w:type="spellEnd"/>
      <w:r w:rsidR="00E872F0" w:rsidRPr="00E872F0">
        <w:rPr>
          <w:rFonts w:ascii="Times New Roman" w:eastAsia="Times New Roman" w:hAnsi="Times New Roman" w:cs="Times New Roman"/>
          <w:b/>
          <w:bCs/>
          <w:sz w:val="24"/>
          <w:szCs w:val="24"/>
        </w:rPr>
        <w:t>.</w:t>
      </w:r>
      <w:r w:rsidR="00E872F0" w:rsidRPr="00E872F0">
        <w:rPr>
          <w:rFonts w:ascii="Times New Roman" w:eastAsia="Times New Roman" w:hAnsi="Times New Roman" w:cs="Times New Roman"/>
          <w:sz w:val="24"/>
          <w:szCs w:val="24"/>
        </w:rPr>
        <w:t xml:space="preserve"> Transactions of the Royal Society of Tropical Medicine and Hygiene. 2012</w:t>
      </w:r>
      <w:proofErr w:type="gramStart"/>
      <w:r w:rsidR="00E872F0" w:rsidRPr="00E872F0">
        <w:rPr>
          <w:rFonts w:ascii="Times New Roman" w:eastAsia="Times New Roman" w:hAnsi="Times New Roman" w:cs="Times New Roman"/>
          <w:sz w:val="24"/>
          <w:szCs w:val="24"/>
        </w:rPr>
        <w:t>;106</w:t>
      </w:r>
      <w:proofErr w:type="gramEnd"/>
      <w:r w:rsidR="00E872F0" w:rsidRPr="00E872F0">
        <w:rPr>
          <w:rFonts w:ascii="Times New Roman" w:eastAsia="Times New Roman" w:hAnsi="Times New Roman" w:cs="Times New Roman"/>
          <w:sz w:val="24"/>
          <w:szCs w:val="24"/>
        </w:rPr>
        <w:t>(12):738–742.</w:t>
      </w:r>
    </w:p>
    <w:p w:rsidR="002508F5" w:rsidRDefault="002508F5" w:rsidP="002508F5">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55.</w:t>
      </w:r>
      <w:r>
        <w:rPr>
          <w:rFonts w:ascii="Times New Roman" w:eastAsia="Times New Roman" w:hAnsi="Times New Roman" w:cs="Times New Roman"/>
          <w:sz w:val="24"/>
          <w:szCs w:val="24"/>
        </w:rPr>
        <w:t xml:space="preserve"> </w:t>
      </w:r>
      <w:proofErr w:type="spellStart"/>
      <w:r w:rsidR="00E872F0" w:rsidRPr="00E872F0">
        <w:rPr>
          <w:rFonts w:ascii="Times New Roman" w:eastAsia="Times New Roman" w:hAnsi="Times New Roman" w:cs="Times New Roman"/>
          <w:sz w:val="24"/>
          <w:szCs w:val="24"/>
        </w:rPr>
        <w:t>Zijlstra</w:t>
      </w:r>
      <w:proofErr w:type="spellEnd"/>
      <w:r w:rsidR="00E872F0" w:rsidRPr="00E872F0">
        <w:rPr>
          <w:rFonts w:ascii="Times New Roman" w:eastAsia="Times New Roman" w:hAnsi="Times New Roman" w:cs="Times New Roman"/>
          <w:sz w:val="24"/>
          <w:szCs w:val="24"/>
        </w:rPr>
        <w:t xml:space="preserve"> EE, van de Sande WWJ, Welsh O, </w:t>
      </w:r>
      <w:proofErr w:type="spellStart"/>
      <w:r w:rsidR="00E872F0" w:rsidRPr="00E872F0">
        <w:rPr>
          <w:rFonts w:ascii="Times New Roman" w:eastAsia="Times New Roman" w:hAnsi="Times New Roman" w:cs="Times New Roman"/>
          <w:sz w:val="24"/>
          <w:szCs w:val="24"/>
        </w:rPr>
        <w:t>Mahgoub</w:t>
      </w:r>
      <w:proofErr w:type="spellEnd"/>
      <w:r w:rsidR="00E872F0" w:rsidRPr="00E872F0">
        <w:rPr>
          <w:rFonts w:ascii="Times New Roman" w:eastAsia="Times New Roman" w:hAnsi="Times New Roman" w:cs="Times New Roman"/>
          <w:sz w:val="24"/>
          <w:szCs w:val="24"/>
        </w:rPr>
        <w:t xml:space="preserve"> ES, </w:t>
      </w:r>
      <w:proofErr w:type="spellStart"/>
      <w:r w:rsidR="00E872F0" w:rsidRPr="00E872F0">
        <w:rPr>
          <w:rFonts w:ascii="Times New Roman" w:eastAsia="Times New Roman" w:hAnsi="Times New Roman" w:cs="Times New Roman"/>
          <w:sz w:val="24"/>
          <w:szCs w:val="24"/>
        </w:rPr>
        <w:t>Goodfellow</w:t>
      </w:r>
      <w:proofErr w:type="spellEnd"/>
      <w:r w:rsidR="00E872F0" w:rsidRPr="00E872F0">
        <w:rPr>
          <w:rFonts w:ascii="Times New Roman" w:eastAsia="Times New Roman" w:hAnsi="Times New Roman" w:cs="Times New Roman"/>
          <w:sz w:val="24"/>
          <w:szCs w:val="24"/>
        </w:rPr>
        <w:t xml:space="preserve"> M, </w:t>
      </w:r>
      <w:proofErr w:type="spellStart"/>
      <w:r w:rsidR="00E872F0" w:rsidRPr="00E872F0">
        <w:rPr>
          <w:rFonts w:ascii="Times New Roman" w:eastAsia="Times New Roman" w:hAnsi="Times New Roman" w:cs="Times New Roman"/>
          <w:sz w:val="24"/>
          <w:szCs w:val="24"/>
        </w:rPr>
        <w:t>Fahal</w:t>
      </w:r>
      <w:proofErr w:type="spellEnd"/>
      <w:r w:rsidR="00E872F0" w:rsidRPr="00E872F0">
        <w:rPr>
          <w:rFonts w:ascii="Times New Roman" w:eastAsia="Times New Roman" w:hAnsi="Times New Roman" w:cs="Times New Roman"/>
          <w:sz w:val="24"/>
          <w:szCs w:val="24"/>
        </w:rPr>
        <w:t xml:space="preserve"> AH. </w:t>
      </w:r>
      <w:proofErr w:type="spellStart"/>
      <w:r w:rsidR="00E872F0" w:rsidRPr="00E872F0">
        <w:rPr>
          <w:rFonts w:ascii="Times New Roman" w:eastAsia="Times New Roman" w:hAnsi="Times New Roman" w:cs="Times New Roman"/>
          <w:b/>
          <w:bCs/>
          <w:sz w:val="24"/>
          <w:szCs w:val="24"/>
        </w:rPr>
        <w:t>Mycetoma</w:t>
      </w:r>
      <w:proofErr w:type="spellEnd"/>
      <w:r w:rsidR="00E872F0" w:rsidRPr="00E872F0">
        <w:rPr>
          <w:rFonts w:ascii="Times New Roman" w:eastAsia="Times New Roman" w:hAnsi="Times New Roman" w:cs="Times New Roman"/>
          <w:b/>
          <w:bCs/>
          <w:sz w:val="24"/>
          <w:szCs w:val="24"/>
        </w:rPr>
        <w:t>: A unique neglected tropical disease.</w:t>
      </w:r>
      <w:r w:rsidR="00E872F0" w:rsidRPr="00E872F0">
        <w:rPr>
          <w:rFonts w:ascii="Times New Roman" w:eastAsia="Times New Roman" w:hAnsi="Times New Roman" w:cs="Times New Roman"/>
          <w:sz w:val="24"/>
          <w:szCs w:val="24"/>
        </w:rPr>
        <w:t xml:space="preserve"> The Lancet Infectious Diseases. 2016</w:t>
      </w:r>
      <w:proofErr w:type="gramStart"/>
      <w:r w:rsidR="00E872F0" w:rsidRPr="00E872F0">
        <w:rPr>
          <w:rFonts w:ascii="Times New Roman" w:eastAsia="Times New Roman" w:hAnsi="Times New Roman" w:cs="Times New Roman"/>
          <w:sz w:val="24"/>
          <w:szCs w:val="24"/>
        </w:rPr>
        <w:t>;16</w:t>
      </w:r>
      <w:proofErr w:type="gramEnd"/>
      <w:r w:rsidR="00E872F0" w:rsidRPr="00E872F0">
        <w:rPr>
          <w:rFonts w:ascii="Times New Roman" w:eastAsia="Times New Roman" w:hAnsi="Times New Roman" w:cs="Times New Roman"/>
          <w:sz w:val="24"/>
          <w:szCs w:val="24"/>
        </w:rPr>
        <w:t>(1):100–112.</w:t>
      </w:r>
    </w:p>
    <w:p w:rsidR="00786E03" w:rsidRPr="002508F5" w:rsidRDefault="002508F5" w:rsidP="002508F5">
      <w:pPr>
        <w:shd w:val="clear" w:color="auto" w:fill="FFFFFF"/>
        <w:spacing w:before="225" w:after="100" w:afterAutospacing="1" w:line="240" w:lineRule="auto"/>
        <w:ind w:left="-540"/>
        <w:rPr>
          <w:rFonts w:ascii="Cambria" w:eastAsia="Times New Roman" w:hAnsi="Cambria" w:cs="Times New Roman"/>
          <w:color w:val="1B1B1B"/>
          <w:sz w:val="26"/>
          <w:szCs w:val="26"/>
        </w:rPr>
      </w:pPr>
      <w:r>
        <w:rPr>
          <w:rFonts w:ascii="Cambria" w:eastAsia="Times New Roman" w:hAnsi="Cambria" w:cs="Times New Roman"/>
          <w:color w:val="1B1B1B"/>
          <w:sz w:val="26"/>
          <w:szCs w:val="26"/>
        </w:rPr>
        <w:t>56.</w:t>
      </w:r>
      <w:r>
        <w:rPr>
          <w:rFonts w:ascii="Times New Roman" w:eastAsia="Times New Roman" w:hAnsi="Times New Roman" w:cs="Times New Roman"/>
          <w:sz w:val="24"/>
          <w:szCs w:val="24"/>
        </w:rPr>
        <w:t xml:space="preserve"> </w:t>
      </w:r>
      <w:r w:rsidR="00786E03" w:rsidRPr="002508F5">
        <w:rPr>
          <w:rFonts w:ascii="Times New Roman" w:eastAsia="Times New Roman" w:hAnsi="Times New Roman" w:cs="Times New Roman"/>
          <w:sz w:val="24"/>
          <w:szCs w:val="24"/>
        </w:rPr>
        <w:t xml:space="preserve">Welsh O, Vera-Cabrera L, Salinas-Carmona MC. </w:t>
      </w:r>
      <w:r w:rsidR="00786E03" w:rsidRPr="002508F5">
        <w:rPr>
          <w:rFonts w:ascii="Times New Roman" w:eastAsia="Times New Roman" w:hAnsi="Times New Roman" w:cs="Times New Roman"/>
          <w:b/>
          <w:bCs/>
          <w:sz w:val="24"/>
          <w:szCs w:val="24"/>
        </w:rPr>
        <w:t xml:space="preserve">Current treatment for </w:t>
      </w:r>
      <w:proofErr w:type="spellStart"/>
      <w:r w:rsidR="00786E03" w:rsidRPr="002508F5">
        <w:rPr>
          <w:rFonts w:ascii="Times New Roman" w:eastAsia="Times New Roman" w:hAnsi="Times New Roman" w:cs="Times New Roman"/>
          <w:b/>
          <w:bCs/>
          <w:sz w:val="24"/>
          <w:szCs w:val="24"/>
        </w:rPr>
        <w:t>actinomycetoma</w:t>
      </w:r>
      <w:proofErr w:type="spellEnd"/>
      <w:r w:rsidR="00786E03" w:rsidRPr="002508F5">
        <w:rPr>
          <w:rFonts w:ascii="Times New Roman" w:eastAsia="Times New Roman" w:hAnsi="Times New Roman" w:cs="Times New Roman"/>
          <w:b/>
          <w:bCs/>
          <w:sz w:val="24"/>
          <w:szCs w:val="24"/>
        </w:rPr>
        <w:t xml:space="preserve"> and </w:t>
      </w:r>
      <w:proofErr w:type="spellStart"/>
      <w:r w:rsidR="00786E03" w:rsidRPr="002508F5">
        <w:rPr>
          <w:rFonts w:ascii="Times New Roman" w:eastAsia="Times New Roman" w:hAnsi="Times New Roman" w:cs="Times New Roman"/>
          <w:b/>
          <w:bCs/>
          <w:sz w:val="24"/>
          <w:szCs w:val="24"/>
        </w:rPr>
        <w:t>eumycetoma</w:t>
      </w:r>
      <w:proofErr w:type="spellEnd"/>
      <w:r w:rsidR="00786E03" w:rsidRPr="002508F5">
        <w:rPr>
          <w:rFonts w:ascii="Times New Roman" w:eastAsia="Times New Roman" w:hAnsi="Times New Roman" w:cs="Times New Roman"/>
          <w:b/>
          <w:bCs/>
          <w:sz w:val="24"/>
          <w:szCs w:val="24"/>
        </w:rPr>
        <w:t>.</w:t>
      </w:r>
      <w:r w:rsidR="00786E03" w:rsidRPr="002508F5">
        <w:rPr>
          <w:rFonts w:ascii="Times New Roman" w:eastAsia="Times New Roman" w:hAnsi="Times New Roman" w:cs="Times New Roman"/>
          <w:sz w:val="24"/>
          <w:szCs w:val="24"/>
        </w:rPr>
        <w:t xml:space="preserve"> </w:t>
      </w:r>
      <w:r w:rsidR="00786E03" w:rsidRPr="002508F5">
        <w:rPr>
          <w:rFonts w:ascii="Times New Roman" w:eastAsia="Times New Roman" w:hAnsi="Times New Roman" w:cs="Times New Roman"/>
          <w:i/>
          <w:iCs/>
          <w:sz w:val="24"/>
          <w:szCs w:val="24"/>
        </w:rPr>
        <w:t>Current Treatment Options in Infectious Diseases.</w:t>
      </w:r>
      <w:r w:rsidR="00786E03" w:rsidRPr="002508F5">
        <w:rPr>
          <w:rFonts w:ascii="Times New Roman" w:eastAsia="Times New Roman" w:hAnsi="Times New Roman" w:cs="Times New Roman"/>
          <w:sz w:val="24"/>
          <w:szCs w:val="24"/>
        </w:rPr>
        <w:t xml:space="preserve"> 2018</w:t>
      </w:r>
      <w:proofErr w:type="gramStart"/>
      <w:r w:rsidR="00786E03" w:rsidRPr="002508F5">
        <w:rPr>
          <w:rFonts w:ascii="Times New Roman" w:eastAsia="Times New Roman" w:hAnsi="Times New Roman" w:cs="Times New Roman"/>
          <w:sz w:val="24"/>
          <w:szCs w:val="24"/>
        </w:rPr>
        <w:t>;10</w:t>
      </w:r>
      <w:proofErr w:type="gramEnd"/>
      <w:r w:rsidR="00786E03" w:rsidRPr="002508F5">
        <w:rPr>
          <w:rFonts w:ascii="Times New Roman" w:eastAsia="Times New Roman" w:hAnsi="Times New Roman" w:cs="Times New Roman"/>
          <w:sz w:val="24"/>
          <w:szCs w:val="24"/>
        </w:rPr>
        <w:t>(4):334–349.</w:t>
      </w:r>
      <w:bookmarkStart w:id="0" w:name="_GoBack"/>
      <w:bookmarkEnd w:id="0"/>
    </w:p>
    <w:sectPr w:rsidR="00786E03" w:rsidRPr="002508F5" w:rsidSect="00DB75D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1C8"/>
    <w:multiLevelType w:val="multilevel"/>
    <w:tmpl w:val="EBEA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6075"/>
    <w:multiLevelType w:val="multilevel"/>
    <w:tmpl w:val="77E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72483"/>
    <w:multiLevelType w:val="multilevel"/>
    <w:tmpl w:val="D45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1521E"/>
    <w:multiLevelType w:val="multilevel"/>
    <w:tmpl w:val="25E8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C7A4D"/>
    <w:multiLevelType w:val="multilevel"/>
    <w:tmpl w:val="43F2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E7BBB"/>
    <w:multiLevelType w:val="multilevel"/>
    <w:tmpl w:val="ED6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43727"/>
    <w:multiLevelType w:val="multilevel"/>
    <w:tmpl w:val="3554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811A2"/>
    <w:multiLevelType w:val="multilevel"/>
    <w:tmpl w:val="5430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83992"/>
    <w:multiLevelType w:val="multilevel"/>
    <w:tmpl w:val="C2FC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2186B"/>
    <w:multiLevelType w:val="multilevel"/>
    <w:tmpl w:val="0264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5549"/>
    <w:multiLevelType w:val="multilevel"/>
    <w:tmpl w:val="588A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7E84"/>
    <w:multiLevelType w:val="multilevel"/>
    <w:tmpl w:val="E2AA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E77CF"/>
    <w:multiLevelType w:val="multilevel"/>
    <w:tmpl w:val="44D8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37EA8"/>
    <w:multiLevelType w:val="multilevel"/>
    <w:tmpl w:val="9A9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E11E9"/>
    <w:multiLevelType w:val="multilevel"/>
    <w:tmpl w:val="AAC6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12762"/>
    <w:multiLevelType w:val="multilevel"/>
    <w:tmpl w:val="1A84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22A2E"/>
    <w:multiLevelType w:val="multilevel"/>
    <w:tmpl w:val="BE36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34E6D"/>
    <w:multiLevelType w:val="multilevel"/>
    <w:tmpl w:val="DEB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61B95"/>
    <w:multiLevelType w:val="multilevel"/>
    <w:tmpl w:val="91C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96EA7"/>
    <w:multiLevelType w:val="multilevel"/>
    <w:tmpl w:val="72DC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72A47"/>
    <w:multiLevelType w:val="multilevel"/>
    <w:tmpl w:val="5F72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06426"/>
    <w:multiLevelType w:val="multilevel"/>
    <w:tmpl w:val="953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902A1"/>
    <w:multiLevelType w:val="multilevel"/>
    <w:tmpl w:val="300C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B024D"/>
    <w:multiLevelType w:val="multilevel"/>
    <w:tmpl w:val="CE6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B1589"/>
    <w:multiLevelType w:val="multilevel"/>
    <w:tmpl w:val="C14A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8545D"/>
    <w:multiLevelType w:val="multilevel"/>
    <w:tmpl w:val="531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756468"/>
    <w:multiLevelType w:val="hybridMultilevel"/>
    <w:tmpl w:val="85F6AC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73263"/>
    <w:multiLevelType w:val="multilevel"/>
    <w:tmpl w:val="5758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7D21B0"/>
    <w:multiLevelType w:val="multilevel"/>
    <w:tmpl w:val="19E0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B774D3"/>
    <w:multiLevelType w:val="multilevel"/>
    <w:tmpl w:val="3F8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B53215"/>
    <w:multiLevelType w:val="multilevel"/>
    <w:tmpl w:val="19CA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BD0147"/>
    <w:multiLevelType w:val="multilevel"/>
    <w:tmpl w:val="3A34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965C01"/>
    <w:multiLevelType w:val="multilevel"/>
    <w:tmpl w:val="D636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920EB"/>
    <w:multiLevelType w:val="multilevel"/>
    <w:tmpl w:val="2F5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84326"/>
    <w:multiLevelType w:val="multilevel"/>
    <w:tmpl w:val="A26C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9E1EBB"/>
    <w:multiLevelType w:val="multilevel"/>
    <w:tmpl w:val="304C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B60D82"/>
    <w:multiLevelType w:val="multilevel"/>
    <w:tmpl w:val="E6FC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880F90"/>
    <w:multiLevelType w:val="multilevel"/>
    <w:tmpl w:val="4E42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4D75CE"/>
    <w:multiLevelType w:val="multilevel"/>
    <w:tmpl w:val="3EFA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D069D6"/>
    <w:multiLevelType w:val="multilevel"/>
    <w:tmpl w:val="259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391372"/>
    <w:multiLevelType w:val="multilevel"/>
    <w:tmpl w:val="6FFA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11620F"/>
    <w:multiLevelType w:val="multilevel"/>
    <w:tmpl w:val="645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F08D1"/>
    <w:multiLevelType w:val="multilevel"/>
    <w:tmpl w:val="E9BA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13D0E"/>
    <w:multiLevelType w:val="multilevel"/>
    <w:tmpl w:val="0FB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7240EF"/>
    <w:multiLevelType w:val="multilevel"/>
    <w:tmpl w:val="940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696E62"/>
    <w:multiLevelType w:val="multilevel"/>
    <w:tmpl w:val="066A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024C8A"/>
    <w:multiLevelType w:val="multilevel"/>
    <w:tmpl w:val="274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D6266"/>
    <w:multiLevelType w:val="multilevel"/>
    <w:tmpl w:val="49B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9"/>
  </w:num>
  <w:num w:numId="3">
    <w:abstractNumId w:val="4"/>
  </w:num>
  <w:num w:numId="4">
    <w:abstractNumId w:val="12"/>
  </w:num>
  <w:num w:numId="5">
    <w:abstractNumId w:val="43"/>
  </w:num>
  <w:num w:numId="6">
    <w:abstractNumId w:val="19"/>
  </w:num>
  <w:num w:numId="7">
    <w:abstractNumId w:val="27"/>
  </w:num>
  <w:num w:numId="8">
    <w:abstractNumId w:val="22"/>
  </w:num>
  <w:num w:numId="9">
    <w:abstractNumId w:val="31"/>
  </w:num>
  <w:num w:numId="10">
    <w:abstractNumId w:val="32"/>
  </w:num>
  <w:num w:numId="11">
    <w:abstractNumId w:val="20"/>
  </w:num>
  <w:num w:numId="12">
    <w:abstractNumId w:val="47"/>
  </w:num>
  <w:num w:numId="13">
    <w:abstractNumId w:val="42"/>
  </w:num>
  <w:num w:numId="14">
    <w:abstractNumId w:val="36"/>
  </w:num>
  <w:num w:numId="15">
    <w:abstractNumId w:val="34"/>
  </w:num>
  <w:num w:numId="16">
    <w:abstractNumId w:val="30"/>
  </w:num>
  <w:num w:numId="17">
    <w:abstractNumId w:val="35"/>
  </w:num>
  <w:num w:numId="18">
    <w:abstractNumId w:val="16"/>
  </w:num>
  <w:num w:numId="19">
    <w:abstractNumId w:val="6"/>
  </w:num>
  <w:num w:numId="20">
    <w:abstractNumId w:val="15"/>
  </w:num>
  <w:num w:numId="21">
    <w:abstractNumId w:val="8"/>
  </w:num>
  <w:num w:numId="22">
    <w:abstractNumId w:val="10"/>
  </w:num>
  <w:num w:numId="23">
    <w:abstractNumId w:val="7"/>
  </w:num>
  <w:num w:numId="24">
    <w:abstractNumId w:val="5"/>
  </w:num>
  <w:num w:numId="25">
    <w:abstractNumId w:val="0"/>
  </w:num>
  <w:num w:numId="26">
    <w:abstractNumId w:val="18"/>
  </w:num>
  <w:num w:numId="27">
    <w:abstractNumId w:val="46"/>
  </w:num>
  <w:num w:numId="28">
    <w:abstractNumId w:val="28"/>
  </w:num>
  <w:num w:numId="29">
    <w:abstractNumId w:val="11"/>
  </w:num>
  <w:num w:numId="30">
    <w:abstractNumId w:val="2"/>
  </w:num>
  <w:num w:numId="31">
    <w:abstractNumId w:val="40"/>
  </w:num>
  <w:num w:numId="32">
    <w:abstractNumId w:val="13"/>
  </w:num>
  <w:num w:numId="33">
    <w:abstractNumId w:val="45"/>
  </w:num>
  <w:num w:numId="34">
    <w:abstractNumId w:val="41"/>
  </w:num>
  <w:num w:numId="35">
    <w:abstractNumId w:val="44"/>
  </w:num>
  <w:num w:numId="36">
    <w:abstractNumId w:val="17"/>
  </w:num>
  <w:num w:numId="37">
    <w:abstractNumId w:val="1"/>
  </w:num>
  <w:num w:numId="38">
    <w:abstractNumId w:val="38"/>
  </w:num>
  <w:num w:numId="39">
    <w:abstractNumId w:val="9"/>
  </w:num>
  <w:num w:numId="40">
    <w:abstractNumId w:val="26"/>
  </w:num>
  <w:num w:numId="41">
    <w:abstractNumId w:val="24"/>
  </w:num>
  <w:num w:numId="42">
    <w:abstractNumId w:val="23"/>
  </w:num>
  <w:num w:numId="43">
    <w:abstractNumId w:val="25"/>
  </w:num>
  <w:num w:numId="44">
    <w:abstractNumId w:val="21"/>
  </w:num>
  <w:num w:numId="45">
    <w:abstractNumId w:val="37"/>
  </w:num>
  <w:num w:numId="46">
    <w:abstractNumId w:val="3"/>
  </w:num>
  <w:num w:numId="47">
    <w:abstractNumId w:val="3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4C"/>
    <w:rsid w:val="000430E8"/>
    <w:rsid w:val="00096B82"/>
    <w:rsid w:val="000D5EF8"/>
    <w:rsid w:val="002508F5"/>
    <w:rsid w:val="002875A6"/>
    <w:rsid w:val="002A2D51"/>
    <w:rsid w:val="002C234D"/>
    <w:rsid w:val="004C76A5"/>
    <w:rsid w:val="004E4783"/>
    <w:rsid w:val="0060233F"/>
    <w:rsid w:val="00633F58"/>
    <w:rsid w:val="00640757"/>
    <w:rsid w:val="00786E03"/>
    <w:rsid w:val="00825C4C"/>
    <w:rsid w:val="008376E1"/>
    <w:rsid w:val="00A36BC5"/>
    <w:rsid w:val="00D12D97"/>
    <w:rsid w:val="00D33A22"/>
    <w:rsid w:val="00DB75DE"/>
    <w:rsid w:val="00E8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6265"/>
  <w15:chartTrackingRefBased/>
  <w15:docId w15:val="{B6912047-3937-449F-8FB1-634C6E06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5C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5C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5C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72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C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5C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5C4C"/>
    <w:rPr>
      <w:rFonts w:ascii="Times New Roman" w:eastAsia="Times New Roman" w:hAnsi="Times New Roman" w:cs="Times New Roman"/>
      <w:b/>
      <w:bCs/>
      <w:sz w:val="27"/>
      <w:szCs w:val="27"/>
    </w:rPr>
  </w:style>
  <w:style w:type="paragraph" w:customStyle="1" w:styleId="isselectedend">
    <w:name w:val="isselectedend"/>
    <w:basedOn w:val="Normal"/>
    <w:rsid w:val="00825C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C4C"/>
    <w:rPr>
      <w:b/>
      <w:bCs/>
    </w:rPr>
  </w:style>
  <w:style w:type="character" w:styleId="Emphasis">
    <w:name w:val="Emphasis"/>
    <w:basedOn w:val="DefaultParagraphFont"/>
    <w:uiPriority w:val="20"/>
    <w:qFormat/>
    <w:rsid w:val="00825C4C"/>
    <w:rPr>
      <w:i/>
      <w:iCs/>
    </w:rPr>
  </w:style>
  <w:style w:type="character" w:customStyle="1" w:styleId="text-token-text-primary">
    <w:name w:val="text-token-text-primary"/>
    <w:basedOn w:val="DefaultParagraphFont"/>
    <w:rsid w:val="00825C4C"/>
  </w:style>
  <w:style w:type="paragraph" w:styleId="NormalWeb">
    <w:name w:val="Normal (Web)"/>
    <w:basedOn w:val="Normal"/>
    <w:uiPriority w:val="99"/>
    <w:unhideWhenUsed/>
    <w:rsid w:val="00825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4C76A5"/>
  </w:style>
  <w:style w:type="character" w:styleId="HTMLCite">
    <w:name w:val="HTML Cite"/>
    <w:basedOn w:val="DefaultParagraphFont"/>
    <w:uiPriority w:val="99"/>
    <w:semiHidden/>
    <w:unhideWhenUsed/>
    <w:rsid w:val="004C76A5"/>
    <w:rPr>
      <w:i/>
      <w:iCs/>
    </w:rPr>
  </w:style>
  <w:style w:type="character" w:styleId="Hyperlink">
    <w:name w:val="Hyperlink"/>
    <w:basedOn w:val="DefaultParagraphFont"/>
    <w:uiPriority w:val="99"/>
    <w:semiHidden/>
    <w:unhideWhenUsed/>
    <w:rsid w:val="004C76A5"/>
    <w:rPr>
      <w:color w:val="0000FF"/>
      <w:u w:val="single"/>
    </w:rPr>
  </w:style>
  <w:style w:type="paragraph" w:styleId="ListParagraph">
    <w:name w:val="List Paragraph"/>
    <w:basedOn w:val="Normal"/>
    <w:uiPriority w:val="1"/>
    <w:qFormat/>
    <w:rsid w:val="00633F58"/>
    <w:pPr>
      <w:ind w:left="720"/>
      <w:contextualSpacing/>
    </w:pPr>
  </w:style>
  <w:style w:type="table" w:styleId="TableGrid">
    <w:name w:val="Table Grid"/>
    <w:basedOn w:val="TableNormal"/>
    <w:uiPriority w:val="39"/>
    <w:rsid w:val="00DB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872F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809">
      <w:bodyDiv w:val="1"/>
      <w:marLeft w:val="0"/>
      <w:marRight w:val="0"/>
      <w:marTop w:val="0"/>
      <w:marBottom w:val="0"/>
      <w:divBdr>
        <w:top w:val="none" w:sz="0" w:space="0" w:color="auto"/>
        <w:left w:val="none" w:sz="0" w:space="0" w:color="auto"/>
        <w:bottom w:val="none" w:sz="0" w:space="0" w:color="auto"/>
        <w:right w:val="none" w:sz="0" w:space="0" w:color="auto"/>
      </w:divBdr>
    </w:div>
    <w:div w:id="73623555">
      <w:bodyDiv w:val="1"/>
      <w:marLeft w:val="0"/>
      <w:marRight w:val="0"/>
      <w:marTop w:val="0"/>
      <w:marBottom w:val="0"/>
      <w:divBdr>
        <w:top w:val="none" w:sz="0" w:space="0" w:color="auto"/>
        <w:left w:val="none" w:sz="0" w:space="0" w:color="auto"/>
        <w:bottom w:val="none" w:sz="0" w:space="0" w:color="auto"/>
        <w:right w:val="none" w:sz="0" w:space="0" w:color="auto"/>
      </w:divBdr>
    </w:div>
    <w:div w:id="133528460">
      <w:bodyDiv w:val="1"/>
      <w:marLeft w:val="0"/>
      <w:marRight w:val="0"/>
      <w:marTop w:val="0"/>
      <w:marBottom w:val="0"/>
      <w:divBdr>
        <w:top w:val="none" w:sz="0" w:space="0" w:color="auto"/>
        <w:left w:val="none" w:sz="0" w:space="0" w:color="auto"/>
        <w:bottom w:val="none" w:sz="0" w:space="0" w:color="auto"/>
        <w:right w:val="none" w:sz="0" w:space="0" w:color="auto"/>
      </w:divBdr>
    </w:div>
    <w:div w:id="211428938">
      <w:bodyDiv w:val="1"/>
      <w:marLeft w:val="0"/>
      <w:marRight w:val="0"/>
      <w:marTop w:val="0"/>
      <w:marBottom w:val="0"/>
      <w:divBdr>
        <w:top w:val="none" w:sz="0" w:space="0" w:color="auto"/>
        <w:left w:val="none" w:sz="0" w:space="0" w:color="auto"/>
        <w:bottom w:val="none" w:sz="0" w:space="0" w:color="auto"/>
        <w:right w:val="none" w:sz="0" w:space="0" w:color="auto"/>
      </w:divBdr>
    </w:div>
    <w:div w:id="227157087">
      <w:bodyDiv w:val="1"/>
      <w:marLeft w:val="0"/>
      <w:marRight w:val="0"/>
      <w:marTop w:val="0"/>
      <w:marBottom w:val="0"/>
      <w:divBdr>
        <w:top w:val="none" w:sz="0" w:space="0" w:color="auto"/>
        <w:left w:val="none" w:sz="0" w:space="0" w:color="auto"/>
        <w:bottom w:val="none" w:sz="0" w:space="0" w:color="auto"/>
        <w:right w:val="none" w:sz="0" w:space="0" w:color="auto"/>
      </w:divBdr>
    </w:div>
    <w:div w:id="325398629">
      <w:bodyDiv w:val="1"/>
      <w:marLeft w:val="0"/>
      <w:marRight w:val="0"/>
      <w:marTop w:val="0"/>
      <w:marBottom w:val="0"/>
      <w:divBdr>
        <w:top w:val="none" w:sz="0" w:space="0" w:color="auto"/>
        <w:left w:val="none" w:sz="0" w:space="0" w:color="auto"/>
        <w:bottom w:val="none" w:sz="0" w:space="0" w:color="auto"/>
        <w:right w:val="none" w:sz="0" w:space="0" w:color="auto"/>
      </w:divBdr>
    </w:div>
    <w:div w:id="398095656">
      <w:bodyDiv w:val="1"/>
      <w:marLeft w:val="0"/>
      <w:marRight w:val="0"/>
      <w:marTop w:val="0"/>
      <w:marBottom w:val="0"/>
      <w:divBdr>
        <w:top w:val="none" w:sz="0" w:space="0" w:color="auto"/>
        <w:left w:val="none" w:sz="0" w:space="0" w:color="auto"/>
        <w:bottom w:val="none" w:sz="0" w:space="0" w:color="auto"/>
        <w:right w:val="none" w:sz="0" w:space="0" w:color="auto"/>
      </w:divBdr>
    </w:div>
    <w:div w:id="406271525">
      <w:bodyDiv w:val="1"/>
      <w:marLeft w:val="0"/>
      <w:marRight w:val="0"/>
      <w:marTop w:val="0"/>
      <w:marBottom w:val="0"/>
      <w:divBdr>
        <w:top w:val="none" w:sz="0" w:space="0" w:color="auto"/>
        <w:left w:val="none" w:sz="0" w:space="0" w:color="auto"/>
        <w:bottom w:val="none" w:sz="0" w:space="0" w:color="auto"/>
        <w:right w:val="none" w:sz="0" w:space="0" w:color="auto"/>
      </w:divBdr>
      <w:divsChild>
        <w:div w:id="824933126">
          <w:marLeft w:val="0"/>
          <w:marRight w:val="0"/>
          <w:marTop w:val="0"/>
          <w:marBottom w:val="0"/>
          <w:divBdr>
            <w:top w:val="none" w:sz="0" w:space="0" w:color="auto"/>
            <w:left w:val="none" w:sz="0" w:space="0" w:color="auto"/>
            <w:bottom w:val="none" w:sz="0" w:space="0" w:color="auto"/>
            <w:right w:val="none" w:sz="0" w:space="0" w:color="auto"/>
          </w:divBdr>
        </w:div>
        <w:div w:id="1346395914">
          <w:marLeft w:val="0"/>
          <w:marRight w:val="0"/>
          <w:marTop w:val="0"/>
          <w:marBottom w:val="0"/>
          <w:divBdr>
            <w:top w:val="none" w:sz="0" w:space="0" w:color="auto"/>
            <w:left w:val="none" w:sz="0" w:space="0" w:color="auto"/>
            <w:bottom w:val="none" w:sz="0" w:space="0" w:color="auto"/>
            <w:right w:val="none" w:sz="0" w:space="0" w:color="auto"/>
          </w:divBdr>
        </w:div>
        <w:div w:id="362292087">
          <w:marLeft w:val="0"/>
          <w:marRight w:val="0"/>
          <w:marTop w:val="0"/>
          <w:marBottom w:val="0"/>
          <w:divBdr>
            <w:top w:val="none" w:sz="0" w:space="0" w:color="auto"/>
            <w:left w:val="none" w:sz="0" w:space="0" w:color="auto"/>
            <w:bottom w:val="none" w:sz="0" w:space="0" w:color="auto"/>
            <w:right w:val="none" w:sz="0" w:space="0" w:color="auto"/>
          </w:divBdr>
        </w:div>
        <w:div w:id="402140695">
          <w:marLeft w:val="0"/>
          <w:marRight w:val="0"/>
          <w:marTop w:val="0"/>
          <w:marBottom w:val="0"/>
          <w:divBdr>
            <w:top w:val="none" w:sz="0" w:space="0" w:color="auto"/>
            <w:left w:val="none" w:sz="0" w:space="0" w:color="auto"/>
            <w:bottom w:val="none" w:sz="0" w:space="0" w:color="auto"/>
            <w:right w:val="none" w:sz="0" w:space="0" w:color="auto"/>
          </w:divBdr>
        </w:div>
        <w:div w:id="670765893">
          <w:marLeft w:val="0"/>
          <w:marRight w:val="0"/>
          <w:marTop w:val="0"/>
          <w:marBottom w:val="0"/>
          <w:divBdr>
            <w:top w:val="none" w:sz="0" w:space="0" w:color="auto"/>
            <w:left w:val="none" w:sz="0" w:space="0" w:color="auto"/>
            <w:bottom w:val="none" w:sz="0" w:space="0" w:color="auto"/>
            <w:right w:val="none" w:sz="0" w:space="0" w:color="auto"/>
          </w:divBdr>
        </w:div>
        <w:div w:id="393937532">
          <w:marLeft w:val="0"/>
          <w:marRight w:val="0"/>
          <w:marTop w:val="0"/>
          <w:marBottom w:val="0"/>
          <w:divBdr>
            <w:top w:val="none" w:sz="0" w:space="0" w:color="auto"/>
            <w:left w:val="none" w:sz="0" w:space="0" w:color="auto"/>
            <w:bottom w:val="none" w:sz="0" w:space="0" w:color="auto"/>
            <w:right w:val="none" w:sz="0" w:space="0" w:color="auto"/>
          </w:divBdr>
        </w:div>
        <w:div w:id="171800990">
          <w:marLeft w:val="0"/>
          <w:marRight w:val="0"/>
          <w:marTop w:val="0"/>
          <w:marBottom w:val="0"/>
          <w:divBdr>
            <w:top w:val="none" w:sz="0" w:space="0" w:color="auto"/>
            <w:left w:val="none" w:sz="0" w:space="0" w:color="auto"/>
            <w:bottom w:val="none" w:sz="0" w:space="0" w:color="auto"/>
            <w:right w:val="none" w:sz="0" w:space="0" w:color="auto"/>
          </w:divBdr>
        </w:div>
        <w:div w:id="1359964058">
          <w:marLeft w:val="0"/>
          <w:marRight w:val="0"/>
          <w:marTop w:val="0"/>
          <w:marBottom w:val="0"/>
          <w:divBdr>
            <w:top w:val="none" w:sz="0" w:space="0" w:color="auto"/>
            <w:left w:val="none" w:sz="0" w:space="0" w:color="auto"/>
            <w:bottom w:val="none" w:sz="0" w:space="0" w:color="auto"/>
            <w:right w:val="none" w:sz="0" w:space="0" w:color="auto"/>
          </w:divBdr>
        </w:div>
        <w:div w:id="386220063">
          <w:marLeft w:val="0"/>
          <w:marRight w:val="0"/>
          <w:marTop w:val="0"/>
          <w:marBottom w:val="0"/>
          <w:divBdr>
            <w:top w:val="none" w:sz="0" w:space="0" w:color="auto"/>
            <w:left w:val="none" w:sz="0" w:space="0" w:color="auto"/>
            <w:bottom w:val="none" w:sz="0" w:space="0" w:color="auto"/>
            <w:right w:val="none" w:sz="0" w:space="0" w:color="auto"/>
          </w:divBdr>
        </w:div>
        <w:div w:id="1982080110">
          <w:marLeft w:val="0"/>
          <w:marRight w:val="0"/>
          <w:marTop w:val="0"/>
          <w:marBottom w:val="0"/>
          <w:divBdr>
            <w:top w:val="none" w:sz="0" w:space="0" w:color="auto"/>
            <w:left w:val="none" w:sz="0" w:space="0" w:color="auto"/>
            <w:bottom w:val="none" w:sz="0" w:space="0" w:color="auto"/>
            <w:right w:val="none" w:sz="0" w:space="0" w:color="auto"/>
          </w:divBdr>
        </w:div>
        <w:div w:id="764574680">
          <w:marLeft w:val="0"/>
          <w:marRight w:val="0"/>
          <w:marTop w:val="0"/>
          <w:marBottom w:val="0"/>
          <w:divBdr>
            <w:top w:val="none" w:sz="0" w:space="0" w:color="auto"/>
            <w:left w:val="none" w:sz="0" w:space="0" w:color="auto"/>
            <w:bottom w:val="none" w:sz="0" w:space="0" w:color="auto"/>
            <w:right w:val="none" w:sz="0" w:space="0" w:color="auto"/>
          </w:divBdr>
        </w:div>
        <w:div w:id="739181990">
          <w:marLeft w:val="0"/>
          <w:marRight w:val="0"/>
          <w:marTop w:val="0"/>
          <w:marBottom w:val="0"/>
          <w:divBdr>
            <w:top w:val="none" w:sz="0" w:space="0" w:color="auto"/>
            <w:left w:val="none" w:sz="0" w:space="0" w:color="auto"/>
            <w:bottom w:val="none" w:sz="0" w:space="0" w:color="auto"/>
            <w:right w:val="none" w:sz="0" w:space="0" w:color="auto"/>
          </w:divBdr>
        </w:div>
        <w:div w:id="792021973">
          <w:marLeft w:val="0"/>
          <w:marRight w:val="0"/>
          <w:marTop w:val="0"/>
          <w:marBottom w:val="0"/>
          <w:divBdr>
            <w:top w:val="none" w:sz="0" w:space="0" w:color="auto"/>
            <w:left w:val="none" w:sz="0" w:space="0" w:color="auto"/>
            <w:bottom w:val="none" w:sz="0" w:space="0" w:color="auto"/>
            <w:right w:val="none" w:sz="0" w:space="0" w:color="auto"/>
          </w:divBdr>
        </w:div>
        <w:div w:id="1801150854">
          <w:marLeft w:val="0"/>
          <w:marRight w:val="0"/>
          <w:marTop w:val="0"/>
          <w:marBottom w:val="0"/>
          <w:divBdr>
            <w:top w:val="none" w:sz="0" w:space="0" w:color="auto"/>
            <w:left w:val="none" w:sz="0" w:space="0" w:color="auto"/>
            <w:bottom w:val="none" w:sz="0" w:space="0" w:color="auto"/>
            <w:right w:val="none" w:sz="0" w:space="0" w:color="auto"/>
          </w:divBdr>
        </w:div>
        <w:div w:id="1751780141">
          <w:marLeft w:val="0"/>
          <w:marRight w:val="0"/>
          <w:marTop w:val="0"/>
          <w:marBottom w:val="0"/>
          <w:divBdr>
            <w:top w:val="none" w:sz="0" w:space="0" w:color="auto"/>
            <w:left w:val="none" w:sz="0" w:space="0" w:color="auto"/>
            <w:bottom w:val="none" w:sz="0" w:space="0" w:color="auto"/>
            <w:right w:val="none" w:sz="0" w:space="0" w:color="auto"/>
          </w:divBdr>
        </w:div>
        <w:div w:id="1454440694">
          <w:marLeft w:val="0"/>
          <w:marRight w:val="0"/>
          <w:marTop w:val="0"/>
          <w:marBottom w:val="0"/>
          <w:divBdr>
            <w:top w:val="none" w:sz="0" w:space="0" w:color="auto"/>
            <w:left w:val="none" w:sz="0" w:space="0" w:color="auto"/>
            <w:bottom w:val="none" w:sz="0" w:space="0" w:color="auto"/>
            <w:right w:val="none" w:sz="0" w:space="0" w:color="auto"/>
          </w:divBdr>
        </w:div>
        <w:div w:id="1608847591">
          <w:marLeft w:val="0"/>
          <w:marRight w:val="0"/>
          <w:marTop w:val="0"/>
          <w:marBottom w:val="0"/>
          <w:divBdr>
            <w:top w:val="none" w:sz="0" w:space="0" w:color="auto"/>
            <w:left w:val="none" w:sz="0" w:space="0" w:color="auto"/>
            <w:bottom w:val="none" w:sz="0" w:space="0" w:color="auto"/>
            <w:right w:val="none" w:sz="0" w:space="0" w:color="auto"/>
          </w:divBdr>
        </w:div>
        <w:div w:id="742802800">
          <w:marLeft w:val="0"/>
          <w:marRight w:val="0"/>
          <w:marTop w:val="0"/>
          <w:marBottom w:val="0"/>
          <w:divBdr>
            <w:top w:val="none" w:sz="0" w:space="0" w:color="auto"/>
            <w:left w:val="none" w:sz="0" w:space="0" w:color="auto"/>
            <w:bottom w:val="none" w:sz="0" w:space="0" w:color="auto"/>
            <w:right w:val="none" w:sz="0" w:space="0" w:color="auto"/>
          </w:divBdr>
        </w:div>
        <w:div w:id="435946428">
          <w:marLeft w:val="0"/>
          <w:marRight w:val="0"/>
          <w:marTop w:val="0"/>
          <w:marBottom w:val="0"/>
          <w:divBdr>
            <w:top w:val="none" w:sz="0" w:space="0" w:color="auto"/>
            <w:left w:val="none" w:sz="0" w:space="0" w:color="auto"/>
            <w:bottom w:val="none" w:sz="0" w:space="0" w:color="auto"/>
            <w:right w:val="none" w:sz="0" w:space="0" w:color="auto"/>
          </w:divBdr>
        </w:div>
        <w:div w:id="2118673720">
          <w:marLeft w:val="0"/>
          <w:marRight w:val="0"/>
          <w:marTop w:val="0"/>
          <w:marBottom w:val="0"/>
          <w:divBdr>
            <w:top w:val="none" w:sz="0" w:space="0" w:color="auto"/>
            <w:left w:val="none" w:sz="0" w:space="0" w:color="auto"/>
            <w:bottom w:val="none" w:sz="0" w:space="0" w:color="auto"/>
            <w:right w:val="none" w:sz="0" w:space="0" w:color="auto"/>
          </w:divBdr>
        </w:div>
        <w:div w:id="182525366">
          <w:marLeft w:val="0"/>
          <w:marRight w:val="0"/>
          <w:marTop w:val="0"/>
          <w:marBottom w:val="0"/>
          <w:divBdr>
            <w:top w:val="none" w:sz="0" w:space="0" w:color="auto"/>
            <w:left w:val="none" w:sz="0" w:space="0" w:color="auto"/>
            <w:bottom w:val="none" w:sz="0" w:space="0" w:color="auto"/>
            <w:right w:val="none" w:sz="0" w:space="0" w:color="auto"/>
          </w:divBdr>
        </w:div>
        <w:div w:id="1886483485">
          <w:marLeft w:val="0"/>
          <w:marRight w:val="0"/>
          <w:marTop w:val="0"/>
          <w:marBottom w:val="0"/>
          <w:divBdr>
            <w:top w:val="none" w:sz="0" w:space="0" w:color="auto"/>
            <w:left w:val="none" w:sz="0" w:space="0" w:color="auto"/>
            <w:bottom w:val="none" w:sz="0" w:space="0" w:color="auto"/>
            <w:right w:val="none" w:sz="0" w:space="0" w:color="auto"/>
          </w:divBdr>
        </w:div>
        <w:div w:id="1225094960">
          <w:marLeft w:val="0"/>
          <w:marRight w:val="0"/>
          <w:marTop w:val="0"/>
          <w:marBottom w:val="0"/>
          <w:divBdr>
            <w:top w:val="none" w:sz="0" w:space="0" w:color="auto"/>
            <w:left w:val="none" w:sz="0" w:space="0" w:color="auto"/>
            <w:bottom w:val="none" w:sz="0" w:space="0" w:color="auto"/>
            <w:right w:val="none" w:sz="0" w:space="0" w:color="auto"/>
          </w:divBdr>
        </w:div>
        <w:div w:id="1176772978">
          <w:marLeft w:val="0"/>
          <w:marRight w:val="0"/>
          <w:marTop w:val="0"/>
          <w:marBottom w:val="0"/>
          <w:divBdr>
            <w:top w:val="none" w:sz="0" w:space="0" w:color="auto"/>
            <w:left w:val="none" w:sz="0" w:space="0" w:color="auto"/>
            <w:bottom w:val="none" w:sz="0" w:space="0" w:color="auto"/>
            <w:right w:val="none" w:sz="0" w:space="0" w:color="auto"/>
          </w:divBdr>
        </w:div>
        <w:div w:id="1081294529">
          <w:marLeft w:val="0"/>
          <w:marRight w:val="0"/>
          <w:marTop w:val="0"/>
          <w:marBottom w:val="0"/>
          <w:divBdr>
            <w:top w:val="none" w:sz="0" w:space="0" w:color="auto"/>
            <w:left w:val="none" w:sz="0" w:space="0" w:color="auto"/>
            <w:bottom w:val="none" w:sz="0" w:space="0" w:color="auto"/>
            <w:right w:val="none" w:sz="0" w:space="0" w:color="auto"/>
          </w:divBdr>
        </w:div>
      </w:divsChild>
    </w:div>
    <w:div w:id="636299164">
      <w:bodyDiv w:val="1"/>
      <w:marLeft w:val="0"/>
      <w:marRight w:val="0"/>
      <w:marTop w:val="0"/>
      <w:marBottom w:val="0"/>
      <w:divBdr>
        <w:top w:val="none" w:sz="0" w:space="0" w:color="auto"/>
        <w:left w:val="none" w:sz="0" w:space="0" w:color="auto"/>
        <w:bottom w:val="none" w:sz="0" w:space="0" w:color="auto"/>
        <w:right w:val="none" w:sz="0" w:space="0" w:color="auto"/>
      </w:divBdr>
    </w:div>
    <w:div w:id="706180022">
      <w:bodyDiv w:val="1"/>
      <w:marLeft w:val="0"/>
      <w:marRight w:val="0"/>
      <w:marTop w:val="0"/>
      <w:marBottom w:val="0"/>
      <w:divBdr>
        <w:top w:val="none" w:sz="0" w:space="0" w:color="auto"/>
        <w:left w:val="none" w:sz="0" w:space="0" w:color="auto"/>
        <w:bottom w:val="none" w:sz="0" w:space="0" w:color="auto"/>
        <w:right w:val="none" w:sz="0" w:space="0" w:color="auto"/>
      </w:divBdr>
    </w:div>
    <w:div w:id="765922286">
      <w:bodyDiv w:val="1"/>
      <w:marLeft w:val="0"/>
      <w:marRight w:val="0"/>
      <w:marTop w:val="0"/>
      <w:marBottom w:val="0"/>
      <w:divBdr>
        <w:top w:val="none" w:sz="0" w:space="0" w:color="auto"/>
        <w:left w:val="none" w:sz="0" w:space="0" w:color="auto"/>
        <w:bottom w:val="none" w:sz="0" w:space="0" w:color="auto"/>
        <w:right w:val="none" w:sz="0" w:space="0" w:color="auto"/>
      </w:divBdr>
    </w:div>
    <w:div w:id="886065713">
      <w:bodyDiv w:val="1"/>
      <w:marLeft w:val="0"/>
      <w:marRight w:val="0"/>
      <w:marTop w:val="0"/>
      <w:marBottom w:val="0"/>
      <w:divBdr>
        <w:top w:val="none" w:sz="0" w:space="0" w:color="auto"/>
        <w:left w:val="none" w:sz="0" w:space="0" w:color="auto"/>
        <w:bottom w:val="none" w:sz="0" w:space="0" w:color="auto"/>
        <w:right w:val="none" w:sz="0" w:space="0" w:color="auto"/>
      </w:divBdr>
      <w:divsChild>
        <w:div w:id="173619725">
          <w:marLeft w:val="0"/>
          <w:marRight w:val="0"/>
          <w:marTop w:val="0"/>
          <w:marBottom w:val="0"/>
          <w:divBdr>
            <w:top w:val="none" w:sz="0" w:space="0" w:color="auto"/>
            <w:left w:val="none" w:sz="0" w:space="0" w:color="auto"/>
            <w:bottom w:val="none" w:sz="0" w:space="0" w:color="auto"/>
            <w:right w:val="none" w:sz="0" w:space="0" w:color="auto"/>
          </w:divBdr>
          <w:divsChild>
            <w:div w:id="1080761606">
              <w:marLeft w:val="0"/>
              <w:marRight w:val="0"/>
              <w:marTop w:val="0"/>
              <w:marBottom w:val="0"/>
              <w:divBdr>
                <w:top w:val="none" w:sz="0" w:space="0" w:color="auto"/>
                <w:left w:val="none" w:sz="0" w:space="0" w:color="auto"/>
                <w:bottom w:val="none" w:sz="0" w:space="0" w:color="auto"/>
                <w:right w:val="none" w:sz="0" w:space="0" w:color="auto"/>
              </w:divBdr>
            </w:div>
          </w:divsChild>
        </w:div>
        <w:div w:id="236940360">
          <w:marLeft w:val="0"/>
          <w:marRight w:val="0"/>
          <w:marTop w:val="0"/>
          <w:marBottom w:val="0"/>
          <w:divBdr>
            <w:top w:val="none" w:sz="0" w:space="0" w:color="auto"/>
            <w:left w:val="none" w:sz="0" w:space="0" w:color="auto"/>
            <w:bottom w:val="none" w:sz="0" w:space="0" w:color="auto"/>
            <w:right w:val="none" w:sz="0" w:space="0" w:color="auto"/>
          </w:divBdr>
          <w:divsChild>
            <w:div w:id="13682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750">
      <w:bodyDiv w:val="1"/>
      <w:marLeft w:val="0"/>
      <w:marRight w:val="0"/>
      <w:marTop w:val="0"/>
      <w:marBottom w:val="0"/>
      <w:divBdr>
        <w:top w:val="none" w:sz="0" w:space="0" w:color="auto"/>
        <w:left w:val="none" w:sz="0" w:space="0" w:color="auto"/>
        <w:bottom w:val="none" w:sz="0" w:space="0" w:color="auto"/>
        <w:right w:val="none" w:sz="0" w:space="0" w:color="auto"/>
      </w:divBdr>
    </w:div>
    <w:div w:id="1201211322">
      <w:bodyDiv w:val="1"/>
      <w:marLeft w:val="0"/>
      <w:marRight w:val="0"/>
      <w:marTop w:val="0"/>
      <w:marBottom w:val="0"/>
      <w:divBdr>
        <w:top w:val="none" w:sz="0" w:space="0" w:color="auto"/>
        <w:left w:val="none" w:sz="0" w:space="0" w:color="auto"/>
        <w:bottom w:val="none" w:sz="0" w:space="0" w:color="auto"/>
        <w:right w:val="none" w:sz="0" w:space="0" w:color="auto"/>
      </w:divBdr>
    </w:div>
    <w:div w:id="1203664023">
      <w:bodyDiv w:val="1"/>
      <w:marLeft w:val="0"/>
      <w:marRight w:val="0"/>
      <w:marTop w:val="0"/>
      <w:marBottom w:val="0"/>
      <w:divBdr>
        <w:top w:val="none" w:sz="0" w:space="0" w:color="auto"/>
        <w:left w:val="none" w:sz="0" w:space="0" w:color="auto"/>
        <w:bottom w:val="none" w:sz="0" w:space="0" w:color="auto"/>
        <w:right w:val="none" w:sz="0" w:space="0" w:color="auto"/>
      </w:divBdr>
    </w:div>
    <w:div w:id="1220478758">
      <w:bodyDiv w:val="1"/>
      <w:marLeft w:val="0"/>
      <w:marRight w:val="0"/>
      <w:marTop w:val="0"/>
      <w:marBottom w:val="0"/>
      <w:divBdr>
        <w:top w:val="none" w:sz="0" w:space="0" w:color="auto"/>
        <w:left w:val="none" w:sz="0" w:space="0" w:color="auto"/>
        <w:bottom w:val="none" w:sz="0" w:space="0" w:color="auto"/>
        <w:right w:val="none" w:sz="0" w:space="0" w:color="auto"/>
      </w:divBdr>
    </w:div>
    <w:div w:id="1226254983">
      <w:bodyDiv w:val="1"/>
      <w:marLeft w:val="0"/>
      <w:marRight w:val="0"/>
      <w:marTop w:val="0"/>
      <w:marBottom w:val="0"/>
      <w:divBdr>
        <w:top w:val="none" w:sz="0" w:space="0" w:color="auto"/>
        <w:left w:val="none" w:sz="0" w:space="0" w:color="auto"/>
        <w:bottom w:val="none" w:sz="0" w:space="0" w:color="auto"/>
        <w:right w:val="none" w:sz="0" w:space="0" w:color="auto"/>
      </w:divBdr>
    </w:div>
    <w:div w:id="1254508987">
      <w:bodyDiv w:val="1"/>
      <w:marLeft w:val="0"/>
      <w:marRight w:val="0"/>
      <w:marTop w:val="0"/>
      <w:marBottom w:val="0"/>
      <w:divBdr>
        <w:top w:val="none" w:sz="0" w:space="0" w:color="auto"/>
        <w:left w:val="none" w:sz="0" w:space="0" w:color="auto"/>
        <w:bottom w:val="none" w:sz="0" w:space="0" w:color="auto"/>
        <w:right w:val="none" w:sz="0" w:space="0" w:color="auto"/>
      </w:divBdr>
    </w:div>
    <w:div w:id="1535997408">
      <w:bodyDiv w:val="1"/>
      <w:marLeft w:val="0"/>
      <w:marRight w:val="0"/>
      <w:marTop w:val="0"/>
      <w:marBottom w:val="0"/>
      <w:divBdr>
        <w:top w:val="none" w:sz="0" w:space="0" w:color="auto"/>
        <w:left w:val="none" w:sz="0" w:space="0" w:color="auto"/>
        <w:bottom w:val="none" w:sz="0" w:space="0" w:color="auto"/>
        <w:right w:val="none" w:sz="0" w:space="0" w:color="auto"/>
      </w:divBdr>
    </w:div>
    <w:div w:id="1611930857">
      <w:bodyDiv w:val="1"/>
      <w:marLeft w:val="0"/>
      <w:marRight w:val="0"/>
      <w:marTop w:val="0"/>
      <w:marBottom w:val="0"/>
      <w:divBdr>
        <w:top w:val="none" w:sz="0" w:space="0" w:color="auto"/>
        <w:left w:val="none" w:sz="0" w:space="0" w:color="auto"/>
        <w:bottom w:val="none" w:sz="0" w:space="0" w:color="auto"/>
        <w:right w:val="none" w:sz="0" w:space="0" w:color="auto"/>
      </w:divBdr>
    </w:div>
    <w:div w:id="1722435881">
      <w:bodyDiv w:val="1"/>
      <w:marLeft w:val="0"/>
      <w:marRight w:val="0"/>
      <w:marTop w:val="0"/>
      <w:marBottom w:val="0"/>
      <w:divBdr>
        <w:top w:val="none" w:sz="0" w:space="0" w:color="auto"/>
        <w:left w:val="none" w:sz="0" w:space="0" w:color="auto"/>
        <w:bottom w:val="none" w:sz="0" w:space="0" w:color="auto"/>
        <w:right w:val="none" w:sz="0" w:space="0" w:color="auto"/>
      </w:divBdr>
    </w:div>
    <w:div w:id="1814784968">
      <w:bodyDiv w:val="1"/>
      <w:marLeft w:val="0"/>
      <w:marRight w:val="0"/>
      <w:marTop w:val="0"/>
      <w:marBottom w:val="0"/>
      <w:divBdr>
        <w:top w:val="none" w:sz="0" w:space="0" w:color="auto"/>
        <w:left w:val="none" w:sz="0" w:space="0" w:color="auto"/>
        <w:bottom w:val="none" w:sz="0" w:space="0" w:color="auto"/>
        <w:right w:val="none" w:sz="0" w:space="0" w:color="auto"/>
      </w:divBdr>
    </w:div>
    <w:div w:id="1822386733">
      <w:bodyDiv w:val="1"/>
      <w:marLeft w:val="0"/>
      <w:marRight w:val="0"/>
      <w:marTop w:val="0"/>
      <w:marBottom w:val="0"/>
      <w:divBdr>
        <w:top w:val="none" w:sz="0" w:space="0" w:color="auto"/>
        <w:left w:val="none" w:sz="0" w:space="0" w:color="auto"/>
        <w:bottom w:val="none" w:sz="0" w:space="0" w:color="auto"/>
        <w:right w:val="none" w:sz="0" w:space="0" w:color="auto"/>
      </w:divBdr>
    </w:div>
    <w:div w:id="1955862396">
      <w:bodyDiv w:val="1"/>
      <w:marLeft w:val="0"/>
      <w:marRight w:val="0"/>
      <w:marTop w:val="0"/>
      <w:marBottom w:val="0"/>
      <w:divBdr>
        <w:top w:val="none" w:sz="0" w:space="0" w:color="auto"/>
        <w:left w:val="none" w:sz="0" w:space="0" w:color="auto"/>
        <w:bottom w:val="none" w:sz="0" w:space="0" w:color="auto"/>
        <w:right w:val="none" w:sz="0" w:space="0" w:color="auto"/>
      </w:divBdr>
    </w:div>
    <w:div w:id="1960991156">
      <w:bodyDiv w:val="1"/>
      <w:marLeft w:val="0"/>
      <w:marRight w:val="0"/>
      <w:marTop w:val="0"/>
      <w:marBottom w:val="0"/>
      <w:divBdr>
        <w:top w:val="none" w:sz="0" w:space="0" w:color="auto"/>
        <w:left w:val="none" w:sz="0" w:space="0" w:color="auto"/>
        <w:bottom w:val="none" w:sz="0" w:space="0" w:color="auto"/>
        <w:right w:val="none" w:sz="0" w:space="0" w:color="auto"/>
      </w:divBdr>
    </w:div>
    <w:div w:id="1961102750">
      <w:bodyDiv w:val="1"/>
      <w:marLeft w:val="0"/>
      <w:marRight w:val="0"/>
      <w:marTop w:val="0"/>
      <w:marBottom w:val="0"/>
      <w:divBdr>
        <w:top w:val="none" w:sz="0" w:space="0" w:color="auto"/>
        <w:left w:val="none" w:sz="0" w:space="0" w:color="auto"/>
        <w:bottom w:val="none" w:sz="0" w:space="0" w:color="auto"/>
        <w:right w:val="none" w:sz="0" w:space="0" w:color="auto"/>
      </w:divBdr>
    </w:div>
    <w:div w:id="1962569507">
      <w:bodyDiv w:val="1"/>
      <w:marLeft w:val="0"/>
      <w:marRight w:val="0"/>
      <w:marTop w:val="0"/>
      <w:marBottom w:val="0"/>
      <w:divBdr>
        <w:top w:val="none" w:sz="0" w:space="0" w:color="auto"/>
        <w:left w:val="none" w:sz="0" w:space="0" w:color="auto"/>
        <w:bottom w:val="none" w:sz="0" w:space="0" w:color="auto"/>
        <w:right w:val="none" w:sz="0" w:space="0" w:color="auto"/>
      </w:divBdr>
    </w:div>
    <w:div w:id="1973486000">
      <w:bodyDiv w:val="1"/>
      <w:marLeft w:val="0"/>
      <w:marRight w:val="0"/>
      <w:marTop w:val="0"/>
      <w:marBottom w:val="0"/>
      <w:divBdr>
        <w:top w:val="none" w:sz="0" w:space="0" w:color="auto"/>
        <w:left w:val="none" w:sz="0" w:space="0" w:color="auto"/>
        <w:bottom w:val="none" w:sz="0" w:space="0" w:color="auto"/>
        <w:right w:val="none" w:sz="0" w:space="0" w:color="auto"/>
      </w:divBdr>
    </w:div>
    <w:div w:id="2079935166">
      <w:bodyDiv w:val="1"/>
      <w:marLeft w:val="0"/>
      <w:marRight w:val="0"/>
      <w:marTop w:val="0"/>
      <w:marBottom w:val="0"/>
      <w:divBdr>
        <w:top w:val="none" w:sz="0" w:space="0" w:color="auto"/>
        <w:left w:val="none" w:sz="0" w:space="0" w:color="auto"/>
        <w:bottom w:val="none" w:sz="0" w:space="0" w:color="auto"/>
        <w:right w:val="none" w:sz="0" w:space="0" w:color="auto"/>
      </w:divBdr>
    </w:div>
    <w:div w:id="21460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8822</Words>
  <Characters>50291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dc:creator>
  <cp:keywords/>
  <dc:description/>
  <cp:lastModifiedBy>Windows User</cp:lastModifiedBy>
  <cp:revision>2</cp:revision>
  <dcterms:created xsi:type="dcterms:W3CDTF">2026-06-16T16:35:00Z</dcterms:created>
  <dcterms:modified xsi:type="dcterms:W3CDTF">2026-06-16T16:35:00Z</dcterms:modified>
</cp:coreProperties>
</file>