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86CB27">
      <w:pPr>
        <w:spacing w:after="0" w:line="240" w:lineRule="auto"/>
        <w:ind w:left="-426"/>
        <w:contextualSpacing/>
        <w:jc w:val="center"/>
        <w:rPr>
          <w:rFonts w:ascii="Times New Roman" w:hAnsi="Times New Roman"/>
          <w:b/>
          <w:bCs/>
          <w:sz w:val="36"/>
          <w:szCs w:val="24"/>
        </w:rPr>
      </w:pPr>
    </w:p>
    <w:p w14:paraId="0CADDE38">
      <w:pPr>
        <w:spacing w:after="0" w:line="240" w:lineRule="auto"/>
        <w:ind w:left="-426"/>
        <w:contextualSpacing/>
        <w:jc w:val="center"/>
        <w:rPr>
          <w:rFonts w:ascii="Times New Roman" w:hAnsi="Times New Roman"/>
          <w:b/>
          <w:bCs/>
          <w:sz w:val="36"/>
          <w:szCs w:val="24"/>
        </w:rPr>
      </w:pPr>
    </w:p>
    <w:p w14:paraId="7F34D7E2">
      <w:pPr>
        <w:spacing w:after="0" w:line="240" w:lineRule="auto"/>
        <w:ind w:left="-426"/>
        <w:contextualSpacing/>
        <w:jc w:val="center"/>
        <w:rPr>
          <w:rFonts w:ascii="Times New Roman" w:hAnsi="Times New Roman"/>
          <w:b/>
          <w:bCs/>
          <w:sz w:val="36"/>
          <w:szCs w:val="24"/>
        </w:rPr>
      </w:pPr>
      <w:r>
        <w:rPr>
          <w:rFonts w:ascii="Times New Roman" w:hAnsi="Times New Roman"/>
          <w:b/>
          <w:bCs/>
          <w:sz w:val="36"/>
          <w:szCs w:val="24"/>
        </w:rPr>
        <w:t>Detection of Spectrum Hole in a Spectrum Sharing System using Enhanced Square Law Combining Technique</w:t>
      </w:r>
    </w:p>
    <w:p w14:paraId="65FB27FB">
      <w:pPr>
        <w:spacing w:after="0" w:line="240" w:lineRule="auto"/>
        <w:contextualSpacing/>
        <w:jc w:val="center"/>
        <w:rPr>
          <w:rFonts w:ascii="Times New Roman" w:hAnsi="Times New Roman"/>
          <w:b/>
          <w:bCs/>
          <w:sz w:val="24"/>
          <w:szCs w:val="24"/>
        </w:rPr>
      </w:pPr>
    </w:p>
    <w:p w14:paraId="206522A6">
      <w:pPr>
        <w:spacing w:after="0" w:line="240" w:lineRule="auto"/>
        <w:contextualSpacing/>
        <w:jc w:val="center"/>
        <w:rPr>
          <w:rFonts w:ascii="Times New Roman" w:hAnsi="Times New Roman"/>
          <w:b/>
          <w:bCs/>
          <w:sz w:val="24"/>
          <w:szCs w:val="24"/>
        </w:rPr>
      </w:pPr>
    </w:p>
    <w:p w14:paraId="6A3DE96F">
      <w:pPr>
        <w:spacing w:after="0" w:line="240" w:lineRule="auto"/>
        <w:contextualSpacing/>
        <w:jc w:val="center"/>
        <w:rPr>
          <w:rFonts w:ascii="Times New Roman" w:hAnsi="Times New Roman"/>
          <w:b/>
          <w:bCs/>
          <w:sz w:val="24"/>
          <w:szCs w:val="24"/>
        </w:rPr>
      </w:pPr>
    </w:p>
    <w:p w14:paraId="157EAD18">
      <w:pPr>
        <w:spacing w:after="0" w:line="240" w:lineRule="auto"/>
        <w:contextualSpacing/>
        <w:jc w:val="center"/>
        <w:rPr>
          <w:rFonts w:ascii="Times New Roman" w:hAnsi="Times New Roman"/>
          <w:b/>
          <w:bCs/>
          <w:sz w:val="32"/>
          <w:szCs w:val="24"/>
        </w:rPr>
      </w:pPr>
      <w:r>
        <w:rPr>
          <w:rFonts w:ascii="Times New Roman" w:hAnsi="Times New Roman"/>
          <w:b/>
          <w:bCs/>
          <w:sz w:val="32"/>
          <w:szCs w:val="24"/>
        </w:rPr>
        <w:t>By</w:t>
      </w:r>
    </w:p>
    <w:p w14:paraId="4741EC49">
      <w:pPr>
        <w:spacing w:after="0" w:line="240" w:lineRule="auto"/>
        <w:contextualSpacing/>
        <w:jc w:val="center"/>
        <w:rPr>
          <w:rFonts w:ascii="Times New Roman" w:hAnsi="Times New Roman"/>
          <w:b/>
          <w:bCs/>
          <w:sz w:val="32"/>
          <w:szCs w:val="24"/>
        </w:rPr>
      </w:pPr>
    </w:p>
    <w:p w14:paraId="447C5881">
      <w:pPr>
        <w:spacing w:after="0" w:line="480" w:lineRule="auto"/>
        <w:contextualSpacing/>
        <w:jc w:val="center"/>
        <w:rPr>
          <w:rFonts w:ascii="Times New Roman" w:hAnsi="Times New Roman"/>
          <w:b/>
          <w:bCs/>
          <w:sz w:val="32"/>
          <w:szCs w:val="24"/>
        </w:rPr>
      </w:pPr>
      <w:r>
        <w:rPr>
          <w:rFonts w:ascii="Times New Roman" w:hAnsi="Times New Roman"/>
          <w:b/>
          <w:bCs/>
          <w:sz w:val="32"/>
          <w:szCs w:val="24"/>
        </w:rPr>
        <w:t>Adedeji A.A</w:t>
      </w:r>
      <w:r>
        <w:rPr>
          <w:rFonts w:ascii="Times New Roman" w:hAnsi="Times New Roman"/>
          <w:b/>
          <w:bCs/>
          <w:sz w:val="32"/>
          <w:szCs w:val="24"/>
          <w:vertAlign w:val="superscript"/>
        </w:rPr>
        <w:t>1</w:t>
      </w:r>
      <w:r>
        <w:rPr>
          <w:rFonts w:ascii="Times New Roman" w:hAnsi="Times New Roman"/>
          <w:b/>
          <w:bCs/>
          <w:sz w:val="32"/>
          <w:szCs w:val="24"/>
        </w:rPr>
        <w:t>., Ojo Edward O</w:t>
      </w:r>
      <w:r>
        <w:rPr>
          <w:rFonts w:ascii="Times New Roman" w:hAnsi="Times New Roman"/>
          <w:b/>
          <w:bCs/>
          <w:sz w:val="32"/>
          <w:szCs w:val="24"/>
          <w:vertAlign w:val="superscript"/>
        </w:rPr>
        <w:t>2</w:t>
      </w:r>
      <w:r>
        <w:rPr>
          <w:rFonts w:ascii="Times New Roman" w:hAnsi="Times New Roman"/>
          <w:b/>
          <w:bCs/>
          <w:sz w:val="32"/>
          <w:szCs w:val="24"/>
        </w:rPr>
        <w:t>., Dairo Matthew O</w:t>
      </w:r>
      <w:r>
        <w:rPr>
          <w:rFonts w:ascii="Times New Roman" w:hAnsi="Times New Roman"/>
          <w:b/>
          <w:bCs/>
          <w:sz w:val="32"/>
          <w:szCs w:val="24"/>
          <w:vertAlign w:val="superscript"/>
        </w:rPr>
        <w:t>3</w:t>
      </w:r>
      <w:r>
        <w:rPr>
          <w:rFonts w:ascii="Times New Roman" w:hAnsi="Times New Roman"/>
          <w:b/>
          <w:bCs/>
          <w:sz w:val="32"/>
          <w:szCs w:val="24"/>
        </w:rPr>
        <w:t>.</w:t>
      </w:r>
    </w:p>
    <w:p w14:paraId="0FDFF504">
      <w:pPr>
        <w:spacing w:after="0" w:line="480" w:lineRule="auto"/>
        <w:contextualSpacing/>
        <w:jc w:val="center"/>
        <w:rPr>
          <w:rFonts w:ascii="Times New Roman" w:hAnsi="Times New Roman"/>
          <w:b/>
          <w:bCs/>
          <w:sz w:val="32"/>
          <w:szCs w:val="24"/>
        </w:rPr>
      </w:pPr>
      <w:r>
        <w:rPr>
          <w:rFonts w:ascii="Times New Roman" w:hAnsi="Times New Roman"/>
          <w:b/>
          <w:bCs/>
          <w:sz w:val="32"/>
          <w:szCs w:val="24"/>
          <w:vertAlign w:val="superscript"/>
        </w:rPr>
        <w:t>1</w:t>
      </w:r>
      <w:r>
        <w:rPr>
          <w:rFonts w:ascii="Times New Roman" w:hAnsi="Times New Roman"/>
          <w:b/>
          <w:bCs/>
          <w:sz w:val="32"/>
          <w:szCs w:val="24"/>
        </w:rPr>
        <w:t>Mechatronics Engineering Department</w:t>
      </w:r>
    </w:p>
    <w:p w14:paraId="750B8440">
      <w:pPr>
        <w:spacing w:after="0" w:line="480" w:lineRule="auto"/>
        <w:contextualSpacing/>
        <w:jc w:val="center"/>
        <w:rPr>
          <w:rFonts w:ascii="Times New Roman" w:hAnsi="Times New Roman"/>
          <w:b/>
          <w:bCs/>
          <w:sz w:val="32"/>
          <w:szCs w:val="24"/>
        </w:rPr>
      </w:pPr>
      <w:r>
        <w:rPr>
          <w:rFonts w:ascii="Times New Roman" w:hAnsi="Times New Roman"/>
          <w:b/>
          <w:bCs/>
          <w:sz w:val="32"/>
          <w:szCs w:val="24"/>
          <w:vertAlign w:val="superscript"/>
        </w:rPr>
        <w:t>2-3</w:t>
      </w:r>
      <w:r>
        <w:rPr>
          <w:rFonts w:ascii="Times New Roman" w:hAnsi="Times New Roman"/>
          <w:b/>
          <w:bCs/>
          <w:sz w:val="32"/>
          <w:szCs w:val="24"/>
        </w:rPr>
        <w:t>Civil Engineering Department</w:t>
      </w:r>
    </w:p>
    <w:p w14:paraId="052494AD">
      <w:pPr>
        <w:spacing w:after="0" w:line="480" w:lineRule="auto"/>
        <w:contextualSpacing/>
        <w:jc w:val="center"/>
        <w:rPr>
          <w:rFonts w:ascii="Times New Roman" w:hAnsi="Times New Roman"/>
          <w:b/>
          <w:bCs/>
          <w:sz w:val="32"/>
          <w:szCs w:val="24"/>
        </w:rPr>
      </w:pPr>
      <w:r>
        <w:rPr>
          <w:rFonts w:ascii="Times New Roman" w:hAnsi="Times New Roman"/>
          <w:b/>
          <w:bCs/>
          <w:sz w:val="32"/>
          <w:szCs w:val="24"/>
        </w:rPr>
        <w:t>Osun State College of Technology, Esa-Oke</w:t>
      </w:r>
    </w:p>
    <w:p w14:paraId="0DEA8A7B">
      <w:pPr>
        <w:spacing w:after="0" w:line="480" w:lineRule="auto"/>
        <w:contextualSpacing/>
        <w:jc w:val="center"/>
        <w:rPr>
          <w:rStyle w:val="5"/>
          <w:rFonts w:ascii="Times New Roman" w:hAnsi="Times New Roman"/>
          <w:b/>
          <w:bCs/>
          <w:sz w:val="32"/>
          <w:szCs w:val="24"/>
        </w:rPr>
      </w:pPr>
      <w:r>
        <w:rPr>
          <w:rFonts w:ascii="Times New Roman" w:hAnsi="Times New Roman"/>
          <w:b/>
          <w:bCs/>
          <w:sz w:val="32"/>
          <w:szCs w:val="24"/>
        </w:rPr>
        <w:t xml:space="preserve">Correspondent email: </w:t>
      </w:r>
      <w:r>
        <w:fldChar w:fldCharType="begin"/>
      </w:r>
      <w:r>
        <w:instrText xml:space="preserve"> HYPERLINK "mailto:adedejibukky06@gmail.com" </w:instrText>
      </w:r>
      <w:r>
        <w:fldChar w:fldCharType="separate"/>
      </w:r>
      <w:r>
        <w:rPr>
          <w:rStyle w:val="5"/>
          <w:rFonts w:ascii="Times New Roman" w:hAnsi="Times New Roman"/>
          <w:b/>
          <w:bCs/>
          <w:sz w:val="32"/>
          <w:szCs w:val="24"/>
        </w:rPr>
        <w:t>adedejibukky06@gmail.com</w:t>
      </w:r>
      <w:r>
        <w:rPr>
          <w:rStyle w:val="5"/>
          <w:rFonts w:ascii="Times New Roman" w:hAnsi="Times New Roman"/>
          <w:b/>
          <w:bCs/>
          <w:sz w:val="32"/>
          <w:szCs w:val="24"/>
        </w:rPr>
        <w:fldChar w:fldCharType="end"/>
      </w:r>
    </w:p>
    <w:p w14:paraId="60320E6E">
      <w:pPr>
        <w:spacing w:after="0" w:line="480" w:lineRule="auto"/>
        <w:contextualSpacing/>
        <w:jc w:val="center"/>
        <w:rPr>
          <w:rStyle w:val="5"/>
          <w:rFonts w:ascii="Times New Roman" w:hAnsi="Times New Roman"/>
          <w:b/>
          <w:bCs/>
          <w:sz w:val="32"/>
          <w:szCs w:val="24"/>
        </w:rPr>
      </w:pPr>
      <w:r>
        <w:rPr>
          <w:rFonts w:hint="default"/>
          <w:b/>
          <w:bCs/>
          <w:i w:val="0"/>
          <w:iCs w:val="0"/>
          <w:sz w:val="32"/>
          <w:szCs w:val="32"/>
          <w:u w:val="single"/>
          <w:lang w:val="en-US"/>
        </w:rPr>
        <w:t xml:space="preserve"> </w:t>
      </w:r>
      <w:r>
        <w:rPr>
          <w:rFonts w:hint="eastAsia"/>
          <w:b/>
          <w:bCs/>
          <w:i w:val="0"/>
          <w:iCs w:val="0"/>
          <w:sz w:val="32"/>
          <w:szCs w:val="32"/>
          <w:u w:val="single"/>
        </w:rPr>
        <w:t>engineeredwardojo@gmail.</w:t>
      </w:r>
      <w:r>
        <w:rPr>
          <w:rFonts w:hint="default"/>
          <w:b/>
          <w:bCs/>
          <w:i w:val="0"/>
          <w:iCs w:val="0"/>
          <w:sz w:val="32"/>
          <w:szCs w:val="32"/>
          <w:u w:val="single"/>
          <w:lang w:val="en-US"/>
        </w:rPr>
        <w:t xml:space="preserve">com </w:t>
      </w:r>
    </w:p>
    <w:p w14:paraId="10EE88EA">
      <w:pPr>
        <w:spacing w:after="0" w:line="480" w:lineRule="auto"/>
        <w:contextualSpacing/>
        <w:jc w:val="center"/>
        <w:rPr>
          <w:rFonts w:ascii="Times New Roman" w:hAnsi="Times New Roman"/>
          <w:b/>
          <w:bCs/>
          <w:sz w:val="32"/>
          <w:szCs w:val="24"/>
        </w:rPr>
      </w:pPr>
      <w:r>
        <w:rPr>
          <w:rFonts w:ascii="Times New Roman" w:hAnsi="Times New Roman"/>
          <w:b/>
          <w:bCs/>
          <w:sz w:val="32"/>
          <w:szCs w:val="24"/>
        </w:rPr>
        <w:t>08063180225</w:t>
      </w:r>
    </w:p>
    <w:p w14:paraId="2F45EDBD">
      <w:pPr>
        <w:spacing w:after="0" w:line="240" w:lineRule="auto"/>
        <w:contextualSpacing/>
        <w:jc w:val="center"/>
        <w:rPr>
          <w:rFonts w:ascii="Times New Roman" w:hAnsi="Times New Roman"/>
          <w:b/>
          <w:bCs/>
          <w:sz w:val="24"/>
          <w:szCs w:val="24"/>
        </w:rPr>
      </w:pPr>
    </w:p>
    <w:p w14:paraId="2414A840">
      <w:pPr>
        <w:spacing w:after="0" w:line="240" w:lineRule="auto"/>
        <w:contextualSpacing/>
        <w:jc w:val="center"/>
        <w:rPr>
          <w:rFonts w:ascii="Times New Roman" w:hAnsi="Times New Roman"/>
          <w:b/>
          <w:bCs/>
          <w:sz w:val="24"/>
          <w:szCs w:val="24"/>
        </w:rPr>
      </w:pPr>
    </w:p>
    <w:p w14:paraId="5FCA2D95">
      <w:pPr>
        <w:spacing w:after="0" w:line="240" w:lineRule="auto"/>
        <w:contextualSpacing/>
        <w:jc w:val="center"/>
        <w:rPr>
          <w:rFonts w:ascii="Times New Roman" w:hAnsi="Times New Roman"/>
          <w:b/>
          <w:bCs/>
          <w:sz w:val="24"/>
          <w:szCs w:val="24"/>
        </w:rPr>
      </w:pPr>
    </w:p>
    <w:p w14:paraId="15EC1378">
      <w:pPr>
        <w:spacing w:after="0" w:line="240" w:lineRule="auto"/>
        <w:contextualSpacing/>
        <w:jc w:val="center"/>
        <w:rPr>
          <w:rFonts w:ascii="Times New Roman" w:hAnsi="Times New Roman"/>
          <w:b/>
          <w:bCs/>
          <w:sz w:val="24"/>
          <w:szCs w:val="24"/>
        </w:rPr>
      </w:pPr>
    </w:p>
    <w:p w14:paraId="0A0BEA31">
      <w:pPr>
        <w:spacing w:after="0" w:line="240" w:lineRule="auto"/>
        <w:contextualSpacing/>
        <w:jc w:val="center"/>
        <w:rPr>
          <w:rFonts w:ascii="Times New Roman" w:hAnsi="Times New Roman"/>
          <w:b/>
          <w:bCs/>
          <w:sz w:val="24"/>
          <w:szCs w:val="24"/>
        </w:rPr>
      </w:pPr>
    </w:p>
    <w:p w14:paraId="7F0C4C93">
      <w:pPr>
        <w:spacing w:after="0" w:line="240" w:lineRule="auto"/>
        <w:contextualSpacing/>
        <w:jc w:val="center"/>
        <w:rPr>
          <w:rFonts w:ascii="Times New Roman" w:hAnsi="Times New Roman"/>
          <w:b/>
          <w:bCs/>
          <w:sz w:val="24"/>
          <w:szCs w:val="24"/>
        </w:rPr>
      </w:pPr>
    </w:p>
    <w:p w14:paraId="0680FEF1">
      <w:pPr>
        <w:spacing w:after="0" w:line="240" w:lineRule="auto"/>
        <w:contextualSpacing/>
        <w:jc w:val="center"/>
        <w:rPr>
          <w:rFonts w:ascii="Times New Roman" w:hAnsi="Times New Roman"/>
          <w:b/>
          <w:bCs/>
          <w:sz w:val="24"/>
          <w:szCs w:val="24"/>
        </w:rPr>
      </w:pPr>
    </w:p>
    <w:p w14:paraId="209EFFBF">
      <w:pPr>
        <w:spacing w:after="0" w:line="240" w:lineRule="auto"/>
        <w:contextualSpacing/>
        <w:jc w:val="center"/>
        <w:rPr>
          <w:rFonts w:ascii="Times New Roman" w:hAnsi="Times New Roman"/>
          <w:b/>
          <w:bCs/>
          <w:sz w:val="24"/>
          <w:szCs w:val="24"/>
        </w:rPr>
      </w:pPr>
    </w:p>
    <w:p w14:paraId="20ADBE8E">
      <w:pPr>
        <w:spacing w:after="0" w:line="240" w:lineRule="auto"/>
        <w:contextualSpacing/>
        <w:jc w:val="center"/>
        <w:rPr>
          <w:rFonts w:ascii="Times New Roman" w:hAnsi="Times New Roman"/>
          <w:b/>
          <w:bCs/>
          <w:sz w:val="24"/>
          <w:szCs w:val="24"/>
        </w:rPr>
      </w:pPr>
    </w:p>
    <w:p w14:paraId="09B982C2">
      <w:pPr>
        <w:spacing w:after="0" w:line="240" w:lineRule="auto"/>
        <w:contextualSpacing/>
        <w:jc w:val="center"/>
        <w:rPr>
          <w:rFonts w:ascii="Times New Roman" w:hAnsi="Times New Roman"/>
          <w:b/>
          <w:bCs/>
          <w:sz w:val="24"/>
          <w:szCs w:val="24"/>
        </w:rPr>
      </w:pPr>
    </w:p>
    <w:p w14:paraId="1145A09D">
      <w:pPr>
        <w:spacing w:after="0" w:line="240" w:lineRule="auto"/>
        <w:contextualSpacing/>
        <w:jc w:val="center"/>
        <w:rPr>
          <w:rFonts w:ascii="Times New Roman" w:hAnsi="Times New Roman"/>
          <w:b/>
          <w:bCs/>
          <w:sz w:val="24"/>
          <w:szCs w:val="24"/>
        </w:rPr>
      </w:pPr>
    </w:p>
    <w:p w14:paraId="66F4095E">
      <w:pPr>
        <w:spacing w:after="0" w:line="240" w:lineRule="auto"/>
        <w:contextualSpacing/>
        <w:jc w:val="center"/>
        <w:rPr>
          <w:rFonts w:ascii="Times New Roman" w:hAnsi="Times New Roman"/>
          <w:b/>
          <w:bCs/>
          <w:sz w:val="24"/>
          <w:szCs w:val="24"/>
        </w:rPr>
      </w:pPr>
    </w:p>
    <w:p w14:paraId="3FC10369">
      <w:pPr>
        <w:spacing w:after="0" w:line="240" w:lineRule="auto"/>
        <w:contextualSpacing/>
        <w:jc w:val="center"/>
        <w:rPr>
          <w:rFonts w:ascii="Times New Roman" w:hAnsi="Times New Roman"/>
          <w:b/>
          <w:bCs/>
          <w:sz w:val="24"/>
          <w:szCs w:val="24"/>
        </w:rPr>
      </w:pPr>
    </w:p>
    <w:p w14:paraId="770066C4">
      <w:pPr>
        <w:spacing w:after="0" w:line="240" w:lineRule="auto"/>
        <w:contextualSpacing/>
        <w:jc w:val="center"/>
        <w:rPr>
          <w:rFonts w:ascii="Times New Roman" w:hAnsi="Times New Roman"/>
          <w:b/>
          <w:bCs/>
          <w:sz w:val="24"/>
          <w:szCs w:val="24"/>
        </w:rPr>
      </w:pPr>
    </w:p>
    <w:p w14:paraId="740DA12A">
      <w:pPr>
        <w:spacing w:after="0" w:line="240" w:lineRule="auto"/>
        <w:contextualSpacing/>
        <w:jc w:val="center"/>
        <w:rPr>
          <w:rFonts w:ascii="Times New Roman" w:hAnsi="Times New Roman"/>
          <w:b/>
          <w:bCs/>
          <w:sz w:val="24"/>
          <w:szCs w:val="24"/>
        </w:rPr>
      </w:pPr>
    </w:p>
    <w:p w14:paraId="5CBD80B6">
      <w:pPr>
        <w:spacing w:after="0" w:line="240" w:lineRule="auto"/>
        <w:contextualSpacing/>
        <w:jc w:val="center"/>
        <w:rPr>
          <w:rFonts w:ascii="Times New Roman" w:hAnsi="Times New Roman"/>
          <w:b/>
          <w:bCs/>
          <w:sz w:val="24"/>
          <w:szCs w:val="24"/>
        </w:rPr>
      </w:pPr>
    </w:p>
    <w:p w14:paraId="340ED0EB">
      <w:pPr>
        <w:spacing w:after="0" w:line="240" w:lineRule="auto"/>
        <w:contextualSpacing/>
        <w:jc w:val="center"/>
        <w:rPr>
          <w:rFonts w:ascii="Times New Roman" w:hAnsi="Times New Roman"/>
          <w:b/>
          <w:bCs/>
          <w:sz w:val="24"/>
          <w:szCs w:val="24"/>
        </w:rPr>
      </w:pPr>
    </w:p>
    <w:p w14:paraId="5F8BE297">
      <w:pPr>
        <w:spacing w:after="0" w:line="240" w:lineRule="auto"/>
        <w:contextualSpacing/>
        <w:jc w:val="center"/>
        <w:rPr>
          <w:rFonts w:ascii="Times New Roman" w:hAnsi="Times New Roman"/>
          <w:b/>
          <w:bCs/>
          <w:sz w:val="24"/>
          <w:szCs w:val="24"/>
        </w:rPr>
      </w:pPr>
    </w:p>
    <w:p w14:paraId="5F92FC5A">
      <w:pPr>
        <w:spacing w:after="0" w:line="240" w:lineRule="auto"/>
        <w:contextualSpacing/>
        <w:rPr>
          <w:rFonts w:ascii="Times New Roman" w:hAnsi="Times New Roman"/>
          <w:b/>
          <w:bCs/>
          <w:sz w:val="24"/>
          <w:szCs w:val="24"/>
        </w:rPr>
      </w:pPr>
    </w:p>
    <w:p w14:paraId="212696FB">
      <w:pPr>
        <w:spacing w:after="0" w:line="240" w:lineRule="auto"/>
        <w:contextualSpacing/>
        <w:jc w:val="center"/>
        <w:rPr>
          <w:rFonts w:ascii="Times New Roman" w:hAnsi="Times New Roman"/>
          <w:b/>
          <w:bCs/>
          <w:sz w:val="24"/>
          <w:szCs w:val="24"/>
        </w:rPr>
      </w:pPr>
    </w:p>
    <w:p w14:paraId="7FB977D6">
      <w:pPr>
        <w:spacing w:after="0" w:line="240" w:lineRule="auto"/>
        <w:contextualSpacing/>
        <w:jc w:val="center"/>
        <w:rPr>
          <w:rFonts w:ascii="Times New Roman" w:hAnsi="Times New Roman"/>
          <w:b/>
          <w:bCs/>
          <w:sz w:val="24"/>
          <w:szCs w:val="24"/>
        </w:rPr>
      </w:pPr>
    </w:p>
    <w:p w14:paraId="0012489B">
      <w:pPr>
        <w:spacing w:after="0" w:line="240" w:lineRule="auto"/>
        <w:contextualSpacing/>
        <w:jc w:val="center"/>
        <w:rPr>
          <w:rFonts w:ascii="Times New Roman" w:hAnsi="Times New Roman"/>
          <w:b/>
          <w:bCs/>
          <w:sz w:val="24"/>
          <w:szCs w:val="24"/>
        </w:rPr>
      </w:pPr>
    </w:p>
    <w:p w14:paraId="47116B34">
      <w:pPr>
        <w:spacing w:after="0" w:line="240" w:lineRule="auto"/>
        <w:contextualSpacing/>
        <w:jc w:val="center"/>
        <w:rPr>
          <w:rFonts w:ascii="Times New Roman" w:hAnsi="Times New Roman"/>
          <w:b/>
          <w:bCs/>
          <w:sz w:val="32"/>
          <w:szCs w:val="24"/>
        </w:rPr>
      </w:pPr>
      <w:r>
        <w:rPr>
          <w:rFonts w:ascii="Times New Roman" w:hAnsi="Times New Roman"/>
          <w:b/>
          <w:bCs/>
          <w:sz w:val="32"/>
          <w:szCs w:val="24"/>
        </w:rPr>
        <w:t xml:space="preserve">Detection of Spectrum Hole in a Spectrum Sharing System using Enhanced Square Law Combining Technique </w:t>
      </w:r>
    </w:p>
    <w:p w14:paraId="5409FC59">
      <w:pPr>
        <w:spacing w:after="0" w:line="240" w:lineRule="auto"/>
        <w:contextualSpacing/>
        <w:jc w:val="center"/>
        <w:rPr>
          <w:rFonts w:ascii="Times New Roman" w:hAnsi="Times New Roman"/>
          <w:b/>
          <w:bCs/>
          <w:sz w:val="24"/>
          <w:szCs w:val="24"/>
        </w:rPr>
      </w:pPr>
    </w:p>
    <w:p w14:paraId="571F70FE">
      <w:pPr/>
    </w:p>
    <w:p w14:paraId="40DBE3C1">
      <w:pPr>
        <w:spacing w:after="0" w:line="240" w:lineRule="auto"/>
        <w:jc w:val="both"/>
        <w:rPr>
          <w:rFonts w:ascii="Times New Roman" w:hAnsi="Times New Roman"/>
          <w:sz w:val="28"/>
          <w:szCs w:val="28"/>
        </w:rPr>
      </w:pPr>
      <w:r>
        <w:rPr>
          <w:rFonts w:ascii="Times New Roman" w:hAnsi="Times New Roman"/>
          <w:b/>
          <w:sz w:val="28"/>
          <w:szCs w:val="28"/>
        </w:rPr>
        <w:t>ABSTRACT</w:t>
      </w:r>
      <w:r>
        <w:rPr>
          <w:rFonts w:ascii="Times New Roman" w:hAnsi="Times New Roman"/>
          <w:sz w:val="28"/>
          <w:szCs w:val="28"/>
        </w:rPr>
        <w:t xml:space="preserve">: Spectrum Hole (SH) detection is a crucial operation in a cognitive radio network to prevent licensed User (LU) from harmful interference. However, effect of multipath in wireless communication affects the accurate detection SH resulting in poor detection rate. Square Law Combining (SLC) technique previously used to solve this problem </w:t>
      </w:r>
      <w:r>
        <w:rPr>
          <w:rFonts w:ascii="Times New Roman" w:hAnsi="Times New Roman"/>
          <w:bCs/>
          <w:sz w:val="28"/>
          <w:szCs w:val="28"/>
        </w:rPr>
        <w:t xml:space="preserve">suffers from </w:t>
      </w:r>
      <w:r>
        <w:rPr>
          <w:rFonts w:ascii="Times New Roman" w:hAnsi="Times New Roman"/>
          <w:sz w:val="28"/>
          <w:szCs w:val="28"/>
        </w:rPr>
        <w:t xml:space="preserve">noise uncertainty due to Energy Detector (ED) used resulting in unreliable detection. Hence, in this </w:t>
      </w:r>
      <w:r>
        <w:rPr>
          <w:rFonts w:ascii="Times New Roman" w:hAnsi="Times New Roman"/>
          <w:bCs/>
          <w:sz w:val="28"/>
          <w:szCs w:val="28"/>
        </w:rPr>
        <w:t xml:space="preserve">paper, detection of SH in CR network using enhanced SLC that makes use of Cyclostationary </w:t>
      </w:r>
      <w:r>
        <w:rPr>
          <w:rFonts w:ascii="Times New Roman" w:hAnsi="Times New Roman"/>
          <w:sz w:val="28"/>
          <w:szCs w:val="28"/>
        </w:rPr>
        <w:t>Feature</w:t>
      </w:r>
      <w:r>
        <w:rPr>
          <w:rFonts w:ascii="Times New Roman" w:hAnsi="Times New Roman"/>
          <w:bCs/>
          <w:sz w:val="28"/>
          <w:szCs w:val="28"/>
        </w:rPr>
        <w:t xml:space="preserve"> Detector (CFD) is proposed.</w:t>
      </w:r>
      <w:r>
        <w:rPr>
          <w:rFonts w:ascii="Times New Roman" w:hAnsi="Times New Roman"/>
          <w:sz w:val="28"/>
          <w:szCs w:val="28"/>
        </w:rPr>
        <w:t xml:space="preserve"> Enhancement of SLC technique is carried out by replacing the ED in the existing SLC with </w:t>
      </w:r>
      <w:r>
        <w:rPr>
          <w:rFonts w:ascii="Times New Roman" w:hAnsi="Times New Roman"/>
          <w:bCs/>
          <w:sz w:val="28"/>
          <w:szCs w:val="28"/>
        </w:rPr>
        <w:t>CFD</w:t>
      </w:r>
      <w:r>
        <w:rPr>
          <w:rFonts w:ascii="Times New Roman" w:hAnsi="Times New Roman"/>
          <w:sz w:val="28"/>
          <w:szCs w:val="28"/>
        </w:rPr>
        <w:t>. The received signals, over a log-normal fading channel, are combined using Equal Gain Combiner (EGC). Autocorrelation of the combined signal is obtained and used as test statistics to determine the presence of SH. The enhanced SLC technique improved the performance of the existing SLC technique with increased detection rate. Therefore, the enhanced technique can be deployed to improve detection of SH in a CR network.</w:t>
      </w:r>
    </w:p>
    <w:p w14:paraId="283EF741">
      <w:pPr>
        <w:spacing w:after="0" w:line="240" w:lineRule="auto"/>
        <w:jc w:val="both"/>
        <w:rPr>
          <w:rFonts w:ascii="Times New Roman" w:hAnsi="Times New Roman"/>
          <w:sz w:val="28"/>
          <w:szCs w:val="28"/>
        </w:rPr>
      </w:pPr>
    </w:p>
    <w:p w14:paraId="73FD6C8E">
      <w:pPr>
        <w:spacing w:after="0" w:line="240" w:lineRule="auto"/>
        <w:jc w:val="both"/>
        <w:rPr>
          <w:rFonts w:hint="eastAsia"/>
          <w:sz w:val="28"/>
          <w:szCs w:val="28"/>
          <w:lang w:val="en-US"/>
        </w:rPr>
      </w:pPr>
      <w:r>
        <w:rPr>
          <w:rFonts w:hint="default"/>
          <w:b/>
          <w:bCs/>
          <w:sz w:val="28"/>
          <w:szCs w:val="28"/>
          <w:lang w:val="en-US"/>
        </w:rPr>
        <w:t>KEY WORDS</w:t>
      </w:r>
    </w:p>
    <w:p w14:paraId="179D2B3C">
      <w:pPr>
        <w:spacing w:after="0" w:line="240" w:lineRule="auto"/>
        <w:jc w:val="both"/>
        <w:rPr>
          <w:rFonts w:hint="eastAsia"/>
          <w:sz w:val="28"/>
          <w:szCs w:val="28"/>
        </w:rPr>
      </w:pPr>
      <w:r>
        <w:rPr>
          <w:rFonts w:hint="eastAsia"/>
          <w:sz w:val="28"/>
          <w:szCs w:val="28"/>
        </w:rPr>
        <w:t xml:space="preserve"> Spectrum Hole(SH), </w:t>
      </w:r>
    </w:p>
    <w:p w14:paraId="553AF016">
      <w:pPr>
        <w:spacing w:after="0" w:line="240" w:lineRule="auto"/>
        <w:jc w:val="both"/>
        <w:rPr>
          <w:rFonts w:hint="eastAsia"/>
          <w:sz w:val="28"/>
          <w:szCs w:val="28"/>
        </w:rPr>
      </w:pPr>
      <w:r>
        <w:rPr>
          <w:rFonts w:hint="eastAsia"/>
          <w:sz w:val="28"/>
          <w:szCs w:val="28"/>
        </w:rPr>
        <w:t>Wireless Communication(WC),</w:t>
      </w:r>
    </w:p>
    <w:p w14:paraId="3256AAF0">
      <w:pPr>
        <w:spacing w:after="0" w:line="240" w:lineRule="auto"/>
        <w:jc w:val="both"/>
        <w:rPr>
          <w:rFonts w:hint="eastAsia"/>
          <w:sz w:val="28"/>
          <w:szCs w:val="28"/>
        </w:rPr>
      </w:pPr>
      <w:r>
        <w:rPr>
          <w:rFonts w:hint="eastAsia"/>
          <w:sz w:val="28"/>
          <w:szCs w:val="28"/>
        </w:rPr>
        <w:t xml:space="preserve"> Square Law Combining(SLC),</w:t>
      </w:r>
    </w:p>
    <w:p w14:paraId="7CB11693">
      <w:pPr>
        <w:spacing w:after="0" w:line="240" w:lineRule="auto"/>
        <w:jc w:val="both"/>
        <w:rPr>
          <w:rFonts w:ascii="Times New Roman" w:hAnsi="Times New Roman"/>
          <w:sz w:val="28"/>
          <w:szCs w:val="28"/>
        </w:rPr>
      </w:pPr>
      <w:r>
        <w:rPr>
          <w:rFonts w:hint="eastAsia"/>
          <w:sz w:val="28"/>
          <w:szCs w:val="28"/>
        </w:rPr>
        <w:t xml:space="preserve"> Energy Detector (ED)</w:t>
      </w:r>
      <w:r>
        <w:rPr>
          <w:rFonts w:hint="default"/>
          <w:sz w:val="28"/>
          <w:szCs w:val="28"/>
          <w:lang w:val="en-US"/>
        </w:rPr>
        <w:t xml:space="preserve"> </w:t>
      </w:r>
      <w:r>
        <w:rPr>
          <w:rFonts w:hint="eastAsia"/>
          <w:sz w:val="28"/>
          <w:szCs w:val="28"/>
        </w:rPr>
        <w:t>Enhancement.</w:t>
      </w:r>
      <w:bookmarkStart w:id="10" w:name="_GoBack"/>
      <w:bookmarkEnd w:id="10"/>
    </w:p>
    <w:p w14:paraId="71A5317F">
      <w:pPr>
        <w:spacing w:after="0" w:line="240" w:lineRule="auto"/>
        <w:jc w:val="both"/>
        <w:rPr>
          <w:rFonts w:ascii="Times New Roman" w:hAnsi="Times New Roman"/>
          <w:sz w:val="28"/>
          <w:szCs w:val="28"/>
        </w:rPr>
      </w:pPr>
    </w:p>
    <w:p w14:paraId="319FDD1E">
      <w:pPr>
        <w:pStyle w:val="7"/>
        <w:numPr>
          <w:ilvl w:val="0"/>
          <w:numId w:val="1"/>
        </w:numPr>
        <w:spacing w:after="0" w:line="240" w:lineRule="auto"/>
        <w:jc w:val="both"/>
        <w:rPr>
          <w:rFonts w:ascii="Times New Roman" w:hAnsi="Times New Roman"/>
          <w:b/>
          <w:sz w:val="28"/>
          <w:szCs w:val="28"/>
        </w:rPr>
      </w:pPr>
      <w:r>
        <w:rPr>
          <w:rFonts w:ascii="Times New Roman" w:hAnsi="Times New Roman"/>
          <w:b/>
          <w:sz w:val="28"/>
          <w:szCs w:val="28"/>
        </w:rPr>
        <w:t xml:space="preserve">INTRODUCTION </w:t>
      </w:r>
    </w:p>
    <w:p w14:paraId="699F493A">
      <w:pPr>
        <w:spacing w:after="0"/>
        <w:ind w:firstLine="360"/>
        <w:jc w:val="both"/>
        <w:rPr>
          <w:rFonts w:ascii="Times New Roman" w:hAnsi="Times New Roman"/>
          <w:sz w:val="28"/>
          <w:szCs w:val="28"/>
        </w:rPr>
      </w:pPr>
      <w:r>
        <w:rPr>
          <w:rFonts w:ascii="Times New Roman" w:hAnsi="Times New Roman"/>
          <w:sz w:val="28"/>
          <w:szCs w:val="28"/>
        </w:rPr>
        <w:t>Wireless Communication (WC) is experiencing rapid growth in the field of technology due to increase in the demand of its services. The increase in the demand for WC services by users is also due to the fact that the medium of transmission is through space, thereby making the distance of transmission unlimited. The exponential increase in the number of users accessing WC services has led to increase in the demand of high data rate service to be rising exponentially leading to massive spread of wireless services [1, 2]. The massive spread of wireless services give rise to a great need for more bandwidth with the aim of offering various services such as radio broadcasting, television broadcasting and internet service with high data rates. As a result of more bandwidth requirement to support the rapid increase in the usage of WC services, the accessible radio spectrum is becoming critically scarce, as mentioned by the Federal Communications Commission (FCC). Research conducted on frequency spectrum revealed that, spectrum scarcity is not only due to insufficient spectrum but, many portions of allocated spectrum are underutilized. The problem of underutilization of assigned spectrum is overcome by notion of Cognitive Radio Networks (CRNs). This has emerged as a novel, promising technology, aiming to tackle the problem of spectrum scarcity and enhancing spectral efficiency via optimizing the use of the currently underutilized frequency spectrum [3, 4].</w:t>
      </w:r>
    </w:p>
    <w:p w14:paraId="4FE82379">
      <w:pPr>
        <w:autoSpaceDE w:val="0"/>
        <w:autoSpaceDN w:val="0"/>
        <w:adjustRightInd w:val="0"/>
        <w:spacing w:after="0" w:line="240" w:lineRule="auto"/>
        <w:ind w:firstLine="720"/>
        <w:contextualSpacing/>
        <w:jc w:val="both"/>
        <w:rPr>
          <w:rFonts w:ascii="Times New Roman" w:hAnsi="Times New Roman"/>
          <w:sz w:val="28"/>
          <w:szCs w:val="28"/>
        </w:rPr>
      </w:pPr>
      <w:r>
        <w:rPr>
          <w:rFonts w:ascii="Times New Roman" w:hAnsi="Times New Roman"/>
          <w:sz w:val="28"/>
          <w:szCs w:val="28"/>
        </w:rPr>
        <w:t>Cognitive Radio (CR) is an intelligent wireless communication system that is aware of its surrounding environment and determines which communication spectrum in use and the one not in use, this then instantly moves into idle spectrum while avoiding occupied ones (Kelvin, C. 2012). It is a technique that enables users to analyze the spectrum to opportunistically transmit in available frequency bands. CR is made up of two users namely: Primary User (PU) and Secondary User (SU). PU is the licensed user that owns the privileges to its assigned spectrum, while, SU is an unlicensed user which makes use of frequency spectrum only when PU is not active [5]. CR consists of four major operations namely: Spectrum Sensing (SS), Spectrum Analysis (SA), Spectrum Decision (SD) and Data Transmission. SS is a process whereby SU scans through frequency spectrum to detect the presence of PU and identify empty spectrum known as white space. While, SA is a process by which SU analyses the detected white space to determine its suitability for the desired SU operation. SD decides on which white space to continue transmission and affects all the nodes within the SU network. Decision which is the instruction from the spectrum sensing, may instruct the nodes to remain on the current white space if PU is not active and instantly moves to the next backup idle spectrum if PU is present. In data transmission, SU transmits the communication data and it must adapt its transmission parameters such as radio hardware and software algorithms to suit the propagation characteristics of different PU spectrum [6, 7].</w:t>
      </w:r>
    </w:p>
    <w:p w14:paraId="5EDF96A9">
      <w:pPr>
        <w:autoSpaceDE w:val="0"/>
        <w:autoSpaceDN w:val="0"/>
        <w:adjustRightInd w:val="0"/>
        <w:spacing w:after="0" w:line="240" w:lineRule="auto"/>
        <w:ind w:firstLine="720"/>
        <w:contextualSpacing/>
        <w:jc w:val="both"/>
        <w:rPr>
          <w:rFonts w:ascii="Times New Roman" w:hAnsi="Times New Roman"/>
          <w:bCs/>
          <w:iCs/>
          <w:sz w:val="28"/>
          <w:szCs w:val="28"/>
        </w:rPr>
      </w:pPr>
      <w:r>
        <w:rPr>
          <w:rFonts w:ascii="Times New Roman" w:hAnsi="Times New Roman"/>
          <w:sz w:val="28"/>
          <w:szCs w:val="28"/>
        </w:rPr>
        <w:t xml:space="preserve"> The performance of CR depends on the ability of the SU to restrict interference to PU and maintains a reliable Quality of Service (QoS) for its own operations. Thus, </w:t>
      </w:r>
      <w:r>
        <w:rPr>
          <w:rFonts w:ascii="Times New Roman" w:hAnsi="Times New Roman"/>
          <w:iCs/>
          <w:sz w:val="28"/>
          <w:szCs w:val="28"/>
        </w:rPr>
        <w:t xml:space="preserve">accurate detection of white space </w:t>
      </w:r>
      <w:r>
        <w:rPr>
          <w:rFonts w:ascii="Times New Roman" w:hAnsi="Times New Roman"/>
          <w:sz w:val="28"/>
          <w:szCs w:val="28"/>
        </w:rPr>
        <w:t xml:space="preserve">has been considered as the most important factor to determine the integrity of CR networks [8]. Single Antenna and Multiple Antenna (MA) are the two antenna configurations used for </w:t>
      </w:r>
      <w:r>
        <w:rPr>
          <w:rFonts w:ascii="Times New Roman" w:hAnsi="Times New Roman"/>
          <w:bCs/>
          <w:iCs/>
          <w:sz w:val="28"/>
          <w:szCs w:val="28"/>
        </w:rPr>
        <w:t xml:space="preserve">white space detection. In single antenna, only one antenna is used at both PU and SU, while MA involves single antenna at PU and multiple antenna at SU. MA performs relatively better than SA due to increase in PU signal strength but requires a diversity combiner to combine the multiple copies of PU signal [6, 9]. </w:t>
      </w:r>
      <w:r>
        <w:rPr>
          <w:rFonts w:ascii="Times New Roman" w:hAnsi="Times New Roman"/>
          <w:sz w:val="28"/>
          <w:szCs w:val="28"/>
        </w:rPr>
        <w:t xml:space="preserve">The sensing accuracy of a CR depends on multipath propagation in which the transmitted signal propagates in multiple copies as a result of obstruction in terrestrial environment. The effects of multipath propagation such as signal fading and delay spread cause fluctuation in the received signal that affects the sensing accuracy of CR leading to interference [1, 10]. Several techniques which have been proposed to solve the problem of interference in multiple antenna CRN include Maximal Ratio Combiner (MRC), Equal Gain Combiner (EGC) and Square Law Combiner (SLC). MRC and EGC require a channel state information to detect the presence of white space and this makes it difficult to set global threshold due to dependency on the channel [11]. </w:t>
      </w:r>
    </w:p>
    <w:p w14:paraId="38A29D0C">
      <w:pPr>
        <w:autoSpaceDE w:val="0"/>
        <w:autoSpaceDN w:val="0"/>
        <w:adjustRightInd w:val="0"/>
        <w:spacing w:after="0" w:line="240" w:lineRule="auto"/>
        <w:ind w:firstLine="720"/>
        <w:contextualSpacing/>
        <w:jc w:val="both"/>
        <w:rPr>
          <w:rFonts w:ascii="Times New Roman" w:hAnsi="Times New Roman"/>
          <w:sz w:val="28"/>
          <w:szCs w:val="28"/>
        </w:rPr>
      </w:pPr>
      <w:r>
        <w:rPr>
          <w:rFonts w:ascii="Times New Roman" w:hAnsi="Times New Roman"/>
          <w:sz w:val="28"/>
          <w:szCs w:val="28"/>
        </w:rPr>
        <w:t>SLC does not require channel state information and this makes the method to be independent of channel, therefore, setting threshold does not depend on the channel. Energy Detector (ED) and Cyclostationary Feature Detector (CFD) are the two common detectors used for spectrum hole detection in CR due to their non-coherent in signal detection. That is, it does not require knowledge of PU signal, hence no synchronization is required between the primary and secondary users [</w:t>
      </w:r>
      <w:r>
        <w:rPr>
          <w:rFonts w:ascii="Times New Roman" w:hAnsi="Times New Roman"/>
          <w:color w:val="000000"/>
          <w:sz w:val="28"/>
          <w:szCs w:val="28"/>
        </w:rPr>
        <w:t>12,</w:t>
      </w:r>
      <w:r>
        <w:rPr>
          <w:rFonts w:ascii="Times New Roman" w:hAnsi="Times New Roman"/>
          <w:sz w:val="28"/>
          <w:szCs w:val="28"/>
        </w:rPr>
        <w:t xml:space="preserve"> 13]. Multipath effects in wireless communication affect the accurate detection of spectrum Hole resulting in interference between the SU and PU [7]. Square Law Combining (SLC) technique which is one of the techniques previously used to solve this problem </w:t>
      </w:r>
      <w:r>
        <w:rPr>
          <w:rFonts w:ascii="Times New Roman" w:hAnsi="Times New Roman"/>
          <w:bCs/>
          <w:sz w:val="28"/>
          <w:szCs w:val="28"/>
        </w:rPr>
        <w:t xml:space="preserve">suffers from </w:t>
      </w:r>
      <w:r>
        <w:rPr>
          <w:rFonts w:ascii="Times New Roman" w:hAnsi="Times New Roman"/>
          <w:sz w:val="28"/>
          <w:szCs w:val="28"/>
        </w:rPr>
        <w:t xml:space="preserve">noise uncertainty due to ED used resulting in poor detection under low Signal to Noise Ratio (SNR). Also, the selection of threshold in ED depends on the noise variance which cannot be accurately estimated thereby resulting in unreliable detection. </w:t>
      </w:r>
      <w:r>
        <w:rPr>
          <w:rFonts w:ascii="Times New Roman" w:hAnsi="Times New Roman"/>
          <w:bCs/>
          <w:sz w:val="28"/>
          <w:szCs w:val="28"/>
        </w:rPr>
        <w:t xml:space="preserve">Therefore, this paper proposed an enhanced SLC that makes use of Cyclostationary </w:t>
      </w:r>
      <w:r>
        <w:rPr>
          <w:rFonts w:ascii="Times New Roman" w:hAnsi="Times New Roman"/>
          <w:sz w:val="28"/>
          <w:szCs w:val="28"/>
        </w:rPr>
        <w:t>Feature</w:t>
      </w:r>
      <w:r>
        <w:rPr>
          <w:rFonts w:ascii="Times New Roman" w:hAnsi="Times New Roman"/>
          <w:bCs/>
          <w:sz w:val="28"/>
          <w:szCs w:val="28"/>
        </w:rPr>
        <w:t xml:space="preserve"> Detector (CFD) to overcome the problem of noise uncertainty and dependence of threshold on noise variance thereby improving detection rate.</w:t>
      </w:r>
    </w:p>
    <w:p w14:paraId="7C55A6D6">
      <w:pPr>
        <w:spacing w:after="0" w:line="240" w:lineRule="auto"/>
        <w:ind w:firstLine="720"/>
        <w:jc w:val="both"/>
        <w:rPr>
          <w:rFonts w:ascii="Times New Roman" w:hAnsi="Times New Roman"/>
          <w:sz w:val="28"/>
          <w:szCs w:val="28"/>
        </w:rPr>
      </w:pPr>
      <w:r>
        <w:rPr>
          <w:rFonts w:ascii="Times New Roman" w:hAnsi="Times New Roman"/>
          <w:sz w:val="28"/>
          <w:szCs w:val="28"/>
        </w:rPr>
        <w:t>Several works have been carried out on the SH detection to improve the detection rate. Author in [2] worked on modification of MRC technique for detection of spectrum hole in a CR network to reduce the hardware complexity of existing MRC. The results of the work revealed that, the technique showed low sensing time due to reduction in hardware complexity when compared with existing MRC spectrum sensing technique. However, the modified technique suffers from poor detection rate due to noise uncertainty and selection of threshold that depends on the noise variance which cannot be accurately estimated. Also, in [14], enhancement of EGC for detection of spectrum hole in a CR system using SC was carried out. The technique showed reduction in sensing time due to reduction in hardware complexity of existing EGC. However, the enhanced technique suffers from poor PU protection due to noise uncertainty and selection of threshold that depends on the noise variance which cannot be accurately estimated. Therefore, the existing works suffer from noise uncertainty due to ED used resulting in poor detection rate under low SNR. Also, the selection of threshold in ED depends on the noise variance which cannot be accurately estimated thereby resulting in unreliable detection. The contribution of this paper are has follows</w:t>
      </w:r>
    </w:p>
    <w:p w14:paraId="76F5E8A4">
      <w:pPr>
        <w:tabs>
          <w:tab w:val="left" w:pos="615"/>
        </w:tabs>
        <w:spacing w:after="0" w:line="240" w:lineRule="auto"/>
        <w:contextualSpacing/>
        <w:jc w:val="both"/>
        <w:rPr>
          <w:rFonts w:ascii="Times New Roman" w:hAnsi="Times New Roman"/>
          <w:sz w:val="28"/>
          <w:szCs w:val="28"/>
        </w:rPr>
      </w:pPr>
      <w:r>
        <w:rPr>
          <w:rFonts w:ascii="Times New Roman" w:hAnsi="Times New Roman"/>
          <w:sz w:val="28"/>
          <w:szCs w:val="28"/>
        </w:rPr>
        <w:t>The following contributions have been made:</w:t>
      </w:r>
    </w:p>
    <w:p w14:paraId="34AEB3CE">
      <w:pPr>
        <w:pStyle w:val="7"/>
        <w:numPr>
          <w:ilvl w:val="0"/>
          <w:numId w:val="2"/>
        </w:numPr>
        <w:tabs>
          <w:tab w:val="left" w:pos="615"/>
        </w:tabs>
        <w:spacing w:after="0" w:line="240" w:lineRule="auto"/>
        <w:ind w:left="540" w:firstLine="0"/>
        <w:jc w:val="both"/>
        <w:rPr>
          <w:rFonts w:ascii="Times New Roman" w:hAnsi="Times New Roman"/>
          <w:sz w:val="28"/>
          <w:szCs w:val="28"/>
        </w:rPr>
      </w:pPr>
      <w:r>
        <w:rPr>
          <w:rFonts w:ascii="Times New Roman" w:hAnsi="Times New Roman"/>
          <w:sz w:val="28"/>
          <w:szCs w:val="28"/>
        </w:rPr>
        <w:t>established a technique with higher detection rate than conventional Square Law Combining technique due to Cyclostationary Detector (CD) used in the enhanced technique that overcome the problem of noise uncertainty.</w:t>
      </w:r>
    </w:p>
    <w:p w14:paraId="239681B3">
      <w:pPr>
        <w:pStyle w:val="7"/>
        <w:numPr>
          <w:ilvl w:val="0"/>
          <w:numId w:val="2"/>
        </w:numPr>
        <w:tabs>
          <w:tab w:val="left" w:pos="540"/>
        </w:tabs>
        <w:spacing w:after="0" w:line="240" w:lineRule="auto"/>
        <w:ind w:left="810" w:hanging="270"/>
        <w:jc w:val="both"/>
        <w:rPr>
          <w:rFonts w:ascii="Times New Roman" w:hAnsi="Times New Roman"/>
          <w:sz w:val="28"/>
          <w:szCs w:val="28"/>
        </w:rPr>
      </w:pPr>
      <w:r>
        <w:rPr>
          <w:rFonts w:ascii="Times New Roman" w:hAnsi="Times New Roman"/>
          <w:sz w:val="28"/>
          <w:szCs w:val="28"/>
        </w:rPr>
        <w:t xml:space="preserve">developed a technique that overcomes </w:t>
      </w:r>
      <w:r>
        <w:rPr>
          <w:rFonts w:ascii="Times New Roman" w:hAnsi="Times New Roman"/>
          <w:bCs/>
          <w:sz w:val="28"/>
          <w:szCs w:val="28"/>
        </w:rPr>
        <w:t>dependence of threshold on noise variance thereby making the detection reliable.</w:t>
      </w:r>
    </w:p>
    <w:p w14:paraId="7FDC0BDD">
      <w:pPr>
        <w:pStyle w:val="7"/>
        <w:tabs>
          <w:tab w:val="left" w:pos="540"/>
        </w:tabs>
        <w:spacing w:after="0" w:line="240" w:lineRule="auto"/>
        <w:ind w:left="810"/>
        <w:jc w:val="both"/>
        <w:rPr>
          <w:rFonts w:ascii="Times New Roman" w:hAnsi="Times New Roman"/>
          <w:bCs/>
          <w:sz w:val="28"/>
          <w:szCs w:val="28"/>
          <w:lang w:val="en-US"/>
        </w:rPr>
      </w:pPr>
    </w:p>
    <w:p w14:paraId="19F66F32">
      <w:pPr>
        <w:pStyle w:val="7"/>
        <w:tabs>
          <w:tab w:val="left" w:pos="540"/>
        </w:tabs>
        <w:spacing w:after="0" w:line="240" w:lineRule="auto"/>
        <w:ind w:left="810"/>
        <w:jc w:val="both"/>
        <w:rPr>
          <w:rFonts w:ascii="Times New Roman" w:hAnsi="Times New Roman"/>
          <w:sz w:val="28"/>
          <w:szCs w:val="28"/>
        </w:rPr>
      </w:pPr>
    </w:p>
    <w:p w14:paraId="5E4BE56D">
      <w:pPr>
        <w:pStyle w:val="7"/>
        <w:tabs>
          <w:tab w:val="left" w:pos="540"/>
        </w:tabs>
        <w:spacing w:after="0" w:line="240" w:lineRule="auto"/>
        <w:ind w:left="810"/>
        <w:jc w:val="both"/>
        <w:rPr>
          <w:rFonts w:ascii="Times New Roman" w:hAnsi="Times New Roman"/>
          <w:sz w:val="28"/>
          <w:szCs w:val="28"/>
        </w:rPr>
      </w:pPr>
    </w:p>
    <w:p w14:paraId="310C337D">
      <w:pPr>
        <w:pStyle w:val="7"/>
        <w:numPr>
          <w:ilvl w:val="0"/>
          <w:numId w:val="3"/>
        </w:numPr>
        <w:tabs>
          <w:tab w:val="left" w:pos="540"/>
        </w:tabs>
        <w:spacing w:after="0" w:line="240" w:lineRule="auto"/>
        <w:ind w:left="270" w:hanging="270"/>
        <w:jc w:val="both"/>
        <w:rPr>
          <w:rFonts w:ascii="Times New Roman" w:hAnsi="Times New Roman"/>
          <w:b/>
          <w:sz w:val="28"/>
          <w:szCs w:val="28"/>
        </w:rPr>
      </w:pPr>
      <w:r>
        <w:rPr>
          <w:rFonts w:ascii="Times New Roman" w:hAnsi="Times New Roman"/>
          <w:b/>
          <w:sz w:val="28"/>
          <w:szCs w:val="28"/>
        </w:rPr>
        <w:t>LITERATURE REVIEW</w:t>
      </w:r>
    </w:p>
    <w:p w14:paraId="2604BBDA">
      <w:pPr>
        <w:spacing w:after="0" w:line="240" w:lineRule="auto"/>
        <w:ind w:firstLine="720"/>
        <w:jc w:val="both"/>
        <w:rPr>
          <w:rFonts w:ascii="Times New Roman" w:hAnsi="Times New Roman"/>
          <w:sz w:val="28"/>
          <w:szCs w:val="28"/>
        </w:rPr>
      </w:pPr>
      <w:r>
        <w:rPr>
          <w:rFonts w:ascii="Times New Roman" w:hAnsi="Times New Roman"/>
          <w:sz w:val="28"/>
          <w:szCs w:val="28"/>
        </w:rPr>
        <w:t xml:space="preserve"> </w:t>
      </w:r>
    </w:p>
    <w:p w14:paraId="3DDB3C64">
      <w:pPr>
        <w:autoSpaceDE w:val="0"/>
        <w:autoSpaceDN w:val="0"/>
        <w:adjustRightInd w:val="0"/>
        <w:spacing w:after="0" w:line="240" w:lineRule="auto"/>
        <w:contextualSpacing/>
        <w:jc w:val="both"/>
        <w:rPr>
          <w:rFonts w:ascii="Times New Roman" w:hAnsi="Times New Roman"/>
          <w:b/>
          <w:sz w:val="28"/>
          <w:szCs w:val="28"/>
          <w:lang w:val="en-GB"/>
        </w:rPr>
      </w:pPr>
      <w:r>
        <w:rPr>
          <w:rFonts w:ascii="Times New Roman" w:hAnsi="Times New Roman"/>
          <w:b/>
          <w:sz w:val="28"/>
          <w:szCs w:val="28"/>
          <w:lang w:val="en-GB"/>
        </w:rPr>
        <w:t>2.1</w:t>
      </w:r>
      <w:r>
        <w:rPr>
          <w:rFonts w:ascii="Times New Roman" w:hAnsi="Times New Roman"/>
          <w:b/>
          <w:sz w:val="28"/>
          <w:szCs w:val="28"/>
          <w:lang w:val="en-GB"/>
        </w:rPr>
        <w:tab/>
      </w:r>
      <w:r>
        <w:rPr>
          <w:rFonts w:ascii="Times New Roman" w:hAnsi="Times New Roman"/>
          <w:b/>
          <w:sz w:val="28"/>
          <w:szCs w:val="28"/>
          <w:lang w:val="en-GB"/>
        </w:rPr>
        <w:t>Square law combining technique</w:t>
      </w:r>
    </w:p>
    <w:p w14:paraId="0432F314">
      <w:pPr>
        <w:autoSpaceDE w:val="0"/>
        <w:autoSpaceDN w:val="0"/>
        <w:adjustRightInd w:val="0"/>
        <w:spacing w:after="0" w:line="240" w:lineRule="auto"/>
        <w:contextualSpacing/>
        <w:jc w:val="both"/>
        <w:rPr>
          <w:rFonts w:ascii="Times New Roman" w:hAnsi="Times New Roman"/>
          <w:sz w:val="28"/>
          <w:szCs w:val="28"/>
          <w:lang w:val="en-GB"/>
        </w:rPr>
      </w:pPr>
      <w:r>
        <w:rPr>
          <w:rFonts w:ascii="Times New Roman" w:hAnsi="Times New Roman"/>
          <w:sz w:val="28"/>
          <w:szCs w:val="28"/>
          <w:lang w:val="en-GB"/>
        </w:rPr>
        <w:t xml:space="preserve">        Square Law Combining (SLC) is a non-coherent combining technique which does not require channel knowledge. In this scheme, ED is assigned to each antenna and output of each of the Energy detectors are combined by a combiner as shown in Fig. 1. Output of the combiner is then used by CR to make a final decision whether PU signal is present or not. The operation of this scheme is based on evaluating the energy of the received signal by each branch [15]. Output signal of SLC with each of the detectors</w:t>
      </w:r>
      <w:r>
        <w:rPr>
          <w:rFonts w:ascii="Times New Roman" w:hAnsi="Times New Roman"/>
          <w:sz w:val="28"/>
          <w:szCs w:val="28"/>
        </w:rPr>
        <w:t xml:space="preserve"> ( </w:t>
      </w:r>
      <w:r>
        <w:rPr>
          <w:rFonts w:ascii="Times New Roman" w:hAnsi="Times New Roman"/>
          <w:sz w:val="28"/>
          <w:szCs w:val="28"/>
          <w:lang w:val="en-GB"/>
        </w:rPr>
        <w:t xml:space="preserve"> given in [16] as</w:t>
      </w:r>
    </w:p>
    <w:p w14:paraId="4B43AD45">
      <w:pPr>
        <w:autoSpaceDE w:val="0"/>
        <w:autoSpaceDN w:val="0"/>
        <w:adjustRightInd w:val="0"/>
        <w:spacing w:after="0" w:line="240" w:lineRule="auto"/>
        <w:contextualSpacing/>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 xml:space="preserve"> =                                                                                                    </w:t>
      </w:r>
      <w:r>
        <w:rPr>
          <w:rFonts w:ascii="Times New Roman" w:hAnsi="Times New Roman"/>
          <w:sz w:val="28"/>
          <w:szCs w:val="28"/>
        </w:rPr>
        <w:tab/>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 xml:space="preserve">  (1)</w:t>
      </w:r>
    </w:p>
    <w:p w14:paraId="521C2FC6">
      <w:pPr>
        <w:autoSpaceDE w:val="0"/>
        <w:autoSpaceDN w:val="0"/>
        <w:adjustRightInd w:val="0"/>
        <w:spacing w:after="0" w:line="240" w:lineRule="auto"/>
        <w:contextualSpacing/>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where: N is the symbol length to be sensed and</w:t>
      </w:r>
    </w:p>
    <w:p w14:paraId="0707A7BE">
      <w:pPr>
        <w:autoSpaceDE w:val="0"/>
        <w:autoSpaceDN w:val="0"/>
        <w:adjustRightInd w:val="0"/>
        <w:spacing w:after="0" w:line="240" w:lineRule="auto"/>
        <w:contextualSpacing/>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 is the transmitted signal by PU</w:t>
      </w:r>
    </w:p>
    <w:p w14:paraId="0850AB3B">
      <w:pPr>
        <w:autoSpaceDE w:val="0"/>
        <w:autoSpaceDN w:val="0"/>
        <w:adjustRightInd w:val="0"/>
        <w:spacing w:after="0" w:line="240" w:lineRule="auto"/>
        <w:contextualSpacing/>
        <w:jc w:val="both"/>
        <w:rPr>
          <w:sz w:val="28"/>
          <w:szCs w:val="28"/>
        </w:rPr>
      </w:pPr>
    </w:p>
    <w:p w14:paraId="1C27B768">
      <w:pPr>
        <w:autoSpaceDE w:val="0"/>
        <w:autoSpaceDN w:val="0"/>
        <w:adjustRightInd w:val="0"/>
        <w:spacing w:after="0" w:line="240" w:lineRule="auto"/>
        <w:contextualSpacing/>
        <w:jc w:val="center"/>
        <w:rPr>
          <w:rFonts w:ascii="Times New Roman" w:hAnsi="Times New Roman"/>
          <w:sz w:val="28"/>
          <w:szCs w:val="28"/>
        </w:rPr>
      </w:pPr>
      <w:r>
        <w:rPr>
          <w:sz w:val="28"/>
          <w:szCs w:val="28"/>
        </w:rPr>
        <w:object>
          <v:shape id="_x0000_i1025" o:spt="75" type="#_x0000_t75" style="height:81.75pt;width:335.25pt;" o:ole="t" filled="f" o:preferrelative="t" stroked="f" coordsize="21600,21600">
            <v:path/>
            <v:fill on="f" focussize="0,0"/>
            <v:stroke on="f" joinstyle="miter"/>
            <v:imagedata r:id="rId5" o:title=""/>
            <o:lock v:ext="edit" aspectratio="t"/>
            <w10:wrap type="none"/>
            <w10:anchorlock/>
          </v:shape>
          <o:OLEObject Type="Embed" ProgID="Visio.Drawing.15" ShapeID="_x0000_i1025" DrawAspect="Content" ObjectID="_1468075725" r:id="rId4">
            <o:LockedField>false</o:LockedField>
          </o:OLEObject>
        </w:object>
      </w:r>
    </w:p>
    <w:p w14:paraId="15D185F0">
      <w:pPr>
        <w:autoSpaceDE w:val="0"/>
        <w:autoSpaceDN w:val="0"/>
        <w:adjustRightInd w:val="0"/>
        <w:spacing w:after="0" w:line="240" w:lineRule="auto"/>
        <w:contextualSpacing/>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Fig. 1: Square Law Combining technique with ED</w:t>
      </w:r>
    </w:p>
    <w:p w14:paraId="794C089D">
      <w:pPr>
        <w:autoSpaceDE w:val="0"/>
        <w:autoSpaceDN w:val="0"/>
        <w:adjustRightInd w:val="0"/>
        <w:spacing w:after="0" w:line="240" w:lineRule="auto"/>
        <w:contextualSpacing/>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Source: [15]</w:t>
      </w:r>
    </w:p>
    <w:p w14:paraId="3CF2EC2F">
      <w:pPr>
        <w:spacing w:after="0" w:line="240" w:lineRule="auto"/>
        <w:jc w:val="both"/>
        <w:rPr>
          <w:rFonts w:ascii="Times New Roman" w:hAnsi="Times New Roman"/>
          <w:b/>
          <w:sz w:val="28"/>
          <w:szCs w:val="28"/>
        </w:rPr>
      </w:pPr>
      <w:r>
        <w:rPr>
          <w:rFonts w:ascii="Times New Roman" w:hAnsi="Times New Roman"/>
          <w:b/>
          <w:sz w:val="28"/>
          <w:szCs w:val="28"/>
        </w:rPr>
        <w:t>2.2</w:t>
      </w:r>
      <w:r>
        <w:rPr>
          <w:rFonts w:ascii="Times New Roman" w:hAnsi="Times New Roman"/>
          <w:b/>
          <w:sz w:val="28"/>
          <w:szCs w:val="28"/>
        </w:rPr>
        <w:tab/>
      </w:r>
      <w:r>
        <w:rPr>
          <w:rFonts w:ascii="Times New Roman" w:hAnsi="Times New Roman"/>
          <w:b/>
          <w:sz w:val="28"/>
          <w:szCs w:val="28"/>
        </w:rPr>
        <w:t>Log-normal distribution</w:t>
      </w:r>
    </w:p>
    <w:p w14:paraId="2A5C1B9B">
      <w:pPr>
        <w:spacing w:after="0" w:line="240" w:lineRule="auto"/>
        <w:ind w:firstLine="720"/>
        <w:contextualSpacing/>
        <w:jc w:val="both"/>
        <w:rPr>
          <w:rFonts w:ascii="Times New Roman" w:hAnsi="Times New Roman"/>
          <w:sz w:val="28"/>
          <w:szCs w:val="28"/>
        </w:rPr>
      </w:pPr>
      <w:r>
        <w:rPr>
          <w:rFonts w:ascii="Times New Roman" w:hAnsi="Times New Roman"/>
          <w:sz w:val="28"/>
          <w:szCs w:val="28"/>
        </w:rPr>
        <w:t>Vegetation and foliage are significant factors that cause scattering and absorption of radio waves by trees with irregular pattern of branches and leaves with differenities. As a result, the received signal power varies about the mean power predicted by path loss.</w:t>
      </w:r>
    </w:p>
    <w:p w14:paraId="76736FE5">
      <w:pPr>
        <w:spacing w:after="0" w:line="240" w:lineRule="auto"/>
        <w:contextualSpacing/>
        <w:jc w:val="both"/>
        <w:rPr>
          <w:rFonts w:ascii="Times New Roman" w:hAnsi="Times New Roman"/>
          <w:sz w:val="28"/>
          <w:szCs w:val="28"/>
        </w:rPr>
      </w:pPr>
      <w:r>
        <w:rPr>
          <w:rFonts w:ascii="Times New Roman" w:hAnsi="Times New Roman"/>
          <w:sz w:val="28"/>
          <w:szCs w:val="28"/>
        </w:rPr>
        <w:t>Log-Normal distribution is applicable in modeling and evaluation of the cellular mobile network coverage. The fading over large distances causes random fluctuations in the mean signal power and this fluctuation are Log-Normally distributed. This distribution often gives the best fit to outdoor and indoor mobile multipath propagation. The PDF of the received signals envelope  of this kind of fading is given in [17] as;</w:t>
      </w:r>
    </w:p>
    <w:p w14:paraId="0C500D36">
      <w:pPr>
        <w:spacing w:line="240" w:lineRule="auto"/>
        <w:ind w:left="720" w:firstLine="720"/>
        <w:contextualSpacing/>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 xml:space="preserve">       (2)</w:t>
      </w:r>
    </w:p>
    <w:p w14:paraId="3622013B">
      <w:pPr>
        <w:spacing w:after="0" w:line="240" w:lineRule="auto"/>
        <w:ind w:left="720" w:firstLine="720"/>
        <w:jc w:val="both"/>
        <w:rPr>
          <w:rFonts w:ascii="Times New Roman" w:hAnsi="Times New Roman"/>
          <w:sz w:val="28"/>
          <w:szCs w:val="28"/>
        </w:rPr>
      </w:pPr>
      <w:r>
        <w:rPr>
          <w:rFonts w:ascii="Times New Roman" w:hAnsi="Times New Roman"/>
          <w:sz w:val="28"/>
          <w:szCs w:val="28"/>
        </w:rPr>
        <w:t>where:</w:t>
      </w:r>
      <w:r>
        <w:rPr>
          <w:rFonts w:ascii="Times New Roman" w:hAnsi="Times New Roman"/>
          <w:sz w:val="28"/>
          <w:szCs w:val="28"/>
        </w:rPr>
        <w:tab/>
      </w:r>
      <w:r>
        <w:rPr>
          <w:rFonts w:ascii="Times New Roman" w:hAnsi="Times New Roman"/>
          <w:sz w:val="28"/>
          <w:szCs w:val="28"/>
        </w:rPr>
        <w:t xml:space="preserve">  is the amplitude of the received signal </w:t>
      </w:r>
    </w:p>
    <w:p w14:paraId="5661C13F">
      <w:pPr>
        <w:spacing w:after="0" w:line="240" w:lineRule="auto"/>
        <w:ind w:left="2160"/>
        <w:jc w:val="both"/>
        <w:rPr>
          <w:rFonts w:ascii="Times New Roman" w:hAnsi="Times New Roman"/>
          <w:sz w:val="28"/>
          <w:szCs w:val="28"/>
        </w:rPr>
      </w:pPr>
      <w:r>
        <w:rPr>
          <w:rFonts w:ascii="Times New Roman" w:hAnsi="Times New Roman"/>
          <w:sz w:val="28"/>
          <w:szCs w:val="28"/>
        </w:rPr>
        <w:t>µ and  are the mean and the standard deviation of  respectively</w:t>
      </w:r>
      <w:r>
        <w:rPr>
          <w:rFonts w:ascii="Times New Roman" w:hAnsi="Times New Roman"/>
          <w:sz w:val="28"/>
          <w:szCs w:val="28"/>
        </w:rPr>
        <w:tab/>
      </w:r>
    </w:p>
    <w:p w14:paraId="4A5C6E3B">
      <w:pPr>
        <w:spacing w:after="0" w:line="240" w:lineRule="auto"/>
        <w:ind w:left="1440" w:firstLine="720"/>
        <w:contextualSpacing/>
        <w:jc w:val="both"/>
        <w:rPr>
          <w:rFonts w:ascii="Cambria Math" w:hAnsi="Cambria Math"/>
          <w:sz w:val="28"/>
          <w:szCs w:val="28"/>
        </w:rPr>
      </w:pPr>
      <w:r>
        <w:rPr>
          <w:rFonts w:ascii="Cambria Math" w:hAnsi="Cambria Math"/>
          <w:sz w:val="28"/>
          <w:szCs w:val="28"/>
        </w:rPr>
        <w:t>𝜉</w:t>
      </w:r>
    </w:p>
    <w:p w14:paraId="18865C55">
      <w:pPr>
        <w:autoSpaceDE w:val="0"/>
        <w:autoSpaceDN w:val="0"/>
        <w:adjustRightInd w:val="0"/>
        <w:spacing w:after="0" w:line="240" w:lineRule="auto"/>
        <w:contextualSpacing/>
        <w:jc w:val="both"/>
        <w:rPr>
          <w:rFonts w:ascii="Times New Roman" w:hAnsi="Times New Roman"/>
          <w:sz w:val="28"/>
          <w:szCs w:val="28"/>
        </w:rPr>
      </w:pPr>
    </w:p>
    <w:p w14:paraId="0CC98CDF">
      <w:pPr>
        <w:spacing w:after="0" w:line="240" w:lineRule="auto"/>
        <w:contextualSpacing/>
        <w:jc w:val="both"/>
        <w:rPr>
          <w:rFonts w:ascii="Times New Roman" w:hAnsi="Times New Roman"/>
          <w:b/>
          <w:bCs/>
          <w:sz w:val="28"/>
          <w:szCs w:val="28"/>
          <w:lang w:eastAsia="en-GB"/>
        </w:rPr>
      </w:pPr>
      <w:r>
        <w:rPr>
          <w:rFonts w:ascii="Times New Roman" w:hAnsi="Times New Roman"/>
          <w:b/>
          <w:bCs/>
          <w:sz w:val="28"/>
          <w:szCs w:val="28"/>
          <w:lang w:eastAsia="en-GB"/>
        </w:rPr>
        <w:t>2.3</w:t>
      </w:r>
      <w:r>
        <w:rPr>
          <w:rFonts w:ascii="Times New Roman" w:hAnsi="Times New Roman"/>
          <w:b/>
          <w:bCs/>
          <w:sz w:val="28"/>
          <w:szCs w:val="28"/>
          <w:lang w:eastAsia="en-GB"/>
        </w:rPr>
        <w:tab/>
      </w:r>
      <w:r>
        <w:rPr>
          <w:rFonts w:ascii="Times New Roman" w:hAnsi="Times New Roman"/>
          <w:b/>
          <w:bCs/>
          <w:sz w:val="28"/>
          <w:szCs w:val="28"/>
          <w:lang w:eastAsia="en-GB"/>
        </w:rPr>
        <w:t xml:space="preserve">Equal Gain Combiner </w:t>
      </w:r>
    </w:p>
    <w:p w14:paraId="1FB677D5">
      <w:pPr>
        <w:spacing w:after="0" w:line="240" w:lineRule="auto"/>
        <w:ind w:firstLine="720"/>
        <w:contextualSpacing/>
        <w:jc w:val="both"/>
        <w:rPr>
          <w:rFonts w:ascii="Times New Roman" w:hAnsi="Times New Roman"/>
          <w:sz w:val="28"/>
          <w:szCs w:val="28"/>
        </w:rPr>
      </w:pPr>
      <w:r>
        <w:rPr>
          <w:rFonts w:ascii="Times New Roman" w:hAnsi="Times New Roman"/>
          <w:color w:val="000004"/>
          <w:sz w:val="28"/>
          <w:szCs w:val="28"/>
        </w:rPr>
        <w:t xml:space="preserve">Equal Gain Combiner (EGC) is a diversity combining technique in which </w:t>
      </w:r>
      <w:r>
        <w:rPr>
          <w:rFonts w:ascii="Times New Roman" w:hAnsi="Times New Roman"/>
          <w:sz w:val="28"/>
          <w:szCs w:val="28"/>
        </w:rPr>
        <w:t xml:space="preserve">the signals in all the branches are combined by multiplying with equal weights </w:t>
      </w:r>
      <w:r>
        <w:rPr>
          <w:rFonts w:ascii="Times New Roman" w:hAnsi="Times New Roman"/>
          <w:color w:val="000000"/>
          <w:sz w:val="28"/>
          <w:szCs w:val="28"/>
        </w:rPr>
        <w:t>irrespective of the signal amplitude</w:t>
      </w:r>
      <w:r>
        <w:rPr>
          <w:rFonts w:ascii="Times New Roman" w:hAnsi="Times New Roman"/>
          <w:sz w:val="28"/>
          <w:szCs w:val="28"/>
        </w:rPr>
        <w:t>.</w:t>
      </w:r>
      <w:r>
        <w:rPr>
          <w:rFonts w:ascii="Times New Roman" w:hAnsi="Times New Roman"/>
          <w:color w:val="000000"/>
          <w:sz w:val="28"/>
          <w:szCs w:val="28"/>
        </w:rPr>
        <w:t xml:space="preserve"> However, co-phasing of all signals is needed to avoid signal cancellation</w:t>
      </w:r>
      <w:r>
        <w:rPr>
          <w:rFonts w:ascii="Times New Roman" w:hAnsi="Times New Roman"/>
          <w:iCs/>
          <w:color w:val="000000"/>
          <w:sz w:val="28"/>
          <w:szCs w:val="28"/>
        </w:rPr>
        <w:t>. EGC</w:t>
      </w:r>
      <w:r>
        <w:rPr>
          <w:rFonts w:ascii="Times New Roman" w:hAnsi="Times New Roman"/>
          <w:color w:val="000000"/>
          <w:sz w:val="28"/>
          <w:szCs w:val="28"/>
        </w:rPr>
        <w:t xml:space="preserve"> is often an attractive solution since it does not require estimation of the fading amplitudes results in a reduced complexity when compared to other diversity combiner such as Maximal Ratio Combiner (MRC). In many applications, the phase of the received signal cannot be tracked accurately and it is therefore not possibl</w:t>
      </w:r>
      <w:r>
        <w:rPr>
          <w:rFonts w:ascii="Times New Roman" w:hAnsi="Times New Roman"/>
          <w:color w:val="000000"/>
          <w:sz w:val="28"/>
          <w:szCs w:val="28"/>
        </w:rPr>
        <w:t>e to perform coherent detection [18]</w:t>
      </w:r>
      <w:r>
        <w:rPr>
          <w:rFonts w:ascii="Times New Roman" w:hAnsi="Times New Roman"/>
          <w:sz w:val="28"/>
          <w:szCs w:val="28"/>
        </w:rPr>
        <w:t xml:space="preserve">. </w:t>
      </w:r>
      <w:r>
        <w:rPr>
          <w:rFonts w:ascii="Times New Roman" w:hAnsi="Times New Roman"/>
          <w:color w:val="000000"/>
          <w:sz w:val="28"/>
          <w:szCs w:val="28"/>
        </w:rPr>
        <w:t>Therefore, the implementation of EGC required simple phase lock summing circuit. It is similar to MRC with an excep</w:t>
      </w:r>
      <w:r>
        <w:rPr>
          <w:rFonts w:ascii="Times New Roman" w:hAnsi="Times New Roman"/>
          <w:color w:val="000000"/>
          <w:sz w:val="28"/>
          <w:szCs w:val="28"/>
        </w:rPr>
        <w:t xml:space="preserve">tion to the weighting circuits. </w:t>
      </w:r>
      <w:r>
        <w:rPr>
          <w:rFonts w:ascii="Times New Roman" w:hAnsi="Times New Roman"/>
          <w:color w:val="000000"/>
          <w:sz w:val="28"/>
          <w:szCs w:val="28"/>
          <w:lang w:val="en-GB"/>
        </w:rPr>
        <w:t xml:space="preserve">In order to reduce the hardware complexity of </w:t>
      </w:r>
      <w:r>
        <w:rPr>
          <w:rFonts w:ascii="Times New Roman" w:hAnsi="Times New Roman"/>
          <w:color w:val="000000"/>
          <w:sz w:val="28"/>
          <w:szCs w:val="28"/>
          <w:lang w:val="en-GB"/>
        </w:rPr>
        <w:t>EGC, in [10], modification of</w:t>
      </w:r>
      <w:r>
        <w:rPr>
          <w:rFonts w:ascii="Times New Roman" w:hAnsi="Times New Roman"/>
          <w:color w:val="000000"/>
          <w:sz w:val="28"/>
          <w:szCs w:val="28"/>
          <w:lang w:val="en-GB"/>
        </w:rPr>
        <w:t xml:space="preserve"> EGC in which single RF chain and MF are used instead of multiple RF chain and MF used in the conventional EGC. </w:t>
      </w:r>
      <w:r>
        <w:rPr>
          <w:rFonts w:ascii="Times New Roman" w:hAnsi="Times New Roman"/>
          <w:sz w:val="28"/>
          <w:szCs w:val="28"/>
        </w:rPr>
        <w:t>The SNR of mEGC output ‘’ is given in [19] as</w:t>
      </w:r>
    </w:p>
    <w:p w14:paraId="1727896A">
      <w:pPr>
        <w:spacing w:after="0" w:line="240" w:lineRule="auto"/>
        <w:ind w:left="720" w:firstLine="720"/>
        <w:jc w:val="both"/>
        <w:rPr>
          <w:rFonts w:ascii="Times New Roman" w:hAnsi="Times New Roman"/>
          <w:sz w:val="28"/>
          <w:szCs w:val="28"/>
        </w:rPr>
      </w:pPr>
      <w:bookmarkStart w:id="0" w:name="_Hlk36735652"/>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 xml:space="preserve">       (3)</w:t>
      </w:r>
    </w:p>
    <w:bookmarkEnd w:id="0"/>
    <w:p w14:paraId="2F453EF5">
      <w:pPr>
        <w:spacing w:after="0" w:line="24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where:  is the signal power on each branch</w:t>
      </w:r>
    </w:p>
    <w:p w14:paraId="497C294E">
      <w:pPr>
        <w:spacing w:after="0" w:line="24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L is the number of branches</w:t>
      </w:r>
    </w:p>
    <w:p w14:paraId="43D661E4">
      <w:pPr>
        <w:spacing w:after="0" w:line="24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w is the noise present on each branch</w:t>
      </w:r>
    </w:p>
    <w:p w14:paraId="654D56FA">
      <w:pPr>
        <w:spacing w:after="0" w:line="240" w:lineRule="auto"/>
        <w:jc w:val="both"/>
        <w:rPr>
          <w:rFonts w:ascii="Times New Roman" w:hAnsi="Times New Roman"/>
          <w:sz w:val="28"/>
          <w:szCs w:val="28"/>
        </w:rPr>
      </w:pPr>
      <w:r>
        <w:rPr>
          <w:rFonts w:ascii="Times New Roman" w:hAnsi="Times New Roman"/>
          <w:sz w:val="28"/>
          <w:szCs w:val="28"/>
        </w:rPr>
        <w:t xml:space="preserve">Equal Gain Combiner (EGC) with single RF chain and MF was used in this paper due to its reduced hardware complexity that will in turn reduced sensing time </w:t>
      </w:r>
    </w:p>
    <w:p w14:paraId="1271D1CB">
      <w:pPr>
        <w:autoSpaceDE w:val="0"/>
        <w:autoSpaceDN w:val="0"/>
        <w:adjustRightInd w:val="0"/>
        <w:spacing w:after="0" w:line="480" w:lineRule="auto"/>
        <w:contextualSpacing/>
        <w:jc w:val="both"/>
        <w:rPr>
          <w:rFonts w:ascii="Times New Roman" w:hAnsi="Times New Roman"/>
          <w:sz w:val="28"/>
          <w:szCs w:val="28"/>
        </w:rPr>
      </w:pPr>
    </w:p>
    <w:p w14:paraId="6DE0017D">
      <w:pPr>
        <w:spacing w:after="0" w:line="240" w:lineRule="auto"/>
        <w:contextualSpacing/>
        <w:jc w:val="both"/>
        <w:rPr>
          <w:rFonts w:ascii="Times New Roman" w:hAnsi="Times New Roman"/>
          <w:b/>
          <w:bCs/>
          <w:sz w:val="28"/>
          <w:szCs w:val="28"/>
        </w:rPr>
      </w:pPr>
      <w:r>
        <w:rPr>
          <w:rFonts w:ascii="Times New Roman" w:hAnsi="Times New Roman"/>
          <w:b/>
          <w:bCs/>
          <w:sz w:val="28"/>
          <w:szCs w:val="28"/>
        </w:rPr>
        <w:t>3.</w:t>
      </w:r>
      <w:r>
        <w:rPr>
          <w:rFonts w:ascii="Times New Roman" w:hAnsi="Times New Roman"/>
          <w:b/>
          <w:bCs/>
          <w:sz w:val="28"/>
          <w:szCs w:val="28"/>
        </w:rPr>
        <w:tab/>
      </w:r>
      <w:r>
        <w:rPr>
          <w:rFonts w:ascii="Times New Roman" w:hAnsi="Times New Roman"/>
          <w:b/>
          <w:bCs/>
          <w:color w:val="000000"/>
          <w:sz w:val="28"/>
          <w:szCs w:val="28"/>
        </w:rPr>
        <w:t>Enhancement of SLC using Cyclostationary Detector</w:t>
      </w:r>
      <w:r>
        <w:rPr>
          <w:rFonts w:ascii="Times New Roman" w:hAnsi="Times New Roman"/>
          <w:b/>
          <w:bCs/>
          <w:sz w:val="28"/>
          <w:szCs w:val="28"/>
        </w:rPr>
        <w:tab/>
      </w:r>
    </w:p>
    <w:p w14:paraId="78E5790F">
      <w:pPr>
        <w:spacing w:after="0" w:line="240" w:lineRule="auto"/>
        <w:ind w:firstLine="720"/>
        <w:contextualSpacing/>
        <w:jc w:val="both"/>
        <w:rPr>
          <w:rFonts w:ascii="Times New Roman" w:hAnsi="Times New Roman"/>
          <w:sz w:val="28"/>
          <w:szCs w:val="28"/>
        </w:rPr>
      </w:pPr>
      <w:r>
        <w:rPr>
          <w:rFonts w:ascii="Times New Roman" w:hAnsi="Times New Roman"/>
          <w:sz w:val="28"/>
          <w:szCs w:val="28"/>
        </w:rPr>
        <w:t>Existing Cyclostationary Detector (CD) suffers from computational complexity due to windowing and Hilbert transform technique used in extracting the cyclostationay feature of PU signal. The resulting effects of this computational complexity are long sensing time and high-power consumption. Therefore, in this work, the cyclostationary feature of PU signal was extracted using the similarities between the signal and its shifted version known as autocorrelation. Authors in [20] established that all modulated signals are periodic, therefore, PU signal is always a periodic signal while noise is aperiodic signal. Based on this fact, the autocorrelation of the received signal was determined and compared with the set threshold of zero. The multiple copies of the transmitted signal from PU over log-normal fading channel were received by SU antennas and combined at RF stage using EGC with single RF chain and MF known as modified EGC (mEGC). Signal output of mEGC was shifted by time  and similarities between the signal and its shifted version were determined using autocorrelation function as shown in Fig. 2. The output of autocorrelation was compared with the set threshold of zero to decide whether PU signal exists or not. If the output of autocorrelation is not equal to the set threshold, the decision is PU signal is present due to its ongoing transmission, otherwise PU signal is not present, and that is idle. The autocorrelation function “” of the received signal is given by Mort and Takeshi (2018) as in equation (4)</w:t>
      </w:r>
    </w:p>
    <w:p w14:paraId="1E8D4E5E">
      <w:pPr>
        <w:spacing w:after="0" w:line="240" w:lineRule="auto"/>
        <w:ind w:left="720" w:firstLine="720"/>
        <w:contextualSpacing/>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 xml:space="preserve">      (4)</w:t>
      </w:r>
    </w:p>
    <w:p w14:paraId="4649A536">
      <w:pPr>
        <w:spacing w:after="0" w:line="240" w:lineRule="auto"/>
        <w:contextualSpacing/>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where: v is the period of oscillation</w:t>
      </w:r>
    </w:p>
    <w:p w14:paraId="7C1122C4">
      <w:pPr>
        <w:spacing w:after="0" w:line="240" w:lineRule="auto"/>
        <w:ind w:left="2160"/>
        <w:contextualSpacing/>
        <w:jc w:val="both"/>
        <w:rPr>
          <w:rFonts w:ascii="Times New Roman" w:hAnsi="Times New Roman"/>
          <w:sz w:val="28"/>
          <w:szCs w:val="28"/>
        </w:rPr>
      </w:pPr>
      <w:r>
        <w:rPr>
          <w:rFonts w:ascii="Times New Roman" w:hAnsi="Times New Roman"/>
          <w:sz w:val="28"/>
          <w:szCs w:val="28"/>
        </w:rPr>
        <w:t xml:space="preserve"> is the received signal which is the output of mEGC</w:t>
      </w:r>
    </w:p>
    <w:p w14:paraId="6730D279">
      <w:pPr>
        <w:spacing w:after="0" w:line="240" w:lineRule="auto"/>
        <w:contextualSpacing/>
        <w:jc w:val="both"/>
        <w:rPr>
          <w:rFonts w:ascii="Times New Roman" w:hAnsi="Times New Roman"/>
          <w:sz w:val="28"/>
          <w:szCs w:val="28"/>
        </w:rPr>
      </w:pPr>
      <w:r>
        <w:rPr>
          <w:rFonts w:ascii="Times New Roman" w:hAnsi="Times New Roman"/>
          <w:sz w:val="28"/>
          <w:szCs w:val="28"/>
        </w:rPr>
        <w:t xml:space="preserve"> is the shifted version of the received signal</w:t>
      </w:r>
    </w:p>
    <w:p w14:paraId="10863787">
      <w:pPr>
        <w:spacing w:after="0" w:line="240" w:lineRule="auto"/>
        <w:jc w:val="both"/>
        <w:rPr>
          <w:rFonts w:ascii="Times New Roman" w:hAnsi="Times New Roman"/>
          <w:sz w:val="28"/>
          <w:szCs w:val="28"/>
        </w:rPr>
      </w:pPr>
      <w:r>
        <w:rPr>
          <w:rFonts w:ascii="Times New Roman" w:hAnsi="Times New Roman"/>
          <w:sz w:val="28"/>
          <w:szCs w:val="28"/>
        </w:rPr>
        <w:t>In this paper, the multiple copies of the received signal were combined using modified EGC. From Equation (3), the signal output of modified EGC ‘’ is given as;</w:t>
      </w:r>
    </w:p>
    <w:p w14:paraId="081BB13C">
      <w:pPr>
        <w:spacing w:after="0" w:line="240" w:lineRule="auto"/>
        <w:ind w:left="720" w:firstLine="72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 xml:space="preserve">    (5)</w:t>
      </w:r>
    </w:p>
    <w:p w14:paraId="3C4776A6">
      <w:pPr>
        <w:spacing w:after="0" w:line="240" w:lineRule="auto"/>
        <w:contextualSpacing/>
        <w:jc w:val="both"/>
        <w:rPr>
          <w:rFonts w:ascii="Times New Roman" w:hAnsi="Times New Roman"/>
          <w:sz w:val="28"/>
          <w:szCs w:val="28"/>
        </w:rPr>
      </w:pPr>
    </w:p>
    <w:p w14:paraId="38C50D40">
      <w:pPr>
        <w:spacing w:after="0" w:line="240" w:lineRule="auto"/>
        <w:contextualSpacing/>
        <w:jc w:val="both"/>
        <w:rPr>
          <w:rFonts w:ascii="Times New Roman" w:hAnsi="Times New Roman"/>
          <w:sz w:val="28"/>
          <w:szCs w:val="28"/>
        </w:rPr>
      </w:pPr>
    </w:p>
    <w:p w14:paraId="6A3D4F6C">
      <w:pPr>
        <w:spacing w:line="240" w:lineRule="auto"/>
        <w:contextualSpacing/>
        <w:jc w:val="center"/>
        <w:rPr>
          <w:sz w:val="28"/>
          <w:szCs w:val="28"/>
        </w:rPr>
      </w:pPr>
      <w:r>
        <w:rPr>
          <w:sz w:val="28"/>
          <w:szCs w:val="28"/>
        </w:rPr>
        <w:object>
          <v:shape id="_x0000_i1026" o:spt="75" type="#_x0000_t75" style="height:171.75pt;width:373.5pt;" o:ole="t" filled="f" o:preferrelative="t" stroked="f" coordsize="21600,21600">
            <v:path/>
            <v:fill on="f" focussize="0,0"/>
            <v:stroke on="f" joinstyle="miter"/>
            <v:imagedata r:id="rId7" o:title=""/>
            <o:lock v:ext="edit" aspectratio="t"/>
            <w10:wrap type="none"/>
            <w10:anchorlock/>
          </v:shape>
          <o:OLEObject Type="Embed" ProgID="Visio.Drawing.15" ShapeID="_x0000_i1026" DrawAspect="Content" ObjectID="_1468075726" r:id="rId6">
            <o:LockedField>false</o:LockedField>
          </o:OLEObject>
        </w:object>
      </w:r>
    </w:p>
    <w:p w14:paraId="0E20884B">
      <w:pPr>
        <w:spacing w:line="240" w:lineRule="auto"/>
        <w:contextualSpacing/>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Fig. 2: Block diagram of spectrum sensing using CD</w:t>
      </w:r>
    </w:p>
    <w:p w14:paraId="14D7F4A7">
      <w:pPr>
        <w:spacing w:line="240" w:lineRule="auto"/>
        <w:contextualSpacing/>
        <w:jc w:val="both"/>
        <w:rPr>
          <w:rFonts w:ascii="Times New Roman" w:hAnsi="Times New Roman"/>
          <w:sz w:val="28"/>
          <w:szCs w:val="28"/>
        </w:rPr>
      </w:pPr>
    </w:p>
    <w:p w14:paraId="065CE05B">
      <w:pPr>
        <w:spacing w:after="0" w:line="240" w:lineRule="auto"/>
        <w:contextualSpacing/>
        <w:jc w:val="both"/>
        <w:rPr>
          <w:rFonts w:ascii="Times New Roman" w:hAnsi="Times New Roman"/>
          <w:sz w:val="28"/>
          <w:szCs w:val="28"/>
        </w:rPr>
      </w:pPr>
      <w:r>
        <w:rPr>
          <w:rFonts w:ascii="Times New Roman" w:hAnsi="Times New Roman"/>
          <w:sz w:val="28"/>
          <w:szCs w:val="28"/>
        </w:rPr>
        <w:t xml:space="preserve">Also, from Equation (5), the autocorrelation function “” of the received signal is given as   </w:t>
      </w:r>
      <w:r>
        <w:rPr>
          <w:rFonts w:ascii="Times New Roman" w:hAnsi="Times New Roman"/>
          <w:sz w:val="28"/>
          <w:szCs w:val="28"/>
        </w:rPr>
        <w:tab/>
      </w:r>
    </w:p>
    <w:p w14:paraId="5D8BA230">
      <w:pPr>
        <w:spacing w:after="0" w:line="240" w:lineRule="auto"/>
        <w:ind w:left="720" w:firstLine="720"/>
        <w:contextualSpacing/>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(6)</w:t>
      </w:r>
      <w:r>
        <w:rPr>
          <w:rFonts w:ascii="Times New Roman" w:hAnsi="Times New Roman"/>
          <w:sz w:val="28"/>
          <w:szCs w:val="28"/>
        </w:rPr>
        <w:tab/>
      </w:r>
    </w:p>
    <w:p w14:paraId="63FA772F">
      <w:pPr>
        <w:spacing w:after="0" w:line="240" w:lineRule="auto"/>
        <w:contextualSpacing/>
        <w:jc w:val="both"/>
        <w:rPr>
          <w:rFonts w:ascii="Times New Roman" w:hAnsi="Times New Roman"/>
          <w:sz w:val="28"/>
          <w:szCs w:val="28"/>
        </w:rPr>
      </w:pPr>
      <w:r>
        <w:rPr>
          <w:rFonts w:ascii="Times New Roman" w:hAnsi="Times New Roman"/>
          <w:sz w:val="28"/>
          <w:szCs w:val="28"/>
        </w:rPr>
        <w:t>Substituting Equation (6) into (5) gives</w:t>
      </w:r>
    </w:p>
    <w:p w14:paraId="23ABB1ED">
      <w:pPr>
        <w:spacing w:after="0" w:line="240" w:lineRule="auto"/>
        <w:ind w:left="720" w:firstLine="720"/>
        <w:contextualSpacing/>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(7)</w:t>
      </w:r>
    </w:p>
    <w:p w14:paraId="05C9A66C">
      <w:pPr>
        <w:spacing w:after="0" w:line="240" w:lineRule="auto"/>
        <w:ind w:left="720" w:firstLine="720"/>
        <w:contextualSpacing/>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            (8)</w:t>
      </w:r>
    </w:p>
    <w:p w14:paraId="2A52A7FA">
      <w:pPr>
        <w:spacing w:after="0" w:line="240" w:lineRule="auto"/>
        <w:ind w:left="720" w:firstLine="720"/>
        <w:contextualSpacing/>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            (9)</w:t>
      </w:r>
    </w:p>
    <w:p w14:paraId="76B3AA3D">
      <w:pPr>
        <w:spacing w:after="0" w:line="240" w:lineRule="auto"/>
        <w:jc w:val="both"/>
        <w:rPr>
          <w:rFonts w:ascii="Times New Roman" w:hAnsi="Times New Roman"/>
          <w:sz w:val="28"/>
          <w:szCs w:val="28"/>
        </w:rPr>
      </w:pPr>
      <w:r>
        <w:rPr>
          <w:rFonts w:ascii="Times New Roman" w:hAnsi="Times New Roman"/>
          <w:sz w:val="28"/>
          <w:szCs w:val="28"/>
        </w:rPr>
        <w:t>Equation (9) is the autocorrelation function of the received signal for the enhanced technique. The presence or absence of spectrum hole was determined by comparing the value obtained in Equation (9) with the set threshold of zero. If the value obtained is equal to zero, spectrum hole is present, otherwise spectrum hole is absent.</w:t>
      </w:r>
    </w:p>
    <w:p w14:paraId="630C7B63">
      <w:pPr>
        <w:autoSpaceDE w:val="0"/>
        <w:autoSpaceDN w:val="0"/>
        <w:adjustRightInd w:val="0"/>
        <w:spacing w:after="0" w:line="240" w:lineRule="auto"/>
        <w:contextualSpacing/>
        <w:jc w:val="both"/>
        <w:rPr>
          <w:rFonts w:ascii="Times New Roman" w:hAnsi="Times New Roman"/>
          <w:sz w:val="28"/>
          <w:szCs w:val="28"/>
        </w:rPr>
      </w:pPr>
    </w:p>
    <w:p w14:paraId="61335D77">
      <w:pPr>
        <w:spacing w:line="240" w:lineRule="auto"/>
        <w:contextualSpacing/>
        <w:jc w:val="both"/>
        <w:rPr>
          <w:rFonts w:ascii="Times New Roman" w:hAnsi="Times New Roman"/>
          <w:b/>
          <w:sz w:val="28"/>
          <w:szCs w:val="28"/>
        </w:rPr>
      </w:pPr>
      <w:r>
        <w:rPr>
          <w:rFonts w:ascii="Times New Roman" w:hAnsi="Times New Roman"/>
          <w:b/>
          <w:sz w:val="28"/>
          <w:szCs w:val="28"/>
        </w:rPr>
        <w:t>3.1 Probability of detection</w:t>
      </w:r>
    </w:p>
    <w:p w14:paraId="4988C197">
      <w:pPr>
        <w:spacing w:line="240" w:lineRule="auto"/>
        <w:ind w:firstLine="720"/>
        <w:contextualSpacing/>
        <w:jc w:val="both"/>
        <w:rPr>
          <w:rFonts w:ascii="Times New Roman" w:hAnsi="Times New Roman"/>
          <w:sz w:val="28"/>
          <w:szCs w:val="28"/>
        </w:rPr>
      </w:pPr>
      <w:r>
        <w:rPr>
          <w:rFonts w:ascii="Times New Roman" w:hAnsi="Times New Roman"/>
          <w:sz w:val="28"/>
          <w:szCs w:val="28"/>
        </w:rPr>
        <w:t>Probability of detection for the enhanced technique ‘’ is expressed as;</w:t>
      </w:r>
    </w:p>
    <w:p w14:paraId="4703A2DD">
      <w:pPr>
        <w:spacing w:line="240" w:lineRule="auto"/>
        <w:contextualSpacing/>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(10)</w:t>
      </w:r>
    </w:p>
    <w:p w14:paraId="771081E0">
      <w:pPr>
        <w:spacing w:after="0" w:line="240" w:lineRule="auto"/>
        <w:contextualSpacing/>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where:  is the autocorrelation of the received signal</w:t>
      </w:r>
    </w:p>
    <w:p w14:paraId="4EFC67CA">
      <w:pPr>
        <w:spacing w:after="0" w:line="240" w:lineRule="auto"/>
        <w:contextualSpacing/>
        <w:jc w:val="both"/>
        <w:rPr>
          <w:rFonts w:ascii="Times New Roman" w:hAnsi="Times New Roman"/>
          <w:sz w:val="28"/>
          <w:szCs w:val="28"/>
        </w:rPr>
      </w:pPr>
      <w:r>
        <w:rPr>
          <w:rFonts w:ascii="Times New Roman" w:hAnsi="Times New Roman"/>
          <w:sz w:val="28"/>
          <w:szCs w:val="28"/>
        </w:rPr>
        <w:t>Substituting Equation (9) into (10) gives</w:t>
      </w:r>
    </w:p>
    <w:p w14:paraId="7240A261">
      <w:pPr>
        <w:spacing w:line="240" w:lineRule="auto"/>
        <w:contextualSpacing/>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            (11)</w:t>
      </w:r>
      <w:r>
        <w:rPr>
          <w:rFonts w:ascii="Times New Roman" w:hAnsi="Times New Roman"/>
          <w:sz w:val="28"/>
          <w:szCs w:val="28"/>
        </w:rPr>
        <w:tab/>
      </w:r>
      <w:r>
        <w:rPr>
          <w:rFonts w:ascii="Times New Roman" w:hAnsi="Times New Roman"/>
          <w:sz w:val="28"/>
          <w:szCs w:val="28"/>
        </w:rPr>
        <w:tab/>
      </w:r>
    </w:p>
    <w:p w14:paraId="31473088">
      <w:pPr>
        <w:autoSpaceDE w:val="0"/>
        <w:autoSpaceDN w:val="0"/>
        <w:adjustRightInd w:val="0"/>
        <w:spacing w:after="0" w:line="240" w:lineRule="auto"/>
        <w:contextualSpacing/>
        <w:jc w:val="both"/>
        <w:rPr>
          <w:rFonts w:ascii="Times New Roman" w:hAnsi="Times New Roman"/>
          <w:sz w:val="28"/>
          <w:szCs w:val="28"/>
        </w:rPr>
      </w:pPr>
    </w:p>
    <w:p w14:paraId="16E611D3">
      <w:pPr>
        <w:spacing w:after="0" w:line="240" w:lineRule="auto"/>
        <w:jc w:val="both"/>
        <w:rPr>
          <w:rFonts w:ascii="Times New Roman" w:hAnsi="Times New Roman"/>
          <w:b/>
          <w:sz w:val="28"/>
          <w:szCs w:val="28"/>
        </w:rPr>
      </w:pPr>
      <w:r>
        <w:rPr>
          <w:rFonts w:ascii="Times New Roman" w:hAnsi="Times New Roman"/>
          <w:b/>
          <w:sz w:val="28"/>
          <w:szCs w:val="28"/>
        </w:rPr>
        <w:t>4.</w:t>
      </w:r>
      <w:r>
        <w:rPr>
          <w:rFonts w:ascii="Times New Roman" w:hAnsi="Times New Roman"/>
          <w:b/>
          <w:sz w:val="28"/>
          <w:szCs w:val="28"/>
        </w:rPr>
        <w:tab/>
      </w:r>
      <w:r>
        <w:rPr>
          <w:rFonts w:ascii="Times New Roman" w:hAnsi="Times New Roman"/>
          <w:b/>
          <w:sz w:val="28"/>
          <w:szCs w:val="28"/>
        </w:rPr>
        <w:t xml:space="preserve">Results and Discussion </w:t>
      </w:r>
    </w:p>
    <w:p w14:paraId="0910E522">
      <w:pPr>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Figs</w:t>
      </w:r>
      <w:r>
        <w:rPr>
          <w:rFonts w:ascii="Times New Roman" w:hAnsi="Times New Roman"/>
          <w:color w:val="000000"/>
          <w:sz w:val="28"/>
          <w:szCs w:val="28"/>
        </w:rPr>
        <w:t>. 3</w:t>
      </w:r>
      <w:r>
        <w:rPr>
          <w:rFonts w:ascii="Times New Roman" w:hAnsi="Times New Roman"/>
          <w:color w:val="000000"/>
          <w:sz w:val="28"/>
          <w:szCs w:val="28"/>
        </w:rPr>
        <w:t xml:space="preserve"> </w:t>
      </w:r>
      <w:r>
        <w:rPr>
          <w:rFonts w:ascii="Times New Roman" w:hAnsi="Times New Roman"/>
          <w:color w:val="000000"/>
          <w:sz w:val="28"/>
          <w:szCs w:val="28"/>
        </w:rPr>
        <w:t>to 6</w:t>
      </w:r>
      <w:r>
        <w:rPr>
          <w:rFonts w:ascii="Times New Roman" w:hAnsi="Times New Roman"/>
          <w:color w:val="000000"/>
          <w:sz w:val="28"/>
          <w:szCs w:val="28"/>
        </w:rPr>
        <w:t xml:space="preserve"> present the Probability of Detection (PD) versus SNR for the enhanced and conventional SLC at different number of paths (L) and constellation sizes. </w:t>
      </w:r>
      <w:r>
        <w:rPr>
          <w:rFonts w:ascii="Times New Roman" w:hAnsi="Times New Roman"/>
          <w:sz w:val="28"/>
          <w:szCs w:val="28"/>
        </w:rPr>
        <w:t xml:space="preserve">Figure 3 depicts PD versus SNR for the enhanced and </w:t>
      </w:r>
      <w:r>
        <w:rPr>
          <w:rFonts w:ascii="Times New Roman" w:hAnsi="Times New Roman"/>
          <w:color w:val="000000"/>
          <w:sz w:val="28"/>
          <w:szCs w:val="28"/>
        </w:rPr>
        <w:t xml:space="preserve">conventional SLC at L of </w:t>
      </w:r>
      <w:r>
        <w:rPr>
          <w:rFonts w:ascii="Times New Roman" w:hAnsi="Times New Roman"/>
          <w:color w:val="000000"/>
          <w:sz w:val="28"/>
          <w:szCs w:val="28"/>
        </w:rPr>
        <w:t xml:space="preserve">2 over </w:t>
      </w:r>
      <w:r>
        <w:rPr>
          <w:rFonts w:ascii="Times New Roman" w:hAnsi="Times New Roman"/>
          <w:sz w:val="28"/>
          <w:szCs w:val="28"/>
        </w:rPr>
        <w:t xml:space="preserve">log-normal </w:t>
      </w:r>
      <w:r>
        <w:rPr>
          <w:rFonts w:ascii="Times New Roman" w:hAnsi="Times New Roman"/>
          <w:color w:val="000000"/>
          <w:sz w:val="28"/>
          <w:szCs w:val="28"/>
        </w:rPr>
        <w:t>fading channel</w:t>
      </w:r>
      <w:r>
        <w:rPr>
          <w:rFonts w:ascii="Times New Roman" w:hAnsi="Times New Roman"/>
          <w:sz w:val="28"/>
          <w:szCs w:val="28"/>
        </w:rPr>
        <w:t xml:space="preserve">. The PD values obtained at SNR of 2 dB with 4-QAM modulation scheme were 0.5054 and </w:t>
      </w:r>
      <w:r>
        <w:rPr>
          <w:rFonts w:ascii="Times New Roman" w:hAnsi="Times New Roman"/>
          <w:color w:val="000000"/>
          <w:sz w:val="28"/>
          <w:szCs w:val="28"/>
        </w:rPr>
        <w:t>0.3240 for the enhanced and conventional SLC, respectively, while at 32-QAM modulation scheme, the corresponding PD values obtained were 0.2847</w:t>
      </w:r>
      <w:r>
        <w:rPr>
          <w:rFonts w:ascii="Times New Roman" w:hAnsi="Times New Roman"/>
          <w:sz w:val="28"/>
          <w:szCs w:val="28"/>
        </w:rPr>
        <w:t xml:space="preserve"> and </w:t>
      </w:r>
      <w:r>
        <w:rPr>
          <w:rFonts w:ascii="Times New Roman" w:hAnsi="Times New Roman"/>
          <w:color w:val="000000"/>
          <w:sz w:val="28"/>
          <w:szCs w:val="28"/>
        </w:rPr>
        <w:t>0.1821 for the enhanced and c</w:t>
      </w:r>
      <w:r>
        <w:rPr>
          <w:rFonts w:ascii="Times New Roman" w:hAnsi="Times New Roman"/>
          <w:color w:val="000000"/>
          <w:sz w:val="28"/>
          <w:szCs w:val="28"/>
        </w:rPr>
        <w:t xml:space="preserve">onventional SLC, respectively. </w:t>
      </w:r>
      <w:r>
        <w:rPr>
          <w:rFonts w:ascii="Times New Roman" w:hAnsi="Times New Roman"/>
          <w:color w:val="000000"/>
          <w:sz w:val="28"/>
          <w:szCs w:val="28"/>
        </w:rPr>
        <w:t>PD versus SNR for the enhanced and conventional SLC tech</w:t>
      </w:r>
      <w:r>
        <w:rPr>
          <w:rFonts w:ascii="Times New Roman" w:hAnsi="Times New Roman"/>
          <w:color w:val="000000"/>
          <w:sz w:val="28"/>
          <w:szCs w:val="28"/>
        </w:rPr>
        <w:t xml:space="preserve">nique at L of </w:t>
      </w:r>
      <w:r>
        <w:rPr>
          <w:rFonts w:ascii="Times New Roman" w:hAnsi="Times New Roman"/>
          <w:color w:val="000000"/>
          <w:sz w:val="28"/>
          <w:szCs w:val="28"/>
        </w:rPr>
        <w:t>3 over log-normal fading c</w:t>
      </w:r>
      <w:r>
        <w:rPr>
          <w:rFonts w:ascii="Times New Roman" w:hAnsi="Times New Roman"/>
          <w:color w:val="000000"/>
          <w:sz w:val="28"/>
          <w:szCs w:val="28"/>
        </w:rPr>
        <w:t xml:space="preserve">hannel is presented in Fig. </w:t>
      </w:r>
      <w:r>
        <w:rPr>
          <w:rFonts w:ascii="Times New Roman" w:hAnsi="Times New Roman"/>
          <w:color w:val="000000"/>
          <w:sz w:val="28"/>
          <w:szCs w:val="28"/>
        </w:rPr>
        <w:t>4</w:t>
      </w:r>
      <w:r>
        <w:rPr>
          <w:rFonts w:ascii="Times New Roman" w:hAnsi="Times New Roman"/>
          <w:color w:val="000000"/>
          <w:sz w:val="28"/>
          <w:szCs w:val="28"/>
        </w:rPr>
        <w:t xml:space="preserve">. At SNR of 2 dB, PD values of 0.6041 and 0.3801 were obtained for the enhanced and conventional SLC, respectively using 4-QAM modulation scheme, while 0.3214 and 0.2203 were the corresponding PD values obtained using 32-QAM modulation scheme. The results obtained revealed that the enhanced technique showed better performance with higher detection rate than the conventional technique. This is due to independency of set threshold on the </w:t>
      </w:r>
      <w:r>
        <w:rPr>
          <w:rFonts w:ascii="Times New Roman" w:hAnsi="Times New Roman"/>
          <w:sz w:val="28"/>
          <w:szCs w:val="28"/>
        </w:rPr>
        <w:t>noise variance thereby improving detection rate</w:t>
      </w:r>
      <w:r>
        <w:rPr>
          <w:rFonts w:ascii="Times New Roman" w:hAnsi="Times New Roman"/>
          <w:color w:val="000000"/>
          <w:sz w:val="28"/>
          <w:szCs w:val="28"/>
        </w:rPr>
        <w:t xml:space="preserve">. </w:t>
      </w:r>
    </w:p>
    <w:p w14:paraId="37B06D86">
      <w:pPr>
        <w:spacing w:after="0" w:line="240" w:lineRule="auto"/>
        <w:ind w:firstLine="720"/>
        <w:jc w:val="both"/>
        <w:rPr>
          <w:rFonts w:ascii="Times New Roman" w:hAnsi="Times New Roman"/>
          <w:sz w:val="28"/>
          <w:szCs w:val="28"/>
        </w:rPr>
      </w:pPr>
      <w:r>
        <w:rPr>
          <w:rFonts w:ascii="Times New Roman" w:hAnsi="Times New Roman"/>
          <w:color w:val="000000"/>
          <w:sz w:val="28"/>
          <w:szCs w:val="28"/>
        </w:rPr>
        <w:t xml:space="preserve">Also, the results obtained revealed that, for the two techniques, PD reduces as constellation size of the modulation increases due to the fact that signal with low constellation size is robust in the channel when compared with signal that has higher constellation size though at the expense of low transmission rate. </w:t>
      </w:r>
      <w:r>
        <w:rPr>
          <w:rFonts w:ascii="Times New Roman" w:hAnsi="Times New Roman"/>
          <w:sz w:val="28"/>
          <w:szCs w:val="28"/>
        </w:rPr>
        <w:t xml:space="preserve">The PD versus SNR for the enhanced and </w:t>
      </w:r>
      <w:r>
        <w:rPr>
          <w:rFonts w:ascii="Times New Roman" w:hAnsi="Times New Roman"/>
          <w:color w:val="000000"/>
          <w:sz w:val="28"/>
          <w:szCs w:val="28"/>
        </w:rPr>
        <w:t>conventional SLC at L = 4 with different constellation size over</w:t>
      </w:r>
      <w:r>
        <w:rPr>
          <w:rFonts w:ascii="Times New Roman" w:hAnsi="Times New Roman"/>
          <w:sz w:val="28"/>
          <w:szCs w:val="28"/>
        </w:rPr>
        <w:t xml:space="preserve"> log-normal</w:t>
      </w:r>
      <w:r>
        <w:rPr>
          <w:rFonts w:ascii="Times New Roman" w:hAnsi="Times New Roman"/>
          <w:color w:val="000000"/>
          <w:sz w:val="28"/>
          <w:szCs w:val="28"/>
        </w:rPr>
        <w:t xml:space="preserve"> fading c</w:t>
      </w:r>
      <w:r>
        <w:rPr>
          <w:rFonts w:ascii="Times New Roman" w:hAnsi="Times New Roman"/>
          <w:color w:val="000000"/>
          <w:sz w:val="28"/>
          <w:szCs w:val="28"/>
        </w:rPr>
        <w:t xml:space="preserve">hannel is presented in Fig. </w:t>
      </w:r>
      <w:r>
        <w:rPr>
          <w:rFonts w:ascii="Times New Roman" w:hAnsi="Times New Roman"/>
          <w:color w:val="000000"/>
          <w:sz w:val="28"/>
          <w:szCs w:val="28"/>
        </w:rPr>
        <w:t>5</w:t>
      </w:r>
      <w:r>
        <w:rPr>
          <w:rFonts w:ascii="Times New Roman" w:hAnsi="Times New Roman"/>
          <w:sz w:val="28"/>
          <w:szCs w:val="28"/>
        </w:rPr>
        <w:t xml:space="preserve">. At SNR of 2 dB, the PD values obtained </w:t>
      </w:r>
      <w:r>
        <w:rPr>
          <w:rFonts w:ascii="Times New Roman" w:hAnsi="Times New Roman"/>
          <w:color w:val="000000"/>
          <w:sz w:val="28"/>
          <w:szCs w:val="28"/>
        </w:rPr>
        <w:t xml:space="preserve">using 4-QAM modulation scheme were 0.6601 and 0.4402 </w:t>
      </w:r>
      <w:r>
        <w:rPr>
          <w:rFonts w:ascii="Times New Roman" w:hAnsi="Times New Roman"/>
          <w:sz w:val="28"/>
          <w:szCs w:val="28"/>
        </w:rPr>
        <w:t xml:space="preserve">for the enhanced and </w:t>
      </w:r>
      <w:r>
        <w:rPr>
          <w:rFonts w:ascii="Times New Roman" w:hAnsi="Times New Roman"/>
          <w:color w:val="000000"/>
          <w:sz w:val="28"/>
          <w:szCs w:val="28"/>
        </w:rPr>
        <w:t>conventional SLC, respectively, while 0.3631 and 0.2407 were the corresponding PD values obtained at 32-</w:t>
      </w:r>
      <w:r>
        <w:rPr>
          <w:rFonts w:ascii="Times New Roman" w:hAnsi="Times New Roman"/>
          <w:color w:val="000000"/>
          <w:sz w:val="28"/>
          <w:szCs w:val="28"/>
        </w:rPr>
        <w:t xml:space="preserve">QAM modulation scheme. Fig. </w:t>
      </w:r>
      <w:r>
        <w:rPr>
          <w:rFonts w:ascii="Times New Roman" w:hAnsi="Times New Roman"/>
          <w:color w:val="000000"/>
          <w:sz w:val="28"/>
          <w:szCs w:val="28"/>
        </w:rPr>
        <w:t>6</w:t>
      </w:r>
      <w:r>
        <w:rPr>
          <w:rFonts w:ascii="Times New Roman" w:hAnsi="Times New Roman"/>
          <w:color w:val="000000"/>
          <w:sz w:val="28"/>
          <w:szCs w:val="28"/>
        </w:rPr>
        <w:t xml:space="preserve"> shows the effect of constellation size on the detection rate. The results obtained revealed that at all the SNR considered, detection rate reduces as constellation size of the modulation increases and this is due to robustness of signal at lower constellation size though, at the expense of low transmission rate. Furthermore, results obtained showed that for both enhanced SLC and the conventional SLC, PD increases with increase in SNR due to increase in signal that increases detection rate.</w:t>
      </w:r>
    </w:p>
    <w:p w14:paraId="065820D0">
      <w:pPr>
        <w:spacing w:after="0" w:line="480" w:lineRule="auto"/>
        <w:jc w:val="both"/>
        <w:rPr>
          <w:rFonts w:ascii="Times New Roman" w:hAnsi="Times New Roman"/>
          <w:sz w:val="28"/>
          <w:szCs w:val="28"/>
        </w:rPr>
      </w:pPr>
    </w:p>
    <w:p w14:paraId="3D8A3E2F">
      <w:pPr>
        <w:spacing w:after="0" w:line="480" w:lineRule="auto"/>
        <w:ind w:firstLine="720"/>
        <w:jc w:val="center"/>
        <w:rPr>
          <w:rFonts w:ascii="Times New Roman" w:hAnsi="Times New Roman"/>
          <w:sz w:val="28"/>
          <w:szCs w:val="28"/>
        </w:rPr>
      </w:pPr>
      <w:r>
        <w:rPr>
          <w:rFonts w:ascii="Times New Roman" w:hAnsi="Times New Roman"/>
          <w:sz w:val="28"/>
          <w:szCs w:val="28"/>
        </w:rPr>
        <w:drawing>
          <wp:inline distT="0" distB="0" distL="0" distR="0">
            <wp:extent cx="4038600" cy="2552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8">
                      <a:extLst>
                        <a:ext uri="{28A0092B-C50C-407E-A947-70E740481C1C}">
                          <a14:useLocalDpi xmlns:a14="http://schemas.microsoft.com/office/drawing/2010/main" val="0"/>
                        </a:ext>
                      </a:extLst>
                    </a:blip>
                    <a:srcRect t="6000"/>
                    <a:stretch>
                      <a:fillRect/>
                    </a:stretch>
                  </pic:blipFill>
                  <pic:spPr>
                    <a:xfrm>
                      <a:off x="0" y="0"/>
                      <a:ext cx="4038600" cy="2552700"/>
                    </a:xfrm>
                    <a:prstGeom prst="rect">
                      <a:avLst/>
                    </a:prstGeom>
                    <a:noFill/>
                    <a:ln>
                      <a:noFill/>
                    </a:ln>
                  </pic:spPr>
                </pic:pic>
              </a:graphicData>
            </a:graphic>
          </wp:inline>
        </w:drawing>
      </w:r>
    </w:p>
    <w:p w14:paraId="176550D6">
      <w:pPr>
        <w:pStyle w:val="9"/>
        <w:ind w:left="1440"/>
        <w:jc w:val="both"/>
        <w:rPr>
          <w:sz w:val="28"/>
          <w:szCs w:val="28"/>
        </w:rPr>
      </w:pPr>
      <w:r>
        <w:rPr>
          <w:sz w:val="28"/>
          <w:szCs w:val="28"/>
        </w:rPr>
        <w:t>Fig. 3: Probability of Detection (PD) versus SNR for the enhanced and existing SLC at L of 2 with different constellation sizes over log-normal fading channel</w:t>
      </w:r>
    </w:p>
    <w:p w14:paraId="26F43840">
      <w:pPr>
        <w:pStyle w:val="9"/>
        <w:spacing w:line="360" w:lineRule="auto"/>
        <w:ind w:left="720"/>
        <w:jc w:val="both"/>
        <w:rPr>
          <w:sz w:val="28"/>
          <w:szCs w:val="28"/>
        </w:rPr>
      </w:pPr>
    </w:p>
    <w:p w14:paraId="3B8BDA66">
      <w:pPr>
        <w:spacing w:after="0" w:line="480" w:lineRule="auto"/>
        <w:ind w:firstLine="720"/>
        <w:jc w:val="center"/>
        <w:rPr>
          <w:rFonts w:ascii="Times New Roman" w:hAnsi="Times New Roman"/>
          <w:sz w:val="28"/>
          <w:szCs w:val="28"/>
        </w:rPr>
      </w:pPr>
      <w:r>
        <w:rPr>
          <w:sz w:val="28"/>
          <w:szCs w:val="28"/>
        </w:rPr>
        <w:drawing>
          <wp:inline distT="0" distB="0" distL="0" distR="0">
            <wp:extent cx="3975100" cy="2514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9">
                      <a:extLst>
                        <a:ext uri="{28A0092B-C50C-407E-A947-70E740481C1C}">
                          <a14:useLocalDpi xmlns:a14="http://schemas.microsoft.com/office/drawing/2010/main" val="0"/>
                        </a:ext>
                      </a:extLst>
                    </a:blip>
                    <a:srcRect t="6317"/>
                    <a:stretch>
                      <a:fillRect/>
                    </a:stretch>
                  </pic:blipFill>
                  <pic:spPr>
                    <a:xfrm>
                      <a:off x="0" y="0"/>
                      <a:ext cx="3975100" cy="2514600"/>
                    </a:xfrm>
                    <a:prstGeom prst="rect">
                      <a:avLst/>
                    </a:prstGeom>
                    <a:noFill/>
                    <a:ln>
                      <a:noFill/>
                    </a:ln>
                  </pic:spPr>
                </pic:pic>
              </a:graphicData>
            </a:graphic>
          </wp:inline>
        </w:drawing>
      </w:r>
    </w:p>
    <w:p w14:paraId="0A57709B">
      <w:pPr>
        <w:pStyle w:val="9"/>
        <w:ind w:left="1440"/>
        <w:jc w:val="both"/>
        <w:rPr>
          <w:sz w:val="28"/>
          <w:szCs w:val="28"/>
        </w:rPr>
      </w:pPr>
      <w:r>
        <w:rPr>
          <w:sz w:val="28"/>
          <w:szCs w:val="28"/>
        </w:rPr>
        <w:t>Fig. 4: Probability of Detection (PD) versus SNR for the enhanced and existing SLC at L of 3 with different constellation sizes over log-normal fading channel</w:t>
      </w:r>
    </w:p>
    <w:p w14:paraId="673799C4">
      <w:pPr>
        <w:spacing w:after="0" w:line="480" w:lineRule="auto"/>
        <w:ind w:firstLine="720"/>
        <w:jc w:val="both"/>
        <w:rPr>
          <w:rFonts w:ascii="Times New Roman" w:hAnsi="Times New Roman"/>
          <w:sz w:val="28"/>
          <w:szCs w:val="28"/>
        </w:rPr>
      </w:pPr>
    </w:p>
    <w:p w14:paraId="23B60C3A">
      <w:pPr>
        <w:spacing w:after="0" w:line="480" w:lineRule="auto"/>
        <w:ind w:firstLine="720"/>
        <w:jc w:val="both"/>
        <w:rPr>
          <w:rFonts w:ascii="Times New Roman" w:hAnsi="Times New Roman"/>
          <w:sz w:val="28"/>
          <w:szCs w:val="28"/>
        </w:rPr>
      </w:pPr>
    </w:p>
    <w:p w14:paraId="0AFADCC7">
      <w:pPr>
        <w:spacing w:after="0" w:line="480" w:lineRule="auto"/>
        <w:ind w:firstLine="720"/>
        <w:jc w:val="both"/>
        <w:rPr>
          <w:rFonts w:ascii="Times New Roman" w:hAnsi="Times New Roman"/>
          <w:sz w:val="28"/>
          <w:szCs w:val="28"/>
        </w:rPr>
      </w:pPr>
    </w:p>
    <w:p w14:paraId="49EC5861">
      <w:pPr>
        <w:spacing w:after="0" w:line="480" w:lineRule="auto"/>
        <w:ind w:firstLine="720"/>
        <w:jc w:val="center"/>
        <w:rPr>
          <w:rFonts w:ascii="Times New Roman" w:hAnsi="Times New Roman"/>
          <w:color w:val="000000"/>
          <w:sz w:val="28"/>
          <w:szCs w:val="28"/>
        </w:rPr>
      </w:pPr>
      <w:r>
        <w:rPr>
          <w:sz w:val="28"/>
          <w:szCs w:val="28"/>
        </w:rPr>
        <w:drawing>
          <wp:inline distT="0" distB="0" distL="0" distR="0">
            <wp:extent cx="4038600" cy="2616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0">
                      <a:extLst>
                        <a:ext uri="{28A0092B-C50C-407E-A947-70E740481C1C}">
                          <a14:useLocalDpi xmlns:a14="http://schemas.microsoft.com/office/drawing/2010/main" val="0"/>
                        </a:ext>
                      </a:extLst>
                    </a:blip>
                    <a:srcRect t="6200"/>
                    <a:stretch>
                      <a:fillRect/>
                    </a:stretch>
                  </pic:blipFill>
                  <pic:spPr>
                    <a:xfrm>
                      <a:off x="0" y="0"/>
                      <a:ext cx="4038600" cy="2616200"/>
                    </a:xfrm>
                    <a:prstGeom prst="rect">
                      <a:avLst/>
                    </a:prstGeom>
                    <a:noFill/>
                    <a:ln>
                      <a:noFill/>
                    </a:ln>
                  </pic:spPr>
                </pic:pic>
              </a:graphicData>
            </a:graphic>
          </wp:inline>
        </w:drawing>
      </w:r>
    </w:p>
    <w:p w14:paraId="2581257E">
      <w:pPr>
        <w:pStyle w:val="9"/>
        <w:ind w:left="720"/>
        <w:jc w:val="both"/>
        <w:rPr>
          <w:sz w:val="28"/>
          <w:szCs w:val="28"/>
        </w:rPr>
      </w:pPr>
      <w:r>
        <w:rPr>
          <w:sz w:val="28"/>
          <w:szCs w:val="28"/>
        </w:rPr>
        <w:t>Fig. 5: Probability of Detection (PD) versus SNR for the enhanced and existing SLC at L of 4 with different constellation sizes over log-normal fading channel</w:t>
      </w:r>
    </w:p>
    <w:p w14:paraId="754D1A97">
      <w:pPr>
        <w:spacing w:after="0" w:line="480" w:lineRule="auto"/>
        <w:jc w:val="both"/>
        <w:rPr>
          <w:rFonts w:ascii="Times New Roman" w:hAnsi="Times New Roman"/>
          <w:color w:val="000000"/>
          <w:sz w:val="28"/>
          <w:szCs w:val="28"/>
        </w:rPr>
      </w:pPr>
    </w:p>
    <w:p w14:paraId="714619A5">
      <w:pPr>
        <w:spacing w:after="0" w:line="480" w:lineRule="auto"/>
        <w:ind w:firstLine="720"/>
        <w:jc w:val="center"/>
        <w:rPr>
          <w:sz w:val="28"/>
          <w:szCs w:val="28"/>
        </w:rPr>
      </w:pPr>
      <w:r>
        <w:rPr>
          <w:sz w:val="28"/>
          <w:szCs w:val="28"/>
        </w:rPr>
        <w:drawing>
          <wp:inline distT="0" distB="0" distL="0" distR="0">
            <wp:extent cx="4000500" cy="22034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a:extLst>
                        <a:ext uri="{28A0092B-C50C-407E-A947-70E740481C1C}">
                          <a14:useLocalDpi xmlns:a14="http://schemas.microsoft.com/office/drawing/2010/main" val="0"/>
                        </a:ext>
                      </a:extLst>
                    </a:blip>
                    <a:srcRect t="6200"/>
                    <a:stretch>
                      <a:fillRect/>
                    </a:stretch>
                  </pic:blipFill>
                  <pic:spPr>
                    <a:xfrm>
                      <a:off x="0" y="0"/>
                      <a:ext cx="4000500" cy="2203450"/>
                    </a:xfrm>
                    <a:prstGeom prst="rect">
                      <a:avLst/>
                    </a:prstGeom>
                    <a:noFill/>
                    <a:ln>
                      <a:noFill/>
                    </a:ln>
                  </pic:spPr>
                </pic:pic>
              </a:graphicData>
            </a:graphic>
          </wp:inline>
        </w:drawing>
      </w:r>
    </w:p>
    <w:p w14:paraId="2D896A1C">
      <w:pPr>
        <w:pStyle w:val="9"/>
        <w:ind w:left="720"/>
        <w:jc w:val="both"/>
        <w:rPr>
          <w:sz w:val="28"/>
          <w:szCs w:val="28"/>
        </w:rPr>
      </w:pPr>
      <w:r>
        <w:rPr>
          <w:sz w:val="28"/>
          <w:szCs w:val="28"/>
        </w:rPr>
        <w:t>Fig. 6: Probability of Detection (PD) versus SNR for the enhanced SLC at L of 4 with different constellation sizes over log-normal fading channel</w:t>
      </w:r>
    </w:p>
    <w:p w14:paraId="2841758A">
      <w:pPr>
        <w:autoSpaceDE w:val="0"/>
        <w:autoSpaceDN w:val="0"/>
        <w:adjustRightInd w:val="0"/>
        <w:spacing w:after="0" w:line="480" w:lineRule="auto"/>
        <w:contextualSpacing/>
        <w:jc w:val="both"/>
        <w:rPr>
          <w:rFonts w:ascii="Times New Roman" w:hAnsi="Times New Roman"/>
          <w:sz w:val="28"/>
          <w:szCs w:val="28"/>
        </w:rPr>
      </w:pPr>
    </w:p>
    <w:p w14:paraId="7FFA7235">
      <w:pPr>
        <w:spacing w:after="0" w:line="240" w:lineRule="auto"/>
        <w:jc w:val="both"/>
        <w:rPr>
          <w:rFonts w:ascii="Times New Roman" w:hAnsi="Times New Roman"/>
          <w:b/>
          <w:sz w:val="28"/>
          <w:szCs w:val="28"/>
        </w:rPr>
      </w:pPr>
      <w:bookmarkStart w:id="1" w:name="_Hlk74576013"/>
      <w:r>
        <w:rPr>
          <w:rFonts w:ascii="Times New Roman" w:hAnsi="Times New Roman"/>
          <w:b/>
          <w:sz w:val="28"/>
          <w:szCs w:val="28"/>
        </w:rPr>
        <w:t>5. Conclusion</w:t>
      </w:r>
    </w:p>
    <w:bookmarkEnd w:id="1"/>
    <w:p w14:paraId="4C8C5D1E">
      <w:pPr>
        <w:spacing w:after="0" w:line="240" w:lineRule="auto"/>
        <w:ind w:firstLine="540"/>
        <w:contextualSpacing/>
        <w:jc w:val="both"/>
        <w:rPr>
          <w:rFonts w:ascii="Times New Roman" w:hAnsi="Times New Roman"/>
          <w:sz w:val="28"/>
          <w:szCs w:val="28"/>
        </w:rPr>
      </w:pPr>
      <w:r>
        <w:rPr>
          <w:rFonts w:ascii="Times New Roman" w:hAnsi="Times New Roman"/>
          <w:sz w:val="28"/>
          <w:szCs w:val="28"/>
        </w:rPr>
        <w:t xml:space="preserve">This paper has </w:t>
      </w:r>
      <w:r>
        <w:rPr>
          <w:rFonts w:ascii="Times New Roman" w:hAnsi="Times New Roman"/>
          <w:bCs/>
          <w:sz w:val="28"/>
          <w:szCs w:val="28"/>
        </w:rPr>
        <w:t>enhanced the performance of conventional Square Law Combiner (SLC) for detection of spectrum hole in a CR network over log-normal fading channel by replacing ED in the existing SLC with CD in the enhanced SLC</w:t>
      </w:r>
      <w:r>
        <w:rPr>
          <w:rFonts w:ascii="Times New Roman" w:hAnsi="Times New Roman"/>
          <w:sz w:val="28"/>
          <w:szCs w:val="28"/>
        </w:rPr>
        <w:t>. Multiple Secondary User (SUs) antenna were used to receive multiple copies of PU signals. The received signals over log-normal fading channel were combined at RF stage using Equal Gain Combiner (EGC) with single RF chain and MF. The autocorrelation of the combined signal was obtained and used as test statistics to determine the presence of spectrum hole. The multiple copies of licensed user signals were received at different propagation paths ‘L’ (2, 3, 4) to investigate the effect of increase in the number of paths on the enhanced technique. Probability of Detection (PD)</w:t>
      </w:r>
      <w:r>
        <w:rPr>
          <w:rFonts w:ascii="Times New Roman" w:hAnsi="Times New Roman"/>
          <w:bCs/>
          <w:sz w:val="28"/>
          <w:szCs w:val="28"/>
        </w:rPr>
        <w:t xml:space="preserve">  </w:t>
      </w:r>
      <w:r>
        <w:rPr>
          <w:rFonts w:ascii="Times New Roman" w:hAnsi="Times New Roman"/>
          <w:sz w:val="28"/>
          <w:szCs w:val="28"/>
        </w:rPr>
        <w:t xml:space="preserve">values for the enhanced and existing SLC were obtained at different SNRs with different number of paths. Performance of the enhanced and conventional SLC have been evaluated at different number of paths ‘L’ with different SNRs using PD  as performance metrics. </w:t>
      </w:r>
      <w:r>
        <w:rPr>
          <w:rFonts w:ascii="Times New Roman" w:hAnsi="Times New Roman"/>
          <w:bCs/>
          <w:sz w:val="28"/>
          <w:szCs w:val="28"/>
        </w:rPr>
        <w:t xml:space="preserve">The results obtained revealed that the enhanced SLC showed better performance with higher detection rate and lower error rate. </w:t>
      </w:r>
      <w:r>
        <w:rPr>
          <w:rFonts w:ascii="Times New Roman" w:hAnsi="Times New Roman"/>
          <w:color w:val="000000"/>
          <w:sz w:val="28"/>
          <w:szCs w:val="28"/>
        </w:rPr>
        <w:t xml:space="preserve">The better </w:t>
      </w:r>
      <w:r>
        <w:rPr>
          <w:rFonts w:ascii="Times New Roman" w:hAnsi="Times New Roman"/>
          <w:color w:val="000000"/>
          <w:sz w:val="28"/>
          <w:szCs w:val="28"/>
        </w:rPr>
        <w:t>performance of the enhanced technique is due to autocorrelation of the received signal used in setting decision threshold and avoid</w:t>
      </w:r>
      <w:r>
        <w:rPr>
          <w:rFonts w:ascii="Times New Roman" w:hAnsi="Times New Roman"/>
          <w:color w:val="000000"/>
          <w:sz w:val="28"/>
          <w:szCs w:val="28"/>
        </w:rPr>
        <w:t xml:space="preserve"> dependency on the noise variance which is always uncertain</w:t>
      </w:r>
      <w:r>
        <w:rPr>
          <w:rFonts w:ascii="Times New Roman" w:hAnsi="Times New Roman"/>
          <w:sz w:val="28"/>
          <w:szCs w:val="28"/>
        </w:rPr>
        <w:t xml:space="preserve">. </w:t>
      </w:r>
    </w:p>
    <w:p w14:paraId="623E3880">
      <w:pPr>
        <w:tabs>
          <w:tab w:val="left" w:pos="615"/>
        </w:tabs>
        <w:spacing w:after="0" w:line="240" w:lineRule="auto"/>
        <w:contextualSpacing/>
        <w:jc w:val="both"/>
        <w:rPr>
          <w:rFonts w:ascii="Times New Roman" w:hAnsi="Times New Roman"/>
          <w:bCs/>
          <w:sz w:val="28"/>
          <w:szCs w:val="28"/>
        </w:rPr>
      </w:pPr>
      <w:r>
        <w:rPr>
          <w:rFonts w:ascii="Times New Roman" w:hAnsi="Times New Roman"/>
          <w:sz w:val="28"/>
          <w:szCs w:val="28"/>
        </w:rPr>
        <w:tab/>
      </w:r>
      <w:r>
        <w:rPr>
          <w:rFonts w:ascii="Times New Roman" w:hAnsi="Times New Roman"/>
          <w:bCs/>
          <w:sz w:val="28"/>
          <w:szCs w:val="28"/>
        </w:rPr>
        <w:t xml:space="preserve"> </w:t>
      </w:r>
    </w:p>
    <w:p w14:paraId="0CE492FF">
      <w:pPr>
        <w:tabs>
          <w:tab w:val="left" w:pos="1215"/>
        </w:tabs>
        <w:spacing w:line="240" w:lineRule="auto"/>
        <w:contextualSpacing/>
        <w:rPr>
          <w:rFonts w:ascii="Times New Roman" w:hAnsi="Times New Roman"/>
          <w:b/>
          <w:sz w:val="28"/>
          <w:szCs w:val="28"/>
        </w:rPr>
      </w:pPr>
    </w:p>
    <w:p w14:paraId="2FD4CC02">
      <w:pPr>
        <w:tabs>
          <w:tab w:val="left" w:pos="1215"/>
        </w:tabs>
        <w:spacing w:line="240" w:lineRule="auto"/>
        <w:contextualSpacing/>
        <w:rPr>
          <w:rFonts w:ascii="Times New Roman" w:hAnsi="Times New Roman"/>
          <w:b/>
          <w:sz w:val="28"/>
          <w:szCs w:val="28"/>
        </w:rPr>
      </w:pPr>
      <w:r>
        <w:rPr>
          <w:rFonts w:ascii="Times New Roman" w:hAnsi="Times New Roman"/>
          <w:b/>
          <w:sz w:val="28"/>
          <w:szCs w:val="28"/>
        </w:rPr>
        <w:t>REFERENCES</w:t>
      </w:r>
    </w:p>
    <w:p w14:paraId="6912A348">
      <w:pPr>
        <w:tabs>
          <w:tab w:val="left" w:pos="720"/>
        </w:tabs>
        <w:spacing w:line="240" w:lineRule="auto"/>
        <w:contextualSpacing/>
        <w:jc w:val="both"/>
        <w:rPr>
          <w:rFonts w:ascii="Times New Roman" w:hAnsi="Times New Roman"/>
          <w:sz w:val="28"/>
          <w:szCs w:val="28"/>
        </w:rPr>
      </w:pPr>
    </w:p>
    <w:p w14:paraId="22E5EBF2">
      <w:pPr>
        <w:pStyle w:val="3"/>
        <w:numPr>
          <w:ilvl w:val="0"/>
          <w:numId w:val="4"/>
        </w:numPr>
        <w:spacing w:before="137"/>
        <w:ind w:right="289"/>
        <w:jc w:val="both"/>
        <w:rPr>
          <w:sz w:val="28"/>
          <w:szCs w:val="28"/>
        </w:rPr>
      </w:pPr>
      <w:r>
        <w:rPr>
          <w:sz w:val="28"/>
          <w:szCs w:val="28"/>
        </w:rPr>
        <w:t>Abbass, N., Hussein, H. H., Jad, A. C., Ali, M. and Koffi-Clément, Y. (2021). Spectrum sensing for cognitive radio: recent advances and future challenge, MDPI: sensor, 5 (2021):1-29.</w:t>
      </w:r>
    </w:p>
    <w:p w14:paraId="69675707">
      <w:pPr>
        <w:pStyle w:val="3"/>
        <w:numPr>
          <w:ilvl w:val="0"/>
          <w:numId w:val="4"/>
        </w:numPr>
        <w:spacing w:before="137"/>
        <w:ind w:right="289"/>
        <w:jc w:val="both"/>
        <w:rPr>
          <w:sz w:val="28"/>
          <w:szCs w:val="28"/>
        </w:rPr>
      </w:pPr>
      <w:r>
        <w:rPr>
          <w:sz w:val="28"/>
          <w:szCs w:val="28"/>
        </w:rPr>
        <w:t xml:space="preserve">Adeyemo, Z.K., Ojo, S.I., Abolade, R.O. and Oladimeji, O.B. (2019). Modification of a Square-Law Combiner for Detection in a Cognitive Radio Network, </w:t>
      </w:r>
      <w:r>
        <w:rPr>
          <w:i/>
          <w:sz w:val="28"/>
          <w:szCs w:val="28"/>
        </w:rPr>
        <w:t>International Journal of Wireless and Microwave Technologies</w:t>
      </w:r>
      <w:r>
        <w:rPr>
          <w:sz w:val="28"/>
          <w:szCs w:val="28"/>
        </w:rPr>
        <w:t xml:space="preserve">, </w:t>
      </w:r>
      <w:r>
        <w:rPr>
          <w:b/>
          <w:sz w:val="28"/>
          <w:szCs w:val="28"/>
        </w:rPr>
        <w:t>4</w:t>
      </w:r>
      <w:r>
        <w:rPr>
          <w:sz w:val="28"/>
          <w:szCs w:val="28"/>
        </w:rPr>
        <w:t>(2): 32-45.</w:t>
      </w:r>
    </w:p>
    <w:p w14:paraId="1E6E72CD">
      <w:pPr>
        <w:pStyle w:val="3"/>
        <w:numPr>
          <w:ilvl w:val="0"/>
          <w:numId w:val="4"/>
        </w:numPr>
        <w:spacing w:before="137"/>
        <w:ind w:right="289"/>
        <w:jc w:val="both"/>
        <w:rPr>
          <w:sz w:val="28"/>
          <w:szCs w:val="28"/>
        </w:rPr>
      </w:pPr>
      <w:r>
        <w:rPr>
          <w:sz w:val="28"/>
          <w:szCs w:val="28"/>
        </w:rPr>
        <w:t xml:space="preserve">Abolade, R.O, Ojo, S.I, Ojerinde, I.A, Adetunji, J.S, Lawal, A.T. (2020). Modification of Maximal Ratio Combining Technique for Detection of Spectrum Hole in a Cognitive Radio Network, </w:t>
      </w:r>
      <w:r>
        <w:rPr>
          <w:i/>
          <w:iCs/>
          <w:sz w:val="28"/>
          <w:szCs w:val="28"/>
        </w:rPr>
        <w:t>International Journal of Wireless and Microwave Technologies</w:t>
      </w:r>
      <w:r>
        <w:rPr>
          <w:sz w:val="28"/>
          <w:szCs w:val="28"/>
        </w:rPr>
        <w:t xml:space="preserve">, </w:t>
      </w:r>
      <w:r>
        <w:rPr>
          <w:b/>
          <w:bCs/>
          <w:sz w:val="28"/>
          <w:szCs w:val="28"/>
        </w:rPr>
        <w:t>7</w:t>
      </w:r>
      <w:r>
        <w:rPr>
          <w:sz w:val="28"/>
          <w:szCs w:val="28"/>
        </w:rPr>
        <w:t>(2): 9-21.</w:t>
      </w:r>
    </w:p>
    <w:p w14:paraId="1DD74CBD">
      <w:pPr>
        <w:pStyle w:val="3"/>
        <w:numPr>
          <w:ilvl w:val="0"/>
          <w:numId w:val="4"/>
        </w:numPr>
        <w:spacing w:before="137"/>
        <w:ind w:right="289"/>
        <w:jc w:val="both"/>
        <w:rPr>
          <w:sz w:val="28"/>
          <w:szCs w:val="28"/>
        </w:rPr>
      </w:pPr>
      <w:r>
        <w:rPr>
          <w:sz w:val="28"/>
          <w:szCs w:val="28"/>
        </w:rPr>
        <w:t xml:space="preserve">Babalola O.P, Ogundile, O.O and Owoade A.A (2023). Channel selection and switching methods in dynamics spectrum networks: A survey in TASUED </w:t>
      </w:r>
      <w:r>
        <w:rPr>
          <w:i/>
          <w:sz w:val="28"/>
          <w:szCs w:val="28"/>
        </w:rPr>
        <w:t>Journal of Pure and Applied sciences, 2 (1):1- 9</w:t>
      </w:r>
    </w:p>
    <w:p w14:paraId="248A6F00">
      <w:pPr>
        <w:pStyle w:val="3"/>
        <w:numPr>
          <w:ilvl w:val="0"/>
          <w:numId w:val="4"/>
        </w:numPr>
        <w:spacing w:before="137"/>
        <w:ind w:right="289"/>
        <w:jc w:val="both"/>
        <w:rPr>
          <w:sz w:val="28"/>
          <w:szCs w:val="28"/>
        </w:rPr>
      </w:pPr>
      <w:r>
        <w:rPr>
          <w:sz w:val="28"/>
          <w:szCs w:val="28"/>
        </w:rPr>
        <w:t xml:space="preserve">Mittiades, C.F., David, G. and Geoge, A.R. (2013). A Comparative Performance Analysis of Interweaved and Underlay Multi-Antenna Cognitive Radio Networks, </w:t>
      </w:r>
      <w:r>
        <w:rPr>
          <w:i/>
          <w:sz w:val="28"/>
          <w:szCs w:val="28"/>
        </w:rPr>
        <w:t xml:space="preserve">Journal of Energy supporting post-doctoral Researchers </w:t>
      </w:r>
      <w:r>
        <w:rPr>
          <w:b/>
          <w:sz w:val="28"/>
          <w:szCs w:val="28"/>
        </w:rPr>
        <w:t>2</w:t>
      </w:r>
      <w:r>
        <w:rPr>
          <w:sz w:val="28"/>
          <w:szCs w:val="28"/>
        </w:rPr>
        <w:t>(5): 68-70.</w:t>
      </w:r>
    </w:p>
    <w:p w14:paraId="3F50F086">
      <w:pPr>
        <w:pStyle w:val="3"/>
        <w:numPr>
          <w:ilvl w:val="0"/>
          <w:numId w:val="4"/>
        </w:numPr>
        <w:spacing w:before="137"/>
        <w:ind w:right="289"/>
        <w:jc w:val="both"/>
        <w:rPr>
          <w:sz w:val="28"/>
          <w:szCs w:val="28"/>
        </w:rPr>
      </w:pPr>
      <w:r>
        <w:rPr>
          <w:color w:val="000000"/>
          <w:sz w:val="28"/>
          <w:szCs w:val="28"/>
        </w:rPr>
        <w:t xml:space="preserve">Ojo S. I., </w:t>
      </w:r>
      <w:r>
        <w:rPr>
          <w:color w:val="000000"/>
          <w:sz w:val="28"/>
          <w:szCs w:val="28"/>
        </w:rPr>
        <w:t>Adeyemo</w:t>
      </w:r>
      <w:r>
        <w:rPr>
          <w:color w:val="000000"/>
          <w:sz w:val="28"/>
          <w:szCs w:val="28"/>
        </w:rPr>
        <w:t xml:space="preserve"> Z. K., Ojo F. K., Adedeji A. </w:t>
      </w:r>
      <w:r>
        <w:rPr>
          <w:color w:val="000000"/>
          <w:sz w:val="28"/>
          <w:szCs w:val="28"/>
        </w:rPr>
        <w:t>A,</w:t>
      </w:r>
      <w:r>
        <w:rPr>
          <w:color w:val="000000"/>
          <w:sz w:val="28"/>
          <w:szCs w:val="28"/>
        </w:rPr>
        <w:t xml:space="preserve"> and </w:t>
      </w:r>
      <w:r>
        <w:rPr>
          <w:color w:val="000000"/>
          <w:sz w:val="28"/>
          <w:szCs w:val="28"/>
        </w:rPr>
        <w:t>Semire</w:t>
      </w:r>
      <w:r>
        <w:rPr>
          <w:color w:val="000000"/>
          <w:sz w:val="28"/>
          <w:szCs w:val="28"/>
        </w:rPr>
        <w:t xml:space="preserve"> F. A. (2020). Enhancement of Equal Gain Combiner for Detection of Spectrum Hole in a Cognitive Radio System</w:t>
      </w:r>
      <w:r>
        <w:rPr>
          <w:i/>
          <w:iCs/>
          <w:color w:val="000000"/>
          <w:sz w:val="28"/>
          <w:szCs w:val="28"/>
        </w:rPr>
        <w:t>, Universal Journal of Electrical and Electronic Engineering</w:t>
      </w:r>
      <w:r>
        <w:rPr>
          <w:color w:val="000000"/>
          <w:sz w:val="28"/>
          <w:szCs w:val="28"/>
        </w:rPr>
        <w:t xml:space="preserve">, </w:t>
      </w:r>
      <w:r>
        <w:rPr>
          <w:b/>
          <w:bCs/>
          <w:color w:val="000000"/>
          <w:sz w:val="28"/>
          <w:szCs w:val="28"/>
        </w:rPr>
        <w:t>7</w:t>
      </w:r>
      <w:r>
        <w:rPr>
          <w:color w:val="000000"/>
          <w:sz w:val="28"/>
          <w:szCs w:val="28"/>
        </w:rPr>
        <w:t>(5):289 – 298.</w:t>
      </w:r>
      <w:bookmarkStart w:id="2" w:name="_Hlk51780689"/>
    </w:p>
    <w:p w14:paraId="23D27635">
      <w:pPr>
        <w:pStyle w:val="3"/>
        <w:numPr>
          <w:ilvl w:val="0"/>
          <w:numId w:val="4"/>
        </w:numPr>
        <w:spacing w:before="137"/>
        <w:ind w:right="289"/>
        <w:jc w:val="both"/>
        <w:rPr>
          <w:sz w:val="28"/>
          <w:szCs w:val="28"/>
        </w:rPr>
      </w:pPr>
      <w:r>
        <w:rPr>
          <w:sz w:val="28"/>
          <w:szCs w:val="28"/>
        </w:rPr>
        <w:t xml:space="preserve">Ojo, F.K. and Fagbola, F.A., (2015), Spectrum Sharing in Cognitive Radio Work Using Good put Mathematical Model for Perfect Sensing, Zero Interference and Imperfect Sensing Non-Zero interference, </w:t>
      </w:r>
      <w:r>
        <w:rPr>
          <w:i/>
          <w:sz w:val="28"/>
          <w:szCs w:val="28"/>
        </w:rPr>
        <w:t xml:space="preserve">international Journal of Wireless Communication and Mobile Computing, </w:t>
      </w:r>
      <w:r>
        <w:rPr>
          <w:b/>
          <w:sz w:val="28"/>
          <w:szCs w:val="28"/>
        </w:rPr>
        <w:t>3</w:t>
      </w:r>
      <w:r>
        <w:rPr>
          <w:sz w:val="28"/>
          <w:szCs w:val="28"/>
        </w:rPr>
        <w:t>(6): 58-59.</w:t>
      </w:r>
      <w:bookmarkStart w:id="3" w:name="_Hlk33089075"/>
    </w:p>
    <w:p w14:paraId="3C802064">
      <w:pPr>
        <w:pStyle w:val="3"/>
        <w:numPr>
          <w:ilvl w:val="0"/>
          <w:numId w:val="4"/>
        </w:numPr>
        <w:spacing w:before="137"/>
        <w:ind w:right="289"/>
        <w:jc w:val="both"/>
        <w:rPr>
          <w:sz w:val="28"/>
          <w:szCs w:val="28"/>
        </w:rPr>
      </w:pPr>
      <w:r>
        <w:rPr>
          <w:sz w:val="28"/>
          <w:szCs w:val="28"/>
        </w:rPr>
        <w:t>Kelvin, C. (2012). Spectrum Sensing, Detection and Optimization in Cognitive Radio for Non- Stationary Primary User Signals, unpublished Ph.D Thesis submitted to Queensland University of Technology, Network and Communication, Faculty of Science and Engineering, pp 1-67.</w:t>
      </w:r>
      <w:bookmarkEnd w:id="3"/>
    </w:p>
    <w:p w14:paraId="3F92A82E">
      <w:pPr>
        <w:pStyle w:val="3"/>
        <w:numPr>
          <w:ilvl w:val="0"/>
          <w:numId w:val="4"/>
        </w:numPr>
        <w:spacing w:before="137"/>
        <w:ind w:right="289"/>
        <w:jc w:val="both"/>
        <w:rPr>
          <w:sz w:val="28"/>
          <w:szCs w:val="28"/>
        </w:rPr>
      </w:pPr>
      <w:r>
        <w:rPr>
          <w:sz w:val="28"/>
          <w:szCs w:val="28"/>
        </w:rPr>
        <w:t xml:space="preserve">Noor, S. (2017). Combined soft hard cooperative spectrum sensing in Cognitive Radio networks, </w:t>
      </w:r>
      <w:r>
        <w:rPr>
          <w:iCs/>
          <w:sz w:val="28"/>
          <w:szCs w:val="28"/>
        </w:rPr>
        <w:t>Ph.D dissertations</w:t>
      </w:r>
      <w:r>
        <w:rPr>
          <w:sz w:val="28"/>
          <w:szCs w:val="28"/>
        </w:rPr>
        <w:t xml:space="preserve"> submitted to </w:t>
      </w:r>
      <w:r>
        <w:rPr>
          <w:bCs/>
          <w:sz w:val="28"/>
          <w:szCs w:val="28"/>
        </w:rPr>
        <w:t>University of Windsor, pp 1-79.</w:t>
      </w:r>
    </w:p>
    <w:p w14:paraId="0B69410A">
      <w:pPr>
        <w:pStyle w:val="3"/>
        <w:numPr>
          <w:ilvl w:val="0"/>
          <w:numId w:val="4"/>
        </w:numPr>
        <w:spacing w:before="137"/>
        <w:ind w:left="426" w:right="289" w:hanging="284"/>
        <w:jc w:val="both"/>
        <w:rPr>
          <w:sz w:val="28"/>
          <w:szCs w:val="28"/>
        </w:rPr>
      </w:pPr>
      <w:r>
        <w:rPr>
          <w:sz w:val="28"/>
          <w:szCs w:val="28"/>
        </w:rPr>
        <w:t xml:space="preserve">Mansi, S. and Gajanan, B., (2011) Spectrum Sensing Techniques in Cognitive Radio Networks, </w:t>
      </w:r>
      <w:r>
        <w:rPr>
          <w:i/>
          <w:sz w:val="28"/>
          <w:szCs w:val="28"/>
        </w:rPr>
        <w:t xml:space="preserve">International Journal of Next Generation Networks </w:t>
      </w:r>
      <w:r>
        <w:rPr>
          <w:b/>
          <w:sz w:val="28"/>
          <w:szCs w:val="28"/>
        </w:rPr>
        <w:t>3</w:t>
      </w:r>
      <w:r>
        <w:rPr>
          <w:sz w:val="28"/>
          <w:szCs w:val="28"/>
        </w:rPr>
        <w:t>(2): 37-40.</w:t>
      </w:r>
    </w:p>
    <w:p w14:paraId="54B082B5">
      <w:pPr>
        <w:pStyle w:val="3"/>
        <w:numPr>
          <w:ilvl w:val="0"/>
          <w:numId w:val="4"/>
        </w:numPr>
        <w:spacing w:before="137"/>
        <w:ind w:left="426" w:right="289" w:hanging="284"/>
        <w:jc w:val="both"/>
        <w:rPr>
          <w:sz w:val="28"/>
          <w:szCs w:val="28"/>
        </w:rPr>
      </w:pPr>
      <w:r>
        <w:rPr>
          <w:sz w:val="28"/>
          <w:szCs w:val="28"/>
        </w:rPr>
        <w:t>Sampurna Dadi Riskiono, Selo Sulistiyo and I. Wayan Mustika (2023). Improving performance of fuzzy based handoff for spectrum utilization in cognitive radio network using particles swarm optimization Journal of Advances in Information Technology, Vol 14, No. 4, 2023</w:t>
      </w:r>
      <w:bookmarkStart w:id="4" w:name="_Hlk33089209"/>
    </w:p>
    <w:p w14:paraId="6742C864">
      <w:pPr>
        <w:pStyle w:val="3"/>
        <w:numPr>
          <w:ilvl w:val="0"/>
          <w:numId w:val="4"/>
        </w:numPr>
        <w:spacing w:before="137"/>
        <w:ind w:left="426" w:right="289" w:hanging="284"/>
        <w:jc w:val="both"/>
        <w:rPr>
          <w:sz w:val="28"/>
          <w:szCs w:val="28"/>
        </w:rPr>
      </w:pPr>
      <w:r>
        <w:rPr>
          <w:sz w:val="28"/>
          <w:szCs w:val="28"/>
        </w:rPr>
        <w:t>Sampurna Dadi Riskiono, Selo Sulistiyo and I. Wayan Mustika (2024). Intelligent Spectrum Handoff Decision in Cognitive Radio Networks: A Fuzzy System Approach with Adaptive Membership Functions Journal of Communications, 19(9):45-53.</w:t>
      </w:r>
    </w:p>
    <w:p w14:paraId="62B8B2F0">
      <w:pPr>
        <w:pStyle w:val="3"/>
        <w:numPr>
          <w:ilvl w:val="0"/>
          <w:numId w:val="4"/>
        </w:numPr>
        <w:spacing w:before="137"/>
        <w:ind w:left="426" w:right="289" w:hanging="284"/>
        <w:jc w:val="both"/>
        <w:rPr>
          <w:sz w:val="28"/>
          <w:szCs w:val="28"/>
        </w:rPr>
      </w:pPr>
      <w:r>
        <w:rPr>
          <w:sz w:val="28"/>
          <w:szCs w:val="28"/>
        </w:rPr>
        <w:t>Suseela, B. and Sivakumar, D</w:t>
      </w:r>
      <w:r>
        <w:rPr>
          <w:b/>
          <w:bCs/>
          <w:sz w:val="28"/>
          <w:szCs w:val="28"/>
        </w:rPr>
        <w:t xml:space="preserve">. </w:t>
      </w:r>
      <w:r>
        <w:rPr>
          <w:bCs/>
          <w:sz w:val="28"/>
          <w:szCs w:val="28"/>
        </w:rPr>
        <w:t xml:space="preserve">(2015). </w:t>
      </w:r>
      <w:r>
        <w:rPr>
          <w:sz w:val="28"/>
          <w:szCs w:val="28"/>
        </w:rPr>
        <w:t xml:space="preserve">Non-cooperative spectrum sensing techniques in cognitive radio-a survey, IEEE International Conference on Technological Innovations in ICT for Agriculture and Rural Development, </w:t>
      </w:r>
      <w:r>
        <w:rPr>
          <w:bCs/>
          <w:sz w:val="28"/>
          <w:szCs w:val="28"/>
        </w:rPr>
        <w:t>pp 127-132</w:t>
      </w:r>
      <w:r>
        <w:rPr>
          <w:b/>
          <w:bCs/>
          <w:sz w:val="28"/>
          <w:szCs w:val="28"/>
        </w:rPr>
        <w:t>.</w:t>
      </w:r>
      <w:bookmarkEnd w:id="2"/>
      <w:bookmarkEnd w:id="4"/>
      <w:bookmarkStart w:id="5" w:name="_Hlk33962617"/>
    </w:p>
    <w:p w14:paraId="61DA8C07">
      <w:pPr>
        <w:pStyle w:val="3"/>
        <w:numPr>
          <w:ilvl w:val="0"/>
          <w:numId w:val="4"/>
        </w:numPr>
        <w:spacing w:before="137"/>
        <w:ind w:left="426" w:right="289" w:hanging="284"/>
        <w:jc w:val="both"/>
        <w:rPr>
          <w:sz w:val="28"/>
          <w:szCs w:val="28"/>
        </w:rPr>
      </w:pPr>
      <w:r>
        <w:rPr>
          <w:sz w:val="28"/>
          <w:szCs w:val="28"/>
        </w:rPr>
        <w:t xml:space="preserve">Adeyemo, Z. K. and Ojedokun, I.A. (2014). EGC Receiver using Single Radio Frequency Chain and Single Matched Filter over Combined Rayleigh and Rician Fading Channels, </w:t>
      </w:r>
      <w:r>
        <w:rPr>
          <w:i/>
          <w:sz w:val="28"/>
          <w:szCs w:val="28"/>
        </w:rPr>
        <w:t xml:space="preserve">ARPN Journal of Engineering and Applied Sciences, </w:t>
      </w:r>
      <w:r>
        <w:rPr>
          <w:b/>
          <w:sz w:val="28"/>
          <w:szCs w:val="28"/>
        </w:rPr>
        <w:t>9(</w:t>
      </w:r>
      <w:r>
        <w:rPr>
          <w:sz w:val="28"/>
          <w:szCs w:val="28"/>
        </w:rPr>
        <w:t>7): 992-994.</w:t>
      </w:r>
      <w:bookmarkEnd w:id="5"/>
      <w:bookmarkStart w:id="6" w:name="_Hlk51780953"/>
    </w:p>
    <w:p w14:paraId="2539078E">
      <w:pPr>
        <w:pStyle w:val="3"/>
        <w:numPr>
          <w:ilvl w:val="0"/>
          <w:numId w:val="4"/>
        </w:numPr>
        <w:spacing w:before="137"/>
        <w:ind w:left="426" w:right="289" w:hanging="284"/>
        <w:jc w:val="both"/>
        <w:rPr>
          <w:sz w:val="28"/>
          <w:szCs w:val="28"/>
        </w:rPr>
      </w:pPr>
      <w:r>
        <w:rPr>
          <w:sz w:val="28"/>
          <w:szCs w:val="28"/>
        </w:rPr>
        <w:t xml:space="preserve">Vadivelu, R., Sankaranyanyanan, K. and Vijayakumari, V. (2014). Matched Filter Based Spectrum Sensing for Cognitive Radio at Low Signal to Noise Ratio, </w:t>
      </w:r>
      <w:r>
        <w:rPr>
          <w:i/>
          <w:sz w:val="28"/>
          <w:szCs w:val="28"/>
        </w:rPr>
        <w:t xml:space="preserve">Journal of Theoretical and Applied Information Technology </w:t>
      </w:r>
      <w:r>
        <w:rPr>
          <w:b/>
          <w:sz w:val="28"/>
          <w:szCs w:val="28"/>
        </w:rPr>
        <w:t>62</w:t>
      </w:r>
      <w:r>
        <w:rPr>
          <w:sz w:val="28"/>
          <w:szCs w:val="28"/>
        </w:rPr>
        <w:t>(1): 108-111.</w:t>
      </w:r>
      <w:bookmarkEnd w:id="6"/>
    </w:p>
    <w:p w14:paraId="190205F2">
      <w:pPr>
        <w:pStyle w:val="3"/>
        <w:numPr>
          <w:ilvl w:val="0"/>
          <w:numId w:val="4"/>
        </w:numPr>
        <w:spacing w:before="137"/>
        <w:ind w:left="426" w:right="289" w:hanging="284"/>
        <w:jc w:val="both"/>
        <w:rPr>
          <w:sz w:val="28"/>
          <w:szCs w:val="28"/>
        </w:rPr>
      </w:pPr>
      <w:r>
        <w:rPr>
          <w:sz w:val="28"/>
          <w:szCs w:val="28"/>
        </w:rPr>
        <w:t xml:space="preserve">Balajia, V., Pranav, K., Saieesh, P.V.K., Hota, C. and Raghurama, G. (2015). Cooperative spectrum sensing in Cognitive Radios using perceptron learning for IEEE 802.22 WRAN, </w:t>
      </w:r>
      <w:r>
        <w:rPr>
          <w:i/>
          <w:sz w:val="28"/>
          <w:szCs w:val="28"/>
        </w:rPr>
        <w:t>Elventh International Multi-conference on Information Processing</w:t>
      </w:r>
      <w:r>
        <w:rPr>
          <w:sz w:val="28"/>
          <w:szCs w:val="28"/>
        </w:rPr>
        <w:t>, pp 14-22</w:t>
      </w:r>
    </w:p>
    <w:p w14:paraId="42B76D83">
      <w:pPr>
        <w:pStyle w:val="3"/>
        <w:numPr>
          <w:ilvl w:val="0"/>
          <w:numId w:val="4"/>
        </w:numPr>
        <w:spacing w:before="137"/>
        <w:ind w:left="426" w:right="289" w:hanging="284"/>
        <w:jc w:val="both"/>
        <w:rPr>
          <w:sz w:val="28"/>
          <w:szCs w:val="28"/>
        </w:rPr>
      </w:pPr>
      <w:r>
        <w:rPr>
          <w:color w:val="000000"/>
          <w:sz w:val="28"/>
          <w:szCs w:val="28"/>
        </w:rPr>
        <w:t>Samrat</w:t>
      </w:r>
      <w:r>
        <w:rPr>
          <w:color w:val="000000"/>
          <w:sz w:val="28"/>
          <w:szCs w:val="28"/>
        </w:rPr>
        <w:t xml:space="preserve">, C. S. and </w:t>
      </w:r>
      <w:r>
        <w:rPr>
          <w:color w:val="000000"/>
          <w:sz w:val="28"/>
          <w:szCs w:val="28"/>
        </w:rPr>
        <w:t>Ajitsinh</w:t>
      </w:r>
      <w:r>
        <w:rPr>
          <w:color w:val="000000"/>
          <w:sz w:val="28"/>
          <w:szCs w:val="28"/>
        </w:rPr>
        <w:t xml:space="preserve">, N. J. (2016). </w:t>
      </w:r>
      <w:r>
        <w:rPr>
          <w:bCs/>
          <w:color w:val="000000"/>
          <w:sz w:val="28"/>
          <w:szCs w:val="28"/>
        </w:rPr>
        <w:t xml:space="preserve">Centralized cooperative spectrum sensing with energy detection in Cognitive Radio and optimization, </w:t>
      </w:r>
      <w:r>
        <w:rPr>
          <w:i/>
          <w:color w:val="000000"/>
          <w:sz w:val="28"/>
          <w:szCs w:val="28"/>
        </w:rPr>
        <w:t>IEEE International Conference on Recent Trends in Electronics Information Communication Technology, India</w:t>
      </w:r>
      <w:r>
        <w:rPr>
          <w:color w:val="000000"/>
          <w:sz w:val="28"/>
          <w:szCs w:val="28"/>
        </w:rPr>
        <w:t xml:space="preserve">, </w:t>
      </w:r>
      <w:r>
        <w:rPr>
          <w:color w:val="000000"/>
          <w:sz w:val="28"/>
          <w:szCs w:val="28"/>
        </w:rPr>
        <w:t>pp</w:t>
      </w:r>
      <w:r>
        <w:rPr>
          <w:color w:val="000000"/>
          <w:sz w:val="28"/>
          <w:szCs w:val="28"/>
        </w:rPr>
        <w:t xml:space="preserve"> 1002-1006.</w:t>
      </w:r>
    </w:p>
    <w:p w14:paraId="0CCBE421">
      <w:pPr>
        <w:pStyle w:val="3"/>
        <w:numPr>
          <w:ilvl w:val="0"/>
          <w:numId w:val="4"/>
        </w:numPr>
        <w:spacing w:before="137"/>
        <w:ind w:left="426" w:right="289" w:hanging="284"/>
        <w:jc w:val="both"/>
        <w:rPr>
          <w:sz w:val="28"/>
          <w:szCs w:val="28"/>
        </w:rPr>
      </w:pPr>
      <w:r>
        <w:rPr>
          <w:rFonts w:eastAsia="TimesNewRomanPSMT"/>
          <w:sz w:val="28"/>
          <w:szCs w:val="28"/>
        </w:rPr>
        <w:t xml:space="preserve">Fabrício B. S., Carvalhoabc, W. T. A., Lopesac, M. S. (2015). Performance of Cognitive Spectrum Sensing Based on Energy Detector in Fading Channels, </w:t>
      </w:r>
      <w:r>
        <w:rPr>
          <w:rFonts w:eastAsia="TimesNewRomanPSMT"/>
          <w:i/>
          <w:iCs/>
          <w:sz w:val="28"/>
          <w:szCs w:val="28"/>
        </w:rPr>
        <w:t>International Conference on Communication, Management and Information Technology</w:t>
      </w:r>
      <w:r>
        <w:rPr>
          <w:rFonts w:eastAsia="TimesNewRomanPSMT"/>
          <w:sz w:val="28"/>
          <w:szCs w:val="28"/>
        </w:rPr>
        <w:t>, pp 141-147.</w:t>
      </w:r>
    </w:p>
    <w:p w14:paraId="13412F2D">
      <w:pPr>
        <w:pStyle w:val="3"/>
        <w:numPr>
          <w:ilvl w:val="0"/>
          <w:numId w:val="4"/>
        </w:numPr>
        <w:spacing w:before="137"/>
        <w:ind w:left="426" w:right="289" w:hanging="284"/>
        <w:jc w:val="both"/>
        <w:rPr>
          <w:sz w:val="28"/>
          <w:szCs w:val="28"/>
        </w:rPr>
      </w:pPr>
      <w:r>
        <w:rPr>
          <w:sz w:val="28"/>
          <w:szCs w:val="28"/>
        </w:rPr>
        <w:t xml:space="preserve">Digham, F., Aloumi M. and Simon M. (2007). Energy Detection of Unknown Signals over Fading Channel, </w:t>
      </w:r>
      <w:r>
        <w:rPr>
          <w:i/>
          <w:sz w:val="28"/>
          <w:szCs w:val="28"/>
        </w:rPr>
        <w:t xml:space="preserve">IEEE transactions on communications </w:t>
      </w:r>
      <w:r>
        <w:rPr>
          <w:b/>
          <w:sz w:val="28"/>
          <w:szCs w:val="28"/>
        </w:rPr>
        <w:t>55</w:t>
      </w:r>
      <w:r>
        <w:rPr>
          <w:sz w:val="28"/>
          <w:szCs w:val="28"/>
        </w:rPr>
        <w:t>(1): 21-24.</w:t>
      </w:r>
    </w:p>
    <w:p w14:paraId="2FB7DE60">
      <w:pPr>
        <w:pStyle w:val="3"/>
        <w:numPr>
          <w:ilvl w:val="0"/>
          <w:numId w:val="4"/>
        </w:numPr>
        <w:spacing w:before="137"/>
        <w:ind w:left="426" w:right="289" w:hanging="284"/>
        <w:jc w:val="both"/>
        <w:rPr>
          <w:sz w:val="28"/>
          <w:szCs w:val="28"/>
        </w:rPr>
      </w:pPr>
      <w:r>
        <w:rPr>
          <w:sz w:val="28"/>
          <w:szCs w:val="28"/>
        </w:rPr>
        <w:t xml:space="preserve">Hussien A. (2015). Performance Analysis of Energy Detection over Different Generalized Wireless Channel Based Spectrum Sensing in Cognitive Radio, Unpublished Ph.D thesis submitted to Department of Electronic and Computer Engineering, Brunel University, London, United Kingdom </w:t>
      </w:r>
      <w:bookmarkStart w:id="7" w:name="_Hlk51782991"/>
      <w:r>
        <w:rPr>
          <w:sz w:val="28"/>
          <w:szCs w:val="28"/>
        </w:rPr>
        <w:t>pp</w:t>
      </w:r>
      <w:bookmarkEnd w:id="7"/>
      <w:r>
        <w:rPr>
          <w:sz w:val="28"/>
          <w:szCs w:val="28"/>
        </w:rPr>
        <w:t xml:space="preserve"> 34-208</w:t>
      </w:r>
    </w:p>
    <w:p w14:paraId="1918BCE4">
      <w:pPr>
        <w:pStyle w:val="3"/>
        <w:numPr>
          <w:ilvl w:val="0"/>
          <w:numId w:val="4"/>
        </w:numPr>
        <w:spacing w:before="137"/>
        <w:ind w:left="426" w:right="289" w:hanging="284"/>
        <w:jc w:val="both"/>
        <w:rPr>
          <w:sz w:val="28"/>
          <w:szCs w:val="28"/>
        </w:rPr>
      </w:pPr>
      <w:r>
        <w:rPr>
          <w:sz w:val="28"/>
          <w:szCs w:val="28"/>
        </w:rPr>
        <w:t xml:space="preserve">Simon, M.K. and Alouini, M.S., (2005). </w:t>
      </w:r>
      <w:r>
        <w:rPr>
          <w:i/>
          <w:sz w:val="28"/>
          <w:szCs w:val="28"/>
        </w:rPr>
        <w:t xml:space="preserve">Digital Communication over fading channels </w:t>
      </w:r>
      <w:r>
        <w:rPr>
          <w:sz w:val="28"/>
          <w:szCs w:val="28"/>
        </w:rPr>
        <w:t>second edition</w:t>
      </w:r>
      <w:r>
        <w:rPr>
          <w:i/>
          <w:sz w:val="28"/>
          <w:szCs w:val="28"/>
        </w:rPr>
        <w:t xml:space="preserve">. </w:t>
      </w:r>
      <w:r>
        <w:rPr>
          <w:sz w:val="28"/>
          <w:szCs w:val="28"/>
        </w:rPr>
        <w:t>John Wiley and Sons. Inc. Hoboken, New Jersey: 313-317.</w:t>
      </w:r>
      <w:bookmarkStart w:id="8" w:name="_Hlk51783040"/>
    </w:p>
    <w:p w14:paraId="3E0F0877">
      <w:pPr>
        <w:pStyle w:val="3"/>
        <w:numPr>
          <w:ilvl w:val="0"/>
          <w:numId w:val="4"/>
        </w:numPr>
        <w:spacing w:before="137"/>
        <w:ind w:left="426" w:right="289" w:hanging="284"/>
        <w:jc w:val="both"/>
        <w:rPr>
          <w:sz w:val="28"/>
          <w:szCs w:val="28"/>
        </w:rPr>
      </w:pPr>
      <w:r>
        <w:rPr>
          <w:sz w:val="28"/>
          <w:szCs w:val="28"/>
        </w:rPr>
        <w:t xml:space="preserve">Ramanathan V. (2003). Performance Evaluation of Equal Gain Diversity Systems in Fading Channel, </w:t>
      </w:r>
      <w:r>
        <w:rPr>
          <w:i/>
          <w:sz w:val="28"/>
          <w:szCs w:val="28"/>
        </w:rPr>
        <w:t>Master Thesis Submitted to the Faculty of the Virgiria Polytechnic, Institute and State University</w:t>
      </w:r>
      <w:r>
        <w:rPr>
          <w:sz w:val="28"/>
          <w:szCs w:val="28"/>
        </w:rPr>
        <w:t xml:space="preserve"> pp 1-4.</w:t>
      </w:r>
      <w:bookmarkEnd w:id="8"/>
    </w:p>
    <w:p w14:paraId="62C7B9B2">
      <w:pPr>
        <w:pStyle w:val="3"/>
        <w:numPr>
          <w:ilvl w:val="0"/>
          <w:numId w:val="4"/>
        </w:numPr>
        <w:spacing w:before="137"/>
        <w:ind w:left="426" w:right="289" w:hanging="284"/>
        <w:jc w:val="both"/>
        <w:rPr>
          <w:sz w:val="28"/>
          <w:szCs w:val="28"/>
        </w:rPr>
      </w:pPr>
      <w:r>
        <w:rPr>
          <w:sz w:val="28"/>
          <w:szCs w:val="28"/>
        </w:rPr>
        <w:t>Goldsmith, A.J. (2004). Wireless Communication” first Edition. Cambridge University press. Cambridge, England. Pp 34-56.</w:t>
      </w:r>
      <w:bookmarkStart w:id="9" w:name="_Hlk51781962"/>
    </w:p>
    <w:p w14:paraId="0D8D70DE">
      <w:pPr>
        <w:pStyle w:val="3"/>
        <w:numPr>
          <w:ilvl w:val="0"/>
          <w:numId w:val="4"/>
        </w:numPr>
        <w:spacing w:before="137"/>
        <w:ind w:left="426" w:right="289" w:hanging="284"/>
        <w:jc w:val="both"/>
        <w:rPr>
          <w:sz w:val="28"/>
          <w:szCs w:val="28"/>
        </w:rPr>
      </w:pPr>
      <w:r>
        <w:rPr>
          <w:rFonts w:eastAsia="TimesNewRomanPSMT"/>
          <w:sz w:val="28"/>
          <w:szCs w:val="28"/>
        </w:rPr>
        <w:t xml:space="preserve">Yang, L., Zhangdui, Z., Gongpu, W. and Dan, H. (2015). Cyclostationary Detection Based Spectrum Sensing for Cognitive Radio Networks, </w:t>
      </w:r>
      <w:r>
        <w:rPr>
          <w:rFonts w:eastAsia="TimesNewRomanPSMT"/>
          <w:i/>
          <w:sz w:val="28"/>
          <w:szCs w:val="28"/>
        </w:rPr>
        <w:t>International Journal of Communications</w:t>
      </w:r>
      <w:r>
        <w:rPr>
          <w:rFonts w:eastAsia="TimesNewRomanPSMT"/>
          <w:sz w:val="28"/>
          <w:szCs w:val="28"/>
        </w:rPr>
        <w:t xml:space="preserve">, </w:t>
      </w:r>
      <w:r>
        <w:rPr>
          <w:rFonts w:eastAsia="TimesNewRomanPSMT"/>
          <w:b/>
          <w:sz w:val="28"/>
          <w:szCs w:val="28"/>
        </w:rPr>
        <w:t>10</w:t>
      </w:r>
      <w:r>
        <w:rPr>
          <w:rFonts w:eastAsia="TimesNewRomanPSMT"/>
          <w:sz w:val="28"/>
          <w:szCs w:val="28"/>
        </w:rPr>
        <w:t>(1): 74-78.</w:t>
      </w:r>
      <w:bookmarkEnd w:id="9"/>
    </w:p>
    <w:p w14:paraId="5FC9CF02">
      <w:pPr>
        <w:spacing w:after="0"/>
        <w:ind w:left="540" w:hanging="540"/>
        <w:contextualSpacing/>
        <w:jc w:val="both"/>
        <w:rPr>
          <w:rFonts w:ascii="Times New Roman" w:hAnsi="Times New Roman"/>
          <w:sz w:val="24"/>
          <w:szCs w:val="24"/>
        </w:rPr>
      </w:pPr>
    </w:p>
    <w:p w14:paraId="744CB95D">
      <w:pPr>
        <w:ind w:left="426" w:hanging="426"/>
        <w:contextualSpacing/>
        <w:jc w:val="both"/>
        <w:rPr>
          <w:rFonts w:ascii="Times New Roman" w:hAnsi="Times New Roman"/>
          <w:sz w:val="24"/>
          <w:szCs w:val="24"/>
        </w:rPr>
      </w:pPr>
    </w:p>
    <w:p w14:paraId="45790D4F">
      <w:pPr>
        <w:ind w:left="426" w:hanging="426"/>
        <w:contextualSpacing/>
        <w:jc w:val="both"/>
        <w:rPr>
          <w:rFonts w:ascii="Times New Roman" w:hAnsi="Times New Roman"/>
          <w:sz w:val="24"/>
          <w:szCs w:val="24"/>
        </w:rPr>
      </w:pPr>
    </w:p>
    <w:p w14:paraId="7CE15AA6">
      <w:pPr>
        <w:spacing w:after="0"/>
        <w:ind w:left="540" w:hanging="540"/>
        <w:contextualSpacing/>
        <w:jc w:val="both"/>
        <w:rPr>
          <w:rFonts w:ascii="Times New Roman" w:hAnsi="Times New Roman"/>
          <w:sz w:val="24"/>
          <w:szCs w:val="24"/>
        </w:rPr>
      </w:pPr>
    </w:p>
    <w:p w14:paraId="07938487">
      <w:pPr>
        <w:spacing w:after="0"/>
        <w:ind w:left="540" w:hanging="540"/>
        <w:contextualSpacing/>
        <w:jc w:val="both"/>
        <w:rPr>
          <w:rFonts w:ascii="Times New Roman" w:hAnsi="Times New Roman"/>
          <w:sz w:val="24"/>
          <w:szCs w:val="24"/>
        </w:rPr>
      </w:pPr>
    </w:p>
    <w:p w14:paraId="5EA21F55">
      <w:pPr>
        <w:tabs>
          <w:tab w:val="left" w:pos="720"/>
        </w:tabs>
        <w:spacing w:line="240" w:lineRule="auto"/>
        <w:ind w:left="426" w:hanging="426"/>
        <w:contextualSpacing/>
        <w:jc w:val="both"/>
        <w:rPr>
          <w:rFonts w:ascii="Times New Roman" w:hAnsi="Times New Roman"/>
          <w:color w:val="000000"/>
          <w:sz w:val="24"/>
          <w:szCs w:val="24"/>
        </w:rPr>
      </w:pPr>
      <w:r>
        <w:rPr>
          <w:rFonts w:ascii="Times New Roman" w:hAnsi="Times New Roman" w:eastAsia="TimesNewRomanPSMT"/>
          <w:sz w:val="24"/>
          <w:szCs w:val="24"/>
        </w:rPr>
        <w:t xml:space="preserve"> </w:t>
      </w:r>
    </w:p>
    <w:p w14:paraId="17F40742">
      <w:pPr>
        <w:tabs>
          <w:tab w:val="left" w:pos="720"/>
        </w:tabs>
        <w:spacing w:line="240" w:lineRule="auto"/>
        <w:ind w:left="426" w:hanging="426"/>
        <w:contextualSpacing/>
        <w:jc w:val="both"/>
        <w:rPr>
          <w:rFonts w:ascii="Times New Roman" w:hAnsi="Times New Roman"/>
          <w:color w:val="000000"/>
          <w:sz w:val="24"/>
          <w:szCs w:val="24"/>
        </w:rPr>
      </w:pPr>
    </w:p>
    <w:p w14:paraId="041D8535">
      <w:pPr>
        <w:spacing w:after="0"/>
        <w:ind w:left="540" w:hanging="540"/>
        <w:contextualSpacing/>
        <w:jc w:val="both"/>
        <w:rPr>
          <w:rFonts w:ascii="Times New Roman" w:hAnsi="Times New Roman"/>
          <w:sz w:val="24"/>
          <w:szCs w:val="24"/>
        </w:rPr>
      </w:pPr>
    </w:p>
    <w:p w14:paraId="6241241A">
      <w:pPr>
        <w:spacing w:after="0"/>
        <w:ind w:left="540" w:hanging="540"/>
        <w:contextualSpacing/>
        <w:jc w:val="both"/>
        <w:rPr>
          <w:rFonts w:ascii="Times New Roman" w:hAnsi="Times New Roman"/>
          <w:sz w:val="24"/>
          <w:szCs w:val="24"/>
        </w:rPr>
      </w:pPr>
    </w:p>
    <w:p w14:paraId="4B1AFF6E">
      <w:pPr>
        <w:autoSpaceDE w:val="0"/>
        <w:autoSpaceDN w:val="0"/>
        <w:adjustRightInd w:val="0"/>
        <w:spacing w:after="0" w:line="240" w:lineRule="auto"/>
        <w:ind w:left="630" w:hanging="630"/>
        <w:jc w:val="both"/>
        <w:rPr>
          <w:rFonts w:ascii="Times New Roman" w:hAnsi="Times New Roman"/>
          <w:b/>
          <w:bCs/>
          <w:sz w:val="24"/>
          <w:szCs w:val="24"/>
        </w:rPr>
      </w:pPr>
    </w:p>
    <w:p w14:paraId="7102222F">
      <w:pPr>
        <w:tabs>
          <w:tab w:val="left" w:pos="720"/>
        </w:tabs>
        <w:spacing w:line="240" w:lineRule="auto"/>
        <w:ind w:left="426" w:hanging="426"/>
        <w:contextualSpacing/>
        <w:jc w:val="both"/>
        <w:rPr>
          <w:rFonts w:ascii="Times New Roman" w:hAnsi="Times New Roman"/>
          <w:color w:val="000000"/>
          <w:sz w:val="24"/>
          <w:szCs w:val="24"/>
        </w:rPr>
      </w:pPr>
    </w:p>
    <w:p w14:paraId="15181A52">
      <w:pPr>
        <w:tabs>
          <w:tab w:val="left" w:pos="1290"/>
        </w:tabs>
        <w:spacing w:after="0" w:line="240" w:lineRule="auto"/>
        <w:contextualSpacing/>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14:paraId="405BA1EE">
      <w:pPr>
        <w:jc w:val="both"/>
      </w:pPr>
    </w:p>
    <w:sectPr>
      <w:pgSz w:w="12240" w:h="15840"/>
      <w:pgMar w:top="1440" w:right="616"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Tahoma">
    <w:panose1 w:val="020B0604030504040204"/>
    <w:charset w:val="00"/>
    <w:family w:val="swiss"/>
    <w:pitch w:val="default"/>
    <w:sig w:usb0="00000000" w:usb1="00000000" w:usb2="00000029" w:usb3="00000000" w:csb0="000101FF" w:csb1="00000000"/>
  </w:font>
  <w:font w:name="Cambria Math">
    <w:panose1 w:val="02040503050406030204"/>
    <w:charset w:val="00"/>
    <w:family w:val="roman"/>
    <w:pitch w:val="default"/>
    <w:sig w:usb0="00000000" w:usb1="00000000" w:usb2="00000000" w:usb3="00000000" w:csb0="0000019F" w:csb1="00000000"/>
  </w:font>
  <w:font w:name="TimesNewRomanPSMT">
    <w:altName w:val="MS Mincho"/>
    <w:panose1 w:val="00000000000000000000"/>
    <w:charset w:val="80"/>
    <w:family w:val="auto"/>
    <w:pitch w:val="default"/>
    <w:sig w:usb0="00000000" w:usb1="00000000" w:usb2="00000010" w:usb3="00000000" w:csb0="00020000" w:csb1="00000000"/>
  </w:font>
  <w:font w:name="Calibri Light">
    <w:panose1 w:val="020F0302020204030204"/>
    <w:charset w:val="00"/>
    <w:family w:val="swiss"/>
    <w:pitch w:val="default"/>
    <w:sig w:usb0="00000000" w:usb1="00000000" w:usb2="00000000" w:usb3="00000000" w:csb0="0000019F" w:csb1="00000000"/>
  </w:font>
  <w:font w:name="STIX Two Math">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A702AE"/>
    <w:multiLevelType w:val="multilevel"/>
    <w:tmpl w:val="1BA702AE"/>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22F37D4D"/>
    <w:multiLevelType w:val="multilevel"/>
    <w:tmpl w:val="22F37D4D"/>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35AB0EE5"/>
    <w:multiLevelType w:val="multilevel"/>
    <w:tmpl w:val="35AB0EE5"/>
    <w:lvl w:ilvl="0" w:tentative="0">
      <w:start w:val="2"/>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7C047C30"/>
    <w:multiLevelType w:val="multilevel"/>
    <w:tmpl w:val="7C047C3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Times New Roman" w:cs="Times New Roman"/>
      <w:sz w:val="22"/>
      <w:szCs w:val="22"/>
      <w:lang w:val="en-US" w:eastAsia="en-US" w:bidi="ar-SA"/>
    </w:rPr>
  </w:style>
  <w:style w:type="character" w:default="1" w:styleId="4">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0"/>
    <w:unhideWhenUsed/>
    <w:uiPriority w:val="99"/>
    <w:pPr>
      <w:spacing w:after="0" w:line="240" w:lineRule="auto"/>
    </w:pPr>
    <w:rPr>
      <w:rFonts w:ascii="Tahoma" w:hAnsi="Tahoma" w:cs="Tahoma"/>
      <w:sz w:val="16"/>
      <w:szCs w:val="16"/>
    </w:rPr>
  </w:style>
  <w:style w:type="paragraph" w:styleId="3">
    <w:name w:val="Body Text"/>
    <w:basedOn w:val="1"/>
    <w:link w:val="11"/>
    <w:qFormat/>
    <w:uiPriority w:val="1"/>
    <w:pPr>
      <w:widowControl w:val="0"/>
      <w:autoSpaceDE w:val="0"/>
      <w:autoSpaceDN w:val="0"/>
      <w:spacing w:after="0" w:line="240" w:lineRule="auto"/>
      <w:ind w:left="648"/>
    </w:pPr>
    <w:rPr>
      <w:rFonts w:ascii="Times New Roman" w:hAnsi="Times New Roman"/>
      <w:sz w:val="24"/>
      <w:szCs w:val="24"/>
    </w:rPr>
  </w:style>
  <w:style w:type="character" w:styleId="5">
    <w:name w:val="Hyperlink"/>
    <w:unhideWhenUsed/>
    <w:uiPriority w:val="99"/>
    <w:rPr>
      <w:rFonts w:cs="Times New Roman"/>
      <w:color w:val="0000FF"/>
      <w:u w:val="single"/>
    </w:rPr>
  </w:style>
  <w:style w:type="paragraph" w:customStyle="1" w:styleId="7">
    <w:name w:val="List Paragraph"/>
    <w:basedOn w:val="1"/>
    <w:link w:val="8"/>
    <w:qFormat/>
    <w:uiPriority w:val="34"/>
    <w:pPr>
      <w:ind w:left="720"/>
      <w:contextualSpacing/>
    </w:pPr>
    <w:rPr>
      <w:sz w:val="20"/>
      <w:szCs w:val="20"/>
    </w:rPr>
  </w:style>
  <w:style w:type="character" w:customStyle="1" w:styleId="8">
    <w:name w:val="List Paragraph Char"/>
    <w:link w:val="7"/>
    <w:locked/>
    <w:uiPriority w:val="34"/>
    <w:rPr>
      <w:rFonts w:ascii="Calibri" w:hAnsi="Calibri" w:eastAsia="Times New Roman" w:cs="Times New Roman"/>
      <w:sz w:val="20"/>
      <w:szCs w:val="20"/>
    </w:rPr>
  </w:style>
  <w:style w:type="paragraph" w:customStyle="1" w:styleId="9">
    <w:name w:val="Default"/>
    <w:uiPriority w:val="0"/>
    <w:pPr>
      <w:autoSpaceDE w:val="0"/>
      <w:autoSpaceDN w:val="0"/>
      <w:adjustRightInd w:val="0"/>
      <w:spacing w:after="0" w:line="240" w:lineRule="auto"/>
    </w:pPr>
    <w:rPr>
      <w:rFonts w:ascii="Times New Roman" w:hAnsi="Times New Roman" w:eastAsia="Times New Roman" w:cs="Times New Roman"/>
      <w:color w:val="000000"/>
      <w:sz w:val="24"/>
      <w:szCs w:val="24"/>
      <w:lang w:val="en-US" w:eastAsia="en-US" w:bidi="ar-SA"/>
    </w:rPr>
  </w:style>
  <w:style w:type="character" w:customStyle="1" w:styleId="10">
    <w:name w:val="Balloon Text Char"/>
    <w:basedOn w:val="4"/>
    <w:link w:val="2"/>
    <w:semiHidden/>
    <w:uiPriority w:val="99"/>
    <w:rPr>
      <w:rFonts w:ascii="Tahoma" w:hAnsi="Tahoma" w:eastAsia="Times New Roman" w:cs="Tahoma"/>
      <w:sz w:val="16"/>
      <w:szCs w:val="16"/>
    </w:rPr>
  </w:style>
  <w:style w:type="character" w:customStyle="1" w:styleId="11">
    <w:name w:val="Body Text Char"/>
    <w:basedOn w:val="4"/>
    <w:link w:val="3"/>
    <w:uiPriority w:val="1"/>
    <w:rPr>
      <w:rFonts w:ascii="Times New Roman" w:hAnsi="Times New Roman" w:eastAsia="Times New Roman"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4.emf"/><Relationship Id="rId8" Type="http://schemas.openxmlformats.org/officeDocument/2006/relationships/image" Target="media/image3.emf"/><Relationship Id="rId7" Type="http://schemas.openxmlformats.org/officeDocument/2006/relationships/image" Target="media/image2.emf"/><Relationship Id="rId6" Type="http://schemas.openxmlformats.org/officeDocument/2006/relationships/oleObject" Target="embeddings/oleObject2.bin"/><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6.emf"/><Relationship Id="rId10" Type="http://schemas.openxmlformats.org/officeDocument/2006/relationships/image" Target="media/image5.e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3795</Words>
  <Characters>21638</Characters>
  <Lines>180</Lines>
  <Paragraphs>50</Paragraphs>
  <TotalTime>0</TotalTime>
  <ScaleCrop>false</ScaleCrop>
  <LinksUpToDate>false</LinksUpToDate>
  <CharactersWithSpaces>25383</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2023-08-28T15:27:00Z</dcterms:created>
  <dc:creator>User</dc:creator>
  <cp:lastModifiedBy>iPhone</cp:lastModifiedBy>
  <cp:lastPrinted>2025-11-10T20:36:00Z</cp:lastPrinted>
  <dcterms:modified xsi:type="dcterms:W3CDTF">2026-02-28T10:20:24Z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E609766E9316FDC458B3A26917117D56_33</vt:lpwstr>
  </property>
  <property fmtid="{D5CDD505-2E9C-101B-9397-08002B2CF9AE}" pid="3" name="KSOProductBuildVer">
    <vt:lpwstr>3081-11.37.20</vt:lpwstr>
  </property>
</Properties>
</file>