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113D" w14:textId="77777777" w:rsidR="009245F6" w:rsidRDefault="009245F6" w:rsidP="009245F6">
      <w:pPr>
        <w:jc w:val="center"/>
        <w:rPr>
          <w:rFonts w:ascii="Times New Roman" w:hAnsi="Times New Roman" w:cs="Times New Roman"/>
          <w:b/>
          <w:bCs/>
          <w:sz w:val="20"/>
          <w:szCs w:val="20"/>
        </w:rPr>
      </w:pPr>
      <w:r w:rsidRPr="00C54DC6">
        <w:rPr>
          <w:rFonts w:ascii="Times New Roman" w:hAnsi="Times New Roman" w:cs="Times New Roman"/>
          <w:b/>
          <w:bCs/>
          <w:sz w:val="20"/>
          <w:szCs w:val="20"/>
        </w:rPr>
        <w:t>Development of a Long Short-Term Memory-Based Model for Early Detection of Prostatitis Using Synthetic Time-Series Clinical Data</w:t>
      </w:r>
    </w:p>
    <w:p w14:paraId="32B123BB" w14:textId="77777777" w:rsidR="009245F6" w:rsidRDefault="009245F6" w:rsidP="009245F6">
      <w:pPr>
        <w:jc w:val="center"/>
        <w:rPr>
          <w:rFonts w:ascii="Times New Roman" w:hAnsi="Times New Roman" w:cs="Times New Roman"/>
          <w:b/>
          <w:bCs/>
          <w:sz w:val="20"/>
          <w:szCs w:val="20"/>
        </w:rPr>
      </w:pPr>
      <w:r>
        <w:rPr>
          <w:rFonts w:ascii="Times New Roman" w:hAnsi="Times New Roman" w:cs="Times New Roman"/>
          <w:b/>
          <w:bCs/>
          <w:sz w:val="20"/>
          <w:szCs w:val="20"/>
        </w:rPr>
        <w:t/>
      </w:r>
    </w:p>
    <w:p w14:paraId="50B49D37" w14:textId="77777777" w:rsidR="009245F6" w:rsidRDefault="009245F6" w:rsidP="009245F6">
      <w:pPr>
        <w:jc w:val="center"/>
        <w:rPr>
          <w:rFonts w:ascii="Times New Roman" w:hAnsi="Times New Roman" w:cs="Times New Roman"/>
          <w:b/>
          <w:bCs/>
          <w:sz w:val="20"/>
          <w:szCs w:val="20"/>
        </w:rPr>
      </w:pPr>
      <w:r w:rsidRPr="00AA653B">
        <w:rPr>
          <w:rFonts w:ascii="Times New Roman" w:hAnsi="Times New Roman" w:cs="Times New Roman"/>
          <w:b/>
          <w:bCs/>
          <w:sz w:val="20"/>
          <w:szCs w:val="20"/>
          <w:vertAlign w:val="superscript"/>
        </w:rPr>
        <w:t/>
      </w:r>
      <w:r>
        <w:rPr>
          <w:rFonts w:ascii="Times New Roman" w:hAnsi="Times New Roman" w:cs="Times New Roman"/>
          <w:b/>
          <w:bCs/>
          <w:sz w:val="20"/>
          <w:szCs w:val="20"/>
        </w:rPr>
        <w:t/>
      </w:r>
    </w:p>
    <w:p w14:paraId="3C00307B" w14:textId="77777777" w:rsidR="009245F6" w:rsidRDefault="009245F6" w:rsidP="009245F6">
      <w:pPr>
        <w:jc w:val="center"/>
        <w:rPr>
          <w:rFonts w:ascii="Times New Roman" w:hAnsi="Times New Roman" w:cs="Times New Roman"/>
          <w:b/>
          <w:bCs/>
          <w:sz w:val="20"/>
          <w:szCs w:val="20"/>
        </w:rPr>
      </w:pPr>
      <w:r>
        <w:rPr>
          <w:rFonts w:ascii="Times New Roman" w:hAnsi="Times New Roman" w:cs="Times New Roman"/>
          <w:b/>
          <w:bCs/>
          <w:sz w:val="20"/>
          <w:szCs w:val="20"/>
        </w:rPr>
        <w:t/>
      </w:r>
    </w:p>
    <w:p w14:paraId="6D0FA4C5" w14:textId="03DD25FB" w:rsidR="004E56F8" w:rsidRPr="004E56F8" w:rsidRDefault="009245F6" w:rsidP="004E56F8">
      <w:pPr>
        <w:jc w:val="center"/>
        <w:rPr>
          <w:rFonts w:ascii="Times New Roman" w:hAnsi="Times New Roman" w:cs="Times New Roman"/>
          <w:b/>
          <w:bCs/>
          <w:sz w:val="20"/>
          <w:szCs w:val="20"/>
        </w:rPr>
      </w:pPr>
      <w:r w:rsidRPr="00AA653B">
        <w:rPr>
          <w:rFonts w:ascii="Times New Roman" w:hAnsi="Times New Roman" w:cs="Times New Roman"/>
          <w:b/>
          <w:bCs/>
          <w:sz w:val="20"/>
          <w:szCs w:val="20"/>
          <w:vertAlign w:val="superscript"/>
        </w:rPr>
        <w:t/>
      </w:r>
      <w:r>
        <w:rPr>
          <w:rFonts w:ascii="Times New Roman" w:hAnsi="Times New Roman" w:cs="Times New Roman"/>
          <w:b/>
          <w:bCs/>
          <w:sz w:val="20"/>
          <w:szCs w:val="20"/>
        </w:rPr>
        <w:t/>
      </w:r>
      <w:r w:rsidR="004E56F8">
        <w:rPr>
          <w:rFonts w:ascii="Times New Roman" w:hAnsi="Times New Roman" w:cs="Times New Roman"/>
          <w:b/>
          <w:bCs/>
          <w:sz w:val="20"/>
          <w:szCs w:val="20"/>
        </w:rPr>
        <w:t xml:space="preserve"/>
      </w:r>
      <w:r w:rsidR="004E56F8" w:rsidRPr="004E56F8">
        <w:rPr>
          <w:rFonts w:ascii="Times New Roman" w:hAnsi="Times New Roman" w:cs="Times New Roman"/>
          <w:b/>
          <w:bCs/>
          <w:sz w:val="20"/>
          <w:szCs w:val="20"/>
        </w:rPr>
        <w:t xml:space="preserve"/>
      </w:r>
      <w:r w:rsidR="004E56F8">
        <w:rPr>
          <w:rFonts w:ascii="Times New Roman" w:hAnsi="Times New Roman" w:cs="Times New Roman"/>
          <w:b/>
          <w:bCs/>
          <w:sz w:val="20"/>
          <w:szCs w:val="20"/>
        </w:rPr>
        <w:t/>
      </w:r>
      <w:r w:rsidR="004E56F8" w:rsidRPr="004E56F8">
        <w:rPr>
          <w:rFonts w:ascii="Times New Roman" w:hAnsi="Times New Roman" w:cs="Times New Roman"/>
          <w:b/>
          <w:bCs/>
          <w:sz w:val="20"/>
          <w:szCs w:val="20"/>
        </w:rPr>
        <w:t xml:space="preserve"/>
      </w:r>
    </w:p>
    <w:p w14:paraId="6E50AEEE" w14:textId="0C310FE2" w:rsidR="009245F6" w:rsidRDefault="004E56F8" w:rsidP="004E56F8">
      <w:pPr>
        <w:jc w:val="center"/>
        <w:rPr>
          <w:rFonts w:ascii="Times New Roman" w:hAnsi="Times New Roman" w:cs="Times New Roman"/>
          <w:b/>
          <w:bCs/>
          <w:sz w:val="20"/>
          <w:szCs w:val="20"/>
        </w:rPr>
      </w:pPr>
      <w:r w:rsidRPr="004E56F8">
        <w:rPr>
          <w:rFonts w:ascii="Times New Roman" w:hAnsi="Times New Roman" w:cs="Times New Roman"/>
          <w:b/>
          <w:bCs/>
          <w:sz w:val="20"/>
          <w:szCs w:val="20"/>
        </w:rPr>
        <w:t/>
      </w:r>
    </w:p>
    <w:p w14:paraId="2853CEE8" w14:textId="77777777" w:rsidR="009245F6" w:rsidRDefault="009245F6" w:rsidP="009245F6">
      <w:pPr>
        <w:jc w:val="center"/>
        <w:rPr>
          <w:rFonts w:ascii="Times New Roman" w:hAnsi="Times New Roman" w:cs="Times New Roman"/>
          <w:b/>
          <w:bCs/>
          <w:sz w:val="20"/>
          <w:szCs w:val="20"/>
        </w:rPr>
      </w:pPr>
      <w:r>
        <w:rPr>
          <w:rFonts w:ascii="Times New Roman" w:hAnsi="Times New Roman" w:cs="Times New Roman"/>
          <w:b/>
          <w:bCs/>
          <w:sz w:val="20"/>
          <w:szCs w:val="20"/>
        </w:rPr>
        <w:t/>
      </w:r>
    </w:p>
    <w:p w14:paraId="32356A3B" w14:textId="77777777" w:rsidR="009245F6" w:rsidRDefault="009245F6" w:rsidP="009245F6">
      <w:pPr>
        <w:jc w:val="center"/>
        <w:rPr>
          <w:rFonts w:ascii="Times New Roman" w:hAnsi="Times New Roman" w:cs="Times New Roman"/>
          <w:b/>
          <w:bCs/>
          <w:sz w:val="20"/>
          <w:szCs w:val="20"/>
        </w:rPr>
      </w:pPr>
      <w:r>
        <w:rPr>
          <w:rFonts w:ascii="Times New Roman" w:hAnsi="Times New Roman" w:cs="Times New Roman"/>
          <w:b/>
          <w:bCs/>
          <w:sz w:val="20"/>
          <w:szCs w:val="20"/>
        </w:rPr>
        <w:t/>
      </w:r>
    </w:p>
    <w:p w14:paraId="6883D264" w14:textId="77777777" w:rsidR="004E56F8" w:rsidRDefault="009245F6" w:rsidP="004E56F8">
      <w:pPr>
        <w:rPr>
          <w:rFonts w:ascii="Times New Roman" w:hAnsi="Times New Roman" w:cs="Times New Roman"/>
          <w:b/>
          <w:bCs/>
          <w:sz w:val="20"/>
          <w:szCs w:val="20"/>
        </w:rPr>
      </w:pPr>
      <w:r w:rsidRPr="009E7C88">
        <w:rPr>
          <w:rFonts w:ascii="Times New Roman" w:hAnsi="Times New Roman" w:cs="Times New Roman"/>
          <w:b/>
          <w:bCs/>
          <w:sz w:val="20"/>
          <w:szCs w:val="20"/>
        </w:rPr>
        <w:t>Abstract</w:t>
      </w:r>
    </w:p>
    <w:p w14:paraId="28B6DE2E" w14:textId="77777777" w:rsidR="004E56F8" w:rsidRDefault="004E56F8" w:rsidP="004E56F8">
      <w:pPr>
        <w:spacing w:line="240" w:lineRule="auto"/>
        <w:jc w:val="both"/>
        <w:rPr>
          <w:i/>
          <w:iCs/>
        </w:rPr>
      </w:pPr>
      <w:r w:rsidRPr="004E56F8">
        <w:rPr>
          <w:i/>
          <w:iCs/>
        </w:rPr>
        <w:t>Prostatitis is a common urological condition affecting men and often remains undetected during its early stages because of subtle or overlapping clinical symptoms. This study proposes a deep learning-based framework for the early detection of prostatitis using synthetically generated longitudinal clinical data. A synthetic dataset comprising 120 patient records, including prostate-specific antigen (PSA) levels and other clinically relevant hematological parameters, was preprocessed and used to train a Long Short-Term Memory (LSTM) neural network. The proposed model achieved high predictive performance, with an accuracy of 98.5%, precision of 97.6%, recall of 98.2%, an F1-score of 97.9%, and an area under the receiver operating characteristic curve (AUC) of 0.992, indicating excellent discriminative capability. Performance evaluation using the confusion matrix and ROC curve further demonstrated the model's effectiveness in distinguishing prostatitis from non-prostatitis cases. The findings highlight the potential of LSTM-based models to support early clinical decision-making, particularly where access to large real-world datasets is limited. Furthermore, the study presents a scalable and privacy-preserving diagnostic framework that can be adapted to similar medical prediction tasks. Future research should validate the proposed model using real-world clinical datasets, including electronic health records (EHRs), to assess its generalizability and clinical applicability.</w:t>
      </w:r>
    </w:p>
    <w:p w14:paraId="0A245D72" w14:textId="242B35AC" w:rsidR="009245F6" w:rsidRPr="004E56F8" w:rsidRDefault="009245F6" w:rsidP="004E56F8">
      <w:pPr>
        <w:rPr>
          <w:rFonts w:ascii="Times New Roman" w:hAnsi="Times New Roman" w:cs="Times New Roman"/>
          <w:b/>
          <w:bCs/>
          <w:sz w:val="20"/>
          <w:szCs w:val="20"/>
        </w:rPr>
      </w:pPr>
      <w:r>
        <w:rPr>
          <w:rStyle w:val="Strong"/>
        </w:rPr>
        <w:t>Keywords:</w:t>
      </w:r>
      <w:r>
        <w:t xml:space="preserve"> Prostatitis; Artificial Intelligence; Deep Learning; Long Short-Term Memory; Time-Series Clinical Data; Prostate-Specific Antigen; Early Disease Detection; Clinical Decision Support.</w:t>
      </w:r>
    </w:p>
    <w:p w14:paraId="3021884D" w14:textId="77777777" w:rsidR="009245F6" w:rsidRPr="009E7C88" w:rsidRDefault="009245F6" w:rsidP="009245F6">
      <w:pPr>
        <w:pStyle w:val="ListParagraph"/>
        <w:numPr>
          <w:ilvl w:val="0"/>
          <w:numId w:val="2"/>
        </w:numPr>
        <w:tabs>
          <w:tab w:val="left" w:pos="1860"/>
        </w:tabs>
        <w:jc w:val="both"/>
        <w:rPr>
          <w:rFonts w:ascii="Times New Roman" w:hAnsi="Times New Roman" w:cs="Times New Roman"/>
          <w:b/>
          <w:bCs/>
          <w:sz w:val="20"/>
          <w:szCs w:val="20"/>
        </w:rPr>
      </w:pPr>
      <w:r w:rsidRPr="009E7C88">
        <w:rPr>
          <w:rFonts w:ascii="Times New Roman" w:hAnsi="Times New Roman" w:cs="Times New Roman"/>
          <w:b/>
          <w:bCs/>
          <w:sz w:val="20"/>
          <w:szCs w:val="20"/>
        </w:rPr>
        <w:t>Introduction</w:t>
      </w:r>
    </w:p>
    <w:p w14:paraId="1176BA0F" w14:textId="5545E3FC" w:rsidR="009245F6" w:rsidRPr="009E7C88" w:rsidRDefault="009245F6" w:rsidP="009245F6">
      <w:pPr>
        <w:tabs>
          <w:tab w:val="left" w:pos="1860"/>
        </w:tabs>
        <w:jc w:val="both"/>
        <w:rPr>
          <w:rFonts w:ascii="Times New Roman" w:hAnsi="Times New Roman" w:cs="Times New Roman"/>
          <w:b/>
          <w:bCs/>
          <w:sz w:val="20"/>
          <w:szCs w:val="20"/>
        </w:rPr>
      </w:pPr>
      <w:r w:rsidRPr="009E7C88">
        <w:rPr>
          <w:rFonts w:ascii="Times New Roman" w:hAnsi="Times New Roman" w:cs="Times New Roman"/>
          <w:sz w:val="20"/>
          <w:szCs w:val="20"/>
        </w:rPr>
        <w:t>Prostatitis is among the most common urological disorders affecting men, particularly those younger than 50 years of age. It is characterized by inflammation of the prostate gland, which may result from bacterial infection or non-bacterial inflammatory processes. Unlike prostate cancer and benign prostatic hyperplasia (BPH), which predominantly affect older men, prostatitis occurs across a wider age range and commonly manifests as acute or chronic pelvic pain, lower urinary tract symptoms, and, in some cases, systemic inflammatory features (</w:t>
      </w:r>
      <w:proofErr w:type="spellStart"/>
      <w:r w:rsidRPr="009E7C88">
        <w:rPr>
          <w:rFonts w:ascii="Times New Roman" w:hAnsi="Times New Roman" w:cs="Times New Roman"/>
          <w:sz w:val="20"/>
          <w:szCs w:val="20"/>
        </w:rPr>
        <w:t>Pendegast</w:t>
      </w:r>
      <w:proofErr w:type="spellEnd"/>
      <w:r w:rsidRPr="009E7C88">
        <w:rPr>
          <w:rFonts w:ascii="Times New Roman" w:hAnsi="Times New Roman" w:cs="Times New Roman"/>
          <w:sz w:val="20"/>
          <w:szCs w:val="20"/>
        </w:rPr>
        <w:t>, Leslie, &amp; Rosario, 2024; Maeda et al., 2023).</w:t>
      </w:r>
    </w:p>
    <w:p w14:paraId="12CC7AE3" w14:textId="5F6FE13D" w:rsidR="009245F6" w:rsidRPr="001669CD" w:rsidRDefault="009245F6" w:rsidP="009245F6">
      <w:pPr>
        <w:jc w:val="both"/>
        <w:rPr>
          <w:rFonts w:ascii="Times New Roman" w:hAnsi="Times New Roman" w:cs="Times New Roman"/>
          <w:sz w:val="20"/>
          <w:szCs w:val="20"/>
        </w:rPr>
      </w:pPr>
      <w:r w:rsidRPr="001669CD">
        <w:rPr>
          <w:rFonts w:ascii="Times New Roman" w:hAnsi="Times New Roman" w:cs="Times New Roman"/>
          <w:sz w:val="20"/>
          <w:szCs w:val="20"/>
        </w:rPr>
        <w:t>Clinically, prostatitis is classified into four major categories: acute bacterial prostatitis, chronic bacterial prostatitis, chronic prostatitis/chronic pelvic pain syndrome (CP/CPPS), and asymptomatic inflammatory prostatitis</w:t>
      </w:r>
      <w:r>
        <w:rPr>
          <w:rFonts w:ascii="Times New Roman" w:hAnsi="Times New Roman" w:cs="Times New Roman"/>
          <w:sz w:val="20"/>
          <w:szCs w:val="20"/>
        </w:rPr>
        <w:t xml:space="preserve">. </w:t>
      </w:r>
      <w:r w:rsidRPr="008C1FCD">
        <w:rPr>
          <w:rFonts w:ascii="Times New Roman" w:hAnsi="Times New Roman" w:cs="Times New Roman"/>
          <w:sz w:val="20"/>
          <w:szCs w:val="20"/>
        </w:rPr>
        <w:t>(National Institute of Diabetes and Digestive and Kidney Diseases [NIDDK], 2024; Rees et al., 2015)</w:t>
      </w:r>
      <w:r w:rsidRPr="001669CD">
        <w:rPr>
          <w:rFonts w:ascii="Times New Roman" w:hAnsi="Times New Roman" w:cs="Times New Roman"/>
          <w:sz w:val="20"/>
          <w:szCs w:val="20"/>
        </w:rPr>
        <w:t xml:space="preserve">. Among these categories, </w:t>
      </w:r>
      <w:r w:rsidRPr="001669CD">
        <w:rPr>
          <w:rFonts w:ascii="Times New Roman" w:hAnsi="Times New Roman" w:cs="Times New Roman"/>
          <w:sz w:val="20"/>
          <w:szCs w:val="20"/>
        </w:rPr>
        <w:lastRenderedPageBreak/>
        <w:t>CP/CPPS is the most prevalent, accounting for the majority of prostatitis cases. However, it also presents the greatest diagnostic challenge because its symptoms are often non-specific and overlap considerably with those of other urological conditions (He et al., 2023).</w:t>
      </w:r>
    </w:p>
    <w:p w14:paraId="49931B19" w14:textId="77777777" w:rsidR="009245F6" w:rsidRPr="00F85655" w:rsidRDefault="009245F6" w:rsidP="009245F6">
      <w:pPr>
        <w:jc w:val="both"/>
        <w:rPr>
          <w:rFonts w:ascii="Times New Roman" w:hAnsi="Times New Roman" w:cs="Times New Roman"/>
          <w:sz w:val="20"/>
          <w:szCs w:val="20"/>
        </w:rPr>
      </w:pPr>
      <w:r w:rsidRPr="00124BA7">
        <w:rPr>
          <w:rFonts w:ascii="Times New Roman" w:hAnsi="Times New Roman" w:cs="Times New Roman"/>
          <w:sz w:val="20"/>
          <w:szCs w:val="20"/>
        </w:rPr>
        <w:t xml:space="preserve">In Nigeria and many other developing countries, prostatitis remains underdiagnosed and frequently misdiagnosed due to limited access to specialized diagnostic facilities, inadequate healthcare infrastructure, and low public awareness of the disease. Delayed or inaccurate diagnosis may result in persistent urinary tract symptoms, chronic pelvic pain, sexual dysfunction, psychological distress, and a significant reduction in patients' quality of life. Furthermore, serum prostate-specific antigen (PSA), although primarily employed as a biomarker for prostate cancer screening, may also become elevated during prostatic inflammation. Consequently, serial PSA measurements can provide valuable temporal information for monitoring disease progression and supporting differential diagnosis </w:t>
      </w:r>
      <w:r w:rsidRPr="00F85655">
        <w:rPr>
          <w:rFonts w:ascii="Times New Roman" w:hAnsi="Times New Roman" w:cs="Times New Roman"/>
          <w:b/>
          <w:bCs/>
          <w:sz w:val="20"/>
          <w:szCs w:val="20"/>
        </w:rPr>
        <w:t>(</w:t>
      </w:r>
      <w:r w:rsidRPr="00F85655">
        <w:rPr>
          <w:rFonts w:ascii="Times New Roman" w:hAnsi="Times New Roman" w:cs="Times New Roman"/>
          <w:sz w:val="20"/>
          <w:szCs w:val="20"/>
        </w:rPr>
        <w:t xml:space="preserve">He et al., 2023; </w:t>
      </w:r>
      <w:proofErr w:type="spellStart"/>
      <w:r w:rsidRPr="00F85655">
        <w:rPr>
          <w:rFonts w:ascii="Times New Roman" w:hAnsi="Times New Roman" w:cs="Times New Roman"/>
          <w:sz w:val="20"/>
          <w:szCs w:val="20"/>
        </w:rPr>
        <w:t>Bonkat</w:t>
      </w:r>
      <w:proofErr w:type="spellEnd"/>
      <w:r w:rsidRPr="00F85655">
        <w:rPr>
          <w:rFonts w:ascii="Times New Roman" w:hAnsi="Times New Roman" w:cs="Times New Roman"/>
          <w:sz w:val="20"/>
          <w:szCs w:val="20"/>
        </w:rPr>
        <w:t xml:space="preserve"> et al., 2023). </w:t>
      </w:r>
    </w:p>
    <w:p w14:paraId="2B83769C" w14:textId="77777777" w:rsidR="009245F6" w:rsidRPr="001669CD" w:rsidRDefault="009245F6" w:rsidP="009245F6">
      <w:pPr>
        <w:jc w:val="both"/>
        <w:rPr>
          <w:rFonts w:ascii="Times New Roman" w:hAnsi="Times New Roman" w:cs="Times New Roman"/>
          <w:sz w:val="20"/>
          <w:szCs w:val="20"/>
        </w:rPr>
      </w:pPr>
      <w:r w:rsidRPr="001669CD">
        <w:rPr>
          <w:rFonts w:ascii="Times New Roman" w:hAnsi="Times New Roman" w:cs="Times New Roman"/>
          <w:sz w:val="20"/>
          <w:szCs w:val="20"/>
        </w:rPr>
        <w:t>Despite advances in urological practice, the early and accurate diagnosis of prostatitis remains a significant clinical challenge. The condition often presents with symptoms that overlap with those of benign prostatic hyperplasia, urinary tract infections, and prostate cancer, making differential diagnosis difficult. Conventional diagnostic approaches</w:t>
      </w:r>
      <w:r>
        <w:rPr>
          <w:rFonts w:ascii="Times New Roman" w:hAnsi="Times New Roman" w:cs="Times New Roman"/>
          <w:sz w:val="20"/>
          <w:szCs w:val="20"/>
        </w:rPr>
        <w:t xml:space="preserve"> </w:t>
      </w:r>
      <w:r w:rsidRPr="001669CD">
        <w:rPr>
          <w:rFonts w:ascii="Times New Roman" w:hAnsi="Times New Roman" w:cs="Times New Roman"/>
          <w:sz w:val="20"/>
          <w:szCs w:val="20"/>
        </w:rPr>
        <w:t>including physical examination, laboratory investigations, urine culture, and PSA testing</w:t>
      </w:r>
      <w:r>
        <w:rPr>
          <w:rFonts w:ascii="Times New Roman" w:hAnsi="Times New Roman" w:cs="Times New Roman"/>
          <w:sz w:val="20"/>
          <w:szCs w:val="20"/>
        </w:rPr>
        <w:t xml:space="preserve"> </w:t>
      </w:r>
      <w:r w:rsidRPr="001669CD">
        <w:rPr>
          <w:rFonts w:ascii="Times New Roman" w:hAnsi="Times New Roman" w:cs="Times New Roman"/>
          <w:sz w:val="20"/>
          <w:szCs w:val="20"/>
        </w:rPr>
        <w:t>are often insufficient for accurately distinguishing among the different forms of prostatitis. Consequently, patients frequently undergo repeated clinical evaluations before a definitive diagnosis is established, delaying appropriate treatment and increasing healthcare costs.</w:t>
      </w:r>
    </w:p>
    <w:p w14:paraId="6D6A010E" w14:textId="77777777" w:rsidR="009245F6" w:rsidRPr="001669CD" w:rsidRDefault="009245F6" w:rsidP="009245F6">
      <w:pPr>
        <w:jc w:val="both"/>
        <w:rPr>
          <w:rFonts w:ascii="Times New Roman" w:hAnsi="Times New Roman" w:cs="Times New Roman"/>
          <w:sz w:val="20"/>
          <w:szCs w:val="20"/>
        </w:rPr>
      </w:pPr>
      <w:r w:rsidRPr="001669CD">
        <w:rPr>
          <w:rFonts w:ascii="Times New Roman" w:hAnsi="Times New Roman" w:cs="Times New Roman"/>
          <w:sz w:val="20"/>
          <w:szCs w:val="20"/>
        </w:rPr>
        <w:t xml:space="preserve">Recent developments in artificial intelligence (AI) and deep learning have created new opportunities for improving disease diagnosis through the analysis of complex clinical data. Among these techniques, Long Short-Term Memory (LSTM) networks, a specialized type of recurrent neural network (RNN), have demonstrated exceptional capability in modelling sequential and time-dependent data. Unlike conventional machine learning algorithms that treat observations independently, LSTM models can retain long-term temporal dependencies, enabling them to identify subtle changes in patients' clinical histories over time. This capability makes LSTM particularly suitable for </w:t>
      </w:r>
      <w:proofErr w:type="spellStart"/>
      <w:r w:rsidRPr="001669CD">
        <w:rPr>
          <w:rFonts w:ascii="Times New Roman" w:hAnsi="Times New Roman" w:cs="Times New Roman"/>
          <w:sz w:val="20"/>
          <w:szCs w:val="20"/>
        </w:rPr>
        <w:t>analysing</w:t>
      </w:r>
      <w:proofErr w:type="spellEnd"/>
      <w:r w:rsidRPr="001669CD">
        <w:rPr>
          <w:rFonts w:ascii="Times New Roman" w:hAnsi="Times New Roman" w:cs="Times New Roman"/>
          <w:sz w:val="20"/>
          <w:szCs w:val="20"/>
        </w:rPr>
        <w:t xml:space="preserve"> longitudinal clinical information, including repeated PSA measurements, symptom progression, urination difficulty scores, and other temporal health indicators.</w:t>
      </w:r>
    </w:p>
    <w:p w14:paraId="16B773BE" w14:textId="77777777" w:rsidR="009245F6" w:rsidRPr="001669CD" w:rsidRDefault="009245F6" w:rsidP="009245F6">
      <w:pPr>
        <w:jc w:val="both"/>
        <w:rPr>
          <w:rFonts w:ascii="Times New Roman" w:hAnsi="Times New Roman" w:cs="Times New Roman"/>
          <w:sz w:val="20"/>
          <w:szCs w:val="20"/>
        </w:rPr>
      </w:pPr>
      <w:r w:rsidRPr="001669CD">
        <w:rPr>
          <w:rFonts w:ascii="Times New Roman" w:hAnsi="Times New Roman" w:cs="Times New Roman"/>
          <w:sz w:val="20"/>
          <w:szCs w:val="20"/>
        </w:rPr>
        <w:t>In contrast, convolutional neural networks (CNNs) are primarily designed for image-based applications such as medical image classification and segmentation. Since prostatitis diagnosis relies largely on structured clinical records and sequential laboratory measurements rather than imaging data, LSTM networks provide a more appropriate framework for modelling disease progression and supporting early diagnosis. The integration of AI-driven predictive models into clinical practice therefore has the potential to improve diagnostic accuracy, reduce misdiagnosis, facilitate earlier clinical intervention, and enhance decision-making by healthcare professionals.</w:t>
      </w:r>
    </w:p>
    <w:p w14:paraId="16E00B08" w14:textId="77777777" w:rsidR="009245F6" w:rsidRDefault="009245F6" w:rsidP="009245F6">
      <w:pPr>
        <w:jc w:val="both"/>
        <w:rPr>
          <w:rFonts w:ascii="Times New Roman" w:hAnsi="Times New Roman" w:cs="Times New Roman"/>
          <w:sz w:val="20"/>
          <w:szCs w:val="20"/>
        </w:rPr>
      </w:pPr>
      <w:r w:rsidRPr="001669CD">
        <w:rPr>
          <w:rFonts w:ascii="Times New Roman" w:hAnsi="Times New Roman" w:cs="Times New Roman"/>
          <w:sz w:val="20"/>
          <w:szCs w:val="20"/>
        </w:rPr>
        <w:t>Against this background, this study proposes the development of a Long Short-Term Memory (LSTM)-based predictive model for the early detection of prostatitis using time-series clinical data, including serial PSA levels, urination difficulty scores, and patient symptom history. By leveraging temporal patterns within these clinical variables, the proposed model seeks to support timely diagnosis and improve patient outcomes through more accurate and efficient clinical decision-making.</w:t>
      </w:r>
    </w:p>
    <w:p w14:paraId="2C13DE91" w14:textId="77777777" w:rsidR="009245F6" w:rsidRPr="00EF6EA7" w:rsidRDefault="009245F6" w:rsidP="009245F6">
      <w:pPr>
        <w:pStyle w:val="ListParagraph"/>
        <w:numPr>
          <w:ilvl w:val="0"/>
          <w:numId w:val="1"/>
        </w:numPr>
        <w:jc w:val="both"/>
        <w:rPr>
          <w:rFonts w:ascii="Times New Roman" w:hAnsi="Times New Roman" w:cs="Times New Roman"/>
          <w:b/>
          <w:bCs/>
          <w:sz w:val="20"/>
          <w:szCs w:val="20"/>
        </w:rPr>
      </w:pPr>
      <w:r w:rsidRPr="00EF6EA7">
        <w:rPr>
          <w:rFonts w:ascii="Times New Roman" w:hAnsi="Times New Roman" w:cs="Times New Roman"/>
          <w:b/>
          <w:bCs/>
          <w:sz w:val="20"/>
          <w:szCs w:val="20"/>
        </w:rPr>
        <w:t xml:space="preserve"> An Overview of Long-short Term Memory</w:t>
      </w:r>
    </w:p>
    <w:p w14:paraId="114E1E0C" w14:textId="77777777" w:rsidR="009245F6" w:rsidRPr="00F85655" w:rsidRDefault="009245F6" w:rsidP="009245F6">
      <w:pPr>
        <w:jc w:val="both"/>
        <w:rPr>
          <w:rFonts w:ascii="Times New Roman" w:hAnsi="Times New Roman" w:cs="Times New Roman"/>
          <w:sz w:val="20"/>
          <w:szCs w:val="20"/>
        </w:rPr>
      </w:pPr>
      <w:r w:rsidRPr="00F85655">
        <w:rPr>
          <w:rFonts w:ascii="Times New Roman" w:hAnsi="Times New Roman" w:cs="Times New Roman"/>
          <w:sz w:val="20"/>
          <w:szCs w:val="20"/>
        </w:rPr>
        <w:t xml:space="preserve">Long Short-Term Memory (LSTM) is a variant of recurrent neural networks (RNNs) developed to overcome the vanishing gradient problem encountered during the training of conventional RNNs (Hochreiter &amp; </w:t>
      </w:r>
      <w:proofErr w:type="spellStart"/>
      <w:r w:rsidRPr="00F85655">
        <w:rPr>
          <w:rFonts w:ascii="Times New Roman" w:hAnsi="Times New Roman" w:cs="Times New Roman"/>
          <w:sz w:val="20"/>
          <w:szCs w:val="20"/>
        </w:rPr>
        <w:t>Schmidhuber</w:t>
      </w:r>
      <w:proofErr w:type="spellEnd"/>
      <w:r w:rsidRPr="00F85655">
        <w:rPr>
          <w:rFonts w:ascii="Times New Roman" w:hAnsi="Times New Roman" w:cs="Times New Roman"/>
          <w:sz w:val="20"/>
          <w:szCs w:val="20"/>
        </w:rPr>
        <w:t xml:space="preserve">, 1997; </w:t>
      </w:r>
      <w:proofErr w:type="spellStart"/>
      <w:r w:rsidRPr="00F85655">
        <w:rPr>
          <w:rFonts w:ascii="Times New Roman" w:hAnsi="Times New Roman" w:cs="Times New Roman"/>
          <w:sz w:val="20"/>
          <w:szCs w:val="20"/>
        </w:rPr>
        <w:t>Ghojogh</w:t>
      </w:r>
      <w:proofErr w:type="spellEnd"/>
      <w:r w:rsidRPr="00F85655">
        <w:rPr>
          <w:rFonts w:ascii="Times New Roman" w:hAnsi="Times New Roman" w:cs="Times New Roman"/>
          <w:sz w:val="20"/>
          <w:szCs w:val="20"/>
        </w:rPr>
        <w:t xml:space="preserve"> &amp; Ghodsi, 2023). Unlike feedforward neural networks, LSTM networks maintain an internal memory state that enables them to capture long-term temporal dependencies in sequential data (Goodfellow et al., 2016; </w:t>
      </w:r>
      <w:proofErr w:type="spellStart"/>
      <w:r w:rsidRPr="00F85655">
        <w:rPr>
          <w:rFonts w:ascii="Times New Roman" w:hAnsi="Times New Roman" w:cs="Times New Roman"/>
          <w:sz w:val="20"/>
          <w:szCs w:val="20"/>
        </w:rPr>
        <w:t>Ghojogh</w:t>
      </w:r>
      <w:proofErr w:type="spellEnd"/>
      <w:r w:rsidRPr="00F85655">
        <w:rPr>
          <w:rFonts w:ascii="Times New Roman" w:hAnsi="Times New Roman" w:cs="Times New Roman"/>
          <w:sz w:val="20"/>
          <w:szCs w:val="20"/>
        </w:rPr>
        <w:t xml:space="preserve"> &amp; Ghodsi, 2023). This capability has made LSTM one of the most widely adopted deep learning architectures for time-series forecasting, natural language processing, speech recognition, and healthcare analytics (</w:t>
      </w:r>
      <w:proofErr w:type="spellStart"/>
      <w:r w:rsidRPr="00F85655">
        <w:rPr>
          <w:rFonts w:ascii="Times New Roman" w:hAnsi="Times New Roman" w:cs="Times New Roman"/>
          <w:sz w:val="20"/>
          <w:szCs w:val="20"/>
        </w:rPr>
        <w:t>Kourouklides</w:t>
      </w:r>
      <w:proofErr w:type="spellEnd"/>
      <w:r w:rsidRPr="00F85655">
        <w:rPr>
          <w:rFonts w:ascii="Times New Roman" w:hAnsi="Times New Roman" w:cs="Times New Roman"/>
          <w:sz w:val="20"/>
          <w:szCs w:val="20"/>
        </w:rPr>
        <w:t xml:space="preserve"> et al., 2023).</w:t>
      </w:r>
    </w:p>
    <w:p w14:paraId="7CE35CC4" w14:textId="77777777" w:rsidR="009245F6" w:rsidRPr="00F85655" w:rsidRDefault="009245F6" w:rsidP="009245F6">
      <w:pPr>
        <w:jc w:val="both"/>
        <w:rPr>
          <w:rFonts w:ascii="Times New Roman" w:hAnsi="Times New Roman" w:cs="Times New Roman"/>
          <w:sz w:val="20"/>
          <w:szCs w:val="20"/>
        </w:rPr>
      </w:pPr>
      <w:r w:rsidRPr="00F85655">
        <w:rPr>
          <w:rFonts w:ascii="Times New Roman" w:hAnsi="Times New Roman" w:cs="Times New Roman"/>
          <w:sz w:val="20"/>
          <w:szCs w:val="20"/>
        </w:rPr>
        <w:t>Long Short-Term Memory (LSTM) is a specialized architecture of recurrent neural networks (RNNs) developed to address the limitations of conventional RNNs in learning long-term dependencies from sequential data</w:t>
      </w:r>
      <w:r w:rsidRPr="00F85655">
        <w:t xml:space="preserve"> </w:t>
      </w:r>
      <w:r w:rsidRPr="00F85655">
        <w:rPr>
          <w:rFonts w:ascii="Times New Roman" w:hAnsi="Times New Roman" w:cs="Times New Roman"/>
          <w:sz w:val="20"/>
          <w:szCs w:val="20"/>
        </w:rPr>
        <w:t xml:space="preserve">(Hochreiter &amp; </w:t>
      </w:r>
      <w:proofErr w:type="spellStart"/>
      <w:r w:rsidRPr="00F85655">
        <w:rPr>
          <w:rFonts w:ascii="Times New Roman" w:hAnsi="Times New Roman" w:cs="Times New Roman"/>
          <w:sz w:val="20"/>
          <w:szCs w:val="20"/>
        </w:rPr>
        <w:t>Schmidhuber</w:t>
      </w:r>
      <w:proofErr w:type="spellEnd"/>
      <w:r w:rsidRPr="00F85655">
        <w:rPr>
          <w:rFonts w:ascii="Times New Roman" w:hAnsi="Times New Roman" w:cs="Times New Roman"/>
          <w:sz w:val="20"/>
          <w:szCs w:val="20"/>
        </w:rPr>
        <w:t xml:space="preserve">, 1997; </w:t>
      </w:r>
      <w:proofErr w:type="spellStart"/>
      <w:r w:rsidRPr="00F85655">
        <w:rPr>
          <w:rFonts w:ascii="Times New Roman" w:hAnsi="Times New Roman" w:cs="Times New Roman"/>
          <w:sz w:val="20"/>
          <w:szCs w:val="20"/>
        </w:rPr>
        <w:t>Ghojogh</w:t>
      </w:r>
      <w:proofErr w:type="spellEnd"/>
      <w:r w:rsidRPr="00F85655">
        <w:rPr>
          <w:rFonts w:ascii="Times New Roman" w:hAnsi="Times New Roman" w:cs="Times New Roman"/>
          <w:sz w:val="20"/>
          <w:szCs w:val="20"/>
        </w:rPr>
        <w:t xml:space="preserve"> &amp; Ghodsi, 2023</w:t>
      </w:r>
      <w:proofErr w:type="gramStart"/>
      <w:r w:rsidRPr="00F85655">
        <w:rPr>
          <w:rFonts w:ascii="Times New Roman" w:hAnsi="Times New Roman" w:cs="Times New Roman"/>
          <w:sz w:val="20"/>
          <w:szCs w:val="20"/>
        </w:rPr>
        <w:t>)..</w:t>
      </w:r>
      <w:proofErr w:type="gramEnd"/>
      <w:r w:rsidRPr="00F85655">
        <w:rPr>
          <w:rFonts w:ascii="Times New Roman" w:hAnsi="Times New Roman" w:cs="Times New Roman"/>
          <w:sz w:val="20"/>
          <w:szCs w:val="20"/>
        </w:rPr>
        <w:t xml:space="preserve"> Unlike feedforward neural networks, which process each observation independently, LSTM networks maintain an internal memory state that enables them to retain and utilize information from previous time steps. This capability allows LSTM models to capture temporal relationships within sequential datasets, making them particularly suitable for applications involving time-series forecasting, natural language processing, speech recognition, financial analysis, and healthcare prediction. Since its introduction by Sepp Hochreiter and Jürgen </w:t>
      </w:r>
      <w:proofErr w:type="spellStart"/>
      <w:r w:rsidRPr="00F85655">
        <w:rPr>
          <w:rFonts w:ascii="Times New Roman" w:hAnsi="Times New Roman" w:cs="Times New Roman"/>
          <w:sz w:val="20"/>
          <w:szCs w:val="20"/>
        </w:rPr>
        <w:t>Schmidhuber</w:t>
      </w:r>
      <w:proofErr w:type="spellEnd"/>
      <w:r w:rsidRPr="00F85655">
        <w:rPr>
          <w:rFonts w:ascii="Times New Roman" w:hAnsi="Times New Roman" w:cs="Times New Roman"/>
          <w:sz w:val="20"/>
          <w:szCs w:val="20"/>
        </w:rPr>
        <w:t xml:space="preserve"> in 1997, LSTM has remained one of the most influential deep learning architectures for modelling sequential information due to its superior ability to preserve long-term contextual information during training. </w:t>
      </w:r>
    </w:p>
    <w:p w14:paraId="396AC410" w14:textId="77777777" w:rsidR="009245F6" w:rsidRPr="00292839" w:rsidRDefault="009245F6" w:rsidP="009245F6">
      <w:pPr>
        <w:jc w:val="both"/>
        <w:rPr>
          <w:rFonts w:ascii="Times New Roman" w:hAnsi="Times New Roman" w:cs="Times New Roman"/>
          <w:sz w:val="20"/>
          <w:szCs w:val="20"/>
        </w:rPr>
      </w:pPr>
      <w:r w:rsidRPr="00292839">
        <w:rPr>
          <w:rFonts w:ascii="Times New Roman" w:hAnsi="Times New Roman" w:cs="Times New Roman"/>
          <w:sz w:val="20"/>
          <w:szCs w:val="20"/>
        </w:rPr>
        <w:t>Traditional recurrent neural networks suffer from the vanishing and exploding gradient problems during backpropagation through time, particularly when processing long sequences. These problems reduce the network's ability to learn relationships between observations that are separated by long time intervals, thereby limiting prediction accuracy. LSTM overcomes these challenges through a unique memory cell and gating mechanism that regulate the storage, updating, and retrieval of information. The architecture employs three principal gates</w:t>
      </w:r>
      <w:r>
        <w:rPr>
          <w:rFonts w:ascii="Times New Roman" w:hAnsi="Times New Roman" w:cs="Times New Roman"/>
          <w:sz w:val="20"/>
          <w:szCs w:val="20"/>
        </w:rPr>
        <w:t xml:space="preserve"> </w:t>
      </w:r>
      <w:r w:rsidRPr="00292839">
        <w:rPr>
          <w:rFonts w:ascii="Times New Roman" w:hAnsi="Times New Roman" w:cs="Times New Roman"/>
          <w:sz w:val="20"/>
          <w:szCs w:val="20"/>
        </w:rPr>
        <w:t>namely the input gate, forget gate, and output gate</w:t>
      </w:r>
      <w:r>
        <w:rPr>
          <w:rFonts w:ascii="Times New Roman" w:hAnsi="Times New Roman" w:cs="Times New Roman"/>
          <w:sz w:val="20"/>
          <w:szCs w:val="20"/>
        </w:rPr>
        <w:t xml:space="preserve"> </w:t>
      </w:r>
      <w:r w:rsidRPr="00292839">
        <w:rPr>
          <w:rFonts w:ascii="Times New Roman" w:hAnsi="Times New Roman" w:cs="Times New Roman"/>
          <w:sz w:val="20"/>
          <w:szCs w:val="20"/>
        </w:rPr>
        <w:t xml:space="preserve">which selectively determine what information should be stored, discarded, or transmitted to subsequent hidden states. This gating mechanism enables the network to preserve relevant historical information while filtering irrelevant data, thereby significantly improving learning efficiency and predictive performance. </w:t>
      </w:r>
    </w:p>
    <w:p w14:paraId="4FF07334" w14:textId="77777777" w:rsidR="009245F6" w:rsidRPr="00292839" w:rsidRDefault="009245F6" w:rsidP="009245F6">
      <w:pPr>
        <w:jc w:val="both"/>
        <w:rPr>
          <w:rFonts w:ascii="Times New Roman" w:hAnsi="Times New Roman" w:cs="Times New Roman"/>
          <w:sz w:val="20"/>
          <w:szCs w:val="20"/>
        </w:rPr>
      </w:pPr>
      <w:r w:rsidRPr="00292839">
        <w:rPr>
          <w:rFonts w:ascii="Times New Roman" w:hAnsi="Times New Roman" w:cs="Times New Roman"/>
          <w:sz w:val="20"/>
          <w:szCs w:val="20"/>
        </w:rPr>
        <w:t xml:space="preserve">The capability of LSTM to model temporal dependencies has resulted in its widespread adoption across numerous scientific and engineering disciplines. In healthcare, patient information is inherently longitudinal, with clinical variables such as laboratory results, physiological measurements, medication history, and symptom progression collected repeatedly over time. Unlike conventional machine learning algorithms that treat observations as independent records, LSTM exploits the chronological order of clinical events to identify temporal patterns associated with disease onset and progression. Consequently, LSTM has demonstrated remarkable effectiveness in disease diagnosis, prognosis, patient risk stratification, and clinical decision support using longitudinal electronic health records and other biomedical time-series datasets. </w:t>
      </w:r>
    </w:p>
    <w:p w14:paraId="5680601D" w14:textId="77777777" w:rsidR="009245F6" w:rsidRPr="00292839" w:rsidRDefault="009245F6" w:rsidP="009245F6">
      <w:pPr>
        <w:jc w:val="both"/>
        <w:rPr>
          <w:rFonts w:ascii="Times New Roman" w:hAnsi="Times New Roman" w:cs="Times New Roman"/>
          <w:sz w:val="20"/>
          <w:szCs w:val="20"/>
        </w:rPr>
      </w:pPr>
      <w:r w:rsidRPr="00292839">
        <w:rPr>
          <w:rFonts w:ascii="Times New Roman" w:hAnsi="Times New Roman" w:cs="Times New Roman"/>
          <w:sz w:val="20"/>
          <w:szCs w:val="20"/>
        </w:rPr>
        <w:t xml:space="preserve">Recent advances in healthcare predictive analytics have further strengthened the role of LSTM in medical decision-making. Several systematic reviews have reported that LSTM consistently outperforms many traditional machine learning algorithms in predicting clinical outcomes because of its ability to capture complex temporal relationships in sequential patient data. These advantages have led to successful applications of LSTM in predicting cardiovascular diseases, diabetes, neurological disorders, intensive care unit outcomes, and other chronic medical conditions using electronic health records and continuous physiological monitoring data. Furthermore, researchers continue to enhance the original LSTM architecture through variants such as Bidirectional LSTM (Bi-LSTM), Time-Aware LSTM (T-LSTM), and Attention-based LSTM to improve predictive performance on increasingly complex healthcare datasets. </w:t>
      </w:r>
    </w:p>
    <w:p w14:paraId="15F42AA7" w14:textId="77777777" w:rsidR="009245F6" w:rsidRPr="00292839" w:rsidRDefault="009245F6" w:rsidP="009245F6">
      <w:pPr>
        <w:jc w:val="both"/>
        <w:rPr>
          <w:rFonts w:ascii="Times New Roman" w:hAnsi="Times New Roman" w:cs="Times New Roman"/>
          <w:sz w:val="20"/>
          <w:szCs w:val="20"/>
        </w:rPr>
      </w:pPr>
      <w:r w:rsidRPr="00292839">
        <w:rPr>
          <w:rFonts w:ascii="Times New Roman" w:hAnsi="Times New Roman" w:cs="Times New Roman"/>
          <w:sz w:val="20"/>
          <w:szCs w:val="20"/>
        </w:rPr>
        <w:t xml:space="preserve">For prostate diseases, including prostatitis, clinical evaluation often depends on sequential measurements such as serial prostate-specific antigen (PSA) levels, symptom progression, urination difficulty scores, inflammatory markers, and other longitudinal clinical observations. These variables exhibit temporal dependencies that are difficult to model using conventional classification algorithms. Because LSTM is specifically designed to </w:t>
      </w:r>
      <w:proofErr w:type="spellStart"/>
      <w:r w:rsidRPr="00292839">
        <w:rPr>
          <w:rFonts w:ascii="Times New Roman" w:hAnsi="Times New Roman" w:cs="Times New Roman"/>
          <w:sz w:val="20"/>
          <w:szCs w:val="20"/>
        </w:rPr>
        <w:t>analyse</w:t>
      </w:r>
      <w:proofErr w:type="spellEnd"/>
      <w:r w:rsidRPr="00292839">
        <w:rPr>
          <w:rFonts w:ascii="Times New Roman" w:hAnsi="Times New Roman" w:cs="Times New Roman"/>
          <w:sz w:val="20"/>
          <w:szCs w:val="20"/>
        </w:rPr>
        <w:t xml:space="preserve"> sequential information, it provides an appropriate framework for learning disease progression patterns from repeated clinical measurements. By </w:t>
      </w:r>
      <w:proofErr w:type="spellStart"/>
      <w:r w:rsidRPr="00292839">
        <w:rPr>
          <w:rFonts w:ascii="Times New Roman" w:hAnsi="Times New Roman" w:cs="Times New Roman"/>
          <w:sz w:val="20"/>
          <w:szCs w:val="20"/>
        </w:rPr>
        <w:t>recognising</w:t>
      </w:r>
      <w:proofErr w:type="spellEnd"/>
      <w:r w:rsidRPr="00292839">
        <w:rPr>
          <w:rFonts w:ascii="Times New Roman" w:hAnsi="Times New Roman" w:cs="Times New Roman"/>
          <w:sz w:val="20"/>
          <w:szCs w:val="20"/>
        </w:rPr>
        <w:t xml:space="preserve"> subtle temporal changes that may precede overt clinical manifestations, LSTM-based models have the potential to facilitate earlier diagnosis, reduce misdiagnosis, and support evidence-based clinical decision-making. Consequently, the adoption of LSTM in this study provides a robust methodological foundation for developing an intelligent predictive model for the early detection of prostatitis using time-series clinical data. </w:t>
      </w:r>
    </w:p>
    <w:p w14:paraId="531514A5" w14:textId="77777777" w:rsidR="009245F6" w:rsidRPr="00EF6EA7" w:rsidRDefault="009245F6" w:rsidP="009245F6">
      <w:pPr>
        <w:pStyle w:val="ListParagraph"/>
        <w:numPr>
          <w:ilvl w:val="0"/>
          <w:numId w:val="1"/>
        </w:numPr>
        <w:jc w:val="both"/>
        <w:rPr>
          <w:rFonts w:ascii="Times New Roman" w:hAnsi="Times New Roman" w:cs="Times New Roman"/>
          <w:b/>
          <w:bCs/>
          <w:sz w:val="20"/>
          <w:szCs w:val="20"/>
        </w:rPr>
      </w:pPr>
      <w:r w:rsidRPr="00EF6EA7">
        <w:rPr>
          <w:rFonts w:ascii="Times New Roman" w:hAnsi="Times New Roman" w:cs="Times New Roman"/>
          <w:b/>
          <w:bCs/>
          <w:sz w:val="20"/>
          <w:szCs w:val="20"/>
        </w:rPr>
        <w:t>Overview of Prostatitis</w:t>
      </w:r>
    </w:p>
    <w:p w14:paraId="6AC5DED2" w14:textId="77777777" w:rsidR="009245F6" w:rsidRPr="00A13898"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Prostatitis is a common and clinically heterogeneous urological disorder characterized by inflammation of the prostate gland. It affects men across a broad age range, particularly those between 30 and 50 years, unlike benign prostatic hyperplasia (BPH) and prostate cancer, which predominantly occur in older men. The condition is recognized as the third most common urological disorder after BPH and prostate cancer and accounts for a substantial proportion of urological outpatient visits worldwide (Jang et al., 2017; Nickel et al., 2019). Epidemiological studies estimate its prevalence to range between 2% and 10% globally, although regional variations have been reported depending on the study population and diagnostic criteria (Clemens et al., 2013; Zhang et al., 2019).</w:t>
      </w:r>
    </w:p>
    <w:p w14:paraId="4402192C" w14:textId="77777777" w:rsidR="009245F6" w:rsidRPr="00A13898"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Clinically, prostatitis encompasses four categories: acute bacterial prostatitis, chronic bacterial prostatitis, chronic prostatitis/chronic pelvic pain syndrome (CP/CPPS), and asymptomatic inflammatory prostatitis. Among these, CP/CPPS is the most prevalent and is frequently associated with chronic pelvic pain, urinary symptoms, sexual dysfunction, psychological distress, and reduced quality of life (Clement et al., 2013; Alshahrani et al., 2025). The condition remains difficult to diagnose because its clinical manifestations often overlap with those of urinary tract infections, BPH, and prostate cancer, resulting in delayed diagnosis and inappropriate treatment.</w:t>
      </w:r>
    </w:p>
    <w:p w14:paraId="1F8C82A1" w14:textId="77777777" w:rsidR="009245F6" w:rsidRPr="00A13898"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 xml:space="preserve">Conventional diagnostic methods, including digital rectal examination, urine culture, expressed prostatic secretion analysis, and prostate-specific antigen (PSA) testing, remain fundamental in clinical practice but have limited specificity for distinguishing prostatitis from other prostate disorders (Bartoletti et al., 2007; Nickel et al., 2019). Consequently, recent advances in artificial intelligence and deep learning have attracted considerable interest as complementary diagnostic tools. In particular, Long Short-Term Memory (LSTM) networks provide an effective approach for </w:t>
      </w:r>
      <w:proofErr w:type="spellStart"/>
      <w:r w:rsidRPr="00A13898">
        <w:rPr>
          <w:rFonts w:ascii="Times New Roman" w:hAnsi="Times New Roman" w:cs="Times New Roman"/>
          <w:sz w:val="20"/>
          <w:szCs w:val="20"/>
        </w:rPr>
        <w:t>analysing</w:t>
      </w:r>
      <w:proofErr w:type="spellEnd"/>
      <w:r w:rsidRPr="00A13898">
        <w:rPr>
          <w:rFonts w:ascii="Times New Roman" w:hAnsi="Times New Roman" w:cs="Times New Roman"/>
          <w:sz w:val="20"/>
          <w:szCs w:val="20"/>
        </w:rPr>
        <w:t xml:space="preserve"> longitudinal clinical data, enabling the identification of temporal patterns in PSA levels and symptom progression that may facilitate earlier and more accurate detection of prostatitis.</w:t>
      </w:r>
    </w:p>
    <w:p w14:paraId="6C7C2590" w14:textId="77777777" w:rsidR="009245F6" w:rsidRPr="00EF6EA7" w:rsidRDefault="009245F6" w:rsidP="009245F6">
      <w:pPr>
        <w:pStyle w:val="ListParagraph"/>
        <w:numPr>
          <w:ilvl w:val="0"/>
          <w:numId w:val="1"/>
        </w:numPr>
        <w:jc w:val="both"/>
        <w:rPr>
          <w:rFonts w:ascii="Times New Roman" w:hAnsi="Times New Roman" w:cs="Times New Roman"/>
          <w:b/>
          <w:bCs/>
          <w:sz w:val="20"/>
          <w:szCs w:val="20"/>
        </w:rPr>
      </w:pPr>
      <w:r w:rsidRPr="00EF6EA7">
        <w:rPr>
          <w:rFonts w:ascii="Times New Roman" w:hAnsi="Times New Roman" w:cs="Times New Roman"/>
          <w:b/>
          <w:bCs/>
          <w:sz w:val="20"/>
          <w:szCs w:val="20"/>
        </w:rPr>
        <w:t>Artificial Intelligence in Prostate Health</w:t>
      </w:r>
    </w:p>
    <w:p w14:paraId="71BA05A9" w14:textId="77777777" w:rsidR="009245F6" w:rsidRPr="00A13898"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 xml:space="preserve">Artificial intelligence (AI) refers to computational systems capable of performing tasks that typically require human intelligence, including learning, pattern recognition, prediction, and decision-making (Goldenberg, Nir, &amp; </w:t>
      </w:r>
      <w:proofErr w:type="spellStart"/>
      <w:r w:rsidRPr="00A13898">
        <w:rPr>
          <w:rFonts w:ascii="Times New Roman" w:hAnsi="Times New Roman" w:cs="Times New Roman"/>
          <w:sz w:val="20"/>
          <w:szCs w:val="20"/>
        </w:rPr>
        <w:t>Salcudean</w:t>
      </w:r>
      <w:proofErr w:type="spellEnd"/>
      <w:r w:rsidRPr="00A13898">
        <w:rPr>
          <w:rFonts w:ascii="Times New Roman" w:hAnsi="Times New Roman" w:cs="Times New Roman"/>
          <w:sz w:val="20"/>
          <w:szCs w:val="20"/>
        </w:rPr>
        <w:t>, 2019). In healthcare, AI has become increasingly important for improving diagnostic accuracy, risk prediction, and clinical decision support through the analysis of large and complex datasets. The application of machine learning (ML) to prostate health has expanded rapidly, particularly in the diagnosis, prognosis, and management of prostate-related disorders.</w:t>
      </w:r>
    </w:p>
    <w:p w14:paraId="08782A72" w14:textId="77777777" w:rsidR="009245F6" w:rsidRPr="00A13898"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Artificial Neural Networks (ANNs), a major class of ML models, are designed to mimic the information-processing behavior of biological neurons. ANNs consist of interconnected computational units arranged in layers, where each neuron generates an output based on weighted inputs and an activation function (Goodfellow, Bengio, &amp; Courville, 2016; Liakos et al., 2024). Through iterative training, the network adjusts its weights and biases to minimize prediction errors, enabling it to learn complex nonlinear relationships from clinical data.</w:t>
      </w:r>
    </w:p>
    <w:p w14:paraId="0501093F" w14:textId="77777777" w:rsidR="009245F6" w:rsidRDefault="009245F6" w:rsidP="009245F6">
      <w:pPr>
        <w:jc w:val="both"/>
        <w:rPr>
          <w:rFonts w:ascii="Times New Roman" w:hAnsi="Times New Roman" w:cs="Times New Roman"/>
          <w:sz w:val="20"/>
          <w:szCs w:val="20"/>
        </w:rPr>
      </w:pPr>
      <w:r w:rsidRPr="00A13898">
        <w:rPr>
          <w:rFonts w:ascii="Times New Roman" w:hAnsi="Times New Roman" w:cs="Times New Roman"/>
          <w:sz w:val="20"/>
          <w:szCs w:val="20"/>
        </w:rPr>
        <w:t>Among ANN architectures, Recurrent Neural Networks (RNNs) and their advanced variant, Long Short-Term Memory (LSTM) networks, are particularly relevant for medical time-series analysis because they incorporate memory mechanisms that retain information from previous observations. This capability allows them to model temporal dependencies in sequential clinical data, such as changes in prostate-specific antigen (PSA) levels, symptom progression, and inflammatory markers over time. Consequently, LSTM networks provide a suitable framework for developing AI-based diagnostic systems aimed at improving the early detection and classification of prostatitis.</w:t>
      </w:r>
    </w:p>
    <w:p w14:paraId="13CC6159" w14:textId="77777777" w:rsidR="009245F6" w:rsidRPr="00EF6EA7" w:rsidRDefault="009245F6" w:rsidP="009245F6">
      <w:pPr>
        <w:pStyle w:val="ListParagraph"/>
        <w:numPr>
          <w:ilvl w:val="0"/>
          <w:numId w:val="1"/>
        </w:numPr>
        <w:jc w:val="both"/>
        <w:rPr>
          <w:rFonts w:ascii="Times New Roman" w:hAnsi="Times New Roman" w:cs="Times New Roman"/>
          <w:b/>
          <w:bCs/>
          <w:sz w:val="20"/>
          <w:szCs w:val="20"/>
        </w:rPr>
      </w:pPr>
      <w:r w:rsidRPr="00EF6EA7">
        <w:rPr>
          <w:rFonts w:ascii="Times New Roman" w:hAnsi="Times New Roman" w:cs="Times New Roman"/>
          <w:b/>
          <w:bCs/>
          <w:sz w:val="20"/>
          <w:szCs w:val="20"/>
        </w:rPr>
        <w:t>Related Works</w:t>
      </w:r>
    </w:p>
    <w:p w14:paraId="22BF544C"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Recent advances in deep learning have significantly improved disease prediction by enabling the analysis of complex temporal and longitudinal clinical data. Among deep learning models, Long Short-Term Memory (LSTM) networks have demonstrated superior performance in modelling sequential health records due to their ability to capture long-term dependencies and temporal patterns. Studies by Massaro et al. (2019), Rahman et al. (2020), and Chowdary and Udaya (2021) reported that LSTM-based models achieved high predictive accuracy in chronic disease prediction, particularly for diabetes, by effectively learning patterns from sequential clinical observations. Likewise, Ramirez-Alcocer et al. (2023) demonstrated the effectiveness of LSTM in predicting clinical events within hospital workflows, highlighting its suitability for healthcare applications involving time-series data.</w:t>
      </w:r>
    </w:p>
    <w:p w14:paraId="2111AD98"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 xml:space="preserve">In prostate health, machine learning techniques have primarily focused on prostate cancer diagnosis and prognosis. For example, </w:t>
      </w:r>
      <w:proofErr w:type="spellStart"/>
      <w:r w:rsidRPr="00E84524">
        <w:rPr>
          <w:rFonts w:ascii="Times New Roman" w:hAnsi="Times New Roman" w:cs="Times New Roman"/>
          <w:sz w:val="20"/>
          <w:szCs w:val="20"/>
        </w:rPr>
        <w:t>Akinnuwesi</w:t>
      </w:r>
      <w:proofErr w:type="spellEnd"/>
      <w:r w:rsidRPr="00E84524">
        <w:rPr>
          <w:rFonts w:ascii="Times New Roman" w:hAnsi="Times New Roman" w:cs="Times New Roman"/>
          <w:sz w:val="20"/>
          <w:szCs w:val="20"/>
        </w:rPr>
        <w:t xml:space="preserve"> et al. (2022) developed a support vector machine (SVM)-based model for prostate cancer prediction, achieving high classification accuracy using prostate-specific antigen (PSA) levels and dimensionality reduction techniques. Similarly, </w:t>
      </w:r>
      <w:proofErr w:type="spellStart"/>
      <w:r w:rsidRPr="00E84524">
        <w:rPr>
          <w:rFonts w:ascii="Times New Roman" w:hAnsi="Times New Roman" w:cs="Times New Roman"/>
          <w:sz w:val="20"/>
          <w:szCs w:val="20"/>
        </w:rPr>
        <w:t>Alzboon</w:t>
      </w:r>
      <w:proofErr w:type="spellEnd"/>
      <w:r w:rsidRPr="00E84524">
        <w:rPr>
          <w:rFonts w:ascii="Times New Roman" w:hAnsi="Times New Roman" w:cs="Times New Roman"/>
          <w:sz w:val="20"/>
          <w:szCs w:val="20"/>
        </w:rPr>
        <w:t xml:space="preserve"> and Al-</w:t>
      </w:r>
      <w:proofErr w:type="spellStart"/>
      <w:r w:rsidRPr="00E84524">
        <w:rPr>
          <w:rFonts w:ascii="Times New Roman" w:hAnsi="Times New Roman" w:cs="Times New Roman"/>
          <w:sz w:val="20"/>
          <w:szCs w:val="20"/>
        </w:rPr>
        <w:t>Batah</w:t>
      </w:r>
      <w:proofErr w:type="spellEnd"/>
      <w:r w:rsidRPr="00E84524">
        <w:rPr>
          <w:rFonts w:ascii="Times New Roman" w:hAnsi="Times New Roman" w:cs="Times New Roman"/>
          <w:sz w:val="20"/>
          <w:szCs w:val="20"/>
        </w:rPr>
        <w:t xml:space="preserve"> (2023) compared several machine learning algorithms and reported that Random Forest achieved superior performance for prostate cancer classification. Although these studies demonstrate the effectiveness of machine learning in </w:t>
      </w:r>
      <w:proofErr w:type="spellStart"/>
      <w:r w:rsidRPr="00E84524">
        <w:rPr>
          <w:rFonts w:ascii="Times New Roman" w:hAnsi="Times New Roman" w:cs="Times New Roman"/>
          <w:sz w:val="20"/>
          <w:szCs w:val="20"/>
        </w:rPr>
        <w:t>analysing</w:t>
      </w:r>
      <w:proofErr w:type="spellEnd"/>
      <w:r w:rsidRPr="00E84524">
        <w:rPr>
          <w:rFonts w:ascii="Times New Roman" w:hAnsi="Times New Roman" w:cs="Times New Roman"/>
          <w:sz w:val="20"/>
          <w:szCs w:val="20"/>
        </w:rPr>
        <w:t xml:space="preserve"> prostate-related clinical data, they largely focus on prostate cancer rather than prostatitis.</w:t>
      </w:r>
    </w:p>
    <w:p w14:paraId="3E3D6CB9"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Despite the clinical similarities between prostatitis, benign prostatic hyperplasia (BPH), and prostate cancer, particularly regarding urinary symptoms and fluctuating PSA levels, limited research has explored the application of LSTM networks for prostatitis diagnosis. Existing studies generally rely on static clinical observations or traditional machine learning techniques, with little emphasis on modelling the temporal progression of symptoms and laboratory findings. This limitation highlights an important research gap, as prostatitis is characterized by dynamic clinical patterns that are more appropriately represented using sequential models.</w:t>
      </w:r>
    </w:p>
    <w:p w14:paraId="5580BA24"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To address this gap, the present study proposes an LSTM-based framework for the early detection of prostatitis using longitudinal clinical data, including serial PSA measurements, symptom progression, and other time-dependent health indicators. By exploiting the temporal learning capability of LSTM, the proposed model seeks to improve diagnostic accuracy and provide clinicians with a robust decision-support tool for the early identification of prostatitis.</w:t>
      </w:r>
    </w:p>
    <w:p w14:paraId="4671D51D" w14:textId="77777777" w:rsidR="009245F6" w:rsidRPr="00EF6EA7" w:rsidRDefault="009245F6" w:rsidP="009245F6">
      <w:pPr>
        <w:pStyle w:val="ListParagraph"/>
        <w:numPr>
          <w:ilvl w:val="0"/>
          <w:numId w:val="1"/>
        </w:numPr>
        <w:jc w:val="both"/>
        <w:rPr>
          <w:rFonts w:ascii="Times New Roman" w:hAnsi="Times New Roman" w:cs="Times New Roman"/>
          <w:b/>
          <w:bCs/>
          <w:sz w:val="20"/>
          <w:szCs w:val="20"/>
        </w:rPr>
      </w:pPr>
      <w:r w:rsidRPr="00EF6EA7">
        <w:rPr>
          <w:rFonts w:ascii="Times New Roman" w:hAnsi="Times New Roman" w:cs="Times New Roman"/>
          <w:b/>
          <w:bCs/>
          <w:sz w:val="20"/>
          <w:szCs w:val="20"/>
        </w:rPr>
        <w:t>Methodological and Clinical Gaps</w:t>
      </w:r>
    </w:p>
    <w:p w14:paraId="180991CE"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Although artificial intelligence and machine learning have demonstrated remarkable success in prostate disease diagnosis, existing studies have primarily focused on prostate cancer detection and prognosis, with comparatively little attention given to prostatitis. Most published models employ conventional machine learning algorithms or deep learning techniques using static clinical features and imaging data, while the temporal progression of patient symptoms and laboratory biomarkers has received limited consideration (</w:t>
      </w:r>
      <w:proofErr w:type="spellStart"/>
      <w:r w:rsidRPr="00E84524">
        <w:rPr>
          <w:rFonts w:ascii="Times New Roman" w:hAnsi="Times New Roman" w:cs="Times New Roman"/>
          <w:sz w:val="20"/>
          <w:szCs w:val="20"/>
        </w:rPr>
        <w:t>Akinnuwesi</w:t>
      </w:r>
      <w:proofErr w:type="spellEnd"/>
      <w:r w:rsidRPr="00E84524">
        <w:rPr>
          <w:rFonts w:ascii="Times New Roman" w:hAnsi="Times New Roman" w:cs="Times New Roman"/>
          <w:sz w:val="20"/>
          <w:szCs w:val="20"/>
        </w:rPr>
        <w:t xml:space="preserve"> et al., 2022; </w:t>
      </w:r>
      <w:proofErr w:type="spellStart"/>
      <w:r w:rsidRPr="00E84524">
        <w:rPr>
          <w:rFonts w:ascii="Times New Roman" w:hAnsi="Times New Roman" w:cs="Times New Roman"/>
          <w:sz w:val="20"/>
          <w:szCs w:val="20"/>
        </w:rPr>
        <w:t>Alzboon</w:t>
      </w:r>
      <w:proofErr w:type="spellEnd"/>
      <w:r w:rsidRPr="00E84524">
        <w:rPr>
          <w:rFonts w:ascii="Times New Roman" w:hAnsi="Times New Roman" w:cs="Times New Roman"/>
          <w:sz w:val="20"/>
          <w:szCs w:val="20"/>
        </w:rPr>
        <w:t xml:space="preserve"> &amp; Al-</w:t>
      </w:r>
      <w:proofErr w:type="spellStart"/>
      <w:r w:rsidRPr="00E84524">
        <w:rPr>
          <w:rFonts w:ascii="Times New Roman" w:hAnsi="Times New Roman" w:cs="Times New Roman"/>
          <w:sz w:val="20"/>
          <w:szCs w:val="20"/>
        </w:rPr>
        <w:t>Batah</w:t>
      </w:r>
      <w:proofErr w:type="spellEnd"/>
      <w:r w:rsidRPr="00E84524">
        <w:rPr>
          <w:rFonts w:ascii="Times New Roman" w:hAnsi="Times New Roman" w:cs="Times New Roman"/>
          <w:sz w:val="20"/>
          <w:szCs w:val="20"/>
        </w:rPr>
        <w:t>, 2023).</w:t>
      </w:r>
    </w:p>
    <w:p w14:paraId="422B3E43"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From a methodological perspective, relatively few studies have exploited the capability of Long Short-Term Memory (LSTM) networks to model longitudinal clinical data for prostatitis diagnosis. Since prostatitis is characterized by fluctuating symptoms and repeated prostate-specific antigen (PSA) measurements over time, models that ignore temporal dependencies may fail to capture important disease progression patterns. Consequently, there remains a need for predictive models that can effectively learn from sequential clinical observations to support earlier and more accurate diagnosis (Ramirez-Alcocer et al., 2023).</w:t>
      </w:r>
    </w:p>
    <w:p w14:paraId="1000738C"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From a clinical perspective, prostatitis shares several clinical manifestations with benign prostatic hyperplasia (BPH) and prostate cancer, including urinary frequency, nocturia, dysuria, pelvic pain, and, in some patients, elevated PSA levels. This overlap contributes to diagnostic uncertainty and may delay appropriate treatment. Despite these challenges, the application of LSTM-based models specifically for prostatitis remains largely underexplored in the literature.</w:t>
      </w:r>
    </w:p>
    <w:p w14:paraId="7C5D8837" w14:textId="77777777" w:rsidR="009245F6" w:rsidRPr="00E84524" w:rsidRDefault="009245F6" w:rsidP="009245F6">
      <w:pPr>
        <w:jc w:val="both"/>
        <w:rPr>
          <w:rFonts w:ascii="Times New Roman" w:hAnsi="Times New Roman" w:cs="Times New Roman"/>
          <w:sz w:val="20"/>
          <w:szCs w:val="20"/>
        </w:rPr>
      </w:pPr>
      <w:r w:rsidRPr="00E84524">
        <w:rPr>
          <w:rFonts w:ascii="Times New Roman" w:hAnsi="Times New Roman" w:cs="Times New Roman"/>
          <w:sz w:val="20"/>
          <w:szCs w:val="20"/>
        </w:rPr>
        <w:t>This study addresses these methodological and clinical gaps by proposing an LSTM-based framework for the early detection of prostatitis using longitudinal clinical data comprising serial PSA measurements, symptom progression, and other time-dependent clinical variables. By leveraging temporal learning, the proposed model aims to improve diagnostic accuracy and contribute to the growing application of artificial intelligence in non-cancerous prostate diseases.</w:t>
      </w:r>
    </w:p>
    <w:p w14:paraId="444B5DD2" w14:textId="77777777" w:rsidR="009245F6" w:rsidRPr="009245F6" w:rsidRDefault="009245F6" w:rsidP="00600095">
      <w:pPr>
        <w:jc w:val="both"/>
        <w:rPr>
          <w:rFonts w:ascii="Times New Roman" w:hAnsi="Times New Roman" w:cs="Times New Roman"/>
        </w:rPr>
      </w:pPr>
    </w:p>
    <w:p w14:paraId="157FE017" w14:textId="385A897B" w:rsidR="00600095" w:rsidRPr="00040671" w:rsidRDefault="00600095" w:rsidP="00040671">
      <w:pPr>
        <w:pStyle w:val="ListParagraph"/>
        <w:numPr>
          <w:ilvl w:val="0"/>
          <w:numId w:val="1"/>
        </w:numPr>
        <w:jc w:val="both"/>
        <w:rPr>
          <w:rFonts w:ascii="Times New Roman" w:hAnsi="Times New Roman" w:cs="Times New Roman"/>
          <w:b/>
          <w:bCs/>
        </w:rPr>
      </w:pPr>
      <w:r w:rsidRPr="00040671">
        <w:rPr>
          <w:rFonts w:ascii="Times New Roman" w:hAnsi="Times New Roman" w:cs="Times New Roman"/>
          <w:b/>
          <w:bCs/>
        </w:rPr>
        <w:t>Methodology</w:t>
      </w:r>
    </w:p>
    <w:p w14:paraId="08E73753" w14:textId="77777777" w:rsidR="00244C1B" w:rsidRDefault="00600095" w:rsidP="00600095">
      <w:pPr>
        <w:jc w:val="both"/>
        <w:rPr>
          <w:rFonts w:ascii="Times New Roman" w:hAnsi="Times New Roman" w:cs="Times New Roman"/>
        </w:rPr>
      </w:pPr>
      <w:r w:rsidRPr="00600095">
        <w:rPr>
          <w:rFonts w:ascii="Times New Roman" w:hAnsi="Times New Roman" w:cs="Times New Roman"/>
        </w:rPr>
        <w:t>This study adopted a deep learning approach to develop an intelligent framework for the early detection of prostatitis using Long Short-Term Memory (LSTM) networks. The methodology comprised data acquisition, synthetic data generation, data preprocessing, model development, training, and performance evaluation. The proposed framework was designed to exploit the temporal characteristics of clinical variables, enabling the model to learn disease progression patterns from sequential patient records.</w:t>
      </w:r>
    </w:p>
    <w:p w14:paraId="408E1FB2" w14:textId="190CA60E" w:rsidR="00600095" w:rsidRPr="00600095" w:rsidRDefault="00244C1B" w:rsidP="00600095">
      <w:pPr>
        <w:jc w:val="both"/>
        <w:rPr>
          <w:rFonts w:ascii="Times New Roman" w:hAnsi="Times New Roman" w:cs="Times New Roman"/>
        </w:rPr>
      </w:pPr>
      <w:r w:rsidRPr="007B196C">
        <w:rPr>
          <w:rFonts w:ascii="Times New Roman" w:hAnsi="Times New Roman"/>
          <w:noProof/>
        </w:rPr>
        <mc:AlternateContent>
          <mc:Choice Requires="wpc">
            <w:drawing>
              <wp:inline distT="0" distB="0" distL="0" distR="0" wp14:anchorId="154B2EA5" wp14:editId="145C3102">
                <wp:extent cx="5943600" cy="2354912"/>
                <wp:effectExtent l="0" t="0" r="457200" b="7620"/>
                <wp:docPr id="84212075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noFill/>
                        </a:ln>
                      </wpc:whole>
                      <wps:wsp>
                        <wps:cNvPr id="50304075" name="Rectangle 50304075"/>
                        <wps:cNvSpPr/>
                        <wps:spPr>
                          <a:xfrm>
                            <a:off x="1685924" y="104775"/>
                            <a:ext cx="1247775" cy="428625"/>
                          </a:xfrm>
                          <a:prstGeom prst="rect">
                            <a:avLst/>
                          </a:prstGeom>
                          <a:ln/>
                        </wps:spPr>
                        <wps:style>
                          <a:lnRef idx="2">
                            <a:schemeClr val="dk1"/>
                          </a:lnRef>
                          <a:fillRef idx="1">
                            <a:schemeClr val="lt1"/>
                          </a:fillRef>
                          <a:effectRef idx="0">
                            <a:schemeClr val="dk1"/>
                          </a:effectRef>
                          <a:fontRef idx="minor">
                            <a:schemeClr val="dk1"/>
                          </a:fontRef>
                        </wps:style>
                        <wps:txbx>
                          <w:txbxContent>
                            <w:p w14:paraId="6675F0FD" w14:textId="77777777" w:rsidR="00244C1B" w:rsidRPr="006F046C" w:rsidRDefault="00244C1B" w:rsidP="00244C1B">
                              <w:pPr>
                                <w:rPr>
                                  <w:rFonts w:ascii="Times New Roman" w:hAnsi="Times New Roman" w:cs="Times New Roman"/>
                                  <w:b/>
                                  <w:bCs/>
                                  <w:sz w:val="20"/>
                                  <w:szCs w:val="20"/>
                                </w:rPr>
                              </w:pPr>
                              <w:r w:rsidRPr="006F046C">
                                <w:rPr>
                                  <w:rFonts w:ascii="Times New Roman" w:hAnsi="Times New Roman" w:cs="Times New Roman"/>
                                  <w:b/>
                                  <w:bCs/>
                                  <w:sz w:val="20"/>
                                  <w:szCs w:val="20"/>
                                </w:rPr>
                                <w:t>Synthetic Data Generation</w:t>
                              </w:r>
                            </w:p>
                            <w:p w14:paraId="55AB0B47" w14:textId="77777777" w:rsidR="00244C1B" w:rsidRDefault="00244C1B" w:rsidP="00244C1B">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894249" name="Rectangle 966894249"/>
                        <wps:cNvSpPr/>
                        <wps:spPr>
                          <a:xfrm>
                            <a:off x="3114675" y="104775"/>
                            <a:ext cx="1524000"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A0904B" w14:textId="77777777" w:rsidR="00244C1B" w:rsidRDefault="00244C1B" w:rsidP="00244C1B">
                              <w:pPr>
                                <w:shd w:val="clear" w:color="auto" w:fill="FFFFFF" w:themeFill="background1"/>
                                <w:jc w:val="center"/>
                              </w:pPr>
                              <w:r w:rsidRPr="006B080A">
                                <w:rPr>
                                  <w:shd w:val="clear" w:color="auto" w:fill="FFFFFF" w:themeFill="background1"/>
                                </w:rPr>
                                <w:t>Data</w:t>
                              </w:r>
                              <w:r>
                                <w:t xml:space="preserve"> </w:t>
                              </w:r>
                              <w:r w:rsidRPr="006F046C">
                                <w:rPr>
                                  <w:rFonts w:ascii="Times New Roman" w:hAnsi="Times New Roman" w:cs="Times New Roman"/>
                                  <w:b/>
                                  <w:bCs/>
                                  <w:sz w:val="20"/>
                                  <w:szCs w:val="20"/>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131334" name="Rectangle 1784131334"/>
                        <wps:cNvSpPr/>
                        <wps:spPr>
                          <a:xfrm>
                            <a:off x="4841005" y="85725"/>
                            <a:ext cx="1524000"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3FB850" w14:textId="77777777" w:rsidR="00244C1B" w:rsidRDefault="00244C1B" w:rsidP="00244C1B">
                              <w:pPr>
                                <w:shd w:val="clear" w:color="auto" w:fill="FFFFFF" w:themeFill="background1"/>
                                <w:jc w:val="center"/>
                              </w:pPr>
                              <w:r>
                                <w:t>Feature Scaling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0757572" name="Rectangle 1860757572"/>
                        <wps:cNvSpPr/>
                        <wps:spPr>
                          <a:xfrm>
                            <a:off x="4676775" y="676275"/>
                            <a:ext cx="1704975"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C48680" w14:textId="77777777" w:rsidR="00244C1B" w:rsidRDefault="00244C1B" w:rsidP="00244C1B">
                              <w:pPr>
                                <w:shd w:val="clear" w:color="auto" w:fill="FFFFFF" w:themeFill="background1"/>
                                <w:jc w:val="center"/>
                              </w:pPr>
                              <w:r w:rsidRPr="00BE3334">
                                <w:t>Building the LSTM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881806" name="Rectangle 1946881806"/>
                        <wps:cNvSpPr/>
                        <wps:spPr>
                          <a:xfrm>
                            <a:off x="2581275" y="1276350"/>
                            <a:ext cx="1743075"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ECCC90" w14:textId="77777777" w:rsidR="00244C1B" w:rsidRDefault="00244C1B" w:rsidP="00244C1B">
                              <w:pPr>
                                <w:shd w:val="clear" w:color="auto" w:fill="FFFFFF" w:themeFill="background1"/>
                                <w:jc w:val="center"/>
                              </w:pPr>
                              <w:r w:rsidRPr="009B0994">
                                <w:t>Performance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950123" name="Rectangle 1202950123"/>
                        <wps:cNvSpPr/>
                        <wps:spPr>
                          <a:xfrm>
                            <a:off x="2552700" y="1905000"/>
                            <a:ext cx="1743075"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6800CB" w14:textId="77777777" w:rsidR="00244C1B" w:rsidRDefault="00244C1B" w:rsidP="00244C1B">
                              <w:pPr>
                                <w:shd w:val="clear" w:color="auto" w:fill="FFFFFF" w:themeFill="background1"/>
                                <w:jc w:val="center"/>
                              </w:pPr>
                              <w:r>
                                <w:t>prediction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60627" name="Straight Arrow Connector 62760627"/>
                        <wps:cNvCnPr/>
                        <wps:spPr>
                          <a:xfrm>
                            <a:off x="2933700" y="314325"/>
                            <a:ext cx="182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2630855" name="Straight Arrow Connector 542630855"/>
                        <wps:cNvCnPr/>
                        <wps:spPr>
                          <a:xfrm>
                            <a:off x="4667250" y="304800"/>
                            <a:ext cx="182880"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402991" name="Straight Arrow Connector 142402991"/>
                        <wps:cNvCnPr/>
                        <wps:spPr>
                          <a:xfrm rot="16200000" flipH="1" flipV="1">
                            <a:off x="5497354" y="596741"/>
                            <a:ext cx="182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0339696" name="Straight Arrow Connector 1830339696"/>
                        <wps:cNvCnPr/>
                        <wps:spPr>
                          <a:xfrm rot="16200000" flipH="1" flipV="1">
                            <a:off x="5385435" y="1184910"/>
                            <a:ext cx="182880"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23079049" name="Straight Arrow Connector 1123079049"/>
                        <wps:cNvCnPr/>
                        <wps:spPr>
                          <a:xfrm flipH="1" flipV="1">
                            <a:off x="4314825" y="1504950"/>
                            <a:ext cx="274320"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0867814" name="Rectangle 940867814"/>
                        <wps:cNvSpPr/>
                        <wps:spPr>
                          <a:xfrm>
                            <a:off x="0" y="123825"/>
                            <a:ext cx="1524000" cy="428625"/>
                          </a:xfrm>
                          <a:prstGeom prst="rect">
                            <a:avLst/>
                          </a:prstGeom>
                          <a:ln/>
                        </wps:spPr>
                        <wps:style>
                          <a:lnRef idx="2">
                            <a:schemeClr val="dk1"/>
                          </a:lnRef>
                          <a:fillRef idx="1">
                            <a:schemeClr val="lt1"/>
                          </a:fillRef>
                          <a:effectRef idx="0">
                            <a:schemeClr val="dk1"/>
                          </a:effectRef>
                          <a:fontRef idx="minor">
                            <a:schemeClr val="dk1"/>
                          </a:fontRef>
                        </wps:style>
                        <wps:txbx>
                          <w:txbxContent>
                            <w:p w14:paraId="4E5FA190" w14:textId="77777777" w:rsidR="00244C1B" w:rsidRDefault="00244C1B" w:rsidP="00244C1B">
                              <w:pPr>
                                <w:shd w:val="clear" w:color="auto" w:fill="FFFFFF" w:themeFill="background1"/>
                                <w:jc w:val="center"/>
                              </w:pPr>
                              <w:r>
                                <w:t xml:space="preserve">Data </w:t>
                              </w:r>
                              <w:r w:rsidRPr="006B080A">
                                <w:rPr>
                                  <w:shd w:val="clear" w:color="auto" w:fill="FFFFFF" w:themeFill="background1"/>
                                </w:rPr>
                                <w:t>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703680" name="Straight Arrow Connector 1634703680"/>
                        <wps:cNvCnPr/>
                        <wps:spPr>
                          <a:xfrm>
                            <a:off x="1533525" y="314325"/>
                            <a:ext cx="1828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35456293" name="Rectangle 1935456293"/>
                        <wps:cNvSpPr/>
                        <wps:spPr>
                          <a:xfrm>
                            <a:off x="4610100" y="1285875"/>
                            <a:ext cx="1743075" cy="4286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CA20A3" w14:textId="77777777" w:rsidR="00244C1B" w:rsidRDefault="00244C1B" w:rsidP="00244C1B">
                              <w:pPr>
                                <w:shd w:val="clear" w:color="auto" w:fill="FFFFFF" w:themeFill="background1"/>
                                <w:jc w:val="center"/>
                              </w:pPr>
                              <w:r w:rsidRPr="009B0994">
                                <w:t>Model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236116" name="Straight Arrow Connector 1791236116"/>
                        <wps:cNvCnPr/>
                        <wps:spPr>
                          <a:xfrm rot="16200000" flipH="1" flipV="1">
                            <a:off x="3366135" y="1813560"/>
                            <a:ext cx="182880"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54B2EA5" id="Canvas 2" o:spid="_x0000_s1026" editas="canvas" style="width:468pt;height:185.45pt;mso-position-horizontal-relative:char;mso-position-vertical-relative:line" coordsize="59436,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3545;visibility:visible;mso-wrap-style:square" filled="t">
                  <v:fill o:detectmouseclick="t"/>
                  <v:path o:connecttype="none"/>
                </v:shape>
                <v:rect id="Rectangle 50304075" o:spid="_x0000_s1028" style="position:absolute;left:16859;top:1047;width:12477;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" fillcolor="white [3201]" strokecolor="black [3200]" strokeweight="1pt">
                  <v:textbox>
                    <w:txbxContent>
                      <w:p w14:paraId="6675F0FD" w14:textId="77777777" w:rsidR="00244C1B" w:rsidRPr="006F046C" w:rsidRDefault="00244C1B" w:rsidP="00244C1B">
                        <w:pPr>
                          <w:rPr>
                            <w:rFonts w:ascii="Times New Roman" w:hAnsi="Times New Roman" w:cs="Times New Roman"/>
                            <w:b/>
                            <w:bCs/>
                            <w:sz w:val="20"/>
                            <w:szCs w:val="20"/>
                          </w:rPr>
                        </w:pPr>
                        <w:r w:rsidRPr="006F046C">
                          <w:rPr>
                            <w:rFonts w:ascii="Times New Roman" w:hAnsi="Times New Roman" w:cs="Times New Roman"/>
                            <w:b/>
                            <w:bCs/>
                            <w:sz w:val="20"/>
                            <w:szCs w:val="20"/>
                          </w:rPr>
                          <w:t>Synthetic Data Generation</w:t>
                        </w:r>
                      </w:p>
                      <w:p w14:paraId="55AB0B47" w14:textId="77777777" w:rsidR="00244C1B" w:rsidRDefault="00244C1B" w:rsidP="00244C1B">
                        <w:pPr>
                          <w:shd w:val="clear" w:color="auto" w:fill="FFFFFF" w:themeFill="background1"/>
                          <w:jc w:val="center"/>
                        </w:pPr>
                      </w:p>
                    </w:txbxContent>
                  </v:textbox>
                </v:rect>
                <v:rect id="Rectangle 966894249" o:spid="_x0000_s1029" style="position:absolute;left:31146;top:1047;width:1524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" fillcolor="white [3212]" strokecolor="#09101d [484]" strokeweight="1pt">
                  <v:textbox>
                    <w:txbxContent>
                      <w:p w14:paraId="2DA0904B" w14:textId="77777777" w:rsidR="00244C1B" w:rsidRDefault="00244C1B" w:rsidP="00244C1B">
                        <w:pPr>
                          <w:shd w:val="clear" w:color="auto" w:fill="FFFFFF" w:themeFill="background1"/>
                          <w:jc w:val="center"/>
                        </w:pPr>
                        <w:r w:rsidRPr="006B080A">
                          <w:rPr>
                            <w:shd w:val="clear" w:color="auto" w:fill="FFFFFF" w:themeFill="background1"/>
                          </w:rPr>
                          <w:t>Data</w:t>
                        </w:r>
                        <w:r>
                          <w:t xml:space="preserve"> </w:t>
                        </w:r>
                        <w:r w:rsidRPr="006F046C">
                          <w:rPr>
                            <w:rFonts w:ascii="Times New Roman" w:hAnsi="Times New Roman" w:cs="Times New Roman"/>
                            <w:b/>
                            <w:bCs/>
                            <w:sz w:val="20"/>
                            <w:szCs w:val="20"/>
                          </w:rPr>
                          <w:t>Preprocessing</w:t>
                        </w:r>
                      </w:p>
                    </w:txbxContent>
                  </v:textbox>
                </v:rect>
                <v:rect id="Rectangle 1784131334" o:spid="_x0000_s1030" style="position:absolute;left:48410;top:857;width:1524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" fillcolor="white [3212]" strokecolor="#09101d [484]" strokeweight="1pt">
                  <v:textbox>
                    <w:txbxContent>
                      <w:p w14:paraId="523FB850" w14:textId="77777777" w:rsidR="00244C1B" w:rsidRDefault="00244C1B" w:rsidP="00244C1B">
                        <w:pPr>
                          <w:shd w:val="clear" w:color="auto" w:fill="FFFFFF" w:themeFill="background1"/>
                          <w:jc w:val="center"/>
                        </w:pPr>
                        <w:r>
                          <w:t>Feature Scaling</w:t>
                        </w:r>
                      </w:p>
                    </w:txbxContent>
                  </v:textbox>
                </v:rect>
                <v:rect id="Rectangle 1860757572" o:spid="_x0000_s1031" style="position:absolute;left:46767;top:6762;width:1705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" fillcolor="white [3212]" strokecolor="#09101d [484]" strokeweight="1pt">
                  <v:textbox>
                    <w:txbxContent>
                      <w:p w14:paraId="09C48680" w14:textId="77777777" w:rsidR="00244C1B" w:rsidRDefault="00244C1B" w:rsidP="00244C1B">
                        <w:pPr>
                          <w:shd w:val="clear" w:color="auto" w:fill="FFFFFF" w:themeFill="background1"/>
                          <w:jc w:val="center"/>
                        </w:pPr>
                        <w:r w:rsidRPr="00BE3334">
                          <w:t>Building the LSTM Model</w:t>
                        </w:r>
                      </w:p>
                    </w:txbxContent>
                  </v:textbox>
                </v:rect>
                <v:rect id="Rectangle 1946881806" o:spid="_x0000_s1032" style="position:absolute;left:25812;top:12763;width:17431;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" fillcolor="white [3212]" strokecolor="#09101d [484]" strokeweight="1pt">
                  <v:textbox>
                    <w:txbxContent>
                      <w:p w14:paraId="6BECCC90" w14:textId="77777777" w:rsidR="00244C1B" w:rsidRDefault="00244C1B" w:rsidP="00244C1B">
                        <w:pPr>
                          <w:shd w:val="clear" w:color="auto" w:fill="FFFFFF" w:themeFill="background1"/>
                          <w:jc w:val="center"/>
                        </w:pPr>
                        <w:r w:rsidRPr="009B0994">
                          <w:t>Performance Evaluation</w:t>
                        </w:r>
                      </w:p>
                    </w:txbxContent>
                  </v:textbox>
                </v:rect>
                <v:rect id="Rectangle 1202950123" o:spid="_x0000_s1033" style="position:absolute;left:25527;top:19050;width:1743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" fillcolor="white [3212]" strokecolor="#09101d [484]" strokeweight="1pt">
                  <v:textbox>
                    <w:txbxContent>
                      <w:p w14:paraId="576800CB" w14:textId="77777777" w:rsidR="00244C1B" w:rsidRDefault="00244C1B" w:rsidP="00244C1B">
                        <w:pPr>
                          <w:shd w:val="clear" w:color="auto" w:fill="FFFFFF" w:themeFill="background1"/>
                          <w:jc w:val="center"/>
                        </w:pPr>
                        <w:r>
                          <w:t>prediction</w:t>
                        </w:r>
                      </w:p>
                    </w:txbxContent>
                  </v:textbox>
                </v:rect>
                <v:shapetype id="_x0000_t32" coordsize="21600,21600" o:spt="32" o:oned="t" path="m,l21600,21600e" filled="f">
                  <v:path arrowok="t" fillok="f" o:connecttype="none"/>
                  <o:lock v:ext="edit" shapetype="t"/>
                </v:shapetype>
                <v:shape id="Straight Arrow Connector 62760627" o:spid="_x0000_s1034" type="#_x0000_t32" style="position:absolute;left:29337;top:3143;width:18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" strokecolor="#4472c4 [3204]" strokeweight=".5pt">
                  <v:stroke endarrow="block" joinstyle="miter"/>
                </v:shape>
                <v:shape id="Straight Arrow Connector 542630855" o:spid="_x0000_s1035" type="#_x0000_t32" style="position:absolute;left:46672;top:3048;width:1829;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" strokecolor="#4472c4 [3204]" strokeweight=".5pt">
                  <v:stroke endarrow="block" joinstyle="miter"/>
                </v:shape>
                <v:shape id="Straight Arrow Connector 142402991" o:spid="_x0000_s1036" type="#_x0000_t32" style="position:absolute;left:54973;top:5967;width:1828;height: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" strokecolor="#4472c4 [3204]" strokeweight=".5pt">
                  <v:stroke endarrow="block" joinstyle="miter"/>
                </v:shape>
                <v:shape id="Straight Arrow Connector 1830339696" o:spid="_x0000_s1037" type="#_x0000_t32" style="position:absolute;left:53853;top:11849;width:1829;height:4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" strokecolor="#4472c4 [3204]" strokeweight=".5pt">
                  <v:stroke endarrow="block" joinstyle="miter"/>
                </v:shape>
                <v:shape id="Straight Arrow Connector 1123079049" o:spid="_x0000_s1038" type="#_x0000_t32" style="position:absolute;left:43148;top:15049;width:2743;height: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" strokecolor="#4472c4 [3204]" strokeweight=".5pt">
                  <v:stroke endarrow="block" joinstyle="miter"/>
                </v:shape>
                <v:rect id="Rectangle 940867814" o:spid="_x0000_s1039" style="position:absolute;top:1238;width:1524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" fillcolor="white [3201]" strokecolor="black [3200]" strokeweight="1pt">
                  <v:textbox>
                    <w:txbxContent>
                      <w:p w14:paraId="4E5FA190" w14:textId="77777777" w:rsidR="00244C1B" w:rsidRDefault="00244C1B" w:rsidP="00244C1B">
                        <w:pPr>
                          <w:shd w:val="clear" w:color="auto" w:fill="FFFFFF" w:themeFill="background1"/>
                          <w:jc w:val="center"/>
                        </w:pPr>
                        <w:r>
                          <w:t xml:space="preserve">Data </w:t>
                        </w:r>
                        <w:r w:rsidRPr="006B080A">
                          <w:rPr>
                            <w:shd w:val="clear" w:color="auto" w:fill="FFFFFF" w:themeFill="background1"/>
                          </w:rPr>
                          <w:t>collection</w:t>
                        </w:r>
                      </w:p>
                    </w:txbxContent>
                  </v:textbox>
                </v:rect>
                <v:shape id="Straight Arrow Connector 1634703680" o:spid="_x0000_s1040" type="#_x0000_t32" style="position:absolute;left:15335;top:3143;width:18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" strokecolor="#4472c4 [3204]" strokeweight=".5pt">
                  <v:stroke endarrow="block" joinstyle="miter"/>
                </v:shape>
                <v:rect id="Rectangle 1935456293" o:spid="_x0000_s1041" style="position:absolute;left:46101;top:12858;width:1743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" fillcolor="white [3212]" strokecolor="#09101d [484]" strokeweight="1pt">
                  <v:textbox>
                    <w:txbxContent>
                      <w:p w14:paraId="52CA20A3" w14:textId="77777777" w:rsidR="00244C1B" w:rsidRDefault="00244C1B" w:rsidP="00244C1B">
                        <w:pPr>
                          <w:shd w:val="clear" w:color="auto" w:fill="FFFFFF" w:themeFill="background1"/>
                          <w:jc w:val="center"/>
                        </w:pPr>
                        <w:r w:rsidRPr="009B0994">
                          <w:t>Model Training</w:t>
                        </w:r>
                      </w:p>
                    </w:txbxContent>
                  </v:textbox>
                </v:rect>
                <v:shape id="Straight Arrow Connector 1791236116" o:spid="_x0000_s1042" type="#_x0000_t32" style="position:absolute;left:33661;top:18135;width:1828;height:4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" strokecolor="#4472c4 [3204]" strokeweight=".5pt">
                  <v:stroke endarrow="block" joinstyle="miter"/>
                </v:shape>
                <w10:anchorlock/>
              </v:group>
            </w:pict>
          </mc:Fallback>
        </mc:AlternateContent>
      </w:r>
      <w:r w:rsidR="00600095" w:rsidRPr="00600095">
        <w:rPr>
          <w:rFonts w:ascii="Times New Roman" w:hAnsi="Times New Roman" w:cs="Times New Roman"/>
          <w:b/>
          <w:bCs/>
        </w:rPr>
        <w:t>Figure 1: Overall Research Workflow</w:t>
      </w:r>
    </w:p>
    <w:p w14:paraId="14380745" w14:textId="5D4DFB98" w:rsidR="00600095" w:rsidRPr="00600095" w:rsidRDefault="00600095" w:rsidP="00600095">
      <w:pPr>
        <w:jc w:val="both"/>
        <w:rPr>
          <w:rFonts w:ascii="Times New Roman" w:hAnsi="Times New Roman" w:cs="Times New Roman"/>
        </w:rPr>
      </w:pPr>
      <w:r w:rsidRPr="00600095">
        <w:rPr>
          <w:rFonts w:ascii="Times New Roman" w:hAnsi="Times New Roman" w:cs="Times New Roman"/>
          <w:i/>
          <w:iCs/>
        </w:rPr>
        <w:t>Figure 1 illustrates the overall research workflow comprising clinical data acquisition, synthetic data generation, data preprocessing, feature scaling, LSTM model development, model training, performance evaluation, and prediction.</w:t>
      </w:r>
    </w:p>
    <w:p w14:paraId="447BA68D" w14:textId="0AD42B35" w:rsidR="00600095" w:rsidRPr="00600095" w:rsidRDefault="00040671" w:rsidP="00600095">
      <w:pPr>
        <w:jc w:val="both"/>
        <w:rPr>
          <w:rFonts w:ascii="Times New Roman" w:hAnsi="Times New Roman" w:cs="Times New Roman"/>
          <w:b/>
          <w:bCs/>
        </w:rPr>
      </w:pPr>
      <w:r>
        <w:rPr>
          <w:rFonts w:ascii="Times New Roman" w:hAnsi="Times New Roman" w:cs="Times New Roman"/>
          <w:b/>
          <w:bCs/>
        </w:rPr>
        <w:t>6</w:t>
      </w:r>
      <w:r w:rsidR="00600095" w:rsidRPr="00600095">
        <w:rPr>
          <w:rFonts w:ascii="Times New Roman" w:hAnsi="Times New Roman" w:cs="Times New Roman"/>
          <w:b/>
          <w:bCs/>
        </w:rPr>
        <w:t xml:space="preserve">.1 </w:t>
      </w:r>
      <w:r>
        <w:rPr>
          <w:rFonts w:ascii="Times New Roman" w:hAnsi="Times New Roman" w:cs="Times New Roman"/>
          <w:b/>
          <w:bCs/>
        </w:rPr>
        <w:tab/>
      </w:r>
      <w:r w:rsidR="00600095" w:rsidRPr="00600095">
        <w:rPr>
          <w:rFonts w:ascii="Times New Roman" w:hAnsi="Times New Roman" w:cs="Times New Roman"/>
          <w:b/>
          <w:bCs/>
        </w:rPr>
        <w:t>Analysis of the Existing System</w:t>
      </w:r>
    </w:p>
    <w:p w14:paraId="6A697B30" w14:textId="5B611642" w:rsidR="00600095" w:rsidRDefault="00600095" w:rsidP="00600095">
      <w:pPr>
        <w:jc w:val="both"/>
        <w:rPr>
          <w:rFonts w:ascii="Times New Roman" w:hAnsi="Times New Roman" w:cs="Times New Roman"/>
        </w:rPr>
      </w:pPr>
      <w:r w:rsidRPr="00600095">
        <w:rPr>
          <w:rFonts w:ascii="Times New Roman" w:hAnsi="Times New Roman" w:cs="Times New Roman"/>
        </w:rPr>
        <w:t>Existing approaches to prostatitis diagnosis rely primarily on clinical assessment, laboratory investigations, urine culture, digital rectal examination (DRE), and prostate-specific antigen (PSA) testing. Although these methods remain valuable in clinical practice, they often depend on subjective interpretation and may be unable to adequately distinguish prostatitis from other prostate disorders such as benign prostatic hyperplasia (BPH) and prostate cancer because of overlapping clinical manifestations. Furthermore, most existing computational models employ conventional machine learning algorithms using static clinical variables without considering the temporal progression of patient symptoms.</w:t>
      </w:r>
    </w:p>
    <w:p w14:paraId="1D87771B" w14:textId="77777777" w:rsidR="00F85655" w:rsidRPr="00600095" w:rsidRDefault="00F85655" w:rsidP="00600095">
      <w:pPr>
        <w:jc w:val="both"/>
        <w:rPr>
          <w:rFonts w:ascii="Times New Roman" w:hAnsi="Times New Roman" w:cs="Times New Roman"/>
        </w:rPr>
      </w:pPr>
    </w:p>
    <w:p w14:paraId="6BA7DD57" w14:textId="642F6F78" w:rsidR="00600095" w:rsidRPr="00600095" w:rsidRDefault="00040671" w:rsidP="00600095">
      <w:pPr>
        <w:jc w:val="both"/>
        <w:rPr>
          <w:rFonts w:ascii="Times New Roman" w:hAnsi="Times New Roman" w:cs="Times New Roman"/>
          <w:b/>
          <w:bCs/>
        </w:rPr>
      </w:pPr>
      <w:r>
        <w:rPr>
          <w:rFonts w:ascii="Times New Roman" w:hAnsi="Times New Roman" w:cs="Times New Roman"/>
          <w:b/>
          <w:bCs/>
        </w:rPr>
        <w:t>6</w:t>
      </w:r>
      <w:r w:rsidR="00600095" w:rsidRPr="00600095">
        <w:rPr>
          <w:rFonts w:ascii="Times New Roman" w:hAnsi="Times New Roman" w:cs="Times New Roman"/>
          <w:b/>
          <w:bCs/>
        </w:rPr>
        <w:t xml:space="preserve">.2 </w:t>
      </w:r>
      <w:r>
        <w:rPr>
          <w:rFonts w:ascii="Times New Roman" w:hAnsi="Times New Roman" w:cs="Times New Roman"/>
          <w:b/>
          <w:bCs/>
        </w:rPr>
        <w:tab/>
      </w:r>
      <w:r w:rsidR="00600095" w:rsidRPr="00600095">
        <w:rPr>
          <w:rFonts w:ascii="Times New Roman" w:hAnsi="Times New Roman" w:cs="Times New Roman"/>
          <w:b/>
          <w:bCs/>
        </w:rPr>
        <w:t>Proposed Model</w:t>
      </w:r>
    </w:p>
    <w:p w14:paraId="21E34AF1" w14:textId="77777777" w:rsidR="00600095" w:rsidRDefault="00600095" w:rsidP="00600095">
      <w:pPr>
        <w:jc w:val="both"/>
        <w:rPr>
          <w:rFonts w:ascii="Times New Roman" w:hAnsi="Times New Roman" w:cs="Times New Roman"/>
        </w:rPr>
      </w:pPr>
      <w:r w:rsidRPr="00600095">
        <w:rPr>
          <w:rFonts w:ascii="Times New Roman" w:hAnsi="Times New Roman" w:cs="Times New Roman"/>
        </w:rPr>
        <w:t xml:space="preserve">To overcome these limitations, this study developed an LSTM-based predictive model capable of learning temporal dependencies from sequential clinical data. The model was designed to </w:t>
      </w:r>
      <w:proofErr w:type="spellStart"/>
      <w:r w:rsidRPr="00600095">
        <w:rPr>
          <w:rFonts w:ascii="Times New Roman" w:hAnsi="Times New Roman" w:cs="Times New Roman"/>
        </w:rPr>
        <w:t>analyse</w:t>
      </w:r>
      <w:proofErr w:type="spellEnd"/>
      <w:r w:rsidRPr="00600095">
        <w:rPr>
          <w:rFonts w:ascii="Times New Roman" w:hAnsi="Times New Roman" w:cs="Times New Roman"/>
        </w:rPr>
        <w:t xml:space="preserve"> longitudinal patient information, including serial PSA measurements, symptom progression, urinary difficulty scores, inflammatory indicators, and demographic characteristics. By modelling temporal relationships among these variables, the proposed framework aims to improve the early detection and classification of prostatitis.</w:t>
      </w:r>
    </w:p>
    <w:p w14:paraId="5ED435DB" w14:textId="0E22EB5A" w:rsidR="00244C1B" w:rsidRPr="00600095" w:rsidRDefault="00244C1B" w:rsidP="00600095">
      <w:pPr>
        <w:jc w:val="both"/>
        <w:rPr>
          <w:rFonts w:ascii="Times New Roman" w:hAnsi="Times New Roman" w:cs="Times New Roman"/>
        </w:rPr>
      </w:pPr>
      <w:r w:rsidRPr="001C4F88">
        <w:rPr>
          <w:noProof/>
        </w:rPr>
        <w:drawing>
          <wp:inline distT="0" distB="0" distL="0" distR="0" wp14:anchorId="6CAB9889" wp14:editId="2521BE57">
            <wp:extent cx="3474720" cy="4133850"/>
            <wp:effectExtent l="0" t="0" r="0" b="0"/>
            <wp:docPr id="109547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4133850"/>
                    </a:xfrm>
                    <a:prstGeom prst="rect">
                      <a:avLst/>
                    </a:prstGeom>
                    <a:noFill/>
                    <a:ln>
                      <a:noFill/>
                    </a:ln>
                  </pic:spPr>
                </pic:pic>
              </a:graphicData>
            </a:graphic>
          </wp:inline>
        </w:drawing>
      </w:r>
    </w:p>
    <w:p w14:paraId="27BECE9A" w14:textId="1E79D1FD" w:rsidR="00600095" w:rsidRPr="00600095" w:rsidRDefault="00600095" w:rsidP="00600095">
      <w:pPr>
        <w:jc w:val="both"/>
        <w:rPr>
          <w:rFonts w:ascii="Times New Roman" w:hAnsi="Times New Roman" w:cs="Times New Roman"/>
        </w:rPr>
      </w:pPr>
      <w:r w:rsidRPr="00600095">
        <w:rPr>
          <w:rFonts w:ascii="Times New Roman" w:hAnsi="Times New Roman" w:cs="Times New Roman"/>
          <w:b/>
          <w:bCs/>
        </w:rPr>
        <w:t>Figure 2: Proposed LSTM Architecture</w:t>
      </w:r>
    </w:p>
    <w:p w14:paraId="5E08B59F"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i/>
          <w:iCs/>
        </w:rPr>
        <w:t>Figure 2 presents the architecture of the proposed LSTM model consisting of an input layer, LSTM layer, dropout layer, dense layer, and sigmoid output layer.</w:t>
      </w:r>
    </w:p>
    <w:p w14:paraId="0F2C8023"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mathematical operations governing the LSTM network are expressed as follows.</w:t>
      </w:r>
    </w:p>
    <w:p w14:paraId="393C7D5B"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Forget Gate</w:t>
      </w:r>
    </w:p>
    <w:p w14:paraId="60A1E034" w14:textId="2D9F2507"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=σ</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f</m:t>
                  </m:r>
                </m:sub>
              </m:sSub>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e>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f</m:t>
                  </m:r>
                </m:sub>
              </m:sSub>
            </m:e>
          </m:d>
          <m:r>
            <m:rPr>
              <m:sty m:val="p"/>
            </m:rPr>
            <w:rPr>
              <w:rFonts w:ascii="Times New Roman" w:hAnsi="Times New Roman" w:cs="Times New Roman"/>
            </w:rPr>
            <w:br/>
          </m:r>
        </m:oMath>
      </m:oMathPara>
    </w:p>
    <w:p w14:paraId="3D23040E" w14:textId="696FC400"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oMath>
      <w:r w:rsidRPr="00600095">
        <w:rPr>
          <w:rFonts w:ascii="Times New Roman" w:hAnsi="Times New Roman" w:cs="Times New Roman"/>
        </w:rPr>
        <w:t xml:space="preserve">denotes the forget gate activation at time step </w:t>
      </w:r>
      <m:oMath>
        <m:r>
          <w:rPr>
            <w:rFonts w:ascii="Cambria Math" w:hAnsi="Cambria Math" w:cs="Times New Roman"/>
          </w:rPr>
          <m:t>t</m:t>
        </m:r>
      </m:oMath>
      <w:r w:rsidRPr="00600095">
        <w:rPr>
          <w:rFonts w:ascii="Times New Roman" w:hAnsi="Times New Roman" w:cs="Times New Roman"/>
        </w:rPr>
        <w:t xml:space="preserve">, </w:t>
      </w:r>
      <m:oMath>
        <m:r>
          <w:rPr>
            <w:rFonts w:ascii="Cambria Math" w:hAnsi="Cambria Math" w:cs="Times New Roman"/>
          </w:rPr>
          <m:t>σ</m:t>
        </m:r>
      </m:oMath>
      <w:r w:rsidRPr="00600095">
        <w:rPr>
          <w:rFonts w:ascii="Times New Roman" w:hAnsi="Times New Roman" w:cs="Times New Roman"/>
        </w:rPr>
        <w:t xml:space="preserve">is the sigmoid activation function,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f</m:t>
            </m:r>
          </m:sub>
        </m:sSub>
      </m:oMath>
      <w:r w:rsidRPr="00600095">
        <w:rPr>
          <w:rFonts w:ascii="Times New Roman" w:hAnsi="Times New Roman" w:cs="Times New Roman"/>
        </w:rPr>
        <w:t xml:space="preserve">is the weight matrix,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oMath>
      <w:r w:rsidRPr="00600095">
        <w:rPr>
          <w:rFonts w:ascii="Times New Roman" w:hAnsi="Times New Roman" w:cs="Times New Roman"/>
        </w:rPr>
        <w:t xml:space="preserve">represents the previous hidden state,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Pr="00600095">
        <w:rPr>
          <w:rFonts w:ascii="Times New Roman" w:hAnsi="Times New Roman" w:cs="Times New Roman"/>
        </w:rPr>
        <w:t xml:space="preserve">is the current input vector,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f</m:t>
            </m:r>
          </m:sub>
        </m:sSub>
      </m:oMath>
      <w:r w:rsidRPr="00600095">
        <w:rPr>
          <w:rFonts w:ascii="Times New Roman" w:hAnsi="Times New Roman" w:cs="Times New Roman"/>
        </w:rPr>
        <w:t>is the bias term. The forget gate determines which information from the previous cell state should be retained or discarded.</w:t>
      </w:r>
    </w:p>
    <w:p w14:paraId="035F6CC6"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Input Gate</w:t>
      </w:r>
    </w:p>
    <w:p w14:paraId="7EDC99AE" w14:textId="58630CFE"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=σ</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e>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m:t>
                  </m:r>
                </m:sub>
              </m:sSub>
            </m:e>
          </m:d>
          <m:r>
            <m:rPr>
              <m:sty m:val="p"/>
            </m:rPr>
            <w:rPr>
              <w:rFonts w:ascii="Times New Roman" w:hAnsi="Times New Roman" w:cs="Times New Roman"/>
            </w:rPr>
            <w:br/>
          </m:r>
        </m:oMath>
      </m:oMathPara>
    </w:p>
    <w:p w14:paraId="7000996D" w14:textId="001D69A8"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oMath>
      <w:r w:rsidRPr="00600095">
        <w:rPr>
          <w:rFonts w:ascii="Times New Roman" w:hAnsi="Times New Roman" w:cs="Times New Roman"/>
        </w:rPr>
        <w:t>is the input gate responsible for determining the amount of new information incorporated into the memory cell.</w:t>
      </w:r>
    </w:p>
    <w:p w14:paraId="620AD61E"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Candidate Cell State</w:t>
      </w:r>
    </w:p>
    <w:p w14:paraId="54C52FEA" w14:textId="03B6A70B" w:rsidR="00600095" w:rsidRPr="00600095" w:rsidRDefault="00000000" w:rsidP="00600095">
      <w:pPr>
        <w:jc w:val="both"/>
        <w:rPr>
          <w:rFonts w:ascii="Times New Roman" w:hAnsi="Times New Roman" w:cs="Times New Roman"/>
        </w:rPr>
      </w:pPr>
      <m:oMathPara>
        <m:oMathParaPr>
          <m:jc m:val="center"/>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tanh</m:t>
          </m:r>
          <m: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c</m:t>
                  </m:r>
                </m:sub>
              </m:sSub>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e>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c</m:t>
                  </m:r>
                </m:sub>
              </m:sSub>
            </m:e>
          </m:d>
          <m:r>
            <m:rPr>
              <m:sty m:val="p"/>
            </m:rPr>
            <w:rPr>
              <w:rFonts w:ascii="Times New Roman" w:hAnsi="Times New Roman" w:cs="Times New Roman"/>
            </w:rPr>
            <w:br/>
          </m:r>
        </m:oMath>
      </m:oMathPara>
    </w:p>
    <w:p w14:paraId="2BCBF6E1" w14:textId="75EF4B70"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t</m:t>
            </m:r>
          </m:sub>
        </m:sSub>
      </m:oMath>
      <w:r w:rsidRPr="00600095">
        <w:rPr>
          <w:rFonts w:ascii="Times New Roman" w:hAnsi="Times New Roman" w:cs="Times New Roman"/>
        </w:rPr>
        <w:t>represents the candidate cell state generated from the current input and previous hidden state using the hyperbolic tangent activation function.</w:t>
      </w:r>
    </w:p>
    <w:p w14:paraId="4ACAEB88"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Cell State Update</w:t>
      </w:r>
    </w:p>
    <w:p w14:paraId="65BA996B" w14:textId="3792B6E5"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t</m:t>
              </m:r>
            </m:sub>
          </m:sSub>
          <m:nary>
            <m:naryPr>
              <m:chr m:val="⊙"/>
              <m:subHide m:val="1"/>
              <m:supHide m:val="1"/>
              <m:ctrlPr>
                <w:rPr>
                  <w:rFonts w:ascii="Cambria Math" w:hAnsi="Cambria Math" w:cs="Times New Roman"/>
                </w:rPr>
              </m:ctrlPr>
            </m:naryPr>
            <m:sub/>
            <m:sup/>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t-1</m:t>
                  </m:r>
                </m:sub>
              </m:sSub>
            </m:e>
          </m:nary>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nary>
            <m:naryPr>
              <m:chr m:val="⊙"/>
              <m:subHide m:val="1"/>
              <m:supHide m:val="1"/>
              <m:ctrlPr>
                <w:rPr>
                  <w:rFonts w:ascii="Cambria Math" w:hAnsi="Cambria Math" w:cs="Times New Roman"/>
                </w:rPr>
              </m:ctrlPr>
            </m:naryPr>
            <m:sub/>
            <m:sup/>
            <m:e>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C</m:t>
                      </m:r>
                    </m:e>
                  </m:acc>
                </m:e>
                <m:sub>
                  <m:r>
                    <w:rPr>
                      <w:rFonts w:ascii="Cambria Math" w:hAnsi="Cambria Math" w:cs="Times New Roman"/>
                    </w:rPr>
                    <m:t>t</m:t>
                  </m:r>
                </m:sub>
              </m:sSub>
            </m:e>
          </m:nary>
          <m:r>
            <m:rPr>
              <m:sty m:val="p"/>
            </m:rPr>
            <w:rPr>
              <w:rFonts w:ascii="Times New Roman" w:hAnsi="Times New Roman" w:cs="Times New Roman"/>
            </w:rPr>
            <w:br/>
          </m:r>
        </m:oMath>
      </m:oMathPara>
    </w:p>
    <w:p w14:paraId="429C95FB" w14:textId="44020EA6"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oMath>
      <w:r w:rsidRPr="00600095">
        <w:rPr>
          <w:rFonts w:ascii="Times New Roman" w:hAnsi="Times New Roman" w:cs="Times New Roman"/>
        </w:rPr>
        <w:t xml:space="preserve">is the updated memory cell state,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t-1</m:t>
            </m:r>
          </m:sub>
        </m:sSub>
      </m:oMath>
      <w:r w:rsidRPr="00600095">
        <w:rPr>
          <w:rFonts w:ascii="Times New Roman" w:hAnsi="Times New Roman" w:cs="Times New Roman"/>
        </w:rPr>
        <w:t xml:space="preserve">is the previous cell state, and </w:t>
      </w:r>
      <m:oMath>
        <m:nary>
          <m:naryPr>
            <m:chr m:val="⊙"/>
            <m:subHide m:val="1"/>
            <m:supHide m:val="1"/>
            <m:ctrlPr>
              <w:rPr>
                <w:rFonts w:ascii="Cambria Math" w:hAnsi="Cambria Math" w:cs="Times New Roman"/>
              </w:rPr>
            </m:ctrlPr>
          </m:naryPr>
          <m:sub/>
          <m:sup/>
          <m:e/>
        </m:nary>
      </m:oMath>
      <w:r w:rsidRPr="00600095">
        <w:rPr>
          <w:rFonts w:ascii="Times New Roman" w:hAnsi="Times New Roman" w:cs="Times New Roman"/>
        </w:rPr>
        <w:t>denotes element-wise multiplication. This operation combines retained historical information with newly acquired information.</w:t>
      </w:r>
    </w:p>
    <w:p w14:paraId="0C329E8B"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Output Gate</w:t>
      </w:r>
    </w:p>
    <w:p w14:paraId="0CF9049B" w14:textId="4DB58360"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t</m:t>
              </m:r>
            </m:sub>
          </m:sSub>
          <m:r>
            <w:rPr>
              <w:rFonts w:ascii="Cambria Math" w:hAnsi="Cambria Math" w:cs="Times New Roman"/>
            </w:rPr>
            <m:t>=σ</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o</m:t>
                  </m:r>
                </m:sub>
              </m:sSub>
              <m:d>
                <m:dPr>
                  <m:begChr m:val="["/>
                  <m:sep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e>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o</m:t>
                  </m:r>
                </m:sub>
              </m:sSub>
            </m:e>
          </m:d>
          <m:r>
            <m:rPr>
              <m:sty m:val="p"/>
            </m:rPr>
            <w:rPr>
              <w:rFonts w:ascii="Times New Roman" w:hAnsi="Times New Roman" w:cs="Times New Roman"/>
            </w:rPr>
            <w:br/>
          </m:r>
        </m:oMath>
      </m:oMathPara>
    </w:p>
    <w:p w14:paraId="48325413" w14:textId="2DFC1F19"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t</m:t>
            </m:r>
          </m:sub>
        </m:sSub>
      </m:oMath>
      <w:r w:rsidRPr="00600095">
        <w:rPr>
          <w:rFonts w:ascii="Times New Roman" w:hAnsi="Times New Roman" w:cs="Times New Roman"/>
        </w:rPr>
        <w:t>determines the amount of information transmitted from the cell state to the hidden state.</w:t>
      </w:r>
    </w:p>
    <w:p w14:paraId="4DD0255C"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Hidden State</w:t>
      </w:r>
    </w:p>
    <w:p w14:paraId="453606B3" w14:textId="120CC04B"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t</m:t>
              </m:r>
            </m:sub>
          </m:sSub>
          <m:r>
            <m:rPr>
              <m:sty m:val="p"/>
            </m:rPr>
            <w:rPr>
              <w:rFonts w:ascii="Cambria Math" w:hAnsi="Cambria Math" w:cs="Times New Roman"/>
            </w:rPr>
            <m:t>tanh</m:t>
          </m:r>
          <m: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t</m:t>
                  </m:r>
                </m:sub>
              </m:sSub>
            </m:e>
          </m:d>
          <m:r>
            <m:rPr>
              <m:sty m:val="p"/>
            </m:rPr>
            <w:rPr>
              <w:rFonts w:ascii="Times New Roman" w:hAnsi="Times New Roman" w:cs="Times New Roman"/>
            </w:rPr>
            <w:br/>
          </m:r>
        </m:oMath>
      </m:oMathPara>
    </w:p>
    <w:p w14:paraId="0F740E46" w14:textId="67F8119A" w:rsid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oMath>
      <w:r w:rsidRPr="00600095">
        <w:rPr>
          <w:rFonts w:ascii="Times New Roman" w:hAnsi="Times New Roman" w:cs="Times New Roman"/>
        </w:rPr>
        <w:t>is the hidden state output of the LSTM cell, serving as the input for the subsequent time step and network layers.</w:t>
      </w:r>
    </w:p>
    <w:p w14:paraId="46922AD3" w14:textId="77777777" w:rsidR="00F85655" w:rsidRDefault="00F85655" w:rsidP="00600095">
      <w:pPr>
        <w:jc w:val="both"/>
        <w:rPr>
          <w:rFonts w:ascii="Times New Roman" w:hAnsi="Times New Roman" w:cs="Times New Roman"/>
        </w:rPr>
      </w:pPr>
    </w:p>
    <w:p w14:paraId="3975211F" w14:textId="77777777" w:rsidR="00F85655" w:rsidRPr="00600095" w:rsidRDefault="00F85655" w:rsidP="00600095">
      <w:pPr>
        <w:jc w:val="both"/>
        <w:rPr>
          <w:rFonts w:ascii="Times New Roman" w:hAnsi="Times New Roman" w:cs="Times New Roman"/>
        </w:rPr>
      </w:pPr>
    </w:p>
    <w:p w14:paraId="72544435" w14:textId="1CB19861" w:rsidR="00600095" w:rsidRPr="00600095" w:rsidRDefault="00040671" w:rsidP="00600095">
      <w:pPr>
        <w:jc w:val="both"/>
        <w:rPr>
          <w:rFonts w:ascii="Times New Roman" w:hAnsi="Times New Roman" w:cs="Times New Roman"/>
          <w:b/>
          <w:bCs/>
        </w:rPr>
      </w:pPr>
      <w:r>
        <w:rPr>
          <w:rFonts w:ascii="Times New Roman" w:hAnsi="Times New Roman" w:cs="Times New Roman"/>
          <w:b/>
          <w:bCs/>
        </w:rPr>
        <w:t>6.</w:t>
      </w:r>
      <w:r w:rsidR="00600095" w:rsidRPr="00600095">
        <w:rPr>
          <w:rFonts w:ascii="Times New Roman" w:hAnsi="Times New Roman" w:cs="Times New Roman"/>
          <w:b/>
          <w:bCs/>
        </w:rPr>
        <w:t xml:space="preserve">3 </w:t>
      </w:r>
      <w:r>
        <w:rPr>
          <w:rFonts w:ascii="Times New Roman" w:hAnsi="Times New Roman" w:cs="Times New Roman"/>
          <w:b/>
          <w:bCs/>
        </w:rPr>
        <w:tab/>
      </w:r>
      <w:r w:rsidR="00600095" w:rsidRPr="00600095">
        <w:rPr>
          <w:rFonts w:ascii="Times New Roman" w:hAnsi="Times New Roman" w:cs="Times New Roman"/>
          <w:b/>
          <w:bCs/>
        </w:rPr>
        <w:t>Dataset and Synthetic Data Generation</w:t>
      </w:r>
    </w:p>
    <w:p w14:paraId="3F8A9D1E" w14:textId="0FEC8B09" w:rsidR="00600095" w:rsidRPr="00600095" w:rsidRDefault="00600095" w:rsidP="00600095">
      <w:pPr>
        <w:jc w:val="both"/>
        <w:rPr>
          <w:rFonts w:ascii="Times New Roman" w:hAnsi="Times New Roman" w:cs="Times New Roman"/>
        </w:rPr>
      </w:pPr>
      <w:r w:rsidRPr="00600095">
        <w:rPr>
          <w:rFonts w:ascii="Times New Roman" w:hAnsi="Times New Roman" w:cs="Times New Roman"/>
        </w:rPr>
        <w:t>Due to the limited availability of publicly accessible longitudinal prostatitis datasets, this study employed a synthetically generated dataset developed from clinically relevant variables reported in the literature and established diagnostic guidelines. The dataset comprised demographic characteristics, serial PSA measurements, urinary symptom scores, pelvic pain scores, laboratory findings, and prostatitis class labels. Synthetic data generation enabled the creation of realistic patient records while eliminating patient privacy concerns and ensuring sufficient data for model training and evaluation.</w:t>
      </w:r>
    </w:p>
    <w:p w14:paraId="43BA5693" w14:textId="07F35286" w:rsidR="00600095" w:rsidRPr="00600095" w:rsidRDefault="00040671" w:rsidP="00600095">
      <w:pPr>
        <w:jc w:val="both"/>
        <w:rPr>
          <w:rFonts w:ascii="Times New Roman" w:hAnsi="Times New Roman" w:cs="Times New Roman"/>
          <w:b/>
          <w:bCs/>
        </w:rPr>
      </w:pPr>
      <w:r>
        <w:rPr>
          <w:rFonts w:ascii="Times New Roman" w:hAnsi="Times New Roman" w:cs="Times New Roman"/>
          <w:b/>
          <w:bCs/>
        </w:rPr>
        <w:t>6.</w:t>
      </w:r>
      <w:r w:rsidR="00600095" w:rsidRPr="00600095">
        <w:rPr>
          <w:rFonts w:ascii="Times New Roman" w:hAnsi="Times New Roman" w:cs="Times New Roman"/>
          <w:b/>
          <w:bCs/>
        </w:rPr>
        <w:t xml:space="preserve">4 </w:t>
      </w:r>
      <w:r>
        <w:rPr>
          <w:rFonts w:ascii="Times New Roman" w:hAnsi="Times New Roman" w:cs="Times New Roman"/>
          <w:b/>
          <w:bCs/>
        </w:rPr>
        <w:tab/>
      </w:r>
      <w:r w:rsidR="00600095" w:rsidRPr="00600095">
        <w:rPr>
          <w:rFonts w:ascii="Times New Roman" w:hAnsi="Times New Roman" w:cs="Times New Roman"/>
          <w:b/>
          <w:bCs/>
        </w:rPr>
        <w:t>Data Preprocessing</w:t>
      </w:r>
    </w:p>
    <w:p w14:paraId="5E98149A"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Prior to model training, missing values were addressed, categorical variables were encoded, and numerical variables were normalized using Min–Max feature scaling to improve convergence during training. Min–Max normalization transforms numerical features into the range of 0–1 and is defined as</w:t>
      </w:r>
    </w:p>
    <w:p w14:paraId="0B5B3190" w14:textId="01EBC311" w:rsidR="00600095" w:rsidRPr="00600095" w:rsidRDefault="00000000" w:rsidP="00600095">
      <w:pPr>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rPr>
              </m:ctrlPr>
            </m:fPr>
            <m:num>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max</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min</m:t>
                  </m:r>
                </m:sub>
              </m:sSub>
            </m:den>
          </m:f>
          <m:r>
            <m:rPr>
              <m:sty m:val="p"/>
            </m:rPr>
            <w:rPr>
              <w:rFonts w:ascii="Times New Roman" w:hAnsi="Times New Roman" w:cs="Times New Roman"/>
            </w:rPr>
            <w:br/>
          </m:r>
        </m:oMath>
      </m:oMathPara>
    </w:p>
    <w:p w14:paraId="44891E14" w14:textId="3480647B"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r>
          <w:rPr>
            <w:rFonts w:ascii="Cambria Math" w:hAnsi="Cambria Math" w:cs="Times New Roman"/>
          </w:rPr>
          <m:t>X</m:t>
        </m:r>
      </m:oMath>
      <w:r w:rsidRPr="00600095">
        <w:rPr>
          <w:rFonts w:ascii="Times New Roman" w:hAnsi="Times New Roman" w:cs="Times New Roman"/>
        </w:rPr>
        <w:t xml:space="preserve">denotes the original feature value,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min</m:t>
            </m:r>
          </m:sub>
        </m:sSub>
      </m:oMath>
      <w:r w:rsidRPr="00600095">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X</m:t>
            </m:r>
          </m:e>
          <m:sub>
            <m:r>
              <m:rPr>
                <m:sty m:val="p"/>
              </m:rPr>
              <w:rPr>
                <w:rFonts w:ascii="Cambria Math" w:hAnsi="Cambria Math" w:cs="Times New Roman"/>
              </w:rPr>
              <m:t>max</m:t>
            </m:r>
          </m:sub>
        </m:sSub>
      </m:oMath>
      <w:r w:rsidRPr="00600095">
        <w:rPr>
          <w:rFonts w:ascii="Times New Roman" w:hAnsi="Times New Roman" w:cs="Times New Roman"/>
        </w:rPr>
        <w:t xml:space="preserve">are the minimum and maximum values of the feature, respectively, and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m:t>
            </m:r>
          </m:sup>
        </m:sSup>
      </m:oMath>
      <w:r w:rsidRPr="00600095">
        <w:rPr>
          <w:rFonts w:ascii="Times New Roman" w:hAnsi="Times New Roman" w:cs="Times New Roman"/>
        </w:rPr>
        <w:t>is the normalized feature value.</w:t>
      </w:r>
    </w:p>
    <w:p w14:paraId="38A04BEB" w14:textId="5F079D2D"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Sequential records were then </w:t>
      </w:r>
      <w:proofErr w:type="spellStart"/>
      <w:r w:rsidRPr="00600095">
        <w:rPr>
          <w:rFonts w:ascii="Times New Roman" w:hAnsi="Times New Roman" w:cs="Times New Roman"/>
        </w:rPr>
        <w:t>organised</w:t>
      </w:r>
      <w:proofErr w:type="spellEnd"/>
      <w:r w:rsidRPr="00600095">
        <w:rPr>
          <w:rFonts w:ascii="Times New Roman" w:hAnsi="Times New Roman" w:cs="Times New Roman"/>
        </w:rPr>
        <w:t xml:space="preserve"> into fixed-length time windows suitable for LSTM processing. The processed dataset was partitioned into training, validation, and testing subsets for model development and evaluation.</w:t>
      </w:r>
    </w:p>
    <w:p w14:paraId="788D4CAF" w14:textId="092267C3" w:rsidR="00600095" w:rsidRPr="00600095" w:rsidRDefault="00040671" w:rsidP="00600095">
      <w:pPr>
        <w:jc w:val="both"/>
        <w:rPr>
          <w:rFonts w:ascii="Times New Roman" w:hAnsi="Times New Roman" w:cs="Times New Roman"/>
          <w:b/>
          <w:bCs/>
        </w:rPr>
      </w:pPr>
      <w:r>
        <w:rPr>
          <w:rFonts w:ascii="Times New Roman" w:hAnsi="Times New Roman" w:cs="Times New Roman"/>
          <w:b/>
          <w:bCs/>
        </w:rPr>
        <w:t>6.</w:t>
      </w:r>
      <w:r w:rsidR="00600095" w:rsidRPr="00600095">
        <w:rPr>
          <w:rFonts w:ascii="Times New Roman" w:hAnsi="Times New Roman" w:cs="Times New Roman"/>
          <w:b/>
          <w:bCs/>
        </w:rPr>
        <w:t xml:space="preserve">5 </w:t>
      </w:r>
      <w:r>
        <w:rPr>
          <w:rFonts w:ascii="Times New Roman" w:hAnsi="Times New Roman" w:cs="Times New Roman"/>
          <w:b/>
          <w:bCs/>
        </w:rPr>
        <w:tab/>
      </w:r>
      <w:r w:rsidR="00600095" w:rsidRPr="00600095">
        <w:rPr>
          <w:rFonts w:ascii="Times New Roman" w:hAnsi="Times New Roman" w:cs="Times New Roman"/>
          <w:b/>
          <w:bCs/>
        </w:rPr>
        <w:t>LSTM Model Development</w:t>
      </w:r>
    </w:p>
    <w:p w14:paraId="5FC3DF5E"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proposed predictive model consisted of an input layer followed by stacked LSTM layers that extracted temporal features from sequential clinical observations. A dropout layer was incorporated to reduce overfitting by randomly deactivating neurons during training. Fully connected dense layers transformed the extracted features into high-level representations before the sigmoid output layer generated the probability of prostatitis.</w:t>
      </w:r>
    </w:p>
    <w:p w14:paraId="785CF47C"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model parameters were optimized using the Adam optimizer, while Binary Cross-Entropy (BCE) served as the objective function.</w:t>
      </w:r>
    </w:p>
    <w:p w14:paraId="211C22FF"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Binary Cross-Entropy loss function is expressed as</w:t>
      </w:r>
    </w:p>
    <w:p w14:paraId="4F77647B" w14:textId="12C55DAB" w:rsidR="00600095" w:rsidRPr="00600095" w:rsidRDefault="00600095" w:rsidP="00600095">
      <w:pPr>
        <w:jc w:val="both"/>
        <w:rPr>
          <w:rFonts w:ascii="Times New Roman" w:hAnsi="Times New Roman" w:cs="Times New Roman"/>
        </w:rPr>
      </w:pPr>
      <m:oMathPara>
        <m:oMath>
          <m:r>
            <w:rPr>
              <w:rFonts w:ascii="Cambria Math" w:hAnsi="Cambria Math" w:cs="Times New Roman"/>
            </w:rPr>
            <m:t>L=-</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log</m:t>
                  </m:r>
                  <m: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e>
                  </m:d>
                  <m: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d>
                  <m:r>
                    <m:rPr>
                      <m:sty m:val="p"/>
                    </m:rPr>
                    <w:rPr>
                      <w:rFonts w:ascii="Cambria Math" w:hAnsi="Cambria Math" w:cs="Times New Roman"/>
                    </w:rPr>
                    <m:t>log</m:t>
                  </m:r>
                  <m: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e>
                  </m:d>
                </m:e>
              </m:d>
            </m:e>
          </m:nary>
          <m:r>
            <m:rPr>
              <m:sty m:val="p"/>
            </m:rPr>
            <w:rPr>
              <w:rFonts w:ascii="Times New Roman" w:hAnsi="Times New Roman" w:cs="Times New Roman"/>
            </w:rPr>
            <w:br/>
          </m:r>
        </m:oMath>
      </m:oMathPara>
    </w:p>
    <w:p w14:paraId="3256A657" w14:textId="2F07357C"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r>
          <w:rPr>
            <w:rFonts w:ascii="Cambria Math" w:hAnsi="Cambria Math" w:cs="Times New Roman"/>
          </w:rPr>
          <m:t>L</m:t>
        </m:r>
      </m:oMath>
      <w:r w:rsidRPr="00600095">
        <w:rPr>
          <w:rFonts w:ascii="Times New Roman" w:hAnsi="Times New Roman" w:cs="Times New Roman"/>
        </w:rPr>
        <w:t xml:space="preserve">is the loss value, </w:t>
      </w:r>
      <m:oMath>
        <m:r>
          <w:rPr>
            <w:rFonts w:ascii="Cambria Math" w:hAnsi="Cambria Math" w:cs="Times New Roman"/>
          </w:rPr>
          <m:t>N</m:t>
        </m:r>
      </m:oMath>
      <w:r w:rsidRPr="00600095">
        <w:rPr>
          <w:rFonts w:ascii="Times New Roman" w:hAnsi="Times New Roman" w:cs="Times New Roman"/>
        </w:rPr>
        <w:t xml:space="preserve">denotes the total number of training samples,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oMath>
      <w:r w:rsidRPr="00600095">
        <w:rPr>
          <w:rFonts w:ascii="Times New Roman" w:hAnsi="Times New Roman" w:cs="Times New Roman"/>
        </w:rPr>
        <w:t xml:space="preserve">is the true class label,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oMath>
      <w:r w:rsidRPr="00600095">
        <w:rPr>
          <w:rFonts w:ascii="Times New Roman" w:hAnsi="Times New Roman" w:cs="Times New Roman"/>
        </w:rPr>
        <w:t>is the predicted probability. The loss function quantifies the discrepancy between predicted and actual class labels during model training.</w:t>
      </w:r>
    </w:p>
    <w:p w14:paraId="41382169"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Model optimization was performed using the Adaptive Moment Estimation (Adam) optimizer</w:t>
      </w:r>
    </w:p>
    <w:p w14:paraId="21668FC4" w14:textId="3A10D8C0" w:rsidR="00600095" w:rsidRPr="00600095" w:rsidRDefault="00000000" w:rsidP="00600095">
      <w:pPr>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t</m:t>
              </m:r>
            </m:sub>
          </m:sSub>
          <m:r>
            <w:rPr>
              <w:rFonts w:ascii="Cambria Math" w:hAnsi="Cambria Math" w:cs="Times New Roman"/>
            </w:rPr>
            <m:t>-α</m:t>
          </m:r>
          <m:f>
            <m:fPr>
              <m:ctrlPr>
                <w:rPr>
                  <w:rFonts w:ascii="Cambria Math" w:hAnsi="Cambria Math" w:cs="Times New Roman"/>
                </w:rPr>
              </m:ctrlPr>
            </m:fPr>
            <m:num>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t</m:t>
                  </m:r>
                </m:sub>
              </m:sSub>
            </m:num>
            <m:den>
              <m:rad>
                <m:radPr>
                  <m:degHide m:val="1"/>
                  <m:ctrlPr>
                    <w:rPr>
                      <w:rFonts w:ascii="Cambria Math" w:hAnsi="Cambria Math" w:cs="Times New Roman"/>
                    </w:rPr>
                  </m:ctrlPr>
                </m:radPr>
                <m:deg/>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v</m:t>
                          </m:r>
                        </m:e>
                      </m:acc>
                    </m:e>
                    <m:sub>
                      <m:r>
                        <w:rPr>
                          <w:rFonts w:ascii="Cambria Math" w:hAnsi="Cambria Math" w:cs="Times New Roman"/>
                        </w:rPr>
                        <m:t>t</m:t>
                      </m:r>
                    </m:sub>
                  </m:sSub>
                </m:e>
              </m:rad>
              <m:r>
                <w:rPr>
                  <w:rFonts w:ascii="Cambria Math" w:hAnsi="Cambria Math" w:cs="Times New Roman"/>
                </w:rPr>
                <m:t>+ε</m:t>
              </m:r>
            </m:den>
          </m:f>
          <m:r>
            <m:rPr>
              <m:sty m:val="p"/>
            </m:rPr>
            <w:rPr>
              <w:rFonts w:ascii="Times New Roman" w:hAnsi="Times New Roman" w:cs="Times New Roman"/>
            </w:rPr>
            <w:br/>
          </m:r>
        </m:oMath>
      </m:oMathPara>
    </w:p>
    <w:p w14:paraId="5A12376F" w14:textId="3A65F766"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t</m:t>
            </m:r>
          </m:sub>
        </m:sSub>
      </m:oMath>
      <w:r w:rsidRPr="00600095">
        <w:rPr>
          <w:rFonts w:ascii="Times New Roman" w:hAnsi="Times New Roman" w:cs="Times New Roman"/>
        </w:rPr>
        <w:t xml:space="preserve">denotes the model parameters at iteration </w:t>
      </w:r>
      <m:oMath>
        <m:r>
          <w:rPr>
            <w:rFonts w:ascii="Cambria Math" w:hAnsi="Cambria Math" w:cs="Times New Roman"/>
          </w:rPr>
          <m:t>t</m:t>
        </m:r>
      </m:oMath>
      <w:r w:rsidRPr="00600095">
        <w:rPr>
          <w:rFonts w:ascii="Times New Roman" w:hAnsi="Times New Roman" w:cs="Times New Roman"/>
        </w:rPr>
        <w:t xml:space="preserve">, </w:t>
      </w:r>
      <m:oMath>
        <m:r>
          <w:rPr>
            <w:rFonts w:ascii="Cambria Math" w:hAnsi="Cambria Math" w:cs="Times New Roman"/>
          </w:rPr>
          <m:t>α</m:t>
        </m:r>
      </m:oMath>
      <w:r w:rsidRPr="00600095">
        <w:rPr>
          <w:rFonts w:ascii="Times New Roman" w:hAnsi="Times New Roman" w:cs="Times New Roman"/>
        </w:rPr>
        <w:t xml:space="preserve">is the learning rate,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t</m:t>
            </m:r>
          </m:sub>
        </m:sSub>
      </m:oMath>
      <w:r w:rsidRPr="00600095">
        <w:rPr>
          <w:rFonts w:ascii="Times New Roman" w:hAnsi="Times New Roman" w:cs="Times New Roman"/>
        </w:rPr>
        <w:t xml:space="preserve">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v</m:t>
                </m:r>
              </m:e>
            </m:acc>
          </m:e>
          <m:sub>
            <m:r>
              <w:rPr>
                <w:rFonts w:ascii="Cambria Math" w:hAnsi="Cambria Math" w:cs="Times New Roman"/>
              </w:rPr>
              <m:t>t</m:t>
            </m:r>
          </m:sub>
        </m:sSub>
      </m:oMath>
      <w:r w:rsidRPr="00600095">
        <w:rPr>
          <w:rFonts w:ascii="Times New Roman" w:hAnsi="Times New Roman" w:cs="Times New Roman"/>
        </w:rPr>
        <w:t xml:space="preserve">are the bias-corrected estimates of the first and second moments of the gradient, respectively, and </w:t>
      </w:r>
      <m:oMath>
        <m:r>
          <w:rPr>
            <w:rFonts w:ascii="Cambria Math" w:hAnsi="Cambria Math" w:cs="Times New Roman"/>
          </w:rPr>
          <m:t>ε</m:t>
        </m:r>
      </m:oMath>
      <w:r w:rsidRPr="00600095">
        <w:rPr>
          <w:rFonts w:ascii="Times New Roman" w:hAnsi="Times New Roman" w:cs="Times New Roman"/>
        </w:rPr>
        <w:t>is a small constant introduced to improve numerical stability. Early stopping was employed to terminate training when validation performance no longer improved.</w:t>
      </w:r>
    </w:p>
    <w:p w14:paraId="07E581F5" w14:textId="77777777" w:rsidR="00600095" w:rsidRPr="00600095" w:rsidRDefault="00600095" w:rsidP="00600095">
      <w:pPr>
        <w:jc w:val="both"/>
        <w:rPr>
          <w:rFonts w:ascii="Times New Roman" w:hAnsi="Times New Roman" w:cs="Times New Roman"/>
          <w:b/>
          <w:bCs/>
        </w:rPr>
      </w:pPr>
      <w:r w:rsidRPr="00600095">
        <w:rPr>
          <w:rFonts w:ascii="Times New Roman" w:hAnsi="Times New Roman" w:cs="Times New Roman"/>
          <w:b/>
          <w:bCs/>
        </w:rPr>
        <w:t>3.6 Model Evaluation</w:t>
      </w:r>
    </w:p>
    <w:p w14:paraId="0AB7454F"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performance of the proposed model was evaluated using Accuracy, Precision, Recall, Specificity, F1-score, and the Area Under the Receiver Operating Characteristic Curve (AUC-ROC).</w:t>
      </w:r>
    </w:p>
    <w:p w14:paraId="33EAAF1B"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Accuracy measures the proportion of correctly classified samples and is computed as</w:t>
      </w:r>
    </w:p>
    <w:p w14:paraId="4D4C7C9E" w14:textId="6777E273" w:rsidR="00600095" w:rsidRPr="00600095" w:rsidRDefault="00600095" w:rsidP="00600095">
      <w:pPr>
        <w:jc w:val="both"/>
        <w:rPr>
          <w:rFonts w:ascii="Times New Roman" w:hAnsi="Times New Roman" w:cs="Times New Roman"/>
        </w:rPr>
      </w:pPr>
      <m:oMathPara>
        <m:oMath>
          <m:r>
            <w:rPr>
              <w:rFonts w:ascii="Cambria Math" w:hAnsi="Cambria Math" w:cs="Times New Roman"/>
            </w:rPr>
            <m:t>Accuracy=</m:t>
          </m:r>
          <m:f>
            <m:fPr>
              <m:ctrlPr>
                <w:rPr>
                  <w:rFonts w:ascii="Cambria Math" w:hAnsi="Cambria Math" w:cs="Times New Roman"/>
                </w:rPr>
              </m:ctrlPr>
            </m:fPr>
            <m:num>
              <m:r>
                <w:rPr>
                  <w:rFonts w:ascii="Cambria Math" w:hAnsi="Cambria Math" w:cs="Times New Roman"/>
                </w:rPr>
                <m:t>TP+TN</m:t>
              </m:r>
            </m:num>
            <m:den>
              <m:r>
                <w:rPr>
                  <w:rFonts w:ascii="Cambria Math" w:hAnsi="Cambria Math" w:cs="Times New Roman"/>
                </w:rPr>
                <m:t>TP+TN+FP+FN</m:t>
              </m:r>
            </m:den>
          </m:f>
          <m:r>
            <m:rPr>
              <m:sty m:val="p"/>
            </m:rPr>
            <w:rPr>
              <w:rFonts w:ascii="Times New Roman" w:hAnsi="Times New Roman" w:cs="Times New Roman"/>
            </w:rPr>
            <w:br/>
          </m:r>
        </m:oMath>
      </m:oMathPara>
    </w:p>
    <w:p w14:paraId="0A55A320"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Precision measures the proportion of predicted positive samples that are correctly classified</w:t>
      </w:r>
    </w:p>
    <w:p w14:paraId="125FC16B" w14:textId="4F04D57B" w:rsidR="00600095" w:rsidRPr="00600095" w:rsidRDefault="00600095" w:rsidP="00600095">
      <w:pPr>
        <w:jc w:val="both"/>
        <w:rPr>
          <w:rFonts w:ascii="Times New Roman" w:hAnsi="Times New Roman" w:cs="Times New Roman"/>
        </w:rPr>
      </w:pPr>
      <m:oMathPara>
        <m:oMath>
          <m:r>
            <w:rPr>
              <w:rFonts w:ascii="Cambria Math" w:hAnsi="Cambria Math" w:cs="Times New Roman"/>
            </w:rPr>
            <m:t>Precision=</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r>
            <m:rPr>
              <m:sty m:val="p"/>
            </m:rPr>
            <w:rPr>
              <w:rFonts w:ascii="Times New Roman" w:hAnsi="Times New Roman" w:cs="Times New Roman"/>
            </w:rPr>
            <w:br/>
          </m:r>
        </m:oMath>
      </m:oMathPara>
    </w:p>
    <w:p w14:paraId="7E8BE196"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Recall (Sensitivity) measures the proportion of actual positive samples correctly identified</w:t>
      </w:r>
    </w:p>
    <w:p w14:paraId="575A2EC7" w14:textId="30F36A38" w:rsidR="00600095" w:rsidRPr="00600095" w:rsidRDefault="00600095" w:rsidP="00600095">
      <w:pPr>
        <w:jc w:val="both"/>
        <w:rPr>
          <w:rFonts w:ascii="Times New Roman" w:hAnsi="Times New Roman" w:cs="Times New Roman"/>
        </w:rPr>
      </w:pPr>
      <m:oMathPara>
        <m:oMath>
          <m:r>
            <w:rPr>
              <w:rFonts w:ascii="Cambria Math" w:hAnsi="Cambria Math" w:cs="Times New Roman"/>
            </w:rPr>
            <m:t>Recall=</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r>
            <m:rPr>
              <m:sty m:val="p"/>
            </m:rPr>
            <w:rPr>
              <w:rFonts w:ascii="Times New Roman" w:hAnsi="Times New Roman" w:cs="Times New Roman"/>
            </w:rPr>
            <w:br/>
          </m:r>
        </m:oMath>
      </m:oMathPara>
    </w:p>
    <w:p w14:paraId="39C168BA"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Specificity measures the proportion of actual negative samples correctly identified</w:t>
      </w:r>
    </w:p>
    <w:p w14:paraId="4BDB78A4" w14:textId="0C212D51" w:rsidR="00600095" w:rsidRPr="00600095" w:rsidRDefault="00600095" w:rsidP="00600095">
      <w:pPr>
        <w:jc w:val="both"/>
        <w:rPr>
          <w:rFonts w:ascii="Times New Roman" w:hAnsi="Times New Roman" w:cs="Times New Roman"/>
        </w:rPr>
      </w:pPr>
      <m:oMathPara>
        <m:oMath>
          <m:r>
            <w:rPr>
              <w:rFonts w:ascii="Cambria Math" w:hAnsi="Cambria Math" w:cs="Times New Roman"/>
            </w:rPr>
            <m:t>Specificity=</m:t>
          </m:r>
          <m:f>
            <m:fPr>
              <m:ctrlPr>
                <w:rPr>
                  <w:rFonts w:ascii="Cambria Math" w:hAnsi="Cambria Math" w:cs="Times New Roman"/>
                </w:rPr>
              </m:ctrlPr>
            </m:fPr>
            <m:num>
              <m:r>
                <w:rPr>
                  <w:rFonts w:ascii="Cambria Math" w:hAnsi="Cambria Math" w:cs="Times New Roman"/>
                </w:rPr>
                <m:t>TN</m:t>
              </m:r>
            </m:num>
            <m:den>
              <m:r>
                <w:rPr>
                  <w:rFonts w:ascii="Cambria Math" w:hAnsi="Cambria Math" w:cs="Times New Roman"/>
                </w:rPr>
                <m:t>TN+FP</m:t>
              </m:r>
            </m:den>
          </m:f>
          <m:r>
            <m:rPr>
              <m:sty m:val="p"/>
            </m:rPr>
            <w:rPr>
              <w:rFonts w:ascii="Times New Roman" w:hAnsi="Times New Roman" w:cs="Times New Roman"/>
            </w:rPr>
            <w:br/>
          </m:r>
        </m:oMath>
      </m:oMathPara>
    </w:p>
    <w:p w14:paraId="3DB019F3" w14:textId="77777777" w:rsidR="00600095" w:rsidRPr="00600095" w:rsidRDefault="00600095" w:rsidP="00600095">
      <w:pPr>
        <w:jc w:val="both"/>
        <w:rPr>
          <w:rFonts w:ascii="Times New Roman" w:hAnsi="Times New Roman" w:cs="Times New Roman"/>
        </w:rPr>
      </w:pPr>
      <w:r w:rsidRPr="00600095">
        <w:rPr>
          <w:rFonts w:ascii="Times New Roman" w:hAnsi="Times New Roman" w:cs="Times New Roman"/>
        </w:rPr>
        <w:t>The F1-score provides a balanced measure of precision and recall</w:t>
      </w:r>
    </w:p>
    <w:p w14:paraId="27E0481C" w14:textId="5DC49CCD" w:rsidR="00600095" w:rsidRPr="00600095" w:rsidRDefault="00600095" w:rsidP="00600095">
      <w:pPr>
        <w:jc w:val="both"/>
        <w:rPr>
          <w:rFonts w:ascii="Times New Roman" w:hAnsi="Times New Roman" w:cs="Times New Roman"/>
        </w:rPr>
      </w:pPr>
      <m:oMathPara>
        <m:oMath>
          <m:r>
            <w:rPr>
              <w:rFonts w:ascii="Cambria Math" w:hAnsi="Cambria Math" w:cs="Times New Roman"/>
            </w:rPr>
            <m:t>F1=</m:t>
          </m:r>
          <m:f>
            <m:fPr>
              <m:ctrlPr>
                <w:rPr>
                  <w:rFonts w:ascii="Cambria Math" w:hAnsi="Cambria Math" w:cs="Times New Roman"/>
                </w:rPr>
              </m:ctrlPr>
            </m:fPr>
            <m:num>
              <m:r>
                <w:rPr>
                  <w:rFonts w:ascii="Cambria Math" w:hAnsi="Cambria Math" w:cs="Times New Roman"/>
                </w:rPr>
                <m:t>2×Precision×Recall</m:t>
              </m:r>
            </m:num>
            <m:den>
              <m:r>
                <w:rPr>
                  <w:rFonts w:ascii="Cambria Math" w:hAnsi="Cambria Math" w:cs="Times New Roman"/>
                </w:rPr>
                <m:t>Precision+Recall</m:t>
              </m:r>
            </m:den>
          </m:f>
          <m:r>
            <m:rPr>
              <m:sty m:val="p"/>
            </m:rPr>
            <w:rPr>
              <w:rFonts w:ascii="Times New Roman" w:hAnsi="Times New Roman" w:cs="Times New Roman"/>
            </w:rPr>
            <w:br/>
          </m:r>
        </m:oMath>
      </m:oMathPara>
    </w:p>
    <w:p w14:paraId="623B22ED" w14:textId="6072795A" w:rsidR="00600095" w:rsidRPr="00600095" w:rsidRDefault="00600095" w:rsidP="00600095">
      <w:pPr>
        <w:jc w:val="both"/>
        <w:rPr>
          <w:rFonts w:ascii="Times New Roman" w:hAnsi="Times New Roman" w:cs="Times New Roman"/>
        </w:rPr>
      </w:pPr>
      <w:r w:rsidRPr="00600095">
        <w:rPr>
          <w:rFonts w:ascii="Times New Roman" w:hAnsi="Times New Roman" w:cs="Times New Roman"/>
        </w:rPr>
        <w:t xml:space="preserve">where </w:t>
      </w:r>
      <m:oMath>
        <m:r>
          <w:rPr>
            <w:rFonts w:ascii="Cambria Math" w:hAnsi="Cambria Math" w:cs="Times New Roman"/>
          </w:rPr>
          <m:t>TP</m:t>
        </m:r>
      </m:oMath>
      <w:r w:rsidRPr="00600095">
        <w:rPr>
          <w:rFonts w:ascii="Times New Roman" w:hAnsi="Times New Roman" w:cs="Times New Roman"/>
        </w:rPr>
        <w:t xml:space="preserve">, </w:t>
      </w:r>
      <m:oMath>
        <m:r>
          <w:rPr>
            <w:rFonts w:ascii="Cambria Math" w:hAnsi="Cambria Math" w:cs="Times New Roman"/>
          </w:rPr>
          <m:t>TN</m:t>
        </m:r>
      </m:oMath>
      <w:r w:rsidRPr="00600095">
        <w:rPr>
          <w:rFonts w:ascii="Times New Roman" w:hAnsi="Times New Roman" w:cs="Times New Roman"/>
        </w:rPr>
        <w:t xml:space="preserve">, </w:t>
      </w:r>
      <m:oMath>
        <m:r>
          <w:rPr>
            <w:rFonts w:ascii="Cambria Math" w:hAnsi="Cambria Math" w:cs="Times New Roman"/>
          </w:rPr>
          <m:t>FP</m:t>
        </m:r>
      </m:oMath>
      <w:r w:rsidRPr="00600095">
        <w:rPr>
          <w:rFonts w:ascii="Times New Roman" w:hAnsi="Times New Roman" w:cs="Times New Roman"/>
        </w:rPr>
        <w:t xml:space="preserve">, and </w:t>
      </w:r>
      <m:oMath>
        <m:r>
          <w:rPr>
            <w:rFonts w:ascii="Cambria Math" w:hAnsi="Cambria Math" w:cs="Times New Roman"/>
          </w:rPr>
          <m:t>FN</m:t>
        </m:r>
      </m:oMath>
      <w:r w:rsidRPr="00600095">
        <w:rPr>
          <w:rFonts w:ascii="Times New Roman" w:hAnsi="Times New Roman" w:cs="Times New Roman"/>
        </w:rPr>
        <w:t>represent true positives, true negatives, false positives, and false negatives, respectively.</w:t>
      </w:r>
    </w:p>
    <w:p w14:paraId="11B7C640" w14:textId="77777777" w:rsidR="00600095" w:rsidRDefault="00600095" w:rsidP="00600095">
      <w:pPr>
        <w:jc w:val="both"/>
        <w:rPr>
          <w:rFonts w:ascii="Times New Roman" w:hAnsi="Times New Roman" w:cs="Times New Roman"/>
        </w:rPr>
      </w:pPr>
      <w:r w:rsidRPr="00600095">
        <w:rPr>
          <w:rFonts w:ascii="Times New Roman" w:hAnsi="Times New Roman" w:cs="Times New Roman"/>
        </w:rPr>
        <w:t>Finally, a confusion matrix and the ROC curve were employed to provide a comprehensive evaluation of the classification performance of the proposed LSTM model.</w:t>
      </w:r>
    </w:p>
    <w:p w14:paraId="7AC0EB4C" w14:textId="77777777" w:rsidR="009245F6" w:rsidRPr="00327722" w:rsidRDefault="009245F6" w:rsidP="009245F6">
      <w:pPr>
        <w:jc w:val="both"/>
        <w:rPr>
          <w:rFonts w:ascii="Times New Roman" w:hAnsi="Times New Roman" w:cs="Times New Roman"/>
          <w:b/>
          <w:bCs/>
          <w:sz w:val="20"/>
          <w:szCs w:val="20"/>
        </w:rPr>
      </w:pPr>
      <w:r>
        <w:rPr>
          <w:rFonts w:ascii="Times New Roman" w:hAnsi="Times New Roman" w:cs="Times New Roman"/>
          <w:b/>
          <w:bCs/>
          <w:sz w:val="20"/>
          <w:szCs w:val="20"/>
        </w:rPr>
        <w:tab/>
      </w:r>
      <w:r w:rsidRPr="00327722">
        <w:rPr>
          <w:rFonts w:ascii="Times New Roman" w:hAnsi="Times New Roman" w:cs="Times New Roman"/>
          <w:b/>
          <w:bCs/>
          <w:sz w:val="20"/>
          <w:szCs w:val="20"/>
        </w:rPr>
        <w:t>Results and Discussion</w:t>
      </w:r>
    </w:p>
    <w:p w14:paraId="560FC9B4" w14:textId="0D989D8A"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7.</w:t>
      </w:r>
      <w:r w:rsidR="009245F6" w:rsidRPr="00327722">
        <w:rPr>
          <w:rFonts w:ascii="Times New Roman" w:hAnsi="Times New Roman" w:cs="Times New Roman"/>
          <w:b/>
          <w:bCs/>
          <w:sz w:val="20"/>
          <w:szCs w:val="20"/>
        </w:rPr>
        <w:t>1</w:t>
      </w:r>
      <w:r>
        <w:rPr>
          <w:rFonts w:ascii="Times New Roman" w:hAnsi="Times New Roman" w:cs="Times New Roman"/>
          <w:b/>
          <w:bCs/>
          <w:sz w:val="20"/>
          <w:szCs w:val="20"/>
        </w:rPr>
        <w:tab/>
      </w:r>
      <w:r w:rsidR="009245F6" w:rsidRPr="00327722">
        <w:rPr>
          <w:rFonts w:ascii="Times New Roman" w:hAnsi="Times New Roman" w:cs="Times New Roman"/>
          <w:b/>
          <w:bCs/>
          <w:sz w:val="20"/>
          <w:szCs w:val="20"/>
        </w:rPr>
        <w:t xml:space="preserve"> Model Training Performance</w:t>
      </w:r>
    </w:p>
    <w:p w14:paraId="36B9EB6A" w14:textId="77777777" w:rsidR="009245F6"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The proposed LSTM model was trained using the Adam optimizer with binary cross-entropy as the loss function over 50 epochs and a batch size of 16.</w:t>
      </w:r>
      <w:r>
        <w:rPr>
          <w:rFonts w:ascii="Times New Roman" w:hAnsi="Times New Roman" w:cs="Times New Roman"/>
          <w:sz w:val="20"/>
          <w:szCs w:val="20"/>
        </w:rPr>
        <w:t xml:space="preserve"> </w:t>
      </w:r>
    </w:p>
    <w:p w14:paraId="15890000"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Adam Optimizer</w:t>
      </w:r>
    </w:p>
    <w:p w14:paraId="43D1C635" w14:textId="77777777" w:rsidR="009245F6" w:rsidRDefault="009245F6" w:rsidP="009245F6">
      <w:pPr>
        <w:jc w:val="both"/>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t+1</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θ</m:t>
              </m:r>
            </m:e>
            <m:sub>
              <m:r>
                <w:rPr>
                  <w:rFonts w:ascii="Cambria Math" w:hAnsi="Cambria Math" w:cs="Times New Roman"/>
                  <w:sz w:val="20"/>
                  <w:szCs w:val="20"/>
                </w:rPr>
                <m:t>t</m:t>
              </m:r>
            </m:sub>
          </m:sSub>
          <m:r>
            <w:rPr>
              <w:rFonts w:ascii="Cambria Math" w:hAnsi="Cambria Math" w:cs="Times New Roman"/>
              <w:sz w:val="20"/>
              <w:szCs w:val="20"/>
            </w:rPr>
            <m:t>-α</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w:rPr>
                          <w:rFonts w:ascii="Cambria Math" w:hAnsi="Cambria Math" w:cs="Times New Roman"/>
                          <w:sz w:val="20"/>
                          <w:szCs w:val="20"/>
                        </w:rPr>
                        <m:t>m</m:t>
                      </m:r>
                    </m:e>
                  </m:acc>
                </m:e>
                <m:sub>
                  <m:r>
                    <w:rPr>
                      <w:rFonts w:ascii="Cambria Math" w:hAnsi="Cambria Math" w:cs="Times New Roman"/>
                      <w:sz w:val="20"/>
                      <w:szCs w:val="20"/>
                    </w:rPr>
                    <m:t>t</m:t>
                  </m:r>
                </m:sub>
              </m:sSub>
            </m:num>
            <m:den>
              <m:rad>
                <m:radPr>
                  <m:degHide m:val="1"/>
                  <m:ctrlPr>
                    <w:rPr>
                      <w:rFonts w:ascii="Cambria Math" w:hAnsi="Cambria Math" w:cs="Times New Roman"/>
                      <w:sz w:val="20"/>
                      <w:szCs w:val="20"/>
                    </w:rPr>
                  </m:ctrlPr>
                </m:radPr>
                <m:deg/>
                <m:e>
                  <m:sSub>
                    <m:sSubPr>
                      <m:ctrlPr>
                        <w:rPr>
                          <w:rFonts w:ascii="Cambria Math" w:hAnsi="Cambria Math" w:cs="Times New Roman"/>
                          <w:sz w:val="20"/>
                          <w:szCs w:val="20"/>
                        </w:rPr>
                      </m:ctrlPr>
                    </m:sSubPr>
                    <m:e>
                      <m:acc>
                        <m:accPr>
                          <m:ctrlPr>
                            <w:rPr>
                              <w:rFonts w:ascii="Cambria Math" w:hAnsi="Cambria Math" w:cs="Times New Roman"/>
                              <w:sz w:val="20"/>
                              <w:szCs w:val="20"/>
                            </w:rPr>
                          </m:ctrlPr>
                        </m:accPr>
                        <m:e>
                          <m:r>
                            <w:rPr>
                              <w:rFonts w:ascii="Cambria Math" w:hAnsi="Cambria Math" w:cs="Times New Roman"/>
                              <w:sz w:val="20"/>
                              <w:szCs w:val="20"/>
                            </w:rPr>
                            <m:t>v</m:t>
                          </m:r>
                        </m:e>
                      </m:acc>
                    </m:e>
                    <m:sub>
                      <m:r>
                        <w:rPr>
                          <w:rFonts w:ascii="Cambria Math" w:hAnsi="Cambria Math" w:cs="Times New Roman"/>
                          <w:sz w:val="20"/>
                          <w:szCs w:val="20"/>
                        </w:rPr>
                        <m:t>t</m:t>
                      </m:r>
                    </m:sub>
                  </m:sSub>
                </m:e>
              </m:rad>
              <m:r>
                <w:rPr>
                  <w:rFonts w:ascii="Cambria Math" w:hAnsi="Cambria Math" w:cs="Times New Roman"/>
                  <w:sz w:val="20"/>
                  <w:szCs w:val="20"/>
                </w:rPr>
                <m:t>+ϵ</m:t>
              </m:r>
            </m:den>
          </m:f>
          <m:r>
            <m:rPr>
              <m:sty m:val="p"/>
            </m:rPr>
            <w:rPr>
              <w:rFonts w:ascii="Cambria Math" w:hAnsi="Cambria Math" w:cs="Times New Roman"/>
              <w:sz w:val="20"/>
              <w:szCs w:val="20"/>
            </w:rPr>
            <w:br/>
          </m:r>
        </m:oMath>
      </m:oMathPara>
      <w:r w:rsidRPr="00956C5C">
        <w:rPr>
          <w:rFonts w:ascii="Times New Roman" w:hAnsi="Times New Roman" w:cs="Times New Roman"/>
          <w:sz w:val="20"/>
          <w:szCs w:val="20"/>
        </w:rPr>
        <w:t>The Adam optimizer was adopted because it combines adaptive learning rates with momentum, resulting in faster convergence and improved stability during deep learning model training.</w:t>
      </w:r>
    </w:p>
    <w:p w14:paraId="61ADC0A9" w14:textId="77777777" w:rsidR="009245F6"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 xml:space="preserve"> Prior to training, all clinical features were normalized using Min-Max scaling to improve convergence and numerical stability. The training and validation curves demonstrated steady convergence with minimal overfitting, indicating that the model generalized well to unseen data. The application of dropout regularization further enhanced model robustness.</w:t>
      </w:r>
    </w:p>
    <w:p w14:paraId="61C4F254" w14:textId="77777777" w:rsidR="009245F6" w:rsidRPr="00327722" w:rsidRDefault="009245F6" w:rsidP="009245F6">
      <w:pPr>
        <w:jc w:val="both"/>
        <w:rPr>
          <w:rFonts w:ascii="Times New Roman" w:hAnsi="Times New Roman" w:cs="Times New Roman"/>
          <w:sz w:val="20"/>
          <w:szCs w:val="20"/>
        </w:rPr>
      </w:pPr>
      <w:r w:rsidRPr="007B196C">
        <w:rPr>
          <w:rFonts w:ascii="Times New Roman" w:hAnsi="Times New Roman"/>
          <w:noProof/>
        </w:rPr>
        <w:drawing>
          <wp:inline distT="0" distB="0" distL="0" distR="0" wp14:anchorId="0797CB1A" wp14:editId="2288E2FD">
            <wp:extent cx="5191125" cy="3648075"/>
            <wp:effectExtent l="0" t="0" r="9525" b="9525"/>
            <wp:docPr id="1876627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82" t="11547"/>
                    <a:stretch>
                      <a:fillRect/>
                    </a:stretch>
                  </pic:blipFill>
                  <pic:spPr bwMode="auto">
                    <a:xfrm>
                      <a:off x="0" y="0"/>
                      <a:ext cx="5191125" cy="3648075"/>
                    </a:xfrm>
                    <a:prstGeom prst="rect">
                      <a:avLst/>
                    </a:prstGeom>
                    <a:noFill/>
                    <a:ln>
                      <a:noFill/>
                    </a:ln>
                    <a:extLst>
                      <a:ext uri="{53640926-AAD7-44D8-BBD7-CCE9431645EC}">
                        <a14:shadowObscured xmlns:a14="http://schemas.microsoft.com/office/drawing/2010/main"/>
                      </a:ext>
                    </a:extLst>
                  </pic:spPr>
                </pic:pic>
              </a:graphicData>
            </a:graphic>
          </wp:inline>
        </w:drawing>
      </w:r>
    </w:p>
    <w:p w14:paraId="5B915FAC" w14:textId="77777777" w:rsidR="009245F6" w:rsidRDefault="009245F6" w:rsidP="009245F6">
      <w:pPr>
        <w:tabs>
          <w:tab w:val="left" w:pos="5385"/>
        </w:tabs>
        <w:jc w:val="both"/>
        <w:rPr>
          <w:rFonts w:ascii="Times New Roman" w:hAnsi="Times New Roman" w:cs="Times New Roman"/>
          <w:b/>
          <w:bCs/>
          <w:sz w:val="20"/>
          <w:szCs w:val="20"/>
        </w:rPr>
      </w:pPr>
      <w:r w:rsidRPr="00327722">
        <w:rPr>
          <w:rFonts w:ascii="Times New Roman" w:hAnsi="Times New Roman" w:cs="Times New Roman"/>
          <w:b/>
          <w:bCs/>
          <w:sz w:val="20"/>
          <w:szCs w:val="20"/>
        </w:rPr>
        <w:t>Figure 3: Training and Validation Accuracy Curve</w:t>
      </w:r>
      <w:r>
        <w:rPr>
          <w:rFonts w:ascii="Times New Roman" w:hAnsi="Times New Roman" w:cs="Times New Roman"/>
          <w:b/>
          <w:bCs/>
          <w:sz w:val="20"/>
          <w:szCs w:val="20"/>
        </w:rPr>
        <w:tab/>
      </w:r>
    </w:p>
    <w:p w14:paraId="73103D8C" w14:textId="77777777" w:rsidR="009245F6" w:rsidRPr="00327722" w:rsidRDefault="009245F6" w:rsidP="009245F6">
      <w:pPr>
        <w:tabs>
          <w:tab w:val="left" w:pos="5385"/>
        </w:tabs>
        <w:jc w:val="both"/>
        <w:rPr>
          <w:rFonts w:ascii="Times New Roman" w:hAnsi="Times New Roman" w:cs="Times New Roman"/>
          <w:sz w:val="20"/>
          <w:szCs w:val="20"/>
        </w:rPr>
      </w:pPr>
      <w:r w:rsidRPr="007B196C">
        <w:rPr>
          <w:rFonts w:ascii="Times New Roman" w:hAnsi="Times New Roman"/>
          <w:noProof/>
        </w:rPr>
        <w:drawing>
          <wp:inline distT="0" distB="0" distL="0" distR="0" wp14:anchorId="63BAC00F" wp14:editId="0E66E86D">
            <wp:extent cx="5486400" cy="3838575"/>
            <wp:effectExtent l="0" t="0" r="0" b="9525"/>
            <wp:docPr id="1305711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t="11429"/>
                    <a:stretch>
                      <a:fillRect/>
                    </a:stretch>
                  </pic:blipFill>
                  <pic:spPr bwMode="auto">
                    <a:xfrm>
                      <a:off x="0" y="0"/>
                      <a:ext cx="5486400" cy="3838575"/>
                    </a:xfrm>
                    <a:prstGeom prst="rect">
                      <a:avLst/>
                    </a:prstGeom>
                    <a:noFill/>
                    <a:ln>
                      <a:noFill/>
                    </a:ln>
                    <a:extLst>
                      <a:ext uri="{53640926-AAD7-44D8-BBD7-CCE9431645EC}">
                        <a14:shadowObscured xmlns:a14="http://schemas.microsoft.com/office/drawing/2010/main"/>
                      </a:ext>
                    </a:extLst>
                  </pic:spPr>
                </pic:pic>
              </a:graphicData>
            </a:graphic>
          </wp:inline>
        </w:drawing>
      </w:r>
    </w:p>
    <w:p w14:paraId="51160B8F" w14:textId="77777777" w:rsidR="009245F6" w:rsidRDefault="009245F6" w:rsidP="009245F6">
      <w:pPr>
        <w:jc w:val="both"/>
        <w:rPr>
          <w:rFonts w:ascii="Times New Roman" w:hAnsi="Times New Roman" w:cs="Times New Roman"/>
          <w:b/>
          <w:bCs/>
          <w:sz w:val="20"/>
          <w:szCs w:val="20"/>
        </w:rPr>
      </w:pPr>
      <w:r w:rsidRPr="00327722">
        <w:rPr>
          <w:rFonts w:ascii="Times New Roman" w:hAnsi="Times New Roman" w:cs="Times New Roman"/>
          <w:b/>
          <w:bCs/>
          <w:sz w:val="20"/>
          <w:szCs w:val="20"/>
        </w:rPr>
        <w:t>Figure 4: Training and Validation Loss Curve</w:t>
      </w:r>
    </w:p>
    <w:p w14:paraId="55C655C6" w14:textId="10C0D289"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7.</w:t>
      </w:r>
      <w:r w:rsidR="009245F6" w:rsidRPr="00327722">
        <w:rPr>
          <w:rFonts w:ascii="Times New Roman" w:hAnsi="Times New Roman" w:cs="Times New Roman"/>
          <w:b/>
          <w:bCs/>
          <w:sz w:val="20"/>
          <w:szCs w:val="20"/>
        </w:rPr>
        <w:t xml:space="preserve">2 </w:t>
      </w:r>
      <w:r>
        <w:rPr>
          <w:rFonts w:ascii="Times New Roman" w:hAnsi="Times New Roman" w:cs="Times New Roman"/>
          <w:b/>
          <w:bCs/>
          <w:sz w:val="20"/>
          <w:szCs w:val="20"/>
        </w:rPr>
        <w:tab/>
      </w:r>
      <w:r w:rsidR="009245F6" w:rsidRPr="00327722">
        <w:rPr>
          <w:rFonts w:ascii="Times New Roman" w:hAnsi="Times New Roman" w:cs="Times New Roman"/>
          <w:b/>
          <w:bCs/>
          <w:sz w:val="20"/>
          <w:szCs w:val="20"/>
        </w:rPr>
        <w:t>Model Evaluation</w:t>
      </w:r>
    </w:p>
    <w:p w14:paraId="34D56B31" w14:textId="77777777" w:rsidR="009245F6" w:rsidRPr="00DA0658"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 xml:space="preserve">The predictive performance of the proposed model was evaluated using accuracy, precision, recall, F1-score, specificity, and the Area Under the Receiver Operating Characteristic Curve (AUC-ROC). The model achieved an overall accuracy of </w:t>
      </w:r>
      <w:r w:rsidRPr="00327722">
        <w:rPr>
          <w:rFonts w:ascii="Times New Roman" w:hAnsi="Times New Roman" w:cs="Times New Roman"/>
          <w:b/>
          <w:bCs/>
          <w:sz w:val="20"/>
          <w:szCs w:val="20"/>
        </w:rPr>
        <w:t>98.5%</w:t>
      </w:r>
      <w:r w:rsidRPr="00327722">
        <w:rPr>
          <w:rFonts w:ascii="Times New Roman" w:hAnsi="Times New Roman" w:cs="Times New Roman"/>
          <w:sz w:val="20"/>
          <w:szCs w:val="20"/>
        </w:rPr>
        <w:t xml:space="preserve">, precision of </w:t>
      </w:r>
      <w:r w:rsidRPr="00327722">
        <w:rPr>
          <w:rFonts w:ascii="Times New Roman" w:hAnsi="Times New Roman" w:cs="Times New Roman"/>
          <w:b/>
          <w:bCs/>
          <w:sz w:val="20"/>
          <w:szCs w:val="20"/>
        </w:rPr>
        <w:t>97.6%</w:t>
      </w:r>
      <w:r w:rsidRPr="00327722">
        <w:rPr>
          <w:rFonts w:ascii="Times New Roman" w:hAnsi="Times New Roman" w:cs="Times New Roman"/>
          <w:sz w:val="20"/>
          <w:szCs w:val="20"/>
        </w:rPr>
        <w:t xml:space="preserve">, recall of </w:t>
      </w:r>
      <w:r w:rsidRPr="00327722">
        <w:rPr>
          <w:rFonts w:ascii="Times New Roman" w:hAnsi="Times New Roman" w:cs="Times New Roman"/>
          <w:b/>
          <w:bCs/>
          <w:sz w:val="20"/>
          <w:szCs w:val="20"/>
        </w:rPr>
        <w:t>98.2%</w:t>
      </w:r>
      <w:r w:rsidRPr="00327722">
        <w:rPr>
          <w:rFonts w:ascii="Times New Roman" w:hAnsi="Times New Roman" w:cs="Times New Roman"/>
          <w:sz w:val="20"/>
          <w:szCs w:val="20"/>
        </w:rPr>
        <w:t xml:space="preserve">, F1-score of </w:t>
      </w:r>
      <w:r w:rsidRPr="00327722">
        <w:rPr>
          <w:rFonts w:ascii="Times New Roman" w:hAnsi="Times New Roman" w:cs="Times New Roman"/>
          <w:b/>
          <w:bCs/>
          <w:sz w:val="20"/>
          <w:szCs w:val="20"/>
        </w:rPr>
        <w:t>97.9%</w:t>
      </w:r>
      <w:r w:rsidRPr="00327722">
        <w:rPr>
          <w:rFonts w:ascii="Times New Roman" w:hAnsi="Times New Roman" w:cs="Times New Roman"/>
          <w:sz w:val="20"/>
          <w:szCs w:val="20"/>
        </w:rPr>
        <w:t xml:space="preserve">, specificity of </w:t>
      </w:r>
      <w:r w:rsidRPr="00327722">
        <w:rPr>
          <w:rFonts w:ascii="Times New Roman" w:hAnsi="Times New Roman" w:cs="Times New Roman"/>
          <w:b/>
          <w:bCs/>
          <w:sz w:val="20"/>
          <w:szCs w:val="20"/>
        </w:rPr>
        <w:t>96.9%</w:t>
      </w:r>
      <w:r w:rsidRPr="00327722">
        <w:rPr>
          <w:rFonts w:ascii="Times New Roman" w:hAnsi="Times New Roman" w:cs="Times New Roman"/>
          <w:sz w:val="20"/>
          <w:szCs w:val="20"/>
        </w:rPr>
        <w:t xml:space="preserve">, and an AUC of </w:t>
      </w:r>
      <w:r w:rsidRPr="00327722">
        <w:rPr>
          <w:rFonts w:ascii="Times New Roman" w:hAnsi="Times New Roman" w:cs="Times New Roman"/>
          <w:b/>
          <w:bCs/>
          <w:sz w:val="20"/>
          <w:szCs w:val="20"/>
        </w:rPr>
        <w:t>0.992</w:t>
      </w:r>
      <w:r w:rsidRPr="00327722">
        <w:rPr>
          <w:rFonts w:ascii="Times New Roman" w:hAnsi="Times New Roman" w:cs="Times New Roman"/>
          <w:sz w:val="20"/>
          <w:szCs w:val="20"/>
        </w:rPr>
        <w:t>, demonstrating excellent discrimination between prostatitis and non-prostatitis cases.</w:t>
      </w:r>
    </w:p>
    <w:p w14:paraId="7A7DFD9B"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Accuracy</w:t>
      </w:r>
    </w:p>
    <w:p w14:paraId="4E771619" w14:textId="77777777" w:rsidR="009245F6" w:rsidRPr="008813F4" w:rsidRDefault="009245F6" w:rsidP="009245F6">
      <w:pPr>
        <w:jc w:val="both"/>
        <w:rPr>
          <w:rFonts w:ascii="Times New Roman" w:hAnsi="Times New Roman" w:cs="Times New Roman"/>
          <w:sz w:val="20"/>
          <w:szCs w:val="20"/>
        </w:rPr>
      </w:pPr>
      <m:oMathPara>
        <m:oMath>
          <m:r>
            <w:rPr>
              <w:rFonts w:ascii="Cambria Math" w:hAnsi="Cambria Math" w:cs="Times New Roman"/>
              <w:sz w:val="20"/>
              <w:szCs w:val="20"/>
            </w:rPr>
            <m:t>Accuracy=</m:t>
          </m:r>
          <m:f>
            <m:fPr>
              <m:ctrlPr>
                <w:rPr>
                  <w:rFonts w:ascii="Cambria Math" w:hAnsi="Cambria Math" w:cs="Times New Roman"/>
                  <w:sz w:val="20"/>
                  <w:szCs w:val="20"/>
                </w:rPr>
              </m:ctrlPr>
            </m:fPr>
            <m:num>
              <m:r>
                <w:rPr>
                  <w:rFonts w:ascii="Cambria Math" w:hAnsi="Cambria Math" w:cs="Times New Roman"/>
                  <w:sz w:val="20"/>
                  <w:szCs w:val="20"/>
                </w:rPr>
                <m:t>TP+TN</m:t>
              </m:r>
            </m:num>
            <m:den>
              <m:r>
                <w:rPr>
                  <w:rFonts w:ascii="Cambria Math" w:hAnsi="Cambria Math" w:cs="Times New Roman"/>
                  <w:sz w:val="20"/>
                  <w:szCs w:val="20"/>
                </w:rPr>
                <m:t>TP+TN+FP+FN</m:t>
              </m:r>
            </m:den>
          </m:f>
          <m:r>
            <m:rPr>
              <m:sty m:val="p"/>
            </m:rPr>
            <w:rPr>
              <w:rFonts w:ascii="Cambria Math" w:hAnsi="Cambria Math" w:cs="Times New Roman"/>
              <w:sz w:val="20"/>
              <w:szCs w:val="20"/>
            </w:rPr>
            <w:br/>
          </m:r>
        </m:oMath>
      </m:oMathPara>
    </w:p>
    <w:p w14:paraId="4997A169"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Precision</w:t>
      </w:r>
    </w:p>
    <w:p w14:paraId="59181B4D" w14:textId="77777777" w:rsidR="009245F6" w:rsidRPr="008813F4" w:rsidRDefault="009245F6" w:rsidP="009245F6">
      <w:pPr>
        <w:jc w:val="both"/>
        <w:rPr>
          <w:rFonts w:ascii="Times New Roman" w:hAnsi="Times New Roman" w:cs="Times New Roman"/>
          <w:sz w:val="20"/>
          <w:szCs w:val="20"/>
        </w:rPr>
      </w:pPr>
      <m:oMathPara>
        <m:oMath>
          <m:r>
            <w:rPr>
              <w:rFonts w:ascii="Cambria Math" w:hAnsi="Cambria Math" w:cs="Times New Roman"/>
              <w:sz w:val="20"/>
              <w:szCs w:val="20"/>
            </w:rPr>
            <m:t>Precision=</m:t>
          </m:r>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TP+FP</m:t>
              </m:r>
            </m:den>
          </m:f>
        </m:oMath>
      </m:oMathPara>
    </w:p>
    <w:p w14:paraId="0CDC30DE" w14:textId="77777777" w:rsidR="009245F6" w:rsidRPr="008813F4" w:rsidRDefault="009245F6" w:rsidP="009245F6">
      <w:pPr>
        <w:jc w:val="both"/>
        <w:rPr>
          <w:rFonts w:ascii="Times New Roman" w:hAnsi="Times New Roman" w:cs="Times New Roman"/>
          <w:sz w:val="20"/>
          <w:szCs w:val="20"/>
        </w:rPr>
      </w:pPr>
    </w:p>
    <w:p w14:paraId="764B6A98"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Recall</w:t>
      </w:r>
    </w:p>
    <w:p w14:paraId="46454107" w14:textId="77777777" w:rsidR="009245F6" w:rsidRPr="008813F4" w:rsidRDefault="009245F6" w:rsidP="009245F6">
      <w:pPr>
        <w:jc w:val="both"/>
        <w:rPr>
          <w:rFonts w:ascii="Times New Roman" w:hAnsi="Times New Roman" w:cs="Times New Roman"/>
          <w:sz w:val="20"/>
          <w:szCs w:val="20"/>
        </w:rPr>
      </w:pPr>
      <m:oMathPara>
        <m:oMath>
          <m:r>
            <w:rPr>
              <w:rFonts w:ascii="Cambria Math" w:hAnsi="Cambria Math" w:cs="Times New Roman"/>
              <w:sz w:val="20"/>
              <w:szCs w:val="20"/>
            </w:rPr>
            <m:t>Recall=</m:t>
          </m:r>
          <m:f>
            <m:fPr>
              <m:ctrlPr>
                <w:rPr>
                  <w:rFonts w:ascii="Cambria Math" w:hAnsi="Cambria Math" w:cs="Times New Roman"/>
                  <w:sz w:val="20"/>
                  <w:szCs w:val="20"/>
                </w:rPr>
              </m:ctrlPr>
            </m:fPr>
            <m:num>
              <m:r>
                <w:rPr>
                  <w:rFonts w:ascii="Cambria Math" w:hAnsi="Cambria Math" w:cs="Times New Roman"/>
                  <w:sz w:val="20"/>
                  <w:szCs w:val="20"/>
                </w:rPr>
                <m:t>TP</m:t>
              </m:r>
            </m:num>
            <m:den>
              <m:r>
                <w:rPr>
                  <w:rFonts w:ascii="Cambria Math" w:hAnsi="Cambria Math" w:cs="Times New Roman"/>
                  <w:sz w:val="20"/>
                  <w:szCs w:val="20"/>
                </w:rPr>
                <m:t>TP+FN</m:t>
              </m:r>
            </m:den>
          </m:f>
          <m:r>
            <m:rPr>
              <m:sty m:val="p"/>
            </m:rPr>
            <w:rPr>
              <w:rFonts w:ascii="Cambria Math" w:hAnsi="Cambria Math" w:cs="Times New Roman"/>
              <w:sz w:val="20"/>
              <w:szCs w:val="20"/>
            </w:rPr>
            <w:br/>
          </m:r>
        </m:oMath>
      </m:oMathPara>
    </w:p>
    <w:p w14:paraId="69DC9477"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Specificity</w:t>
      </w:r>
    </w:p>
    <w:p w14:paraId="4E387AC9" w14:textId="77777777" w:rsidR="009245F6" w:rsidRPr="008813F4" w:rsidRDefault="009245F6" w:rsidP="009245F6">
      <w:pPr>
        <w:jc w:val="both"/>
        <w:rPr>
          <w:rFonts w:ascii="Times New Roman" w:hAnsi="Times New Roman" w:cs="Times New Roman"/>
          <w:sz w:val="20"/>
          <w:szCs w:val="20"/>
        </w:rPr>
      </w:pPr>
      <m:oMathPara>
        <m:oMath>
          <m:r>
            <w:rPr>
              <w:rFonts w:ascii="Cambria Math" w:hAnsi="Cambria Math" w:cs="Times New Roman"/>
              <w:sz w:val="20"/>
              <w:szCs w:val="20"/>
            </w:rPr>
            <m:t>Specificity=</m:t>
          </m:r>
          <m:f>
            <m:fPr>
              <m:ctrlPr>
                <w:rPr>
                  <w:rFonts w:ascii="Cambria Math" w:hAnsi="Cambria Math" w:cs="Times New Roman"/>
                  <w:sz w:val="20"/>
                  <w:szCs w:val="20"/>
                </w:rPr>
              </m:ctrlPr>
            </m:fPr>
            <m:num>
              <m:r>
                <w:rPr>
                  <w:rFonts w:ascii="Cambria Math" w:hAnsi="Cambria Math" w:cs="Times New Roman"/>
                  <w:sz w:val="20"/>
                  <w:szCs w:val="20"/>
                </w:rPr>
                <m:t>TN</m:t>
              </m:r>
            </m:num>
            <m:den>
              <m:r>
                <w:rPr>
                  <w:rFonts w:ascii="Cambria Math" w:hAnsi="Cambria Math" w:cs="Times New Roman"/>
                  <w:sz w:val="20"/>
                  <w:szCs w:val="20"/>
                </w:rPr>
                <m:t>TN+FP</m:t>
              </m:r>
            </m:den>
          </m:f>
          <m:r>
            <m:rPr>
              <m:sty m:val="p"/>
            </m:rPr>
            <w:rPr>
              <w:rFonts w:ascii="Cambria Math" w:hAnsi="Cambria Math" w:cs="Times New Roman"/>
              <w:sz w:val="20"/>
              <w:szCs w:val="20"/>
            </w:rPr>
            <w:br/>
          </m:r>
        </m:oMath>
      </m:oMathPara>
    </w:p>
    <w:p w14:paraId="67CB5DE3" w14:textId="77777777" w:rsidR="009245F6" w:rsidRPr="008813F4" w:rsidRDefault="009245F6" w:rsidP="009245F6">
      <w:pPr>
        <w:jc w:val="both"/>
        <w:rPr>
          <w:rFonts w:ascii="Times New Roman" w:hAnsi="Times New Roman" w:cs="Times New Roman"/>
          <w:b/>
          <w:bCs/>
          <w:sz w:val="20"/>
          <w:szCs w:val="20"/>
        </w:rPr>
      </w:pPr>
      <w:r w:rsidRPr="008813F4">
        <w:rPr>
          <w:rFonts w:ascii="Times New Roman" w:hAnsi="Times New Roman" w:cs="Times New Roman"/>
          <w:b/>
          <w:bCs/>
          <w:sz w:val="20"/>
          <w:szCs w:val="20"/>
        </w:rPr>
        <w:t>F1-score</w:t>
      </w:r>
    </w:p>
    <w:p w14:paraId="7FDDCABE" w14:textId="77777777" w:rsidR="009245F6" w:rsidRPr="008813F4" w:rsidRDefault="009245F6" w:rsidP="009245F6">
      <w:pPr>
        <w:jc w:val="both"/>
        <w:rPr>
          <w:rFonts w:ascii="Times New Roman" w:hAnsi="Times New Roman" w:cs="Times New Roman"/>
          <w:sz w:val="20"/>
          <w:szCs w:val="20"/>
        </w:rPr>
      </w:pPr>
      <m:oMathPara>
        <m:oMath>
          <m:r>
            <w:rPr>
              <w:rFonts w:ascii="Cambria Math" w:hAnsi="Cambria Math" w:cs="Times New Roman"/>
              <w:sz w:val="20"/>
              <w:szCs w:val="20"/>
            </w:rPr>
            <m:t>F1=</m:t>
          </m:r>
          <m:f>
            <m:fPr>
              <m:ctrlPr>
                <w:rPr>
                  <w:rFonts w:ascii="Cambria Math" w:hAnsi="Cambria Math" w:cs="Times New Roman"/>
                  <w:sz w:val="20"/>
                  <w:szCs w:val="20"/>
                </w:rPr>
              </m:ctrlPr>
            </m:fPr>
            <m:num>
              <m:r>
                <w:rPr>
                  <w:rFonts w:ascii="Cambria Math" w:hAnsi="Cambria Math" w:cs="Times New Roman"/>
                  <w:sz w:val="20"/>
                  <w:szCs w:val="20"/>
                </w:rPr>
                <m:t>2PR</m:t>
              </m:r>
            </m:num>
            <m:den>
              <m:r>
                <w:rPr>
                  <w:rFonts w:ascii="Cambria Math" w:hAnsi="Cambria Math" w:cs="Times New Roman"/>
                  <w:sz w:val="20"/>
                  <w:szCs w:val="20"/>
                </w:rPr>
                <m:t>P+R</m:t>
              </m:r>
            </m:den>
          </m:f>
          <m:r>
            <m:rPr>
              <m:sty m:val="p"/>
            </m:rPr>
            <w:rPr>
              <w:rFonts w:ascii="Cambria Math" w:hAnsi="Cambria Math" w:cs="Times New Roman"/>
              <w:sz w:val="20"/>
              <w:szCs w:val="20"/>
            </w:rPr>
            <w:br/>
          </m:r>
        </m:oMath>
      </m:oMathPara>
    </w:p>
    <w:p w14:paraId="7AB7CFD5" w14:textId="77777777" w:rsidR="009245F6" w:rsidRPr="00327722" w:rsidRDefault="009245F6" w:rsidP="009245F6">
      <w:pPr>
        <w:jc w:val="both"/>
        <w:rPr>
          <w:rFonts w:ascii="Times New Roman" w:hAnsi="Times New Roman" w:cs="Times New Roman"/>
          <w:sz w:val="20"/>
          <w:szCs w:val="20"/>
        </w:rPr>
      </w:pPr>
      <w:r w:rsidRPr="008813F4">
        <w:rPr>
          <w:rFonts w:ascii="Times New Roman" w:hAnsi="Times New Roman" w:cs="Times New Roman"/>
          <w:sz w:val="20"/>
          <w:szCs w:val="20"/>
        </w:rPr>
        <w:t>The Receiver Operating Characteristic (ROC) curve and the corresponding Area Under the Curve (AUC) were used to assess the discriminative capability of the proposed model, while the confusion matrix was employed to quantify true positives, true negatives, false positives, and false negatives.</w:t>
      </w:r>
    </w:p>
    <w:p w14:paraId="78AD2579"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b/>
          <w:bCs/>
          <w:sz w:val="20"/>
          <w:szCs w:val="20"/>
        </w:rPr>
        <w:t>Table 1. Performance Evaluation of the Proposed LSTM Model</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50"/>
        <w:gridCol w:w="1530"/>
      </w:tblGrid>
      <w:tr w:rsidR="009245F6" w:rsidRPr="00327722" w14:paraId="3FF858ED" w14:textId="77777777" w:rsidTr="00040671">
        <w:trPr>
          <w:trHeight w:val="437"/>
          <w:tblHeader/>
          <w:tblCellSpacing w:w="15" w:type="dxa"/>
          <w:jc w:val="center"/>
        </w:trPr>
        <w:tc>
          <w:tcPr>
            <w:tcW w:w="3105" w:type="dxa"/>
            <w:tcBorders>
              <w:top w:val="single" w:sz="4" w:space="0" w:color="auto"/>
              <w:bottom w:val="single" w:sz="4" w:space="0" w:color="auto"/>
            </w:tcBorders>
            <w:vAlign w:val="center"/>
            <w:hideMark/>
          </w:tcPr>
          <w:p w14:paraId="25837FFB" w14:textId="77777777" w:rsidR="009245F6" w:rsidRPr="00327722" w:rsidRDefault="009245F6" w:rsidP="00DE15E3">
            <w:pPr>
              <w:jc w:val="both"/>
              <w:rPr>
                <w:rFonts w:ascii="Times New Roman" w:hAnsi="Times New Roman" w:cs="Times New Roman"/>
                <w:b/>
                <w:bCs/>
                <w:sz w:val="20"/>
                <w:szCs w:val="20"/>
              </w:rPr>
            </w:pPr>
            <w:r w:rsidRPr="00327722">
              <w:rPr>
                <w:rFonts w:ascii="Times New Roman" w:hAnsi="Times New Roman" w:cs="Times New Roman"/>
                <w:b/>
                <w:bCs/>
                <w:sz w:val="20"/>
                <w:szCs w:val="20"/>
              </w:rPr>
              <w:t>Metric</w:t>
            </w:r>
          </w:p>
        </w:tc>
        <w:tc>
          <w:tcPr>
            <w:tcW w:w="1485" w:type="dxa"/>
            <w:tcBorders>
              <w:top w:val="single" w:sz="4" w:space="0" w:color="auto"/>
              <w:bottom w:val="single" w:sz="4" w:space="0" w:color="auto"/>
            </w:tcBorders>
            <w:vAlign w:val="center"/>
            <w:hideMark/>
          </w:tcPr>
          <w:p w14:paraId="40D17EC0" w14:textId="77777777" w:rsidR="009245F6" w:rsidRPr="00327722" w:rsidRDefault="009245F6" w:rsidP="00DE15E3">
            <w:pPr>
              <w:jc w:val="right"/>
              <w:rPr>
                <w:rFonts w:ascii="Times New Roman" w:hAnsi="Times New Roman" w:cs="Times New Roman"/>
                <w:b/>
                <w:bCs/>
                <w:sz w:val="20"/>
                <w:szCs w:val="20"/>
              </w:rPr>
            </w:pPr>
            <w:r w:rsidRPr="00327722">
              <w:rPr>
                <w:rFonts w:ascii="Times New Roman" w:hAnsi="Times New Roman" w:cs="Times New Roman"/>
                <w:b/>
                <w:bCs/>
                <w:sz w:val="20"/>
                <w:szCs w:val="20"/>
              </w:rPr>
              <w:t>Value</w:t>
            </w:r>
          </w:p>
        </w:tc>
      </w:tr>
      <w:tr w:rsidR="009245F6" w:rsidRPr="00327722" w14:paraId="47793D48" w14:textId="77777777" w:rsidTr="00040671">
        <w:trPr>
          <w:trHeight w:val="437"/>
          <w:tblCellSpacing w:w="15" w:type="dxa"/>
          <w:jc w:val="center"/>
        </w:trPr>
        <w:tc>
          <w:tcPr>
            <w:tcW w:w="3105" w:type="dxa"/>
            <w:vAlign w:val="center"/>
            <w:hideMark/>
          </w:tcPr>
          <w:p w14:paraId="35785962"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Accuracy</w:t>
            </w:r>
          </w:p>
        </w:tc>
        <w:tc>
          <w:tcPr>
            <w:tcW w:w="1485" w:type="dxa"/>
            <w:vAlign w:val="center"/>
            <w:hideMark/>
          </w:tcPr>
          <w:p w14:paraId="6509E3E9"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98.5%</w:t>
            </w:r>
          </w:p>
        </w:tc>
      </w:tr>
      <w:tr w:rsidR="009245F6" w:rsidRPr="00327722" w14:paraId="185FC9E4" w14:textId="77777777" w:rsidTr="00040671">
        <w:trPr>
          <w:trHeight w:val="453"/>
          <w:tblCellSpacing w:w="15" w:type="dxa"/>
          <w:jc w:val="center"/>
        </w:trPr>
        <w:tc>
          <w:tcPr>
            <w:tcW w:w="3105" w:type="dxa"/>
            <w:vAlign w:val="center"/>
            <w:hideMark/>
          </w:tcPr>
          <w:p w14:paraId="1130D29E"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Precision</w:t>
            </w:r>
          </w:p>
        </w:tc>
        <w:tc>
          <w:tcPr>
            <w:tcW w:w="1485" w:type="dxa"/>
            <w:vAlign w:val="center"/>
            <w:hideMark/>
          </w:tcPr>
          <w:p w14:paraId="190CBA9D"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97.6%</w:t>
            </w:r>
          </w:p>
        </w:tc>
      </w:tr>
      <w:tr w:rsidR="009245F6" w:rsidRPr="00327722" w14:paraId="685C9B0F" w14:textId="77777777" w:rsidTr="00040671">
        <w:trPr>
          <w:trHeight w:val="437"/>
          <w:tblCellSpacing w:w="15" w:type="dxa"/>
          <w:jc w:val="center"/>
        </w:trPr>
        <w:tc>
          <w:tcPr>
            <w:tcW w:w="3105" w:type="dxa"/>
            <w:vAlign w:val="center"/>
            <w:hideMark/>
          </w:tcPr>
          <w:p w14:paraId="2DD0F3CA"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Recall (Sensitivity)</w:t>
            </w:r>
          </w:p>
        </w:tc>
        <w:tc>
          <w:tcPr>
            <w:tcW w:w="1485" w:type="dxa"/>
            <w:vAlign w:val="center"/>
            <w:hideMark/>
          </w:tcPr>
          <w:p w14:paraId="44255C8E"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98.2%</w:t>
            </w:r>
          </w:p>
        </w:tc>
      </w:tr>
      <w:tr w:rsidR="009245F6" w:rsidRPr="00327722" w14:paraId="33912BA2" w14:textId="77777777" w:rsidTr="00040671">
        <w:trPr>
          <w:trHeight w:val="437"/>
          <w:tblCellSpacing w:w="15" w:type="dxa"/>
          <w:jc w:val="center"/>
        </w:trPr>
        <w:tc>
          <w:tcPr>
            <w:tcW w:w="3105" w:type="dxa"/>
            <w:vAlign w:val="center"/>
            <w:hideMark/>
          </w:tcPr>
          <w:p w14:paraId="43B588BB"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Specificity</w:t>
            </w:r>
          </w:p>
        </w:tc>
        <w:tc>
          <w:tcPr>
            <w:tcW w:w="1485" w:type="dxa"/>
            <w:vAlign w:val="center"/>
            <w:hideMark/>
          </w:tcPr>
          <w:p w14:paraId="264B588F"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96.9%</w:t>
            </w:r>
          </w:p>
        </w:tc>
      </w:tr>
      <w:tr w:rsidR="009245F6" w:rsidRPr="00327722" w14:paraId="66270400" w14:textId="77777777" w:rsidTr="00040671">
        <w:trPr>
          <w:trHeight w:val="453"/>
          <w:tblCellSpacing w:w="15" w:type="dxa"/>
          <w:jc w:val="center"/>
        </w:trPr>
        <w:tc>
          <w:tcPr>
            <w:tcW w:w="3105" w:type="dxa"/>
            <w:vAlign w:val="center"/>
            <w:hideMark/>
          </w:tcPr>
          <w:p w14:paraId="6343BCD7"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F1-Score</w:t>
            </w:r>
          </w:p>
        </w:tc>
        <w:tc>
          <w:tcPr>
            <w:tcW w:w="1485" w:type="dxa"/>
            <w:vAlign w:val="center"/>
            <w:hideMark/>
          </w:tcPr>
          <w:p w14:paraId="38B07FE3"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97.9%</w:t>
            </w:r>
          </w:p>
        </w:tc>
      </w:tr>
      <w:tr w:rsidR="009245F6" w:rsidRPr="00327722" w14:paraId="7FFA796C" w14:textId="77777777" w:rsidTr="00040671">
        <w:trPr>
          <w:trHeight w:val="437"/>
          <w:tblCellSpacing w:w="15" w:type="dxa"/>
          <w:jc w:val="center"/>
        </w:trPr>
        <w:tc>
          <w:tcPr>
            <w:tcW w:w="3105" w:type="dxa"/>
            <w:tcBorders>
              <w:bottom w:val="single" w:sz="4" w:space="0" w:color="auto"/>
            </w:tcBorders>
            <w:vAlign w:val="center"/>
            <w:hideMark/>
          </w:tcPr>
          <w:p w14:paraId="01D15A5B" w14:textId="77777777" w:rsidR="009245F6" w:rsidRPr="00327722" w:rsidRDefault="009245F6" w:rsidP="00040671">
            <w:pPr>
              <w:jc w:val="both"/>
              <w:rPr>
                <w:rFonts w:ascii="Times New Roman" w:hAnsi="Times New Roman" w:cs="Times New Roman"/>
                <w:sz w:val="20"/>
                <w:szCs w:val="20"/>
              </w:rPr>
            </w:pPr>
            <w:r w:rsidRPr="00327722">
              <w:rPr>
                <w:rFonts w:ascii="Times New Roman" w:hAnsi="Times New Roman" w:cs="Times New Roman"/>
                <w:sz w:val="20"/>
                <w:szCs w:val="20"/>
              </w:rPr>
              <w:t>AUC-ROC</w:t>
            </w:r>
          </w:p>
        </w:tc>
        <w:tc>
          <w:tcPr>
            <w:tcW w:w="1485" w:type="dxa"/>
            <w:tcBorders>
              <w:bottom w:val="single" w:sz="4" w:space="0" w:color="auto"/>
            </w:tcBorders>
            <w:vAlign w:val="center"/>
            <w:hideMark/>
          </w:tcPr>
          <w:p w14:paraId="57840D2E" w14:textId="77777777" w:rsidR="009245F6" w:rsidRPr="00327722" w:rsidRDefault="009245F6" w:rsidP="00DE15E3">
            <w:pPr>
              <w:jc w:val="right"/>
              <w:rPr>
                <w:rFonts w:ascii="Times New Roman" w:hAnsi="Times New Roman" w:cs="Times New Roman"/>
                <w:sz w:val="20"/>
                <w:szCs w:val="20"/>
              </w:rPr>
            </w:pPr>
            <w:r w:rsidRPr="00327722">
              <w:rPr>
                <w:rFonts w:ascii="Times New Roman" w:hAnsi="Times New Roman" w:cs="Times New Roman"/>
                <w:sz w:val="20"/>
                <w:szCs w:val="20"/>
              </w:rPr>
              <w:t>0.992</w:t>
            </w:r>
          </w:p>
        </w:tc>
      </w:tr>
    </w:tbl>
    <w:p w14:paraId="471121AA" w14:textId="77777777" w:rsidR="009245F6" w:rsidRDefault="009245F6" w:rsidP="009245F6">
      <w:pPr>
        <w:jc w:val="both"/>
        <w:rPr>
          <w:rFonts w:ascii="Times New Roman" w:hAnsi="Times New Roman" w:cs="Times New Roman"/>
          <w:b/>
          <w:bCs/>
          <w:sz w:val="20"/>
          <w:szCs w:val="20"/>
        </w:rPr>
      </w:pPr>
    </w:p>
    <w:p w14:paraId="7745534B" w14:textId="77777777" w:rsidR="009245F6" w:rsidRDefault="009245F6" w:rsidP="009245F6">
      <w:pPr>
        <w:jc w:val="both"/>
        <w:rPr>
          <w:rFonts w:ascii="Times New Roman" w:hAnsi="Times New Roman" w:cs="Times New Roman"/>
          <w:b/>
          <w:bCs/>
          <w:sz w:val="20"/>
          <w:szCs w:val="20"/>
        </w:rPr>
      </w:pPr>
    </w:p>
    <w:p w14:paraId="39994A99" w14:textId="6610ADE7"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7.</w:t>
      </w:r>
      <w:r w:rsidR="009245F6" w:rsidRPr="00327722">
        <w:rPr>
          <w:rFonts w:ascii="Times New Roman" w:hAnsi="Times New Roman" w:cs="Times New Roman"/>
          <w:b/>
          <w:bCs/>
          <w:sz w:val="20"/>
          <w:szCs w:val="20"/>
        </w:rPr>
        <w:t>3</w:t>
      </w:r>
      <w:r>
        <w:rPr>
          <w:rFonts w:ascii="Times New Roman" w:hAnsi="Times New Roman" w:cs="Times New Roman"/>
          <w:b/>
          <w:bCs/>
          <w:sz w:val="20"/>
          <w:szCs w:val="20"/>
        </w:rPr>
        <w:tab/>
      </w:r>
      <w:r w:rsidR="009245F6" w:rsidRPr="00327722">
        <w:rPr>
          <w:rFonts w:ascii="Times New Roman" w:hAnsi="Times New Roman" w:cs="Times New Roman"/>
          <w:b/>
          <w:bCs/>
          <w:sz w:val="20"/>
          <w:szCs w:val="20"/>
        </w:rPr>
        <w:t xml:space="preserve"> Confusion Matrix Analysis</w:t>
      </w:r>
    </w:p>
    <w:p w14:paraId="48CFAE37" w14:textId="77777777" w:rsidR="009245F6" w:rsidRPr="00F85655" w:rsidRDefault="009245F6" w:rsidP="009245F6">
      <w:pPr>
        <w:jc w:val="both"/>
        <w:rPr>
          <w:rFonts w:ascii="Times New Roman" w:hAnsi="Times New Roman" w:cs="Times New Roman"/>
          <w:sz w:val="20"/>
          <w:szCs w:val="20"/>
        </w:rPr>
      </w:pPr>
      <w:r w:rsidRPr="00F85655">
        <w:rPr>
          <w:rFonts w:ascii="Times New Roman" w:hAnsi="Times New Roman" w:cs="Times New Roman"/>
          <w:sz w:val="20"/>
          <w:szCs w:val="20"/>
        </w:rPr>
        <w:t>The confusion matrix showed that the proposed model correctly classified 117 out of 120 test samples, comprising 54 true positives and 63 true negatives, with only 2 false positives and 1 false negative. These results indicate that the model maintained high sensitivity while minimizing false classifications, an important requirement for clinical decision-support systems.</w:t>
      </w:r>
    </w:p>
    <w:p w14:paraId="625B5DA1" w14:textId="77777777" w:rsidR="009245F6" w:rsidRPr="00327722" w:rsidRDefault="009245F6" w:rsidP="009245F6">
      <w:pPr>
        <w:jc w:val="both"/>
        <w:rPr>
          <w:rFonts w:ascii="Times New Roman" w:hAnsi="Times New Roman" w:cs="Times New Roman"/>
          <w:sz w:val="20"/>
          <w:szCs w:val="20"/>
        </w:rPr>
      </w:pPr>
      <w:r w:rsidRPr="007B196C">
        <w:rPr>
          <w:rFonts w:ascii="Times New Roman" w:hAnsi="Times New Roman"/>
          <w:noProof/>
        </w:rPr>
        <w:drawing>
          <wp:inline distT="0" distB="0" distL="0" distR="0" wp14:anchorId="1CEF636F" wp14:editId="26C657E4">
            <wp:extent cx="5391150" cy="472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6a5f46-d7ab-4fb3-8979-a5ac7def9e5a.png"/>
                    <pic:cNvPicPr/>
                  </pic:nvPicPr>
                  <pic:blipFill rotWithShape="1">
                    <a:blip r:embed="rId10"/>
                    <a:srcRect t="6256"/>
                    <a:stretch>
                      <a:fillRect/>
                    </a:stretch>
                  </pic:blipFill>
                  <pic:spPr bwMode="auto">
                    <a:xfrm>
                      <a:off x="0" y="0"/>
                      <a:ext cx="5396189" cy="4728816"/>
                    </a:xfrm>
                    <a:prstGeom prst="rect">
                      <a:avLst/>
                    </a:prstGeom>
                    <a:ln>
                      <a:noFill/>
                    </a:ln>
                    <a:extLst>
                      <a:ext uri="{53640926-AAD7-44D8-BBD7-CCE9431645EC}">
                        <a14:shadowObscured xmlns:a14="http://schemas.microsoft.com/office/drawing/2010/main"/>
                      </a:ext>
                    </a:extLst>
                  </pic:spPr>
                </pic:pic>
              </a:graphicData>
            </a:graphic>
          </wp:inline>
        </w:drawing>
      </w:r>
    </w:p>
    <w:p w14:paraId="6623C7AC"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b/>
          <w:bCs/>
          <w:sz w:val="20"/>
          <w:szCs w:val="20"/>
        </w:rPr>
        <w:t>Figure 5: Confusion Matrix</w:t>
      </w:r>
    </w:p>
    <w:p w14:paraId="05AFF7B1" w14:textId="1D67C85C"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7.</w:t>
      </w:r>
      <w:r w:rsidR="009245F6" w:rsidRPr="00327722">
        <w:rPr>
          <w:rFonts w:ascii="Times New Roman" w:hAnsi="Times New Roman" w:cs="Times New Roman"/>
          <w:b/>
          <w:bCs/>
          <w:sz w:val="20"/>
          <w:szCs w:val="20"/>
        </w:rPr>
        <w:t xml:space="preserve">4 </w:t>
      </w:r>
      <w:r>
        <w:rPr>
          <w:rFonts w:ascii="Times New Roman" w:hAnsi="Times New Roman" w:cs="Times New Roman"/>
          <w:b/>
          <w:bCs/>
          <w:sz w:val="20"/>
          <w:szCs w:val="20"/>
        </w:rPr>
        <w:tab/>
      </w:r>
      <w:r w:rsidR="009245F6" w:rsidRPr="00327722">
        <w:rPr>
          <w:rFonts w:ascii="Times New Roman" w:hAnsi="Times New Roman" w:cs="Times New Roman"/>
          <w:b/>
          <w:bCs/>
          <w:sz w:val="20"/>
          <w:szCs w:val="20"/>
        </w:rPr>
        <w:t>Discussion</w:t>
      </w:r>
    </w:p>
    <w:p w14:paraId="4ABDEB7C"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 xml:space="preserve">The experimental results demonstrate the effectiveness of the proposed LSTM model in learning temporal relationships among sequential clinical variables associated with prostatitis. The high classification accuracy and AUC indicate that the model successfully distinguished prostatitis from non-prostatitis cases using longitudinal clinical information. Compared with previous studies, including </w:t>
      </w:r>
      <w:proofErr w:type="spellStart"/>
      <w:r w:rsidRPr="00327722">
        <w:rPr>
          <w:rFonts w:ascii="Times New Roman" w:hAnsi="Times New Roman" w:cs="Times New Roman"/>
          <w:sz w:val="20"/>
          <w:szCs w:val="20"/>
        </w:rPr>
        <w:t>Razavian</w:t>
      </w:r>
      <w:proofErr w:type="spellEnd"/>
      <w:r w:rsidRPr="00327722">
        <w:rPr>
          <w:rFonts w:ascii="Times New Roman" w:hAnsi="Times New Roman" w:cs="Times New Roman"/>
          <w:sz w:val="20"/>
          <w:szCs w:val="20"/>
        </w:rPr>
        <w:t xml:space="preserve"> et al. (2016), who reported an AUC of 0.94 for disease prediction using longitudinal electronic health records, and </w:t>
      </w:r>
      <w:proofErr w:type="spellStart"/>
      <w:r w:rsidRPr="00327722">
        <w:rPr>
          <w:rFonts w:ascii="Times New Roman" w:hAnsi="Times New Roman" w:cs="Times New Roman"/>
          <w:sz w:val="20"/>
          <w:szCs w:val="20"/>
        </w:rPr>
        <w:t>Sushentsev</w:t>
      </w:r>
      <w:proofErr w:type="spellEnd"/>
      <w:r w:rsidRPr="00327722">
        <w:rPr>
          <w:rFonts w:ascii="Times New Roman" w:hAnsi="Times New Roman" w:cs="Times New Roman"/>
          <w:sz w:val="20"/>
          <w:szCs w:val="20"/>
        </w:rPr>
        <w:t xml:space="preserve"> et al. (2023), who achieved an AUC of 0.86 for prostate disease prediction, the proposed model exhibited superior predictive performance. This improvement may be attributed to the integration of sequential PSA measurements, symptom progression, feature normalization, dropout regularization, and optimized LSTM architecture.</w:t>
      </w:r>
    </w:p>
    <w:p w14:paraId="72FFD800"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Despite these promising findings, the results should be interpreted with caution because the model was trained and evaluated on synthetically generated data. Although the synthetic dataset was designed to reflect clinically plausible disease progression patterns, it does not fully capture the variability, missing values, and noise inherent in real-world electronic health records. Consequently, further validation using real clinical datasets is necessary before the proposed framework can be adopted for routine clinical practice.</w:t>
      </w:r>
    </w:p>
    <w:p w14:paraId="5C0E5DAD" w14:textId="1B91A98F"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7</w:t>
      </w:r>
      <w:r w:rsidR="009245F6" w:rsidRPr="00327722">
        <w:rPr>
          <w:rFonts w:ascii="Times New Roman" w:hAnsi="Times New Roman" w:cs="Times New Roman"/>
          <w:b/>
          <w:bCs/>
          <w:sz w:val="20"/>
          <w:szCs w:val="20"/>
        </w:rPr>
        <w:t>.5</w:t>
      </w:r>
      <w:r>
        <w:rPr>
          <w:rFonts w:ascii="Times New Roman" w:hAnsi="Times New Roman" w:cs="Times New Roman"/>
          <w:b/>
          <w:bCs/>
          <w:sz w:val="20"/>
          <w:szCs w:val="20"/>
        </w:rPr>
        <w:tab/>
      </w:r>
      <w:r w:rsidR="009245F6" w:rsidRPr="00327722">
        <w:rPr>
          <w:rFonts w:ascii="Times New Roman" w:hAnsi="Times New Roman" w:cs="Times New Roman"/>
          <w:b/>
          <w:bCs/>
          <w:sz w:val="20"/>
          <w:szCs w:val="20"/>
        </w:rPr>
        <w:t xml:space="preserve"> Study Limitations</w:t>
      </w:r>
    </w:p>
    <w:p w14:paraId="2E2CA26C"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The principal limitation of this study is the reliance on synthetic clinical data due to the limited availability of publicly accessible longitudinal prostatitis datasets. In addition, the fixed sequential representation may not fully capture complex long-term disease evolution. Future studies should validate the proposed framework using real-world electronic health records and investigate advanced architectures such as attention-based LSTM and Transformer models to improve predictive performance and model interpretability.</w:t>
      </w:r>
    </w:p>
    <w:p w14:paraId="015FC448" w14:textId="4ED66665" w:rsidR="009245F6" w:rsidRPr="00327722" w:rsidRDefault="00040671" w:rsidP="009245F6">
      <w:pPr>
        <w:jc w:val="both"/>
        <w:rPr>
          <w:rFonts w:ascii="Times New Roman" w:hAnsi="Times New Roman" w:cs="Times New Roman"/>
          <w:b/>
          <w:bCs/>
          <w:sz w:val="20"/>
          <w:szCs w:val="20"/>
        </w:rPr>
      </w:pPr>
      <w:r>
        <w:rPr>
          <w:rFonts w:ascii="Times New Roman" w:hAnsi="Times New Roman" w:cs="Times New Roman"/>
          <w:b/>
          <w:bCs/>
          <w:sz w:val="20"/>
          <w:szCs w:val="20"/>
        </w:rPr>
        <w:t>8</w:t>
      </w:r>
      <w:r w:rsidR="009245F6" w:rsidRPr="00327722">
        <w:rPr>
          <w:rFonts w:ascii="Times New Roman" w:hAnsi="Times New Roman" w:cs="Times New Roman"/>
          <w:b/>
          <w:bCs/>
          <w:sz w:val="20"/>
          <w:szCs w:val="20"/>
        </w:rPr>
        <w:t>. Conclusion</w:t>
      </w:r>
    </w:p>
    <w:p w14:paraId="51F9B6BA"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 xml:space="preserve">This study developed and evaluated a Long Short-Term Memory (LSTM)-based framework for the early detection of prostatitis using synthetic longitudinal clinical data. The proposed model achieved excellent predictive performance, attaining an accuracy of </w:t>
      </w:r>
      <w:r w:rsidRPr="00327722">
        <w:rPr>
          <w:rFonts w:ascii="Times New Roman" w:hAnsi="Times New Roman" w:cs="Times New Roman"/>
          <w:b/>
          <w:bCs/>
          <w:sz w:val="20"/>
          <w:szCs w:val="20"/>
        </w:rPr>
        <w:t>98.5%</w:t>
      </w:r>
      <w:r w:rsidRPr="00327722">
        <w:rPr>
          <w:rFonts w:ascii="Times New Roman" w:hAnsi="Times New Roman" w:cs="Times New Roman"/>
          <w:sz w:val="20"/>
          <w:szCs w:val="20"/>
        </w:rPr>
        <w:t xml:space="preserve">, an F1-score of </w:t>
      </w:r>
      <w:r w:rsidRPr="00327722">
        <w:rPr>
          <w:rFonts w:ascii="Times New Roman" w:hAnsi="Times New Roman" w:cs="Times New Roman"/>
          <w:b/>
          <w:bCs/>
          <w:sz w:val="20"/>
          <w:szCs w:val="20"/>
        </w:rPr>
        <w:t>97.9%</w:t>
      </w:r>
      <w:r w:rsidRPr="00327722">
        <w:rPr>
          <w:rFonts w:ascii="Times New Roman" w:hAnsi="Times New Roman" w:cs="Times New Roman"/>
          <w:sz w:val="20"/>
          <w:szCs w:val="20"/>
        </w:rPr>
        <w:t xml:space="preserve">, and an AUC-ROC of </w:t>
      </w:r>
      <w:r w:rsidRPr="00327722">
        <w:rPr>
          <w:rFonts w:ascii="Times New Roman" w:hAnsi="Times New Roman" w:cs="Times New Roman"/>
          <w:b/>
          <w:bCs/>
          <w:sz w:val="20"/>
          <w:szCs w:val="20"/>
        </w:rPr>
        <w:t>0.992</w:t>
      </w:r>
      <w:r w:rsidRPr="00327722">
        <w:rPr>
          <w:rFonts w:ascii="Times New Roman" w:hAnsi="Times New Roman" w:cs="Times New Roman"/>
          <w:sz w:val="20"/>
          <w:szCs w:val="20"/>
        </w:rPr>
        <w:t>, demonstrating its effectiveness in modelling temporal clinical patterns. These findings indicate that LSTM networks have considerable potential as decision-support tools for the early diagnosis of prostatitis.</w:t>
      </w:r>
    </w:p>
    <w:p w14:paraId="73E3DCBA" w14:textId="77777777" w:rsidR="009245F6" w:rsidRPr="00327722" w:rsidRDefault="009245F6" w:rsidP="009245F6">
      <w:pPr>
        <w:jc w:val="both"/>
        <w:rPr>
          <w:rFonts w:ascii="Times New Roman" w:hAnsi="Times New Roman" w:cs="Times New Roman"/>
          <w:sz w:val="20"/>
          <w:szCs w:val="20"/>
        </w:rPr>
      </w:pPr>
      <w:r w:rsidRPr="00327722">
        <w:rPr>
          <w:rFonts w:ascii="Times New Roman" w:hAnsi="Times New Roman" w:cs="Times New Roman"/>
          <w:sz w:val="20"/>
          <w:szCs w:val="20"/>
        </w:rPr>
        <w:t>Although the model was trained on synthetic data, the study provides a strong proof-of-concept for applying deep learning to non-cancerous prostate diseases. Future research should focus on validating the proposed framework using real-world electronic health records, incorporating explainable artificial intelligence techniques, and evaluating its performance across diverse clinical populations to enhance its reliability and clinical applicability.</w:t>
      </w:r>
    </w:p>
    <w:p w14:paraId="7AB7DDB2" w14:textId="77777777" w:rsidR="009245F6" w:rsidRPr="00600095" w:rsidRDefault="009245F6" w:rsidP="00600095">
      <w:pPr>
        <w:jc w:val="both"/>
        <w:rPr>
          <w:rFonts w:ascii="Times New Roman" w:hAnsi="Times New Roman" w:cs="Times New Roman"/>
        </w:rPr>
      </w:pPr>
    </w:p>
    <w:p w14:paraId="04CDC234" w14:textId="77777777" w:rsidR="00600095" w:rsidRDefault="00600095" w:rsidP="00600095">
      <w:pPr>
        <w:jc w:val="both"/>
        <w:rPr>
          <w:rFonts w:ascii="Times New Roman" w:hAnsi="Times New Roman" w:cs="Times New Roman"/>
        </w:rPr>
      </w:pPr>
    </w:p>
    <w:p w14:paraId="054E6E9B" w14:textId="77777777" w:rsidR="00675DE9" w:rsidRDefault="00675DE9" w:rsidP="00600095">
      <w:pPr>
        <w:jc w:val="both"/>
        <w:rPr>
          <w:rFonts w:ascii="Times New Roman" w:hAnsi="Times New Roman" w:cs="Times New Roman"/>
        </w:rPr>
      </w:pPr>
    </w:p>
    <w:p w14:paraId="6D61C805" w14:textId="77777777" w:rsidR="00675DE9" w:rsidRDefault="00675DE9" w:rsidP="00600095">
      <w:pPr>
        <w:jc w:val="both"/>
        <w:rPr>
          <w:rFonts w:ascii="Times New Roman" w:hAnsi="Times New Roman" w:cs="Times New Roman"/>
        </w:rPr>
      </w:pPr>
    </w:p>
    <w:p w14:paraId="431463E9" w14:textId="5D847B33" w:rsidR="00675DE9" w:rsidRDefault="00F85655" w:rsidP="00F85655">
      <w:pPr>
        <w:tabs>
          <w:tab w:val="left" w:pos="1380"/>
        </w:tabs>
        <w:jc w:val="both"/>
        <w:rPr>
          <w:rFonts w:ascii="Times New Roman" w:hAnsi="Times New Roman" w:cs="Times New Roman"/>
        </w:rPr>
      </w:pPr>
      <w:r>
        <w:rPr>
          <w:rFonts w:ascii="Times New Roman" w:hAnsi="Times New Roman" w:cs="Times New Roman"/>
        </w:rPr>
        <w:tab/>
      </w:r>
    </w:p>
    <w:p w14:paraId="264E855E" w14:textId="77777777" w:rsidR="00675DE9" w:rsidRDefault="00675DE9" w:rsidP="00600095">
      <w:pPr>
        <w:jc w:val="both"/>
        <w:rPr>
          <w:rFonts w:ascii="Times New Roman" w:hAnsi="Times New Roman" w:cs="Times New Roman"/>
        </w:rPr>
      </w:pPr>
    </w:p>
    <w:p w14:paraId="3A38EAE0" w14:textId="77777777" w:rsidR="00675DE9" w:rsidRDefault="00675DE9" w:rsidP="00600095">
      <w:pPr>
        <w:jc w:val="both"/>
        <w:rPr>
          <w:rFonts w:ascii="Times New Roman" w:hAnsi="Times New Roman" w:cs="Times New Roman"/>
        </w:rPr>
      </w:pPr>
    </w:p>
    <w:p w14:paraId="2E0F6222" w14:textId="77777777" w:rsidR="00675DE9" w:rsidRDefault="00675DE9" w:rsidP="00600095">
      <w:pPr>
        <w:jc w:val="both"/>
        <w:rPr>
          <w:rFonts w:ascii="Times New Roman" w:hAnsi="Times New Roman" w:cs="Times New Roman"/>
        </w:rPr>
      </w:pPr>
    </w:p>
    <w:p w14:paraId="39109DBB" w14:textId="77777777" w:rsidR="00675DE9" w:rsidRDefault="00675DE9" w:rsidP="00600095">
      <w:pPr>
        <w:jc w:val="both"/>
        <w:rPr>
          <w:rFonts w:ascii="Times New Roman" w:hAnsi="Times New Roman" w:cs="Times New Roman"/>
        </w:rPr>
      </w:pPr>
    </w:p>
    <w:p w14:paraId="3D70F85B" w14:textId="77777777" w:rsidR="00675DE9" w:rsidRDefault="00675DE9" w:rsidP="00600095">
      <w:pPr>
        <w:jc w:val="both"/>
        <w:rPr>
          <w:rFonts w:ascii="Times New Roman" w:hAnsi="Times New Roman" w:cs="Times New Roman"/>
        </w:rPr>
      </w:pPr>
    </w:p>
    <w:p w14:paraId="0C800A12" w14:textId="77777777" w:rsidR="00675DE9" w:rsidRDefault="00675DE9" w:rsidP="00600095">
      <w:pPr>
        <w:jc w:val="both"/>
        <w:rPr>
          <w:rFonts w:ascii="Times New Roman" w:hAnsi="Times New Roman" w:cs="Times New Roman"/>
        </w:rPr>
      </w:pPr>
    </w:p>
    <w:p w14:paraId="065FF6E1" w14:textId="77777777" w:rsidR="00675DE9" w:rsidRDefault="00675DE9" w:rsidP="00600095">
      <w:pPr>
        <w:jc w:val="both"/>
        <w:rPr>
          <w:rFonts w:ascii="Times New Roman" w:hAnsi="Times New Roman" w:cs="Times New Roman"/>
        </w:rPr>
      </w:pPr>
    </w:p>
    <w:p w14:paraId="43626DCC" w14:textId="77777777" w:rsidR="00675DE9" w:rsidRDefault="00675DE9" w:rsidP="00600095">
      <w:pPr>
        <w:jc w:val="both"/>
        <w:rPr>
          <w:rFonts w:ascii="Times New Roman" w:hAnsi="Times New Roman" w:cs="Times New Roman"/>
        </w:rPr>
      </w:pPr>
    </w:p>
    <w:p w14:paraId="534BBC6C" w14:textId="77777777" w:rsidR="00675DE9" w:rsidRDefault="00675DE9" w:rsidP="00600095">
      <w:pPr>
        <w:jc w:val="both"/>
        <w:rPr>
          <w:rFonts w:ascii="Times New Roman" w:hAnsi="Times New Roman" w:cs="Times New Roman"/>
        </w:rPr>
      </w:pPr>
    </w:p>
    <w:p w14:paraId="56DE7AF7" w14:textId="77777777" w:rsidR="00675DE9" w:rsidRDefault="00675DE9" w:rsidP="00600095">
      <w:pPr>
        <w:jc w:val="both"/>
        <w:rPr>
          <w:rFonts w:ascii="Times New Roman" w:hAnsi="Times New Roman" w:cs="Times New Roman"/>
        </w:rPr>
      </w:pPr>
    </w:p>
    <w:p w14:paraId="5C7D74D7" w14:textId="77777777" w:rsidR="00675DE9" w:rsidRDefault="00675DE9" w:rsidP="00600095">
      <w:pPr>
        <w:jc w:val="both"/>
        <w:rPr>
          <w:rFonts w:ascii="Times New Roman" w:hAnsi="Times New Roman" w:cs="Times New Roman"/>
        </w:rPr>
      </w:pPr>
    </w:p>
    <w:p w14:paraId="776D91BA" w14:textId="77777777" w:rsidR="00675DE9" w:rsidRDefault="00675DE9" w:rsidP="00600095">
      <w:pPr>
        <w:jc w:val="both"/>
        <w:rPr>
          <w:rFonts w:ascii="Times New Roman" w:hAnsi="Times New Roman" w:cs="Times New Roman"/>
        </w:rPr>
      </w:pPr>
    </w:p>
    <w:p w14:paraId="5E96A343" w14:textId="77777777" w:rsidR="00675DE9" w:rsidRDefault="00675DE9" w:rsidP="00600095">
      <w:pPr>
        <w:jc w:val="both"/>
        <w:rPr>
          <w:rFonts w:ascii="Times New Roman" w:hAnsi="Times New Roman" w:cs="Times New Roman"/>
        </w:rPr>
      </w:pPr>
    </w:p>
    <w:p w14:paraId="6A033BE3" w14:textId="77777777" w:rsidR="00675DE9" w:rsidRPr="00F153E2" w:rsidRDefault="00675DE9" w:rsidP="00675DE9">
      <w:pPr>
        <w:tabs>
          <w:tab w:val="left" w:pos="3900"/>
          <w:tab w:val="left" w:pos="4050"/>
          <w:tab w:val="left" w:pos="4185"/>
          <w:tab w:val="left" w:pos="5205"/>
        </w:tabs>
        <w:jc w:val="both"/>
        <w:rPr>
          <w:rFonts w:ascii="Times New Roman" w:hAnsi="Times New Roman" w:cs="Times New Roman"/>
          <w:b/>
          <w:bCs/>
          <w:sz w:val="20"/>
          <w:szCs w:val="20"/>
        </w:rPr>
      </w:pPr>
      <w:r w:rsidRPr="00F153E2">
        <w:rPr>
          <w:rFonts w:ascii="Times New Roman" w:hAnsi="Times New Roman" w:cs="Times New Roman"/>
          <w:b/>
          <w:bCs/>
          <w:sz w:val="20"/>
          <w:szCs w:val="20"/>
        </w:rPr>
        <w:t>references</w:t>
      </w:r>
      <w:r w:rsidRPr="00F153E2">
        <w:rPr>
          <w:rFonts w:ascii="Times New Roman" w:hAnsi="Times New Roman" w:cs="Times New Roman"/>
          <w:b/>
          <w:bCs/>
          <w:sz w:val="20"/>
          <w:szCs w:val="20"/>
        </w:rPr>
        <w:tab/>
      </w:r>
    </w:p>
    <w:p w14:paraId="191D5F84" w14:textId="77777777" w:rsidR="00675DE9" w:rsidRPr="0032032A" w:rsidRDefault="00675DE9" w:rsidP="00675DE9">
      <w:pPr>
        <w:rPr>
          <w:sz w:val="20"/>
          <w:szCs w:val="20"/>
        </w:rPr>
      </w:pPr>
      <w:r w:rsidRPr="0032032A">
        <w:rPr>
          <w:sz w:val="20"/>
          <w:szCs w:val="20"/>
        </w:rPr>
        <w:t xml:space="preserve">Akinnuwesi, B. A., et al. (2022). Machine learning model for early prostate cancer </w:t>
      </w:r>
      <w:r w:rsidRPr="0032032A">
        <w:rPr>
          <w:sz w:val="20"/>
          <w:szCs w:val="20"/>
        </w:rPr>
        <w:tab/>
        <w:t xml:space="preserve">detection </w:t>
      </w:r>
      <w:r w:rsidRPr="0032032A">
        <w:rPr>
          <w:sz w:val="20"/>
          <w:szCs w:val="20"/>
        </w:rPr>
        <w:tab/>
        <w:t xml:space="preserve">using PCA and SVM. Health Information Science and </w:t>
      </w:r>
      <w:r w:rsidRPr="0032032A">
        <w:rPr>
          <w:sz w:val="20"/>
          <w:szCs w:val="20"/>
        </w:rPr>
        <w:tab/>
        <w:t xml:space="preserve">Systems, </w:t>
      </w:r>
      <w:r w:rsidRPr="0032032A">
        <w:rPr>
          <w:sz w:val="20"/>
          <w:szCs w:val="20"/>
        </w:rPr>
        <w:tab/>
        <w:t xml:space="preserve">10(1), 1–13. </w:t>
      </w:r>
      <w:r w:rsidRPr="0032032A">
        <w:rPr>
          <w:sz w:val="20"/>
          <w:szCs w:val="20"/>
        </w:rPr>
        <w:tab/>
      </w:r>
      <w:hyperlink r:id="rId11" w:history="1">
        <w:r w:rsidRPr="0032032A">
          <w:rPr>
            <w:rStyle w:val="Hyperlink"/>
            <w:rFonts w:ascii="Times New Roman" w:hAnsi="Times New Roman"/>
            <w:sz w:val="20"/>
            <w:szCs w:val="20"/>
          </w:rPr>
          <w:t>https://doi.org/10.1007/s13755-022-00164-4</w:t>
        </w:r>
      </w:hyperlink>
    </w:p>
    <w:p w14:paraId="16E5FB96" w14:textId="77777777" w:rsidR="00675DE9" w:rsidRDefault="00675DE9" w:rsidP="00675DE9">
      <w:pPr>
        <w:pStyle w:val="NoSpacing"/>
        <w:spacing w:line="360" w:lineRule="auto"/>
        <w:jc w:val="both"/>
        <w:rPr>
          <w:rFonts w:ascii="Times New Roman" w:hAnsi="Times New Roman"/>
          <w:sz w:val="20"/>
          <w:szCs w:val="20"/>
        </w:rPr>
      </w:pPr>
      <w:proofErr w:type="spellStart"/>
      <w:r w:rsidRPr="0032032A">
        <w:rPr>
          <w:rFonts w:ascii="Times New Roman" w:hAnsi="Times New Roman"/>
          <w:sz w:val="20"/>
          <w:szCs w:val="20"/>
        </w:rPr>
        <w:t>Alzboon</w:t>
      </w:r>
      <w:proofErr w:type="spellEnd"/>
      <w:r w:rsidRPr="0032032A">
        <w:rPr>
          <w:rFonts w:ascii="Times New Roman" w:hAnsi="Times New Roman"/>
          <w:sz w:val="20"/>
          <w:szCs w:val="20"/>
        </w:rPr>
        <w:t>, M. S., &amp; Al-</w:t>
      </w:r>
      <w:proofErr w:type="spellStart"/>
      <w:r w:rsidRPr="0032032A">
        <w:rPr>
          <w:rFonts w:ascii="Times New Roman" w:hAnsi="Times New Roman"/>
          <w:sz w:val="20"/>
          <w:szCs w:val="20"/>
        </w:rPr>
        <w:t>Batah</w:t>
      </w:r>
      <w:proofErr w:type="spellEnd"/>
      <w:r w:rsidRPr="0032032A">
        <w:rPr>
          <w:rFonts w:ascii="Times New Roman" w:hAnsi="Times New Roman"/>
          <w:sz w:val="20"/>
          <w:szCs w:val="20"/>
        </w:rPr>
        <w:t xml:space="preserve">, M. S. (2023). Prostate cancer detection and </w:t>
      </w:r>
      <w:proofErr w:type="gramStart"/>
      <w:r w:rsidRPr="0032032A">
        <w:rPr>
          <w:rFonts w:ascii="Times New Roman" w:hAnsi="Times New Roman"/>
          <w:sz w:val="20"/>
          <w:szCs w:val="20"/>
        </w:rPr>
        <w:t xml:space="preserve">analysis </w:t>
      </w:r>
      <w:r>
        <w:rPr>
          <w:rFonts w:ascii="Times New Roman" w:hAnsi="Times New Roman"/>
          <w:sz w:val="20"/>
          <w:szCs w:val="20"/>
        </w:rPr>
        <w:t xml:space="preserve"> </w:t>
      </w:r>
      <w:r w:rsidRPr="0032032A">
        <w:rPr>
          <w:rFonts w:ascii="Times New Roman" w:hAnsi="Times New Roman"/>
          <w:sz w:val="20"/>
          <w:szCs w:val="20"/>
        </w:rPr>
        <w:t>using</w:t>
      </w:r>
      <w:proofErr w:type="gramEnd"/>
      <w:r w:rsidRPr="0032032A">
        <w:rPr>
          <w:rFonts w:ascii="Times New Roman" w:hAnsi="Times New Roman"/>
          <w:sz w:val="20"/>
          <w:szCs w:val="20"/>
        </w:rPr>
        <w:t xml:space="preserve"> advanced machine</w:t>
      </w:r>
      <w:r>
        <w:rPr>
          <w:rFonts w:ascii="Times New Roman" w:hAnsi="Times New Roman"/>
          <w:sz w:val="20"/>
          <w:szCs w:val="20"/>
        </w:rPr>
        <w:t xml:space="preserve"> </w:t>
      </w:r>
      <w:r w:rsidRPr="0032032A">
        <w:rPr>
          <w:rFonts w:ascii="Times New Roman" w:hAnsi="Times New Roman"/>
          <w:sz w:val="20"/>
          <w:szCs w:val="20"/>
        </w:rPr>
        <w:t>learning.</w:t>
      </w:r>
    </w:p>
    <w:p w14:paraId="38DECF66" w14:textId="6D66F25C" w:rsidR="00675DE9" w:rsidRPr="0032032A" w:rsidRDefault="00675DE9" w:rsidP="00675DE9">
      <w:pPr>
        <w:pStyle w:val="NoSpacing"/>
        <w:spacing w:line="360" w:lineRule="auto"/>
        <w:jc w:val="both"/>
        <w:rPr>
          <w:rFonts w:ascii="Times New Roman" w:hAnsi="Times New Roman"/>
          <w:sz w:val="20"/>
          <w:szCs w:val="20"/>
        </w:rPr>
      </w:pPr>
      <w:r>
        <w:rPr>
          <w:rFonts w:ascii="Times New Roman" w:hAnsi="Times New Roman"/>
          <w:sz w:val="20"/>
          <w:szCs w:val="20"/>
        </w:rPr>
        <w:tab/>
      </w:r>
      <w:r w:rsidRPr="0032032A">
        <w:rPr>
          <w:rFonts w:ascii="Times New Roman" w:hAnsi="Times New Roman"/>
          <w:sz w:val="20"/>
          <w:szCs w:val="20"/>
        </w:rPr>
        <w:t xml:space="preserve">International Journal of Advanced </w:t>
      </w:r>
      <w:proofErr w:type="gramStart"/>
      <w:r w:rsidRPr="0032032A">
        <w:rPr>
          <w:rFonts w:ascii="Times New Roman" w:hAnsi="Times New Roman"/>
          <w:sz w:val="20"/>
          <w:szCs w:val="20"/>
        </w:rPr>
        <w:t xml:space="preserve">Computer </w:t>
      </w:r>
      <w:r>
        <w:rPr>
          <w:rFonts w:ascii="Times New Roman" w:hAnsi="Times New Roman"/>
          <w:sz w:val="20"/>
          <w:szCs w:val="20"/>
        </w:rPr>
        <w:t xml:space="preserve"> </w:t>
      </w:r>
      <w:r w:rsidRPr="0032032A">
        <w:rPr>
          <w:rFonts w:ascii="Times New Roman" w:hAnsi="Times New Roman"/>
          <w:sz w:val="20"/>
          <w:szCs w:val="20"/>
        </w:rPr>
        <w:t>Science</w:t>
      </w:r>
      <w:proofErr w:type="gramEnd"/>
      <w:r w:rsidRPr="0032032A">
        <w:rPr>
          <w:rFonts w:ascii="Times New Roman" w:hAnsi="Times New Roman"/>
          <w:sz w:val="20"/>
          <w:szCs w:val="20"/>
        </w:rPr>
        <w:t xml:space="preserve"> and </w:t>
      </w:r>
      <w:proofErr w:type="gramStart"/>
      <w:r w:rsidRPr="0032032A">
        <w:rPr>
          <w:rFonts w:ascii="Times New Roman" w:hAnsi="Times New Roman"/>
          <w:sz w:val="20"/>
          <w:szCs w:val="20"/>
        </w:rPr>
        <w:t xml:space="preserve">Applications, </w:t>
      </w:r>
      <w:r>
        <w:rPr>
          <w:rFonts w:ascii="Times New Roman" w:hAnsi="Times New Roman"/>
          <w:sz w:val="20"/>
          <w:szCs w:val="20"/>
        </w:rPr>
        <w:t xml:space="preserve"> </w:t>
      </w:r>
      <w:r w:rsidRPr="0032032A">
        <w:rPr>
          <w:rFonts w:ascii="Times New Roman" w:hAnsi="Times New Roman"/>
          <w:sz w:val="20"/>
          <w:szCs w:val="20"/>
        </w:rPr>
        <w:t>14</w:t>
      </w:r>
      <w:proofErr w:type="gramEnd"/>
      <w:r w:rsidRPr="0032032A">
        <w:rPr>
          <w:rFonts w:ascii="Times New Roman" w:hAnsi="Times New Roman"/>
          <w:sz w:val="20"/>
          <w:szCs w:val="20"/>
        </w:rPr>
        <w:t xml:space="preserve">(8),386–394. </w:t>
      </w:r>
      <w:hyperlink r:id="rId12" w:history="1">
        <w:r w:rsidRPr="007F5D4C">
          <w:rPr>
            <w:rStyle w:val="Hyperlink"/>
            <w:rFonts w:ascii="Times New Roman" w:hAnsi="Times New Roman"/>
            <w:sz w:val="20"/>
            <w:szCs w:val="20"/>
          </w:rPr>
          <w:tab/>
          <w:t>https://doi.org/10.14569/IJACSA.2023.0140843</w:t>
        </w:r>
      </w:hyperlink>
    </w:p>
    <w:p w14:paraId="56C73C0B"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Alshahrani, S., Fathi, B. A., </w:t>
      </w:r>
      <w:proofErr w:type="spellStart"/>
      <w:r w:rsidRPr="0032032A">
        <w:rPr>
          <w:rFonts w:ascii="Times New Roman" w:hAnsi="Times New Roman"/>
          <w:sz w:val="20"/>
          <w:szCs w:val="20"/>
        </w:rPr>
        <w:t>Abouelgreed</w:t>
      </w:r>
      <w:proofErr w:type="spellEnd"/>
      <w:r w:rsidRPr="0032032A">
        <w:rPr>
          <w:rFonts w:ascii="Times New Roman" w:hAnsi="Times New Roman"/>
          <w:sz w:val="20"/>
          <w:szCs w:val="20"/>
        </w:rPr>
        <w:t xml:space="preserve">, T. A., &amp; </w:t>
      </w:r>
      <w:proofErr w:type="spellStart"/>
      <w:r w:rsidRPr="0032032A">
        <w:rPr>
          <w:rFonts w:ascii="Times New Roman" w:hAnsi="Times New Roman"/>
          <w:sz w:val="20"/>
          <w:szCs w:val="20"/>
        </w:rPr>
        <w:t>ElMetwally</w:t>
      </w:r>
      <w:proofErr w:type="spellEnd"/>
      <w:r w:rsidRPr="0032032A">
        <w:rPr>
          <w:rFonts w:ascii="Times New Roman" w:hAnsi="Times New Roman"/>
          <w:sz w:val="20"/>
          <w:szCs w:val="20"/>
        </w:rPr>
        <w:t xml:space="preserve">, A. (2025). </w:t>
      </w:r>
      <w:r w:rsidRPr="0032032A">
        <w:rPr>
          <w:rFonts w:ascii="Times New Roman" w:hAnsi="Times New Roman"/>
          <w:sz w:val="20"/>
          <w:szCs w:val="20"/>
        </w:rPr>
        <w:tab/>
        <w:t xml:space="preserve">Prevalence </w:t>
      </w:r>
      <w:r w:rsidRPr="0032032A">
        <w:rPr>
          <w:rFonts w:ascii="Times New Roman" w:hAnsi="Times New Roman"/>
          <w:sz w:val="20"/>
          <w:szCs w:val="20"/>
        </w:rPr>
        <w:tab/>
        <w:t xml:space="preserve">of </w:t>
      </w:r>
      <w:r w:rsidRPr="0032032A">
        <w:rPr>
          <w:rFonts w:ascii="Times New Roman" w:hAnsi="Times New Roman"/>
          <w:sz w:val="20"/>
          <w:szCs w:val="20"/>
        </w:rPr>
        <w:tab/>
        <w:t xml:space="preserve">sexual </w:t>
      </w:r>
      <w:r>
        <w:rPr>
          <w:rFonts w:ascii="Times New Roman" w:hAnsi="Times New Roman"/>
          <w:sz w:val="20"/>
          <w:szCs w:val="20"/>
        </w:rPr>
        <w:tab/>
      </w:r>
      <w:r w:rsidRPr="0032032A">
        <w:rPr>
          <w:rFonts w:ascii="Times New Roman" w:hAnsi="Times New Roman"/>
          <w:sz w:val="20"/>
          <w:szCs w:val="20"/>
        </w:rPr>
        <w:t xml:space="preserve">dysfunction with chronic prostatitis/chronic </w:t>
      </w:r>
      <w:r w:rsidRPr="0032032A">
        <w:rPr>
          <w:rFonts w:ascii="Times New Roman" w:hAnsi="Times New Roman"/>
          <w:sz w:val="20"/>
          <w:szCs w:val="20"/>
        </w:rPr>
        <w:tab/>
        <w:t xml:space="preserve">pelvic pain syndrome </w:t>
      </w:r>
      <w:r w:rsidRPr="0032032A">
        <w:rPr>
          <w:rFonts w:ascii="Times New Roman" w:hAnsi="Times New Roman"/>
          <w:sz w:val="20"/>
          <w:szCs w:val="20"/>
        </w:rPr>
        <w:tab/>
        <w:t xml:space="preserve">(CP/CPPS): </w:t>
      </w:r>
      <w:r w:rsidRPr="0032032A">
        <w:rPr>
          <w:rFonts w:ascii="Times New Roman" w:hAnsi="Times New Roman"/>
          <w:sz w:val="20"/>
          <w:szCs w:val="20"/>
        </w:rPr>
        <w:tab/>
        <w:t xml:space="preserve">An updated </w:t>
      </w:r>
      <w:r>
        <w:rPr>
          <w:rFonts w:ascii="Times New Roman" w:hAnsi="Times New Roman"/>
          <w:sz w:val="20"/>
          <w:szCs w:val="20"/>
        </w:rPr>
        <w:tab/>
      </w:r>
      <w:r w:rsidRPr="0032032A">
        <w:rPr>
          <w:rFonts w:ascii="Times New Roman" w:hAnsi="Times New Roman"/>
          <w:sz w:val="20"/>
          <w:szCs w:val="20"/>
        </w:rPr>
        <w:t xml:space="preserve">systematic review and </w:t>
      </w:r>
      <w:r w:rsidRPr="0032032A">
        <w:rPr>
          <w:rFonts w:ascii="Times New Roman" w:hAnsi="Times New Roman"/>
          <w:sz w:val="20"/>
          <w:szCs w:val="20"/>
        </w:rPr>
        <w:tab/>
        <w:t xml:space="preserve">meta-analysis. Medicina, 61(6), </w:t>
      </w:r>
      <w:r w:rsidRPr="0032032A">
        <w:rPr>
          <w:rFonts w:ascii="Times New Roman" w:hAnsi="Times New Roman"/>
          <w:sz w:val="20"/>
          <w:szCs w:val="20"/>
        </w:rPr>
        <w:tab/>
        <w:t>1110.</w:t>
      </w:r>
    </w:p>
    <w:p w14:paraId="3457507B"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Bartoletti, R., Cai, T., </w:t>
      </w:r>
      <w:proofErr w:type="spellStart"/>
      <w:r w:rsidRPr="0032032A">
        <w:rPr>
          <w:rFonts w:ascii="Times New Roman" w:hAnsi="Times New Roman"/>
          <w:sz w:val="20"/>
          <w:szCs w:val="20"/>
        </w:rPr>
        <w:t>Mondaini</w:t>
      </w:r>
      <w:proofErr w:type="spellEnd"/>
      <w:r w:rsidRPr="0032032A">
        <w:rPr>
          <w:rFonts w:ascii="Times New Roman" w:hAnsi="Times New Roman"/>
          <w:sz w:val="20"/>
          <w:szCs w:val="20"/>
        </w:rPr>
        <w:t xml:space="preserve">, N., et al. (2007). Prevalence and risk factors of </w:t>
      </w:r>
      <w:r w:rsidRPr="0032032A">
        <w:rPr>
          <w:rFonts w:ascii="Times New Roman" w:hAnsi="Times New Roman"/>
          <w:sz w:val="20"/>
          <w:szCs w:val="20"/>
        </w:rPr>
        <w:tab/>
        <w:t xml:space="preserve">CP/CPPS in </w:t>
      </w:r>
      <w:r w:rsidRPr="0032032A">
        <w:rPr>
          <w:rFonts w:ascii="Times New Roman" w:hAnsi="Times New Roman"/>
          <w:sz w:val="20"/>
          <w:szCs w:val="20"/>
        </w:rPr>
        <w:tab/>
        <w:t xml:space="preserve">Italian urology </w:t>
      </w:r>
      <w:r>
        <w:rPr>
          <w:rFonts w:ascii="Times New Roman" w:hAnsi="Times New Roman"/>
          <w:sz w:val="20"/>
          <w:szCs w:val="20"/>
        </w:rPr>
        <w:tab/>
      </w:r>
      <w:r w:rsidRPr="0032032A">
        <w:rPr>
          <w:rFonts w:ascii="Times New Roman" w:hAnsi="Times New Roman"/>
          <w:sz w:val="20"/>
          <w:szCs w:val="20"/>
        </w:rPr>
        <w:t xml:space="preserve">clinics: A multicenter epidemiological study. </w:t>
      </w:r>
      <w:r w:rsidRPr="0032032A">
        <w:rPr>
          <w:rFonts w:ascii="Times New Roman" w:hAnsi="Times New Roman"/>
          <w:sz w:val="20"/>
          <w:szCs w:val="20"/>
        </w:rPr>
        <w:tab/>
        <w:t>https://doi.org/10.1016/j.juro.2007.07.033</w:t>
      </w:r>
    </w:p>
    <w:p w14:paraId="14B75A66" w14:textId="77777777" w:rsidR="00675DE9" w:rsidRDefault="00675DE9" w:rsidP="00675DE9">
      <w:pPr>
        <w:tabs>
          <w:tab w:val="left" w:pos="3720"/>
        </w:tabs>
        <w:jc w:val="both"/>
        <w:rPr>
          <w:rFonts w:ascii="Times New Roman" w:hAnsi="Times New Roman" w:cs="Times New Roman"/>
          <w:sz w:val="20"/>
          <w:szCs w:val="20"/>
        </w:rPr>
      </w:pPr>
      <w:proofErr w:type="spellStart"/>
      <w:r w:rsidRPr="0032032A">
        <w:rPr>
          <w:rFonts w:ascii="Times New Roman" w:hAnsi="Times New Roman" w:cs="Times New Roman"/>
          <w:sz w:val="20"/>
          <w:szCs w:val="20"/>
        </w:rPr>
        <w:t>Bonkat</w:t>
      </w:r>
      <w:proofErr w:type="spellEnd"/>
      <w:r w:rsidRPr="0032032A">
        <w:rPr>
          <w:rFonts w:ascii="Times New Roman" w:hAnsi="Times New Roman" w:cs="Times New Roman"/>
          <w:sz w:val="20"/>
          <w:szCs w:val="20"/>
        </w:rPr>
        <w:t xml:space="preserve">, G., Bartoletti, R., Bruyère, F., Cai, T., Geerlings, S. E., Köves, B., Schubert, S., &amp; </w:t>
      </w:r>
      <w:proofErr w:type="spellStart"/>
      <w:r w:rsidRPr="0032032A">
        <w:rPr>
          <w:rFonts w:ascii="Times New Roman" w:hAnsi="Times New Roman" w:cs="Times New Roman"/>
          <w:sz w:val="20"/>
          <w:szCs w:val="20"/>
        </w:rPr>
        <w:t>Wagenlehner</w:t>
      </w:r>
      <w:proofErr w:type="spellEnd"/>
      <w:r w:rsidRPr="0032032A">
        <w:rPr>
          <w:rFonts w:ascii="Times New Roman" w:hAnsi="Times New Roman" w:cs="Times New Roman"/>
          <w:sz w:val="20"/>
          <w:szCs w:val="20"/>
        </w:rPr>
        <w:t xml:space="preserve">, F. M. E2023). </w:t>
      </w:r>
      <w:r w:rsidRPr="0032032A">
        <w:rPr>
          <w:rFonts w:ascii="Times New Roman" w:hAnsi="Times New Roman" w:cs="Times New Roman"/>
          <w:i/>
          <w:iCs/>
          <w:sz w:val="20"/>
          <w:szCs w:val="20"/>
        </w:rPr>
        <w:t>How</w:t>
      </w:r>
      <w:r>
        <w:rPr>
          <w:rFonts w:ascii="Times New Roman" w:hAnsi="Times New Roman" w:cs="Times New Roman"/>
          <w:i/>
          <w:iCs/>
          <w:sz w:val="20"/>
          <w:szCs w:val="20"/>
        </w:rPr>
        <w:t xml:space="preserve"> </w:t>
      </w:r>
      <w:r w:rsidRPr="0032032A">
        <w:rPr>
          <w:rFonts w:ascii="Times New Roman" w:hAnsi="Times New Roman" w:cs="Times New Roman"/>
          <w:i/>
          <w:iCs/>
          <w:sz w:val="20"/>
          <w:szCs w:val="20"/>
        </w:rPr>
        <w:t>I manage bacterial prostatitis</w:t>
      </w:r>
      <w:r w:rsidRPr="0032032A">
        <w:rPr>
          <w:rFonts w:ascii="Times New Roman" w:hAnsi="Times New Roman" w:cs="Times New Roman"/>
          <w:sz w:val="20"/>
          <w:szCs w:val="20"/>
        </w:rPr>
        <w:t xml:space="preserve">. </w:t>
      </w:r>
      <w:r w:rsidRPr="0032032A">
        <w:rPr>
          <w:rFonts w:ascii="Times New Roman" w:hAnsi="Times New Roman" w:cs="Times New Roman"/>
          <w:i/>
          <w:iCs/>
          <w:sz w:val="20"/>
          <w:szCs w:val="20"/>
        </w:rPr>
        <w:t>Clinical Microbiology and Infection, 29</w:t>
      </w:r>
      <w:r w:rsidRPr="0032032A">
        <w:rPr>
          <w:rFonts w:ascii="Times New Roman" w:hAnsi="Times New Roman" w:cs="Times New Roman"/>
          <w:sz w:val="20"/>
          <w:szCs w:val="20"/>
        </w:rPr>
        <w:t xml:space="preserve">(1), 32–37. </w:t>
      </w:r>
      <w:hyperlink r:id="rId13" w:history="1">
        <w:r w:rsidRPr="0032032A">
          <w:rPr>
            <w:rStyle w:val="Hyperlink"/>
            <w:rFonts w:ascii="Times New Roman" w:hAnsi="Times New Roman" w:cs="Times New Roman"/>
            <w:sz w:val="20"/>
            <w:szCs w:val="20"/>
          </w:rPr>
          <w:t>https://doi.org/10.1016/j.cmi.2022.05.035</w:t>
        </w:r>
      </w:hyperlink>
    </w:p>
    <w:p w14:paraId="5913BB1E" w14:textId="77777777" w:rsidR="00675DE9" w:rsidRPr="00F153E2" w:rsidRDefault="00675DE9" w:rsidP="00675DE9">
      <w:pPr>
        <w:tabs>
          <w:tab w:val="left" w:pos="3720"/>
        </w:tabs>
        <w:jc w:val="both"/>
        <w:rPr>
          <w:rFonts w:ascii="Times New Roman" w:hAnsi="Times New Roman" w:cs="Times New Roman"/>
          <w:sz w:val="20"/>
          <w:szCs w:val="20"/>
        </w:rPr>
      </w:pPr>
      <w:r w:rsidRPr="0032032A">
        <w:rPr>
          <w:rFonts w:ascii="Times New Roman" w:hAnsi="Times New Roman" w:cs="Times New Roman"/>
          <w:sz w:val="20"/>
          <w:szCs w:val="20"/>
        </w:rPr>
        <w:t xml:space="preserve">Clemens, J. Q., Meenan, R. T., O’Leary, M. P., &amp; McNaughton-Collins, M. (2013). </w:t>
      </w:r>
      <w:proofErr w:type="gramStart"/>
      <w:r w:rsidRPr="0032032A">
        <w:rPr>
          <w:rFonts w:ascii="Times New Roman" w:hAnsi="Times New Roman" w:cs="Times New Roman"/>
          <w:sz w:val="20"/>
          <w:szCs w:val="20"/>
        </w:rPr>
        <w:t xml:space="preserve">Clinical </w:t>
      </w:r>
      <w:r>
        <w:rPr>
          <w:rFonts w:ascii="Times New Roman" w:hAnsi="Times New Roman" w:cs="Times New Roman"/>
          <w:sz w:val="20"/>
          <w:szCs w:val="20"/>
        </w:rPr>
        <w:t xml:space="preserve"> </w:t>
      </w:r>
      <w:r w:rsidRPr="0032032A">
        <w:rPr>
          <w:rFonts w:ascii="Times New Roman" w:hAnsi="Times New Roman" w:cs="Times New Roman"/>
          <w:sz w:val="20"/>
          <w:szCs w:val="20"/>
        </w:rPr>
        <w:t>characteristics</w:t>
      </w:r>
      <w:proofErr w:type="gramEnd"/>
      <w:r>
        <w:rPr>
          <w:rFonts w:ascii="Times New Roman" w:hAnsi="Times New Roman" w:cs="Times New Roman"/>
          <w:sz w:val="20"/>
          <w:szCs w:val="20"/>
        </w:rPr>
        <w:t xml:space="preserve"> </w:t>
      </w:r>
      <w:r w:rsidRPr="0032032A">
        <w:rPr>
          <w:rFonts w:ascii="Times New Roman" w:hAnsi="Times New Roman" w:cs="Times New Roman"/>
          <w:sz w:val="20"/>
          <w:szCs w:val="20"/>
        </w:rPr>
        <w:t>and demographics of men with prostatitis-</w:t>
      </w:r>
      <w:proofErr w:type="gramStart"/>
      <w:r w:rsidRPr="0032032A">
        <w:rPr>
          <w:rFonts w:ascii="Times New Roman" w:hAnsi="Times New Roman" w:cs="Times New Roman"/>
          <w:sz w:val="20"/>
          <w:szCs w:val="20"/>
        </w:rPr>
        <w:t xml:space="preserve">like </w:t>
      </w:r>
      <w:r>
        <w:rPr>
          <w:rFonts w:ascii="Times New Roman" w:hAnsi="Times New Roman" w:cs="Times New Roman"/>
          <w:sz w:val="20"/>
          <w:szCs w:val="20"/>
        </w:rPr>
        <w:t xml:space="preserve"> </w:t>
      </w:r>
      <w:r w:rsidRPr="0032032A">
        <w:rPr>
          <w:rFonts w:ascii="Times New Roman" w:hAnsi="Times New Roman" w:cs="Times New Roman"/>
          <w:sz w:val="20"/>
          <w:szCs w:val="20"/>
        </w:rPr>
        <w:t>symptoms</w:t>
      </w:r>
      <w:proofErr w:type="gramEnd"/>
      <w:r w:rsidRPr="0032032A">
        <w:rPr>
          <w:rFonts w:ascii="Times New Roman" w:hAnsi="Times New Roman" w:cs="Times New Roman"/>
          <w:sz w:val="20"/>
          <w:szCs w:val="20"/>
        </w:rPr>
        <w:t xml:space="preserve"> </w:t>
      </w:r>
      <w:r w:rsidRPr="0032032A">
        <w:rPr>
          <w:rFonts w:ascii="Times New Roman" w:hAnsi="Times New Roman" w:cs="Times New Roman"/>
          <w:sz w:val="20"/>
          <w:szCs w:val="20"/>
        </w:rPr>
        <w:tab/>
        <w:t xml:space="preserve">in a community </w:t>
      </w:r>
      <w:proofErr w:type="spellStart"/>
      <w:r w:rsidRPr="0032032A">
        <w:rPr>
          <w:rFonts w:ascii="Times New Roman" w:hAnsi="Times New Roman" w:cs="Times New Roman"/>
          <w:sz w:val="20"/>
          <w:szCs w:val="20"/>
        </w:rPr>
        <w:t>population</w:t>
      </w:r>
      <w:proofErr w:type="gramStart"/>
      <w:r w:rsidRPr="0032032A">
        <w:rPr>
          <w:rFonts w:ascii="Times New Roman" w:hAnsi="Times New Roman" w:cs="Times New Roman"/>
          <w:sz w:val="20"/>
          <w:szCs w:val="20"/>
        </w:rPr>
        <w:t>.</w:t>
      </w:r>
      <w:r>
        <w:rPr>
          <w:rFonts w:ascii="Times New Roman" w:hAnsi="Times New Roman" w:cs="Times New Roman"/>
          <w:sz w:val="20"/>
          <w:szCs w:val="20"/>
        </w:rPr>
        <w:t>,</w:t>
      </w:r>
      <w:r w:rsidRPr="0032032A">
        <w:rPr>
          <w:rFonts w:ascii="Times New Roman" w:hAnsi="Times New Roman" w:cs="Times New Roman"/>
          <w:sz w:val="20"/>
          <w:szCs w:val="20"/>
        </w:rPr>
        <w:t>Urology</w:t>
      </w:r>
      <w:proofErr w:type="spellEnd"/>
      <w:proofErr w:type="gramEnd"/>
      <w:r w:rsidRPr="0032032A">
        <w:rPr>
          <w:rFonts w:ascii="Times New Roman" w:hAnsi="Times New Roman" w:cs="Times New Roman"/>
          <w:sz w:val="20"/>
          <w:szCs w:val="20"/>
        </w:rPr>
        <w:t>, 41(3), 11–</w:t>
      </w:r>
      <w:proofErr w:type="gramStart"/>
      <w:r w:rsidRPr="0032032A">
        <w:rPr>
          <w:rFonts w:ascii="Times New Roman" w:hAnsi="Times New Roman" w:cs="Times New Roman"/>
          <w:sz w:val="20"/>
          <w:szCs w:val="20"/>
        </w:rPr>
        <w:t>17.Ghojogh</w:t>
      </w:r>
      <w:proofErr w:type="gramEnd"/>
      <w:r w:rsidRPr="0032032A">
        <w:rPr>
          <w:rFonts w:ascii="Times New Roman" w:hAnsi="Times New Roman" w:cs="Times New Roman"/>
          <w:sz w:val="20"/>
          <w:szCs w:val="20"/>
        </w:rPr>
        <w:t xml:space="preserve">, B., &amp; Ghodsi, A. (2023). </w:t>
      </w:r>
      <w:r w:rsidRPr="0032032A">
        <w:rPr>
          <w:rFonts w:ascii="Times New Roman" w:hAnsi="Times New Roman" w:cs="Times New Roman"/>
          <w:i/>
          <w:iCs/>
          <w:sz w:val="20"/>
          <w:szCs w:val="20"/>
        </w:rPr>
        <w:t>Recurrent Neural Networks and Long Short-Term Memory Networks: Tutorial and Survey</w:t>
      </w:r>
      <w:r w:rsidRPr="0032032A">
        <w:rPr>
          <w:rFonts w:ascii="Times New Roman" w:hAnsi="Times New Roman" w:cs="Times New Roman"/>
          <w:sz w:val="20"/>
          <w:szCs w:val="20"/>
        </w:rPr>
        <w:t xml:space="preserve">. </w:t>
      </w:r>
      <w:proofErr w:type="spellStart"/>
      <w:r w:rsidRPr="0032032A">
        <w:rPr>
          <w:rFonts w:ascii="Times New Roman" w:hAnsi="Times New Roman" w:cs="Times New Roman"/>
          <w:sz w:val="20"/>
          <w:szCs w:val="20"/>
        </w:rPr>
        <w:t>arXiv</w:t>
      </w:r>
      <w:proofErr w:type="spellEnd"/>
      <w:r w:rsidRPr="0032032A">
        <w:rPr>
          <w:rFonts w:ascii="Times New Roman" w:hAnsi="Times New Roman" w:cs="Times New Roman"/>
          <w:sz w:val="20"/>
          <w:szCs w:val="20"/>
        </w:rPr>
        <w:t xml:space="preserve">. </w:t>
      </w:r>
      <w:hyperlink r:id="rId14" w:tgtFrame="_new" w:history="1">
        <w:r w:rsidRPr="0032032A">
          <w:rPr>
            <w:rStyle w:val="Hyperlink"/>
            <w:rFonts w:ascii="Times New Roman" w:hAnsi="Times New Roman" w:cs="Times New Roman"/>
            <w:sz w:val="20"/>
            <w:szCs w:val="20"/>
          </w:rPr>
          <w:t>https://arxiv.org/abs/2304.11461</w:t>
        </w:r>
      </w:hyperlink>
    </w:p>
    <w:p w14:paraId="64FE5359"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Chowdary, P. S. R., &amp; Kumar, P. R. (2021). Diabetes prediction using hybrid </w:t>
      </w:r>
      <w:proofErr w:type="gramStart"/>
      <w:r w:rsidRPr="0032032A">
        <w:rPr>
          <w:rFonts w:ascii="Times New Roman" w:hAnsi="Times New Roman"/>
          <w:sz w:val="20"/>
          <w:szCs w:val="20"/>
        </w:rPr>
        <w:t xml:space="preserve">long </w:t>
      </w:r>
      <w:r>
        <w:rPr>
          <w:rFonts w:ascii="Times New Roman" w:hAnsi="Times New Roman"/>
          <w:sz w:val="20"/>
          <w:szCs w:val="20"/>
        </w:rPr>
        <w:t xml:space="preserve"> </w:t>
      </w:r>
      <w:r w:rsidRPr="0032032A">
        <w:rPr>
          <w:rFonts w:ascii="Times New Roman" w:hAnsi="Times New Roman"/>
          <w:sz w:val="20"/>
          <w:szCs w:val="20"/>
        </w:rPr>
        <w:t>short</w:t>
      </w:r>
      <w:proofErr w:type="gramEnd"/>
      <w:r w:rsidRPr="0032032A">
        <w:rPr>
          <w:rFonts w:ascii="Times New Roman" w:hAnsi="Times New Roman"/>
          <w:sz w:val="20"/>
          <w:szCs w:val="20"/>
        </w:rPr>
        <w:t xml:space="preserve">-term memory models. International Journal of Intelligent Systems </w:t>
      </w:r>
      <w:r w:rsidRPr="0032032A">
        <w:rPr>
          <w:rFonts w:ascii="Times New Roman" w:hAnsi="Times New Roman"/>
          <w:sz w:val="20"/>
          <w:szCs w:val="20"/>
        </w:rPr>
        <w:tab/>
        <w:t>and Applications in Engineering, 9(Special Issue), 26–31.</w:t>
      </w:r>
    </w:p>
    <w:p w14:paraId="0BD07B4A" w14:textId="77777777" w:rsidR="00675DE9" w:rsidRPr="00F153E2" w:rsidRDefault="00675DE9" w:rsidP="00675DE9">
      <w:pPr>
        <w:tabs>
          <w:tab w:val="left" w:pos="3720"/>
        </w:tabs>
        <w:jc w:val="both"/>
        <w:rPr>
          <w:rFonts w:ascii="Times New Roman" w:hAnsi="Times New Roman"/>
          <w:sz w:val="20"/>
          <w:szCs w:val="20"/>
        </w:rPr>
      </w:pPr>
      <w:r w:rsidRPr="0032032A">
        <w:rPr>
          <w:rFonts w:ascii="Times New Roman" w:hAnsi="Times New Roman"/>
          <w:sz w:val="20"/>
          <w:szCs w:val="20"/>
        </w:rPr>
        <w:t xml:space="preserve">Goldenberg, S. L., Nir, G., &amp; </w:t>
      </w:r>
      <w:proofErr w:type="spellStart"/>
      <w:r w:rsidRPr="0032032A">
        <w:rPr>
          <w:rFonts w:ascii="Times New Roman" w:hAnsi="Times New Roman"/>
          <w:sz w:val="20"/>
          <w:szCs w:val="20"/>
        </w:rPr>
        <w:t>Salcudean</w:t>
      </w:r>
      <w:proofErr w:type="spellEnd"/>
      <w:r w:rsidRPr="0032032A">
        <w:rPr>
          <w:rFonts w:ascii="Times New Roman" w:hAnsi="Times New Roman"/>
          <w:sz w:val="20"/>
          <w:szCs w:val="20"/>
        </w:rPr>
        <w:t xml:space="preserve">, S. E. (2019). A new era: </w:t>
      </w:r>
      <w:proofErr w:type="gramStart"/>
      <w:r w:rsidRPr="0032032A">
        <w:rPr>
          <w:rFonts w:ascii="Times New Roman" w:hAnsi="Times New Roman"/>
          <w:sz w:val="20"/>
          <w:szCs w:val="20"/>
        </w:rPr>
        <w:t>Artificial  intelligence</w:t>
      </w:r>
      <w:proofErr w:type="gramEnd"/>
      <w:r w:rsidRPr="0032032A">
        <w:rPr>
          <w:rFonts w:ascii="Times New Roman" w:hAnsi="Times New Roman"/>
          <w:sz w:val="20"/>
          <w:szCs w:val="20"/>
        </w:rPr>
        <w:t xml:space="preserve"> and machine learning in prostate cancer. Nature Reviews Urology, 16(7), 391–403. \https://doi.org/10.1038/s41585 019-0193-3</w:t>
      </w:r>
    </w:p>
    <w:p w14:paraId="58168652"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Goodfellow, I., Bengio, Y., &amp; Courville, A. (2016). Deep learning. MIT Press.</w:t>
      </w:r>
    </w:p>
    <w:p w14:paraId="732BD9B8"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He, H., Luo, H., Xu, H., Qian, B., Zou, X., Zhang, G., Zeng, F., &amp; Zou, J. (2023). </w:t>
      </w:r>
      <w:r w:rsidRPr="0032032A">
        <w:rPr>
          <w:rFonts w:ascii="Times New Roman" w:hAnsi="Times New Roman"/>
          <w:sz w:val="20"/>
          <w:szCs w:val="20"/>
        </w:rPr>
        <w:tab/>
        <w:t xml:space="preserve">Preclinical </w:t>
      </w:r>
      <w:r w:rsidRPr="0032032A">
        <w:rPr>
          <w:rFonts w:ascii="Times New Roman" w:hAnsi="Times New Roman"/>
          <w:sz w:val="20"/>
          <w:szCs w:val="20"/>
        </w:rPr>
        <w:tab/>
        <w:t xml:space="preserve">models </w:t>
      </w:r>
      <w:r>
        <w:rPr>
          <w:rFonts w:ascii="Times New Roman" w:hAnsi="Times New Roman"/>
          <w:sz w:val="20"/>
          <w:szCs w:val="20"/>
        </w:rPr>
        <w:tab/>
      </w:r>
      <w:r w:rsidRPr="0032032A">
        <w:rPr>
          <w:rFonts w:ascii="Times New Roman" w:hAnsi="Times New Roman"/>
          <w:sz w:val="20"/>
          <w:szCs w:val="20"/>
        </w:rPr>
        <w:t xml:space="preserve">and evaluation criteria of prostatitis. Frontiers in </w:t>
      </w:r>
      <w:r w:rsidRPr="0032032A">
        <w:rPr>
          <w:rFonts w:ascii="Times New Roman" w:hAnsi="Times New Roman"/>
          <w:sz w:val="20"/>
          <w:szCs w:val="20"/>
        </w:rPr>
        <w:tab/>
        <w:t xml:space="preserve">Immunology, 14, 1183895. </w:t>
      </w:r>
      <w:r w:rsidRPr="0032032A">
        <w:rPr>
          <w:rFonts w:ascii="Times New Roman" w:hAnsi="Times New Roman"/>
          <w:sz w:val="20"/>
          <w:szCs w:val="20"/>
        </w:rPr>
        <w:tab/>
      </w:r>
      <w:hyperlink r:id="rId15" w:history="1">
        <w:r w:rsidRPr="0032032A">
          <w:rPr>
            <w:rStyle w:val="Hyperlink"/>
            <w:rFonts w:ascii="Times New Roman" w:hAnsi="Times New Roman"/>
            <w:sz w:val="20"/>
            <w:szCs w:val="20"/>
          </w:rPr>
          <w:t>https://doi.org/10.3389/fimmu.2023.1183895</w:t>
        </w:r>
      </w:hyperlink>
    </w:p>
    <w:p w14:paraId="744C5131"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Hochreiter, S., &amp; </w:t>
      </w:r>
      <w:proofErr w:type="spellStart"/>
      <w:r w:rsidRPr="0032032A">
        <w:rPr>
          <w:rFonts w:ascii="Times New Roman" w:hAnsi="Times New Roman"/>
          <w:sz w:val="20"/>
          <w:szCs w:val="20"/>
        </w:rPr>
        <w:t>Schmidhuber</w:t>
      </w:r>
      <w:proofErr w:type="spellEnd"/>
      <w:r w:rsidRPr="0032032A">
        <w:rPr>
          <w:rFonts w:ascii="Times New Roman" w:hAnsi="Times New Roman"/>
          <w:sz w:val="20"/>
          <w:szCs w:val="20"/>
        </w:rPr>
        <w:t xml:space="preserve">, J. (1997). Long short-term memory. Neural </w:t>
      </w:r>
      <w:r w:rsidRPr="0032032A">
        <w:rPr>
          <w:rFonts w:ascii="Times New Roman" w:hAnsi="Times New Roman"/>
          <w:sz w:val="20"/>
          <w:szCs w:val="20"/>
        </w:rPr>
        <w:tab/>
        <w:t xml:space="preserve">Computation, 9(8), </w:t>
      </w:r>
      <w:r w:rsidRPr="0032032A">
        <w:rPr>
          <w:rFonts w:ascii="Times New Roman" w:hAnsi="Times New Roman"/>
          <w:sz w:val="20"/>
          <w:szCs w:val="20"/>
        </w:rPr>
        <w:tab/>
        <w:t xml:space="preserve">1735–1780. </w:t>
      </w:r>
      <w:r w:rsidRPr="0032032A">
        <w:rPr>
          <w:rFonts w:ascii="Times New Roman" w:hAnsi="Times New Roman"/>
          <w:sz w:val="20"/>
          <w:szCs w:val="20"/>
        </w:rPr>
        <w:tab/>
        <w:t>https://doi.org/10.1162/neco.1997.9.8.1735</w:t>
      </w:r>
    </w:p>
    <w:p w14:paraId="2ED3ADA0"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Jang H. A., Kim, J. W., &amp; Oh, M. M. (2017). Prevalence and epidemiological </w:t>
      </w:r>
      <w:r w:rsidRPr="0032032A">
        <w:rPr>
          <w:rFonts w:ascii="Times New Roman" w:hAnsi="Times New Roman"/>
          <w:sz w:val="20"/>
          <w:szCs w:val="20"/>
        </w:rPr>
        <w:tab/>
        <w:t xml:space="preserve">characteristics of </w:t>
      </w:r>
      <w:r w:rsidRPr="0032032A">
        <w:rPr>
          <w:rFonts w:ascii="Times New Roman" w:hAnsi="Times New Roman"/>
          <w:sz w:val="20"/>
          <w:szCs w:val="20"/>
        </w:rPr>
        <w:tab/>
        <w:t xml:space="preserve">prostatitis in Korea. International </w:t>
      </w:r>
      <w:proofErr w:type="spellStart"/>
      <w:r w:rsidRPr="0032032A">
        <w:rPr>
          <w:rFonts w:ascii="Times New Roman" w:hAnsi="Times New Roman"/>
          <w:sz w:val="20"/>
          <w:szCs w:val="20"/>
        </w:rPr>
        <w:t>Neurourology</w:t>
      </w:r>
      <w:proofErr w:type="spellEnd"/>
      <w:r w:rsidRPr="0032032A">
        <w:rPr>
          <w:rFonts w:ascii="Times New Roman" w:hAnsi="Times New Roman"/>
          <w:sz w:val="20"/>
          <w:szCs w:val="20"/>
        </w:rPr>
        <w:t xml:space="preserve"> </w:t>
      </w:r>
      <w:r w:rsidRPr="0032032A">
        <w:rPr>
          <w:rFonts w:ascii="Times New Roman" w:hAnsi="Times New Roman"/>
          <w:sz w:val="20"/>
          <w:szCs w:val="20"/>
        </w:rPr>
        <w:tab/>
        <w:t xml:space="preserve">Journal, 21(4), 279–285. </w:t>
      </w:r>
      <w:r w:rsidRPr="0032032A">
        <w:rPr>
          <w:rFonts w:ascii="Times New Roman" w:hAnsi="Times New Roman"/>
          <w:sz w:val="20"/>
          <w:szCs w:val="20"/>
        </w:rPr>
        <w:tab/>
        <w:t>https://doi.org/10.5213/inj.1734910.455</w:t>
      </w:r>
    </w:p>
    <w:p w14:paraId="09B8B177"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Jang, T. L., McKiernan, J. M., &amp; Weiss, R. E. (2017). Prostatitis: Epidemiology and </w:t>
      </w:r>
      <w:r w:rsidRPr="0032032A">
        <w:rPr>
          <w:rFonts w:ascii="Times New Roman" w:hAnsi="Times New Roman"/>
          <w:sz w:val="20"/>
          <w:szCs w:val="20"/>
        </w:rPr>
        <w:tab/>
        <w:t xml:space="preserve">clinical </w:t>
      </w:r>
      <w:r w:rsidRPr="0032032A">
        <w:rPr>
          <w:rFonts w:ascii="Times New Roman" w:hAnsi="Times New Roman"/>
          <w:sz w:val="20"/>
          <w:szCs w:val="20"/>
        </w:rPr>
        <w:tab/>
        <w:t xml:space="preserve">challenges. Korean Journal of Urology, 58(4), 210–216. </w:t>
      </w:r>
      <w:r w:rsidRPr="0032032A">
        <w:rPr>
          <w:rFonts w:ascii="Times New Roman" w:hAnsi="Times New Roman"/>
          <w:sz w:val="20"/>
          <w:szCs w:val="20"/>
        </w:rPr>
        <w:tab/>
      </w:r>
      <w:hyperlink r:id="rId16" w:history="1">
        <w:r w:rsidRPr="0032032A">
          <w:rPr>
            <w:rStyle w:val="Hyperlink"/>
            <w:rFonts w:ascii="Times New Roman" w:hAnsi="Times New Roman"/>
            <w:sz w:val="20"/>
            <w:szCs w:val="20"/>
          </w:rPr>
          <w:t>https://doi.org/10.4111/kju.2017.58.4.210</w:t>
        </w:r>
      </w:hyperlink>
    </w:p>
    <w:p w14:paraId="0D7CC9A5"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Liakos, A., Vogiatzis, D., &amp; </w:t>
      </w:r>
      <w:proofErr w:type="spellStart"/>
      <w:r w:rsidRPr="0032032A">
        <w:rPr>
          <w:rFonts w:ascii="Times New Roman" w:hAnsi="Times New Roman"/>
          <w:sz w:val="20"/>
          <w:szCs w:val="20"/>
        </w:rPr>
        <w:t>Stafylopatis</w:t>
      </w:r>
      <w:proofErr w:type="spellEnd"/>
      <w:r w:rsidRPr="0032032A">
        <w:rPr>
          <w:rFonts w:ascii="Times New Roman" w:hAnsi="Times New Roman"/>
          <w:sz w:val="20"/>
          <w:szCs w:val="20"/>
        </w:rPr>
        <w:t xml:space="preserve">, A. (2024). Artificial neural networks and </w:t>
      </w:r>
      <w:r w:rsidRPr="0032032A">
        <w:rPr>
          <w:rFonts w:ascii="Times New Roman" w:hAnsi="Times New Roman"/>
          <w:sz w:val="20"/>
          <w:szCs w:val="20"/>
        </w:rPr>
        <w:tab/>
        <w:t xml:space="preserve">their </w:t>
      </w:r>
      <w:r w:rsidRPr="0032032A">
        <w:rPr>
          <w:rFonts w:ascii="Times New Roman" w:hAnsi="Times New Roman"/>
          <w:sz w:val="20"/>
          <w:szCs w:val="20"/>
        </w:rPr>
        <w:tab/>
        <w:t xml:space="preserve">applications in healthcare: A review. Artificial Intelligence Review, </w:t>
      </w:r>
      <w:r w:rsidRPr="0032032A">
        <w:rPr>
          <w:rFonts w:ascii="Times New Roman" w:hAnsi="Times New Roman"/>
          <w:sz w:val="20"/>
          <w:szCs w:val="20"/>
        </w:rPr>
        <w:tab/>
        <w:t xml:space="preserve">57, 1–29. </w:t>
      </w:r>
      <w:r w:rsidRPr="0032032A">
        <w:rPr>
          <w:rFonts w:ascii="Times New Roman" w:hAnsi="Times New Roman"/>
          <w:sz w:val="20"/>
          <w:szCs w:val="20"/>
        </w:rPr>
        <w:tab/>
        <w:t>https://doi.org/10.1007/s10462-024-10789-2</w:t>
      </w:r>
    </w:p>
    <w:p w14:paraId="07508740"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Maeda, K., Mizuno, K., Murakami, S., &amp; Sakata, O. (2023). A review of current </w:t>
      </w:r>
      <w:r w:rsidRPr="0032032A">
        <w:rPr>
          <w:rFonts w:ascii="Times New Roman" w:hAnsi="Times New Roman"/>
          <w:sz w:val="20"/>
          <w:szCs w:val="20"/>
        </w:rPr>
        <w:tab/>
        <w:t xml:space="preserve">treatments for </w:t>
      </w:r>
      <w:r w:rsidRPr="0032032A">
        <w:rPr>
          <w:rFonts w:ascii="Times New Roman" w:hAnsi="Times New Roman"/>
          <w:sz w:val="20"/>
          <w:szCs w:val="20"/>
        </w:rPr>
        <w:tab/>
        <w:t xml:space="preserve">chronic prostatitis: What’s new? International Journal of </w:t>
      </w:r>
      <w:r w:rsidRPr="0032032A">
        <w:rPr>
          <w:rFonts w:ascii="Times New Roman" w:hAnsi="Times New Roman"/>
          <w:sz w:val="20"/>
          <w:szCs w:val="20"/>
        </w:rPr>
        <w:tab/>
        <w:t xml:space="preserve">Urology, 30(4), 302–314. </w:t>
      </w:r>
      <w:r w:rsidRPr="0032032A">
        <w:rPr>
          <w:rFonts w:ascii="Times New Roman" w:hAnsi="Times New Roman"/>
          <w:sz w:val="20"/>
          <w:szCs w:val="20"/>
        </w:rPr>
        <w:tab/>
      </w:r>
      <w:hyperlink r:id="rId17" w:history="1">
        <w:r w:rsidRPr="0032032A">
          <w:rPr>
            <w:rStyle w:val="Hyperlink"/>
            <w:rFonts w:ascii="Times New Roman" w:hAnsi="Times New Roman"/>
            <w:sz w:val="20"/>
            <w:szCs w:val="20"/>
          </w:rPr>
          <w:t>https://doi.org/10.1111/iju.15149</w:t>
        </w:r>
      </w:hyperlink>
    </w:p>
    <w:p w14:paraId="37616097"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Massaro, A., </w:t>
      </w:r>
      <w:proofErr w:type="spellStart"/>
      <w:r w:rsidRPr="0032032A">
        <w:rPr>
          <w:rFonts w:ascii="Times New Roman" w:hAnsi="Times New Roman"/>
          <w:sz w:val="20"/>
          <w:szCs w:val="20"/>
        </w:rPr>
        <w:t>Maritati</w:t>
      </w:r>
      <w:proofErr w:type="spellEnd"/>
      <w:r w:rsidRPr="0032032A">
        <w:rPr>
          <w:rFonts w:ascii="Times New Roman" w:hAnsi="Times New Roman"/>
          <w:sz w:val="20"/>
          <w:szCs w:val="20"/>
        </w:rPr>
        <w:t xml:space="preserve">, V., Giannone, D., </w:t>
      </w:r>
      <w:proofErr w:type="spellStart"/>
      <w:r w:rsidRPr="0032032A">
        <w:rPr>
          <w:rFonts w:ascii="Times New Roman" w:hAnsi="Times New Roman"/>
          <w:sz w:val="20"/>
          <w:szCs w:val="20"/>
        </w:rPr>
        <w:t>Convertini</w:t>
      </w:r>
      <w:proofErr w:type="spellEnd"/>
      <w:r w:rsidRPr="0032032A">
        <w:rPr>
          <w:rFonts w:ascii="Times New Roman" w:hAnsi="Times New Roman"/>
          <w:sz w:val="20"/>
          <w:szCs w:val="20"/>
        </w:rPr>
        <w:t xml:space="preserve">, D., &amp; Galiano, A. (2019). </w:t>
      </w:r>
      <w:r w:rsidRPr="0032032A">
        <w:rPr>
          <w:rFonts w:ascii="Times New Roman" w:hAnsi="Times New Roman"/>
          <w:sz w:val="20"/>
          <w:szCs w:val="20"/>
        </w:rPr>
        <w:tab/>
        <w:t xml:space="preserve">LSTM DSS </w:t>
      </w:r>
      <w:r w:rsidRPr="0032032A">
        <w:rPr>
          <w:rFonts w:ascii="Times New Roman" w:hAnsi="Times New Roman"/>
          <w:sz w:val="20"/>
          <w:szCs w:val="20"/>
        </w:rPr>
        <w:tab/>
        <w:t xml:space="preserve">automatism and dataset optimization for diabetes prediction. </w:t>
      </w:r>
      <w:r w:rsidRPr="0032032A">
        <w:rPr>
          <w:rFonts w:ascii="Times New Roman" w:hAnsi="Times New Roman"/>
          <w:sz w:val="20"/>
          <w:szCs w:val="20"/>
        </w:rPr>
        <w:tab/>
        <w:t xml:space="preserve">Applied Sciences, 9(17), </w:t>
      </w:r>
      <w:r w:rsidRPr="0032032A">
        <w:rPr>
          <w:rFonts w:ascii="Times New Roman" w:hAnsi="Times New Roman"/>
          <w:sz w:val="20"/>
          <w:szCs w:val="20"/>
        </w:rPr>
        <w:tab/>
        <w:t xml:space="preserve">3532. https://doi.org/10.3390/app9173532 </w:t>
      </w:r>
    </w:p>
    <w:p w14:paraId="2DC35F7E"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Nickel, J. C., Krieger, J. N., &amp; Alexander, R. B. (2019). Diagnosis and management </w:t>
      </w:r>
      <w:r w:rsidRPr="0032032A">
        <w:rPr>
          <w:rFonts w:ascii="Times New Roman" w:hAnsi="Times New Roman"/>
          <w:sz w:val="20"/>
          <w:szCs w:val="20"/>
        </w:rPr>
        <w:tab/>
        <w:t xml:space="preserve">of </w:t>
      </w:r>
      <w:r w:rsidRPr="0032032A">
        <w:rPr>
          <w:rFonts w:ascii="Times New Roman" w:hAnsi="Times New Roman"/>
          <w:sz w:val="20"/>
          <w:szCs w:val="20"/>
        </w:rPr>
        <w:tab/>
        <w:t xml:space="preserve">prostatitis: A clinical review. Canadian Urological Association </w:t>
      </w:r>
      <w:r w:rsidRPr="0032032A">
        <w:rPr>
          <w:rFonts w:ascii="Times New Roman" w:hAnsi="Times New Roman"/>
          <w:sz w:val="20"/>
          <w:szCs w:val="20"/>
        </w:rPr>
        <w:tab/>
        <w:t xml:space="preserve">Journal, 13(11), </w:t>
      </w:r>
      <w:r w:rsidRPr="0032032A">
        <w:rPr>
          <w:rFonts w:ascii="Times New Roman" w:hAnsi="Times New Roman"/>
          <w:sz w:val="20"/>
          <w:szCs w:val="20"/>
        </w:rPr>
        <w:tab/>
        <w:t>E326 E332.https://doi.org/10.5489/cuaj.6110</w:t>
      </w:r>
    </w:p>
    <w:p w14:paraId="3B33280F" w14:textId="77777777" w:rsidR="00675DE9" w:rsidRPr="0032032A" w:rsidRDefault="00675DE9" w:rsidP="00675DE9">
      <w:pPr>
        <w:pStyle w:val="NoSpacing"/>
        <w:spacing w:line="360" w:lineRule="auto"/>
        <w:jc w:val="both"/>
        <w:rPr>
          <w:rFonts w:ascii="Times New Roman" w:hAnsi="Times New Roman"/>
          <w:sz w:val="20"/>
          <w:szCs w:val="20"/>
        </w:rPr>
      </w:pPr>
      <w:proofErr w:type="spellStart"/>
      <w:r w:rsidRPr="0032032A">
        <w:rPr>
          <w:rFonts w:ascii="Times New Roman" w:hAnsi="Times New Roman"/>
          <w:sz w:val="20"/>
          <w:szCs w:val="20"/>
        </w:rPr>
        <w:t>Pendegast</w:t>
      </w:r>
      <w:proofErr w:type="spellEnd"/>
      <w:r w:rsidRPr="0032032A">
        <w:rPr>
          <w:rFonts w:ascii="Times New Roman" w:hAnsi="Times New Roman"/>
          <w:sz w:val="20"/>
          <w:szCs w:val="20"/>
        </w:rPr>
        <w:t xml:space="preserve">, H. J., Leslie, S. W., &amp; Rosario, D. J. (2025). Chronic prostatitis and </w:t>
      </w:r>
      <w:r w:rsidRPr="0032032A">
        <w:rPr>
          <w:rFonts w:ascii="Times New Roman" w:hAnsi="Times New Roman"/>
          <w:sz w:val="20"/>
          <w:szCs w:val="20"/>
        </w:rPr>
        <w:tab/>
        <w:t xml:space="preserve">chronic </w:t>
      </w:r>
      <w:r w:rsidRPr="0032032A">
        <w:rPr>
          <w:rFonts w:ascii="Times New Roman" w:hAnsi="Times New Roman"/>
          <w:sz w:val="20"/>
          <w:szCs w:val="20"/>
        </w:rPr>
        <w:tab/>
        <w:t xml:space="preserve">pelvic </w:t>
      </w:r>
      <w:r w:rsidRPr="0032032A">
        <w:rPr>
          <w:rFonts w:ascii="Times New Roman" w:hAnsi="Times New Roman"/>
          <w:sz w:val="20"/>
          <w:szCs w:val="20"/>
        </w:rPr>
        <w:tab/>
        <w:t xml:space="preserve">pain syndrome in men. In </w:t>
      </w:r>
      <w:proofErr w:type="spellStart"/>
      <w:r w:rsidRPr="0032032A">
        <w:rPr>
          <w:rFonts w:ascii="Times New Roman" w:hAnsi="Times New Roman"/>
          <w:sz w:val="20"/>
          <w:szCs w:val="20"/>
        </w:rPr>
        <w:t>StatPearls</w:t>
      </w:r>
      <w:proofErr w:type="spellEnd"/>
      <w:r w:rsidRPr="0032032A">
        <w:rPr>
          <w:rFonts w:ascii="Times New Roman" w:hAnsi="Times New Roman"/>
          <w:sz w:val="20"/>
          <w:szCs w:val="20"/>
        </w:rPr>
        <w:t xml:space="preserve"> [Internet]. </w:t>
      </w:r>
      <w:r w:rsidRPr="0032032A">
        <w:rPr>
          <w:rFonts w:ascii="Times New Roman" w:hAnsi="Times New Roman"/>
          <w:sz w:val="20"/>
          <w:szCs w:val="20"/>
        </w:rPr>
        <w:tab/>
        <w:t xml:space="preserve">Treasure Island (FL): </w:t>
      </w:r>
      <w:r w:rsidRPr="0032032A">
        <w:rPr>
          <w:rFonts w:ascii="Times New Roman" w:hAnsi="Times New Roman"/>
          <w:sz w:val="20"/>
          <w:szCs w:val="20"/>
        </w:rPr>
        <w:tab/>
      </w:r>
      <w:proofErr w:type="spellStart"/>
      <w:r w:rsidRPr="0032032A">
        <w:rPr>
          <w:rFonts w:ascii="Times New Roman" w:hAnsi="Times New Roman"/>
          <w:sz w:val="20"/>
          <w:szCs w:val="20"/>
        </w:rPr>
        <w:t>StatPearls</w:t>
      </w:r>
      <w:proofErr w:type="spellEnd"/>
      <w:r w:rsidRPr="0032032A">
        <w:rPr>
          <w:rFonts w:ascii="Times New Roman" w:hAnsi="Times New Roman"/>
          <w:sz w:val="20"/>
          <w:szCs w:val="20"/>
        </w:rPr>
        <w:t xml:space="preserve"> </w:t>
      </w:r>
      <w:r w:rsidRPr="0032032A">
        <w:rPr>
          <w:rFonts w:ascii="Times New Roman" w:hAnsi="Times New Roman"/>
          <w:sz w:val="20"/>
          <w:szCs w:val="20"/>
        </w:rPr>
        <w:tab/>
        <w:t xml:space="preserve">Publishing. </w:t>
      </w:r>
      <w:r w:rsidRPr="0032032A">
        <w:rPr>
          <w:rFonts w:ascii="Times New Roman" w:hAnsi="Times New Roman"/>
          <w:sz w:val="20"/>
          <w:szCs w:val="20"/>
        </w:rPr>
        <w:tab/>
      </w:r>
      <w:hyperlink r:id="rId18" w:history="1">
        <w:r w:rsidRPr="0032032A">
          <w:rPr>
            <w:rStyle w:val="Hyperlink"/>
            <w:rFonts w:ascii="Times New Roman" w:hAnsi="Times New Roman"/>
            <w:sz w:val="20"/>
            <w:szCs w:val="20"/>
          </w:rPr>
          <w:t>https://www.ncbi.nlm.nih.gov/books/NBK599550</w:t>
        </w:r>
      </w:hyperlink>
    </w:p>
    <w:p w14:paraId="3494A5A3"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Rahman, M., Islam, D., Mukti, R. J., &amp; Saha, I. (2020). A deep learning approach </w:t>
      </w:r>
      <w:r w:rsidRPr="0032032A">
        <w:rPr>
          <w:rFonts w:ascii="Times New Roman" w:hAnsi="Times New Roman"/>
          <w:sz w:val="20"/>
          <w:szCs w:val="20"/>
        </w:rPr>
        <w:tab/>
        <w:t xml:space="preserve">based on </w:t>
      </w:r>
      <w:r w:rsidRPr="0032032A">
        <w:rPr>
          <w:rFonts w:ascii="Times New Roman" w:hAnsi="Times New Roman"/>
          <w:sz w:val="20"/>
          <w:szCs w:val="20"/>
        </w:rPr>
        <w:tab/>
        <w:t xml:space="preserve">convolutional LSTM for detecting diabetes. Computers in </w:t>
      </w:r>
      <w:r w:rsidRPr="0032032A">
        <w:rPr>
          <w:rFonts w:ascii="Times New Roman" w:hAnsi="Times New Roman"/>
          <w:sz w:val="20"/>
          <w:szCs w:val="20"/>
        </w:rPr>
        <w:tab/>
        <w:t xml:space="preserve">Biology and Chemistry, 88, </w:t>
      </w:r>
      <w:r w:rsidRPr="0032032A">
        <w:rPr>
          <w:rFonts w:ascii="Times New Roman" w:hAnsi="Times New Roman"/>
          <w:sz w:val="20"/>
          <w:szCs w:val="20"/>
        </w:rPr>
        <w:tab/>
        <w:t xml:space="preserve">107329. </w:t>
      </w:r>
      <w:r w:rsidRPr="0032032A">
        <w:rPr>
          <w:rFonts w:ascii="Times New Roman" w:hAnsi="Times New Roman"/>
          <w:sz w:val="20"/>
          <w:szCs w:val="20"/>
        </w:rPr>
        <w:tab/>
      </w:r>
      <w:hyperlink r:id="rId19" w:history="1">
        <w:r w:rsidRPr="0032032A">
          <w:rPr>
            <w:rStyle w:val="Hyperlink"/>
            <w:rFonts w:ascii="Times New Roman" w:hAnsi="Times New Roman"/>
            <w:sz w:val="20"/>
            <w:szCs w:val="20"/>
          </w:rPr>
          <w:t>https://doi.org/10.1016/j.compbiolchem.2020.107329</w:t>
        </w:r>
      </w:hyperlink>
      <w:r w:rsidRPr="0032032A">
        <w:rPr>
          <w:rFonts w:ascii="Times New Roman" w:hAnsi="Times New Roman"/>
          <w:sz w:val="20"/>
          <w:szCs w:val="20"/>
        </w:rPr>
        <w:t xml:space="preserve"> </w:t>
      </w:r>
    </w:p>
    <w:p w14:paraId="45A31E0E"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Ramírez-Alcocer, U. M., Rodríguez-Mazahua, L., López-Chau, A., Menéndez-</w:t>
      </w:r>
      <w:r w:rsidRPr="0032032A">
        <w:rPr>
          <w:rFonts w:ascii="Times New Roman" w:hAnsi="Times New Roman"/>
          <w:sz w:val="20"/>
          <w:szCs w:val="20"/>
        </w:rPr>
        <w:tab/>
        <w:t xml:space="preserve">Domínguez, V. H., &amp; </w:t>
      </w:r>
      <w:r w:rsidRPr="0032032A">
        <w:rPr>
          <w:rFonts w:ascii="Times New Roman" w:hAnsi="Times New Roman"/>
          <w:sz w:val="20"/>
          <w:szCs w:val="20"/>
        </w:rPr>
        <w:tab/>
        <w:t xml:space="preserve">Cervantes, J. (2023). Time series forecasting using </w:t>
      </w:r>
      <w:r w:rsidRPr="0032032A">
        <w:rPr>
          <w:rFonts w:ascii="Times New Roman" w:hAnsi="Times New Roman"/>
          <w:sz w:val="20"/>
          <w:szCs w:val="20"/>
        </w:rPr>
        <w:tab/>
        <w:t xml:space="preserve">recurrent neural networks and long </w:t>
      </w:r>
      <w:r w:rsidRPr="0032032A">
        <w:rPr>
          <w:rFonts w:ascii="Times New Roman" w:hAnsi="Times New Roman"/>
          <w:sz w:val="20"/>
          <w:szCs w:val="20"/>
        </w:rPr>
        <w:tab/>
        <w:t xml:space="preserve">short-term </w:t>
      </w:r>
      <w:r w:rsidRPr="0032032A">
        <w:rPr>
          <w:rFonts w:ascii="Times New Roman" w:hAnsi="Times New Roman"/>
          <w:sz w:val="20"/>
          <w:szCs w:val="20"/>
        </w:rPr>
        <w:tab/>
        <w:t xml:space="preserve">memory models: A </w:t>
      </w:r>
      <w:r w:rsidRPr="0032032A">
        <w:rPr>
          <w:rFonts w:ascii="Times New Roman" w:hAnsi="Times New Roman"/>
          <w:sz w:val="20"/>
          <w:szCs w:val="20"/>
        </w:rPr>
        <w:tab/>
        <w:t xml:space="preserve">review. Applied Sciences, 13(6), 3676. </w:t>
      </w:r>
      <w:r w:rsidRPr="0032032A">
        <w:rPr>
          <w:rFonts w:ascii="Times New Roman" w:hAnsi="Times New Roman"/>
          <w:sz w:val="20"/>
          <w:szCs w:val="20"/>
        </w:rPr>
        <w:tab/>
      </w:r>
      <w:hyperlink r:id="rId20" w:history="1">
        <w:r w:rsidRPr="0032032A">
          <w:rPr>
            <w:rStyle w:val="Hyperlink"/>
            <w:rFonts w:ascii="Times New Roman" w:hAnsi="Times New Roman"/>
            <w:sz w:val="20"/>
            <w:szCs w:val="20"/>
          </w:rPr>
          <w:t>https://doi.org/10.3390/app13063676</w:t>
        </w:r>
      </w:hyperlink>
    </w:p>
    <w:p w14:paraId="1DC4CFA3" w14:textId="77777777" w:rsidR="00675DE9" w:rsidRPr="0032032A" w:rsidRDefault="00675DE9" w:rsidP="00675DE9">
      <w:pPr>
        <w:pStyle w:val="NoSpacing"/>
        <w:spacing w:line="360" w:lineRule="auto"/>
        <w:jc w:val="both"/>
        <w:rPr>
          <w:rFonts w:ascii="Times New Roman" w:hAnsi="Times New Roman"/>
          <w:sz w:val="20"/>
          <w:szCs w:val="20"/>
        </w:rPr>
      </w:pPr>
      <w:proofErr w:type="spellStart"/>
      <w:r w:rsidRPr="0032032A">
        <w:rPr>
          <w:rFonts w:ascii="Times New Roman" w:hAnsi="Times New Roman"/>
          <w:sz w:val="20"/>
          <w:szCs w:val="20"/>
        </w:rPr>
        <w:t>Razavian</w:t>
      </w:r>
      <w:proofErr w:type="spellEnd"/>
      <w:r w:rsidRPr="0032032A">
        <w:rPr>
          <w:rFonts w:ascii="Times New Roman" w:hAnsi="Times New Roman"/>
          <w:sz w:val="20"/>
          <w:szCs w:val="20"/>
        </w:rPr>
        <w:t xml:space="preserve">, N., Marcus, J., &amp; Sontag, D. (2016). Multi-task prediction of disease </w:t>
      </w:r>
      <w:r w:rsidRPr="0032032A">
        <w:rPr>
          <w:rFonts w:ascii="Times New Roman" w:hAnsi="Times New Roman"/>
          <w:sz w:val="20"/>
          <w:szCs w:val="20"/>
        </w:rPr>
        <w:tab/>
        <w:t xml:space="preserve">onsets </w:t>
      </w:r>
      <w:r w:rsidRPr="0032032A">
        <w:rPr>
          <w:rFonts w:ascii="Times New Roman" w:hAnsi="Times New Roman"/>
          <w:sz w:val="20"/>
          <w:szCs w:val="20"/>
        </w:rPr>
        <w:tab/>
        <w:t xml:space="preserve">from </w:t>
      </w:r>
      <w:r w:rsidRPr="0032032A">
        <w:rPr>
          <w:rFonts w:ascii="Times New Roman" w:hAnsi="Times New Roman"/>
          <w:sz w:val="20"/>
          <w:szCs w:val="20"/>
        </w:rPr>
        <w:tab/>
        <w:t xml:space="preserve">longitudinal lab tests. </w:t>
      </w:r>
      <w:proofErr w:type="spellStart"/>
      <w:r w:rsidRPr="0032032A">
        <w:rPr>
          <w:rFonts w:ascii="Times New Roman" w:hAnsi="Times New Roman"/>
          <w:sz w:val="20"/>
          <w:szCs w:val="20"/>
        </w:rPr>
        <w:t>arXiv</w:t>
      </w:r>
      <w:proofErr w:type="spellEnd"/>
      <w:r w:rsidRPr="0032032A">
        <w:rPr>
          <w:rFonts w:ascii="Times New Roman" w:hAnsi="Times New Roman"/>
          <w:sz w:val="20"/>
          <w:szCs w:val="20"/>
        </w:rPr>
        <w:t xml:space="preserve"> preprint arXiv:1608.00647.</w:t>
      </w:r>
    </w:p>
    <w:p w14:paraId="225E5DCF" w14:textId="77777777" w:rsidR="00675DE9" w:rsidRPr="0032032A" w:rsidRDefault="00675DE9" w:rsidP="00675DE9">
      <w:pPr>
        <w:pStyle w:val="NoSpacing"/>
        <w:spacing w:line="360" w:lineRule="auto"/>
        <w:jc w:val="both"/>
        <w:rPr>
          <w:rFonts w:ascii="Times New Roman" w:hAnsi="Times New Roman"/>
          <w:sz w:val="20"/>
          <w:szCs w:val="20"/>
        </w:rPr>
      </w:pPr>
      <w:proofErr w:type="spellStart"/>
      <w:r w:rsidRPr="0032032A">
        <w:rPr>
          <w:rFonts w:ascii="Times New Roman" w:hAnsi="Times New Roman"/>
          <w:sz w:val="20"/>
          <w:szCs w:val="20"/>
        </w:rPr>
        <w:t>Sushentsev</w:t>
      </w:r>
      <w:proofErr w:type="spellEnd"/>
      <w:r w:rsidRPr="0032032A">
        <w:rPr>
          <w:rFonts w:ascii="Times New Roman" w:hAnsi="Times New Roman"/>
          <w:sz w:val="20"/>
          <w:szCs w:val="20"/>
        </w:rPr>
        <w:t xml:space="preserve">, N., et al. (2023). Predicting prostate cancer progression using LSTM </w:t>
      </w:r>
      <w:r w:rsidRPr="0032032A">
        <w:rPr>
          <w:rFonts w:ascii="Times New Roman" w:hAnsi="Times New Roman"/>
          <w:sz w:val="20"/>
          <w:szCs w:val="20"/>
        </w:rPr>
        <w:tab/>
        <w:t xml:space="preserve">applied to PSA </w:t>
      </w:r>
      <w:r w:rsidRPr="0032032A">
        <w:rPr>
          <w:rFonts w:ascii="Times New Roman" w:hAnsi="Times New Roman"/>
          <w:sz w:val="20"/>
          <w:szCs w:val="20"/>
        </w:rPr>
        <w:tab/>
        <w:t>and MRI series. European Urology Focus, 9(1), 112–</w:t>
      </w:r>
      <w:r w:rsidRPr="0032032A">
        <w:rPr>
          <w:rFonts w:ascii="Times New Roman" w:hAnsi="Times New Roman"/>
          <w:sz w:val="20"/>
          <w:szCs w:val="20"/>
        </w:rPr>
        <w:tab/>
        <w:t>121.</w:t>
      </w:r>
    </w:p>
    <w:p w14:paraId="19418D84" w14:textId="77777777" w:rsidR="00675DE9" w:rsidRPr="0032032A" w:rsidRDefault="00675DE9" w:rsidP="00675DE9">
      <w:pPr>
        <w:pStyle w:val="NoSpacing"/>
        <w:spacing w:line="360" w:lineRule="auto"/>
        <w:jc w:val="both"/>
        <w:rPr>
          <w:rFonts w:ascii="Times New Roman" w:hAnsi="Times New Roman"/>
          <w:sz w:val="20"/>
          <w:szCs w:val="20"/>
        </w:rPr>
      </w:pPr>
      <w:r w:rsidRPr="0032032A">
        <w:rPr>
          <w:rFonts w:ascii="Times New Roman" w:hAnsi="Times New Roman"/>
          <w:sz w:val="20"/>
          <w:szCs w:val="20"/>
        </w:rPr>
        <w:t xml:space="preserve">Zhang, J., Wang, L., Huang, Q., Long, P., &amp; Dai, Y. (2019). The lifetime risk and </w:t>
      </w:r>
      <w:r w:rsidRPr="0032032A">
        <w:rPr>
          <w:rFonts w:ascii="Times New Roman" w:hAnsi="Times New Roman"/>
          <w:sz w:val="20"/>
          <w:szCs w:val="20"/>
        </w:rPr>
        <w:tab/>
        <w:t xml:space="preserve">prognosis of </w:t>
      </w:r>
      <w:r w:rsidRPr="0032032A">
        <w:rPr>
          <w:rFonts w:ascii="Times New Roman" w:hAnsi="Times New Roman"/>
          <w:sz w:val="20"/>
          <w:szCs w:val="20"/>
        </w:rPr>
        <w:tab/>
        <w:t xml:space="preserve">chronic prostatitis/chronic pelvic pain syndrome: An assessment. </w:t>
      </w:r>
      <w:r w:rsidRPr="0032032A">
        <w:rPr>
          <w:rFonts w:ascii="Times New Roman" w:hAnsi="Times New Roman"/>
          <w:sz w:val="20"/>
          <w:szCs w:val="20"/>
        </w:rPr>
        <w:tab/>
        <w:t xml:space="preserve">American Journal of </w:t>
      </w:r>
      <w:r w:rsidRPr="0032032A">
        <w:rPr>
          <w:rFonts w:ascii="Times New Roman" w:hAnsi="Times New Roman"/>
          <w:sz w:val="20"/>
          <w:szCs w:val="20"/>
        </w:rPr>
        <w:tab/>
        <w:t xml:space="preserve">Men’s Health, 13(5), 1557988319865380. </w:t>
      </w:r>
      <w:r w:rsidRPr="0032032A">
        <w:rPr>
          <w:rFonts w:ascii="Times New Roman" w:hAnsi="Times New Roman"/>
          <w:sz w:val="20"/>
          <w:szCs w:val="20"/>
        </w:rPr>
        <w:tab/>
        <w:t>https://doi.org/10.1177/1557988319865380</w:t>
      </w:r>
    </w:p>
    <w:p w14:paraId="2EA77A15" w14:textId="77777777" w:rsidR="00675DE9" w:rsidRPr="00600095" w:rsidRDefault="00675DE9" w:rsidP="00600095">
      <w:pPr>
        <w:jc w:val="both"/>
        <w:rPr>
          <w:rFonts w:ascii="Times New Roman" w:hAnsi="Times New Roman" w:cs="Times New Roman"/>
        </w:rPr>
      </w:pPr>
    </w:p>
    <w:sectPr w:rsidR="00675DE9" w:rsidRPr="0060009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F274" w14:textId="77777777" w:rsidR="00776A10" w:rsidRDefault="00776A10" w:rsidP="00CB4D70">
      <w:pPr>
        <w:spacing w:after="0" w:line="240" w:lineRule="auto"/>
      </w:pPr>
      <w:r>
        <w:separator/>
      </w:r>
    </w:p>
  </w:endnote>
  <w:endnote w:type="continuationSeparator" w:id="0">
    <w:p w14:paraId="1D764D95" w14:textId="77777777" w:rsidR="00776A10" w:rsidRDefault="00776A10" w:rsidP="00CB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11751"/>
      <w:docPartObj>
        <w:docPartGallery w:val="Page Numbers (Bottom of Page)"/>
        <w:docPartUnique/>
      </w:docPartObj>
    </w:sdtPr>
    <w:sdtEndPr>
      <w:rPr>
        <w:noProof/>
      </w:rPr>
    </w:sdtEndPr>
    <w:sdtContent>
      <w:p w14:paraId="2ACA1506" w14:textId="504A5E3B" w:rsidR="00CB4D70" w:rsidRDefault="00CB4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9E44A" w14:textId="77777777" w:rsidR="00CB4D70" w:rsidRDefault="00CB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9617" w14:textId="77777777" w:rsidR="00776A10" w:rsidRDefault="00776A10" w:rsidP="00CB4D70">
      <w:pPr>
        <w:spacing w:after="0" w:line="240" w:lineRule="auto"/>
      </w:pPr>
      <w:r>
        <w:separator/>
      </w:r>
    </w:p>
  </w:footnote>
  <w:footnote w:type="continuationSeparator" w:id="0">
    <w:p w14:paraId="718C0E07" w14:textId="77777777" w:rsidR="00776A10" w:rsidRDefault="00776A10" w:rsidP="00CB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F4894"/>
    <w:multiLevelType w:val="hybridMultilevel"/>
    <w:tmpl w:val="54AC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E7433"/>
    <w:multiLevelType w:val="hybridMultilevel"/>
    <w:tmpl w:val="47DAE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223189">
    <w:abstractNumId w:val="0"/>
  </w:num>
  <w:num w:numId="2" w16cid:durableId="209493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95"/>
    <w:rsid w:val="00040671"/>
    <w:rsid w:val="00244C1B"/>
    <w:rsid w:val="003355E2"/>
    <w:rsid w:val="004E56F8"/>
    <w:rsid w:val="00600095"/>
    <w:rsid w:val="00675DE9"/>
    <w:rsid w:val="00776A10"/>
    <w:rsid w:val="009245F6"/>
    <w:rsid w:val="00CB4D70"/>
    <w:rsid w:val="00E42F18"/>
    <w:rsid w:val="00EA406C"/>
    <w:rsid w:val="00F5045C"/>
    <w:rsid w:val="00F8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4FEA"/>
  <w15:chartTrackingRefBased/>
  <w15:docId w15:val="{9019CA89-1AE1-46CF-B112-7C68B70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095"/>
    <w:rPr>
      <w:rFonts w:eastAsiaTheme="majorEastAsia" w:cstheme="majorBidi"/>
      <w:color w:val="272727" w:themeColor="text1" w:themeTint="D8"/>
    </w:rPr>
  </w:style>
  <w:style w:type="paragraph" w:styleId="Title">
    <w:name w:val="Title"/>
    <w:basedOn w:val="Normal"/>
    <w:next w:val="Normal"/>
    <w:link w:val="TitleChar"/>
    <w:uiPriority w:val="10"/>
    <w:qFormat/>
    <w:rsid w:val="0060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0095"/>
    <w:rPr>
      <w:i/>
      <w:iCs/>
      <w:color w:val="404040" w:themeColor="text1" w:themeTint="BF"/>
    </w:rPr>
  </w:style>
  <w:style w:type="paragraph" w:styleId="ListParagraph">
    <w:name w:val="List Paragraph"/>
    <w:basedOn w:val="Normal"/>
    <w:uiPriority w:val="34"/>
    <w:qFormat/>
    <w:rsid w:val="00600095"/>
    <w:pPr>
      <w:ind w:left="720"/>
      <w:contextualSpacing/>
    </w:pPr>
  </w:style>
  <w:style w:type="character" w:styleId="IntenseEmphasis">
    <w:name w:val="Intense Emphasis"/>
    <w:basedOn w:val="DefaultParagraphFont"/>
    <w:uiPriority w:val="21"/>
    <w:qFormat/>
    <w:rsid w:val="00600095"/>
    <w:rPr>
      <w:i/>
      <w:iCs/>
      <w:color w:val="2F5496" w:themeColor="accent1" w:themeShade="BF"/>
    </w:rPr>
  </w:style>
  <w:style w:type="paragraph" w:styleId="IntenseQuote">
    <w:name w:val="Intense Quote"/>
    <w:basedOn w:val="Normal"/>
    <w:next w:val="Normal"/>
    <w:link w:val="IntenseQuoteChar"/>
    <w:uiPriority w:val="30"/>
    <w:qFormat/>
    <w:rsid w:val="00600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095"/>
    <w:rPr>
      <w:i/>
      <w:iCs/>
      <w:color w:val="2F5496" w:themeColor="accent1" w:themeShade="BF"/>
    </w:rPr>
  </w:style>
  <w:style w:type="character" w:styleId="IntenseReference">
    <w:name w:val="Intense Reference"/>
    <w:basedOn w:val="DefaultParagraphFont"/>
    <w:uiPriority w:val="32"/>
    <w:qFormat/>
    <w:rsid w:val="00600095"/>
    <w:rPr>
      <w:b/>
      <w:bCs/>
      <w:smallCaps/>
      <w:color w:val="2F5496" w:themeColor="accent1" w:themeShade="BF"/>
      <w:spacing w:val="5"/>
    </w:rPr>
  </w:style>
  <w:style w:type="paragraph" w:styleId="NormalWeb">
    <w:name w:val="Normal (Web)"/>
    <w:basedOn w:val="Normal"/>
    <w:uiPriority w:val="99"/>
    <w:semiHidden/>
    <w:unhideWhenUsed/>
    <w:rsid w:val="009245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45F6"/>
    <w:rPr>
      <w:b/>
      <w:bCs/>
    </w:rPr>
  </w:style>
  <w:style w:type="character" w:styleId="Hyperlink">
    <w:name w:val="Hyperlink"/>
    <w:basedOn w:val="DefaultParagraphFont"/>
    <w:uiPriority w:val="99"/>
    <w:unhideWhenUsed/>
    <w:rsid w:val="00675DE9"/>
    <w:rPr>
      <w:color w:val="0563C1" w:themeColor="hyperlink"/>
      <w:u w:val="single"/>
    </w:rPr>
  </w:style>
  <w:style w:type="paragraph" w:styleId="NoSpacing">
    <w:name w:val="No Spacing"/>
    <w:uiPriority w:val="1"/>
    <w:qFormat/>
    <w:rsid w:val="00675DE9"/>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CB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70"/>
  </w:style>
  <w:style w:type="paragraph" w:styleId="Footer">
    <w:name w:val="footer"/>
    <w:basedOn w:val="Normal"/>
    <w:link w:val="FooterChar"/>
    <w:uiPriority w:val="99"/>
    <w:unhideWhenUsed/>
    <w:rsid w:val="00CB4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cmi.2022.05.035" TargetMode="External"/><Relationship Id="rId18" Type="http://schemas.openxmlformats.org/officeDocument/2006/relationships/hyperlink" Target="https://www.ncbi.nlm.nih.gov/books/NBK59955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09https://doi.org/10.14569/IJACSA.2023.0140843" TargetMode="External"/><Relationship Id="rId17" Type="http://schemas.openxmlformats.org/officeDocument/2006/relationships/hyperlink" Target="https://doi.org/10.1111/iju.15149" TargetMode="External"/><Relationship Id="rId2" Type="http://schemas.openxmlformats.org/officeDocument/2006/relationships/styles" Target="styles.xml"/><Relationship Id="rId16" Type="http://schemas.openxmlformats.org/officeDocument/2006/relationships/hyperlink" Target="https://doi.org/10.4111/kju.2017.58.4.210" TargetMode="External"/><Relationship Id="rId20" Type="http://schemas.openxmlformats.org/officeDocument/2006/relationships/hyperlink" Target="https://doi.org/10.3390/app130636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755-022-00164-4" TargetMode="External"/><Relationship Id="rId5" Type="http://schemas.openxmlformats.org/officeDocument/2006/relationships/footnotes" Target="footnotes.xml"/><Relationship Id="rId15" Type="http://schemas.openxmlformats.org/officeDocument/2006/relationships/hyperlink" Target="https://doi.org/10.3389/fimmu.2023.1183895"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16/j.compbiolchem.2020.1073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rxiv.org/abs/2304.114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5985</Words>
  <Characters>34119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2026-07-06T18:15:00Z</dcterms:created>
  <dcterms:modified xsi:type="dcterms:W3CDTF">2026-07-06T18:49:00Z</dcterms:modified>
</cp:coreProperties>
</file>