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387B" w14:textId="5E79A405" w:rsidR="00A365DE" w:rsidRPr="0011495F" w:rsidRDefault="00A365DE" w:rsidP="00A365DE">
      <w:pPr>
        <w:autoSpaceDE w:val="0"/>
        <w:autoSpaceDN w:val="0"/>
        <w:bidi w:val="0"/>
        <w:adjustRightInd w:val="0"/>
        <w:spacing w:after="720" w:line="276" w:lineRule="auto"/>
        <w:ind w:right="12"/>
        <w:jc w:val="center"/>
        <w:rPr>
          <w:rFonts w:ascii="Times New Roman" w:hAnsi="Times New Roman" w:cs="Times New Roman"/>
          <w:b/>
          <w:bCs/>
          <w:color w:val="000000" w:themeColor="text1"/>
          <w:sz w:val="28"/>
          <w:szCs w:val="28"/>
        </w:rPr>
      </w:pPr>
      <w:r w:rsidRPr="0011495F">
        <w:rPr>
          <w:rFonts w:ascii="Times New Roman" w:hAnsi="Times New Roman" w:cs="Times New Roman"/>
          <w:b/>
          <w:bCs/>
          <w:color w:val="000000" w:themeColor="text1"/>
          <w:sz w:val="28"/>
          <w:szCs w:val="28"/>
        </w:rPr>
        <w:t>The Impact of Green Management Accounting on Audit Quality: Evidence from Industrial Corporations in Sultanate of Oman</w:t>
      </w:r>
    </w:p>
    <w:p w14:paraId="3328F694" w14:textId="77777777" w:rsidR="00B51962" w:rsidRPr="0011495F" w:rsidRDefault="00B51962" w:rsidP="00B51962">
      <w:pPr>
        <w:autoSpaceDE w:val="0"/>
        <w:autoSpaceDN w:val="0"/>
        <w:bidi w:val="0"/>
        <w:adjustRightInd w:val="0"/>
        <w:spacing w:after="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Dr. Ahmed A. M. AlAfifi </w:t>
      </w:r>
      <w:r w:rsidRPr="0011495F">
        <w:rPr>
          <w:rStyle w:val="ORCID"/>
          <w:rFonts w:ascii="Times New Roman" w:hAnsi="Times New Roman" w:cs="Times New Roman"/>
        </w:rPr>
        <w:t>[0000-0002-1031-1254]</w:t>
      </w:r>
    </w:p>
    <w:p w14:paraId="45885425" w14:textId="05246C24" w:rsidR="00B51962" w:rsidRPr="0011495F" w:rsidRDefault="00B51962" w:rsidP="00B51962">
      <w:pPr>
        <w:autoSpaceDE w:val="0"/>
        <w:autoSpaceDN w:val="0"/>
        <w:bidi w:val="0"/>
        <w:adjustRightInd w:val="0"/>
        <w:spacing w:after="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Assistant Professor of Accounting </w:t>
      </w:r>
      <w:r w:rsidR="00DF3867" w:rsidRPr="0011495F">
        <w:rPr>
          <w:rFonts w:ascii="Times New Roman" w:hAnsi="Times New Roman" w:cs="Times New Roman"/>
          <w:b/>
          <w:bCs/>
          <w:color w:val="000000" w:themeColor="text1"/>
          <w:sz w:val="20"/>
          <w:szCs w:val="20"/>
        </w:rPr>
        <w:t xml:space="preserve">Management </w:t>
      </w:r>
    </w:p>
    <w:p w14:paraId="1A10FB1E" w14:textId="57E64167" w:rsidR="00B51962" w:rsidRPr="0011495F" w:rsidRDefault="00B51962" w:rsidP="00B51962">
      <w:pPr>
        <w:autoSpaceDE w:val="0"/>
        <w:autoSpaceDN w:val="0"/>
        <w:bidi w:val="0"/>
        <w:adjustRightInd w:val="0"/>
        <w:spacing w:after="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 Department of Business</w:t>
      </w:r>
      <w:r w:rsidR="00182EB6" w:rsidRPr="0011495F">
        <w:rPr>
          <w:rFonts w:ascii="Times New Roman" w:hAnsi="Times New Roman" w:cs="Times New Roman"/>
          <w:b/>
          <w:bCs/>
          <w:color w:val="000000" w:themeColor="text1"/>
          <w:sz w:val="20"/>
          <w:szCs w:val="20"/>
        </w:rPr>
        <w:t xml:space="preserve"> Administration</w:t>
      </w:r>
      <w:r w:rsidRPr="0011495F">
        <w:rPr>
          <w:rFonts w:ascii="Times New Roman" w:hAnsi="Times New Roman" w:cs="Times New Roman"/>
          <w:b/>
          <w:bCs/>
          <w:color w:val="000000" w:themeColor="text1"/>
          <w:sz w:val="20"/>
          <w:szCs w:val="20"/>
        </w:rPr>
        <w:t xml:space="preserve"> and Accounting</w:t>
      </w:r>
    </w:p>
    <w:p w14:paraId="187E620D" w14:textId="77777777" w:rsidR="00B51962" w:rsidRPr="0011495F" w:rsidRDefault="00B51962" w:rsidP="00B51962">
      <w:pPr>
        <w:autoSpaceDE w:val="0"/>
        <w:autoSpaceDN w:val="0"/>
        <w:bidi w:val="0"/>
        <w:adjustRightInd w:val="0"/>
        <w:spacing w:after="0"/>
        <w:jc w:val="center"/>
        <w:rPr>
          <w:rFonts w:ascii="Times New Roman" w:hAnsi="Times New Roman" w:cs="Times New Roman"/>
          <w:b/>
          <w:bCs/>
          <w:color w:val="000000" w:themeColor="text1"/>
          <w:sz w:val="20"/>
          <w:szCs w:val="20"/>
          <w:rtl/>
        </w:rPr>
      </w:pPr>
      <w:r w:rsidRPr="0011495F">
        <w:rPr>
          <w:rFonts w:ascii="Times New Roman" w:hAnsi="Times New Roman" w:cs="Times New Roman"/>
          <w:b/>
          <w:bCs/>
          <w:color w:val="000000" w:themeColor="text1"/>
          <w:sz w:val="20"/>
          <w:szCs w:val="20"/>
        </w:rPr>
        <w:t>Al Buraimi University College, Sultanate of Oman</w:t>
      </w:r>
    </w:p>
    <w:p w14:paraId="43845062" w14:textId="77777777" w:rsidR="00B51962" w:rsidRPr="0011495F" w:rsidRDefault="00B51962" w:rsidP="00B51962">
      <w:pPr>
        <w:autoSpaceDE w:val="0"/>
        <w:autoSpaceDN w:val="0"/>
        <w:bidi w:val="0"/>
        <w:adjustRightInd w:val="0"/>
        <w:spacing w:after="0" w:line="600" w:lineRule="auto"/>
        <w:ind w:right="-605" w:hanging="547"/>
        <w:jc w:val="center"/>
        <w:rPr>
          <w:rFonts w:ascii="Times New Roman" w:hAnsi="Times New Roman" w:cs="Times New Roman"/>
          <w:b/>
          <w:bCs/>
          <w:color w:val="000000" w:themeColor="text1"/>
          <w:sz w:val="20"/>
          <w:szCs w:val="20"/>
        </w:rPr>
      </w:pPr>
      <w:r w:rsidRPr="0011495F">
        <w:rPr>
          <w:rFonts w:ascii="Times New Roman" w:hAnsi="Times New Roman" w:cs="Times New Roman"/>
          <w:i/>
          <w:iCs/>
          <w:color w:val="000000" w:themeColor="text1"/>
          <w:sz w:val="20"/>
          <w:szCs w:val="20"/>
        </w:rPr>
        <w:t xml:space="preserve">E-mail: </w:t>
      </w:r>
      <w:hyperlink r:id="rId8" w:history="1">
        <w:r w:rsidRPr="0011495F">
          <w:rPr>
            <w:rStyle w:val="Hyperlink"/>
            <w:rFonts w:ascii="Times New Roman" w:hAnsi="Times New Roman" w:cs="Times New Roman"/>
            <w:color w:val="000000" w:themeColor="text1"/>
            <w:sz w:val="20"/>
            <w:szCs w:val="20"/>
          </w:rPr>
          <w:t>aafifi@buc.edu.om</w:t>
        </w:r>
      </w:hyperlink>
    </w:p>
    <w:p w14:paraId="7C5A151B" w14:textId="77777777" w:rsidR="00BD0E28" w:rsidRPr="0011495F" w:rsidRDefault="00BD0E28" w:rsidP="00BD0E28">
      <w:pPr>
        <w:autoSpaceDE w:val="0"/>
        <w:autoSpaceDN w:val="0"/>
        <w:bidi w:val="0"/>
        <w:adjustRightInd w:val="0"/>
        <w:spacing w:line="276" w:lineRule="auto"/>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ABSTRACT</w:t>
      </w:r>
    </w:p>
    <w:p w14:paraId="26E8B242" w14:textId="690B1B25" w:rsidR="00BD0E28" w:rsidRPr="0011495F" w:rsidRDefault="00BD0E28" w:rsidP="00BD0E28">
      <w:pPr>
        <w:tabs>
          <w:tab w:val="left" w:pos="826"/>
        </w:tabs>
        <w:autoSpaceDE w:val="0"/>
        <w:autoSpaceDN w:val="0"/>
        <w:bidi w:val="0"/>
        <w:adjustRightInd w:val="0"/>
        <w:spacing w:after="0" w:line="276" w:lineRule="auto"/>
        <w:ind w:right="-52"/>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This study aims to investigates the impact of Green Management Accounting Tools (GMA) on Audit Quality of industrial Omani corporation listed in Muscat Stock Exchange. Life Cycle Cost Accounting, Green Target Costing, Environmental Performance Accounting, and Environmental Reporting and Disclosure </w:t>
      </w:r>
      <w:proofErr w:type="gramStart"/>
      <w:r w:rsidRPr="0011495F">
        <w:rPr>
          <w:rFonts w:ascii="Times New Roman" w:hAnsi="Times New Roman" w:cs="Times New Roman"/>
          <w:color w:val="000000" w:themeColor="text1"/>
          <w:sz w:val="20"/>
          <w:szCs w:val="20"/>
        </w:rPr>
        <w:t>were used</w:t>
      </w:r>
      <w:proofErr w:type="gramEnd"/>
      <w:r w:rsidRPr="0011495F">
        <w:rPr>
          <w:rFonts w:ascii="Times New Roman" w:hAnsi="Times New Roman" w:cs="Times New Roman"/>
          <w:color w:val="000000" w:themeColor="text1"/>
          <w:sz w:val="20"/>
          <w:szCs w:val="20"/>
        </w:rPr>
        <w:t xml:space="preserve"> as a proxy for green management accounting. The study employs a panel data set of </w:t>
      </w:r>
      <w:r w:rsidR="00AE18E7" w:rsidRPr="0011495F">
        <w:rPr>
          <w:rFonts w:ascii="Times New Roman" w:hAnsi="Times New Roman" w:cs="Times New Roman"/>
          <w:color w:val="000000" w:themeColor="text1"/>
          <w:sz w:val="20"/>
          <w:szCs w:val="20"/>
        </w:rPr>
        <w:t>thirty</w:t>
      </w:r>
      <w:r w:rsidRPr="0011495F">
        <w:rPr>
          <w:rFonts w:ascii="Times New Roman" w:hAnsi="Times New Roman" w:cs="Times New Roman"/>
          <w:color w:val="000000" w:themeColor="text1"/>
          <w:sz w:val="20"/>
          <w:szCs w:val="20"/>
        </w:rPr>
        <w:t xml:space="preserve"> non-financial listed Omani corporations from 2018 to 2023. The study revealed that a strong and statistically significant positive relationship between green management accounting tools and audit quality, and each tool contributes to varying degrees to improving audit quality, reflecting the growing role of the environmental dimension in supporting the credibility of financial information and enhancing the confidence of financial statement users.</w:t>
      </w:r>
    </w:p>
    <w:p w14:paraId="480B54C9" w14:textId="620EED8D" w:rsidR="00BD0E28" w:rsidRPr="0011495F" w:rsidRDefault="00BD0E28" w:rsidP="00BD0E28">
      <w:pPr>
        <w:tabs>
          <w:tab w:val="left" w:pos="826"/>
        </w:tabs>
        <w:autoSpaceDE w:val="0"/>
        <w:autoSpaceDN w:val="0"/>
        <w:bidi w:val="0"/>
        <w:adjustRightInd w:val="0"/>
        <w:spacing w:after="0" w:line="276" w:lineRule="auto"/>
        <w:ind w:right="-52"/>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 study </w:t>
      </w:r>
      <w:r w:rsidR="00531160" w:rsidRPr="0011495F">
        <w:rPr>
          <w:rFonts w:ascii="Times New Roman" w:hAnsi="Times New Roman" w:cs="Times New Roman"/>
          <w:color w:val="000000" w:themeColor="text1"/>
          <w:sz w:val="20"/>
          <w:szCs w:val="20"/>
        </w:rPr>
        <w:t>recommended</w:t>
      </w:r>
      <w:r w:rsidRPr="0011495F">
        <w:rPr>
          <w:rFonts w:ascii="Times New Roman" w:hAnsi="Times New Roman" w:cs="Times New Roman"/>
          <w:color w:val="000000" w:themeColor="text1"/>
          <w:sz w:val="20"/>
          <w:szCs w:val="20"/>
        </w:rPr>
        <w:t xml:space="preserve"> integrating green management accounting into accounting and auditing </w:t>
      </w:r>
      <w:r w:rsidR="00531160" w:rsidRPr="0011495F">
        <w:rPr>
          <w:rFonts w:ascii="Times New Roman" w:hAnsi="Times New Roman" w:cs="Times New Roman"/>
          <w:color w:val="000000" w:themeColor="text1"/>
          <w:sz w:val="20"/>
          <w:szCs w:val="20"/>
        </w:rPr>
        <w:t>policies and</w:t>
      </w:r>
      <w:r w:rsidRPr="0011495F">
        <w:rPr>
          <w:rFonts w:ascii="Times New Roman" w:hAnsi="Times New Roman" w:cs="Times New Roman"/>
          <w:color w:val="000000" w:themeColor="text1"/>
          <w:sz w:val="20"/>
          <w:szCs w:val="20"/>
        </w:rPr>
        <w:t xml:space="preserve"> developing training programs for accountants and auditors on implementing green accounting in the local business environment. and enhancing regulatory body’s role in monitoring companies' compliance with environmental standards and sustainable reporting. </w:t>
      </w:r>
    </w:p>
    <w:p w14:paraId="75C06F72" w14:textId="77777777" w:rsidR="00BD0E28" w:rsidRPr="0011495F" w:rsidRDefault="00BD0E28" w:rsidP="00BD0E28">
      <w:pPr>
        <w:tabs>
          <w:tab w:val="left" w:pos="826"/>
        </w:tabs>
        <w:autoSpaceDE w:val="0"/>
        <w:autoSpaceDN w:val="0"/>
        <w:bidi w:val="0"/>
        <w:adjustRightInd w:val="0"/>
        <w:spacing w:after="0" w:line="276" w:lineRule="auto"/>
        <w:ind w:right="-52"/>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 study contributes to establishing scientific bases for improving the financial and environmental performance of companies, thereby achieving a balance between economic efficiency and environmental responsibility, in accordance with Oman Vision 2040.</w:t>
      </w:r>
    </w:p>
    <w:p w14:paraId="39174B5A" w14:textId="77777777" w:rsidR="002E398D" w:rsidRPr="0011495F" w:rsidRDefault="002E398D" w:rsidP="002E398D">
      <w:pPr>
        <w:tabs>
          <w:tab w:val="left" w:pos="826"/>
        </w:tabs>
        <w:autoSpaceDE w:val="0"/>
        <w:autoSpaceDN w:val="0"/>
        <w:bidi w:val="0"/>
        <w:adjustRightInd w:val="0"/>
        <w:spacing w:after="0" w:line="276" w:lineRule="auto"/>
        <w:ind w:right="-52"/>
        <w:rPr>
          <w:rFonts w:ascii="Times New Roman" w:hAnsi="Times New Roman" w:cs="Times New Roman"/>
          <w:color w:val="000000" w:themeColor="text1"/>
          <w:sz w:val="20"/>
          <w:szCs w:val="20"/>
        </w:rPr>
      </w:pPr>
    </w:p>
    <w:p w14:paraId="2C966195" w14:textId="1AD3204C" w:rsidR="00EA2190" w:rsidRPr="0011495F" w:rsidRDefault="00EA2190" w:rsidP="004E0B6F">
      <w:pPr>
        <w:tabs>
          <w:tab w:val="left" w:pos="826"/>
        </w:tabs>
        <w:autoSpaceDE w:val="0"/>
        <w:autoSpaceDN w:val="0"/>
        <w:bidi w:val="0"/>
        <w:adjustRightInd w:val="0"/>
        <w:spacing w:after="0" w:line="276" w:lineRule="auto"/>
        <w:ind w:right="-52"/>
        <w:rPr>
          <w:rFonts w:ascii="Times New Roman" w:hAnsi="Times New Roman" w:cs="Times New Roman"/>
          <w:color w:val="000000" w:themeColor="text1"/>
          <w:sz w:val="20"/>
          <w:szCs w:val="20"/>
          <w:rtl/>
        </w:rPr>
      </w:pPr>
      <w:r w:rsidRPr="0011495F">
        <w:rPr>
          <w:rFonts w:ascii="Times New Roman" w:hAnsi="Times New Roman" w:cs="Times New Roman"/>
          <w:b/>
          <w:bCs/>
          <w:color w:val="000000" w:themeColor="text1"/>
          <w:sz w:val="20"/>
          <w:szCs w:val="20"/>
        </w:rPr>
        <w:t xml:space="preserve">Keywords: </w:t>
      </w:r>
      <w:r w:rsidR="005B41E9" w:rsidRPr="0011495F">
        <w:rPr>
          <w:rFonts w:ascii="Times New Roman" w:hAnsi="Times New Roman" w:cs="Times New Roman"/>
          <w:color w:val="000000" w:themeColor="text1"/>
          <w:sz w:val="20"/>
          <w:szCs w:val="20"/>
        </w:rPr>
        <w:t>Green Management Accounting</w:t>
      </w:r>
      <w:r w:rsidRPr="0011495F">
        <w:rPr>
          <w:rFonts w:ascii="Times New Roman" w:hAnsi="Times New Roman" w:cs="Times New Roman"/>
          <w:color w:val="000000" w:themeColor="text1"/>
          <w:sz w:val="20"/>
          <w:szCs w:val="20"/>
        </w:rPr>
        <w:t xml:space="preserve">, </w:t>
      </w:r>
      <w:r w:rsidR="005B41E9" w:rsidRPr="0011495F">
        <w:rPr>
          <w:rFonts w:ascii="Times New Roman" w:hAnsi="Times New Roman" w:cs="Times New Roman"/>
          <w:color w:val="000000" w:themeColor="text1"/>
          <w:sz w:val="20"/>
          <w:szCs w:val="20"/>
        </w:rPr>
        <w:t>GMA, Audit Quality</w:t>
      </w:r>
      <w:r w:rsidRPr="0011495F">
        <w:rPr>
          <w:rFonts w:ascii="Times New Roman" w:hAnsi="Times New Roman" w:cs="Times New Roman"/>
          <w:color w:val="000000" w:themeColor="text1"/>
          <w:sz w:val="20"/>
          <w:szCs w:val="20"/>
        </w:rPr>
        <w:t xml:space="preserve">, </w:t>
      </w:r>
      <w:r w:rsidR="005B41E9" w:rsidRPr="0011495F">
        <w:rPr>
          <w:rFonts w:ascii="Times New Roman" w:hAnsi="Times New Roman" w:cs="Times New Roman"/>
          <w:color w:val="000000" w:themeColor="text1"/>
          <w:sz w:val="20"/>
          <w:szCs w:val="20"/>
        </w:rPr>
        <w:t>Muscat Stock Exchange</w:t>
      </w:r>
      <w:r w:rsidR="004E0B6F" w:rsidRPr="0011495F">
        <w:rPr>
          <w:rFonts w:ascii="Times New Roman" w:hAnsi="Times New Roman" w:cs="Times New Roman"/>
          <w:color w:val="000000" w:themeColor="text1"/>
          <w:sz w:val="20"/>
          <w:szCs w:val="20"/>
        </w:rPr>
        <w:t xml:space="preserve">, </w:t>
      </w:r>
      <w:r w:rsidR="005B41E9" w:rsidRPr="0011495F">
        <w:rPr>
          <w:rFonts w:ascii="Times New Roman" w:hAnsi="Times New Roman" w:cs="Times New Roman"/>
          <w:color w:val="000000" w:themeColor="text1"/>
          <w:sz w:val="20"/>
          <w:szCs w:val="20"/>
        </w:rPr>
        <w:t>LCCA, GTC, EPA, ERD.</w:t>
      </w:r>
    </w:p>
    <w:p w14:paraId="766F657A" w14:textId="3503E00F" w:rsidR="00256D31" w:rsidRPr="0011495F" w:rsidRDefault="00936899" w:rsidP="00E12AE3">
      <w:pPr>
        <w:pStyle w:val="Heading1"/>
        <w:tabs>
          <w:tab w:val="left" w:pos="284"/>
        </w:tabs>
        <w:bidi w:val="0"/>
        <w:spacing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Introduction</w:t>
      </w:r>
    </w:p>
    <w:p w14:paraId="7347BF1B" w14:textId="0DFCD3FA" w:rsidR="00AB3215" w:rsidRPr="0011495F" w:rsidRDefault="00AB3215" w:rsidP="00407FE3">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Around the world, developed and developing countries, the manufacturing companies have a vital position in </w:t>
      </w:r>
      <w:r w:rsidR="00E75F14" w:rsidRPr="0011495F">
        <w:rPr>
          <w:rFonts w:ascii="Times New Roman" w:hAnsi="Times New Roman" w:cs="Times New Roman"/>
          <w:color w:val="000000" w:themeColor="text1"/>
          <w:sz w:val="20"/>
          <w:szCs w:val="20"/>
        </w:rPr>
        <w:t xml:space="preserve">enhancing the growth of </w:t>
      </w:r>
      <w:r w:rsidR="00C30AC2" w:rsidRPr="0011495F">
        <w:rPr>
          <w:rFonts w:ascii="Times New Roman" w:hAnsi="Times New Roman" w:cs="Times New Roman"/>
          <w:color w:val="000000" w:themeColor="text1"/>
          <w:sz w:val="20"/>
          <w:szCs w:val="20"/>
        </w:rPr>
        <w:t>economics</w:t>
      </w:r>
      <w:r w:rsidRPr="0011495F">
        <w:rPr>
          <w:rFonts w:ascii="Times New Roman" w:hAnsi="Times New Roman" w:cs="Times New Roman"/>
          <w:color w:val="000000" w:themeColor="text1"/>
          <w:sz w:val="20"/>
          <w:szCs w:val="20"/>
        </w:rPr>
        <w:t xml:space="preserve"> </w:t>
      </w:r>
      <w:r w:rsidR="00F33FB2" w:rsidRPr="0011495F">
        <w:rPr>
          <w:rFonts w:ascii="Times New Roman" w:hAnsi="Times New Roman" w:cs="Times New Roman"/>
          <w:color w:val="000000" w:themeColor="text1"/>
          <w:sz w:val="20"/>
          <w:szCs w:val="20"/>
        </w:rPr>
        <w:t>because of</w:t>
      </w:r>
      <w:r w:rsidRPr="0011495F">
        <w:rPr>
          <w:rFonts w:ascii="Times New Roman" w:hAnsi="Times New Roman" w:cs="Times New Roman"/>
          <w:color w:val="000000" w:themeColor="text1"/>
          <w:sz w:val="20"/>
          <w:szCs w:val="20"/>
        </w:rPr>
        <w:t xml:space="preserve"> its role in </w:t>
      </w:r>
      <w:r w:rsidR="00E75F14" w:rsidRPr="0011495F">
        <w:rPr>
          <w:rFonts w:ascii="Times New Roman" w:hAnsi="Times New Roman" w:cs="Times New Roman"/>
          <w:color w:val="000000" w:themeColor="text1"/>
          <w:sz w:val="20"/>
          <w:szCs w:val="20"/>
        </w:rPr>
        <w:t>developing the</w:t>
      </w:r>
      <w:r w:rsidRPr="0011495F">
        <w:rPr>
          <w:rFonts w:ascii="Times New Roman" w:hAnsi="Times New Roman" w:cs="Times New Roman"/>
          <w:color w:val="000000" w:themeColor="text1"/>
          <w:sz w:val="20"/>
          <w:szCs w:val="20"/>
        </w:rPr>
        <w:t xml:space="preserve"> export earnings and decrease of unemployment rate in the country</w:t>
      </w:r>
      <w:r w:rsidR="008D38AC" w:rsidRPr="0011495F">
        <w:rPr>
          <w:rFonts w:ascii="Times New Roman" w:hAnsi="Times New Roman" w:cs="Times New Roman"/>
          <w:color w:val="000000" w:themeColor="text1"/>
          <w:sz w:val="20"/>
          <w:szCs w:val="20"/>
        </w:rPr>
        <w:t xml:space="preserve"> </w:t>
      </w:r>
      <w:r w:rsidR="00C30AC2" w:rsidRPr="0011495F">
        <w:rPr>
          <w:rFonts w:ascii="Times New Roman" w:hAnsi="Times New Roman" w:cs="Times New Roman"/>
          <w:color w:val="EE0000"/>
          <w:sz w:val="20"/>
          <w:szCs w:val="20"/>
        </w:rPr>
        <w:t>Sadma (2021)</w:t>
      </w:r>
      <w:r w:rsidR="00434849"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 xml:space="preserve">However, </w:t>
      </w:r>
      <w:r w:rsidRPr="0011495F">
        <w:rPr>
          <w:rFonts w:ascii="Times New Roman" w:hAnsi="Times New Roman" w:cs="Times New Roman"/>
          <w:color w:val="EE0000"/>
          <w:sz w:val="20"/>
          <w:szCs w:val="20"/>
        </w:rPr>
        <w:t>Yurdakul and Kazan</w:t>
      </w:r>
      <w:r w:rsidR="00BD0E28" w:rsidRPr="0011495F">
        <w:rPr>
          <w:rFonts w:ascii="Times New Roman" w:hAnsi="Times New Roman" w:cs="Times New Roman"/>
          <w:color w:val="EE0000"/>
          <w:sz w:val="20"/>
          <w:szCs w:val="20"/>
        </w:rPr>
        <w:t xml:space="preserve"> (</w:t>
      </w:r>
      <w:r w:rsidRPr="0011495F">
        <w:rPr>
          <w:rFonts w:ascii="Times New Roman" w:hAnsi="Times New Roman" w:cs="Times New Roman"/>
          <w:color w:val="EE0000"/>
          <w:sz w:val="20"/>
          <w:szCs w:val="20"/>
        </w:rPr>
        <w:t xml:space="preserve">2020) </w:t>
      </w:r>
      <w:r w:rsidR="00B5067E" w:rsidRPr="00B5067E">
        <w:rPr>
          <w:rFonts w:ascii="Times New Roman" w:hAnsi="Times New Roman" w:cs="Times New Roman"/>
          <w:color w:val="000000" w:themeColor="text1"/>
          <w:sz w:val="20"/>
          <w:szCs w:val="20"/>
        </w:rPr>
        <w:t xml:space="preserve">pointed out that </w:t>
      </w:r>
      <w:proofErr w:type="gramStart"/>
      <w:r w:rsidR="00B5067E" w:rsidRPr="00B5067E">
        <w:rPr>
          <w:rFonts w:ascii="Times New Roman" w:hAnsi="Times New Roman" w:cs="Times New Roman"/>
          <w:color w:val="000000" w:themeColor="text1"/>
          <w:sz w:val="20"/>
          <w:szCs w:val="20"/>
        </w:rPr>
        <w:t>many</w:t>
      </w:r>
      <w:proofErr w:type="gramEnd"/>
      <w:r w:rsidR="00B5067E" w:rsidRPr="00B5067E">
        <w:rPr>
          <w:rFonts w:ascii="Times New Roman" w:hAnsi="Times New Roman" w:cs="Times New Roman"/>
          <w:color w:val="000000" w:themeColor="text1"/>
          <w:sz w:val="20"/>
          <w:szCs w:val="20"/>
        </w:rPr>
        <w:t xml:space="preserve"> environmental problems like exploitation of </w:t>
      </w:r>
      <w:r w:rsidR="00531160" w:rsidRPr="00B5067E">
        <w:rPr>
          <w:rFonts w:ascii="Times New Roman" w:hAnsi="Times New Roman" w:cs="Times New Roman"/>
          <w:color w:val="000000" w:themeColor="text1"/>
          <w:sz w:val="20"/>
          <w:szCs w:val="20"/>
        </w:rPr>
        <w:t>nature</w:t>
      </w:r>
      <w:r w:rsidR="00B5067E" w:rsidRPr="00B5067E">
        <w:rPr>
          <w:rFonts w:ascii="Times New Roman" w:hAnsi="Times New Roman" w:cs="Times New Roman"/>
          <w:color w:val="000000" w:themeColor="text1"/>
          <w:sz w:val="20"/>
          <w:szCs w:val="20"/>
        </w:rPr>
        <w:t xml:space="preserve"> will </w:t>
      </w:r>
      <w:proofErr w:type="gramStart"/>
      <w:r w:rsidR="00B5067E" w:rsidRPr="00B5067E">
        <w:rPr>
          <w:rFonts w:ascii="Times New Roman" w:hAnsi="Times New Roman" w:cs="Times New Roman"/>
          <w:color w:val="000000" w:themeColor="text1"/>
          <w:sz w:val="20"/>
          <w:szCs w:val="20"/>
        </w:rPr>
        <w:t>be caused</w:t>
      </w:r>
      <w:proofErr w:type="gramEnd"/>
      <w:r w:rsidR="00B5067E" w:rsidRPr="00B5067E">
        <w:rPr>
          <w:rFonts w:ascii="Times New Roman" w:hAnsi="Times New Roman" w:cs="Times New Roman"/>
          <w:color w:val="000000" w:themeColor="text1"/>
          <w:sz w:val="20"/>
          <w:szCs w:val="20"/>
        </w:rPr>
        <w:t xml:space="preserve"> by manufacturing companies if they </w:t>
      </w:r>
      <w:r w:rsidR="00AE18E7" w:rsidRPr="00B5067E">
        <w:rPr>
          <w:rFonts w:ascii="Times New Roman" w:hAnsi="Times New Roman" w:cs="Times New Roman"/>
          <w:color w:val="000000" w:themeColor="text1"/>
          <w:sz w:val="20"/>
          <w:szCs w:val="20"/>
        </w:rPr>
        <w:t>do not</w:t>
      </w:r>
      <w:r w:rsidR="00B5067E" w:rsidRPr="00B5067E">
        <w:rPr>
          <w:rFonts w:ascii="Times New Roman" w:hAnsi="Times New Roman" w:cs="Times New Roman"/>
          <w:color w:val="000000" w:themeColor="text1"/>
          <w:sz w:val="20"/>
          <w:szCs w:val="20"/>
        </w:rPr>
        <w:t xml:space="preserve"> get regulated pro resources, and excessive use of energy</w:t>
      </w:r>
      <w:r w:rsidRPr="0011495F">
        <w:rPr>
          <w:rFonts w:ascii="Times New Roman" w:hAnsi="Times New Roman" w:cs="Times New Roman"/>
          <w:color w:val="000000" w:themeColor="text1"/>
          <w:sz w:val="20"/>
          <w:szCs w:val="20"/>
        </w:rPr>
        <w:t xml:space="preserve">. Therefore, those companies </w:t>
      </w:r>
      <w:proofErr w:type="gramStart"/>
      <w:r w:rsidRPr="0011495F">
        <w:rPr>
          <w:rFonts w:ascii="Times New Roman" w:hAnsi="Times New Roman" w:cs="Times New Roman"/>
          <w:color w:val="000000" w:themeColor="text1"/>
          <w:sz w:val="20"/>
          <w:szCs w:val="20"/>
        </w:rPr>
        <w:t>have to</w:t>
      </w:r>
      <w:proofErr w:type="gramEnd"/>
      <w:r w:rsidRPr="0011495F">
        <w:rPr>
          <w:rFonts w:ascii="Times New Roman" w:hAnsi="Times New Roman" w:cs="Times New Roman"/>
          <w:color w:val="000000" w:themeColor="text1"/>
          <w:sz w:val="20"/>
          <w:szCs w:val="20"/>
        </w:rPr>
        <w:t xml:space="preserve"> pay more attention to </w:t>
      </w:r>
      <w:r w:rsidR="0035480E" w:rsidRPr="0011495F">
        <w:rPr>
          <w:rFonts w:ascii="Times New Roman" w:hAnsi="Times New Roman" w:cs="Times New Roman"/>
          <w:color w:val="000000" w:themeColor="text1"/>
          <w:sz w:val="20"/>
          <w:szCs w:val="20"/>
        </w:rPr>
        <w:t>apply</w:t>
      </w:r>
      <w:r w:rsidRPr="0011495F">
        <w:rPr>
          <w:rFonts w:ascii="Times New Roman" w:hAnsi="Times New Roman" w:cs="Times New Roman"/>
          <w:color w:val="000000" w:themeColor="text1"/>
          <w:sz w:val="20"/>
          <w:szCs w:val="20"/>
        </w:rPr>
        <w:t xml:space="preserve"> sustainability initiatives in the manufacturing sector </w:t>
      </w:r>
      <w:proofErr w:type="gramStart"/>
      <w:r w:rsidRPr="0011495F">
        <w:rPr>
          <w:rFonts w:ascii="Times New Roman" w:hAnsi="Times New Roman" w:cs="Times New Roman"/>
          <w:color w:val="000000" w:themeColor="text1"/>
          <w:sz w:val="20"/>
          <w:szCs w:val="20"/>
        </w:rPr>
        <w:t>in order to</w:t>
      </w:r>
      <w:proofErr w:type="gramEnd"/>
      <w:r w:rsidRPr="0011495F">
        <w:rPr>
          <w:rFonts w:ascii="Times New Roman" w:hAnsi="Times New Roman" w:cs="Times New Roman"/>
          <w:color w:val="000000" w:themeColor="text1"/>
          <w:sz w:val="20"/>
          <w:szCs w:val="20"/>
        </w:rPr>
        <w:t xml:space="preserve"> eliminate the environmental troubles that can be due to the companies</w:t>
      </w:r>
      <w:r w:rsidR="008D38AC" w:rsidRPr="0011495F">
        <w:rPr>
          <w:rFonts w:ascii="Times New Roman" w:hAnsi="Times New Roman" w:cs="Times New Roman"/>
          <w:color w:val="000000" w:themeColor="text1"/>
          <w:sz w:val="20"/>
          <w:szCs w:val="20"/>
        </w:rPr>
        <w:t xml:space="preserve"> </w:t>
      </w:r>
      <w:proofErr w:type="spellStart"/>
      <w:r w:rsidR="006F62B1" w:rsidRPr="0011495F">
        <w:rPr>
          <w:rFonts w:ascii="Times New Roman" w:hAnsi="Times New Roman" w:cs="Times New Roman"/>
          <w:color w:val="EE0000"/>
          <w:sz w:val="20"/>
          <w:szCs w:val="20"/>
        </w:rPr>
        <w:t>Pramono</w:t>
      </w:r>
      <w:proofErr w:type="spellEnd"/>
      <w:r w:rsidR="006F62B1" w:rsidRPr="0011495F">
        <w:rPr>
          <w:rFonts w:ascii="Times New Roman" w:hAnsi="Times New Roman" w:cs="Times New Roman"/>
          <w:color w:val="EE0000"/>
          <w:sz w:val="20"/>
          <w:szCs w:val="20"/>
        </w:rPr>
        <w:t xml:space="preserve"> et al</w:t>
      </w:r>
      <w:r w:rsidR="00C30AC2" w:rsidRPr="0011495F">
        <w:rPr>
          <w:rFonts w:ascii="Times New Roman" w:hAnsi="Times New Roman" w:cs="Times New Roman"/>
          <w:color w:val="EE0000"/>
          <w:sz w:val="20"/>
          <w:szCs w:val="20"/>
        </w:rPr>
        <w:t>, (</w:t>
      </w:r>
      <w:r w:rsidR="006F62B1" w:rsidRPr="0011495F">
        <w:rPr>
          <w:rFonts w:ascii="Times New Roman" w:hAnsi="Times New Roman" w:cs="Times New Roman"/>
          <w:color w:val="EE0000"/>
          <w:sz w:val="20"/>
          <w:szCs w:val="20"/>
        </w:rPr>
        <w:t>2023)</w:t>
      </w:r>
    </w:p>
    <w:p w14:paraId="06298C16" w14:textId="4EBBA263" w:rsidR="00F84EE1" w:rsidRPr="0011495F" w:rsidRDefault="00F84EE1" w:rsidP="00434849">
      <w:pPr>
        <w:bidi w:val="0"/>
        <w:spacing w:line="276" w:lineRule="auto"/>
        <w:jc w:val="both"/>
        <w:rPr>
          <w:rFonts w:ascii="Times New Roman" w:hAnsi="Times New Roman" w:cs="Times New Roman"/>
          <w:color w:val="EE0000"/>
          <w:sz w:val="20"/>
          <w:szCs w:val="20"/>
        </w:rPr>
      </w:pPr>
      <w:r w:rsidRPr="0011495F">
        <w:rPr>
          <w:rFonts w:ascii="Times New Roman" w:hAnsi="Times New Roman" w:cs="Times New Roman"/>
          <w:color w:val="000000" w:themeColor="text1"/>
          <w:sz w:val="20"/>
          <w:szCs w:val="20"/>
        </w:rPr>
        <w:t xml:space="preserve">Environmental and social disclosure has become </w:t>
      </w:r>
      <w:r w:rsidR="00C30AC2" w:rsidRPr="0011495F">
        <w:rPr>
          <w:rFonts w:ascii="Times New Roman" w:hAnsi="Times New Roman" w:cs="Times New Roman"/>
          <w:color w:val="000000" w:themeColor="text1"/>
          <w:sz w:val="20"/>
          <w:szCs w:val="20"/>
        </w:rPr>
        <w:t>important</w:t>
      </w:r>
      <w:r w:rsidRPr="0011495F">
        <w:rPr>
          <w:rFonts w:ascii="Times New Roman" w:hAnsi="Times New Roman" w:cs="Times New Roman"/>
          <w:color w:val="000000" w:themeColor="text1"/>
          <w:sz w:val="20"/>
          <w:szCs w:val="20"/>
        </w:rPr>
        <w:t xml:space="preserve"> and necessary for every company's financial report. where it has received significant attention in recent years in various societies and countries</w:t>
      </w:r>
      <w:r w:rsidR="006311F4" w:rsidRPr="0011495F">
        <w:rPr>
          <w:rFonts w:ascii="Times New Roman" w:hAnsi="Times New Roman" w:cs="Times New Roman"/>
          <w:color w:val="000000" w:themeColor="text1"/>
          <w:sz w:val="20"/>
          <w:szCs w:val="20"/>
        </w:rPr>
        <w:t xml:space="preserve"> </w:t>
      </w:r>
      <w:proofErr w:type="spellStart"/>
      <w:r w:rsidRPr="0011495F">
        <w:rPr>
          <w:rFonts w:ascii="Times New Roman" w:hAnsi="Times New Roman" w:cs="Times New Roman"/>
          <w:color w:val="EE0000"/>
          <w:sz w:val="20"/>
          <w:szCs w:val="20"/>
        </w:rPr>
        <w:t>Zyznarska-Dworczak</w:t>
      </w:r>
      <w:proofErr w:type="spellEnd"/>
      <w:r w:rsidR="008D38AC" w:rsidRPr="0011495F">
        <w:rPr>
          <w:rFonts w:ascii="Times New Roman" w:hAnsi="Times New Roman" w:cs="Times New Roman"/>
          <w:color w:val="EE0000"/>
          <w:sz w:val="20"/>
          <w:szCs w:val="20"/>
        </w:rPr>
        <w:t xml:space="preserve">, </w:t>
      </w:r>
      <w:r w:rsidR="00BD0E28" w:rsidRPr="0011495F">
        <w:rPr>
          <w:rFonts w:ascii="Times New Roman" w:hAnsi="Times New Roman" w:cs="Times New Roman"/>
          <w:color w:val="EE0000"/>
          <w:sz w:val="20"/>
          <w:szCs w:val="20"/>
        </w:rPr>
        <w:t>(</w:t>
      </w:r>
      <w:r w:rsidRPr="0011495F">
        <w:rPr>
          <w:rFonts w:ascii="Times New Roman" w:hAnsi="Times New Roman" w:cs="Times New Roman"/>
          <w:color w:val="EE0000"/>
          <w:sz w:val="20"/>
          <w:szCs w:val="20"/>
        </w:rPr>
        <w:t xml:space="preserve">2018) </w:t>
      </w:r>
      <w:r w:rsidR="00C30AC2" w:rsidRPr="0011495F">
        <w:rPr>
          <w:rFonts w:ascii="Times New Roman" w:hAnsi="Times New Roman" w:cs="Times New Roman"/>
          <w:color w:val="000000" w:themeColor="text1"/>
          <w:sz w:val="20"/>
          <w:szCs w:val="20"/>
        </w:rPr>
        <w:t>and</w:t>
      </w:r>
      <w:r w:rsidR="00C30AC2" w:rsidRPr="0011495F">
        <w:rPr>
          <w:rFonts w:ascii="Times New Roman" w:hAnsi="Times New Roman" w:cs="Times New Roman"/>
          <w:color w:val="EE0000"/>
          <w:sz w:val="20"/>
          <w:szCs w:val="20"/>
        </w:rPr>
        <w:t xml:space="preserve"> Sari et al (2021) </w:t>
      </w:r>
      <w:r w:rsidRPr="0011495F">
        <w:rPr>
          <w:rFonts w:ascii="Times New Roman" w:hAnsi="Times New Roman" w:cs="Times New Roman"/>
          <w:color w:val="000000" w:themeColor="text1"/>
          <w:sz w:val="20"/>
          <w:szCs w:val="20"/>
        </w:rPr>
        <w:t xml:space="preserve">stated that this is because of the significant role the environmental issues play in human life and the direct contribution of industrialization and development to environmental pollution. Where, </w:t>
      </w:r>
      <w:proofErr w:type="gramStart"/>
      <w:r w:rsidRPr="0011495F">
        <w:rPr>
          <w:rFonts w:ascii="Times New Roman" w:hAnsi="Times New Roman" w:cs="Times New Roman"/>
          <w:color w:val="000000" w:themeColor="text1"/>
          <w:sz w:val="20"/>
          <w:szCs w:val="20"/>
        </w:rPr>
        <w:t>many</w:t>
      </w:r>
      <w:proofErr w:type="gramEnd"/>
      <w:r w:rsidRPr="0011495F">
        <w:rPr>
          <w:rFonts w:ascii="Times New Roman" w:hAnsi="Times New Roman" w:cs="Times New Roman"/>
          <w:color w:val="000000" w:themeColor="text1"/>
          <w:sz w:val="20"/>
          <w:szCs w:val="20"/>
        </w:rPr>
        <w:t xml:space="preserve"> Industries companies have not pay attention to the waste of raw materials and energy because of their growth plans</w:t>
      </w:r>
      <w:r w:rsidR="008D38AC" w:rsidRPr="0011495F">
        <w:rPr>
          <w:rFonts w:ascii="Times New Roman" w:hAnsi="Times New Roman" w:cs="Times New Roman"/>
          <w:color w:val="000000" w:themeColor="text1"/>
          <w:sz w:val="20"/>
          <w:szCs w:val="20"/>
        </w:rPr>
        <w:t xml:space="preserve"> </w:t>
      </w:r>
      <w:r w:rsidR="004043C9" w:rsidRPr="0011495F">
        <w:rPr>
          <w:rFonts w:ascii="Times New Roman" w:hAnsi="Times New Roman" w:cs="Times New Roman"/>
          <w:color w:val="EE0000"/>
          <w:sz w:val="20"/>
          <w:szCs w:val="20"/>
        </w:rPr>
        <w:t>Mohamed and Jamil (2020)</w:t>
      </w:r>
      <w:r w:rsidR="00434849" w:rsidRPr="0011495F">
        <w:rPr>
          <w:rFonts w:ascii="Times New Roman" w:hAnsi="Times New Roman" w:cs="Times New Roman"/>
          <w:color w:val="EE0000"/>
          <w:sz w:val="20"/>
          <w:szCs w:val="20"/>
        </w:rPr>
        <w:t>.</w:t>
      </w:r>
    </w:p>
    <w:p w14:paraId="1024DD06" w14:textId="5AD9B6D6" w:rsidR="006C1A14" w:rsidRPr="0011495F" w:rsidRDefault="006C1A14" w:rsidP="00434849">
      <w:pPr>
        <w:bidi w:val="0"/>
        <w:spacing w:line="276" w:lineRule="auto"/>
        <w:jc w:val="both"/>
        <w:rPr>
          <w:rFonts w:ascii="Times New Roman" w:hAnsi="Times New Roman" w:cs="Times New Roman"/>
          <w:color w:val="EE0000"/>
          <w:sz w:val="20"/>
          <w:szCs w:val="20"/>
          <w:rtl/>
        </w:rPr>
      </w:pPr>
      <w:r w:rsidRPr="0011495F">
        <w:rPr>
          <w:rFonts w:ascii="Times New Roman" w:hAnsi="Times New Roman" w:cs="Times New Roman"/>
          <w:color w:val="000000" w:themeColor="text1"/>
          <w:sz w:val="20"/>
          <w:szCs w:val="20"/>
        </w:rPr>
        <w:t>Green management accounting tools contribute to enhancing the quality of management decisions by providing comprehensive quantitative and qualitative data on the environmental dimensions and hidden costs of operational activities</w:t>
      </w:r>
      <w:r w:rsidR="00A21F32" w:rsidRPr="0011495F">
        <w:rPr>
          <w:rFonts w:ascii="Times New Roman" w:hAnsi="Times New Roman" w:cs="Times New Roman"/>
          <w:color w:val="000000" w:themeColor="text1"/>
          <w:sz w:val="20"/>
          <w:szCs w:val="20"/>
        </w:rPr>
        <w:t xml:space="preserve"> </w:t>
      </w:r>
      <w:proofErr w:type="spellStart"/>
      <w:r w:rsidR="00A21F32" w:rsidRPr="0011495F">
        <w:rPr>
          <w:rFonts w:ascii="Times New Roman" w:hAnsi="Times New Roman" w:cs="Times New Roman"/>
          <w:color w:val="EE0000"/>
          <w:sz w:val="20"/>
          <w:szCs w:val="20"/>
        </w:rPr>
        <w:t>Mayndarto</w:t>
      </w:r>
      <w:proofErr w:type="spellEnd"/>
      <w:r w:rsidR="00A21F32" w:rsidRPr="0011495F">
        <w:rPr>
          <w:rFonts w:ascii="Times New Roman" w:hAnsi="Times New Roman" w:cs="Times New Roman"/>
          <w:color w:val="EE0000"/>
          <w:sz w:val="20"/>
          <w:szCs w:val="20"/>
        </w:rPr>
        <w:t xml:space="preserve"> and </w:t>
      </w:r>
      <w:proofErr w:type="spellStart"/>
      <w:r w:rsidR="00A21F32" w:rsidRPr="0011495F">
        <w:rPr>
          <w:rFonts w:ascii="Times New Roman" w:hAnsi="Times New Roman" w:cs="Times New Roman"/>
          <w:color w:val="EE0000"/>
          <w:sz w:val="20"/>
          <w:szCs w:val="20"/>
        </w:rPr>
        <w:t>Murwaningsari</w:t>
      </w:r>
      <w:proofErr w:type="spellEnd"/>
      <w:r w:rsidR="00A21F32" w:rsidRPr="0011495F">
        <w:rPr>
          <w:rFonts w:ascii="Times New Roman" w:hAnsi="Times New Roman" w:cs="Times New Roman"/>
          <w:color w:val="EE0000"/>
          <w:sz w:val="20"/>
          <w:szCs w:val="20"/>
        </w:rPr>
        <w:t xml:space="preserve"> (2021)</w:t>
      </w:r>
      <w:r w:rsidR="00AE18E7"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 xml:space="preserve">Industrial companies that adopt these tools have a greater capacity to scientifically analyze environmental costs and benefits, which </w:t>
      </w:r>
      <w:proofErr w:type="gramStart"/>
      <w:r w:rsidRPr="0011495F">
        <w:rPr>
          <w:rFonts w:ascii="Times New Roman" w:hAnsi="Times New Roman" w:cs="Times New Roman"/>
          <w:color w:val="000000" w:themeColor="text1"/>
          <w:sz w:val="20"/>
          <w:szCs w:val="20"/>
        </w:rPr>
        <w:t>is reflected</w:t>
      </w:r>
      <w:proofErr w:type="gramEnd"/>
      <w:r w:rsidRPr="0011495F">
        <w:rPr>
          <w:rFonts w:ascii="Times New Roman" w:hAnsi="Times New Roman" w:cs="Times New Roman"/>
          <w:color w:val="000000" w:themeColor="text1"/>
          <w:sz w:val="20"/>
          <w:szCs w:val="20"/>
        </w:rPr>
        <w:t xml:space="preserve"> in more efficient and sustainable production and pricing decisions. For example, by using Environmental Activity-Based Costing </w:t>
      </w:r>
      <w:r w:rsidRPr="0011495F">
        <w:rPr>
          <w:rFonts w:ascii="Times New Roman" w:hAnsi="Times New Roman" w:cs="Times New Roman"/>
          <w:color w:val="000000" w:themeColor="text1"/>
          <w:sz w:val="20"/>
          <w:szCs w:val="20"/>
        </w:rPr>
        <w:lastRenderedPageBreak/>
        <w:t xml:space="preserve">(EABC), the most resource-intensive products or processes can </w:t>
      </w:r>
      <w:proofErr w:type="gramStart"/>
      <w:r w:rsidRPr="0011495F">
        <w:rPr>
          <w:rFonts w:ascii="Times New Roman" w:hAnsi="Times New Roman" w:cs="Times New Roman"/>
          <w:color w:val="000000" w:themeColor="text1"/>
          <w:sz w:val="20"/>
          <w:szCs w:val="20"/>
        </w:rPr>
        <w:t>be identified</w:t>
      </w:r>
      <w:proofErr w:type="gramEnd"/>
      <w:r w:rsidRPr="0011495F">
        <w:rPr>
          <w:rFonts w:ascii="Times New Roman" w:hAnsi="Times New Roman" w:cs="Times New Roman"/>
          <w:color w:val="000000" w:themeColor="text1"/>
          <w:sz w:val="20"/>
          <w:szCs w:val="20"/>
        </w:rPr>
        <w:t xml:space="preserve">, and strategies can </w:t>
      </w:r>
      <w:proofErr w:type="gramStart"/>
      <w:r w:rsidRPr="0011495F">
        <w:rPr>
          <w:rFonts w:ascii="Times New Roman" w:hAnsi="Times New Roman" w:cs="Times New Roman"/>
          <w:color w:val="000000" w:themeColor="text1"/>
          <w:sz w:val="20"/>
          <w:szCs w:val="20"/>
        </w:rPr>
        <w:t>be designed</w:t>
      </w:r>
      <w:proofErr w:type="gramEnd"/>
      <w:r w:rsidRPr="0011495F">
        <w:rPr>
          <w:rFonts w:ascii="Times New Roman" w:hAnsi="Times New Roman" w:cs="Times New Roman"/>
          <w:color w:val="000000" w:themeColor="text1"/>
          <w:sz w:val="20"/>
          <w:szCs w:val="20"/>
        </w:rPr>
        <w:t xml:space="preserve"> to reduce waste and improve operational efficiency. Environmental budgeting and Environmental Lifecycle Analysis (ELCC) also help in long-term planning and allocating resources toward projects with a positive environmental impact</w:t>
      </w:r>
      <w:r w:rsidR="00A21F32" w:rsidRPr="0011495F">
        <w:rPr>
          <w:rFonts w:ascii="Times New Roman" w:hAnsi="Times New Roman" w:cs="Times New Roman"/>
          <w:color w:val="000000" w:themeColor="text1"/>
          <w:sz w:val="20"/>
          <w:szCs w:val="20"/>
        </w:rPr>
        <w:t xml:space="preserve">. </w:t>
      </w:r>
      <w:r w:rsidR="00A21F32" w:rsidRPr="0011495F">
        <w:rPr>
          <w:rFonts w:ascii="Times New Roman" w:hAnsi="Times New Roman" w:cs="Times New Roman"/>
          <w:color w:val="EE0000"/>
          <w:sz w:val="20"/>
          <w:szCs w:val="20"/>
        </w:rPr>
        <w:t>Hossain and Hasan (2024)</w:t>
      </w:r>
      <w:r w:rsidR="00523291" w:rsidRPr="0011495F">
        <w:rPr>
          <w:rFonts w:ascii="Times New Roman" w:hAnsi="Times New Roman" w:cs="Times New Roman"/>
          <w:color w:val="EE0000"/>
          <w:sz w:val="20"/>
          <w:szCs w:val="20"/>
        </w:rPr>
        <w:t>.</w:t>
      </w:r>
    </w:p>
    <w:p w14:paraId="3AB91AC6" w14:textId="681B19B1" w:rsidR="006C1A14" w:rsidRPr="0011495F" w:rsidRDefault="00A73806" w:rsidP="00BD0E28">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Moreover</w:t>
      </w:r>
      <w:r w:rsidR="006C1A14" w:rsidRPr="0011495F">
        <w:rPr>
          <w:rFonts w:ascii="Times New Roman" w:hAnsi="Times New Roman" w:cs="Times New Roman"/>
          <w:color w:val="000000" w:themeColor="text1"/>
          <w:sz w:val="20"/>
          <w:szCs w:val="20"/>
        </w:rPr>
        <w:t xml:space="preserve">, the environmental reporting enhances transparency and accountability to </w:t>
      </w:r>
      <w:r w:rsidRPr="0011495F">
        <w:rPr>
          <w:rFonts w:ascii="Times New Roman" w:hAnsi="Times New Roman" w:cs="Times New Roman"/>
          <w:color w:val="000000" w:themeColor="text1"/>
          <w:sz w:val="20"/>
          <w:szCs w:val="20"/>
        </w:rPr>
        <w:t xml:space="preserve">stockholders such as </w:t>
      </w:r>
      <w:r w:rsidR="006C1A14" w:rsidRPr="0011495F">
        <w:rPr>
          <w:rFonts w:ascii="Times New Roman" w:hAnsi="Times New Roman" w:cs="Times New Roman"/>
          <w:color w:val="000000" w:themeColor="text1"/>
          <w:sz w:val="20"/>
          <w:szCs w:val="20"/>
        </w:rPr>
        <w:t xml:space="preserve">shareholders, investors, and regulatory bodies, leading to increased corporate trust and a stronger market image. Recent studies, such as those by </w:t>
      </w:r>
      <w:r w:rsidR="00EE662A" w:rsidRPr="0011495F">
        <w:rPr>
          <w:rFonts w:ascii="Times New Roman" w:hAnsi="Times New Roman" w:cs="Times New Roman"/>
          <w:color w:val="EE0000"/>
          <w:sz w:val="20"/>
          <w:szCs w:val="20"/>
        </w:rPr>
        <w:t>Hoai et al.</w:t>
      </w:r>
      <w:r w:rsidR="00BD0E28" w:rsidRPr="0011495F">
        <w:rPr>
          <w:rFonts w:ascii="Times New Roman" w:hAnsi="Times New Roman" w:cs="Times New Roman"/>
          <w:color w:val="EE0000"/>
          <w:sz w:val="20"/>
          <w:szCs w:val="20"/>
        </w:rPr>
        <w:t xml:space="preserve"> (</w:t>
      </w:r>
      <w:r w:rsidR="00EE662A" w:rsidRPr="0011495F">
        <w:rPr>
          <w:rFonts w:ascii="Times New Roman" w:hAnsi="Times New Roman" w:cs="Times New Roman"/>
          <w:color w:val="EE0000"/>
          <w:sz w:val="20"/>
          <w:szCs w:val="20"/>
        </w:rPr>
        <w:t>2023)</w:t>
      </w:r>
      <w:r w:rsidR="006C1A14"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pointed out</w:t>
      </w:r>
      <w:r w:rsidR="006C1A14" w:rsidRPr="0011495F">
        <w:rPr>
          <w:rFonts w:ascii="Times New Roman" w:hAnsi="Times New Roman" w:cs="Times New Roman"/>
          <w:color w:val="000000" w:themeColor="text1"/>
          <w:sz w:val="20"/>
          <w:szCs w:val="20"/>
        </w:rPr>
        <w:t xml:space="preserve"> that organizations implementing green accounting achieve higher financial performance and sustainability by reducing operational costs and improving environmental risk management</w:t>
      </w:r>
      <w:r w:rsidR="00434849" w:rsidRPr="0011495F">
        <w:rPr>
          <w:rFonts w:ascii="Times New Roman" w:hAnsi="Times New Roman" w:cs="Times New Roman"/>
          <w:color w:val="000000" w:themeColor="text1"/>
          <w:sz w:val="20"/>
          <w:szCs w:val="20"/>
        </w:rPr>
        <w:t>.</w:t>
      </w:r>
      <w:r w:rsidR="006C1A14" w:rsidRPr="0011495F">
        <w:rPr>
          <w:rFonts w:ascii="Times New Roman" w:hAnsi="Times New Roman" w:cs="Times New Roman"/>
          <w:color w:val="000000" w:themeColor="text1"/>
          <w:sz w:val="20"/>
          <w:szCs w:val="20"/>
        </w:rPr>
        <w:t xml:space="preserve"> </w:t>
      </w:r>
      <w:r w:rsidR="008C1045" w:rsidRPr="0011495F">
        <w:rPr>
          <w:rFonts w:ascii="Times New Roman" w:hAnsi="Times New Roman" w:cs="Times New Roman"/>
          <w:color w:val="EE0000"/>
          <w:sz w:val="20"/>
          <w:szCs w:val="20"/>
        </w:rPr>
        <w:t>Fuzi et al</w:t>
      </w:r>
      <w:r w:rsidR="00BD0E28" w:rsidRPr="0011495F">
        <w:rPr>
          <w:rFonts w:ascii="Times New Roman" w:hAnsi="Times New Roman" w:cs="Times New Roman"/>
          <w:color w:val="EE0000"/>
          <w:sz w:val="20"/>
          <w:szCs w:val="20"/>
        </w:rPr>
        <w:t>. (</w:t>
      </w:r>
      <w:r w:rsidR="008C1045" w:rsidRPr="0011495F">
        <w:rPr>
          <w:rFonts w:ascii="Times New Roman" w:hAnsi="Times New Roman" w:cs="Times New Roman"/>
          <w:color w:val="EE0000"/>
          <w:sz w:val="20"/>
          <w:szCs w:val="20"/>
        </w:rPr>
        <w:t>2022).</w:t>
      </w:r>
      <w:r w:rsidR="006C1A14" w:rsidRPr="0011495F">
        <w:rPr>
          <w:rFonts w:ascii="Times New Roman" w:hAnsi="Times New Roman" w:cs="Times New Roman"/>
          <w:color w:val="000000" w:themeColor="text1"/>
          <w:sz w:val="20"/>
          <w:szCs w:val="20"/>
        </w:rPr>
        <w:t xml:space="preserve"> </w:t>
      </w:r>
      <w:r w:rsidR="00580030" w:rsidRPr="0011495F">
        <w:rPr>
          <w:rFonts w:ascii="Times New Roman" w:hAnsi="Times New Roman" w:cs="Times New Roman"/>
          <w:color w:val="000000" w:themeColor="text1"/>
          <w:sz w:val="20"/>
          <w:szCs w:val="20"/>
        </w:rPr>
        <w:t>It also</w:t>
      </w:r>
      <w:r w:rsidR="006C1A14" w:rsidRPr="0011495F">
        <w:rPr>
          <w:rFonts w:ascii="Times New Roman" w:hAnsi="Times New Roman" w:cs="Times New Roman"/>
          <w:color w:val="000000" w:themeColor="text1"/>
          <w:sz w:val="20"/>
          <w:szCs w:val="20"/>
        </w:rPr>
        <w:t xml:space="preserve"> found that</w:t>
      </w:r>
      <w:r w:rsidR="008C1045" w:rsidRPr="0011495F">
        <w:rPr>
          <w:rFonts w:ascii="Times New Roman" w:hAnsi="Times New Roman" w:cs="Times New Roman"/>
          <w:color w:val="000000" w:themeColor="text1"/>
          <w:sz w:val="20"/>
          <w:szCs w:val="20"/>
        </w:rPr>
        <w:t xml:space="preserve"> t</w:t>
      </w:r>
      <w:r w:rsidR="006C1A14" w:rsidRPr="0011495F">
        <w:rPr>
          <w:rFonts w:ascii="Times New Roman" w:hAnsi="Times New Roman" w:cs="Times New Roman"/>
          <w:color w:val="000000" w:themeColor="text1"/>
          <w:sz w:val="20"/>
          <w:szCs w:val="20"/>
        </w:rPr>
        <w:t>he existence of an integrated environmental accounting system contributes to increased decision-making efficiency and improved financial reporting quality, which subsequently reflects positively on audit quality.</w:t>
      </w:r>
    </w:p>
    <w:p w14:paraId="7138A560" w14:textId="695EFE5B" w:rsidR="006C1A14" w:rsidRPr="0011495F" w:rsidRDefault="00A21FA1" w:rsidP="00A21FA1">
      <w:pPr>
        <w:bidi w:val="0"/>
        <w:spacing w:line="276" w:lineRule="auto"/>
        <w:jc w:val="both"/>
        <w:rPr>
          <w:rFonts w:ascii="Times New Roman" w:hAnsi="Times New Roman" w:cs="Times New Roman"/>
          <w:color w:val="EE0000"/>
          <w:sz w:val="20"/>
          <w:szCs w:val="20"/>
        </w:rPr>
      </w:pPr>
      <w:r w:rsidRPr="00A21FA1">
        <w:rPr>
          <w:rFonts w:ascii="Times New Roman" w:hAnsi="Times New Roman" w:cs="Times New Roman"/>
          <w:color w:val="000000" w:themeColor="text1"/>
          <w:sz w:val="20"/>
          <w:szCs w:val="20"/>
        </w:rPr>
        <w:t xml:space="preserve">Regarding financial sustainability, </w:t>
      </w:r>
      <w:r w:rsidRPr="00A21FA1">
        <w:rPr>
          <w:rFonts w:ascii="Times New Roman" w:hAnsi="Times New Roman" w:cs="Times New Roman"/>
          <w:color w:val="FF0000"/>
          <w:sz w:val="20"/>
          <w:szCs w:val="20"/>
        </w:rPr>
        <w:t>Ikram et al. (2019)</w:t>
      </w:r>
      <w:r w:rsidRPr="00A21FA1">
        <w:rPr>
          <w:rFonts w:ascii="Times New Roman" w:hAnsi="Times New Roman" w:cs="Times New Roman"/>
          <w:color w:val="000000" w:themeColor="text1"/>
          <w:sz w:val="20"/>
          <w:szCs w:val="20"/>
        </w:rPr>
        <w:t xml:space="preserve"> pointed out that green accounting tools enable companies in optimizing resources and reducing future costs associated with environmental obligations or regulatory penalties </w:t>
      </w:r>
      <w:proofErr w:type="gramStart"/>
      <w:r w:rsidRPr="00A21FA1">
        <w:rPr>
          <w:rFonts w:ascii="Times New Roman" w:hAnsi="Times New Roman" w:cs="Times New Roman"/>
          <w:color w:val="000000" w:themeColor="text1"/>
          <w:sz w:val="20"/>
          <w:szCs w:val="20"/>
        </w:rPr>
        <w:t>in order to</w:t>
      </w:r>
      <w:proofErr w:type="gramEnd"/>
      <w:r w:rsidRPr="00A21FA1">
        <w:rPr>
          <w:rFonts w:ascii="Times New Roman" w:hAnsi="Times New Roman" w:cs="Times New Roman"/>
          <w:color w:val="000000" w:themeColor="text1"/>
          <w:sz w:val="20"/>
          <w:szCs w:val="20"/>
        </w:rPr>
        <w:t xml:space="preserve"> achieve financial, environmental, and social objectives balance of the company.</w:t>
      </w:r>
      <w:r>
        <w:rPr>
          <w:rFonts w:ascii="Times New Roman" w:hAnsi="Times New Roman" w:cs="Times New Roman"/>
          <w:color w:val="000000" w:themeColor="text1"/>
          <w:sz w:val="20"/>
          <w:szCs w:val="20"/>
        </w:rPr>
        <w:t xml:space="preserve"> </w:t>
      </w:r>
      <w:r w:rsidR="006C1A14" w:rsidRPr="0011495F">
        <w:rPr>
          <w:rFonts w:ascii="Times New Roman" w:hAnsi="Times New Roman" w:cs="Times New Roman"/>
          <w:color w:val="000000" w:themeColor="text1"/>
          <w:sz w:val="20"/>
          <w:szCs w:val="20"/>
        </w:rPr>
        <w:t xml:space="preserve">Empirical evidence shows that companies implementing green accounting achieve higher long-term profitability rates </w:t>
      </w:r>
      <w:r w:rsidR="00531160" w:rsidRPr="0011495F">
        <w:rPr>
          <w:rFonts w:ascii="Times New Roman" w:hAnsi="Times New Roman" w:cs="Times New Roman"/>
          <w:color w:val="000000" w:themeColor="text1"/>
          <w:sz w:val="20"/>
          <w:szCs w:val="20"/>
        </w:rPr>
        <w:t>because of</w:t>
      </w:r>
      <w:r w:rsidR="006C1A14" w:rsidRPr="0011495F">
        <w:rPr>
          <w:rFonts w:ascii="Times New Roman" w:hAnsi="Times New Roman" w:cs="Times New Roman"/>
          <w:color w:val="000000" w:themeColor="text1"/>
          <w:sz w:val="20"/>
          <w:szCs w:val="20"/>
        </w:rPr>
        <w:t xml:space="preserve"> reduced waste, improved energy efficiency, and increased competitiveness</w:t>
      </w:r>
      <w:r w:rsidR="00D444B7" w:rsidRPr="0011495F">
        <w:rPr>
          <w:rFonts w:ascii="Times New Roman" w:hAnsi="Times New Roman" w:cs="Times New Roman"/>
          <w:color w:val="000000" w:themeColor="text1"/>
          <w:sz w:val="20"/>
          <w:szCs w:val="20"/>
        </w:rPr>
        <w:t xml:space="preserve">. </w:t>
      </w:r>
      <w:proofErr w:type="spellStart"/>
      <w:r w:rsidR="00D444B7" w:rsidRPr="0011495F">
        <w:rPr>
          <w:rFonts w:ascii="Times New Roman" w:hAnsi="Times New Roman" w:cs="Times New Roman"/>
          <w:color w:val="EE0000"/>
          <w:sz w:val="20"/>
          <w:szCs w:val="20"/>
        </w:rPr>
        <w:t>Karmozi</w:t>
      </w:r>
      <w:proofErr w:type="spellEnd"/>
      <w:r w:rsidR="00D444B7" w:rsidRPr="0011495F">
        <w:rPr>
          <w:rFonts w:ascii="Times New Roman" w:hAnsi="Times New Roman" w:cs="Times New Roman"/>
          <w:color w:val="EE0000"/>
          <w:sz w:val="20"/>
          <w:szCs w:val="20"/>
        </w:rPr>
        <w:t xml:space="preserve"> et al (2023)</w:t>
      </w:r>
      <w:r w:rsidR="00434849" w:rsidRPr="0011495F">
        <w:rPr>
          <w:rFonts w:ascii="Times New Roman" w:hAnsi="Times New Roman" w:cs="Times New Roman"/>
          <w:color w:val="EE0000"/>
          <w:sz w:val="20"/>
          <w:szCs w:val="20"/>
        </w:rPr>
        <w:t>.</w:t>
      </w:r>
    </w:p>
    <w:p w14:paraId="437A6B49" w14:textId="3A4BDF37" w:rsidR="00C07267" w:rsidRPr="0011495F" w:rsidRDefault="0010573B" w:rsidP="00A21FA1">
      <w:pPr>
        <w:bidi w:val="0"/>
        <w:spacing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000000" w:themeColor="text1"/>
          <w:sz w:val="20"/>
          <w:szCs w:val="20"/>
        </w:rPr>
        <w:t xml:space="preserve">Oman Vision 2040 concerns about </w:t>
      </w:r>
      <w:r w:rsidR="00A21FA1">
        <w:rPr>
          <w:rFonts w:ascii="Times New Roman" w:hAnsi="Times New Roman" w:cs="Times New Roman"/>
          <w:color w:val="000000" w:themeColor="text1"/>
          <w:sz w:val="20"/>
          <w:szCs w:val="20"/>
        </w:rPr>
        <w:t xml:space="preserve">changing </w:t>
      </w:r>
      <w:r w:rsidR="00C07267" w:rsidRPr="0011495F">
        <w:rPr>
          <w:rFonts w:ascii="Times New Roman" w:hAnsi="Times New Roman" w:cs="Times New Roman"/>
          <w:color w:val="000000" w:themeColor="text1"/>
          <w:sz w:val="20"/>
          <w:szCs w:val="20"/>
        </w:rPr>
        <w:t xml:space="preserve">to a sustainable, diversified, knowledge-based, and innovative economy, adopting green management accounting tools in Omani industrial companies is a strategic step towards achieving both environmental and financial sustainability. Furthermore, the existence of these systems supports the quality of audit processes by improving the quality of environmental and financial data available to auditors, thereby enhancing </w:t>
      </w:r>
      <w:r w:rsidR="00AE18E7" w:rsidRPr="0011495F">
        <w:rPr>
          <w:rFonts w:ascii="Times New Roman" w:hAnsi="Times New Roman" w:cs="Times New Roman"/>
          <w:color w:val="000000" w:themeColor="text1"/>
          <w:sz w:val="20"/>
          <w:szCs w:val="20"/>
        </w:rPr>
        <w:t>transparency,</w:t>
      </w:r>
      <w:r w:rsidR="00C07267" w:rsidRPr="0011495F">
        <w:rPr>
          <w:rFonts w:ascii="Times New Roman" w:hAnsi="Times New Roman" w:cs="Times New Roman"/>
          <w:color w:val="000000" w:themeColor="text1"/>
          <w:sz w:val="20"/>
          <w:szCs w:val="20"/>
        </w:rPr>
        <w:t xml:space="preserve"> and reducing opportunities for manipulation or material</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 xml:space="preserve">Al busaidi (2025). </w:t>
      </w:r>
      <w:r w:rsidR="00C07267" w:rsidRPr="0011495F">
        <w:rPr>
          <w:rFonts w:ascii="Times New Roman" w:hAnsi="Times New Roman" w:cs="Times New Roman"/>
          <w:color w:val="000000" w:themeColor="text1"/>
          <w:sz w:val="20"/>
          <w:szCs w:val="20"/>
        </w:rPr>
        <w:t xml:space="preserve">Therefore, the integration of green management accounting and audit quality is a key focus in building confidence in financial markets and achieving sustainable development in the Sultanate of Oman and the Gulf region. However, the level of adoption of green management accounting tools in Omani companies remains limited. </w:t>
      </w:r>
      <w:r w:rsidR="00531160" w:rsidRPr="0011495F">
        <w:rPr>
          <w:rFonts w:ascii="Times New Roman" w:hAnsi="Times New Roman" w:cs="Times New Roman"/>
          <w:color w:val="000000" w:themeColor="text1"/>
          <w:sz w:val="20"/>
          <w:szCs w:val="20"/>
        </w:rPr>
        <w:t>Also</w:t>
      </w:r>
      <w:r w:rsidR="00580030" w:rsidRPr="0011495F">
        <w:rPr>
          <w:rFonts w:ascii="Times New Roman" w:hAnsi="Times New Roman" w:cs="Times New Roman"/>
          <w:color w:val="000000" w:themeColor="text1"/>
          <w:sz w:val="20"/>
          <w:szCs w:val="20"/>
        </w:rPr>
        <w:t>,</w:t>
      </w:r>
      <w:r w:rsidR="00C07267" w:rsidRPr="0011495F">
        <w:rPr>
          <w:rFonts w:ascii="Times New Roman" w:hAnsi="Times New Roman" w:cs="Times New Roman"/>
          <w:color w:val="000000" w:themeColor="text1"/>
          <w:sz w:val="20"/>
          <w:szCs w:val="20"/>
        </w:rPr>
        <w:t xml:space="preserve"> its integration with external and internal audit remains limited. therefore, in this </w:t>
      </w:r>
      <w:r w:rsidR="00E56319" w:rsidRPr="0011495F">
        <w:rPr>
          <w:rFonts w:ascii="Times New Roman" w:hAnsi="Times New Roman" w:cs="Times New Roman"/>
          <w:color w:val="000000" w:themeColor="text1"/>
          <w:sz w:val="20"/>
          <w:szCs w:val="20"/>
        </w:rPr>
        <w:t>regard</w:t>
      </w:r>
      <w:r w:rsidR="00C07267" w:rsidRPr="0011495F">
        <w:rPr>
          <w:rFonts w:ascii="Times New Roman" w:hAnsi="Times New Roman" w:cs="Times New Roman"/>
          <w:color w:val="000000" w:themeColor="text1"/>
          <w:sz w:val="20"/>
          <w:szCs w:val="20"/>
        </w:rPr>
        <w:t xml:space="preserve">, the </w:t>
      </w:r>
      <w:r w:rsidR="001775E6" w:rsidRPr="0011495F">
        <w:rPr>
          <w:rFonts w:ascii="Times New Roman" w:hAnsi="Times New Roman" w:cs="Times New Roman"/>
          <w:color w:val="000000" w:themeColor="text1"/>
          <w:sz w:val="20"/>
          <w:szCs w:val="20"/>
        </w:rPr>
        <w:t xml:space="preserve">study </w:t>
      </w:r>
      <w:r w:rsidR="009162EA" w:rsidRPr="0011495F">
        <w:rPr>
          <w:rFonts w:ascii="Times New Roman" w:hAnsi="Times New Roman" w:cs="Times New Roman"/>
          <w:color w:val="000000" w:themeColor="text1"/>
          <w:sz w:val="20"/>
          <w:szCs w:val="20"/>
        </w:rPr>
        <w:t>aims for</w:t>
      </w:r>
      <w:r w:rsidR="00C07267" w:rsidRPr="0011495F">
        <w:rPr>
          <w:rFonts w:ascii="Times New Roman" w:hAnsi="Times New Roman" w:cs="Times New Roman"/>
          <w:color w:val="000000" w:themeColor="text1"/>
          <w:sz w:val="20"/>
          <w:szCs w:val="20"/>
        </w:rPr>
        <w:t xml:space="preserve"> </w:t>
      </w:r>
      <w:r w:rsidR="00AE18E7" w:rsidRPr="0011495F">
        <w:rPr>
          <w:rFonts w:ascii="Times New Roman" w:hAnsi="Times New Roman" w:cs="Times New Roman"/>
          <w:color w:val="000000" w:themeColor="text1"/>
          <w:sz w:val="20"/>
          <w:szCs w:val="20"/>
        </w:rPr>
        <w:t>assessing</w:t>
      </w:r>
      <w:r w:rsidR="00C07267" w:rsidRPr="0011495F">
        <w:rPr>
          <w:rFonts w:ascii="Times New Roman" w:hAnsi="Times New Roman" w:cs="Times New Roman"/>
          <w:color w:val="000000" w:themeColor="text1"/>
          <w:sz w:val="20"/>
          <w:szCs w:val="20"/>
        </w:rPr>
        <w:t xml:space="preserve"> the impact of GMA tools on the quality of auditing in the Omani manufacturing sector, which </w:t>
      </w:r>
      <w:proofErr w:type="gramStart"/>
      <w:r w:rsidR="00C07267" w:rsidRPr="0011495F">
        <w:rPr>
          <w:rFonts w:ascii="Times New Roman" w:hAnsi="Times New Roman" w:cs="Times New Roman"/>
          <w:color w:val="000000" w:themeColor="text1"/>
          <w:sz w:val="20"/>
          <w:szCs w:val="20"/>
        </w:rPr>
        <w:t xml:space="preserve">is </w:t>
      </w:r>
      <w:r w:rsidR="0043551C" w:rsidRPr="0011495F">
        <w:rPr>
          <w:rFonts w:ascii="Times New Roman" w:hAnsi="Times New Roman" w:cs="Times New Roman"/>
          <w:color w:val="000000" w:themeColor="text1"/>
          <w:sz w:val="20"/>
          <w:szCs w:val="20"/>
        </w:rPr>
        <w:t>considered</w:t>
      </w:r>
      <w:proofErr w:type="gramEnd"/>
      <w:r w:rsidR="0043551C" w:rsidRPr="0011495F">
        <w:rPr>
          <w:rFonts w:ascii="Times New Roman" w:hAnsi="Times New Roman" w:cs="Times New Roman"/>
          <w:color w:val="000000" w:themeColor="text1"/>
          <w:sz w:val="20"/>
          <w:szCs w:val="20"/>
        </w:rPr>
        <w:t xml:space="preserve"> as </w:t>
      </w:r>
      <w:r w:rsidR="00C07267" w:rsidRPr="0011495F">
        <w:rPr>
          <w:rFonts w:ascii="Times New Roman" w:hAnsi="Times New Roman" w:cs="Times New Roman"/>
          <w:color w:val="000000" w:themeColor="text1"/>
          <w:sz w:val="20"/>
          <w:szCs w:val="20"/>
        </w:rPr>
        <w:t xml:space="preserve">an important </w:t>
      </w:r>
      <w:r w:rsidR="003930FF" w:rsidRPr="0011495F">
        <w:rPr>
          <w:rFonts w:ascii="Times New Roman" w:hAnsi="Times New Roman" w:cs="Times New Roman"/>
          <w:color w:val="000000" w:themeColor="text1"/>
          <w:sz w:val="20"/>
          <w:szCs w:val="20"/>
        </w:rPr>
        <w:t xml:space="preserve">sector </w:t>
      </w:r>
      <w:r w:rsidR="00C07267" w:rsidRPr="0011495F">
        <w:rPr>
          <w:rFonts w:ascii="Times New Roman" w:hAnsi="Times New Roman" w:cs="Times New Roman"/>
          <w:color w:val="000000" w:themeColor="text1"/>
          <w:sz w:val="20"/>
          <w:szCs w:val="20"/>
        </w:rPr>
        <w:t xml:space="preserve">in </w:t>
      </w:r>
      <w:r w:rsidR="00952C02" w:rsidRPr="0011495F">
        <w:rPr>
          <w:rFonts w:ascii="Times New Roman" w:hAnsi="Times New Roman" w:cs="Times New Roman"/>
          <w:color w:val="000000" w:themeColor="text1"/>
          <w:sz w:val="20"/>
          <w:szCs w:val="20"/>
        </w:rPr>
        <w:t>the Goals of s</w:t>
      </w:r>
      <w:r w:rsidR="00C07267" w:rsidRPr="0011495F">
        <w:rPr>
          <w:rFonts w:ascii="Times New Roman" w:hAnsi="Times New Roman" w:cs="Times New Roman"/>
          <w:color w:val="000000" w:themeColor="text1"/>
          <w:sz w:val="20"/>
          <w:szCs w:val="20"/>
        </w:rPr>
        <w:t xml:space="preserve">ustainable </w:t>
      </w:r>
      <w:r w:rsidR="00952C02" w:rsidRPr="0011495F">
        <w:rPr>
          <w:rFonts w:ascii="Times New Roman" w:hAnsi="Times New Roman" w:cs="Times New Roman"/>
          <w:color w:val="000000" w:themeColor="text1"/>
          <w:sz w:val="20"/>
          <w:szCs w:val="20"/>
        </w:rPr>
        <w:t>d</w:t>
      </w:r>
      <w:r w:rsidR="00C07267" w:rsidRPr="0011495F">
        <w:rPr>
          <w:rFonts w:ascii="Times New Roman" w:hAnsi="Times New Roman" w:cs="Times New Roman"/>
          <w:color w:val="000000" w:themeColor="text1"/>
          <w:sz w:val="20"/>
          <w:szCs w:val="20"/>
        </w:rPr>
        <w:t xml:space="preserve">evelopment. and analyze the role of sustainability disclosure as a mediator in the relationship between GMA and audit quality to support the achievement of the goals of Oman Vision 2040. </w:t>
      </w:r>
      <w:r w:rsidR="00531160" w:rsidRPr="0011495F">
        <w:rPr>
          <w:rFonts w:ascii="Times New Roman" w:hAnsi="Times New Roman" w:cs="Times New Roman"/>
          <w:color w:val="000000" w:themeColor="text1"/>
          <w:sz w:val="20"/>
          <w:szCs w:val="20"/>
        </w:rPr>
        <w:t>Hence</w:t>
      </w:r>
      <w:r w:rsidR="00C07267" w:rsidRPr="0011495F">
        <w:rPr>
          <w:rFonts w:ascii="Times New Roman" w:hAnsi="Times New Roman" w:cs="Times New Roman"/>
          <w:color w:val="000000" w:themeColor="text1"/>
          <w:sz w:val="20"/>
          <w:szCs w:val="20"/>
        </w:rPr>
        <w:t>, the study aims to answer the following question:</w:t>
      </w:r>
    </w:p>
    <w:p w14:paraId="66F5DF7E" w14:textId="65656833" w:rsidR="00B719A4" w:rsidRPr="0011495F" w:rsidRDefault="00B719A4" w:rsidP="004A4B6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Does the adoption of green management accounting tools contribute to improving the quality of audit reports of Omani industrial companies listed on </w:t>
      </w:r>
      <w:r w:rsidR="004A4B6B" w:rsidRPr="0011495F">
        <w:rPr>
          <w:rFonts w:ascii="Times New Roman" w:hAnsi="Times New Roman" w:cs="Times New Roman"/>
          <w:b/>
          <w:bCs/>
          <w:color w:val="000000" w:themeColor="text1"/>
          <w:sz w:val="20"/>
          <w:szCs w:val="20"/>
        </w:rPr>
        <w:t>Muscat</w:t>
      </w:r>
      <w:r w:rsidRPr="0011495F">
        <w:rPr>
          <w:rFonts w:ascii="Times New Roman" w:hAnsi="Times New Roman" w:cs="Times New Roman"/>
          <w:b/>
          <w:bCs/>
          <w:color w:val="000000" w:themeColor="text1"/>
          <w:sz w:val="20"/>
          <w:szCs w:val="20"/>
        </w:rPr>
        <w:t xml:space="preserve"> stock exchange?</w:t>
      </w:r>
    </w:p>
    <w:p w14:paraId="207AD9CA" w14:textId="18ED2A45" w:rsidR="003B4D7A" w:rsidRPr="0011495F" w:rsidRDefault="00580030" w:rsidP="003B4D7A">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Regarding</w:t>
      </w:r>
      <w:r w:rsidR="004A4B6B" w:rsidRPr="0011495F">
        <w:rPr>
          <w:rFonts w:ascii="Times New Roman" w:hAnsi="Times New Roman" w:cs="Times New Roman"/>
          <w:color w:val="000000" w:themeColor="text1"/>
          <w:sz w:val="20"/>
          <w:szCs w:val="20"/>
        </w:rPr>
        <w:t xml:space="preserve"> the theoretical aspect of this study, it </w:t>
      </w:r>
      <w:proofErr w:type="gramStart"/>
      <w:r w:rsidR="004A4B6B" w:rsidRPr="0011495F">
        <w:rPr>
          <w:rFonts w:ascii="Times New Roman" w:hAnsi="Times New Roman" w:cs="Times New Roman"/>
          <w:color w:val="000000" w:themeColor="text1"/>
          <w:sz w:val="20"/>
          <w:szCs w:val="20"/>
        </w:rPr>
        <w:t>was focused</w:t>
      </w:r>
      <w:proofErr w:type="gramEnd"/>
      <w:r w:rsidR="004A4B6B" w:rsidRPr="0011495F">
        <w:rPr>
          <w:rFonts w:ascii="Times New Roman" w:hAnsi="Times New Roman" w:cs="Times New Roman"/>
          <w:color w:val="000000" w:themeColor="text1"/>
          <w:sz w:val="20"/>
          <w:szCs w:val="20"/>
        </w:rPr>
        <w:t xml:space="preserve"> on </w:t>
      </w:r>
      <w:r w:rsidRPr="0011495F">
        <w:rPr>
          <w:rFonts w:ascii="Times New Roman" w:hAnsi="Times New Roman" w:cs="Times New Roman"/>
          <w:color w:val="000000" w:themeColor="text1"/>
          <w:sz w:val="20"/>
          <w:szCs w:val="20"/>
        </w:rPr>
        <w:t>providing</w:t>
      </w:r>
      <w:r w:rsidR="004A4B6B" w:rsidRPr="0011495F">
        <w:rPr>
          <w:rFonts w:ascii="Times New Roman" w:hAnsi="Times New Roman" w:cs="Times New Roman"/>
          <w:color w:val="000000" w:themeColor="text1"/>
          <w:sz w:val="20"/>
          <w:szCs w:val="20"/>
        </w:rPr>
        <w:t xml:space="preserve"> empirical evidence of the use of green management accounting in the manufacturing corporations and its role in </w:t>
      </w:r>
      <w:r w:rsidRPr="0011495F">
        <w:rPr>
          <w:rFonts w:ascii="Times New Roman" w:hAnsi="Times New Roman" w:cs="Times New Roman"/>
          <w:color w:val="000000" w:themeColor="text1"/>
          <w:sz w:val="20"/>
          <w:szCs w:val="20"/>
        </w:rPr>
        <w:t>sustainability’s</w:t>
      </w:r>
      <w:r w:rsidR="004A4B6B" w:rsidRPr="0011495F">
        <w:rPr>
          <w:rFonts w:ascii="Times New Roman" w:hAnsi="Times New Roman" w:cs="Times New Roman"/>
          <w:color w:val="000000" w:themeColor="text1"/>
          <w:sz w:val="20"/>
          <w:szCs w:val="20"/>
        </w:rPr>
        <w:t xml:space="preserve"> implementation</w:t>
      </w:r>
      <w:r w:rsidR="007C4578" w:rsidRPr="0011495F">
        <w:rPr>
          <w:rFonts w:ascii="Times New Roman" w:hAnsi="Times New Roman" w:cs="Times New Roman"/>
          <w:color w:val="000000" w:themeColor="text1"/>
          <w:sz w:val="20"/>
          <w:szCs w:val="20"/>
        </w:rPr>
        <w:t xml:space="preserve">. </w:t>
      </w:r>
      <w:r w:rsidR="003B4D7A" w:rsidRPr="0011495F">
        <w:rPr>
          <w:rFonts w:ascii="Times New Roman" w:hAnsi="Times New Roman" w:cs="Times New Roman"/>
          <w:color w:val="000000" w:themeColor="text1"/>
          <w:sz w:val="20"/>
          <w:szCs w:val="20"/>
        </w:rPr>
        <w:t xml:space="preserve">As noted by </w:t>
      </w:r>
      <w:r w:rsidR="003B4D7A" w:rsidRPr="0011495F">
        <w:rPr>
          <w:rFonts w:ascii="Times New Roman" w:hAnsi="Times New Roman" w:cs="Times New Roman"/>
          <w:color w:val="FF0000"/>
          <w:sz w:val="20"/>
          <w:szCs w:val="20"/>
        </w:rPr>
        <w:t>Burritt et al. (2025)</w:t>
      </w:r>
      <w:r w:rsidR="003B4D7A" w:rsidRPr="0011495F">
        <w:rPr>
          <w:rFonts w:ascii="Times New Roman" w:hAnsi="Times New Roman" w:cs="Times New Roman"/>
          <w:color w:val="000000" w:themeColor="text1"/>
          <w:sz w:val="20"/>
          <w:szCs w:val="20"/>
        </w:rPr>
        <w:t xml:space="preserve"> in developing countries, researchers and companies ignored the importance of the use of GMA tools applications, where there </w:t>
      </w:r>
      <w:r w:rsidR="00531160" w:rsidRPr="0011495F">
        <w:rPr>
          <w:rFonts w:ascii="Times New Roman" w:hAnsi="Times New Roman" w:cs="Times New Roman"/>
          <w:color w:val="000000" w:themeColor="text1"/>
          <w:sz w:val="20"/>
          <w:szCs w:val="20"/>
        </w:rPr>
        <w:t>is</w:t>
      </w:r>
      <w:r w:rsidR="003B4D7A" w:rsidRPr="0011495F">
        <w:rPr>
          <w:rFonts w:ascii="Times New Roman" w:hAnsi="Times New Roman" w:cs="Times New Roman"/>
          <w:color w:val="000000" w:themeColor="text1"/>
          <w:sz w:val="20"/>
          <w:szCs w:val="20"/>
        </w:rPr>
        <w:t xml:space="preserve"> a little </w:t>
      </w:r>
      <w:r w:rsidRPr="0011495F">
        <w:rPr>
          <w:rFonts w:ascii="Times New Roman" w:hAnsi="Times New Roman" w:cs="Times New Roman"/>
          <w:color w:val="000000" w:themeColor="text1"/>
          <w:sz w:val="20"/>
          <w:szCs w:val="20"/>
        </w:rPr>
        <w:t>research</w:t>
      </w:r>
      <w:r w:rsidR="003B4D7A" w:rsidRPr="0011495F">
        <w:rPr>
          <w:rFonts w:ascii="Times New Roman" w:hAnsi="Times New Roman" w:cs="Times New Roman"/>
          <w:color w:val="000000" w:themeColor="text1"/>
          <w:sz w:val="20"/>
          <w:szCs w:val="20"/>
        </w:rPr>
        <w:t xml:space="preserve"> about how GMA tools </w:t>
      </w:r>
      <w:proofErr w:type="gramStart"/>
      <w:r w:rsidR="003B4D7A" w:rsidRPr="0011495F">
        <w:rPr>
          <w:rFonts w:ascii="Times New Roman" w:hAnsi="Times New Roman" w:cs="Times New Roman"/>
          <w:color w:val="000000" w:themeColor="text1"/>
          <w:sz w:val="20"/>
          <w:szCs w:val="20"/>
        </w:rPr>
        <w:t>are adopted</w:t>
      </w:r>
      <w:proofErr w:type="gramEnd"/>
      <w:r w:rsidR="003B4D7A" w:rsidRPr="0011495F">
        <w:rPr>
          <w:rFonts w:ascii="Times New Roman" w:hAnsi="Times New Roman" w:cs="Times New Roman"/>
          <w:color w:val="000000" w:themeColor="text1"/>
          <w:sz w:val="20"/>
          <w:szCs w:val="20"/>
        </w:rPr>
        <w:t xml:space="preserve"> within organizations. in addition, that the volume to which those tools' effect audit quality has now no longer </w:t>
      </w:r>
      <w:proofErr w:type="gramStart"/>
      <w:r w:rsidR="003B4D7A" w:rsidRPr="0011495F">
        <w:rPr>
          <w:rFonts w:ascii="Times New Roman" w:hAnsi="Times New Roman" w:cs="Times New Roman"/>
          <w:color w:val="000000" w:themeColor="text1"/>
          <w:sz w:val="20"/>
          <w:szCs w:val="20"/>
        </w:rPr>
        <w:t xml:space="preserve">been very </w:t>
      </w:r>
      <w:r w:rsidR="00531160" w:rsidRPr="0011495F">
        <w:rPr>
          <w:rFonts w:ascii="Times New Roman" w:hAnsi="Times New Roman" w:cs="Times New Roman"/>
          <w:color w:val="000000" w:themeColor="text1"/>
          <w:sz w:val="20"/>
          <w:szCs w:val="20"/>
        </w:rPr>
        <w:t>professionally researched</w:t>
      </w:r>
      <w:proofErr w:type="gramEnd"/>
      <w:r w:rsidR="003B4D7A" w:rsidRPr="0011495F">
        <w:rPr>
          <w:rFonts w:ascii="Times New Roman" w:hAnsi="Times New Roman" w:cs="Times New Roman"/>
          <w:color w:val="000000" w:themeColor="text1"/>
          <w:sz w:val="20"/>
          <w:szCs w:val="20"/>
        </w:rPr>
        <w:t xml:space="preserve"> with inside the Omani </w:t>
      </w:r>
      <w:r w:rsidRPr="0011495F">
        <w:rPr>
          <w:rFonts w:ascii="Times New Roman" w:hAnsi="Times New Roman" w:cs="Times New Roman"/>
          <w:color w:val="000000" w:themeColor="text1"/>
          <w:sz w:val="20"/>
          <w:szCs w:val="20"/>
        </w:rPr>
        <w:t>companies.</w:t>
      </w:r>
    </w:p>
    <w:p w14:paraId="30EB1D04" w14:textId="5FB570D6" w:rsidR="002B1C9B" w:rsidRPr="0011495F" w:rsidRDefault="00A1347D" w:rsidP="00DD6A82">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 </w:t>
      </w:r>
      <w:r w:rsidR="0011797A" w:rsidRPr="0011495F">
        <w:rPr>
          <w:rFonts w:ascii="Times New Roman" w:hAnsi="Times New Roman" w:cs="Times New Roman"/>
          <w:color w:val="000000" w:themeColor="text1"/>
          <w:sz w:val="20"/>
          <w:szCs w:val="20"/>
        </w:rPr>
        <w:t>study tries to narrow the research gap in the literature concerning the effect of GMA tools on the</w:t>
      </w:r>
      <w:r w:rsidRPr="0011495F">
        <w:rPr>
          <w:rFonts w:ascii="Times New Roman" w:hAnsi="Times New Roman" w:cs="Times New Roman"/>
          <w:color w:val="000000" w:themeColor="text1"/>
          <w:sz w:val="20"/>
          <w:szCs w:val="20"/>
        </w:rPr>
        <w:t xml:space="preserve"> auditing </w:t>
      </w:r>
      <w:r w:rsidR="0011797A" w:rsidRPr="0011495F">
        <w:rPr>
          <w:rFonts w:ascii="Times New Roman" w:hAnsi="Times New Roman" w:cs="Times New Roman"/>
          <w:color w:val="000000" w:themeColor="text1"/>
          <w:sz w:val="20"/>
          <w:szCs w:val="20"/>
        </w:rPr>
        <w:t>quality in the Omani manufacturing companies. The study</w:t>
      </w:r>
      <w:r w:rsidR="00FF1A6A" w:rsidRPr="0011495F">
        <w:rPr>
          <w:rFonts w:ascii="Times New Roman" w:hAnsi="Times New Roman" w:cs="Times New Roman"/>
          <w:color w:val="000000" w:themeColor="text1"/>
          <w:sz w:val="20"/>
          <w:szCs w:val="20"/>
        </w:rPr>
        <w:t>’s findings</w:t>
      </w:r>
      <w:r w:rsidR="0011797A" w:rsidRPr="0011495F">
        <w:rPr>
          <w:rFonts w:ascii="Times New Roman" w:hAnsi="Times New Roman" w:cs="Times New Roman"/>
          <w:color w:val="000000" w:themeColor="text1"/>
          <w:sz w:val="20"/>
          <w:szCs w:val="20"/>
        </w:rPr>
        <w:t xml:space="preserve"> </w:t>
      </w:r>
      <w:r w:rsidR="00FF1A6A" w:rsidRPr="0011495F">
        <w:rPr>
          <w:rFonts w:ascii="Times New Roman" w:hAnsi="Times New Roman" w:cs="Times New Roman"/>
          <w:color w:val="000000" w:themeColor="text1"/>
          <w:sz w:val="20"/>
          <w:szCs w:val="20"/>
        </w:rPr>
        <w:t xml:space="preserve">will </w:t>
      </w:r>
      <w:r w:rsidR="0011797A" w:rsidRPr="0011495F">
        <w:rPr>
          <w:rFonts w:ascii="Times New Roman" w:hAnsi="Times New Roman" w:cs="Times New Roman"/>
          <w:color w:val="000000" w:themeColor="text1"/>
          <w:sz w:val="20"/>
          <w:szCs w:val="20"/>
        </w:rPr>
        <w:t>contribute in demonstrate</w:t>
      </w:r>
      <w:r w:rsidR="00FF1A6A" w:rsidRPr="0011495F">
        <w:rPr>
          <w:rFonts w:ascii="Times New Roman" w:hAnsi="Times New Roman" w:cs="Times New Roman"/>
          <w:color w:val="000000" w:themeColor="text1"/>
          <w:sz w:val="20"/>
          <w:szCs w:val="20"/>
        </w:rPr>
        <w:t xml:space="preserve"> the importance of the role of green management accounting in improving operational performance of companies </w:t>
      </w:r>
      <w:proofErr w:type="gramStart"/>
      <w:r w:rsidR="00FF1A6A" w:rsidRPr="0011495F">
        <w:rPr>
          <w:rFonts w:ascii="Times New Roman" w:hAnsi="Times New Roman" w:cs="Times New Roman"/>
          <w:color w:val="000000" w:themeColor="text1"/>
          <w:sz w:val="20"/>
          <w:szCs w:val="20"/>
        </w:rPr>
        <w:t>in order to</w:t>
      </w:r>
      <w:proofErr w:type="gramEnd"/>
      <w:r w:rsidR="00FF1A6A" w:rsidRPr="0011495F">
        <w:rPr>
          <w:rFonts w:ascii="Times New Roman" w:hAnsi="Times New Roman" w:cs="Times New Roman"/>
          <w:color w:val="000000" w:themeColor="text1"/>
          <w:sz w:val="20"/>
          <w:szCs w:val="20"/>
        </w:rPr>
        <w:t xml:space="preserve"> achieve sustainable development goals</w:t>
      </w:r>
      <w:r w:rsidR="0011797A" w:rsidRPr="0011495F">
        <w:rPr>
          <w:rFonts w:ascii="Times New Roman" w:hAnsi="Times New Roman" w:cs="Times New Roman"/>
          <w:color w:val="000000" w:themeColor="text1"/>
          <w:sz w:val="20"/>
          <w:szCs w:val="20"/>
        </w:rPr>
        <w:t xml:space="preserve">. </w:t>
      </w:r>
      <w:r w:rsidR="002B1C9B" w:rsidRPr="0011495F">
        <w:rPr>
          <w:rFonts w:ascii="Times New Roman" w:hAnsi="Times New Roman" w:cs="Times New Roman"/>
          <w:color w:val="000000" w:themeColor="text1"/>
          <w:sz w:val="20"/>
          <w:szCs w:val="20"/>
        </w:rPr>
        <w:t xml:space="preserve">as well as, knowing the </w:t>
      </w:r>
      <w:r w:rsidR="00531160" w:rsidRPr="0011495F">
        <w:rPr>
          <w:rFonts w:ascii="Times New Roman" w:hAnsi="Times New Roman" w:cs="Times New Roman"/>
          <w:color w:val="000000" w:themeColor="text1"/>
          <w:sz w:val="20"/>
          <w:szCs w:val="20"/>
        </w:rPr>
        <w:t>key factors</w:t>
      </w:r>
      <w:r w:rsidR="002B1C9B" w:rsidRPr="0011495F">
        <w:rPr>
          <w:rFonts w:ascii="Times New Roman" w:hAnsi="Times New Roman" w:cs="Times New Roman"/>
          <w:color w:val="000000" w:themeColor="text1"/>
          <w:sz w:val="20"/>
          <w:szCs w:val="20"/>
        </w:rPr>
        <w:t xml:space="preserve"> affect sustainability’s implementat</w:t>
      </w:r>
      <w:r w:rsidR="00DD6A82" w:rsidRPr="0011495F">
        <w:rPr>
          <w:rFonts w:ascii="Times New Roman" w:hAnsi="Times New Roman" w:cs="Times New Roman"/>
          <w:color w:val="000000" w:themeColor="text1"/>
          <w:sz w:val="20"/>
          <w:szCs w:val="20"/>
        </w:rPr>
        <w:t xml:space="preserve">ion </w:t>
      </w:r>
      <w:r w:rsidR="002B1C9B" w:rsidRPr="0011495F">
        <w:rPr>
          <w:rFonts w:ascii="Times New Roman" w:hAnsi="Times New Roman" w:cs="Times New Roman"/>
          <w:color w:val="000000" w:themeColor="text1"/>
          <w:sz w:val="20"/>
          <w:szCs w:val="20"/>
        </w:rPr>
        <w:t>which may benefit decisions makers</w:t>
      </w:r>
      <w:r w:rsidR="00DD6A82" w:rsidRPr="0011495F">
        <w:rPr>
          <w:rFonts w:ascii="Times New Roman" w:hAnsi="Times New Roman" w:cs="Times New Roman"/>
          <w:color w:val="000000" w:themeColor="text1"/>
          <w:sz w:val="20"/>
          <w:szCs w:val="20"/>
        </w:rPr>
        <w:t xml:space="preserve"> and </w:t>
      </w:r>
      <w:r w:rsidR="002B1C9B" w:rsidRPr="0011495F">
        <w:rPr>
          <w:rFonts w:ascii="Times New Roman" w:hAnsi="Times New Roman" w:cs="Times New Roman"/>
          <w:color w:val="000000" w:themeColor="text1"/>
          <w:sz w:val="20"/>
          <w:szCs w:val="20"/>
        </w:rPr>
        <w:t>managers</w:t>
      </w:r>
      <w:r w:rsidR="00DD6A82" w:rsidRPr="0011495F">
        <w:rPr>
          <w:rFonts w:ascii="Times New Roman" w:hAnsi="Times New Roman" w:cs="Times New Roman"/>
          <w:color w:val="000000" w:themeColor="text1"/>
          <w:sz w:val="20"/>
          <w:szCs w:val="20"/>
        </w:rPr>
        <w:t xml:space="preserve"> in the Omani manufacturing corporations.</w:t>
      </w:r>
    </w:p>
    <w:p w14:paraId="5B2F4C8E" w14:textId="77777777" w:rsidR="00DD3C1C" w:rsidRPr="0011495F" w:rsidRDefault="00DD3C1C" w:rsidP="001660F2">
      <w:pPr>
        <w:pStyle w:val="Heading1"/>
        <w:tabs>
          <w:tab w:val="left" w:pos="284"/>
        </w:tabs>
        <w:bidi w:val="0"/>
        <w:spacing w:before="0"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Literature Review</w:t>
      </w:r>
    </w:p>
    <w:p w14:paraId="0E83F087" w14:textId="1EFB1164" w:rsidR="003F08D0" w:rsidRPr="0011495F" w:rsidRDefault="003F08D0" w:rsidP="00581AFC">
      <w:pPr>
        <w:pStyle w:val="Heading2"/>
        <w:spacing w:after="0" w:afterAutospacing="0"/>
        <w:rPr>
          <w:sz w:val="20"/>
          <w:szCs w:val="20"/>
        </w:rPr>
      </w:pPr>
      <w:r w:rsidRPr="0011495F">
        <w:rPr>
          <w:sz w:val="20"/>
          <w:szCs w:val="20"/>
        </w:rPr>
        <w:t xml:space="preserve">Green </w:t>
      </w:r>
      <w:r w:rsidR="00581AFC" w:rsidRPr="0011495F">
        <w:rPr>
          <w:sz w:val="20"/>
          <w:szCs w:val="20"/>
        </w:rPr>
        <w:t xml:space="preserve">management </w:t>
      </w:r>
      <w:r w:rsidRPr="0011495F">
        <w:rPr>
          <w:sz w:val="20"/>
          <w:szCs w:val="20"/>
        </w:rPr>
        <w:t xml:space="preserve">accounting </w:t>
      </w:r>
    </w:p>
    <w:p w14:paraId="27413C1B" w14:textId="24ADAD44" w:rsidR="00C51FD9" w:rsidRPr="0011495F" w:rsidRDefault="00C51FD9" w:rsidP="0043484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management accounting is one of the most important recent developments that contributes to improving</w:t>
      </w:r>
      <w:r w:rsidR="00A1347D"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financial reporting</w:t>
      </w:r>
      <w:r w:rsidR="00A1347D" w:rsidRPr="0011495F">
        <w:rPr>
          <w:rFonts w:ascii="Times New Roman" w:hAnsi="Times New Roman" w:cs="Times New Roman"/>
          <w:color w:val="000000" w:themeColor="text1"/>
          <w:sz w:val="20"/>
          <w:szCs w:val="20"/>
        </w:rPr>
        <w:t xml:space="preserve"> quality</w:t>
      </w:r>
      <w:r w:rsidRPr="0011495F">
        <w:rPr>
          <w:rFonts w:ascii="Times New Roman" w:hAnsi="Times New Roman" w:cs="Times New Roman"/>
          <w:color w:val="000000" w:themeColor="text1"/>
          <w:sz w:val="20"/>
          <w:szCs w:val="20"/>
        </w:rPr>
        <w:t xml:space="preserve"> by </w:t>
      </w:r>
      <w:r w:rsidR="00A1347D" w:rsidRPr="0011495F">
        <w:rPr>
          <w:rFonts w:ascii="Times New Roman" w:hAnsi="Times New Roman" w:cs="Times New Roman"/>
          <w:color w:val="000000" w:themeColor="text1"/>
          <w:sz w:val="20"/>
          <w:szCs w:val="20"/>
        </w:rPr>
        <w:t xml:space="preserve">combining </w:t>
      </w:r>
      <w:r w:rsidRPr="0011495F">
        <w:rPr>
          <w:rFonts w:ascii="Times New Roman" w:hAnsi="Times New Roman" w:cs="Times New Roman"/>
          <w:color w:val="000000" w:themeColor="text1"/>
          <w:sz w:val="20"/>
          <w:szCs w:val="20"/>
        </w:rPr>
        <w:t>the environmental dimension into the decision-making process and accounting disclosure</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Zhen and Rahman (2024)</w:t>
      </w:r>
      <w:r w:rsidR="00434849" w:rsidRPr="0011495F">
        <w:rPr>
          <w:rFonts w:ascii="Times New Roman" w:hAnsi="Times New Roman" w:cs="Times New Roman"/>
          <w:color w:val="EE0000"/>
          <w:sz w:val="20"/>
          <w:szCs w:val="20"/>
        </w:rPr>
        <w:t>.</w:t>
      </w:r>
      <w:r w:rsidR="005930BD"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 xml:space="preserve">Companies' reliance on green management accounting tools, such as environmental budgeting, environmental performance measurement, and environmental reporting, </w:t>
      </w:r>
      <w:r w:rsidRPr="0011495F">
        <w:rPr>
          <w:rFonts w:ascii="Times New Roman" w:hAnsi="Times New Roman" w:cs="Times New Roman"/>
          <w:color w:val="000000" w:themeColor="text1"/>
          <w:sz w:val="20"/>
          <w:szCs w:val="20"/>
        </w:rPr>
        <w:lastRenderedPageBreak/>
        <w:t>enhances the accuracy of data related to resource use, environmental costs, emissions, and operational risks. This information contributes to providing an accurate and comprehensive database that helps external auditors perform their work more efficiently and more easily detect errors or disclosure deficiencies.</w:t>
      </w:r>
    </w:p>
    <w:p w14:paraId="5F7A92E9" w14:textId="39D560C4" w:rsidR="00C51FD9" w:rsidRPr="0011495F" w:rsidRDefault="009250CE" w:rsidP="00581AFC">
      <w:pPr>
        <w:bidi w:val="0"/>
        <w:spacing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EE0000"/>
          <w:sz w:val="20"/>
          <w:szCs w:val="20"/>
        </w:rPr>
        <w:t>Burritt et al</w:t>
      </w:r>
      <w:r w:rsidR="00BD0E28" w:rsidRPr="0011495F">
        <w:rPr>
          <w:rFonts w:ascii="Times New Roman" w:hAnsi="Times New Roman" w:cs="Times New Roman"/>
          <w:color w:val="EE0000"/>
          <w:sz w:val="20"/>
          <w:szCs w:val="20"/>
        </w:rPr>
        <w:t>. (</w:t>
      </w:r>
      <w:r w:rsidRPr="0011495F">
        <w:rPr>
          <w:rFonts w:ascii="Times New Roman" w:hAnsi="Times New Roman" w:cs="Times New Roman"/>
          <w:color w:val="EE0000"/>
          <w:sz w:val="20"/>
          <w:szCs w:val="20"/>
        </w:rPr>
        <w:t>2019)</w:t>
      </w:r>
      <w:r w:rsidR="002F1B6F" w:rsidRPr="0011495F">
        <w:rPr>
          <w:rFonts w:ascii="Times New Roman" w:hAnsi="Times New Roman" w:cs="Times New Roman"/>
          <w:color w:val="EE0000"/>
          <w:sz w:val="20"/>
          <w:szCs w:val="20"/>
        </w:rPr>
        <w:t xml:space="preserve"> </w:t>
      </w:r>
      <w:r w:rsidR="00C51FD9" w:rsidRPr="0011495F">
        <w:rPr>
          <w:rFonts w:ascii="Times New Roman" w:hAnsi="Times New Roman" w:cs="Times New Roman"/>
          <w:color w:val="000000" w:themeColor="text1"/>
          <w:sz w:val="20"/>
          <w:szCs w:val="20"/>
        </w:rPr>
        <w:t xml:space="preserve">defined </w:t>
      </w:r>
      <w:r w:rsidR="00580030" w:rsidRPr="0011495F">
        <w:rPr>
          <w:rFonts w:ascii="Times New Roman" w:hAnsi="Times New Roman" w:cs="Times New Roman"/>
          <w:color w:val="000000" w:themeColor="text1"/>
          <w:sz w:val="20"/>
          <w:szCs w:val="20"/>
        </w:rPr>
        <w:t>green</w:t>
      </w:r>
      <w:r w:rsidR="00C51FD9" w:rsidRPr="0011495F">
        <w:rPr>
          <w:rFonts w:ascii="Times New Roman" w:hAnsi="Times New Roman" w:cs="Times New Roman"/>
          <w:color w:val="000000" w:themeColor="text1"/>
          <w:sz w:val="20"/>
          <w:szCs w:val="20"/>
        </w:rPr>
        <w:t xml:space="preserve"> manage</w:t>
      </w:r>
      <w:r w:rsidR="00581AFC" w:rsidRPr="0011495F">
        <w:rPr>
          <w:rFonts w:ascii="Times New Roman" w:hAnsi="Times New Roman" w:cs="Times New Roman"/>
          <w:color w:val="000000" w:themeColor="text1"/>
          <w:sz w:val="20"/>
          <w:szCs w:val="20"/>
        </w:rPr>
        <w:t>ment</w:t>
      </w:r>
      <w:r w:rsidR="00C51FD9" w:rsidRPr="0011495F">
        <w:rPr>
          <w:rFonts w:ascii="Times New Roman" w:hAnsi="Times New Roman" w:cs="Times New Roman"/>
          <w:color w:val="000000" w:themeColor="text1"/>
          <w:sz w:val="20"/>
          <w:szCs w:val="20"/>
        </w:rPr>
        <w:t xml:space="preserve"> accounting as a branch of accounting concerned with measuring the environmental costs of the economic unit and disclosing them in the </w:t>
      </w:r>
      <w:proofErr w:type="gramStart"/>
      <w:r w:rsidR="00C51FD9" w:rsidRPr="0011495F">
        <w:rPr>
          <w:rFonts w:ascii="Times New Roman" w:hAnsi="Times New Roman" w:cs="Times New Roman"/>
          <w:color w:val="000000" w:themeColor="text1"/>
          <w:sz w:val="20"/>
          <w:szCs w:val="20"/>
        </w:rPr>
        <w:t>final results</w:t>
      </w:r>
      <w:proofErr w:type="gramEnd"/>
      <w:r w:rsidR="00C51FD9" w:rsidRPr="0011495F">
        <w:rPr>
          <w:rFonts w:ascii="Times New Roman" w:hAnsi="Times New Roman" w:cs="Times New Roman"/>
          <w:color w:val="000000" w:themeColor="text1"/>
          <w:sz w:val="20"/>
          <w:szCs w:val="20"/>
        </w:rPr>
        <w:t xml:space="preserve">. </w:t>
      </w:r>
      <w:r w:rsidR="00580030" w:rsidRPr="0011495F">
        <w:rPr>
          <w:rFonts w:ascii="Times New Roman" w:hAnsi="Times New Roman" w:cs="Times New Roman"/>
          <w:color w:val="000000" w:themeColor="text1"/>
          <w:sz w:val="20"/>
          <w:szCs w:val="20"/>
        </w:rPr>
        <w:t>As well as</w:t>
      </w:r>
      <w:r w:rsidR="001676B8" w:rsidRPr="0011495F">
        <w:rPr>
          <w:rFonts w:ascii="Times New Roman" w:hAnsi="Times New Roman" w:cs="Times New Roman"/>
          <w:color w:val="000000" w:themeColor="text1"/>
          <w:sz w:val="20"/>
          <w:szCs w:val="20"/>
        </w:rPr>
        <w:t xml:space="preserve"> </w:t>
      </w:r>
      <w:r w:rsidR="001676B8" w:rsidRPr="0011495F">
        <w:rPr>
          <w:rFonts w:ascii="Times New Roman" w:hAnsi="Times New Roman" w:cs="Times New Roman"/>
          <w:color w:val="EE0000"/>
          <w:sz w:val="20"/>
          <w:szCs w:val="20"/>
        </w:rPr>
        <w:t>Bresciani et al</w:t>
      </w:r>
      <w:r w:rsidR="00BD0E28" w:rsidRPr="0011495F">
        <w:rPr>
          <w:rFonts w:ascii="Times New Roman" w:hAnsi="Times New Roman" w:cs="Times New Roman"/>
          <w:color w:val="EE0000"/>
          <w:sz w:val="20"/>
          <w:szCs w:val="20"/>
        </w:rPr>
        <w:t xml:space="preserve"> (2</w:t>
      </w:r>
      <w:r w:rsidR="001676B8" w:rsidRPr="0011495F">
        <w:rPr>
          <w:rFonts w:ascii="Times New Roman" w:hAnsi="Times New Roman" w:cs="Times New Roman"/>
          <w:color w:val="EE0000"/>
          <w:sz w:val="20"/>
          <w:szCs w:val="20"/>
        </w:rPr>
        <w:t xml:space="preserve">023) </w:t>
      </w:r>
      <w:r w:rsidR="00C51FD9" w:rsidRPr="0011495F">
        <w:rPr>
          <w:rFonts w:ascii="Times New Roman" w:hAnsi="Times New Roman" w:cs="Times New Roman"/>
          <w:color w:val="000000" w:themeColor="text1"/>
          <w:sz w:val="20"/>
          <w:szCs w:val="20"/>
        </w:rPr>
        <w:t xml:space="preserve">pointed out that green accounting defined as a recording the impacts that occur </w:t>
      </w:r>
      <w:proofErr w:type="gramStart"/>
      <w:r w:rsidR="00C51FD9" w:rsidRPr="0011495F">
        <w:rPr>
          <w:rFonts w:ascii="Times New Roman" w:hAnsi="Times New Roman" w:cs="Times New Roman"/>
          <w:color w:val="000000" w:themeColor="text1"/>
          <w:sz w:val="20"/>
          <w:szCs w:val="20"/>
        </w:rPr>
        <w:t>as a result of</w:t>
      </w:r>
      <w:proofErr w:type="gramEnd"/>
      <w:r w:rsidR="00C51FD9" w:rsidRPr="0011495F">
        <w:rPr>
          <w:rFonts w:ascii="Times New Roman" w:hAnsi="Times New Roman" w:cs="Times New Roman"/>
          <w:color w:val="000000" w:themeColor="text1"/>
          <w:sz w:val="20"/>
          <w:szCs w:val="20"/>
        </w:rPr>
        <w:t xml:space="preserve"> the use of environmental resources, whether positive or negative. </w:t>
      </w:r>
      <w:r w:rsidR="00080806" w:rsidRPr="0011495F">
        <w:rPr>
          <w:rFonts w:ascii="Times New Roman" w:hAnsi="Times New Roman" w:cs="Times New Roman"/>
          <w:color w:val="000000" w:themeColor="text1"/>
          <w:sz w:val="20"/>
          <w:szCs w:val="20"/>
        </w:rPr>
        <w:t>while</w:t>
      </w:r>
      <w:r w:rsidR="00C51FD9" w:rsidRPr="0011495F">
        <w:rPr>
          <w:rFonts w:ascii="Times New Roman" w:hAnsi="Times New Roman" w:cs="Times New Roman"/>
          <w:color w:val="000000" w:themeColor="text1"/>
          <w:sz w:val="20"/>
          <w:szCs w:val="20"/>
        </w:rPr>
        <w:t xml:space="preserve"> the US Environmental Protection Agency defined it as </w:t>
      </w:r>
      <w:r w:rsidR="00080806" w:rsidRPr="0011495F">
        <w:rPr>
          <w:rFonts w:ascii="Times New Roman" w:hAnsi="Times New Roman" w:cs="Times New Roman"/>
          <w:color w:val="000000" w:themeColor="text1"/>
          <w:sz w:val="20"/>
          <w:szCs w:val="20"/>
        </w:rPr>
        <w:t>a definition and analysis of environmental cost information for making economic decisions</w:t>
      </w:r>
      <w:r w:rsidR="00C51FD9" w:rsidRPr="0011495F">
        <w:rPr>
          <w:rFonts w:ascii="Times New Roman" w:hAnsi="Times New Roman" w:cs="Times New Roman"/>
          <w:color w:val="000000" w:themeColor="text1"/>
          <w:sz w:val="20"/>
          <w:szCs w:val="20"/>
        </w:rPr>
        <w:t xml:space="preserve">. Hence, green </w:t>
      </w:r>
      <w:r w:rsidR="00581AFC" w:rsidRPr="0011495F">
        <w:rPr>
          <w:rFonts w:ascii="Times New Roman" w:hAnsi="Times New Roman" w:cs="Times New Roman"/>
          <w:color w:val="000000" w:themeColor="text1"/>
          <w:sz w:val="20"/>
          <w:szCs w:val="20"/>
        </w:rPr>
        <w:t xml:space="preserve">management </w:t>
      </w:r>
      <w:r w:rsidR="00C51FD9" w:rsidRPr="0011495F">
        <w:rPr>
          <w:rFonts w:ascii="Times New Roman" w:hAnsi="Times New Roman" w:cs="Times New Roman"/>
          <w:color w:val="000000" w:themeColor="text1"/>
          <w:sz w:val="20"/>
          <w:szCs w:val="20"/>
        </w:rPr>
        <w:t xml:space="preserve">accounting </w:t>
      </w:r>
      <w:proofErr w:type="gramStart"/>
      <w:r w:rsidR="00C51FD9" w:rsidRPr="0011495F">
        <w:rPr>
          <w:rFonts w:ascii="Times New Roman" w:hAnsi="Times New Roman" w:cs="Times New Roman"/>
          <w:color w:val="000000" w:themeColor="text1"/>
          <w:sz w:val="20"/>
          <w:szCs w:val="20"/>
        </w:rPr>
        <w:t>is considered</w:t>
      </w:r>
      <w:proofErr w:type="gramEnd"/>
      <w:r w:rsidR="00C51FD9" w:rsidRPr="0011495F">
        <w:rPr>
          <w:rFonts w:ascii="Times New Roman" w:hAnsi="Times New Roman" w:cs="Times New Roman"/>
          <w:color w:val="000000" w:themeColor="text1"/>
          <w:sz w:val="20"/>
          <w:szCs w:val="20"/>
        </w:rPr>
        <w:t xml:space="preserve"> a tool for measuring and reporting information about </w:t>
      </w:r>
      <w:r w:rsidR="00580030" w:rsidRPr="0011495F">
        <w:rPr>
          <w:rFonts w:ascii="Times New Roman" w:hAnsi="Times New Roman" w:cs="Times New Roman"/>
          <w:color w:val="000000" w:themeColor="text1"/>
          <w:sz w:val="20"/>
          <w:szCs w:val="20"/>
        </w:rPr>
        <w:t>corporations</w:t>
      </w:r>
      <w:r w:rsidR="00C51FD9" w:rsidRPr="0011495F">
        <w:rPr>
          <w:rFonts w:ascii="Times New Roman" w:hAnsi="Times New Roman" w:cs="Times New Roman"/>
          <w:color w:val="000000" w:themeColor="text1"/>
          <w:sz w:val="20"/>
          <w:szCs w:val="20"/>
        </w:rPr>
        <w:t xml:space="preserve"> with an environmental impact to meet the needs of various parties in society, whether inside or outside the corporations, </w:t>
      </w:r>
    </w:p>
    <w:p w14:paraId="12B1E5BE" w14:textId="33CF9C71" w:rsidR="008A70F5" w:rsidRPr="0011495F" w:rsidRDefault="00EE662A" w:rsidP="00581AFC">
      <w:pPr>
        <w:bidi w:val="0"/>
        <w:spacing w:line="276" w:lineRule="auto"/>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EE0000"/>
          <w:sz w:val="20"/>
          <w:szCs w:val="20"/>
        </w:rPr>
        <w:t>Alzlzly</w:t>
      </w:r>
      <w:proofErr w:type="spellEnd"/>
      <w:r w:rsidRPr="0011495F">
        <w:rPr>
          <w:rFonts w:ascii="Times New Roman" w:hAnsi="Times New Roman" w:cs="Times New Roman"/>
          <w:color w:val="EE0000"/>
          <w:sz w:val="20"/>
          <w:szCs w:val="20"/>
        </w:rPr>
        <w:t xml:space="preserve"> and </w:t>
      </w:r>
      <w:proofErr w:type="spellStart"/>
      <w:r w:rsidRPr="0011495F">
        <w:rPr>
          <w:rFonts w:ascii="Times New Roman" w:hAnsi="Times New Roman" w:cs="Times New Roman"/>
          <w:color w:val="EE0000"/>
          <w:sz w:val="20"/>
          <w:szCs w:val="20"/>
        </w:rPr>
        <w:t>shrshab</w:t>
      </w:r>
      <w:proofErr w:type="spellEnd"/>
      <w:r w:rsidR="00BD0E28" w:rsidRPr="0011495F">
        <w:rPr>
          <w:rFonts w:ascii="Times New Roman" w:hAnsi="Times New Roman" w:cs="Times New Roman"/>
          <w:color w:val="EE0000"/>
          <w:sz w:val="20"/>
          <w:szCs w:val="20"/>
        </w:rPr>
        <w:t xml:space="preserve"> (</w:t>
      </w:r>
      <w:r w:rsidRPr="0011495F">
        <w:rPr>
          <w:rFonts w:ascii="Times New Roman" w:hAnsi="Times New Roman" w:cs="Times New Roman"/>
          <w:color w:val="EE0000"/>
          <w:sz w:val="20"/>
          <w:szCs w:val="20"/>
        </w:rPr>
        <w:t>2023)</w:t>
      </w:r>
      <w:r w:rsidRPr="0011495F">
        <w:rPr>
          <w:rFonts w:ascii="Times New Roman" w:hAnsi="Times New Roman" w:cs="Times New Roman"/>
          <w:color w:val="000000" w:themeColor="text1"/>
          <w:sz w:val="20"/>
          <w:szCs w:val="20"/>
        </w:rPr>
        <w:t xml:space="preserve"> </w:t>
      </w:r>
      <w:r w:rsidR="008A70F5" w:rsidRPr="0011495F">
        <w:rPr>
          <w:rFonts w:ascii="Times New Roman" w:hAnsi="Times New Roman" w:cs="Times New Roman"/>
          <w:color w:val="000000" w:themeColor="text1"/>
          <w:sz w:val="20"/>
          <w:szCs w:val="20"/>
        </w:rPr>
        <w:t>indicate</w:t>
      </w:r>
      <w:r w:rsidRPr="0011495F">
        <w:rPr>
          <w:rFonts w:ascii="Times New Roman" w:hAnsi="Times New Roman" w:cs="Times New Roman"/>
          <w:color w:val="000000" w:themeColor="text1"/>
          <w:sz w:val="20"/>
          <w:szCs w:val="20"/>
        </w:rPr>
        <w:t>d</w:t>
      </w:r>
      <w:r w:rsidR="008A70F5" w:rsidRPr="0011495F">
        <w:rPr>
          <w:rFonts w:ascii="Times New Roman" w:hAnsi="Times New Roman" w:cs="Times New Roman"/>
          <w:color w:val="000000" w:themeColor="text1"/>
          <w:sz w:val="20"/>
          <w:szCs w:val="20"/>
        </w:rPr>
        <w:t xml:space="preserve"> that the implementation of green </w:t>
      </w:r>
      <w:r w:rsidR="00581AFC" w:rsidRPr="0011495F">
        <w:rPr>
          <w:rFonts w:ascii="Times New Roman" w:hAnsi="Times New Roman" w:cs="Times New Roman"/>
          <w:color w:val="000000" w:themeColor="text1"/>
          <w:sz w:val="20"/>
          <w:szCs w:val="20"/>
        </w:rPr>
        <w:t xml:space="preserve">management </w:t>
      </w:r>
      <w:r w:rsidR="008A70F5" w:rsidRPr="0011495F">
        <w:rPr>
          <w:rFonts w:ascii="Times New Roman" w:hAnsi="Times New Roman" w:cs="Times New Roman"/>
          <w:color w:val="000000" w:themeColor="text1"/>
          <w:sz w:val="20"/>
          <w:szCs w:val="20"/>
        </w:rPr>
        <w:t>accounting can be beneficial for achieving environmental objectives and goals</w:t>
      </w:r>
      <w:r w:rsidR="00AE18E7" w:rsidRPr="0011495F">
        <w:rPr>
          <w:rFonts w:ascii="Times New Roman" w:hAnsi="Times New Roman" w:cs="Times New Roman"/>
          <w:color w:val="000000" w:themeColor="text1"/>
          <w:sz w:val="20"/>
          <w:szCs w:val="20"/>
        </w:rPr>
        <w:t xml:space="preserve">. </w:t>
      </w:r>
      <w:r w:rsidR="008A70F5" w:rsidRPr="0011495F">
        <w:rPr>
          <w:rFonts w:ascii="Times New Roman" w:hAnsi="Times New Roman" w:cs="Times New Roman"/>
          <w:color w:val="000000" w:themeColor="text1"/>
          <w:sz w:val="20"/>
          <w:szCs w:val="20"/>
        </w:rPr>
        <w:t xml:space="preserve">Green </w:t>
      </w:r>
      <w:r w:rsidR="00581AFC" w:rsidRPr="0011495F">
        <w:rPr>
          <w:rFonts w:ascii="Times New Roman" w:hAnsi="Times New Roman" w:cs="Times New Roman"/>
          <w:color w:val="000000" w:themeColor="text1"/>
          <w:sz w:val="20"/>
          <w:szCs w:val="20"/>
        </w:rPr>
        <w:t xml:space="preserve">management </w:t>
      </w:r>
      <w:r w:rsidR="008A70F5" w:rsidRPr="0011495F">
        <w:rPr>
          <w:rFonts w:ascii="Times New Roman" w:hAnsi="Times New Roman" w:cs="Times New Roman"/>
          <w:color w:val="000000" w:themeColor="text1"/>
          <w:sz w:val="20"/>
          <w:szCs w:val="20"/>
        </w:rPr>
        <w:t xml:space="preserve">accounting aims to achieve </w:t>
      </w:r>
      <w:proofErr w:type="gramStart"/>
      <w:r w:rsidR="008A70F5" w:rsidRPr="0011495F">
        <w:rPr>
          <w:rFonts w:ascii="Times New Roman" w:hAnsi="Times New Roman" w:cs="Times New Roman"/>
          <w:color w:val="000000" w:themeColor="text1"/>
          <w:sz w:val="20"/>
          <w:szCs w:val="20"/>
        </w:rPr>
        <w:t>several</w:t>
      </w:r>
      <w:proofErr w:type="gramEnd"/>
      <w:r w:rsidR="008A70F5" w:rsidRPr="0011495F">
        <w:rPr>
          <w:rFonts w:ascii="Times New Roman" w:hAnsi="Times New Roman" w:cs="Times New Roman"/>
          <w:color w:val="000000" w:themeColor="text1"/>
          <w:sz w:val="20"/>
          <w:szCs w:val="20"/>
        </w:rPr>
        <w:t xml:space="preserve"> objectives, including measuring environmental costs and revenues outside the traditional accounting system. It also develops modern methods for evaluating performance and environmental communications. </w:t>
      </w:r>
      <w:r w:rsidR="00580030" w:rsidRPr="0011495F">
        <w:rPr>
          <w:rFonts w:ascii="Times New Roman" w:hAnsi="Times New Roman" w:cs="Times New Roman"/>
          <w:color w:val="000000" w:themeColor="text1"/>
          <w:sz w:val="20"/>
          <w:szCs w:val="20"/>
        </w:rPr>
        <w:t>As well as</w:t>
      </w:r>
      <w:r w:rsidR="008A70F5" w:rsidRPr="0011495F">
        <w:rPr>
          <w:rFonts w:ascii="Times New Roman" w:hAnsi="Times New Roman" w:cs="Times New Roman"/>
          <w:color w:val="000000" w:themeColor="text1"/>
          <w:sz w:val="20"/>
          <w:szCs w:val="20"/>
        </w:rPr>
        <w:t xml:space="preserve"> it contributes to sustainable economic development by increasing knowledge and understanding of the growing interactions between the environment and the economy by providing an information base for the development of </w:t>
      </w:r>
      <w:proofErr w:type="gramStart"/>
      <w:r w:rsidR="008A70F5" w:rsidRPr="0011495F">
        <w:rPr>
          <w:rFonts w:ascii="Times New Roman" w:hAnsi="Times New Roman" w:cs="Times New Roman"/>
          <w:color w:val="000000" w:themeColor="text1"/>
          <w:sz w:val="20"/>
          <w:szCs w:val="20"/>
        </w:rPr>
        <w:t>numerous</w:t>
      </w:r>
      <w:proofErr w:type="gramEnd"/>
      <w:r w:rsidR="008A70F5" w:rsidRPr="0011495F">
        <w:rPr>
          <w:rFonts w:ascii="Times New Roman" w:hAnsi="Times New Roman" w:cs="Times New Roman"/>
          <w:color w:val="000000" w:themeColor="text1"/>
          <w:sz w:val="20"/>
          <w:szCs w:val="20"/>
        </w:rPr>
        <w:t xml:space="preserve"> sustainable development indicators. regarding to </w:t>
      </w:r>
      <w:proofErr w:type="spellStart"/>
      <w:r w:rsidR="001676B8" w:rsidRPr="0011495F">
        <w:rPr>
          <w:rFonts w:ascii="Times New Roman" w:hAnsi="Times New Roman" w:cs="Times New Roman"/>
          <w:color w:val="EE0000"/>
          <w:sz w:val="20"/>
          <w:szCs w:val="20"/>
        </w:rPr>
        <w:t>Andriansyah</w:t>
      </w:r>
      <w:proofErr w:type="spellEnd"/>
      <w:r w:rsidR="001676B8" w:rsidRPr="0011495F">
        <w:rPr>
          <w:rFonts w:ascii="Times New Roman" w:hAnsi="Times New Roman" w:cs="Times New Roman"/>
          <w:color w:val="EE0000"/>
          <w:sz w:val="20"/>
          <w:szCs w:val="20"/>
        </w:rPr>
        <w:t xml:space="preserve"> et al</w:t>
      </w:r>
      <w:r w:rsidR="00BD0E28" w:rsidRPr="0011495F">
        <w:rPr>
          <w:rFonts w:ascii="Times New Roman" w:hAnsi="Times New Roman" w:cs="Times New Roman"/>
          <w:color w:val="EE0000"/>
          <w:sz w:val="20"/>
          <w:szCs w:val="20"/>
        </w:rPr>
        <w:t>. (</w:t>
      </w:r>
      <w:r w:rsidR="001676B8" w:rsidRPr="0011495F">
        <w:rPr>
          <w:rFonts w:ascii="Times New Roman" w:hAnsi="Times New Roman" w:cs="Times New Roman"/>
          <w:color w:val="EE0000"/>
          <w:sz w:val="20"/>
          <w:szCs w:val="20"/>
        </w:rPr>
        <w:t>2021)</w:t>
      </w:r>
      <w:r w:rsidR="001676B8" w:rsidRPr="0011495F">
        <w:rPr>
          <w:rFonts w:ascii="Times New Roman" w:hAnsi="Times New Roman" w:cs="Times New Roman"/>
          <w:color w:val="000000" w:themeColor="text1"/>
          <w:sz w:val="20"/>
          <w:szCs w:val="20"/>
        </w:rPr>
        <w:t xml:space="preserve">, </w:t>
      </w:r>
      <w:r w:rsidR="00D51074" w:rsidRPr="0011495F">
        <w:rPr>
          <w:rFonts w:ascii="Times New Roman" w:hAnsi="Times New Roman" w:cs="Times New Roman"/>
          <w:color w:val="000000" w:themeColor="text1"/>
          <w:sz w:val="20"/>
          <w:szCs w:val="20"/>
        </w:rPr>
        <w:t xml:space="preserve">they pointed out that the organizations who wish to achieve greater success and improve their performance need to apply GMA through integrated between SDGs and their organizational targets. </w:t>
      </w:r>
      <w:r w:rsidR="00580030" w:rsidRPr="0011495F">
        <w:rPr>
          <w:rFonts w:ascii="Times New Roman" w:hAnsi="Times New Roman" w:cs="Times New Roman"/>
          <w:color w:val="000000" w:themeColor="text1"/>
          <w:sz w:val="20"/>
          <w:szCs w:val="20"/>
        </w:rPr>
        <w:t>As well as</w:t>
      </w:r>
      <w:r w:rsidR="00D51074" w:rsidRPr="0011495F">
        <w:rPr>
          <w:rFonts w:ascii="Times New Roman" w:hAnsi="Times New Roman" w:cs="Times New Roman"/>
          <w:color w:val="000000" w:themeColor="text1"/>
          <w:sz w:val="20"/>
          <w:szCs w:val="20"/>
        </w:rPr>
        <w:t xml:space="preserve"> </w:t>
      </w:r>
      <w:r w:rsidR="00977F2F" w:rsidRPr="0011495F">
        <w:rPr>
          <w:rFonts w:ascii="Times New Roman" w:hAnsi="Times New Roman" w:cs="Times New Roman"/>
          <w:color w:val="EE0000"/>
          <w:sz w:val="20"/>
          <w:szCs w:val="20"/>
        </w:rPr>
        <w:t>Sari et al.</w:t>
      </w:r>
      <w:r w:rsidR="00BD0E28" w:rsidRPr="0011495F">
        <w:rPr>
          <w:rFonts w:ascii="Times New Roman" w:hAnsi="Times New Roman" w:cs="Times New Roman"/>
          <w:color w:val="EE0000"/>
          <w:sz w:val="20"/>
          <w:szCs w:val="20"/>
        </w:rPr>
        <w:t xml:space="preserve"> (</w:t>
      </w:r>
      <w:r w:rsidR="00977F2F" w:rsidRPr="0011495F">
        <w:rPr>
          <w:rFonts w:ascii="Times New Roman" w:hAnsi="Times New Roman" w:cs="Times New Roman"/>
          <w:color w:val="EE0000"/>
          <w:sz w:val="20"/>
          <w:szCs w:val="20"/>
        </w:rPr>
        <w:t xml:space="preserve">2021) </w:t>
      </w:r>
      <w:r w:rsidR="008A70F5" w:rsidRPr="0011495F">
        <w:rPr>
          <w:rFonts w:ascii="Times New Roman" w:hAnsi="Times New Roman" w:cs="Times New Roman"/>
          <w:color w:val="000000" w:themeColor="text1"/>
          <w:sz w:val="20"/>
          <w:szCs w:val="20"/>
        </w:rPr>
        <w:t xml:space="preserve">demonstrated that GMA can </w:t>
      </w:r>
      <w:r w:rsidR="00580030" w:rsidRPr="0011495F">
        <w:rPr>
          <w:rFonts w:ascii="Times New Roman" w:hAnsi="Times New Roman" w:cs="Times New Roman"/>
          <w:color w:val="000000" w:themeColor="text1"/>
          <w:sz w:val="20"/>
          <w:szCs w:val="20"/>
        </w:rPr>
        <w:t>contribute</w:t>
      </w:r>
      <w:r w:rsidR="008A70F5" w:rsidRPr="0011495F">
        <w:rPr>
          <w:rFonts w:ascii="Times New Roman" w:hAnsi="Times New Roman" w:cs="Times New Roman"/>
          <w:color w:val="000000" w:themeColor="text1"/>
          <w:sz w:val="20"/>
          <w:szCs w:val="20"/>
        </w:rPr>
        <w:t xml:space="preserve"> </w:t>
      </w:r>
      <w:r w:rsidR="00580030" w:rsidRPr="0011495F">
        <w:rPr>
          <w:rFonts w:ascii="Times New Roman" w:hAnsi="Times New Roman" w:cs="Times New Roman"/>
          <w:color w:val="000000" w:themeColor="text1"/>
          <w:sz w:val="20"/>
          <w:szCs w:val="20"/>
        </w:rPr>
        <w:t>to</w:t>
      </w:r>
      <w:r w:rsidR="008A70F5" w:rsidRPr="0011495F">
        <w:rPr>
          <w:rFonts w:ascii="Times New Roman" w:hAnsi="Times New Roman" w:cs="Times New Roman"/>
          <w:color w:val="000000" w:themeColor="text1"/>
          <w:sz w:val="20"/>
          <w:szCs w:val="20"/>
        </w:rPr>
        <w:t xml:space="preserve"> environmental issues effectively and promote operational performance and financial results in the industry. </w:t>
      </w:r>
    </w:p>
    <w:p w14:paraId="03C9DCEE" w14:textId="5F7B4AFF" w:rsidR="008A70F5" w:rsidRPr="0011495F" w:rsidRDefault="008A70F5" w:rsidP="008A70F5">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 implementation of green </w:t>
      </w:r>
      <w:r w:rsidR="00581AFC" w:rsidRPr="0011495F">
        <w:rPr>
          <w:rFonts w:ascii="Times New Roman" w:hAnsi="Times New Roman" w:cs="Times New Roman"/>
          <w:color w:val="000000" w:themeColor="text1"/>
          <w:sz w:val="20"/>
          <w:szCs w:val="20"/>
        </w:rPr>
        <w:t xml:space="preserve">management </w:t>
      </w:r>
      <w:r w:rsidRPr="0011495F">
        <w:rPr>
          <w:rFonts w:ascii="Times New Roman" w:hAnsi="Times New Roman" w:cs="Times New Roman"/>
          <w:color w:val="000000" w:themeColor="text1"/>
          <w:sz w:val="20"/>
          <w:szCs w:val="20"/>
        </w:rPr>
        <w:t xml:space="preserve">accounting also leads to increased transparency and disclosure in financial and sustainability reports, reducing the information gap between management and stakeholders and enhancing confidence in audit quality. Furthermore, the presence of advanced environmental accounting systems within a company is evidence of the strength of internal control and the effectiveness of the governance system, two factors that facilitate the external auditor's assessment of the reliability of data and the identification of significant risks more accurately. </w:t>
      </w:r>
    </w:p>
    <w:p w14:paraId="283D61CC" w14:textId="45AFF0EB" w:rsidR="00FC00C0" w:rsidRPr="0011495F" w:rsidRDefault="002F3223" w:rsidP="00581AFC">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Evaluating environmental activities that </w:t>
      </w:r>
      <w:r w:rsidR="00580030" w:rsidRPr="0011495F">
        <w:rPr>
          <w:rFonts w:ascii="Times New Roman" w:hAnsi="Times New Roman" w:cs="Times New Roman"/>
          <w:color w:val="000000" w:themeColor="text1"/>
          <w:sz w:val="20"/>
          <w:szCs w:val="20"/>
        </w:rPr>
        <w:t>Green Management Accounting</w:t>
      </w:r>
      <w:r w:rsidRPr="0011495F">
        <w:rPr>
          <w:rFonts w:ascii="Times New Roman" w:hAnsi="Times New Roman" w:cs="Times New Roman"/>
          <w:color w:val="000000" w:themeColor="text1"/>
          <w:sz w:val="20"/>
          <w:szCs w:val="20"/>
        </w:rPr>
        <w:t xml:space="preserve"> provide </w:t>
      </w:r>
      <w:proofErr w:type="gramStart"/>
      <w:r w:rsidRPr="0011495F">
        <w:rPr>
          <w:rFonts w:ascii="Times New Roman" w:hAnsi="Times New Roman" w:cs="Times New Roman"/>
          <w:color w:val="000000" w:themeColor="text1"/>
          <w:sz w:val="20"/>
          <w:szCs w:val="20"/>
        </w:rPr>
        <w:t>is considered</w:t>
      </w:r>
      <w:proofErr w:type="gramEnd"/>
      <w:r w:rsidRPr="0011495F">
        <w:rPr>
          <w:rFonts w:ascii="Times New Roman" w:hAnsi="Times New Roman" w:cs="Times New Roman"/>
          <w:color w:val="000000" w:themeColor="text1"/>
          <w:sz w:val="20"/>
          <w:szCs w:val="20"/>
        </w:rPr>
        <w:t xml:space="preserve"> as </w:t>
      </w:r>
      <w:r w:rsidR="00531160" w:rsidRPr="0011495F">
        <w:rPr>
          <w:rFonts w:ascii="Times New Roman" w:hAnsi="Times New Roman" w:cs="Times New Roman"/>
          <w:color w:val="000000" w:themeColor="text1"/>
          <w:sz w:val="20"/>
          <w:szCs w:val="20"/>
        </w:rPr>
        <w:t>a useful tool</w:t>
      </w:r>
      <w:r w:rsidRPr="0011495F">
        <w:rPr>
          <w:rFonts w:ascii="Times New Roman" w:hAnsi="Times New Roman" w:cs="Times New Roman"/>
          <w:color w:val="000000" w:themeColor="text1"/>
          <w:sz w:val="20"/>
          <w:szCs w:val="20"/>
        </w:rPr>
        <w:t xml:space="preserve"> for </w:t>
      </w:r>
      <w:r w:rsidR="00580030" w:rsidRPr="0011495F">
        <w:rPr>
          <w:rFonts w:ascii="Times New Roman" w:hAnsi="Times New Roman" w:cs="Times New Roman"/>
          <w:color w:val="000000" w:themeColor="text1"/>
          <w:sz w:val="20"/>
          <w:szCs w:val="20"/>
        </w:rPr>
        <w:t>improving</w:t>
      </w:r>
      <w:r w:rsidRPr="0011495F">
        <w:rPr>
          <w:rFonts w:ascii="Times New Roman" w:hAnsi="Times New Roman" w:cs="Times New Roman"/>
          <w:color w:val="000000" w:themeColor="text1"/>
          <w:sz w:val="20"/>
          <w:szCs w:val="20"/>
        </w:rPr>
        <w:t xml:space="preserve"> sustainability management in </w:t>
      </w:r>
      <w:r w:rsidR="00531160" w:rsidRPr="0011495F">
        <w:rPr>
          <w:rFonts w:ascii="Times New Roman" w:hAnsi="Times New Roman" w:cs="Times New Roman"/>
          <w:color w:val="000000" w:themeColor="text1"/>
          <w:sz w:val="20"/>
          <w:szCs w:val="20"/>
        </w:rPr>
        <w:t>corporations</w:t>
      </w:r>
      <w:r w:rsidR="00FC00C0" w:rsidRPr="0011495F">
        <w:rPr>
          <w:rFonts w:ascii="Times New Roman" w:hAnsi="Times New Roman" w:cs="Times New Roman"/>
          <w:color w:val="000000" w:themeColor="text1"/>
          <w:sz w:val="20"/>
          <w:szCs w:val="20"/>
        </w:rPr>
        <w:t xml:space="preserve">. where, </w:t>
      </w:r>
      <w:r w:rsidR="002253D7" w:rsidRPr="0011495F">
        <w:rPr>
          <w:rFonts w:ascii="Times New Roman" w:hAnsi="Times New Roman" w:cs="Times New Roman"/>
          <w:color w:val="EE0000"/>
          <w:sz w:val="20"/>
          <w:szCs w:val="20"/>
        </w:rPr>
        <w:t>Maas et al</w:t>
      </w:r>
      <w:r w:rsidR="00BD0E28" w:rsidRPr="0011495F">
        <w:rPr>
          <w:rFonts w:ascii="Times New Roman" w:hAnsi="Times New Roman" w:cs="Times New Roman"/>
          <w:color w:val="EE0000"/>
          <w:sz w:val="20"/>
          <w:szCs w:val="20"/>
        </w:rPr>
        <w:t>. (</w:t>
      </w:r>
      <w:r w:rsidR="002253D7" w:rsidRPr="0011495F">
        <w:rPr>
          <w:rFonts w:ascii="Times New Roman" w:hAnsi="Times New Roman" w:cs="Times New Roman"/>
          <w:color w:val="EE0000"/>
          <w:sz w:val="20"/>
          <w:szCs w:val="20"/>
        </w:rPr>
        <w:t>2016)</w:t>
      </w:r>
      <w:r w:rsidR="001C0DAD" w:rsidRPr="0011495F">
        <w:rPr>
          <w:rFonts w:ascii="Times New Roman" w:hAnsi="Times New Roman" w:cs="Times New Roman"/>
          <w:color w:val="EE0000"/>
          <w:sz w:val="20"/>
          <w:szCs w:val="20"/>
        </w:rPr>
        <w:t xml:space="preserve"> </w:t>
      </w:r>
      <w:r w:rsidR="00D51074" w:rsidRPr="0011495F">
        <w:rPr>
          <w:rFonts w:ascii="Times New Roman" w:hAnsi="Times New Roman" w:cs="Times New Roman"/>
          <w:color w:val="000000" w:themeColor="text1"/>
          <w:sz w:val="20"/>
          <w:szCs w:val="20"/>
        </w:rPr>
        <w:t xml:space="preserve">found in the Mexican manufacturing sector that EMSs' perceptions help in the implementation of green </w:t>
      </w:r>
      <w:r w:rsidR="00581AFC" w:rsidRPr="0011495F">
        <w:rPr>
          <w:rFonts w:ascii="Times New Roman" w:hAnsi="Times New Roman" w:cs="Times New Roman"/>
          <w:color w:val="000000" w:themeColor="text1"/>
          <w:sz w:val="20"/>
          <w:szCs w:val="20"/>
        </w:rPr>
        <w:t xml:space="preserve">management </w:t>
      </w:r>
      <w:r w:rsidR="00D51074" w:rsidRPr="0011495F">
        <w:rPr>
          <w:rFonts w:ascii="Times New Roman" w:hAnsi="Times New Roman" w:cs="Times New Roman"/>
          <w:color w:val="000000" w:themeColor="text1"/>
          <w:sz w:val="20"/>
          <w:szCs w:val="20"/>
        </w:rPr>
        <w:t>accounting practices</w:t>
      </w:r>
      <w:r w:rsidR="00FC00C0" w:rsidRPr="0011495F">
        <w:rPr>
          <w:rFonts w:ascii="Times New Roman" w:hAnsi="Times New Roman" w:cs="Times New Roman"/>
          <w:color w:val="000000" w:themeColor="text1"/>
          <w:sz w:val="20"/>
          <w:szCs w:val="20"/>
        </w:rPr>
        <w:t xml:space="preserve">. </w:t>
      </w:r>
      <w:r w:rsidR="00580030" w:rsidRPr="0011495F">
        <w:rPr>
          <w:rFonts w:ascii="Times New Roman" w:hAnsi="Times New Roman" w:cs="Times New Roman"/>
          <w:color w:val="000000" w:themeColor="text1"/>
          <w:sz w:val="20"/>
          <w:szCs w:val="20"/>
        </w:rPr>
        <w:t>as well as</w:t>
      </w:r>
      <w:r w:rsidR="00FC00C0" w:rsidRPr="0011495F">
        <w:rPr>
          <w:rFonts w:ascii="Times New Roman" w:hAnsi="Times New Roman" w:cs="Times New Roman"/>
          <w:color w:val="000000" w:themeColor="text1"/>
          <w:sz w:val="20"/>
          <w:szCs w:val="20"/>
        </w:rPr>
        <w:t xml:space="preserve"> green</w:t>
      </w:r>
      <w:r w:rsidR="00581AFC" w:rsidRPr="0011495F">
        <w:rPr>
          <w:rFonts w:ascii="Times New Roman" w:hAnsi="Times New Roman" w:cs="Times New Roman"/>
          <w:color w:val="000000" w:themeColor="text1"/>
          <w:sz w:val="20"/>
          <w:szCs w:val="20"/>
        </w:rPr>
        <w:t xml:space="preserve"> management</w:t>
      </w:r>
      <w:r w:rsidR="00FC00C0" w:rsidRPr="0011495F">
        <w:rPr>
          <w:rFonts w:ascii="Times New Roman" w:hAnsi="Times New Roman" w:cs="Times New Roman"/>
          <w:color w:val="000000" w:themeColor="text1"/>
          <w:sz w:val="20"/>
          <w:szCs w:val="20"/>
        </w:rPr>
        <w:t xml:space="preserve"> accounting integrates environmental costs and impacts into companies' financial statements to achieve sustainable development</w:t>
      </w:r>
      <w:r w:rsidR="008D38AC" w:rsidRPr="0011495F">
        <w:rPr>
          <w:rFonts w:ascii="Times New Roman" w:hAnsi="Times New Roman" w:cs="Times New Roman"/>
          <w:color w:val="000000" w:themeColor="text1"/>
          <w:sz w:val="20"/>
          <w:szCs w:val="20"/>
        </w:rPr>
        <w:t xml:space="preserve">. </w:t>
      </w:r>
      <w:r w:rsidR="004B2990" w:rsidRPr="0011495F">
        <w:rPr>
          <w:rFonts w:ascii="Times New Roman" w:hAnsi="Times New Roman" w:cs="Times New Roman"/>
          <w:color w:val="EE0000"/>
          <w:sz w:val="20"/>
          <w:szCs w:val="20"/>
        </w:rPr>
        <w:t>Voinea et al</w:t>
      </w:r>
      <w:r w:rsidR="00BD0E28" w:rsidRPr="0011495F">
        <w:rPr>
          <w:rFonts w:ascii="Times New Roman" w:hAnsi="Times New Roman" w:cs="Times New Roman"/>
          <w:color w:val="EE0000"/>
          <w:sz w:val="20"/>
          <w:szCs w:val="20"/>
        </w:rPr>
        <w:t>. (</w:t>
      </w:r>
      <w:r w:rsidR="004B2990" w:rsidRPr="0011495F">
        <w:rPr>
          <w:rFonts w:ascii="Times New Roman" w:hAnsi="Times New Roman" w:cs="Times New Roman"/>
          <w:color w:val="EE0000"/>
          <w:sz w:val="20"/>
          <w:szCs w:val="20"/>
        </w:rPr>
        <w:t>2020)</w:t>
      </w:r>
      <w:r w:rsidR="004B2990" w:rsidRPr="0011495F">
        <w:rPr>
          <w:rFonts w:ascii="Times New Roman" w:hAnsi="Times New Roman" w:cs="Times New Roman"/>
          <w:color w:val="000000" w:themeColor="text1"/>
          <w:sz w:val="20"/>
          <w:szCs w:val="20"/>
        </w:rPr>
        <w:t xml:space="preserve"> </w:t>
      </w:r>
      <w:r w:rsidR="007F6690" w:rsidRPr="0011495F">
        <w:rPr>
          <w:rFonts w:ascii="Times New Roman" w:hAnsi="Times New Roman" w:cs="Times New Roman"/>
          <w:color w:val="000000" w:themeColor="text1"/>
          <w:sz w:val="20"/>
          <w:szCs w:val="20"/>
        </w:rPr>
        <w:t>pointed out that i</w:t>
      </w:r>
      <w:r w:rsidR="00FC00C0" w:rsidRPr="0011495F">
        <w:rPr>
          <w:rFonts w:ascii="Times New Roman" w:hAnsi="Times New Roman" w:cs="Times New Roman"/>
          <w:color w:val="000000" w:themeColor="text1"/>
          <w:sz w:val="20"/>
          <w:szCs w:val="20"/>
        </w:rPr>
        <w:t>t aims to measure environmental and economic performance and assist in making informed decisions by providing comprehensive information about the environmental impacts of economic activities, such as measuring the costs of air and water pollution, natural resource degradation, or calculating the value of natural resources such as forests and water.</w:t>
      </w:r>
      <w:r w:rsidR="008A70F5" w:rsidRPr="0011495F">
        <w:rPr>
          <w:rFonts w:ascii="Times New Roman" w:hAnsi="Times New Roman" w:cs="Times New Roman"/>
          <w:color w:val="000000" w:themeColor="text1"/>
          <w:sz w:val="20"/>
          <w:szCs w:val="20"/>
        </w:rPr>
        <w:t xml:space="preserve"> </w:t>
      </w:r>
    </w:p>
    <w:p w14:paraId="1E092C32" w14:textId="41C95DEB" w:rsidR="00C4703E" w:rsidRPr="0011495F" w:rsidRDefault="00C4703E" w:rsidP="00977F2F">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management accounting tools are among the most important modern tools that help organizations integrate the environmental dimension into their accounting and administrative processes, enhancing economic efficiency and conserving natural resources.</w:t>
      </w:r>
      <w:r w:rsidR="008D38AC" w:rsidRPr="0011495F">
        <w:rPr>
          <w:rFonts w:ascii="Times New Roman" w:hAnsi="Times New Roman" w:cs="Times New Roman"/>
          <w:color w:val="000000" w:themeColor="text1"/>
          <w:sz w:val="20"/>
          <w:szCs w:val="20"/>
        </w:rPr>
        <w:t xml:space="preserve"> </w:t>
      </w:r>
      <w:r w:rsidR="00977F2F" w:rsidRPr="0011495F">
        <w:rPr>
          <w:rFonts w:ascii="Times New Roman" w:hAnsi="Times New Roman" w:cs="Times New Roman"/>
          <w:color w:val="EE0000"/>
          <w:sz w:val="20"/>
          <w:szCs w:val="20"/>
        </w:rPr>
        <w:t>Chaudhry and Amir</w:t>
      </w:r>
      <w:r w:rsidR="00BD0E28" w:rsidRPr="0011495F">
        <w:rPr>
          <w:rFonts w:ascii="Times New Roman" w:hAnsi="Times New Roman" w:cs="Times New Roman"/>
          <w:color w:val="EE0000"/>
          <w:sz w:val="20"/>
          <w:szCs w:val="20"/>
        </w:rPr>
        <w:t xml:space="preserve"> (</w:t>
      </w:r>
      <w:r w:rsidR="00977F2F" w:rsidRPr="0011495F">
        <w:rPr>
          <w:rFonts w:ascii="Times New Roman" w:hAnsi="Times New Roman" w:cs="Times New Roman"/>
          <w:color w:val="EE0000"/>
          <w:sz w:val="20"/>
          <w:szCs w:val="20"/>
        </w:rPr>
        <w:t>2020)</w:t>
      </w:r>
      <w:r w:rsidR="001C0DAD"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 xml:space="preserve">found that applying GMA </w:t>
      </w:r>
      <w:r w:rsidR="00580030" w:rsidRPr="0011495F">
        <w:rPr>
          <w:rFonts w:ascii="Times New Roman" w:hAnsi="Times New Roman" w:cs="Times New Roman"/>
          <w:color w:val="000000" w:themeColor="text1"/>
          <w:sz w:val="20"/>
          <w:szCs w:val="20"/>
        </w:rPr>
        <w:t>improves</w:t>
      </w:r>
      <w:r w:rsidRPr="0011495F">
        <w:rPr>
          <w:rFonts w:ascii="Times New Roman" w:hAnsi="Times New Roman" w:cs="Times New Roman"/>
          <w:color w:val="000000" w:themeColor="text1"/>
          <w:sz w:val="20"/>
          <w:szCs w:val="20"/>
        </w:rPr>
        <w:t xml:space="preserve"> optimal resource use, increased productivity, and increased profitability, which lead to improves operational performance.</w:t>
      </w:r>
    </w:p>
    <w:p w14:paraId="50BB44CF" w14:textId="7D1BA2E6" w:rsidR="00C4703E" w:rsidRPr="0011495F" w:rsidRDefault="001676B8" w:rsidP="00C4703E">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According to </w:t>
      </w:r>
      <w:r w:rsidRPr="0011495F">
        <w:rPr>
          <w:rFonts w:ascii="Times New Roman" w:hAnsi="Times New Roman" w:cs="Times New Roman"/>
          <w:color w:val="EE0000"/>
          <w:sz w:val="20"/>
          <w:szCs w:val="20"/>
        </w:rPr>
        <w:t>Rounaghi</w:t>
      </w:r>
      <w:r w:rsidR="008D38AC" w:rsidRPr="0011495F">
        <w:rPr>
          <w:rFonts w:ascii="Times New Roman" w:hAnsi="Times New Roman" w:cs="Times New Roman"/>
          <w:color w:val="EE0000"/>
          <w:sz w:val="20"/>
          <w:szCs w:val="20"/>
        </w:rPr>
        <w:t xml:space="preserve">, </w:t>
      </w:r>
      <w:r w:rsidR="00BD0E28" w:rsidRPr="0011495F">
        <w:rPr>
          <w:rFonts w:ascii="Times New Roman" w:hAnsi="Times New Roman" w:cs="Times New Roman"/>
          <w:color w:val="EE0000"/>
          <w:sz w:val="20"/>
          <w:szCs w:val="20"/>
        </w:rPr>
        <w:t>(</w:t>
      </w:r>
      <w:r w:rsidRPr="0011495F">
        <w:rPr>
          <w:rFonts w:ascii="Times New Roman" w:hAnsi="Times New Roman" w:cs="Times New Roman"/>
          <w:color w:val="EE0000"/>
          <w:sz w:val="20"/>
          <w:szCs w:val="20"/>
        </w:rPr>
        <w:t>2019)</w:t>
      </w:r>
      <w:r w:rsidRPr="0011495F">
        <w:rPr>
          <w:rFonts w:ascii="Times New Roman" w:hAnsi="Times New Roman" w:cs="Times New Roman"/>
          <w:color w:val="000000" w:themeColor="text1"/>
          <w:sz w:val="20"/>
          <w:szCs w:val="20"/>
        </w:rPr>
        <w:t xml:space="preserve">, </w:t>
      </w:r>
      <w:r w:rsidR="00C4703E" w:rsidRPr="0011495F">
        <w:rPr>
          <w:rFonts w:ascii="Times New Roman" w:hAnsi="Times New Roman" w:cs="Times New Roman"/>
          <w:color w:val="000000" w:themeColor="text1"/>
          <w:sz w:val="20"/>
          <w:szCs w:val="20"/>
        </w:rPr>
        <w:t xml:space="preserve">Environmental Activity-Based Costing (EABC) is one of the most important green management accounting tools, aiming to accurately identify and allocate environmental costs to the activities or products that cause them. It links the consumption of environmental resources (such as water and energy) to the activities responsible for them within the company. This helps management identify areas with the highest environmental impact and make decisions to reduce waste or improve operational efficiency. It also contributes to improving product pricing by showing the </w:t>
      </w:r>
      <w:r w:rsidR="00531160" w:rsidRPr="0011495F">
        <w:rPr>
          <w:rFonts w:ascii="Times New Roman" w:hAnsi="Times New Roman" w:cs="Times New Roman"/>
          <w:color w:val="000000" w:themeColor="text1"/>
          <w:sz w:val="20"/>
          <w:szCs w:val="20"/>
        </w:rPr>
        <w:t>actual cost</w:t>
      </w:r>
      <w:r w:rsidR="00C4703E" w:rsidRPr="0011495F">
        <w:rPr>
          <w:rFonts w:ascii="Times New Roman" w:hAnsi="Times New Roman" w:cs="Times New Roman"/>
          <w:color w:val="000000" w:themeColor="text1"/>
          <w:sz w:val="20"/>
          <w:szCs w:val="20"/>
        </w:rPr>
        <w:t>, including environmental impact.</w:t>
      </w:r>
    </w:p>
    <w:p w14:paraId="1A0B05B1" w14:textId="56CC20C6" w:rsidR="00C4703E" w:rsidRPr="0011495F" w:rsidRDefault="001676B8" w:rsidP="001660F2">
      <w:pPr>
        <w:bidi w:val="0"/>
        <w:spacing w:after="0" w:line="276" w:lineRule="auto"/>
        <w:jc w:val="both"/>
        <w:rPr>
          <w:rFonts w:ascii="Times New Roman" w:hAnsi="Times New Roman" w:cs="Times New Roman"/>
          <w:color w:val="EE0000"/>
          <w:sz w:val="20"/>
          <w:szCs w:val="20"/>
          <w:rtl/>
        </w:rPr>
      </w:pPr>
      <w:r w:rsidRPr="0011495F">
        <w:rPr>
          <w:rFonts w:ascii="Times New Roman" w:hAnsi="Times New Roman" w:cs="Times New Roman"/>
          <w:color w:val="EE0000"/>
          <w:sz w:val="20"/>
          <w:szCs w:val="20"/>
        </w:rPr>
        <w:lastRenderedPageBreak/>
        <w:t>Olaoye and Adekanmbi</w:t>
      </w:r>
      <w:r w:rsidR="00BD0E28" w:rsidRPr="0011495F">
        <w:rPr>
          <w:rFonts w:ascii="Times New Roman" w:hAnsi="Times New Roman" w:cs="Times New Roman"/>
          <w:color w:val="EE0000"/>
          <w:sz w:val="20"/>
          <w:szCs w:val="20"/>
        </w:rPr>
        <w:t xml:space="preserve"> (</w:t>
      </w:r>
      <w:r w:rsidRPr="0011495F">
        <w:rPr>
          <w:rFonts w:ascii="Times New Roman" w:hAnsi="Times New Roman" w:cs="Times New Roman"/>
          <w:color w:val="EE0000"/>
          <w:sz w:val="20"/>
          <w:szCs w:val="20"/>
        </w:rPr>
        <w:t xml:space="preserve">2018) </w:t>
      </w:r>
      <w:r w:rsidRPr="0011495F">
        <w:rPr>
          <w:rFonts w:ascii="Times New Roman" w:hAnsi="Times New Roman" w:cs="Times New Roman"/>
          <w:color w:val="000000" w:themeColor="text1"/>
          <w:sz w:val="20"/>
          <w:szCs w:val="20"/>
        </w:rPr>
        <w:t xml:space="preserve">pointed out that </w:t>
      </w:r>
      <w:r w:rsidR="00C4703E" w:rsidRPr="0011495F">
        <w:rPr>
          <w:rFonts w:ascii="Times New Roman" w:hAnsi="Times New Roman" w:cs="Times New Roman"/>
          <w:color w:val="000000" w:themeColor="text1"/>
          <w:sz w:val="20"/>
          <w:szCs w:val="20"/>
        </w:rPr>
        <w:t xml:space="preserve">Environmental Life Cycle Costing (ELCC) </w:t>
      </w:r>
      <w:proofErr w:type="gramStart"/>
      <w:r w:rsidR="00C4703E" w:rsidRPr="0011495F">
        <w:rPr>
          <w:rFonts w:ascii="Times New Roman" w:hAnsi="Times New Roman" w:cs="Times New Roman"/>
          <w:color w:val="000000" w:themeColor="text1"/>
          <w:sz w:val="20"/>
          <w:szCs w:val="20"/>
        </w:rPr>
        <w:t>is used</w:t>
      </w:r>
      <w:proofErr w:type="gramEnd"/>
      <w:r w:rsidR="00C4703E" w:rsidRPr="0011495F">
        <w:rPr>
          <w:rFonts w:ascii="Times New Roman" w:hAnsi="Times New Roman" w:cs="Times New Roman"/>
          <w:color w:val="000000" w:themeColor="text1"/>
          <w:sz w:val="20"/>
          <w:szCs w:val="20"/>
        </w:rPr>
        <w:t xml:space="preserve"> to analyze the full cost of a product or project across its life cycle</w:t>
      </w:r>
      <w:r w:rsidRPr="0011495F">
        <w:rPr>
          <w:rFonts w:ascii="Times New Roman" w:hAnsi="Times New Roman" w:cs="Times New Roman"/>
          <w:color w:val="000000" w:themeColor="text1"/>
          <w:sz w:val="20"/>
          <w:szCs w:val="20"/>
        </w:rPr>
        <w:t xml:space="preserve"> </w:t>
      </w:r>
      <w:r w:rsidR="00C4703E" w:rsidRPr="0011495F">
        <w:rPr>
          <w:rFonts w:ascii="Times New Roman" w:hAnsi="Times New Roman" w:cs="Times New Roman"/>
          <w:color w:val="000000" w:themeColor="text1"/>
          <w:sz w:val="20"/>
          <w:szCs w:val="20"/>
        </w:rPr>
        <w:t>from design and production to disposal. Its purpose is to incorporate indirect environmental costs (such as waste or emissions) into design and development decisions. It enables management to compare different environmental alternatives and choose the most appropriate in terms of sustainability and long-term economic return. Environmental budgeting allocates specific financial resources to environmental activities in a company's general budget. This includes expenditure items for waste management, water treatment, or emission reduction projects. Having a separate environmental budget reflects an organization's commitment to social responsibility and makes it easier for management to track actual environmental performance versus planned performance, thereby increasing the efficiency of financial planning and control</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De Oliveira et al (2017).</w:t>
      </w:r>
    </w:p>
    <w:p w14:paraId="3E38A3C7" w14:textId="704E24C7" w:rsidR="007F19E2" w:rsidRPr="0011495F" w:rsidRDefault="003F08D0" w:rsidP="001E4066">
      <w:pPr>
        <w:pStyle w:val="Heading2"/>
        <w:spacing w:after="0" w:afterAutospacing="0"/>
        <w:rPr>
          <w:sz w:val="20"/>
          <w:szCs w:val="20"/>
        </w:rPr>
      </w:pPr>
      <w:r w:rsidRPr="0011495F">
        <w:rPr>
          <w:sz w:val="20"/>
          <w:szCs w:val="20"/>
        </w:rPr>
        <w:t xml:space="preserve">Audit quality </w:t>
      </w:r>
    </w:p>
    <w:p w14:paraId="6FF1AF9B" w14:textId="60F2086D" w:rsidR="004B2990" w:rsidRPr="0011495F" w:rsidRDefault="00531160" w:rsidP="00434849">
      <w:pPr>
        <w:bidi w:val="0"/>
        <w:spacing w:line="276" w:lineRule="auto"/>
        <w:jc w:val="both"/>
        <w:rPr>
          <w:rFonts w:ascii="Times New Roman" w:hAnsi="Times New Roman" w:cs="Times New Roman"/>
          <w:color w:val="EE0000"/>
          <w:sz w:val="20"/>
          <w:szCs w:val="20"/>
          <w:rtl/>
        </w:rPr>
      </w:pPr>
      <w:r w:rsidRPr="0011495F">
        <w:rPr>
          <w:rFonts w:ascii="Times New Roman" w:hAnsi="Times New Roman" w:cs="Times New Roman"/>
          <w:color w:val="000000" w:themeColor="text1"/>
          <w:sz w:val="20"/>
          <w:szCs w:val="20"/>
        </w:rPr>
        <w:t>The</w:t>
      </w:r>
      <w:r w:rsidR="00504F28" w:rsidRPr="0011495F">
        <w:rPr>
          <w:rFonts w:ascii="Times New Roman" w:hAnsi="Times New Roman" w:cs="Times New Roman"/>
          <w:color w:val="000000" w:themeColor="text1"/>
          <w:sz w:val="20"/>
          <w:szCs w:val="20"/>
        </w:rPr>
        <w:t xml:space="preserve"> interest in environmental disclosure in the industrial corporations </w:t>
      </w:r>
      <w:r w:rsidRPr="0011495F">
        <w:rPr>
          <w:rFonts w:ascii="Times New Roman" w:hAnsi="Times New Roman" w:cs="Times New Roman"/>
          <w:color w:val="000000" w:themeColor="text1"/>
          <w:sz w:val="20"/>
          <w:szCs w:val="20"/>
        </w:rPr>
        <w:t>has</w:t>
      </w:r>
      <w:r w:rsidR="00504F28" w:rsidRPr="0011495F">
        <w:rPr>
          <w:rFonts w:ascii="Times New Roman" w:hAnsi="Times New Roman" w:cs="Times New Roman"/>
          <w:color w:val="000000" w:themeColor="text1"/>
          <w:sz w:val="20"/>
          <w:szCs w:val="20"/>
        </w:rPr>
        <w:t xml:space="preserve"> added a dimension represented by fulfilling their responsibilities towards environmental factors, in addition to their pursuit of the goal of maximizing profits for their owners. </w:t>
      </w:r>
      <w:r w:rsidR="009250CE" w:rsidRPr="0011495F">
        <w:rPr>
          <w:rFonts w:ascii="Times New Roman" w:hAnsi="Times New Roman" w:cs="Times New Roman"/>
          <w:color w:val="000000" w:themeColor="text1"/>
          <w:sz w:val="20"/>
          <w:szCs w:val="20"/>
        </w:rPr>
        <w:t>A</w:t>
      </w:r>
      <w:r w:rsidR="00504F28" w:rsidRPr="0011495F">
        <w:rPr>
          <w:rFonts w:ascii="Times New Roman" w:hAnsi="Times New Roman" w:cs="Times New Roman"/>
          <w:color w:val="000000" w:themeColor="text1"/>
          <w:sz w:val="20"/>
          <w:szCs w:val="20"/>
        </w:rPr>
        <w:t>nd companies had to demonstrate their commitment to environmental responsibility by disclosing environmental information that influences stakeholder decisions and maximizes the company's value, thus working to reduce stakeholders' concerns about environmental protection</w:t>
      </w:r>
      <w:r w:rsidR="00D444B7" w:rsidRPr="0011495F">
        <w:rPr>
          <w:rFonts w:ascii="Times New Roman" w:hAnsi="Times New Roman" w:cs="Times New Roman"/>
          <w:color w:val="000000" w:themeColor="text1"/>
          <w:sz w:val="20"/>
          <w:szCs w:val="20"/>
        </w:rPr>
        <w:t xml:space="preserve">. </w:t>
      </w:r>
      <w:proofErr w:type="spellStart"/>
      <w:r w:rsidR="00D444B7" w:rsidRPr="0011495F">
        <w:rPr>
          <w:rFonts w:ascii="Times New Roman" w:hAnsi="Times New Roman" w:cs="Times New Roman"/>
          <w:color w:val="EE0000"/>
          <w:sz w:val="20"/>
          <w:szCs w:val="20"/>
        </w:rPr>
        <w:t>Alharasis</w:t>
      </w:r>
      <w:proofErr w:type="spellEnd"/>
      <w:r w:rsidR="00D444B7" w:rsidRPr="0011495F">
        <w:rPr>
          <w:rFonts w:ascii="Times New Roman" w:hAnsi="Times New Roman" w:cs="Times New Roman"/>
          <w:color w:val="EE0000"/>
          <w:sz w:val="20"/>
          <w:szCs w:val="20"/>
        </w:rPr>
        <w:t xml:space="preserve"> et al (2023).</w:t>
      </w:r>
    </w:p>
    <w:p w14:paraId="30AE4F08" w14:textId="5BBA7F2D" w:rsidR="005F145F" w:rsidRDefault="00A21FA1" w:rsidP="006256F6">
      <w:pPr>
        <w:bidi w:val="0"/>
        <w:spacing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Hence, the external auditing</w:t>
      </w:r>
      <w:r w:rsidR="00434DBF" w:rsidRPr="0011495F">
        <w:rPr>
          <w:rFonts w:ascii="Times New Roman" w:hAnsi="Times New Roman" w:cs="Times New Roman"/>
          <w:color w:val="000000" w:themeColor="text1"/>
          <w:sz w:val="20"/>
          <w:szCs w:val="20"/>
        </w:rPr>
        <w:t xml:space="preserve"> </w:t>
      </w:r>
      <w:proofErr w:type="gramStart"/>
      <w:r w:rsidRPr="0011495F">
        <w:rPr>
          <w:rFonts w:ascii="Times New Roman" w:hAnsi="Times New Roman" w:cs="Times New Roman"/>
          <w:color w:val="000000" w:themeColor="text1"/>
          <w:sz w:val="20"/>
          <w:szCs w:val="20"/>
        </w:rPr>
        <w:t>is</w:t>
      </w:r>
      <w:r w:rsidR="00434DBF" w:rsidRPr="0011495F">
        <w:rPr>
          <w:rFonts w:ascii="Times New Roman" w:hAnsi="Times New Roman" w:cs="Times New Roman"/>
          <w:color w:val="000000" w:themeColor="text1"/>
          <w:sz w:val="20"/>
          <w:szCs w:val="20"/>
        </w:rPr>
        <w:t xml:space="preserve"> considered</w:t>
      </w:r>
      <w:proofErr w:type="gramEnd"/>
      <w:r w:rsidR="00434DBF" w:rsidRPr="0011495F">
        <w:rPr>
          <w:rFonts w:ascii="Times New Roman" w:hAnsi="Times New Roman" w:cs="Times New Roman"/>
          <w:color w:val="000000" w:themeColor="text1"/>
          <w:sz w:val="20"/>
          <w:szCs w:val="20"/>
        </w:rPr>
        <w:t xml:space="preserve"> more important because of the challenges related to the business transactions in the corporation. where companies have recently begun to realize that their responsibilities </w:t>
      </w:r>
      <w:proofErr w:type="gramStart"/>
      <w:r w:rsidR="00434DBF" w:rsidRPr="0011495F">
        <w:rPr>
          <w:rFonts w:ascii="Times New Roman" w:hAnsi="Times New Roman" w:cs="Times New Roman"/>
          <w:color w:val="000000" w:themeColor="text1"/>
          <w:sz w:val="20"/>
          <w:szCs w:val="20"/>
        </w:rPr>
        <w:t>are not only directed</w:t>
      </w:r>
      <w:proofErr w:type="gramEnd"/>
      <w:r w:rsidR="00434DBF" w:rsidRPr="0011495F">
        <w:rPr>
          <w:rFonts w:ascii="Times New Roman" w:hAnsi="Times New Roman" w:cs="Times New Roman"/>
          <w:color w:val="000000" w:themeColor="text1"/>
          <w:sz w:val="20"/>
          <w:szCs w:val="20"/>
        </w:rPr>
        <w:t xml:space="preserve"> towards investors and </w:t>
      </w:r>
      <w:r w:rsidR="00580030" w:rsidRPr="0011495F">
        <w:rPr>
          <w:rFonts w:ascii="Times New Roman" w:hAnsi="Times New Roman" w:cs="Times New Roman"/>
          <w:color w:val="000000" w:themeColor="text1"/>
          <w:sz w:val="20"/>
          <w:szCs w:val="20"/>
        </w:rPr>
        <w:t>lenders but</w:t>
      </w:r>
      <w:r w:rsidR="00434DBF" w:rsidRPr="0011495F">
        <w:rPr>
          <w:rFonts w:ascii="Times New Roman" w:hAnsi="Times New Roman" w:cs="Times New Roman"/>
          <w:color w:val="000000" w:themeColor="text1"/>
          <w:sz w:val="20"/>
          <w:szCs w:val="20"/>
        </w:rPr>
        <w:t xml:space="preserve"> also extend to include </w:t>
      </w:r>
      <w:proofErr w:type="gramStart"/>
      <w:r w:rsidR="00434DBF" w:rsidRPr="0011495F">
        <w:rPr>
          <w:rFonts w:ascii="Times New Roman" w:hAnsi="Times New Roman" w:cs="Times New Roman"/>
          <w:color w:val="000000" w:themeColor="text1"/>
          <w:sz w:val="20"/>
          <w:szCs w:val="20"/>
        </w:rPr>
        <w:t>society as a whole</w:t>
      </w:r>
      <w:proofErr w:type="gramEnd"/>
      <w:r w:rsidR="00434DBF" w:rsidRPr="0011495F">
        <w:rPr>
          <w:rFonts w:ascii="Times New Roman" w:hAnsi="Times New Roman" w:cs="Times New Roman"/>
          <w:color w:val="000000" w:themeColor="text1"/>
          <w:sz w:val="20"/>
          <w:szCs w:val="20"/>
        </w:rPr>
        <w:t xml:space="preserve">. </w:t>
      </w:r>
      <w:r w:rsidR="00C529B8" w:rsidRPr="0011495F">
        <w:rPr>
          <w:rFonts w:ascii="Times New Roman" w:hAnsi="Times New Roman" w:cs="Times New Roman"/>
          <w:color w:val="000000" w:themeColor="text1"/>
          <w:sz w:val="20"/>
          <w:szCs w:val="20"/>
        </w:rPr>
        <w:t>Each</w:t>
      </w:r>
      <w:r w:rsidR="00434DBF" w:rsidRPr="0011495F">
        <w:rPr>
          <w:rFonts w:ascii="Times New Roman" w:hAnsi="Times New Roman" w:cs="Times New Roman"/>
          <w:color w:val="000000" w:themeColor="text1"/>
          <w:sz w:val="20"/>
          <w:szCs w:val="20"/>
        </w:rPr>
        <w:t xml:space="preserve"> </w:t>
      </w:r>
      <w:r w:rsidR="00531160" w:rsidRPr="0011495F">
        <w:rPr>
          <w:rFonts w:ascii="Times New Roman" w:hAnsi="Times New Roman" w:cs="Times New Roman"/>
          <w:color w:val="000000" w:themeColor="text1"/>
          <w:sz w:val="20"/>
          <w:szCs w:val="20"/>
        </w:rPr>
        <w:t>stakeholder</w:t>
      </w:r>
      <w:r w:rsidR="00580030" w:rsidRPr="0011495F">
        <w:rPr>
          <w:rFonts w:ascii="Times New Roman" w:hAnsi="Times New Roman" w:cs="Times New Roman"/>
          <w:color w:val="000000" w:themeColor="text1"/>
          <w:sz w:val="20"/>
          <w:szCs w:val="20"/>
        </w:rPr>
        <w:t>,</w:t>
      </w:r>
      <w:r w:rsidR="00434DBF" w:rsidRPr="0011495F">
        <w:rPr>
          <w:rFonts w:ascii="Times New Roman" w:hAnsi="Times New Roman" w:cs="Times New Roman"/>
          <w:color w:val="000000" w:themeColor="text1"/>
          <w:sz w:val="20"/>
          <w:szCs w:val="20"/>
        </w:rPr>
        <w:t xml:space="preserve"> including creditors, sharehold</w:t>
      </w:r>
      <w:r w:rsidR="002F3223" w:rsidRPr="0011495F">
        <w:rPr>
          <w:rFonts w:ascii="Times New Roman" w:hAnsi="Times New Roman" w:cs="Times New Roman"/>
          <w:color w:val="000000" w:themeColor="text1"/>
          <w:sz w:val="20"/>
          <w:szCs w:val="20"/>
        </w:rPr>
        <w:t xml:space="preserve">ers, regulators, and consumers need a variety level of information according to their </w:t>
      </w:r>
      <w:r w:rsidR="00531160" w:rsidRPr="0011495F">
        <w:rPr>
          <w:rFonts w:ascii="Times New Roman" w:hAnsi="Times New Roman" w:cs="Times New Roman"/>
          <w:color w:val="000000" w:themeColor="text1"/>
          <w:sz w:val="20"/>
          <w:szCs w:val="20"/>
        </w:rPr>
        <w:t>needs</w:t>
      </w:r>
      <w:r w:rsidR="002F3223" w:rsidRPr="0011495F">
        <w:rPr>
          <w:rFonts w:ascii="Times New Roman" w:hAnsi="Times New Roman" w:cs="Times New Roman"/>
          <w:color w:val="000000" w:themeColor="text1"/>
          <w:sz w:val="20"/>
          <w:szCs w:val="20"/>
        </w:rPr>
        <w:t xml:space="preserve"> about the company’s financial transactions</w:t>
      </w:r>
      <w:r w:rsidR="00C529B8" w:rsidRPr="0011495F">
        <w:rPr>
          <w:rFonts w:ascii="Times New Roman" w:hAnsi="Times New Roman" w:cs="Times New Roman"/>
          <w:color w:val="000000" w:themeColor="text1"/>
          <w:sz w:val="20"/>
          <w:szCs w:val="20"/>
        </w:rPr>
        <w:t xml:space="preserve">. </w:t>
      </w:r>
      <w:proofErr w:type="spellStart"/>
      <w:r w:rsidR="00C529B8" w:rsidRPr="0011495F">
        <w:rPr>
          <w:rFonts w:ascii="Times New Roman" w:hAnsi="Times New Roman" w:cs="Times New Roman"/>
          <w:color w:val="EE0000"/>
          <w:sz w:val="20"/>
          <w:szCs w:val="20"/>
        </w:rPr>
        <w:t>Alareeni</w:t>
      </w:r>
      <w:proofErr w:type="spellEnd"/>
      <w:r w:rsidR="00C529B8" w:rsidRPr="0011495F">
        <w:rPr>
          <w:rFonts w:ascii="Times New Roman" w:hAnsi="Times New Roman" w:cs="Times New Roman"/>
          <w:color w:val="EE0000"/>
          <w:sz w:val="20"/>
          <w:szCs w:val="20"/>
        </w:rPr>
        <w:t xml:space="preserve"> (2019). </w:t>
      </w:r>
      <w:r w:rsidR="002F3223" w:rsidRPr="0011495F">
        <w:rPr>
          <w:rFonts w:ascii="Times New Roman" w:hAnsi="Times New Roman" w:cs="Times New Roman"/>
          <w:color w:val="000000" w:themeColor="text1"/>
          <w:sz w:val="20"/>
          <w:szCs w:val="20"/>
        </w:rPr>
        <w:t xml:space="preserve">This different level of </w:t>
      </w:r>
      <w:r w:rsidR="00531160" w:rsidRPr="0011495F">
        <w:rPr>
          <w:rFonts w:ascii="Times New Roman" w:hAnsi="Times New Roman" w:cs="Times New Roman"/>
          <w:color w:val="000000" w:themeColor="text1"/>
          <w:sz w:val="20"/>
          <w:szCs w:val="20"/>
        </w:rPr>
        <w:t>information</w:t>
      </w:r>
      <w:r w:rsidR="002F3223" w:rsidRPr="0011495F">
        <w:rPr>
          <w:rFonts w:ascii="Times New Roman" w:hAnsi="Times New Roman" w:cs="Times New Roman"/>
          <w:color w:val="000000" w:themeColor="text1"/>
          <w:sz w:val="20"/>
          <w:szCs w:val="20"/>
        </w:rPr>
        <w:t xml:space="preserve"> referred to uncertainty about the </w:t>
      </w:r>
      <w:r w:rsidR="00580030" w:rsidRPr="0011495F">
        <w:rPr>
          <w:rFonts w:ascii="Times New Roman" w:hAnsi="Times New Roman" w:cs="Times New Roman"/>
          <w:color w:val="000000" w:themeColor="text1"/>
          <w:sz w:val="20"/>
          <w:szCs w:val="20"/>
        </w:rPr>
        <w:t>fulfillment of</w:t>
      </w:r>
      <w:r w:rsidR="002F3223" w:rsidRPr="0011495F">
        <w:rPr>
          <w:rFonts w:ascii="Times New Roman" w:hAnsi="Times New Roman" w:cs="Times New Roman"/>
          <w:color w:val="000000" w:themeColor="text1"/>
          <w:sz w:val="20"/>
          <w:szCs w:val="20"/>
        </w:rPr>
        <w:t xml:space="preserve"> its contractual obligations by company. </w:t>
      </w:r>
      <w:r w:rsidR="00C529B8" w:rsidRPr="0011495F">
        <w:rPr>
          <w:rFonts w:ascii="Times New Roman" w:hAnsi="Times New Roman" w:cs="Times New Roman"/>
          <w:color w:val="EE0000"/>
          <w:sz w:val="20"/>
          <w:szCs w:val="20"/>
        </w:rPr>
        <w:t xml:space="preserve">Rajgopal et al (2021). </w:t>
      </w:r>
      <w:r w:rsidR="00434849" w:rsidRPr="0011495F">
        <w:rPr>
          <w:rFonts w:ascii="Times New Roman" w:hAnsi="Times New Roman" w:cs="Times New Roman"/>
          <w:color w:val="000000" w:themeColor="text1"/>
          <w:sz w:val="20"/>
          <w:szCs w:val="20"/>
        </w:rPr>
        <w:t>T</w:t>
      </w:r>
      <w:r w:rsidR="00434DBF" w:rsidRPr="0011495F">
        <w:rPr>
          <w:rFonts w:ascii="Times New Roman" w:hAnsi="Times New Roman" w:cs="Times New Roman"/>
          <w:color w:val="000000" w:themeColor="text1"/>
          <w:sz w:val="20"/>
          <w:szCs w:val="20"/>
        </w:rPr>
        <w:t>herefore, the external audit</w:t>
      </w:r>
      <w:r>
        <w:rPr>
          <w:rFonts w:ascii="Times New Roman" w:hAnsi="Times New Roman" w:cs="Times New Roman"/>
          <w:color w:val="000000" w:themeColor="text1"/>
          <w:sz w:val="20"/>
          <w:szCs w:val="20"/>
        </w:rPr>
        <w:t xml:space="preserve">ing </w:t>
      </w:r>
      <w:r w:rsidR="00434DBF" w:rsidRPr="0011495F">
        <w:rPr>
          <w:rFonts w:ascii="Times New Roman" w:hAnsi="Times New Roman" w:cs="Times New Roman"/>
          <w:color w:val="000000" w:themeColor="text1"/>
          <w:sz w:val="20"/>
          <w:szCs w:val="20"/>
        </w:rPr>
        <w:t xml:space="preserve">has a </w:t>
      </w:r>
      <w:r w:rsidRPr="00A21FA1">
        <w:rPr>
          <w:rFonts w:ascii="Times New Roman" w:hAnsi="Times New Roman" w:cs="Times New Roman"/>
          <w:color w:val="000000" w:themeColor="text1"/>
          <w:sz w:val="20"/>
          <w:szCs w:val="20"/>
        </w:rPr>
        <w:t>Critical </w:t>
      </w:r>
      <w:r w:rsidR="00434DBF" w:rsidRPr="0011495F">
        <w:rPr>
          <w:rFonts w:ascii="Times New Roman" w:hAnsi="Times New Roman" w:cs="Times New Roman"/>
          <w:color w:val="000000" w:themeColor="text1"/>
          <w:sz w:val="20"/>
          <w:szCs w:val="20"/>
        </w:rPr>
        <w:t xml:space="preserve">safeguard, where </w:t>
      </w:r>
      <w:r w:rsidR="00434DBF" w:rsidRPr="0011495F">
        <w:rPr>
          <w:rFonts w:ascii="Times New Roman" w:hAnsi="Times New Roman" w:cs="Times New Roman"/>
          <w:color w:val="EE0000"/>
          <w:sz w:val="20"/>
          <w:szCs w:val="20"/>
        </w:rPr>
        <w:t>Chaudhry</w:t>
      </w:r>
      <w:r w:rsidR="00434849" w:rsidRPr="0011495F">
        <w:rPr>
          <w:rFonts w:ascii="Times New Roman" w:hAnsi="Times New Roman" w:cs="Times New Roman"/>
          <w:color w:val="EE0000"/>
          <w:sz w:val="20"/>
          <w:szCs w:val="20"/>
        </w:rPr>
        <w:t xml:space="preserve"> and Amir</w:t>
      </w:r>
      <w:r w:rsidR="00434DBF" w:rsidRPr="0011495F">
        <w:rPr>
          <w:rFonts w:ascii="Times New Roman" w:hAnsi="Times New Roman" w:cs="Times New Roman"/>
          <w:color w:val="EE0000"/>
          <w:sz w:val="20"/>
          <w:szCs w:val="20"/>
        </w:rPr>
        <w:t xml:space="preserve"> </w:t>
      </w:r>
      <w:r w:rsidR="00434849" w:rsidRPr="0011495F">
        <w:rPr>
          <w:rFonts w:ascii="Times New Roman" w:hAnsi="Times New Roman" w:cs="Times New Roman"/>
          <w:color w:val="EE0000"/>
          <w:sz w:val="20"/>
          <w:szCs w:val="20"/>
        </w:rPr>
        <w:t>(</w:t>
      </w:r>
      <w:r w:rsidR="00434DBF" w:rsidRPr="0011495F">
        <w:rPr>
          <w:rFonts w:ascii="Times New Roman" w:hAnsi="Times New Roman" w:cs="Times New Roman"/>
          <w:color w:val="EE0000"/>
          <w:sz w:val="20"/>
          <w:szCs w:val="20"/>
        </w:rPr>
        <w:t xml:space="preserve">2020) </w:t>
      </w:r>
      <w:r w:rsidR="00434DBF" w:rsidRPr="0011495F">
        <w:rPr>
          <w:rFonts w:ascii="Times New Roman" w:hAnsi="Times New Roman" w:cs="Times New Roman"/>
          <w:color w:val="000000" w:themeColor="text1"/>
          <w:sz w:val="20"/>
          <w:szCs w:val="20"/>
        </w:rPr>
        <w:t>pointed out that financial statements, when accompanied by a credible audit opinion, can improve the likelihood that a company will perform as promised, and</w:t>
      </w:r>
      <w:r w:rsidR="006256F6" w:rsidRPr="006256F6">
        <w:rPr>
          <w:rFonts w:ascii="Times New Roman" w:hAnsi="Times New Roman" w:cs="Times New Roman"/>
          <w:color w:val="000000" w:themeColor="text1"/>
          <w:sz w:val="20"/>
          <w:szCs w:val="20"/>
        </w:rPr>
        <w:t xml:space="preserve"> commitment in transparency and account</w:t>
      </w:r>
      <w:r w:rsidR="006256F6">
        <w:rPr>
          <w:rFonts w:ascii="Times New Roman" w:hAnsi="Times New Roman" w:cs="Times New Roman"/>
          <w:color w:val="000000" w:themeColor="text1"/>
          <w:sz w:val="20"/>
          <w:szCs w:val="20"/>
        </w:rPr>
        <w:t>ability toward all stakeholders</w:t>
      </w:r>
      <w:r w:rsidR="00434DBF" w:rsidRPr="0011495F">
        <w:rPr>
          <w:rFonts w:ascii="Times New Roman" w:hAnsi="Times New Roman" w:cs="Times New Roman"/>
          <w:color w:val="000000" w:themeColor="text1"/>
          <w:sz w:val="20"/>
          <w:szCs w:val="20"/>
        </w:rPr>
        <w:t xml:space="preserve">. </w:t>
      </w:r>
      <w:r w:rsidR="005F145F" w:rsidRPr="005F145F">
        <w:rPr>
          <w:rFonts w:ascii="Times New Roman" w:hAnsi="Times New Roman" w:cs="Times New Roman"/>
          <w:color w:val="FF0000"/>
          <w:sz w:val="20"/>
          <w:szCs w:val="20"/>
        </w:rPr>
        <w:t xml:space="preserve">Elewa and El-Haddad (2019) </w:t>
      </w:r>
      <w:r w:rsidR="005F145F" w:rsidRPr="005F145F">
        <w:rPr>
          <w:rFonts w:ascii="Times New Roman" w:hAnsi="Times New Roman" w:cs="Times New Roman"/>
          <w:color w:val="000000" w:themeColor="text1"/>
          <w:sz w:val="20"/>
          <w:szCs w:val="20"/>
        </w:rPr>
        <w:t xml:space="preserve">stated that high audit quality that increase trust in the auditor’s report, </w:t>
      </w:r>
      <w:r w:rsidR="00580030" w:rsidRPr="005F145F">
        <w:rPr>
          <w:rFonts w:ascii="Times New Roman" w:hAnsi="Times New Roman" w:cs="Times New Roman"/>
          <w:color w:val="000000" w:themeColor="text1"/>
          <w:sz w:val="20"/>
          <w:szCs w:val="20"/>
        </w:rPr>
        <w:t>supports</w:t>
      </w:r>
      <w:r w:rsidR="005F145F" w:rsidRPr="005F145F">
        <w:rPr>
          <w:rFonts w:ascii="Times New Roman" w:hAnsi="Times New Roman" w:cs="Times New Roman"/>
          <w:color w:val="000000" w:themeColor="text1"/>
          <w:sz w:val="20"/>
          <w:szCs w:val="20"/>
        </w:rPr>
        <w:t xml:space="preserve"> users of financial statements in making investment choices</w:t>
      </w:r>
      <w:r w:rsidR="005F145F">
        <w:rPr>
          <w:rFonts w:ascii="Times New Roman" w:hAnsi="Times New Roman" w:cs="Times New Roman"/>
          <w:color w:val="000000" w:themeColor="text1"/>
          <w:sz w:val="20"/>
          <w:szCs w:val="20"/>
        </w:rPr>
        <w:t>.</w:t>
      </w:r>
    </w:p>
    <w:p w14:paraId="6F166ECB" w14:textId="04B38295" w:rsidR="004F43F5" w:rsidRPr="0011495F" w:rsidRDefault="004A4B69" w:rsidP="006256F6">
      <w:pPr>
        <w:bidi w:val="0"/>
        <w:spacing w:line="276" w:lineRule="auto"/>
        <w:jc w:val="both"/>
        <w:rPr>
          <w:rFonts w:ascii="Times New Roman" w:hAnsi="Times New Roman" w:cs="Times New Roman"/>
          <w:color w:val="EE0000"/>
          <w:sz w:val="20"/>
          <w:szCs w:val="20"/>
        </w:rPr>
      </w:pPr>
      <w:r w:rsidRPr="0011495F">
        <w:rPr>
          <w:rFonts w:ascii="Times New Roman" w:hAnsi="Times New Roman" w:cs="Times New Roman"/>
          <w:color w:val="000000" w:themeColor="text1"/>
          <w:sz w:val="20"/>
          <w:szCs w:val="20"/>
        </w:rPr>
        <w:t xml:space="preserve">Audit quality is a fundamental topic in accounting and auditing, as it represents standard by which the external auditor's ability to detect and disclose material errors or manipulations in the financial statements </w:t>
      </w:r>
      <w:proofErr w:type="gramStart"/>
      <w:r w:rsidRPr="0011495F">
        <w:rPr>
          <w:rFonts w:ascii="Times New Roman" w:hAnsi="Times New Roman" w:cs="Times New Roman"/>
          <w:color w:val="000000" w:themeColor="text1"/>
          <w:sz w:val="20"/>
          <w:szCs w:val="20"/>
        </w:rPr>
        <w:t>is measured</w:t>
      </w:r>
      <w:proofErr w:type="gramEnd"/>
      <w:r w:rsidRPr="0011495F">
        <w:rPr>
          <w:rFonts w:ascii="Times New Roman" w:hAnsi="Times New Roman" w:cs="Times New Roman"/>
          <w:color w:val="000000" w:themeColor="text1"/>
          <w:sz w:val="20"/>
          <w:szCs w:val="20"/>
        </w:rPr>
        <w:t>. DeAngelo (1981) defined audit quality as the likelihood of the auditor detecting and reporting a material misstatement in the financial statements</w:t>
      </w:r>
      <w:r w:rsidR="00C529B8" w:rsidRPr="0011495F">
        <w:rPr>
          <w:rFonts w:ascii="Times New Roman" w:hAnsi="Times New Roman" w:cs="Times New Roman"/>
          <w:color w:val="000000" w:themeColor="text1"/>
          <w:sz w:val="20"/>
          <w:szCs w:val="20"/>
        </w:rPr>
        <w:t xml:space="preserve">. </w:t>
      </w:r>
      <w:r w:rsidR="00C529B8" w:rsidRPr="0011495F">
        <w:rPr>
          <w:rFonts w:ascii="Times New Roman" w:hAnsi="Times New Roman" w:cs="Times New Roman"/>
          <w:color w:val="EE0000"/>
          <w:sz w:val="20"/>
          <w:szCs w:val="20"/>
        </w:rPr>
        <w:t>Sharhan (2020)</w:t>
      </w:r>
      <w:r w:rsidR="00434849"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 xml:space="preserve">Audit quality reflects the auditor's competence in applying international auditing standards and the extent of their independence and integrity in issuing their professional opinion. </w:t>
      </w:r>
      <w:r w:rsidR="0063104C" w:rsidRPr="0011495F">
        <w:rPr>
          <w:rFonts w:ascii="Times New Roman" w:hAnsi="Times New Roman" w:cs="Times New Roman"/>
          <w:color w:val="000000" w:themeColor="text1"/>
          <w:sz w:val="20"/>
          <w:szCs w:val="20"/>
        </w:rPr>
        <w:t>Audit quality depends on a set of quantitative and qualitative indicators that reflect the competence and independence of the external auditor and their commitment to professional auditing standards.</w:t>
      </w:r>
      <w:r w:rsidR="00604377" w:rsidRPr="0011495F">
        <w:rPr>
          <w:rFonts w:ascii="Times New Roman" w:hAnsi="Times New Roman" w:cs="Times New Roman"/>
          <w:color w:val="000000" w:themeColor="text1"/>
          <w:sz w:val="20"/>
          <w:szCs w:val="20"/>
        </w:rPr>
        <w:t xml:space="preserve"> </w:t>
      </w:r>
      <w:r w:rsidR="00434849" w:rsidRPr="0011495F">
        <w:rPr>
          <w:rFonts w:ascii="Times New Roman" w:hAnsi="Times New Roman" w:cs="Times New Roman"/>
          <w:color w:val="EE0000"/>
          <w:sz w:val="20"/>
          <w:szCs w:val="20"/>
        </w:rPr>
        <w:t xml:space="preserve">Madi et al (2023) </w:t>
      </w:r>
      <w:r w:rsidR="001C0DAD" w:rsidRPr="0011495F">
        <w:rPr>
          <w:rFonts w:ascii="Times New Roman" w:hAnsi="Times New Roman" w:cs="Times New Roman"/>
          <w:color w:val="000000" w:themeColor="text1"/>
          <w:sz w:val="20"/>
          <w:szCs w:val="20"/>
        </w:rPr>
        <w:t>pointed</w:t>
      </w:r>
      <w:r w:rsidR="00604377" w:rsidRPr="0011495F">
        <w:rPr>
          <w:rFonts w:ascii="Times New Roman" w:hAnsi="Times New Roman" w:cs="Times New Roman"/>
          <w:color w:val="000000" w:themeColor="text1"/>
          <w:sz w:val="20"/>
          <w:szCs w:val="20"/>
        </w:rPr>
        <w:t xml:space="preserve"> out that o</w:t>
      </w:r>
      <w:r w:rsidR="0063104C" w:rsidRPr="0011495F">
        <w:rPr>
          <w:rFonts w:ascii="Times New Roman" w:hAnsi="Times New Roman" w:cs="Times New Roman"/>
          <w:color w:val="000000" w:themeColor="text1"/>
          <w:sz w:val="20"/>
          <w:szCs w:val="20"/>
        </w:rPr>
        <w:t xml:space="preserve">ne of the prominent of these indicators is audit Firm Size, where </w:t>
      </w:r>
      <w:r w:rsidR="0088139B" w:rsidRPr="0011495F">
        <w:rPr>
          <w:rFonts w:ascii="Times New Roman" w:hAnsi="Times New Roman" w:cs="Times New Roman"/>
          <w:color w:val="000000" w:themeColor="text1"/>
          <w:sz w:val="20"/>
          <w:szCs w:val="20"/>
        </w:rPr>
        <w:t>l</w:t>
      </w:r>
      <w:r w:rsidR="0063104C" w:rsidRPr="0011495F">
        <w:rPr>
          <w:rFonts w:ascii="Times New Roman" w:hAnsi="Times New Roman" w:cs="Times New Roman"/>
          <w:color w:val="000000" w:themeColor="text1"/>
          <w:sz w:val="20"/>
          <w:szCs w:val="20"/>
        </w:rPr>
        <w:t xml:space="preserve">arge firms (Big 4: Deloitte, PwC, EY, KPMG) are considered more committed to professional standards and more efficient than smaller firms, due to their extensive experience and strong internal control systems. </w:t>
      </w:r>
      <w:r w:rsidR="00434849" w:rsidRPr="0011495F">
        <w:rPr>
          <w:rFonts w:ascii="Times New Roman" w:hAnsi="Times New Roman" w:cs="Times New Roman"/>
          <w:color w:val="EE0000"/>
          <w:sz w:val="20"/>
          <w:szCs w:val="20"/>
        </w:rPr>
        <w:t xml:space="preserve">Zahid et al (2022) </w:t>
      </w:r>
      <w:r w:rsidR="0063104C" w:rsidRPr="0011495F">
        <w:rPr>
          <w:rFonts w:ascii="Times New Roman" w:hAnsi="Times New Roman" w:cs="Times New Roman"/>
          <w:color w:val="000000" w:themeColor="text1"/>
          <w:sz w:val="20"/>
          <w:szCs w:val="20"/>
        </w:rPr>
        <w:t>indicate</w:t>
      </w:r>
      <w:r w:rsidR="009250CE" w:rsidRPr="0011495F">
        <w:rPr>
          <w:rFonts w:ascii="Times New Roman" w:hAnsi="Times New Roman" w:cs="Times New Roman"/>
          <w:color w:val="000000" w:themeColor="text1"/>
          <w:sz w:val="20"/>
          <w:szCs w:val="20"/>
        </w:rPr>
        <w:t>d</w:t>
      </w:r>
      <w:r w:rsidR="0063104C" w:rsidRPr="0011495F">
        <w:rPr>
          <w:rFonts w:ascii="Times New Roman" w:hAnsi="Times New Roman" w:cs="Times New Roman"/>
          <w:color w:val="000000" w:themeColor="text1"/>
          <w:sz w:val="20"/>
          <w:szCs w:val="20"/>
        </w:rPr>
        <w:t xml:space="preserve"> that companies audited by Big 4 firms enjoy more credible and transparent financial reports.</w:t>
      </w:r>
      <w:r w:rsidR="009A0EE5" w:rsidRPr="0011495F">
        <w:rPr>
          <w:rFonts w:ascii="Times New Roman" w:hAnsi="Times New Roman" w:cs="Times New Roman"/>
          <w:color w:val="000000" w:themeColor="text1"/>
          <w:sz w:val="20"/>
          <w:szCs w:val="20"/>
        </w:rPr>
        <w:t xml:space="preserve"> Another measurement of audit quality is a type of audit opinion, where it reflects the quality of the financial reports. An "unqualified" opinion </w:t>
      </w:r>
      <w:r w:rsidR="006256F6">
        <w:rPr>
          <w:rFonts w:ascii="Times New Roman" w:hAnsi="Times New Roman" w:cs="Times New Roman"/>
          <w:color w:val="000000" w:themeColor="text1"/>
          <w:sz w:val="20"/>
          <w:szCs w:val="20"/>
        </w:rPr>
        <w:t xml:space="preserve">usually </w:t>
      </w:r>
      <w:r w:rsidR="009A0EE5" w:rsidRPr="0011495F">
        <w:rPr>
          <w:rFonts w:ascii="Times New Roman" w:hAnsi="Times New Roman" w:cs="Times New Roman"/>
          <w:color w:val="000000" w:themeColor="text1"/>
          <w:sz w:val="20"/>
          <w:szCs w:val="20"/>
        </w:rPr>
        <w:t>indicates that the financial statements</w:t>
      </w:r>
      <w:r w:rsidR="006256F6">
        <w:rPr>
          <w:rFonts w:ascii="Times New Roman" w:hAnsi="Times New Roman" w:cs="Times New Roman"/>
          <w:color w:val="000000" w:themeColor="text1"/>
          <w:sz w:val="20"/>
          <w:szCs w:val="20"/>
        </w:rPr>
        <w:t xml:space="preserve"> of the company</w:t>
      </w:r>
      <w:r w:rsidR="009A0EE5" w:rsidRPr="0011495F">
        <w:rPr>
          <w:rFonts w:ascii="Times New Roman" w:hAnsi="Times New Roman" w:cs="Times New Roman"/>
          <w:color w:val="000000" w:themeColor="text1"/>
          <w:sz w:val="20"/>
          <w:szCs w:val="20"/>
        </w:rPr>
        <w:t xml:space="preserve"> are free </w:t>
      </w:r>
      <w:r w:rsidR="006256F6">
        <w:rPr>
          <w:rFonts w:ascii="Times New Roman" w:hAnsi="Times New Roman" w:cs="Times New Roman"/>
          <w:color w:val="000000" w:themeColor="text1"/>
          <w:sz w:val="20"/>
          <w:szCs w:val="20"/>
        </w:rPr>
        <w:t>from</w:t>
      </w:r>
      <w:r w:rsidR="009A0EE5" w:rsidRPr="0011495F">
        <w:rPr>
          <w:rFonts w:ascii="Times New Roman" w:hAnsi="Times New Roman" w:cs="Times New Roman"/>
          <w:color w:val="000000" w:themeColor="text1"/>
          <w:sz w:val="20"/>
          <w:szCs w:val="20"/>
        </w:rPr>
        <w:t xml:space="preserve"> material misstatements, while a "modified/qualified/adverse" opinion indicates the presence of accounting problems or weak disclosure. In </w:t>
      </w:r>
      <w:r w:rsidR="00580030" w:rsidRPr="0011495F">
        <w:rPr>
          <w:rFonts w:ascii="Times New Roman" w:hAnsi="Times New Roman" w:cs="Times New Roman"/>
          <w:color w:val="000000" w:themeColor="text1"/>
          <w:sz w:val="20"/>
          <w:szCs w:val="20"/>
        </w:rPr>
        <w:t>addition,</w:t>
      </w:r>
      <w:r w:rsidR="009A0EE5" w:rsidRPr="0011495F">
        <w:rPr>
          <w:rFonts w:ascii="Times New Roman" w:hAnsi="Times New Roman" w:cs="Times New Roman"/>
          <w:color w:val="000000" w:themeColor="text1"/>
          <w:sz w:val="20"/>
          <w:szCs w:val="20"/>
        </w:rPr>
        <w:t xml:space="preserve"> auditor independence is one of the important pillars of audit quality, as it enables the auditor to make objective professional judgments, free from any administrative or financial influence from the client. Weak independence often leads to a decline in audit quality.</w:t>
      </w:r>
      <w:r w:rsidR="00552F71" w:rsidRPr="0011495F">
        <w:rPr>
          <w:rFonts w:ascii="Times New Roman" w:hAnsi="Times New Roman" w:cs="Times New Roman"/>
          <w:color w:val="000000" w:themeColor="text1"/>
          <w:sz w:val="20"/>
          <w:szCs w:val="20"/>
        </w:rPr>
        <w:t xml:space="preserve">as well as disclosure level in the audit report that outlines the auditor's observations on significant risks and accounting policies </w:t>
      </w:r>
      <w:proofErr w:type="gramStart"/>
      <w:r w:rsidR="00552F71" w:rsidRPr="0011495F">
        <w:rPr>
          <w:rFonts w:ascii="Times New Roman" w:hAnsi="Times New Roman" w:cs="Times New Roman"/>
          <w:color w:val="000000" w:themeColor="text1"/>
          <w:sz w:val="20"/>
          <w:szCs w:val="20"/>
        </w:rPr>
        <w:t>is considered</w:t>
      </w:r>
      <w:proofErr w:type="gramEnd"/>
      <w:r w:rsidR="00552F71" w:rsidRPr="0011495F">
        <w:rPr>
          <w:rFonts w:ascii="Times New Roman" w:hAnsi="Times New Roman" w:cs="Times New Roman"/>
          <w:color w:val="000000" w:themeColor="text1"/>
          <w:sz w:val="20"/>
          <w:szCs w:val="20"/>
        </w:rPr>
        <w:t xml:space="preserve"> an indicator of high audit quality, as it demonstrates the auditor's commitment to transparency.</w:t>
      </w:r>
      <w:r w:rsidR="004F43F5" w:rsidRPr="0011495F">
        <w:rPr>
          <w:rFonts w:ascii="Times New Roman" w:hAnsi="Times New Roman" w:cs="Times New Roman"/>
          <w:color w:val="000000" w:themeColor="text1"/>
          <w:sz w:val="20"/>
          <w:szCs w:val="20"/>
        </w:rPr>
        <w:t xml:space="preserve"> Finally, the more active and independent the audit committee within the company, the higher the quality of the external audit, as it supports auditor's independence and helps in implementing recommendations</w:t>
      </w:r>
      <w:r w:rsidR="00F103CD" w:rsidRPr="0011495F">
        <w:rPr>
          <w:rFonts w:ascii="Times New Roman" w:hAnsi="Times New Roman" w:cs="Times New Roman"/>
          <w:color w:val="000000" w:themeColor="text1"/>
          <w:sz w:val="20"/>
          <w:szCs w:val="20"/>
        </w:rPr>
        <w:t xml:space="preserve">. </w:t>
      </w:r>
      <w:proofErr w:type="spellStart"/>
      <w:r w:rsidR="00F103CD" w:rsidRPr="0011495F">
        <w:rPr>
          <w:rFonts w:ascii="Times New Roman" w:hAnsi="Times New Roman" w:cs="Times New Roman"/>
          <w:color w:val="EE0000"/>
          <w:sz w:val="20"/>
          <w:szCs w:val="20"/>
        </w:rPr>
        <w:t>Alharasis</w:t>
      </w:r>
      <w:proofErr w:type="spellEnd"/>
      <w:r w:rsidR="00F103CD" w:rsidRPr="0011495F">
        <w:rPr>
          <w:rFonts w:ascii="Times New Roman" w:hAnsi="Times New Roman" w:cs="Times New Roman"/>
          <w:color w:val="EE0000"/>
          <w:sz w:val="20"/>
          <w:szCs w:val="20"/>
        </w:rPr>
        <w:t xml:space="preserve"> (2023).</w:t>
      </w:r>
    </w:p>
    <w:p w14:paraId="3AE5E6E0" w14:textId="132D2CA4" w:rsidR="004A4B69" w:rsidRPr="0011495F" w:rsidRDefault="004A4B69" w:rsidP="0043484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High audit quality enhances investor and shareholder confidence in published financial information, contributes to reducing information risks, and improves the efficiency of financial markets</w:t>
      </w:r>
      <w:r w:rsidR="00F103CD" w:rsidRPr="0011495F">
        <w:rPr>
          <w:rFonts w:ascii="Times New Roman" w:hAnsi="Times New Roman" w:cs="Times New Roman"/>
          <w:color w:val="000000" w:themeColor="text1"/>
          <w:sz w:val="20"/>
          <w:szCs w:val="20"/>
        </w:rPr>
        <w:t xml:space="preserve">. </w:t>
      </w:r>
      <w:proofErr w:type="spellStart"/>
      <w:r w:rsidR="00F103CD" w:rsidRPr="0011495F">
        <w:rPr>
          <w:rFonts w:ascii="Times New Roman" w:hAnsi="Times New Roman" w:cs="Times New Roman"/>
          <w:color w:val="EE0000"/>
          <w:sz w:val="20"/>
          <w:szCs w:val="20"/>
        </w:rPr>
        <w:t>Hichri</w:t>
      </w:r>
      <w:proofErr w:type="spellEnd"/>
      <w:r w:rsidR="00F103CD" w:rsidRPr="0011495F">
        <w:rPr>
          <w:rFonts w:ascii="Times New Roman" w:hAnsi="Times New Roman" w:cs="Times New Roman"/>
          <w:color w:val="EE0000"/>
          <w:sz w:val="20"/>
          <w:szCs w:val="20"/>
        </w:rPr>
        <w:t xml:space="preserve"> (2023)</w:t>
      </w:r>
      <w:r w:rsidR="00434849"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Audit quality is also closely linked to corporate governance and sustainability practices, as the presence of accurate and transparent environmental and accounting practices facilitates the work of the external auditor and increases the credibility of financial and non-financial reports, especially in companies that adopt the principles of green management accounting and environmental disclosure.</w:t>
      </w:r>
    </w:p>
    <w:p w14:paraId="47BD5150" w14:textId="20213DFD" w:rsidR="004A5F29" w:rsidRPr="0011495F" w:rsidRDefault="004A5F29" w:rsidP="00C86E8E">
      <w:pPr>
        <w:bidi w:val="0"/>
        <w:spacing w:line="276" w:lineRule="auto"/>
        <w:jc w:val="both"/>
        <w:rPr>
          <w:rFonts w:ascii="Times New Roman" w:hAnsi="Times New Roman" w:cs="Times New Roman"/>
          <w:color w:val="EE0000"/>
          <w:sz w:val="20"/>
          <w:szCs w:val="20"/>
          <w:rtl/>
        </w:rPr>
      </w:pPr>
      <w:r w:rsidRPr="0011495F">
        <w:rPr>
          <w:rFonts w:ascii="Times New Roman" w:hAnsi="Times New Roman" w:cs="Times New Roman"/>
          <w:color w:val="000000" w:themeColor="text1"/>
          <w:sz w:val="20"/>
          <w:szCs w:val="20"/>
        </w:rPr>
        <w:t xml:space="preserve">the relationship between green management accounting and audit quality becomes even more important accordance with Oman Vision 2040 that focuses on environmental sustainability and effective governance in Sultanate of Oman. </w:t>
      </w:r>
      <w:r w:rsidRPr="0011495F">
        <w:rPr>
          <w:rFonts w:ascii="Times New Roman" w:hAnsi="Times New Roman" w:cs="Times New Roman"/>
          <w:color w:val="FF0000"/>
          <w:sz w:val="20"/>
          <w:szCs w:val="20"/>
        </w:rPr>
        <w:t>Al-</w:t>
      </w:r>
      <w:proofErr w:type="spellStart"/>
      <w:r w:rsidRPr="0011495F">
        <w:rPr>
          <w:rFonts w:ascii="Times New Roman" w:hAnsi="Times New Roman" w:cs="Times New Roman"/>
          <w:color w:val="FF0000"/>
          <w:sz w:val="20"/>
          <w:szCs w:val="20"/>
        </w:rPr>
        <w:t>Saqri</w:t>
      </w:r>
      <w:proofErr w:type="spellEnd"/>
      <w:r w:rsidRPr="0011495F">
        <w:rPr>
          <w:rFonts w:ascii="Times New Roman" w:hAnsi="Times New Roman" w:cs="Times New Roman"/>
          <w:color w:val="FF0000"/>
          <w:sz w:val="20"/>
          <w:szCs w:val="20"/>
        </w:rPr>
        <w:t xml:space="preserve"> et al. (2025) </w:t>
      </w:r>
      <w:r w:rsidRPr="0011495F">
        <w:rPr>
          <w:rFonts w:ascii="Times New Roman" w:hAnsi="Times New Roman" w:cs="Times New Roman"/>
          <w:color w:val="000000" w:themeColor="text1"/>
          <w:sz w:val="20"/>
          <w:szCs w:val="20"/>
        </w:rPr>
        <w:t xml:space="preserve">found that industrial companies are looking for adopt environmental and accounting practices to meet national and international disclosure requirements, where it will impact on the audit quality and the </w:t>
      </w:r>
      <w:r w:rsidR="00C86E8E" w:rsidRPr="0011495F">
        <w:rPr>
          <w:rFonts w:ascii="Times New Roman" w:hAnsi="Times New Roman" w:cs="Times New Roman"/>
          <w:color w:val="000000" w:themeColor="text1"/>
          <w:sz w:val="20"/>
          <w:szCs w:val="20"/>
        </w:rPr>
        <w:t>corporation</w:t>
      </w:r>
      <w:r w:rsidRPr="0011495F">
        <w:rPr>
          <w:rFonts w:ascii="Times New Roman" w:hAnsi="Times New Roman" w:cs="Times New Roman"/>
          <w:color w:val="000000" w:themeColor="text1"/>
          <w:sz w:val="20"/>
          <w:szCs w:val="20"/>
        </w:rPr>
        <w:t>'s reputation in the Omani financial market</w:t>
      </w:r>
      <w:r w:rsidR="00F103CD" w:rsidRPr="0011495F">
        <w:rPr>
          <w:rFonts w:ascii="Times New Roman" w:hAnsi="Times New Roman" w:cs="Times New Roman"/>
          <w:color w:val="000000" w:themeColor="text1"/>
          <w:sz w:val="20"/>
          <w:szCs w:val="20"/>
        </w:rPr>
        <w:t xml:space="preserve">. </w:t>
      </w:r>
      <w:r w:rsidR="00F103CD" w:rsidRPr="0011495F">
        <w:rPr>
          <w:rFonts w:ascii="Times New Roman" w:hAnsi="Times New Roman" w:cs="Times New Roman"/>
          <w:color w:val="EE0000"/>
          <w:sz w:val="20"/>
          <w:szCs w:val="20"/>
        </w:rPr>
        <w:t xml:space="preserve">Al-Alawi and </w:t>
      </w:r>
      <w:proofErr w:type="spellStart"/>
      <w:r w:rsidR="00F103CD" w:rsidRPr="0011495F">
        <w:rPr>
          <w:rFonts w:ascii="Times New Roman" w:hAnsi="Times New Roman" w:cs="Times New Roman"/>
          <w:color w:val="EE0000"/>
          <w:sz w:val="20"/>
          <w:szCs w:val="20"/>
        </w:rPr>
        <w:t>Jawarneh</w:t>
      </w:r>
      <w:proofErr w:type="spellEnd"/>
      <w:r w:rsidR="00F103CD" w:rsidRPr="0011495F">
        <w:rPr>
          <w:rFonts w:ascii="Times New Roman" w:hAnsi="Times New Roman" w:cs="Times New Roman"/>
          <w:color w:val="EE0000"/>
          <w:sz w:val="20"/>
          <w:szCs w:val="20"/>
        </w:rPr>
        <w:t xml:space="preserve"> (2023).</w:t>
      </w:r>
    </w:p>
    <w:p w14:paraId="0421656E" w14:textId="01BF5705" w:rsidR="0063104C" w:rsidRPr="0011495F" w:rsidRDefault="00660C37" w:rsidP="00D278E3">
      <w:pPr>
        <w:pStyle w:val="Heading2"/>
        <w:spacing w:after="0" w:afterAutospacing="0"/>
        <w:jc w:val="both"/>
        <w:rPr>
          <w:i/>
          <w:iCs/>
          <w:sz w:val="20"/>
          <w:szCs w:val="20"/>
          <w:rtl/>
        </w:rPr>
      </w:pPr>
      <w:r w:rsidRPr="0011495F">
        <w:rPr>
          <w:i/>
          <w:iCs/>
          <w:sz w:val="20"/>
          <w:szCs w:val="20"/>
        </w:rPr>
        <w:t>Green Management Accounting Tools</w:t>
      </w:r>
      <w:r w:rsidR="00D278E3" w:rsidRPr="0011495F">
        <w:rPr>
          <w:i/>
          <w:iCs/>
          <w:sz w:val="20"/>
          <w:szCs w:val="20"/>
        </w:rPr>
        <w:t xml:space="preserve"> Relationship Between</w:t>
      </w:r>
      <w:r w:rsidRPr="0011495F">
        <w:rPr>
          <w:i/>
          <w:iCs/>
          <w:sz w:val="20"/>
          <w:szCs w:val="20"/>
        </w:rPr>
        <w:t xml:space="preserve"> </w:t>
      </w:r>
      <w:r w:rsidR="00D278E3" w:rsidRPr="0011495F">
        <w:rPr>
          <w:i/>
          <w:iCs/>
          <w:sz w:val="20"/>
          <w:szCs w:val="20"/>
        </w:rPr>
        <w:t>with</w:t>
      </w:r>
      <w:r w:rsidRPr="0011495F">
        <w:rPr>
          <w:i/>
          <w:iCs/>
          <w:sz w:val="20"/>
          <w:szCs w:val="20"/>
        </w:rPr>
        <w:t xml:space="preserve"> Audit Quality</w:t>
      </w:r>
    </w:p>
    <w:p w14:paraId="22412D02" w14:textId="5DCA6063" w:rsidR="00D278E3" w:rsidRPr="0011495F" w:rsidRDefault="00D278E3" w:rsidP="00D278E3">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Green management accounting (GMA) tools help in providing operational and financial data that can </w:t>
      </w:r>
      <w:proofErr w:type="gramStart"/>
      <w:r w:rsidRPr="0011495F">
        <w:rPr>
          <w:rFonts w:ascii="Times New Roman" w:hAnsi="Times New Roman" w:cs="Times New Roman"/>
          <w:color w:val="000000" w:themeColor="text1"/>
          <w:sz w:val="20"/>
          <w:szCs w:val="20"/>
        </w:rPr>
        <w:t>be used</w:t>
      </w:r>
      <w:proofErr w:type="gramEnd"/>
      <w:r w:rsidRPr="0011495F">
        <w:rPr>
          <w:rFonts w:ascii="Times New Roman" w:hAnsi="Times New Roman" w:cs="Times New Roman"/>
          <w:color w:val="000000" w:themeColor="text1"/>
          <w:sz w:val="20"/>
          <w:szCs w:val="20"/>
        </w:rPr>
        <w:t xml:space="preserve"> to disclose deeply about the environmental activities in the corporations, such as environmental compliance cost and environmental treatment costs</w:t>
      </w:r>
      <w:r w:rsidR="00F33FB2" w:rsidRPr="0011495F">
        <w:rPr>
          <w:rFonts w:ascii="Times New Roman" w:hAnsi="Times New Roman" w:cs="Times New Roman"/>
          <w:color w:val="000000" w:themeColor="text1"/>
          <w:sz w:val="20"/>
          <w:szCs w:val="20"/>
        </w:rPr>
        <w:t xml:space="preserve">. </w:t>
      </w:r>
      <w:r w:rsidR="00F33FB2" w:rsidRPr="0011495F">
        <w:rPr>
          <w:rFonts w:ascii="Times New Roman" w:hAnsi="Times New Roman" w:cs="Times New Roman"/>
          <w:color w:val="EE0000"/>
          <w:sz w:val="20"/>
          <w:szCs w:val="20"/>
        </w:rPr>
        <w:t>Ullah (2018).</w:t>
      </w:r>
      <w:r w:rsidRPr="0011495F">
        <w:rPr>
          <w:rFonts w:ascii="Times New Roman" w:hAnsi="Times New Roman" w:cs="Times New Roman"/>
          <w:color w:val="FF0000"/>
          <w:sz w:val="20"/>
          <w:szCs w:val="20"/>
        </w:rPr>
        <w:t xml:space="preserve"> </w:t>
      </w:r>
      <w:r w:rsidR="00F33FB2" w:rsidRPr="0011495F">
        <w:rPr>
          <w:rFonts w:ascii="Times New Roman" w:hAnsi="Times New Roman" w:cs="Times New Roman"/>
          <w:color w:val="000000" w:themeColor="text1"/>
          <w:sz w:val="20"/>
          <w:szCs w:val="20"/>
        </w:rPr>
        <w:t>This</w:t>
      </w:r>
      <w:r w:rsidRPr="0011495F">
        <w:rPr>
          <w:rFonts w:ascii="Times New Roman" w:hAnsi="Times New Roman" w:cs="Times New Roman"/>
          <w:color w:val="000000" w:themeColor="text1"/>
          <w:sz w:val="20"/>
          <w:szCs w:val="20"/>
        </w:rPr>
        <w:t xml:space="preserve"> data </w:t>
      </w:r>
      <w:r w:rsidR="00F33FB2" w:rsidRPr="0011495F">
        <w:rPr>
          <w:rFonts w:ascii="Times New Roman" w:hAnsi="Times New Roman" w:cs="Times New Roman"/>
          <w:color w:val="000000" w:themeColor="text1"/>
          <w:sz w:val="20"/>
          <w:szCs w:val="20"/>
        </w:rPr>
        <w:t>helps</w:t>
      </w:r>
      <w:r w:rsidRPr="0011495F">
        <w:rPr>
          <w:rFonts w:ascii="Times New Roman" w:hAnsi="Times New Roman" w:cs="Times New Roman"/>
          <w:color w:val="000000" w:themeColor="text1"/>
          <w:sz w:val="20"/>
          <w:szCs w:val="20"/>
        </w:rPr>
        <w:t xml:space="preserve"> managements improve efficiency of sustainable investment decisions, </w:t>
      </w:r>
      <w:r w:rsidR="00F33FB2" w:rsidRPr="0011495F">
        <w:rPr>
          <w:rFonts w:ascii="Times New Roman" w:hAnsi="Times New Roman" w:cs="Times New Roman"/>
          <w:color w:val="000000" w:themeColor="text1"/>
          <w:sz w:val="20"/>
          <w:szCs w:val="20"/>
        </w:rPr>
        <w:t>as well as</w:t>
      </w:r>
      <w:r w:rsidRPr="0011495F">
        <w:rPr>
          <w:rFonts w:ascii="Times New Roman" w:hAnsi="Times New Roman" w:cs="Times New Roman"/>
          <w:color w:val="000000" w:themeColor="text1"/>
          <w:sz w:val="20"/>
          <w:szCs w:val="20"/>
        </w:rPr>
        <w:t xml:space="preserve"> </w:t>
      </w:r>
      <w:r w:rsidR="00F33FB2" w:rsidRPr="0011495F">
        <w:rPr>
          <w:rFonts w:ascii="Times New Roman" w:hAnsi="Times New Roman" w:cs="Times New Roman"/>
          <w:color w:val="000000" w:themeColor="text1"/>
          <w:sz w:val="20"/>
          <w:szCs w:val="20"/>
        </w:rPr>
        <w:t>create</w:t>
      </w:r>
      <w:r w:rsidRPr="0011495F">
        <w:rPr>
          <w:rFonts w:ascii="Times New Roman" w:hAnsi="Times New Roman" w:cs="Times New Roman"/>
          <w:color w:val="000000" w:themeColor="text1"/>
          <w:sz w:val="20"/>
          <w:szCs w:val="20"/>
        </w:rPr>
        <w:t xml:space="preserve"> a relevant information base that external auditors can depend on for planning and implementing control procedures. where the external auditors need reliable evidence through management's estimates and measurements about an </w:t>
      </w:r>
      <w:r w:rsidR="00580030" w:rsidRPr="0011495F">
        <w:rPr>
          <w:rFonts w:ascii="Times New Roman" w:hAnsi="Times New Roman" w:cs="Times New Roman"/>
          <w:color w:val="000000" w:themeColor="text1"/>
          <w:sz w:val="20"/>
          <w:szCs w:val="20"/>
        </w:rPr>
        <w:t>environmental accounting system</w:t>
      </w:r>
      <w:r w:rsidRPr="0011495F">
        <w:rPr>
          <w:rFonts w:ascii="Times New Roman" w:hAnsi="Times New Roman" w:cs="Times New Roman"/>
          <w:color w:val="000000" w:themeColor="text1"/>
          <w:sz w:val="20"/>
          <w:szCs w:val="20"/>
        </w:rPr>
        <w:t xml:space="preserve"> which lead to reduce uncertainty about management's assumptions and make more focused and effective audit procedures.</w:t>
      </w:r>
    </w:p>
    <w:p w14:paraId="27A82BE6" w14:textId="26861149" w:rsidR="00D278E3" w:rsidRPr="0011495F" w:rsidRDefault="00BE78F5" w:rsidP="00D278E3">
      <w:pPr>
        <w:bidi w:val="0"/>
        <w:spacing w:line="276" w:lineRule="auto"/>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FF0000"/>
          <w:sz w:val="20"/>
          <w:szCs w:val="20"/>
        </w:rPr>
        <w:t>Rosady</w:t>
      </w:r>
      <w:proofErr w:type="spellEnd"/>
      <w:r w:rsidRPr="0011495F">
        <w:rPr>
          <w:rFonts w:ascii="Times New Roman" w:hAnsi="Times New Roman" w:cs="Times New Roman"/>
          <w:color w:val="FF0000"/>
          <w:sz w:val="20"/>
          <w:szCs w:val="20"/>
        </w:rPr>
        <w:t xml:space="preserve"> et al. (2024) </w:t>
      </w:r>
      <w:r w:rsidRPr="0011495F">
        <w:rPr>
          <w:rFonts w:ascii="Times New Roman" w:hAnsi="Times New Roman" w:cs="Times New Roman"/>
          <w:color w:val="000000" w:themeColor="text1"/>
          <w:sz w:val="20"/>
          <w:szCs w:val="20"/>
        </w:rPr>
        <w:t xml:space="preserve">pointed out that the information of green </w:t>
      </w:r>
      <w:r w:rsidR="00581AFC" w:rsidRPr="0011495F">
        <w:rPr>
          <w:rFonts w:ascii="Times New Roman" w:hAnsi="Times New Roman" w:cs="Times New Roman"/>
          <w:color w:val="000000" w:themeColor="text1"/>
          <w:sz w:val="20"/>
          <w:szCs w:val="20"/>
        </w:rPr>
        <w:t xml:space="preserve">management </w:t>
      </w:r>
      <w:r w:rsidRPr="0011495F">
        <w:rPr>
          <w:rFonts w:ascii="Times New Roman" w:hAnsi="Times New Roman" w:cs="Times New Roman"/>
          <w:color w:val="000000" w:themeColor="text1"/>
          <w:sz w:val="20"/>
          <w:szCs w:val="20"/>
        </w:rPr>
        <w:t xml:space="preserve">accounting tools which </w:t>
      </w:r>
      <w:r w:rsidR="00580030" w:rsidRPr="0011495F">
        <w:rPr>
          <w:rFonts w:ascii="Times New Roman" w:hAnsi="Times New Roman" w:cs="Times New Roman"/>
          <w:color w:val="000000" w:themeColor="text1"/>
          <w:sz w:val="20"/>
          <w:szCs w:val="20"/>
        </w:rPr>
        <w:t>are related</w:t>
      </w:r>
      <w:r w:rsidRPr="0011495F">
        <w:rPr>
          <w:rFonts w:ascii="Times New Roman" w:hAnsi="Times New Roman" w:cs="Times New Roman"/>
          <w:color w:val="000000" w:themeColor="text1"/>
          <w:sz w:val="20"/>
          <w:szCs w:val="20"/>
        </w:rPr>
        <w:t xml:space="preserve"> to the quality and quantity of environmental disclosures reduce the gap between management and stakeholders. </w:t>
      </w:r>
      <w:r w:rsidR="00580030" w:rsidRPr="0011495F">
        <w:rPr>
          <w:rFonts w:ascii="Times New Roman" w:hAnsi="Times New Roman" w:cs="Times New Roman"/>
          <w:color w:val="000000" w:themeColor="text1"/>
          <w:sz w:val="20"/>
          <w:szCs w:val="20"/>
        </w:rPr>
        <w:t>These</w:t>
      </w:r>
      <w:r w:rsidRPr="0011495F">
        <w:rPr>
          <w:rFonts w:ascii="Times New Roman" w:hAnsi="Times New Roman" w:cs="Times New Roman"/>
          <w:color w:val="000000" w:themeColor="text1"/>
          <w:sz w:val="20"/>
          <w:szCs w:val="20"/>
        </w:rPr>
        <w:t xml:space="preserve"> quantitative data such </w:t>
      </w:r>
      <w:r w:rsidR="00580030" w:rsidRPr="0011495F">
        <w:rPr>
          <w:rFonts w:ascii="Times New Roman" w:hAnsi="Times New Roman" w:cs="Times New Roman"/>
          <w:color w:val="000000" w:themeColor="text1"/>
          <w:sz w:val="20"/>
          <w:szCs w:val="20"/>
        </w:rPr>
        <w:t>as</w:t>
      </w:r>
      <w:r w:rsidRPr="0011495F">
        <w:rPr>
          <w:rFonts w:ascii="Times New Roman" w:hAnsi="Times New Roman" w:cs="Times New Roman"/>
          <w:color w:val="000000" w:themeColor="text1"/>
          <w:sz w:val="20"/>
          <w:szCs w:val="20"/>
        </w:rPr>
        <w:t xml:space="preserve"> annual compliance costs, or clean energy project expenditures, can help the auditor to </w:t>
      </w:r>
      <w:r w:rsidR="00AE18E7" w:rsidRPr="0011495F">
        <w:rPr>
          <w:rFonts w:ascii="Times New Roman" w:hAnsi="Times New Roman" w:cs="Times New Roman"/>
          <w:color w:val="000000" w:themeColor="text1"/>
          <w:sz w:val="20"/>
          <w:szCs w:val="20"/>
        </w:rPr>
        <w:t>evaluate</w:t>
      </w:r>
      <w:r w:rsidRPr="0011495F">
        <w:rPr>
          <w:rFonts w:ascii="Times New Roman" w:hAnsi="Times New Roman" w:cs="Times New Roman"/>
          <w:color w:val="000000" w:themeColor="text1"/>
          <w:sz w:val="20"/>
          <w:szCs w:val="20"/>
        </w:rPr>
        <w:t xml:space="preserve"> assumptions and figures using samples, trend analysis and verify the processes associated with generating those figures.</w:t>
      </w:r>
    </w:p>
    <w:p w14:paraId="1AAF7E4C" w14:textId="1243E644" w:rsidR="00BE78F5" w:rsidRPr="0011495F" w:rsidRDefault="003A1078" w:rsidP="003A1078">
      <w:pPr>
        <w:bidi w:val="0"/>
        <w:spacing w:line="276" w:lineRule="auto"/>
        <w:jc w:val="both"/>
        <w:rPr>
          <w:rFonts w:ascii="Times New Roman" w:hAnsi="Times New Roman" w:cs="Times New Roman"/>
          <w:color w:val="000000" w:themeColor="text1"/>
          <w:sz w:val="20"/>
          <w:szCs w:val="20"/>
        </w:rPr>
      </w:pPr>
      <w:proofErr w:type="gramStart"/>
      <w:r w:rsidRPr="0011495F">
        <w:rPr>
          <w:rFonts w:ascii="Times New Roman" w:hAnsi="Times New Roman" w:cs="Times New Roman"/>
          <w:color w:val="000000" w:themeColor="text1"/>
          <w:sz w:val="20"/>
          <w:szCs w:val="20"/>
        </w:rPr>
        <w:t>Several</w:t>
      </w:r>
      <w:proofErr w:type="gramEnd"/>
      <w:r w:rsidRPr="0011495F">
        <w:rPr>
          <w:rFonts w:ascii="Times New Roman" w:hAnsi="Times New Roman" w:cs="Times New Roman"/>
          <w:color w:val="000000" w:themeColor="text1"/>
          <w:sz w:val="20"/>
          <w:szCs w:val="20"/>
        </w:rPr>
        <w:t xml:space="preserve"> studies also searched for the relationship between the quality of environmental disclosure and audit quality such as </w:t>
      </w:r>
      <w:r w:rsidRPr="0011495F">
        <w:rPr>
          <w:rFonts w:ascii="Times New Roman" w:hAnsi="Times New Roman" w:cs="Times New Roman"/>
          <w:color w:val="FF0000"/>
          <w:sz w:val="20"/>
          <w:szCs w:val="20"/>
        </w:rPr>
        <w:t xml:space="preserve">Phan et al. (2018) </w:t>
      </w:r>
      <w:r w:rsidRPr="0011495F">
        <w:rPr>
          <w:rFonts w:ascii="Times New Roman" w:hAnsi="Times New Roman" w:cs="Times New Roman"/>
          <w:color w:val="000000" w:themeColor="text1"/>
          <w:sz w:val="20"/>
          <w:szCs w:val="20"/>
        </w:rPr>
        <w:t xml:space="preserve">and </w:t>
      </w:r>
      <w:r w:rsidRPr="0011495F">
        <w:rPr>
          <w:rFonts w:ascii="Times New Roman" w:hAnsi="Times New Roman" w:cs="Times New Roman"/>
          <w:color w:val="FF0000"/>
          <w:sz w:val="20"/>
          <w:szCs w:val="20"/>
        </w:rPr>
        <w:t xml:space="preserve">Gomez-Conde et al. (2019) </w:t>
      </w:r>
      <w:r w:rsidRPr="0011495F">
        <w:rPr>
          <w:rFonts w:ascii="Times New Roman" w:hAnsi="Times New Roman" w:cs="Times New Roman"/>
          <w:color w:val="000000" w:themeColor="text1"/>
          <w:sz w:val="20"/>
          <w:szCs w:val="20"/>
        </w:rPr>
        <w:t xml:space="preserve">who demonstrated that audit efficiency </w:t>
      </w:r>
      <w:r w:rsidR="00580030" w:rsidRPr="0011495F">
        <w:rPr>
          <w:rFonts w:ascii="Times New Roman" w:hAnsi="Times New Roman" w:cs="Times New Roman"/>
          <w:color w:val="000000" w:themeColor="text1"/>
          <w:sz w:val="20"/>
          <w:szCs w:val="20"/>
        </w:rPr>
        <w:t>is</w:t>
      </w:r>
      <w:r w:rsidRPr="0011495F">
        <w:rPr>
          <w:rFonts w:ascii="Times New Roman" w:hAnsi="Times New Roman" w:cs="Times New Roman"/>
          <w:color w:val="000000" w:themeColor="text1"/>
          <w:sz w:val="20"/>
          <w:szCs w:val="20"/>
        </w:rPr>
        <w:t xml:space="preserve"> improving and reduce audit delays when the companies provide higher-quality sustainability reports or external audits of environmental data. In </w:t>
      </w:r>
      <w:r w:rsidR="00531160" w:rsidRPr="0011495F">
        <w:rPr>
          <w:rFonts w:ascii="Times New Roman" w:hAnsi="Times New Roman" w:cs="Times New Roman"/>
          <w:color w:val="000000" w:themeColor="text1"/>
          <w:sz w:val="20"/>
          <w:szCs w:val="20"/>
        </w:rPr>
        <w:t>addition</w:t>
      </w:r>
      <w:r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FF0000"/>
          <w:sz w:val="20"/>
          <w:szCs w:val="20"/>
        </w:rPr>
        <w:t xml:space="preserve">Qian et al (2018) </w:t>
      </w:r>
      <w:r w:rsidRPr="0011495F">
        <w:rPr>
          <w:rFonts w:ascii="Times New Roman" w:hAnsi="Times New Roman" w:cs="Times New Roman"/>
          <w:color w:val="000000" w:themeColor="text1"/>
          <w:sz w:val="20"/>
          <w:szCs w:val="20"/>
        </w:rPr>
        <w:t xml:space="preserve">stated that ESG performance is associated with reduced auditor engagement time, which </w:t>
      </w:r>
      <w:r w:rsidR="00C30AC2" w:rsidRPr="0011495F">
        <w:rPr>
          <w:rFonts w:ascii="Times New Roman" w:hAnsi="Times New Roman" w:cs="Times New Roman"/>
          <w:color w:val="000000" w:themeColor="text1"/>
          <w:sz w:val="20"/>
          <w:szCs w:val="20"/>
        </w:rPr>
        <w:t>indicates</w:t>
      </w:r>
      <w:r w:rsidRPr="0011495F">
        <w:rPr>
          <w:rFonts w:ascii="Times New Roman" w:hAnsi="Times New Roman" w:cs="Times New Roman"/>
          <w:color w:val="000000" w:themeColor="text1"/>
          <w:sz w:val="20"/>
          <w:szCs w:val="20"/>
        </w:rPr>
        <w:t xml:space="preserve"> the external auditors' ability to make auditing more efficiently when company provide</w:t>
      </w:r>
      <w:r w:rsidRPr="0011495F">
        <w:rPr>
          <w:rFonts w:ascii="Times New Roman" w:hAnsi="Times New Roman" w:cs="Times New Roman"/>
          <w:color w:val="000000" w:themeColor="text1"/>
          <w:sz w:val="20"/>
          <w:szCs w:val="20"/>
          <w:rtl/>
        </w:rPr>
        <w:t>س</w:t>
      </w:r>
      <w:r w:rsidRPr="0011495F">
        <w:rPr>
          <w:rFonts w:ascii="Times New Roman" w:hAnsi="Times New Roman" w:cs="Times New Roman"/>
          <w:color w:val="000000" w:themeColor="text1"/>
          <w:sz w:val="20"/>
          <w:szCs w:val="20"/>
        </w:rPr>
        <w:t xml:space="preserve"> complete and structured information.</w:t>
      </w:r>
    </w:p>
    <w:p w14:paraId="0F1D2959" w14:textId="6B76B394" w:rsidR="00110092" w:rsidRPr="0011495F" w:rsidRDefault="00110092" w:rsidP="00C86E8E">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However, there are other factors that </w:t>
      </w:r>
      <w:r w:rsidR="00531160" w:rsidRPr="0011495F">
        <w:rPr>
          <w:rFonts w:ascii="Times New Roman" w:hAnsi="Times New Roman" w:cs="Times New Roman"/>
          <w:color w:val="000000" w:themeColor="text1"/>
          <w:sz w:val="20"/>
          <w:szCs w:val="20"/>
        </w:rPr>
        <w:t>influence</w:t>
      </w:r>
      <w:r w:rsidRPr="0011495F">
        <w:rPr>
          <w:rFonts w:ascii="Times New Roman" w:hAnsi="Times New Roman" w:cs="Times New Roman"/>
          <w:color w:val="000000" w:themeColor="text1"/>
          <w:sz w:val="20"/>
          <w:szCs w:val="20"/>
        </w:rPr>
        <w:t xml:space="preserve"> the relationship between</w:t>
      </w:r>
      <w:r w:rsidR="00C86E8E" w:rsidRPr="0011495F">
        <w:rPr>
          <w:rFonts w:ascii="Times New Roman" w:hAnsi="Times New Roman" w:cs="Times New Roman"/>
          <w:color w:val="000000" w:themeColor="text1"/>
          <w:sz w:val="20"/>
          <w:szCs w:val="20"/>
        </w:rPr>
        <w:t xml:space="preserve"> audit quality and tools of </w:t>
      </w:r>
      <w:r w:rsidRPr="0011495F">
        <w:rPr>
          <w:rFonts w:ascii="Times New Roman" w:hAnsi="Times New Roman" w:cs="Times New Roman"/>
          <w:color w:val="000000" w:themeColor="text1"/>
          <w:sz w:val="20"/>
          <w:szCs w:val="20"/>
        </w:rPr>
        <w:t>g</w:t>
      </w:r>
      <w:r w:rsidR="00C86E8E" w:rsidRPr="0011495F">
        <w:rPr>
          <w:rFonts w:ascii="Times New Roman" w:hAnsi="Times New Roman" w:cs="Times New Roman"/>
          <w:color w:val="000000" w:themeColor="text1"/>
          <w:sz w:val="20"/>
          <w:szCs w:val="20"/>
        </w:rPr>
        <w:t xml:space="preserve">reen management </w:t>
      </w:r>
      <w:r w:rsidR="00581AFC" w:rsidRPr="0011495F">
        <w:rPr>
          <w:rFonts w:ascii="Times New Roman" w:hAnsi="Times New Roman" w:cs="Times New Roman"/>
          <w:color w:val="000000" w:themeColor="text1"/>
          <w:sz w:val="20"/>
          <w:szCs w:val="20"/>
        </w:rPr>
        <w:t>accounting and</w:t>
      </w:r>
      <w:r w:rsidRPr="0011495F">
        <w:rPr>
          <w:rFonts w:ascii="Times New Roman" w:hAnsi="Times New Roman" w:cs="Times New Roman"/>
          <w:color w:val="000000" w:themeColor="text1"/>
          <w:sz w:val="20"/>
          <w:szCs w:val="20"/>
        </w:rPr>
        <w:t xml:space="preserve"> must </w:t>
      </w:r>
      <w:proofErr w:type="gramStart"/>
      <w:r w:rsidRPr="0011495F">
        <w:rPr>
          <w:rFonts w:ascii="Times New Roman" w:hAnsi="Times New Roman" w:cs="Times New Roman"/>
          <w:color w:val="000000" w:themeColor="text1"/>
          <w:sz w:val="20"/>
          <w:szCs w:val="20"/>
        </w:rPr>
        <w:t>be considered</w:t>
      </w:r>
      <w:proofErr w:type="gramEnd"/>
      <w:r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FF0000"/>
          <w:sz w:val="20"/>
          <w:szCs w:val="20"/>
        </w:rPr>
        <w:t xml:space="preserve">Tian and Pan (2024) </w:t>
      </w:r>
      <w:r w:rsidRPr="0011495F">
        <w:rPr>
          <w:rFonts w:ascii="Times New Roman" w:hAnsi="Times New Roman" w:cs="Times New Roman"/>
          <w:color w:val="000000" w:themeColor="text1"/>
          <w:sz w:val="20"/>
          <w:szCs w:val="20"/>
        </w:rPr>
        <w:t xml:space="preserve">refer to the importance </w:t>
      </w:r>
      <w:r w:rsidR="00580030" w:rsidRPr="0011495F">
        <w:rPr>
          <w:rFonts w:ascii="Times New Roman" w:hAnsi="Times New Roman" w:cs="Times New Roman"/>
          <w:color w:val="000000" w:themeColor="text1"/>
          <w:sz w:val="20"/>
          <w:szCs w:val="20"/>
        </w:rPr>
        <w:t>of having</w:t>
      </w:r>
      <w:r w:rsidRPr="0011495F">
        <w:rPr>
          <w:rFonts w:ascii="Times New Roman" w:hAnsi="Times New Roman" w:cs="Times New Roman"/>
          <w:color w:val="000000" w:themeColor="text1"/>
          <w:sz w:val="20"/>
          <w:szCs w:val="20"/>
        </w:rPr>
        <w:t xml:space="preserve"> active audit committee, disclosure policies, and advanced control systems as an </w:t>
      </w:r>
      <w:r w:rsidR="00531160" w:rsidRPr="0011495F">
        <w:rPr>
          <w:rFonts w:ascii="Times New Roman" w:hAnsi="Times New Roman" w:cs="Times New Roman"/>
          <w:color w:val="000000" w:themeColor="text1"/>
          <w:sz w:val="20"/>
          <w:szCs w:val="20"/>
        </w:rPr>
        <w:t>intermediate institutional factor</w:t>
      </w:r>
      <w:r w:rsidRPr="0011495F">
        <w:rPr>
          <w:rFonts w:ascii="Times New Roman" w:hAnsi="Times New Roman" w:cs="Times New Roman"/>
          <w:color w:val="000000" w:themeColor="text1"/>
          <w:sz w:val="20"/>
          <w:szCs w:val="20"/>
        </w:rPr>
        <w:t xml:space="preserve"> that enhancing the relationship between GMA and audit quality, and they pointed out that a strong government enhances auditor independence and thereby improving audit quality.</w:t>
      </w:r>
    </w:p>
    <w:p w14:paraId="09D303EC" w14:textId="59BD0519" w:rsidR="004E1AA0" w:rsidRPr="0011495F" w:rsidRDefault="007A417D" w:rsidP="004E1AA0">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Other</w:t>
      </w:r>
      <w:r w:rsidR="004E1AA0" w:rsidRPr="0011495F">
        <w:rPr>
          <w:rFonts w:ascii="Times New Roman" w:hAnsi="Times New Roman" w:cs="Times New Roman"/>
          <w:color w:val="000000" w:themeColor="text1"/>
          <w:sz w:val="20"/>
          <w:szCs w:val="20"/>
        </w:rPr>
        <w:t xml:space="preserve"> research papers focused on the change role of the auditor to become a supervisory partner in </w:t>
      </w:r>
      <w:r w:rsidR="00F103CD" w:rsidRPr="0011495F">
        <w:rPr>
          <w:rFonts w:ascii="Times New Roman" w:hAnsi="Times New Roman" w:cs="Times New Roman"/>
          <w:color w:val="000000" w:themeColor="text1"/>
          <w:sz w:val="20"/>
          <w:szCs w:val="20"/>
        </w:rPr>
        <w:t>ensuring</w:t>
      </w:r>
      <w:r w:rsidR="004E1AA0" w:rsidRPr="0011495F">
        <w:rPr>
          <w:rFonts w:ascii="Times New Roman" w:hAnsi="Times New Roman" w:cs="Times New Roman"/>
          <w:color w:val="000000" w:themeColor="text1"/>
          <w:sz w:val="20"/>
          <w:szCs w:val="20"/>
        </w:rPr>
        <w:t xml:space="preserve"> of the quality of sustainability data</w:t>
      </w:r>
      <w:r w:rsidR="00F103CD" w:rsidRPr="0011495F">
        <w:rPr>
          <w:rFonts w:ascii="Times New Roman" w:hAnsi="Times New Roman" w:cs="Times New Roman"/>
          <w:color w:val="000000" w:themeColor="text1"/>
          <w:sz w:val="20"/>
          <w:szCs w:val="20"/>
        </w:rPr>
        <w:t xml:space="preserve">. </w:t>
      </w:r>
      <w:r w:rsidR="00F103CD" w:rsidRPr="0011495F">
        <w:rPr>
          <w:rFonts w:ascii="Times New Roman" w:hAnsi="Times New Roman" w:cs="Times New Roman"/>
          <w:color w:val="EE0000"/>
          <w:sz w:val="20"/>
          <w:szCs w:val="20"/>
        </w:rPr>
        <w:t>Lee et al (2021).</w:t>
      </w:r>
      <w:r w:rsidR="004E1AA0" w:rsidRPr="0011495F">
        <w:rPr>
          <w:rFonts w:ascii="Times New Roman" w:hAnsi="Times New Roman" w:cs="Times New Roman"/>
          <w:color w:val="FF0000"/>
          <w:sz w:val="20"/>
          <w:szCs w:val="20"/>
        </w:rPr>
        <w:t xml:space="preserve"> </w:t>
      </w:r>
      <w:r w:rsidR="004E1AA0" w:rsidRPr="0011495F">
        <w:rPr>
          <w:rFonts w:ascii="Times New Roman" w:hAnsi="Times New Roman" w:cs="Times New Roman"/>
          <w:color w:val="000000" w:themeColor="text1"/>
          <w:sz w:val="20"/>
          <w:szCs w:val="20"/>
        </w:rPr>
        <w:t xml:space="preserve">where </w:t>
      </w:r>
      <w:r w:rsidR="004E1AA0" w:rsidRPr="0011495F">
        <w:rPr>
          <w:rFonts w:ascii="Times New Roman" w:hAnsi="Times New Roman" w:cs="Times New Roman"/>
          <w:color w:val="FF0000"/>
          <w:sz w:val="20"/>
          <w:szCs w:val="20"/>
        </w:rPr>
        <w:t xml:space="preserve">Reza and Ullah (2019) </w:t>
      </w:r>
      <w:r w:rsidR="004E1AA0" w:rsidRPr="0011495F">
        <w:rPr>
          <w:rFonts w:ascii="Times New Roman" w:hAnsi="Times New Roman" w:cs="Times New Roman"/>
          <w:color w:val="000000" w:themeColor="text1"/>
          <w:sz w:val="20"/>
          <w:szCs w:val="20"/>
        </w:rPr>
        <w:t>pointed out that expanding regulatory frameworks in major markets and the need to mandatory disclosures on climate and ESG such as quantitative disclosures of emissions or climate risks, will increase the value of GMA to auditors to assess going concern risks and accounting assumptions that related to fair value and allowances.</w:t>
      </w:r>
    </w:p>
    <w:p w14:paraId="38CDA3ED" w14:textId="1DF44ACA" w:rsidR="00287914" w:rsidRPr="0011495F" w:rsidRDefault="00C4703E" w:rsidP="00860625">
      <w:pPr>
        <w:pStyle w:val="Heading1"/>
        <w:tabs>
          <w:tab w:val="left" w:pos="284"/>
        </w:tabs>
        <w:bidi w:val="0"/>
        <w:spacing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 xml:space="preserve">Research </w:t>
      </w:r>
      <w:r w:rsidR="00287914" w:rsidRPr="0011495F">
        <w:rPr>
          <w:rFonts w:ascii="Times New Roman" w:hAnsi="Times New Roman" w:cs="Times New Roman"/>
          <w:b/>
          <w:bCs/>
          <w:color w:val="000000" w:themeColor="text1"/>
          <w:sz w:val="24"/>
          <w:szCs w:val="24"/>
        </w:rPr>
        <w:t>Method</w:t>
      </w:r>
      <w:r w:rsidRPr="0011495F">
        <w:rPr>
          <w:rFonts w:ascii="Times New Roman" w:hAnsi="Times New Roman" w:cs="Times New Roman"/>
          <w:b/>
          <w:bCs/>
          <w:color w:val="000000" w:themeColor="text1"/>
          <w:sz w:val="24"/>
          <w:szCs w:val="24"/>
        </w:rPr>
        <w:t>ology</w:t>
      </w:r>
    </w:p>
    <w:p w14:paraId="71482398" w14:textId="0C9FA952" w:rsidR="00A026A3" w:rsidRPr="0011495F" w:rsidRDefault="00A026A3" w:rsidP="00C86E8E">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w:t>
      </w:r>
      <w:r w:rsidR="00B83272" w:rsidRPr="0011495F">
        <w:rPr>
          <w:rFonts w:ascii="Times New Roman" w:hAnsi="Times New Roman" w:cs="Times New Roman"/>
          <w:color w:val="000000" w:themeColor="text1"/>
          <w:sz w:val="20"/>
          <w:szCs w:val="20"/>
        </w:rPr>
        <w:t xml:space="preserve">e </w:t>
      </w:r>
      <w:r w:rsidRPr="0011495F">
        <w:rPr>
          <w:rFonts w:ascii="Times New Roman" w:hAnsi="Times New Roman" w:cs="Times New Roman"/>
          <w:color w:val="000000" w:themeColor="text1"/>
          <w:sz w:val="20"/>
          <w:szCs w:val="20"/>
        </w:rPr>
        <w:t xml:space="preserve">study aims to analyze the impact of green management accounting tools on audit quality in industrial companies listed on the Muscat Stock Exchange during the period (2018–2023). It is </w:t>
      </w:r>
      <w:r w:rsidR="00531160" w:rsidRPr="0011495F">
        <w:rPr>
          <w:rFonts w:ascii="Times New Roman" w:hAnsi="Times New Roman" w:cs="Times New Roman"/>
          <w:color w:val="000000" w:themeColor="text1"/>
          <w:sz w:val="20"/>
          <w:szCs w:val="20"/>
        </w:rPr>
        <w:t>according</w:t>
      </w:r>
      <w:r w:rsidR="00C86E8E" w:rsidRPr="0011495F">
        <w:rPr>
          <w:rFonts w:ascii="Times New Roman" w:hAnsi="Times New Roman" w:cs="Times New Roman"/>
          <w:color w:val="000000" w:themeColor="text1"/>
          <w:sz w:val="20"/>
          <w:szCs w:val="20"/>
        </w:rPr>
        <w:t xml:space="preserve"> </w:t>
      </w:r>
      <w:r w:rsidR="00531160" w:rsidRPr="0011495F">
        <w:rPr>
          <w:rFonts w:ascii="Times New Roman" w:hAnsi="Times New Roman" w:cs="Times New Roman"/>
          <w:color w:val="000000" w:themeColor="text1"/>
          <w:sz w:val="20"/>
          <w:szCs w:val="20"/>
        </w:rPr>
        <w:t>to</w:t>
      </w:r>
      <w:r w:rsidR="00C86E8E"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 xml:space="preserve">the </w:t>
      </w:r>
      <w:r w:rsidR="00C86E8E" w:rsidRPr="0011495F">
        <w:rPr>
          <w:rFonts w:ascii="Times New Roman" w:hAnsi="Times New Roman" w:cs="Times New Roman"/>
          <w:color w:val="000000" w:themeColor="text1"/>
          <w:sz w:val="20"/>
          <w:szCs w:val="20"/>
        </w:rPr>
        <w:t xml:space="preserve">major </w:t>
      </w:r>
      <w:r w:rsidRPr="0011495F">
        <w:rPr>
          <w:rFonts w:ascii="Times New Roman" w:hAnsi="Times New Roman" w:cs="Times New Roman"/>
          <w:color w:val="000000" w:themeColor="text1"/>
          <w:sz w:val="20"/>
          <w:szCs w:val="20"/>
        </w:rPr>
        <w:t>hypothesis that the application of green management accounting tools contributes to improving audit quality by enhancing transparency, environmental disclosure, and corporate governance.</w:t>
      </w:r>
    </w:p>
    <w:p w14:paraId="453F682C" w14:textId="3C5C752D" w:rsidR="0080559D" w:rsidRPr="0011495F" w:rsidRDefault="0080559D" w:rsidP="0080559D">
      <w:pPr>
        <w:bidi w:val="0"/>
        <w:spacing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000000" w:themeColor="text1"/>
          <w:sz w:val="20"/>
          <w:szCs w:val="20"/>
        </w:rPr>
        <w:lastRenderedPageBreak/>
        <w:t xml:space="preserve">The multiple linear regression model has </w:t>
      </w:r>
      <w:proofErr w:type="gramStart"/>
      <w:r w:rsidRPr="0011495F">
        <w:rPr>
          <w:rFonts w:ascii="Times New Roman" w:hAnsi="Times New Roman" w:cs="Times New Roman"/>
          <w:color w:val="000000" w:themeColor="text1"/>
          <w:sz w:val="20"/>
          <w:szCs w:val="20"/>
        </w:rPr>
        <w:t>been adopted</w:t>
      </w:r>
      <w:proofErr w:type="gramEnd"/>
      <w:r w:rsidRPr="0011495F">
        <w:rPr>
          <w:rFonts w:ascii="Times New Roman" w:hAnsi="Times New Roman" w:cs="Times New Roman"/>
          <w:color w:val="000000" w:themeColor="text1"/>
          <w:sz w:val="20"/>
          <w:szCs w:val="20"/>
        </w:rPr>
        <w:t xml:space="preserve"> as one of the most widely used statistical models in analyzing causal relationships between quantitative variables, as it allows for measuring the relative impact of each green management accounting tool on audit quality after controlling for the remaining variables.</w:t>
      </w:r>
    </w:p>
    <w:p w14:paraId="7D4B6A73" w14:textId="0D9F58EB" w:rsidR="00287914" w:rsidRPr="0011495F" w:rsidRDefault="006D530E" w:rsidP="0024742A">
      <w:pPr>
        <w:pStyle w:val="Heading2"/>
        <w:spacing w:after="0" w:afterAutospacing="0"/>
        <w:rPr>
          <w:sz w:val="20"/>
          <w:szCs w:val="20"/>
        </w:rPr>
      </w:pPr>
      <w:r w:rsidRPr="0011495F">
        <w:rPr>
          <w:sz w:val="20"/>
          <w:szCs w:val="20"/>
        </w:rPr>
        <w:t xml:space="preserve">Study Variables </w:t>
      </w:r>
    </w:p>
    <w:p w14:paraId="77D806C4" w14:textId="62C3C45B" w:rsidR="0024742A" w:rsidRPr="0011495F" w:rsidRDefault="0024742A" w:rsidP="0024742A">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It represents the dependent variables and independent variables by introducing theoretical analysis for each variable, this analysis shows the importance of the variables and its role in assumed the relationship between green management accounting in Omani corporations as an independent variable and its effect on the audit quality as a dependent variable.</w:t>
      </w:r>
    </w:p>
    <w:p w14:paraId="6264C9CC" w14:textId="4E2D6CDE" w:rsidR="00F663A5" w:rsidRPr="0011495F" w:rsidRDefault="00E767BE" w:rsidP="008F2A5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Therefore, to examine the impact of Green Management Accounting Tools (GMA) on Audit Quality (AQ), it </w:t>
      </w:r>
      <w:proofErr w:type="gramStart"/>
      <w:r w:rsidRPr="0011495F">
        <w:rPr>
          <w:rFonts w:ascii="Times New Roman" w:hAnsi="Times New Roman" w:cs="Times New Roman"/>
          <w:color w:val="000000" w:themeColor="text1"/>
          <w:sz w:val="20"/>
          <w:szCs w:val="20"/>
        </w:rPr>
        <w:t>was used</w:t>
      </w:r>
      <w:proofErr w:type="gramEnd"/>
      <w:r w:rsidRPr="0011495F">
        <w:rPr>
          <w:rFonts w:ascii="Times New Roman" w:hAnsi="Times New Roman" w:cs="Times New Roman"/>
          <w:color w:val="000000" w:themeColor="text1"/>
          <w:sz w:val="20"/>
          <w:szCs w:val="20"/>
        </w:rPr>
        <w:t xml:space="preserve"> the </w:t>
      </w:r>
      <w:r w:rsidR="008F2A59" w:rsidRPr="0011495F">
        <w:rPr>
          <w:rFonts w:ascii="Times New Roman" w:hAnsi="Times New Roman" w:cs="Times New Roman"/>
          <w:color w:val="000000" w:themeColor="text1"/>
          <w:sz w:val="20"/>
          <w:szCs w:val="20"/>
        </w:rPr>
        <w:t>p</w:t>
      </w:r>
      <w:r w:rsidR="00F663A5" w:rsidRPr="0011495F">
        <w:rPr>
          <w:rFonts w:ascii="Times New Roman" w:hAnsi="Times New Roman" w:cs="Times New Roman"/>
          <w:color w:val="000000" w:themeColor="text1"/>
          <w:sz w:val="20"/>
          <w:szCs w:val="20"/>
        </w:rPr>
        <w:t xml:space="preserve">roposed Multiple Linear Regression </w:t>
      </w:r>
      <w:r w:rsidR="00531160" w:rsidRPr="0011495F">
        <w:rPr>
          <w:rFonts w:ascii="Times New Roman" w:hAnsi="Times New Roman" w:cs="Times New Roman"/>
          <w:color w:val="000000" w:themeColor="text1"/>
          <w:sz w:val="20"/>
          <w:szCs w:val="20"/>
        </w:rPr>
        <w:t>model.</w:t>
      </w:r>
    </w:p>
    <w:p w14:paraId="1DB2DE00" w14:textId="3B496A93" w:rsidR="00F663A5" w:rsidRPr="0011495F" w:rsidRDefault="00000000" w:rsidP="00C66DAA">
      <w:pPr>
        <w:tabs>
          <w:tab w:val="num" w:pos="720"/>
        </w:tabs>
        <w:bidi w:val="0"/>
        <w:spacing w:after="0" w:line="360" w:lineRule="auto"/>
        <w:jc w:val="both"/>
        <w:rPr>
          <w:rFonts w:ascii="Times New Roman" w:hAnsi="Times New Roman" w:cs="Times New Roman"/>
          <w:b/>
          <w:bCs/>
          <w:color w:val="000000" w:themeColor="text1"/>
          <w:sz w:val="20"/>
          <w:szCs w:val="20"/>
        </w:rPr>
      </w:pPr>
      <m:oMathPara>
        <m:oMathParaPr>
          <m:jc m:val="center"/>
        </m:oMathParaPr>
        <m:oMath>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AQ</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0</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1</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LCCA</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2</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GTC</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3</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EPA</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4</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ERD</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ε</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p"/>
            </m:rPr>
            <w:rPr>
              <w:rFonts w:ascii="Cambria Math" w:hAnsi="Cambria Math" w:cs="Times New Roman"/>
              <w:color w:val="000000" w:themeColor="text1"/>
              <w:sz w:val="20"/>
              <w:szCs w:val="20"/>
              <w:shd w:val="clear" w:color="auto" w:fill="D9D9D9" w:themeFill="background1" w:themeFillShade="D9"/>
            </w:rPr>
            <w:br/>
          </m:r>
        </m:oMath>
      </m:oMathPara>
      <w:r w:rsidR="00531160" w:rsidRPr="0011495F">
        <w:rPr>
          <w:rFonts w:ascii="Times New Roman" w:hAnsi="Times New Roman" w:cs="Times New Roman"/>
          <w:b/>
          <w:bCs/>
          <w:color w:val="000000" w:themeColor="text1"/>
          <w:sz w:val="20"/>
          <w:szCs w:val="20"/>
        </w:rPr>
        <w:t>Were.</w:t>
      </w:r>
    </w:p>
    <w:p w14:paraId="2C0D34C5"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AQ = Audit Quality</w:t>
      </w:r>
    </w:p>
    <w:p w14:paraId="11AE467B"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LCCA = Life Cycle Cost Accounting</w:t>
      </w:r>
    </w:p>
    <w:p w14:paraId="65D29926"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GTC = Green Target Costing</w:t>
      </w:r>
    </w:p>
    <w:p w14:paraId="5B4A370C"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EPA = Environmental Performance Accounting</w:t>
      </w:r>
    </w:p>
    <w:p w14:paraId="492EA4F2"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ERD = Environmental Reporting &amp; Disclosure</w:t>
      </w:r>
    </w:p>
    <w:p w14:paraId="1D7AACBC"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β</w:t>
      </w:r>
      <w:r w:rsidRPr="0011495F">
        <w:rPr>
          <w:rFonts w:ascii="Cambria Math" w:hAnsi="Cambria Math" w:cs="Cambria Math"/>
          <w:b/>
          <w:bCs/>
          <w:color w:val="000000" w:themeColor="text1"/>
          <w:sz w:val="18"/>
          <w:szCs w:val="18"/>
        </w:rPr>
        <w:t>₀</w:t>
      </w:r>
      <w:r w:rsidRPr="0011495F">
        <w:rPr>
          <w:rFonts w:ascii="Times New Roman" w:hAnsi="Times New Roman" w:cs="Times New Roman"/>
          <w:b/>
          <w:bCs/>
          <w:color w:val="000000" w:themeColor="text1"/>
          <w:sz w:val="18"/>
          <w:szCs w:val="18"/>
        </w:rPr>
        <w:t xml:space="preserve"> = Constant</w:t>
      </w:r>
    </w:p>
    <w:p w14:paraId="06417374"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ε = sampling error</w:t>
      </w:r>
    </w:p>
    <w:p w14:paraId="3FD62114" w14:textId="2007BAF2" w:rsidR="00BF115E" w:rsidRPr="0011495F" w:rsidRDefault="00BF115E" w:rsidP="00A32D90">
      <w:pPr>
        <w:pStyle w:val="Heading2"/>
        <w:spacing w:after="0" w:afterAutospacing="0"/>
        <w:rPr>
          <w:color w:val="000000" w:themeColor="text1"/>
          <w:sz w:val="20"/>
          <w:szCs w:val="20"/>
        </w:rPr>
      </w:pPr>
      <w:r w:rsidRPr="0011495F">
        <w:rPr>
          <w:color w:val="000000" w:themeColor="text1"/>
          <w:sz w:val="20"/>
          <w:szCs w:val="20"/>
        </w:rPr>
        <w:t>Study hypothesis</w:t>
      </w:r>
    </w:p>
    <w:p w14:paraId="35A2D548" w14:textId="2E0FE9CC" w:rsidR="00567454" w:rsidRPr="0011495F" w:rsidRDefault="00567454" w:rsidP="006D538D">
      <w:pPr>
        <w:bidi w:val="0"/>
        <w:spacing w:after="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1</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effect </w:t>
      </w:r>
      <w:r w:rsidR="00531160"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w:t>
      </w:r>
      <w:r w:rsidR="00531160" w:rsidRPr="0011495F">
        <w:rPr>
          <w:rFonts w:ascii="Times New Roman" w:hAnsi="Times New Roman" w:cs="Times New Roman"/>
          <w:color w:val="000000" w:themeColor="text1"/>
          <w:sz w:val="20"/>
          <w:szCs w:val="20"/>
        </w:rPr>
        <w:t>lifecycle</w:t>
      </w:r>
      <w:r w:rsidRPr="0011495F">
        <w:rPr>
          <w:rFonts w:ascii="Times New Roman" w:hAnsi="Times New Roman" w:cs="Times New Roman"/>
          <w:color w:val="000000" w:themeColor="text1"/>
          <w:sz w:val="20"/>
          <w:szCs w:val="20"/>
        </w:rPr>
        <w:t xml:space="preserve"> accounting</w:t>
      </w:r>
      <w:r w:rsidR="005B693B" w:rsidRPr="0011495F">
        <w:rPr>
          <w:rFonts w:ascii="Times New Roman" w:hAnsi="Times New Roman" w:cs="Times New Roman"/>
          <w:color w:val="000000" w:themeColor="text1"/>
          <w:sz w:val="20"/>
          <w:szCs w:val="20"/>
        </w:rPr>
        <w:t xml:space="preserve">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33ED3E1F" w14:textId="1478C605" w:rsidR="00567454" w:rsidRPr="0011495F" w:rsidRDefault="00567454" w:rsidP="006D538D">
      <w:pPr>
        <w:bidi w:val="0"/>
        <w:spacing w:after="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2</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effect of green target costing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346629BE" w14:textId="0857369E" w:rsidR="00567454" w:rsidRPr="0011495F" w:rsidRDefault="00567454" w:rsidP="006D538D">
      <w:pPr>
        <w:bidi w:val="0"/>
        <w:spacing w:after="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3</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w:t>
      </w:r>
      <w:r w:rsidR="00966A01" w:rsidRPr="0011495F">
        <w:rPr>
          <w:rFonts w:ascii="Times New Roman" w:hAnsi="Times New Roman" w:cs="Times New Roman"/>
          <w:color w:val="000000" w:themeColor="text1"/>
          <w:sz w:val="20"/>
          <w:szCs w:val="20"/>
        </w:rPr>
        <w:t xml:space="preserve">effect of </w:t>
      </w:r>
      <w:r w:rsidRPr="0011495F">
        <w:rPr>
          <w:rFonts w:ascii="Times New Roman" w:hAnsi="Times New Roman" w:cs="Times New Roman"/>
          <w:color w:val="000000" w:themeColor="text1"/>
          <w:sz w:val="20"/>
          <w:szCs w:val="20"/>
        </w:rPr>
        <w:t xml:space="preserve">an environmental performance measurement system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10FC9B07" w14:textId="61EF7B07" w:rsidR="00567454" w:rsidRPr="0011495F" w:rsidRDefault="00567454" w:rsidP="00567454">
      <w:pPr>
        <w:bidi w:val="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4</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w:t>
      </w:r>
      <w:r w:rsidR="00966A01" w:rsidRPr="0011495F">
        <w:rPr>
          <w:rFonts w:ascii="Times New Roman" w:hAnsi="Times New Roman" w:cs="Times New Roman"/>
          <w:color w:val="000000" w:themeColor="text1"/>
          <w:sz w:val="20"/>
          <w:szCs w:val="20"/>
        </w:rPr>
        <w:t xml:space="preserve">effect of an </w:t>
      </w:r>
      <w:r w:rsidRPr="0011495F">
        <w:rPr>
          <w:rFonts w:ascii="Times New Roman" w:hAnsi="Times New Roman" w:cs="Times New Roman"/>
          <w:color w:val="000000" w:themeColor="text1"/>
          <w:sz w:val="20"/>
          <w:szCs w:val="20"/>
        </w:rPr>
        <w:t xml:space="preserve">environmental reporting and disclosure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32C3942E" w14:textId="26560A5D" w:rsidR="00E97E18" w:rsidRPr="0011495F" w:rsidRDefault="006C19F5" w:rsidP="001E7962">
      <w:pPr>
        <w:pStyle w:val="Heading1"/>
        <w:tabs>
          <w:tab w:val="left" w:pos="284"/>
        </w:tabs>
        <w:bidi w:val="0"/>
        <w:spacing w:line="276" w:lineRule="auto"/>
        <w:ind w:left="426"/>
        <w:rPr>
          <w:rFonts w:ascii="Times New Roman" w:hAnsi="Times New Roman" w:cs="Times New Roman"/>
          <w:b/>
          <w:bCs/>
          <w:color w:val="000000" w:themeColor="text1"/>
          <w:sz w:val="24"/>
          <w:szCs w:val="24"/>
        </w:rPr>
      </w:pPr>
      <w:bookmarkStart w:id="0" w:name="_Toc383707946"/>
      <w:r w:rsidRPr="0011495F">
        <w:rPr>
          <w:rFonts w:ascii="Times New Roman" w:hAnsi="Times New Roman" w:cs="Times New Roman"/>
          <w:b/>
          <w:bCs/>
          <w:color w:val="000000" w:themeColor="text1"/>
          <w:sz w:val="24"/>
          <w:szCs w:val="24"/>
        </w:rPr>
        <w:t>Findings</w:t>
      </w:r>
      <w:bookmarkEnd w:id="0"/>
    </w:p>
    <w:p w14:paraId="099C78FE" w14:textId="5C42A805" w:rsidR="008F2A59" w:rsidRPr="0011495F" w:rsidRDefault="008F2A59" w:rsidP="008F2A5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To </w:t>
      </w:r>
      <w:r w:rsidR="00AE18E7" w:rsidRPr="0011495F">
        <w:rPr>
          <w:rFonts w:ascii="Times New Roman" w:hAnsi="Times New Roman" w:cs="Times New Roman"/>
          <w:color w:val="000000" w:themeColor="text1"/>
          <w:sz w:val="20"/>
          <w:szCs w:val="20"/>
        </w:rPr>
        <w:t>evaluate</w:t>
      </w:r>
      <w:r w:rsidRPr="0011495F">
        <w:rPr>
          <w:rFonts w:ascii="Times New Roman" w:hAnsi="Times New Roman" w:cs="Times New Roman"/>
          <w:color w:val="000000" w:themeColor="text1"/>
          <w:sz w:val="20"/>
          <w:szCs w:val="20"/>
        </w:rPr>
        <w:t xml:space="preserve"> the hypotheses, </w:t>
      </w:r>
      <w:r w:rsidR="00C3644B" w:rsidRPr="0011495F">
        <w:rPr>
          <w:rFonts w:ascii="Times New Roman" w:hAnsi="Times New Roman" w:cs="Times New Roman"/>
          <w:color w:val="000000" w:themeColor="text1"/>
          <w:sz w:val="20"/>
          <w:szCs w:val="20"/>
        </w:rPr>
        <w:t xml:space="preserve">first normality test of residuals </w:t>
      </w:r>
      <w:proofErr w:type="gramStart"/>
      <w:r w:rsidR="00C3644B" w:rsidRPr="0011495F">
        <w:rPr>
          <w:rFonts w:ascii="Times New Roman" w:hAnsi="Times New Roman" w:cs="Times New Roman"/>
          <w:color w:val="000000" w:themeColor="text1"/>
          <w:sz w:val="20"/>
          <w:szCs w:val="20"/>
        </w:rPr>
        <w:t>was used</w:t>
      </w:r>
      <w:proofErr w:type="gramEnd"/>
      <w:r w:rsidR="00C3644B" w:rsidRPr="0011495F">
        <w:rPr>
          <w:rFonts w:ascii="Times New Roman" w:hAnsi="Times New Roman" w:cs="Times New Roman"/>
          <w:color w:val="000000" w:themeColor="text1"/>
          <w:sz w:val="20"/>
          <w:szCs w:val="20"/>
        </w:rPr>
        <w:t xml:space="preserve"> to confirm that the model data follows a normal distribution. And then it </w:t>
      </w:r>
      <w:proofErr w:type="gramStart"/>
      <w:r w:rsidR="00C3644B" w:rsidRPr="0011495F">
        <w:rPr>
          <w:rFonts w:ascii="Times New Roman" w:hAnsi="Times New Roman" w:cs="Times New Roman"/>
          <w:color w:val="000000" w:themeColor="text1"/>
          <w:sz w:val="20"/>
          <w:szCs w:val="20"/>
        </w:rPr>
        <w:t>was used</w:t>
      </w:r>
      <w:proofErr w:type="gramEnd"/>
      <w:r w:rsidR="00C3644B"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 xml:space="preserve">multiple </w:t>
      </w:r>
      <w:r w:rsidR="00153B3B" w:rsidRPr="0011495F">
        <w:rPr>
          <w:rFonts w:ascii="Times New Roman" w:hAnsi="Times New Roman" w:cs="Times New Roman"/>
          <w:color w:val="000000" w:themeColor="text1"/>
          <w:sz w:val="20"/>
          <w:szCs w:val="20"/>
        </w:rPr>
        <w:t xml:space="preserve">linear </w:t>
      </w:r>
      <w:r w:rsidRPr="0011495F">
        <w:rPr>
          <w:rFonts w:ascii="Times New Roman" w:hAnsi="Times New Roman" w:cs="Times New Roman"/>
          <w:color w:val="000000" w:themeColor="text1"/>
          <w:sz w:val="20"/>
          <w:szCs w:val="20"/>
        </w:rPr>
        <w:t xml:space="preserve">regression analysis </w:t>
      </w:r>
      <w:proofErr w:type="gramStart"/>
      <w:r w:rsidRPr="0011495F">
        <w:rPr>
          <w:rFonts w:ascii="Times New Roman" w:hAnsi="Times New Roman" w:cs="Times New Roman"/>
          <w:color w:val="000000" w:themeColor="text1"/>
          <w:sz w:val="20"/>
          <w:szCs w:val="20"/>
        </w:rPr>
        <w:t>was used</w:t>
      </w:r>
      <w:proofErr w:type="gramEnd"/>
      <w:r w:rsidRPr="0011495F">
        <w:rPr>
          <w:rFonts w:ascii="Times New Roman" w:hAnsi="Times New Roman" w:cs="Times New Roman"/>
          <w:color w:val="000000" w:themeColor="text1"/>
          <w:sz w:val="20"/>
          <w:szCs w:val="20"/>
        </w:rPr>
        <w:t xml:space="preserve"> to examine the relationship between </w:t>
      </w:r>
      <w:r w:rsidR="00531160" w:rsidRPr="0011495F">
        <w:rPr>
          <w:rFonts w:ascii="Times New Roman" w:hAnsi="Times New Roman" w:cs="Times New Roman"/>
          <w:color w:val="000000" w:themeColor="text1"/>
          <w:sz w:val="20"/>
          <w:szCs w:val="20"/>
        </w:rPr>
        <w:t>independent</w:t>
      </w:r>
      <w:r w:rsidRPr="0011495F">
        <w:rPr>
          <w:rFonts w:ascii="Times New Roman" w:hAnsi="Times New Roman" w:cs="Times New Roman"/>
          <w:color w:val="000000" w:themeColor="text1"/>
          <w:sz w:val="20"/>
          <w:szCs w:val="20"/>
        </w:rPr>
        <w:t xml:space="preserve"> and dependent variables. Statistical values ​​such as R², F-test, and t-test </w:t>
      </w:r>
      <w:proofErr w:type="gramStart"/>
      <w:r w:rsidRPr="0011495F">
        <w:rPr>
          <w:rFonts w:ascii="Times New Roman" w:hAnsi="Times New Roman" w:cs="Times New Roman"/>
          <w:color w:val="000000" w:themeColor="text1"/>
          <w:sz w:val="20"/>
          <w:szCs w:val="20"/>
        </w:rPr>
        <w:t>were also extracted</w:t>
      </w:r>
      <w:proofErr w:type="gramEnd"/>
      <w:r w:rsidRPr="0011495F">
        <w:rPr>
          <w:rFonts w:ascii="Times New Roman" w:hAnsi="Times New Roman" w:cs="Times New Roman"/>
          <w:color w:val="000000" w:themeColor="text1"/>
          <w:sz w:val="20"/>
          <w:szCs w:val="20"/>
        </w:rPr>
        <w:t xml:space="preserve">, </w:t>
      </w:r>
      <w:proofErr w:type="gramStart"/>
      <w:r w:rsidRPr="0011495F">
        <w:rPr>
          <w:rFonts w:ascii="Times New Roman" w:hAnsi="Times New Roman" w:cs="Times New Roman"/>
          <w:color w:val="000000" w:themeColor="text1"/>
          <w:sz w:val="20"/>
          <w:szCs w:val="20"/>
        </w:rPr>
        <w:t>taking into account</w:t>
      </w:r>
      <w:proofErr w:type="gramEnd"/>
      <w:r w:rsidRPr="0011495F">
        <w:rPr>
          <w:rFonts w:ascii="Times New Roman" w:hAnsi="Times New Roman" w:cs="Times New Roman"/>
          <w:color w:val="000000" w:themeColor="text1"/>
          <w:sz w:val="20"/>
          <w:szCs w:val="20"/>
        </w:rPr>
        <w:t xml:space="preserve"> that all tests </w:t>
      </w:r>
      <w:proofErr w:type="gramStart"/>
      <w:r w:rsidRPr="0011495F">
        <w:rPr>
          <w:rFonts w:ascii="Times New Roman" w:hAnsi="Times New Roman" w:cs="Times New Roman"/>
          <w:color w:val="000000" w:themeColor="text1"/>
          <w:sz w:val="20"/>
          <w:szCs w:val="20"/>
        </w:rPr>
        <w:t>were conducted</w:t>
      </w:r>
      <w:proofErr w:type="gramEnd"/>
      <w:r w:rsidRPr="0011495F">
        <w:rPr>
          <w:rFonts w:ascii="Times New Roman" w:hAnsi="Times New Roman" w:cs="Times New Roman"/>
          <w:color w:val="000000" w:themeColor="text1"/>
          <w:sz w:val="20"/>
          <w:szCs w:val="20"/>
        </w:rPr>
        <w:t xml:space="preserve"> at a significance level of 0.05.</w:t>
      </w:r>
    </w:p>
    <w:p w14:paraId="13FE5D54" w14:textId="4595CFB7" w:rsidR="00153B3B" w:rsidRPr="0011495F" w:rsidRDefault="00153B3B" w:rsidP="00C3644B">
      <w:pPr>
        <w:pStyle w:val="Heading2"/>
        <w:spacing w:before="0" w:beforeAutospacing="0" w:after="0" w:afterAutospacing="0" w:line="276" w:lineRule="auto"/>
        <w:rPr>
          <w:sz w:val="20"/>
          <w:szCs w:val="20"/>
        </w:rPr>
      </w:pPr>
      <w:r w:rsidRPr="0011495F">
        <w:rPr>
          <w:sz w:val="20"/>
          <w:szCs w:val="20"/>
        </w:rPr>
        <w:t>Normality Test of Residuals</w:t>
      </w:r>
    </w:p>
    <w:p w14:paraId="21DE8176" w14:textId="2AECDE08" w:rsidR="00153B3B" w:rsidRPr="0011495F" w:rsidRDefault="00C3644B" w:rsidP="00C3644B">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To verify that the model data follows a normal distribution, which is a prerequisite for regression analysis. Normality Test of Residuals </w:t>
      </w:r>
      <w:proofErr w:type="gramStart"/>
      <w:r w:rsidRPr="0011495F">
        <w:rPr>
          <w:rFonts w:ascii="Times New Roman" w:hAnsi="Times New Roman" w:cs="Times New Roman"/>
          <w:color w:val="000000" w:themeColor="text1"/>
          <w:sz w:val="20"/>
          <w:szCs w:val="20"/>
        </w:rPr>
        <w:t>was used</w:t>
      </w:r>
      <w:proofErr w:type="gramEnd"/>
      <w:r w:rsidRPr="0011495F">
        <w:rPr>
          <w:rFonts w:ascii="Times New Roman" w:hAnsi="Times New Roman" w:cs="Times New Roman"/>
          <w:color w:val="000000" w:themeColor="text1"/>
          <w:sz w:val="20"/>
          <w:szCs w:val="20"/>
        </w:rPr>
        <w:t xml:space="preserve">. </w:t>
      </w:r>
      <w:r w:rsidR="00531160" w:rsidRPr="0011495F">
        <w:rPr>
          <w:rFonts w:ascii="Times New Roman" w:hAnsi="Times New Roman" w:cs="Times New Roman"/>
          <w:color w:val="000000" w:themeColor="text1"/>
          <w:sz w:val="20"/>
          <w:szCs w:val="20"/>
        </w:rPr>
        <w:t>The</w:t>
      </w:r>
      <w:r w:rsidRPr="0011495F">
        <w:rPr>
          <w:rFonts w:ascii="Times New Roman" w:hAnsi="Times New Roman" w:cs="Times New Roman"/>
          <w:color w:val="000000" w:themeColor="text1"/>
          <w:sz w:val="20"/>
          <w:szCs w:val="20"/>
        </w:rPr>
        <w:t xml:space="preserve"> test’s </w:t>
      </w:r>
      <w:r w:rsidR="00531160" w:rsidRPr="0011495F">
        <w:rPr>
          <w:rFonts w:ascii="Times New Roman" w:hAnsi="Times New Roman" w:cs="Times New Roman"/>
          <w:color w:val="000000" w:themeColor="text1"/>
          <w:sz w:val="20"/>
          <w:szCs w:val="20"/>
        </w:rPr>
        <w:t>results</w:t>
      </w:r>
      <w:r w:rsidRPr="0011495F">
        <w:rPr>
          <w:rFonts w:ascii="Times New Roman" w:hAnsi="Times New Roman" w:cs="Times New Roman"/>
          <w:color w:val="000000" w:themeColor="text1"/>
          <w:sz w:val="20"/>
          <w:szCs w:val="20"/>
        </w:rPr>
        <w:t xml:space="preserve"> show that the significance level (Sig &gt; 0.05) is present, so, the model residuals follow a normal distribution, meaning that regression model is suitable for statistical analysis and its results are </w:t>
      </w:r>
      <w:proofErr w:type="gramStart"/>
      <w:r w:rsidRPr="0011495F">
        <w:rPr>
          <w:rFonts w:ascii="Times New Roman" w:hAnsi="Times New Roman" w:cs="Times New Roman"/>
          <w:color w:val="000000" w:themeColor="text1"/>
          <w:sz w:val="20"/>
          <w:szCs w:val="20"/>
        </w:rPr>
        <w:t>reliable</w:t>
      </w:r>
      <w:proofErr w:type="gramEnd"/>
      <w:r w:rsidRPr="0011495F">
        <w:rPr>
          <w:rFonts w:ascii="Times New Roman" w:hAnsi="Times New Roman" w:cs="Times New Roman"/>
          <w:color w:val="000000" w:themeColor="text1"/>
          <w:sz w:val="20"/>
          <w:szCs w:val="20"/>
        </w:rPr>
        <w:t>.</w:t>
      </w:r>
    </w:p>
    <w:p w14:paraId="7257EDDD" w14:textId="74AFDA1C" w:rsidR="00A32D90" w:rsidRPr="0011495F" w:rsidRDefault="00A32D90" w:rsidP="00A32D90">
      <w:pPr>
        <w:pStyle w:val="Caption"/>
        <w:keepNext/>
        <w:bidi w:val="0"/>
        <w:spacing w:after="0"/>
        <w:ind w:firstLine="426"/>
        <w:jc w:val="center"/>
        <w:rPr>
          <w:rFonts w:ascii="Times New Roman" w:hAnsi="Times New Roman" w:cs="Times New Roman"/>
        </w:rPr>
      </w:pPr>
      <w:r w:rsidRPr="0011495F">
        <w:rPr>
          <w:rFonts w:ascii="Times New Roman" w:hAnsi="Times New Roman" w:cs="Times New Roman"/>
        </w:rPr>
        <w:t xml:space="preserve">Table </w:t>
      </w:r>
      <w:r w:rsidR="00374672" w:rsidRPr="0011495F">
        <w:rPr>
          <w:rFonts w:ascii="Times New Roman" w:hAnsi="Times New Roman" w:cs="Times New Roman"/>
        </w:rPr>
        <w:fldChar w:fldCharType="begin"/>
      </w:r>
      <w:r w:rsidR="00374672" w:rsidRPr="0011495F">
        <w:rPr>
          <w:rFonts w:ascii="Times New Roman" w:hAnsi="Times New Roman" w:cs="Times New Roman"/>
        </w:rPr>
        <w:instrText xml:space="preserve"> SEQ Table \* ARABIC </w:instrText>
      </w:r>
      <w:r w:rsidR="00374672" w:rsidRPr="0011495F">
        <w:rPr>
          <w:rFonts w:ascii="Times New Roman" w:hAnsi="Times New Roman" w:cs="Times New Roman"/>
        </w:rPr>
        <w:fldChar w:fldCharType="separate"/>
      </w:r>
      <w:r w:rsidR="00371D84" w:rsidRPr="0011495F">
        <w:rPr>
          <w:rFonts w:ascii="Times New Roman" w:hAnsi="Times New Roman" w:cs="Times New Roman"/>
          <w:noProof/>
        </w:rPr>
        <w:t>1</w:t>
      </w:r>
      <w:r w:rsidR="00374672" w:rsidRPr="0011495F">
        <w:rPr>
          <w:rFonts w:ascii="Times New Roman" w:hAnsi="Times New Roman" w:cs="Times New Roman"/>
          <w:noProof/>
        </w:rPr>
        <w:fldChar w:fldCharType="end"/>
      </w:r>
      <w:r w:rsidRPr="0011495F">
        <w:rPr>
          <w:rFonts w:ascii="Times New Roman" w:hAnsi="Times New Roman" w:cs="Times New Roman"/>
          <w:noProof/>
        </w:rPr>
        <w:t>, Normality Test of Residuals</w:t>
      </w:r>
    </w:p>
    <w:tbl>
      <w:tblPr>
        <w:tblStyle w:val="TableGrid"/>
        <w:tblW w:w="0" w:type="auto"/>
        <w:jc w:val="center"/>
        <w:tblLook w:val="04A0" w:firstRow="1" w:lastRow="0" w:firstColumn="1" w:lastColumn="0" w:noHBand="0" w:noVBand="1"/>
      </w:tblPr>
      <w:tblGrid>
        <w:gridCol w:w="3397"/>
        <w:gridCol w:w="993"/>
        <w:gridCol w:w="1134"/>
        <w:gridCol w:w="2409"/>
      </w:tblGrid>
      <w:tr w:rsidR="00153B3B" w:rsidRPr="0011495F" w14:paraId="69E8E6B5" w14:textId="77777777" w:rsidTr="008100E0">
        <w:trPr>
          <w:jc w:val="center"/>
        </w:trPr>
        <w:tc>
          <w:tcPr>
            <w:tcW w:w="3397" w:type="dxa"/>
            <w:shd w:val="clear" w:color="auto" w:fill="D9D9D9" w:themeFill="background1" w:themeFillShade="D9"/>
            <w:vAlign w:val="center"/>
            <w:hideMark/>
          </w:tcPr>
          <w:p w14:paraId="6376D250" w14:textId="12323181"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proofErr w:type="gramStart"/>
            <w:r w:rsidRPr="0011495F">
              <w:rPr>
                <w:rFonts w:ascii="Times New Roman" w:hAnsi="Times New Roman" w:cs="Times New Roman"/>
                <w:b/>
                <w:bCs/>
                <w:color w:val="000000" w:themeColor="text1"/>
                <w:sz w:val="20"/>
                <w:szCs w:val="20"/>
              </w:rPr>
              <w:t>Test</w:t>
            </w:r>
            <w:proofErr w:type="gramEnd"/>
            <w:r w:rsidRPr="0011495F">
              <w:rPr>
                <w:rFonts w:ascii="Times New Roman" w:hAnsi="Times New Roman" w:cs="Times New Roman"/>
                <w:b/>
                <w:bCs/>
                <w:color w:val="000000" w:themeColor="text1"/>
                <w:sz w:val="20"/>
                <w:szCs w:val="20"/>
              </w:rPr>
              <w:t xml:space="preserve"> </w:t>
            </w:r>
          </w:p>
        </w:tc>
        <w:tc>
          <w:tcPr>
            <w:tcW w:w="993" w:type="dxa"/>
            <w:shd w:val="clear" w:color="auto" w:fill="D9D9D9" w:themeFill="background1" w:themeFillShade="D9"/>
            <w:vAlign w:val="center"/>
            <w:hideMark/>
          </w:tcPr>
          <w:p w14:paraId="606F264B" w14:textId="48ED5AB8"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Value</w:t>
            </w:r>
          </w:p>
        </w:tc>
        <w:tc>
          <w:tcPr>
            <w:tcW w:w="1134" w:type="dxa"/>
            <w:shd w:val="clear" w:color="auto" w:fill="D9D9D9" w:themeFill="background1" w:themeFillShade="D9"/>
            <w:vAlign w:val="center"/>
            <w:hideMark/>
          </w:tcPr>
          <w:p w14:paraId="231D0648" w14:textId="77777777"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Sig.</w:t>
            </w:r>
          </w:p>
        </w:tc>
        <w:tc>
          <w:tcPr>
            <w:tcW w:w="2409" w:type="dxa"/>
            <w:shd w:val="clear" w:color="auto" w:fill="D9D9D9" w:themeFill="background1" w:themeFillShade="D9"/>
            <w:vAlign w:val="center"/>
            <w:hideMark/>
          </w:tcPr>
          <w:p w14:paraId="2B86B560" w14:textId="3FF70164"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Result</w:t>
            </w:r>
          </w:p>
        </w:tc>
      </w:tr>
      <w:tr w:rsidR="00153B3B" w:rsidRPr="0011495F" w14:paraId="1B20FF26" w14:textId="77777777" w:rsidTr="008100E0">
        <w:trPr>
          <w:jc w:val="center"/>
        </w:trPr>
        <w:tc>
          <w:tcPr>
            <w:tcW w:w="3397" w:type="dxa"/>
            <w:vAlign w:val="center"/>
            <w:hideMark/>
          </w:tcPr>
          <w:p w14:paraId="26E7AEDB" w14:textId="77777777" w:rsidR="00153B3B" w:rsidRPr="0011495F" w:rsidRDefault="00153B3B" w:rsidP="00153B3B">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Kolmogorov–Smirnov</w:t>
            </w:r>
          </w:p>
        </w:tc>
        <w:tc>
          <w:tcPr>
            <w:tcW w:w="993" w:type="dxa"/>
            <w:vAlign w:val="center"/>
            <w:hideMark/>
          </w:tcPr>
          <w:p w14:paraId="212BE020" w14:textId="77777777" w:rsidR="00153B3B" w:rsidRPr="0011495F" w:rsidRDefault="00153B3B" w:rsidP="00153B3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0.071</w:t>
            </w:r>
          </w:p>
        </w:tc>
        <w:tc>
          <w:tcPr>
            <w:tcW w:w="1134" w:type="dxa"/>
            <w:vAlign w:val="center"/>
            <w:hideMark/>
          </w:tcPr>
          <w:p w14:paraId="2B41F9ED" w14:textId="77777777" w:rsidR="00153B3B" w:rsidRPr="0011495F" w:rsidRDefault="00153B3B" w:rsidP="00153B3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0.200</w:t>
            </w:r>
          </w:p>
        </w:tc>
        <w:tc>
          <w:tcPr>
            <w:tcW w:w="2409" w:type="dxa"/>
            <w:vAlign w:val="center"/>
            <w:hideMark/>
          </w:tcPr>
          <w:p w14:paraId="1D1DCBD2" w14:textId="124A9E17" w:rsidR="00153B3B" w:rsidRPr="0011495F" w:rsidRDefault="00C3644B" w:rsidP="00153B3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Normal</w:t>
            </w:r>
          </w:p>
        </w:tc>
      </w:tr>
      <w:tr w:rsidR="00C3644B" w:rsidRPr="0011495F" w14:paraId="691C5302" w14:textId="77777777" w:rsidTr="008100E0">
        <w:trPr>
          <w:jc w:val="center"/>
        </w:trPr>
        <w:tc>
          <w:tcPr>
            <w:tcW w:w="3397" w:type="dxa"/>
            <w:vAlign w:val="center"/>
            <w:hideMark/>
          </w:tcPr>
          <w:p w14:paraId="5BE90FB2" w14:textId="77777777" w:rsidR="00C3644B" w:rsidRPr="0011495F" w:rsidRDefault="00C3644B" w:rsidP="00C3644B">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Shapiro–Wilk</w:t>
            </w:r>
          </w:p>
        </w:tc>
        <w:tc>
          <w:tcPr>
            <w:tcW w:w="993" w:type="dxa"/>
            <w:vAlign w:val="center"/>
            <w:hideMark/>
          </w:tcPr>
          <w:p w14:paraId="170C1707" w14:textId="77777777" w:rsidR="00C3644B" w:rsidRPr="0011495F" w:rsidRDefault="00C3644B" w:rsidP="00C3644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0.976</w:t>
            </w:r>
          </w:p>
        </w:tc>
        <w:tc>
          <w:tcPr>
            <w:tcW w:w="1134" w:type="dxa"/>
            <w:vAlign w:val="center"/>
            <w:hideMark/>
          </w:tcPr>
          <w:p w14:paraId="45DC2895" w14:textId="77777777" w:rsidR="00C3644B" w:rsidRPr="0011495F" w:rsidRDefault="00C3644B" w:rsidP="00C3644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0.186</w:t>
            </w:r>
          </w:p>
        </w:tc>
        <w:tc>
          <w:tcPr>
            <w:tcW w:w="2409" w:type="dxa"/>
            <w:vAlign w:val="center"/>
            <w:hideMark/>
          </w:tcPr>
          <w:p w14:paraId="2A0DA915" w14:textId="27F65423" w:rsidR="00C3644B" w:rsidRPr="0011495F" w:rsidRDefault="00C3644B" w:rsidP="00C3644B">
            <w:pPr>
              <w:keepNext/>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Normal</w:t>
            </w:r>
          </w:p>
        </w:tc>
      </w:tr>
    </w:tbl>
    <w:p w14:paraId="0C4A6B58" w14:textId="77777777" w:rsidR="00F94F8F" w:rsidRPr="0011495F" w:rsidRDefault="00F94F8F" w:rsidP="00A32D90">
      <w:pPr>
        <w:pStyle w:val="Heading2"/>
        <w:spacing w:before="240" w:beforeAutospacing="0" w:after="0" w:afterAutospacing="0" w:line="276" w:lineRule="auto"/>
        <w:rPr>
          <w:sz w:val="20"/>
          <w:szCs w:val="20"/>
        </w:rPr>
      </w:pPr>
      <w:r w:rsidRPr="0011495F">
        <w:rPr>
          <w:sz w:val="20"/>
          <w:szCs w:val="20"/>
        </w:rPr>
        <w:t>Pearson Correlation Analysis:</w:t>
      </w:r>
    </w:p>
    <w:p w14:paraId="4243F59A" w14:textId="05799E9E" w:rsidR="00C43570" w:rsidRPr="0011495F" w:rsidRDefault="00531160" w:rsidP="00C86E8E">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Regarding</w:t>
      </w:r>
      <w:r w:rsidR="00F57FD5" w:rsidRPr="0011495F">
        <w:rPr>
          <w:rFonts w:ascii="Times New Roman" w:hAnsi="Times New Roman" w:cs="Times New Roman"/>
          <w:color w:val="000000" w:themeColor="text1"/>
          <w:sz w:val="20"/>
          <w:szCs w:val="20"/>
        </w:rPr>
        <w:t xml:space="preserve"> </w:t>
      </w:r>
      <w:r w:rsidR="00C86E8E" w:rsidRPr="0011495F">
        <w:rPr>
          <w:rFonts w:ascii="Times New Roman" w:hAnsi="Times New Roman" w:cs="Times New Roman"/>
          <w:color w:val="000000" w:themeColor="text1"/>
          <w:sz w:val="20"/>
          <w:szCs w:val="20"/>
        </w:rPr>
        <w:t xml:space="preserve">the analysis of </w:t>
      </w:r>
      <w:r w:rsidR="00F57FD5" w:rsidRPr="0011495F">
        <w:rPr>
          <w:rFonts w:ascii="Times New Roman" w:hAnsi="Times New Roman" w:cs="Times New Roman"/>
          <w:color w:val="000000" w:themeColor="text1"/>
          <w:sz w:val="20"/>
          <w:szCs w:val="20"/>
        </w:rPr>
        <w:t xml:space="preserve">Pearson correlation </w:t>
      </w:r>
      <w:r w:rsidR="00C86E8E" w:rsidRPr="0011495F">
        <w:rPr>
          <w:rFonts w:ascii="Times New Roman" w:hAnsi="Times New Roman" w:cs="Times New Roman"/>
          <w:color w:val="000000" w:themeColor="text1"/>
          <w:sz w:val="20"/>
          <w:szCs w:val="20"/>
        </w:rPr>
        <w:t>test</w:t>
      </w:r>
      <w:r w:rsidR="00F57FD5" w:rsidRPr="0011495F">
        <w:rPr>
          <w:rFonts w:ascii="Times New Roman" w:hAnsi="Times New Roman" w:cs="Times New Roman"/>
          <w:color w:val="000000" w:themeColor="text1"/>
          <w:sz w:val="20"/>
          <w:szCs w:val="20"/>
        </w:rPr>
        <w:t xml:space="preserve"> </w:t>
      </w:r>
      <w:r w:rsidR="00C43570" w:rsidRPr="0011495F">
        <w:rPr>
          <w:rFonts w:ascii="Times New Roman" w:hAnsi="Times New Roman" w:cs="Times New Roman"/>
          <w:color w:val="000000" w:themeColor="text1"/>
          <w:sz w:val="20"/>
          <w:szCs w:val="20"/>
        </w:rPr>
        <w:t xml:space="preserve">that </w:t>
      </w:r>
      <w:r w:rsidRPr="0011495F">
        <w:rPr>
          <w:rFonts w:ascii="Times New Roman" w:hAnsi="Times New Roman" w:cs="Times New Roman"/>
          <w:color w:val="000000" w:themeColor="text1"/>
          <w:sz w:val="20"/>
          <w:szCs w:val="20"/>
        </w:rPr>
        <w:t>measures</w:t>
      </w:r>
      <w:r w:rsidR="00F94F8F" w:rsidRPr="0011495F">
        <w:rPr>
          <w:rFonts w:ascii="Times New Roman" w:hAnsi="Times New Roman" w:cs="Times New Roman"/>
          <w:color w:val="000000" w:themeColor="text1"/>
          <w:sz w:val="20"/>
          <w:szCs w:val="20"/>
        </w:rPr>
        <w:t xml:space="preserve"> the initial relationship between green management accounting tools, environmental disclosure, and audit quality</w:t>
      </w:r>
      <w:r w:rsidR="00F57FD5" w:rsidRPr="0011495F">
        <w:rPr>
          <w:rFonts w:ascii="Times New Roman" w:hAnsi="Times New Roman" w:cs="Times New Roman"/>
          <w:color w:val="000000" w:themeColor="text1"/>
          <w:sz w:val="20"/>
          <w:szCs w:val="20"/>
        </w:rPr>
        <w:t>.</w:t>
      </w:r>
      <w:r w:rsidR="00C43570" w:rsidRPr="0011495F">
        <w:rPr>
          <w:rFonts w:ascii="Times New Roman" w:hAnsi="Times New Roman" w:cs="Times New Roman"/>
          <w:color w:val="000000" w:themeColor="text1"/>
          <w:sz w:val="20"/>
          <w:szCs w:val="20"/>
        </w:rPr>
        <w:t xml:space="preserve"> Where there are strong, positive correlations exist between all green management accounting tools and audit quality. The strongest correlation was between environmental disclosure and audit quality (r = 0.643), confirming that transparency and clear disclosure enhance auditors' confidence in the quality of information.</w:t>
      </w:r>
    </w:p>
    <w:p w14:paraId="0DD1E4B6" w14:textId="00FCEDF9" w:rsidR="00F57FD5" w:rsidRPr="0011495F" w:rsidRDefault="00C43570" w:rsidP="00F37F05">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 xml:space="preserve">Environmental performance </w:t>
      </w:r>
      <w:r w:rsidR="00F37F05" w:rsidRPr="0011495F">
        <w:rPr>
          <w:rFonts w:ascii="Times New Roman" w:hAnsi="Times New Roman" w:cs="Times New Roman"/>
          <w:color w:val="000000" w:themeColor="text1"/>
          <w:sz w:val="20"/>
          <w:szCs w:val="20"/>
        </w:rPr>
        <w:t xml:space="preserve">accounting </w:t>
      </w:r>
      <w:r w:rsidRPr="0011495F">
        <w:rPr>
          <w:rFonts w:ascii="Times New Roman" w:hAnsi="Times New Roman" w:cs="Times New Roman"/>
          <w:color w:val="000000" w:themeColor="text1"/>
          <w:sz w:val="20"/>
          <w:szCs w:val="20"/>
        </w:rPr>
        <w:t>(r = 0.602) also showed a strong correlation, indicating that companies that regularly monitor their environmental performance contribute to improved auditor efficiency.</w:t>
      </w:r>
      <w:r w:rsidR="00F37F05"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All correlations are positive and statistically significant, supporting the theoretical hypothesis of a complementary relationship between green accounting and audit quality.</w:t>
      </w:r>
    </w:p>
    <w:p w14:paraId="736D707B" w14:textId="344EDF59" w:rsidR="00A32D90" w:rsidRPr="0011495F" w:rsidRDefault="00A32D90" w:rsidP="00A32D90">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00374672" w:rsidRPr="0011495F">
        <w:rPr>
          <w:rFonts w:ascii="Times New Roman" w:hAnsi="Times New Roman" w:cs="Times New Roman"/>
        </w:rPr>
        <w:fldChar w:fldCharType="begin"/>
      </w:r>
      <w:r w:rsidR="00374672" w:rsidRPr="0011495F">
        <w:rPr>
          <w:rFonts w:ascii="Times New Roman" w:hAnsi="Times New Roman" w:cs="Times New Roman"/>
        </w:rPr>
        <w:instrText xml:space="preserve"> SEQ Table \* ARABIC </w:instrText>
      </w:r>
      <w:r w:rsidR="00374672" w:rsidRPr="0011495F">
        <w:rPr>
          <w:rFonts w:ascii="Times New Roman" w:hAnsi="Times New Roman" w:cs="Times New Roman"/>
        </w:rPr>
        <w:fldChar w:fldCharType="separate"/>
      </w:r>
      <w:r w:rsidR="00371D84" w:rsidRPr="0011495F">
        <w:rPr>
          <w:rFonts w:ascii="Times New Roman" w:hAnsi="Times New Roman" w:cs="Times New Roman"/>
          <w:noProof/>
        </w:rPr>
        <w:t>2</w:t>
      </w:r>
      <w:r w:rsidR="00374672" w:rsidRPr="0011495F">
        <w:rPr>
          <w:rFonts w:ascii="Times New Roman" w:hAnsi="Times New Roman" w:cs="Times New Roman"/>
          <w:noProof/>
        </w:rPr>
        <w:fldChar w:fldCharType="end"/>
      </w:r>
      <w:r w:rsidRPr="0011495F">
        <w:rPr>
          <w:rFonts w:ascii="Times New Roman" w:hAnsi="Times New Roman" w:cs="Times New Roman"/>
        </w:rPr>
        <w:t>, Pearson Correlation Analysis (*** p &lt; 0.01)</w:t>
      </w:r>
    </w:p>
    <w:tbl>
      <w:tblPr>
        <w:tblStyle w:val="TableGrid"/>
        <w:tblW w:w="5000" w:type="pct"/>
        <w:jc w:val="center"/>
        <w:tblLook w:val="04A0" w:firstRow="1" w:lastRow="0" w:firstColumn="1" w:lastColumn="0" w:noHBand="0" w:noVBand="1"/>
      </w:tblPr>
      <w:tblGrid>
        <w:gridCol w:w="1856"/>
        <w:gridCol w:w="1191"/>
        <w:gridCol w:w="1514"/>
        <w:gridCol w:w="1854"/>
        <w:gridCol w:w="1140"/>
        <w:gridCol w:w="1267"/>
      </w:tblGrid>
      <w:tr w:rsidR="006F038A" w:rsidRPr="0011495F" w14:paraId="0D337F8A" w14:textId="77777777" w:rsidTr="008100E0">
        <w:trPr>
          <w:jc w:val="center"/>
        </w:trPr>
        <w:tc>
          <w:tcPr>
            <w:tcW w:w="1052" w:type="pct"/>
            <w:shd w:val="clear" w:color="auto" w:fill="D9D9D9" w:themeFill="background1" w:themeFillShade="D9"/>
            <w:hideMark/>
          </w:tcPr>
          <w:p w14:paraId="4399CDF6" w14:textId="489A34A1"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Variables</w:t>
            </w:r>
          </w:p>
        </w:tc>
        <w:tc>
          <w:tcPr>
            <w:tcW w:w="675" w:type="pct"/>
            <w:shd w:val="clear" w:color="auto" w:fill="D9D9D9" w:themeFill="background1" w:themeFillShade="D9"/>
            <w:hideMark/>
          </w:tcPr>
          <w:p w14:paraId="7E7F2317" w14:textId="6E902E91"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AQ</w:t>
            </w:r>
          </w:p>
        </w:tc>
        <w:tc>
          <w:tcPr>
            <w:tcW w:w="858" w:type="pct"/>
            <w:shd w:val="clear" w:color="auto" w:fill="D9D9D9" w:themeFill="background1" w:themeFillShade="D9"/>
            <w:vAlign w:val="center"/>
            <w:hideMark/>
          </w:tcPr>
          <w:p w14:paraId="6E72298E" w14:textId="5F57F50E"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LCA</w:t>
            </w:r>
          </w:p>
        </w:tc>
        <w:tc>
          <w:tcPr>
            <w:tcW w:w="1051" w:type="pct"/>
            <w:shd w:val="clear" w:color="auto" w:fill="D9D9D9" w:themeFill="background1" w:themeFillShade="D9"/>
            <w:vAlign w:val="center"/>
            <w:hideMark/>
          </w:tcPr>
          <w:p w14:paraId="2CB124B3" w14:textId="5AFE48A3"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GTC</w:t>
            </w:r>
          </w:p>
        </w:tc>
        <w:tc>
          <w:tcPr>
            <w:tcW w:w="646" w:type="pct"/>
            <w:shd w:val="clear" w:color="auto" w:fill="D9D9D9" w:themeFill="background1" w:themeFillShade="D9"/>
            <w:vAlign w:val="center"/>
            <w:hideMark/>
          </w:tcPr>
          <w:p w14:paraId="22D9A119" w14:textId="6DCB9953"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EPA</w:t>
            </w:r>
          </w:p>
        </w:tc>
        <w:tc>
          <w:tcPr>
            <w:tcW w:w="718" w:type="pct"/>
            <w:shd w:val="clear" w:color="auto" w:fill="D9D9D9" w:themeFill="background1" w:themeFillShade="D9"/>
            <w:vAlign w:val="center"/>
            <w:hideMark/>
          </w:tcPr>
          <w:p w14:paraId="12060D28" w14:textId="2B5B4B50"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ERD</w:t>
            </w:r>
          </w:p>
        </w:tc>
      </w:tr>
      <w:tr w:rsidR="006F038A" w:rsidRPr="0011495F" w14:paraId="76F4A77F" w14:textId="77777777" w:rsidTr="008100E0">
        <w:trPr>
          <w:jc w:val="center"/>
        </w:trPr>
        <w:tc>
          <w:tcPr>
            <w:tcW w:w="1052" w:type="pct"/>
            <w:hideMark/>
          </w:tcPr>
          <w:p w14:paraId="0BB099F7" w14:textId="3192397C"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AQ</w:t>
            </w:r>
          </w:p>
        </w:tc>
        <w:tc>
          <w:tcPr>
            <w:tcW w:w="675" w:type="pct"/>
            <w:hideMark/>
          </w:tcPr>
          <w:p w14:paraId="110F617D"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858" w:type="pct"/>
            <w:hideMark/>
          </w:tcPr>
          <w:p w14:paraId="161BBA33"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0.531**</w:t>
            </w:r>
          </w:p>
        </w:tc>
        <w:tc>
          <w:tcPr>
            <w:tcW w:w="1051" w:type="pct"/>
            <w:hideMark/>
          </w:tcPr>
          <w:p w14:paraId="40C2FC70"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0.487**</w:t>
            </w:r>
          </w:p>
        </w:tc>
        <w:tc>
          <w:tcPr>
            <w:tcW w:w="646" w:type="pct"/>
            <w:hideMark/>
          </w:tcPr>
          <w:p w14:paraId="135B1A39"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0.602**</w:t>
            </w:r>
          </w:p>
        </w:tc>
        <w:tc>
          <w:tcPr>
            <w:tcW w:w="718" w:type="pct"/>
            <w:hideMark/>
          </w:tcPr>
          <w:p w14:paraId="2909C5C4"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0.643**</w:t>
            </w:r>
          </w:p>
        </w:tc>
      </w:tr>
      <w:tr w:rsidR="006F038A" w:rsidRPr="0011495F" w14:paraId="0DC33ED1" w14:textId="77777777" w:rsidTr="008100E0">
        <w:trPr>
          <w:jc w:val="center"/>
        </w:trPr>
        <w:tc>
          <w:tcPr>
            <w:tcW w:w="1052" w:type="pct"/>
            <w:vAlign w:val="center"/>
            <w:hideMark/>
          </w:tcPr>
          <w:p w14:paraId="22CAB54A" w14:textId="67F775C6"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LC</w:t>
            </w:r>
            <w:r w:rsidR="00E767BE" w:rsidRPr="0011495F">
              <w:rPr>
                <w:rFonts w:ascii="Times New Roman" w:hAnsi="Times New Roman" w:cs="Times New Roman"/>
                <w:b/>
                <w:bCs/>
                <w:color w:val="000000" w:themeColor="text1"/>
                <w:sz w:val="20"/>
                <w:szCs w:val="20"/>
              </w:rPr>
              <w:t>C</w:t>
            </w:r>
            <w:r w:rsidRPr="0011495F">
              <w:rPr>
                <w:rFonts w:ascii="Times New Roman" w:hAnsi="Times New Roman" w:cs="Times New Roman"/>
                <w:b/>
                <w:bCs/>
                <w:color w:val="000000" w:themeColor="text1"/>
                <w:sz w:val="20"/>
                <w:szCs w:val="20"/>
              </w:rPr>
              <w:t>A</w:t>
            </w:r>
          </w:p>
        </w:tc>
        <w:tc>
          <w:tcPr>
            <w:tcW w:w="675" w:type="pct"/>
            <w:hideMark/>
          </w:tcPr>
          <w:p w14:paraId="55999EFD"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0.531**</w:t>
            </w:r>
          </w:p>
        </w:tc>
        <w:tc>
          <w:tcPr>
            <w:tcW w:w="858" w:type="pct"/>
            <w:hideMark/>
          </w:tcPr>
          <w:p w14:paraId="0175383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1051" w:type="pct"/>
            <w:hideMark/>
          </w:tcPr>
          <w:p w14:paraId="08FA437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0.415**</w:t>
            </w:r>
          </w:p>
        </w:tc>
        <w:tc>
          <w:tcPr>
            <w:tcW w:w="646" w:type="pct"/>
            <w:hideMark/>
          </w:tcPr>
          <w:p w14:paraId="03FAE98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0.498**</w:t>
            </w:r>
          </w:p>
        </w:tc>
        <w:tc>
          <w:tcPr>
            <w:tcW w:w="718" w:type="pct"/>
            <w:hideMark/>
          </w:tcPr>
          <w:p w14:paraId="4BDD8EFC"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0.556**</w:t>
            </w:r>
          </w:p>
        </w:tc>
      </w:tr>
      <w:tr w:rsidR="006F038A" w:rsidRPr="0011495F" w14:paraId="7D9B1438" w14:textId="77777777" w:rsidTr="008100E0">
        <w:trPr>
          <w:jc w:val="center"/>
        </w:trPr>
        <w:tc>
          <w:tcPr>
            <w:tcW w:w="1052" w:type="pct"/>
            <w:vAlign w:val="center"/>
            <w:hideMark/>
          </w:tcPr>
          <w:p w14:paraId="164D8AE1" w14:textId="6FC3F398"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GTC</w:t>
            </w:r>
          </w:p>
        </w:tc>
        <w:tc>
          <w:tcPr>
            <w:tcW w:w="675" w:type="pct"/>
            <w:hideMark/>
          </w:tcPr>
          <w:p w14:paraId="37D5A0FF"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0.487**</w:t>
            </w:r>
          </w:p>
        </w:tc>
        <w:tc>
          <w:tcPr>
            <w:tcW w:w="858" w:type="pct"/>
            <w:hideMark/>
          </w:tcPr>
          <w:p w14:paraId="198E2683"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0.415**</w:t>
            </w:r>
          </w:p>
        </w:tc>
        <w:tc>
          <w:tcPr>
            <w:tcW w:w="1051" w:type="pct"/>
            <w:hideMark/>
          </w:tcPr>
          <w:p w14:paraId="7D683B30"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646" w:type="pct"/>
            <w:hideMark/>
          </w:tcPr>
          <w:p w14:paraId="22B3AB35"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0.462**</w:t>
            </w:r>
          </w:p>
        </w:tc>
        <w:tc>
          <w:tcPr>
            <w:tcW w:w="718" w:type="pct"/>
            <w:hideMark/>
          </w:tcPr>
          <w:p w14:paraId="61BBD303"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0.472**</w:t>
            </w:r>
          </w:p>
        </w:tc>
      </w:tr>
      <w:tr w:rsidR="006F038A" w:rsidRPr="0011495F" w14:paraId="35B706B2" w14:textId="77777777" w:rsidTr="008100E0">
        <w:trPr>
          <w:jc w:val="center"/>
        </w:trPr>
        <w:tc>
          <w:tcPr>
            <w:tcW w:w="1052" w:type="pct"/>
            <w:vAlign w:val="center"/>
            <w:hideMark/>
          </w:tcPr>
          <w:p w14:paraId="4163AB65" w14:textId="7C43954B"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EPA</w:t>
            </w:r>
          </w:p>
        </w:tc>
        <w:tc>
          <w:tcPr>
            <w:tcW w:w="675" w:type="pct"/>
            <w:hideMark/>
          </w:tcPr>
          <w:p w14:paraId="27B30FB2"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0.602**</w:t>
            </w:r>
          </w:p>
        </w:tc>
        <w:tc>
          <w:tcPr>
            <w:tcW w:w="858" w:type="pct"/>
            <w:hideMark/>
          </w:tcPr>
          <w:p w14:paraId="1B6DD684"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0.498**</w:t>
            </w:r>
          </w:p>
        </w:tc>
        <w:tc>
          <w:tcPr>
            <w:tcW w:w="1051" w:type="pct"/>
            <w:hideMark/>
          </w:tcPr>
          <w:p w14:paraId="5FCB37EE"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0.462**</w:t>
            </w:r>
          </w:p>
        </w:tc>
        <w:tc>
          <w:tcPr>
            <w:tcW w:w="646" w:type="pct"/>
            <w:hideMark/>
          </w:tcPr>
          <w:p w14:paraId="122D8539"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718" w:type="pct"/>
            <w:hideMark/>
          </w:tcPr>
          <w:p w14:paraId="775C946D"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0.617**</w:t>
            </w:r>
          </w:p>
        </w:tc>
      </w:tr>
      <w:tr w:rsidR="006F038A" w:rsidRPr="0011495F" w14:paraId="39CE4ED5" w14:textId="77777777" w:rsidTr="008100E0">
        <w:trPr>
          <w:jc w:val="center"/>
        </w:trPr>
        <w:tc>
          <w:tcPr>
            <w:tcW w:w="1052" w:type="pct"/>
            <w:vAlign w:val="center"/>
            <w:hideMark/>
          </w:tcPr>
          <w:p w14:paraId="4988A01F" w14:textId="2E614436"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ERD</w:t>
            </w:r>
          </w:p>
        </w:tc>
        <w:tc>
          <w:tcPr>
            <w:tcW w:w="675" w:type="pct"/>
            <w:hideMark/>
          </w:tcPr>
          <w:p w14:paraId="1973ADB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0.643**</w:t>
            </w:r>
          </w:p>
        </w:tc>
        <w:tc>
          <w:tcPr>
            <w:tcW w:w="858" w:type="pct"/>
            <w:hideMark/>
          </w:tcPr>
          <w:p w14:paraId="05DC00E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0.556**</w:t>
            </w:r>
          </w:p>
        </w:tc>
        <w:tc>
          <w:tcPr>
            <w:tcW w:w="1051" w:type="pct"/>
            <w:hideMark/>
          </w:tcPr>
          <w:p w14:paraId="641B52F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0.472**</w:t>
            </w:r>
          </w:p>
        </w:tc>
        <w:tc>
          <w:tcPr>
            <w:tcW w:w="646" w:type="pct"/>
            <w:hideMark/>
          </w:tcPr>
          <w:p w14:paraId="074ABEA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0.617**</w:t>
            </w:r>
          </w:p>
        </w:tc>
        <w:tc>
          <w:tcPr>
            <w:tcW w:w="718" w:type="pct"/>
            <w:hideMark/>
          </w:tcPr>
          <w:p w14:paraId="5980B5E1" w14:textId="77777777" w:rsidR="006F038A" w:rsidRPr="0011495F" w:rsidRDefault="006F038A" w:rsidP="00374672">
            <w:pPr>
              <w:keepNext/>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r>
    </w:tbl>
    <w:p w14:paraId="61937501" w14:textId="02420868" w:rsidR="00F94F8F" w:rsidRPr="0011495F" w:rsidRDefault="00F94F8F" w:rsidP="00A32D90">
      <w:pPr>
        <w:pStyle w:val="Heading2"/>
        <w:spacing w:before="240" w:beforeAutospacing="0" w:after="0" w:afterAutospacing="0" w:line="276" w:lineRule="auto"/>
        <w:rPr>
          <w:sz w:val="20"/>
          <w:szCs w:val="20"/>
        </w:rPr>
      </w:pPr>
      <w:r w:rsidRPr="0011495F">
        <w:rPr>
          <w:sz w:val="20"/>
          <w:szCs w:val="20"/>
        </w:rPr>
        <w:t>Multiple Linear Regression Analysis:</w:t>
      </w:r>
    </w:p>
    <w:p w14:paraId="70FC92F5" w14:textId="3A573AD9" w:rsidR="00F94F8F" w:rsidRPr="0011495F" w:rsidRDefault="001D6740" w:rsidP="00C86E8E">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Regarding to multiple linear regression analysis That </w:t>
      </w:r>
      <w:proofErr w:type="gramStart"/>
      <w:r w:rsidR="00F94F8F" w:rsidRPr="0011495F">
        <w:rPr>
          <w:rFonts w:ascii="Times New Roman" w:hAnsi="Times New Roman" w:cs="Times New Roman"/>
          <w:color w:val="000000" w:themeColor="text1"/>
          <w:sz w:val="20"/>
          <w:szCs w:val="20"/>
        </w:rPr>
        <w:t>test</w:t>
      </w:r>
      <w:proofErr w:type="gramEnd"/>
      <w:r w:rsidR="00F94F8F" w:rsidRPr="0011495F">
        <w:rPr>
          <w:rFonts w:ascii="Times New Roman" w:hAnsi="Times New Roman" w:cs="Times New Roman"/>
          <w:color w:val="000000" w:themeColor="text1"/>
          <w:sz w:val="20"/>
          <w:szCs w:val="20"/>
        </w:rPr>
        <w:t xml:space="preserve"> the green management accounting tools</w:t>
      </w:r>
      <w:r w:rsidR="00C86E8E" w:rsidRPr="0011495F">
        <w:rPr>
          <w:rFonts w:ascii="Times New Roman" w:hAnsi="Times New Roman" w:cs="Times New Roman"/>
          <w:color w:val="000000" w:themeColor="text1"/>
          <w:sz w:val="20"/>
          <w:szCs w:val="20"/>
        </w:rPr>
        <w:t xml:space="preserve"> impact</w:t>
      </w:r>
      <w:r w:rsidR="00F94F8F" w:rsidRPr="0011495F">
        <w:rPr>
          <w:rFonts w:ascii="Times New Roman" w:hAnsi="Times New Roman" w:cs="Times New Roman"/>
          <w:color w:val="000000" w:themeColor="text1"/>
          <w:sz w:val="20"/>
          <w:szCs w:val="20"/>
        </w:rPr>
        <w:t xml:space="preserve"> on audit quality and the role of environmental disclosure as a mediating variable.</w:t>
      </w:r>
    </w:p>
    <w:p w14:paraId="46E06931" w14:textId="2E8063B1"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H1: There is statistically significant effect </w:t>
      </w:r>
      <w:r w:rsidR="00531160" w:rsidRPr="0011495F">
        <w:rPr>
          <w:rFonts w:ascii="Times New Roman" w:hAnsi="Times New Roman" w:cs="Times New Roman"/>
          <w:b/>
          <w:bCs/>
          <w:color w:val="000000" w:themeColor="text1"/>
          <w:sz w:val="20"/>
          <w:szCs w:val="20"/>
        </w:rPr>
        <w:t>on</w:t>
      </w:r>
      <w:r w:rsidRPr="0011495F">
        <w:rPr>
          <w:rFonts w:ascii="Times New Roman" w:hAnsi="Times New Roman" w:cs="Times New Roman"/>
          <w:b/>
          <w:bCs/>
          <w:color w:val="000000" w:themeColor="text1"/>
          <w:sz w:val="20"/>
          <w:szCs w:val="20"/>
        </w:rPr>
        <w:t xml:space="preserve"> </w:t>
      </w:r>
      <w:r w:rsidR="00531160" w:rsidRPr="0011495F">
        <w:rPr>
          <w:rFonts w:ascii="Times New Roman" w:hAnsi="Times New Roman" w:cs="Times New Roman"/>
          <w:b/>
          <w:bCs/>
          <w:color w:val="000000" w:themeColor="text1"/>
          <w:sz w:val="20"/>
          <w:szCs w:val="20"/>
        </w:rPr>
        <w:t>lifecycle</w:t>
      </w:r>
      <w:r w:rsidRPr="0011495F">
        <w:rPr>
          <w:rFonts w:ascii="Times New Roman" w:hAnsi="Times New Roman" w:cs="Times New Roman"/>
          <w:b/>
          <w:bCs/>
          <w:color w:val="000000" w:themeColor="text1"/>
          <w:sz w:val="20"/>
          <w:szCs w:val="20"/>
        </w:rPr>
        <w:t xml:space="preserve"> accounting on audit quality.</w:t>
      </w:r>
    </w:p>
    <w:p w14:paraId="5EE651EE" w14:textId="1D4610DA" w:rsidR="0001329A" w:rsidRPr="0011495F" w:rsidRDefault="00F914BA" w:rsidP="009B006E">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Regarding </w:t>
      </w:r>
      <w:r w:rsidR="00531160" w:rsidRPr="0011495F">
        <w:rPr>
          <w:rFonts w:ascii="Times New Roman" w:hAnsi="Times New Roman" w:cs="Times New Roman"/>
          <w:color w:val="000000" w:themeColor="text1"/>
          <w:sz w:val="20"/>
          <w:szCs w:val="20"/>
        </w:rPr>
        <w:t>the</w:t>
      </w:r>
      <w:r w:rsidRPr="0011495F">
        <w:rPr>
          <w:rFonts w:ascii="Times New Roman" w:hAnsi="Times New Roman" w:cs="Times New Roman"/>
          <w:color w:val="000000" w:themeColor="text1"/>
          <w:sz w:val="20"/>
          <w:szCs w:val="20"/>
        </w:rPr>
        <w:t xml:space="preserve"> regression model, the variable of </w:t>
      </w:r>
      <w:r w:rsidR="000D27A7" w:rsidRPr="0011495F">
        <w:rPr>
          <w:rFonts w:ascii="Times New Roman" w:hAnsi="Times New Roman" w:cs="Times New Roman"/>
          <w:color w:val="000000" w:themeColor="text1"/>
          <w:sz w:val="20"/>
          <w:szCs w:val="20"/>
        </w:rPr>
        <w:t>Life</w:t>
      </w:r>
      <w:r w:rsidR="00914DE9" w:rsidRPr="0011495F">
        <w:rPr>
          <w:rFonts w:ascii="Times New Roman" w:hAnsi="Times New Roman" w:cs="Times New Roman"/>
          <w:color w:val="000000" w:themeColor="text1"/>
          <w:sz w:val="20"/>
          <w:szCs w:val="20"/>
        </w:rPr>
        <w:t xml:space="preserve"> </w:t>
      </w:r>
      <w:r w:rsidR="00C86E8E" w:rsidRPr="0011495F">
        <w:rPr>
          <w:rFonts w:ascii="Times New Roman" w:hAnsi="Times New Roman" w:cs="Times New Roman"/>
          <w:color w:val="000000" w:themeColor="text1"/>
          <w:sz w:val="20"/>
          <w:szCs w:val="20"/>
        </w:rPr>
        <w:t>Cycle</w:t>
      </w:r>
      <w:r w:rsidR="000D27A7" w:rsidRPr="0011495F">
        <w:rPr>
          <w:rFonts w:ascii="Times New Roman" w:hAnsi="Times New Roman" w:cs="Times New Roman"/>
          <w:color w:val="000000" w:themeColor="text1"/>
          <w:sz w:val="20"/>
          <w:szCs w:val="20"/>
        </w:rPr>
        <w:t xml:space="preserve"> Accounting (LCA) </w:t>
      </w:r>
      <w:r w:rsidRPr="0011495F">
        <w:rPr>
          <w:rFonts w:ascii="Times New Roman" w:hAnsi="Times New Roman" w:cs="Times New Roman"/>
          <w:color w:val="000000" w:themeColor="text1"/>
          <w:sz w:val="20"/>
          <w:szCs w:val="20"/>
        </w:rPr>
        <w:t>(X</w:t>
      </w:r>
      <w:r w:rsidRPr="0011495F">
        <w:rPr>
          <w:rFonts w:ascii="Times New Roman" w:hAnsi="Times New Roman" w:cs="Times New Roman"/>
          <w:color w:val="000000" w:themeColor="text1"/>
          <w:sz w:val="20"/>
          <w:szCs w:val="20"/>
          <w:vertAlign w:val="subscript"/>
        </w:rPr>
        <w:t>1</w:t>
      </w:r>
      <w:r w:rsidRPr="0011495F">
        <w:rPr>
          <w:rFonts w:ascii="Times New Roman" w:hAnsi="Times New Roman" w:cs="Times New Roman"/>
          <w:color w:val="000000" w:themeColor="text1"/>
          <w:sz w:val="20"/>
          <w:szCs w:val="20"/>
        </w:rPr>
        <w:t xml:space="preserve">) </w:t>
      </w:r>
      <w:r w:rsidR="00914DE9" w:rsidRPr="0011495F">
        <w:rPr>
          <w:rFonts w:ascii="Times New Roman" w:hAnsi="Times New Roman" w:cs="Times New Roman"/>
          <w:color w:val="000000" w:themeColor="text1"/>
          <w:sz w:val="20"/>
          <w:szCs w:val="20"/>
        </w:rPr>
        <w:t xml:space="preserve">Has a significant positive impact (β=0.214, Sig=0.006), indicating that applying Life cycle accounting practices helps auditors understand the environmental impacts of a company's activities, and then, improving audit quality. </w:t>
      </w:r>
      <w:r w:rsidR="0001329A" w:rsidRPr="0011495F">
        <w:rPr>
          <w:rFonts w:ascii="Times New Roman" w:hAnsi="Times New Roman" w:cs="Times New Roman"/>
          <w:color w:val="000000" w:themeColor="text1"/>
          <w:sz w:val="20"/>
          <w:szCs w:val="20"/>
        </w:rPr>
        <w:t xml:space="preserve">Therefore, the first hypothesis </w:t>
      </w:r>
      <w:proofErr w:type="gramStart"/>
      <w:r w:rsidR="0001329A" w:rsidRPr="0011495F">
        <w:rPr>
          <w:rFonts w:ascii="Times New Roman" w:hAnsi="Times New Roman" w:cs="Times New Roman"/>
          <w:color w:val="000000" w:themeColor="text1"/>
          <w:sz w:val="20"/>
          <w:szCs w:val="20"/>
        </w:rPr>
        <w:t>is accepted</w:t>
      </w:r>
      <w:proofErr w:type="gramEnd"/>
      <w:r w:rsidR="0001329A" w:rsidRPr="0011495F">
        <w:rPr>
          <w:rFonts w:ascii="Times New Roman" w:hAnsi="Times New Roman" w:cs="Times New Roman"/>
          <w:color w:val="000000" w:themeColor="text1"/>
          <w:sz w:val="20"/>
          <w:szCs w:val="20"/>
        </w:rPr>
        <w:t xml:space="preserve">. </w:t>
      </w:r>
    </w:p>
    <w:p w14:paraId="03BFA012" w14:textId="77777777"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H2: There is statistically significant effect of green target costing on audit quality.</w:t>
      </w:r>
    </w:p>
    <w:p w14:paraId="52BB184A" w14:textId="2FBB2314" w:rsidR="009B006E" w:rsidRPr="0011495F" w:rsidRDefault="00F135A8" w:rsidP="00A32D90">
      <w:pPr>
        <w:bidi w:val="0"/>
        <w:spacing w:line="276" w:lineRule="auto"/>
        <w:jc w:val="both"/>
        <w:rPr>
          <w:rFonts w:ascii="Times New Roman" w:hAnsi="Times New Roman" w:cs="Times New Roman"/>
          <w:b/>
          <w:bCs/>
          <w:color w:val="000000" w:themeColor="text1"/>
          <w:sz w:val="20"/>
          <w:szCs w:val="20"/>
          <w:rtl/>
        </w:rPr>
      </w:pPr>
      <w:r w:rsidRPr="0011495F">
        <w:rPr>
          <w:rFonts w:ascii="Times New Roman" w:hAnsi="Times New Roman" w:cs="Times New Roman"/>
          <w:color w:val="000000" w:themeColor="text1"/>
          <w:sz w:val="20"/>
          <w:szCs w:val="20"/>
        </w:rPr>
        <w:t>T</w:t>
      </w:r>
      <w:r w:rsidR="009B006E" w:rsidRPr="0011495F">
        <w:rPr>
          <w:rFonts w:ascii="Times New Roman" w:hAnsi="Times New Roman" w:cs="Times New Roman"/>
          <w:color w:val="000000" w:themeColor="text1"/>
          <w:sz w:val="20"/>
          <w:szCs w:val="20"/>
        </w:rPr>
        <w:t>he variable of green target costing (GTC) (X</w:t>
      </w:r>
      <w:r w:rsidR="009B006E" w:rsidRPr="0011495F">
        <w:rPr>
          <w:rFonts w:ascii="Times New Roman" w:hAnsi="Times New Roman" w:cs="Times New Roman"/>
          <w:color w:val="000000" w:themeColor="text1"/>
          <w:sz w:val="20"/>
          <w:szCs w:val="20"/>
          <w:vertAlign w:val="subscript"/>
        </w:rPr>
        <w:t>2</w:t>
      </w:r>
      <w:r w:rsidR="009B006E" w:rsidRPr="0011495F">
        <w:rPr>
          <w:rFonts w:ascii="Times New Roman" w:hAnsi="Times New Roman" w:cs="Times New Roman"/>
          <w:color w:val="000000" w:themeColor="text1"/>
          <w:sz w:val="20"/>
          <w:szCs w:val="20"/>
        </w:rPr>
        <w:t xml:space="preserve">) Has a significant positive impact (β=0.178, Sig=0.022), meaning that integrating the environmental dimension into cost planning contributes to improved data accuracy and facilitates the audit process. Therefore, the second hypothesis </w:t>
      </w:r>
      <w:proofErr w:type="gramStart"/>
      <w:r w:rsidR="009B006E" w:rsidRPr="0011495F">
        <w:rPr>
          <w:rFonts w:ascii="Times New Roman" w:hAnsi="Times New Roman" w:cs="Times New Roman"/>
          <w:color w:val="000000" w:themeColor="text1"/>
          <w:sz w:val="20"/>
          <w:szCs w:val="20"/>
        </w:rPr>
        <w:t>is accepted</w:t>
      </w:r>
      <w:proofErr w:type="gramEnd"/>
      <w:r w:rsidR="009B006E" w:rsidRPr="0011495F">
        <w:rPr>
          <w:rFonts w:ascii="Times New Roman" w:hAnsi="Times New Roman" w:cs="Times New Roman"/>
          <w:color w:val="000000" w:themeColor="text1"/>
          <w:sz w:val="20"/>
          <w:szCs w:val="20"/>
        </w:rPr>
        <w:t>.</w:t>
      </w:r>
    </w:p>
    <w:p w14:paraId="4A3890F3" w14:textId="77777777"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H3: There is statistically significant effect of an environmental performance measurement system on audit quality.</w:t>
      </w:r>
    </w:p>
    <w:p w14:paraId="324ACD84" w14:textId="629F60D2" w:rsidR="00F135A8" w:rsidRPr="0011495F" w:rsidRDefault="00F135A8" w:rsidP="00A32D90">
      <w:pPr>
        <w:bidi w:val="0"/>
        <w:spacing w:line="276" w:lineRule="auto"/>
        <w:jc w:val="both"/>
        <w:rPr>
          <w:rFonts w:ascii="Times New Roman" w:hAnsi="Times New Roman" w:cs="Times New Roman"/>
          <w:b/>
          <w:bCs/>
          <w:color w:val="000000" w:themeColor="text1"/>
          <w:sz w:val="20"/>
          <w:szCs w:val="20"/>
          <w:rtl/>
        </w:rPr>
      </w:pPr>
      <w:r w:rsidRPr="0011495F">
        <w:rPr>
          <w:rFonts w:ascii="Times New Roman" w:hAnsi="Times New Roman" w:cs="Times New Roman"/>
          <w:color w:val="000000" w:themeColor="text1"/>
          <w:sz w:val="20"/>
          <w:szCs w:val="20"/>
        </w:rPr>
        <w:t>The variable of environmental performance accounting (EPA) (X</w:t>
      </w:r>
      <w:r w:rsidRPr="0011495F">
        <w:rPr>
          <w:rFonts w:ascii="Times New Roman" w:hAnsi="Times New Roman" w:cs="Times New Roman"/>
          <w:color w:val="000000" w:themeColor="text1"/>
          <w:sz w:val="20"/>
          <w:szCs w:val="20"/>
          <w:vertAlign w:val="subscript"/>
        </w:rPr>
        <w:t>3</w:t>
      </w:r>
      <w:r w:rsidRPr="0011495F">
        <w:rPr>
          <w:rFonts w:ascii="Times New Roman" w:hAnsi="Times New Roman" w:cs="Times New Roman"/>
          <w:color w:val="000000" w:themeColor="text1"/>
          <w:sz w:val="20"/>
          <w:szCs w:val="20"/>
        </w:rPr>
        <w:t xml:space="preserve">) </w:t>
      </w:r>
      <w:proofErr w:type="gramStart"/>
      <w:r w:rsidRPr="0011495F">
        <w:rPr>
          <w:rFonts w:ascii="Times New Roman" w:hAnsi="Times New Roman" w:cs="Times New Roman"/>
          <w:color w:val="000000" w:themeColor="text1"/>
          <w:sz w:val="20"/>
          <w:szCs w:val="20"/>
        </w:rPr>
        <w:t>is considered</w:t>
      </w:r>
      <w:proofErr w:type="gramEnd"/>
      <w:r w:rsidRPr="0011495F">
        <w:rPr>
          <w:rFonts w:ascii="Times New Roman" w:hAnsi="Times New Roman" w:cs="Times New Roman"/>
          <w:color w:val="000000" w:themeColor="text1"/>
          <w:sz w:val="20"/>
          <w:szCs w:val="20"/>
        </w:rPr>
        <w:t xml:space="preserve"> as a</w:t>
      </w:r>
      <w:r w:rsidR="009B006E" w:rsidRPr="0011495F">
        <w:rPr>
          <w:rFonts w:ascii="Times New Roman" w:hAnsi="Times New Roman" w:cs="Times New Roman"/>
          <w:color w:val="000000" w:themeColor="text1"/>
          <w:sz w:val="20"/>
          <w:szCs w:val="20"/>
        </w:rPr>
        <w:t xml:space="preserve"> one of the strongest indicators of impact (β=0.256, Sig=0.001), as measuring environmental performance provides accurate quantitative reports that enable auditors to verify compliance with sustainability standards, thus improving audit reliability.</w:t>
      </w:r>
      <w:r w:rsidRPr="0011495F">
        <w:rPr>
          <w:rFonts w:ascii="Times New Roman" w:hAnsi="Times New Roman" w:cs="Times New Roman"/>
          <w:color w:val="000000" w:themeColor="text1"/>
          <w:sz w:val="20"/>
          <w:szCs w:val="20"/>
        </w:rPr>
        <w:t xml:space="preserve"> Therefore, the second hypothesis </w:t>
      </w:r>
      <w:proofErr w:type="gramStart"/>
      <w:r w:rsidRPr="0011495F">
        <w:rPr>
          <w:rFonts w:ascii="Times New Roman" w:hAnsi="Times New Roman" w:cs="Times New Roman"/>
          <w:color w:val="000000" w:themeColor="text1"/>
          <w:sz w:val="20"/>
          <w:szCs w:val="20"/>
        </w:rPr>
        <w:t>is accepted</w:t>
      </w:r>
      <w:proofErr w:type="gramEnd"/>
      <w:r w:rsidRPr="0011495F">
        <w:rPr>
          <w:rFonts w:ascii="Times New Roman" w:hAnsi="Times New Roman" w:cs="Times New Roman"/>
          <w:color w:val="000000" w:themeColor="text1"/>
          <w:sz w:val="20"/>
          <w:szCs w:val="20"/>
        </w:rPr>
        <w:t>.</w:t>
      </w:r>
    </w:p>
    <w:p w14:paraId="6D5ECC1A" w14:textId="77777777"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H4: There is statistically significant effect of an environmental reporting and disclosure on audit quality.</w:t>
      </w:r>
    </w:p>
    <w:p w14:paraId="5CFB3739" w14:textId="5060572D" w:rsidR="00F914BA" w:rsidRPr="0011495F" w:rsidRDefault="00F135A8" w:rsidP="00A32D90">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 variable of environmental reporting and disclosure: (ERD) (X</w:t>
      </w:r>
      <w:r w:rsidRPr="0011495F">
        <w:rPr>
          <w:rFonts w:ascii="Times New Roman" w:hAnsi="Times New Roman" w:cs="Times New Roman"/>
          <w:color w:val="000000" w:themeColor="text1"/>
          <w:sz w:val="20"/>
          <w:szCs w:val="20"/>
          <w:vertAlign w:val="subscript"/>
        </w:rPr>
        <w:t>4</w:t>
      </w:r>
      <w:r w:rsidRPr="0011495F">
        <w:rPr>
          <w:rFonts w:ascii="Times New Roman" w:hAnsi="Times New Roman" w:cs="Times New Roman"/>
          <w:color w:val="000000" w:themeColor="text1"/>
          <w:sz w:val="20"/>
          <w:szCs w:val="20"/>
        </w:rPr>
        <w:t>) h</w:t>
      </w:r>
      <w:r w:rsidR="00F914BA" w:rsidRPr="0011495F">
        <w:rPr>
          <w:rFonts w:ascii="Times New Roman" w:hAnsi="Times New Roman" w:cs="Times New Roman"/>
          <w:color w:val="000000" w:themeColor="text1"/>
          <w:sz w:val="20"/>
          <w:szCs w:val="20"/>
        </w:rPr>
        <w:t>as the greatest impact on audit quality (β=0.309, Sig=0.000), reflecting the importance of transparency in environmental reporting in facilitating the work of auditors and reducing the risk of material misstatements.</w:t>
      </w:r>
    </w:p>
    <w:p w14:paraId="42FC4F30" w14:textId="5F3CAD91" w:rsidR="001D6740" w:rsidRPr="0011495F" w:rsidRDefault="00F135A8" w:rsidP="006F038A">
      <w:pPr>
        <w:bidi w:val="0"/>
        <w:spacing w:before="24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Hence, multiple linear regression analysis results show that all hypotheses are statistically valid, meaning that green management accounting tools are essential components that directly impact audit quality in industrial companies</w:t>
      </w:r>
      <w:r w:rsidR="00A32D90" w:rsidRPr="0011495F">
        <w:rPr>
          <w:rFonts w:ascii="Times New Roman" w:hAnsi="Times New Roman" w:cs="Times New Roman"/>
          <w:color w:val="000000" w:themeColor="text1"/>
          <w:sz w:val="20"/>
          <w:szCs w:val="20"/>
        </w:rPr>
        <w:t xml:space="preserve">, and then the Multiple Linear Regression formula </w:t>
      </w:r>
      <w:r w:rsidR="00531160" w:rsidRPr="0011495F">
        <w:rPr>
          <w:rFonts w:ascii="Times New Roman" w:hAnsi="Times New Roman" w:cs="Times New Roman"/>
          <w:color w:val="000000" w:themeColor="text1"/>
          <w:sz w:val="20"/>
          <w:szCs w:val="20"/>
        </w:rPr>
        <w:t>is.</w:t>
      </w:r>
    </w:p>
    <w:p w14:paraId="053DAB5E" w14:textId="61C613AB" w:rsidR="00A32D90" w:rsidRPr="0011495F" w:rsidRDefault="00000000" w:rsidP="00A32D90">
      <w:pPr>
        <w:bidi w:val="0"/>
        <w:spacing w:before="240" w:line="276" w:lineRule="auto"/>
        <w:jc w:val="both"/>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AQ</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1.13</m:t>
          </m:r>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 xml:space="preserve">0.214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LCCA</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 xml:space="preserve">+0.178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GTC</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 xml:space="preserve">0.256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EPA</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 xml:space="preserve">0.309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ERD</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sSub>
            <m:sSubPr>
              <m:ctrlPr>
                <w:rPr>
                  <w:rFonts w:ascii="Cambria Math" w:hAnsi="Cambria Math" w:cs="Times New Roman"/>
                  <w:color w:val="000000" w:themeColor="text1"/>
                  <w:sz w:val="18"/>
                  <w:szCs w:val="18"/>
                  <w:shd w:val="clear" w:color="auto" w:fill="D9D9D9" w:themeFill="background1" w:themeFillShade="D9"/>
                </w:rPr>
              </m:ctrlPr>
            </m:sSubPr>
            <m:e>
              <m:r>
                <w:rPr>
                  <w:rFonts w:ascii="Cambria Math" w:hAnsi="Cambria Math" w:cs="Times New Roman"/>
                  <w:color w:val="000000" w:themeColor="text1"/>
                  <w:sz w:val="18"/>
                  <w:szCs w:val="18"/>
                  <w:shd w:val="clear" w:color="auto" w:fill="D9D9D9" w:themeFill="background1" w:themeFillShade="D9"/>
                </w:rPr>
                <m:t>ε</m:t>
              </m:r>
            </m:e>
            <m:sub>
              <m:r>
                <w:rPr>
                  <w:rFonts w:ascii="Cambria Math" w:hAnsi="Cambria Math" w:cs="Times New Roman"/>
                  <w:color w:val="000000" w:themeColor="text1"/>
                  <w:sz w:val="18"/>
                  <w:szCs w:val="18"/>
                  <w:shd w:val="clear" w:color="auto" w:fill="D9D9D9" w:themeFill="background1" w:themeFillShade="D9"/>
                </w:rPr>
                <m:t>i</m:t>
              </m:r>
            </m:sub>
          </m:sSub>
        </m:oMath>
      </m:oMathPara>
    </w:p>
    <w:p w14:paraId="09BF5243" w14:textId="2E61D833" w:rsidR="00374672" w:rsidRPr="0011495F" w:rsidRDefault="00374672" w:rsidP="00374672">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Pr="0011495F">
        <w:rPr>
          <w:rFonts w:ascii="Times New Roman" w:hAnsi="Times New Roman" w:cs="Times New Roman"/>
        </w:rPr>
        <w:fldChar w:fldCharType="begin"/>
      </w:r>
      <w:r w:rsidRPr="0011495F">
        <w:rPr>
          <w:rFonts w:ascii="Times New Roman" w:hAnsi="Times New Roman" w:cs="Times New Roman"/>
        </w:rPr>
        <w:instrText xml:space="preserve"> SEQ Table \* ARABIC </w:instrText>
      </w:r>
      <w:r w:rsidRPr="0011495F">
        <w:rPr>
          <w:rFonts w:ascii="Times New Roman" w:hAnsi="Times New Roman" w:cs="Times New Roman"/>
        </w:rPr>
        <w:fldChar w:fldCharType="separate"/>
      </w:r>
      <w:r w:rsidR="00371D84" w:rsidRPr="0011495F">
        <w:rPr>
          <w:rFonts w:ascii="Times New Roman" w:hAnsi="Times New Roman" w:cs="Times New Roman"/>
          <w:noProof/>
        </w:rPr>
        <w:t>3</w:t>
      </w:r>
      <w:r w:rsidRPr="0011495F">
        <w:rPr>
          <w:rFonts w:ascii="Times New Roman" w:hAnsi="Times New Roman" w:cs="Times New Roman"/>
          <w:noProof/>
        </w:rPr>
        <w:fldChar w:fldCharType="end"/>
      </w:r>
      <w:r w:rsidRPr="0011495F">
        <w:rPr>
          <w:rFonts w:ascii="Times New Roman" w:hAnsi="Times New Roman" w:cs="Times New Roman"/>
        </w:rPr>
        <w:t>, Multiple Linear Regression Analysis</w:t>
      </w:r>
    </w:p>
    <w:tbl>
      <w:tblPr>
        <w:tblStyle w:val="TableGrid"/>
        <w:tblW w:w="5000" w:type="pct"/>
        <w:tblLook w:val="04A0" w:firstRow="1" w:lastRow="0" w:firstColumn="1" w:lastColumn="0" w:noHBand="0" w:noVBand="1"/>
      </w:tblPr>
      <w:tblGrid>
        <w:gridCol w:w="5099"/>
        <w:gridCol w:w="993"/>
        <w:gridCol w:w="849"/>
        <w:gridCol w:w="1066"/>
        <w:gridCol w:w="815"/>
      </w:tblGrid>
      <w:tr w:rsidR="006F038A" w:rsidRPr="0011495F" w14:paraId="6CF2AED4" w14:textId="77777777" w:rsidTr="006F038A">
        <w:tc>
          <w:tcPr>
            <w:tcW w:w="2889" w:type="pct"/>
            <w:shd w:val="clear" w:color="auto" w:fill="D9D9D9" w:themeFill="background1" w:themeFillShade="D9"/>
            <w:vAlign w:val="center"/>
            <w:hideMark/>
          </w:tcPr>
          <w:p w14:paraId="4FA87DC1" w14:textId="65C95C5D"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Green management accounting tools</w:t>
            </w:r>
          </w:p>
        </w:tc>
        <w:tc>
          <w:tcPr>
            <w:tcW w:w="563" w:type="pct"/>
            <w:shd w:val="clear" w:color="auto" w:fill="D9D9D9" w:themeFill="background1" w:themeFillShade="D9"/>
            <w:vAlign w:val="center"/>
          </w:tcPr>
          <w:p w14:paraId="7A1AAD36" w14:textId="5D8EC37E"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tl/>
              </w:rPr>
            </w:pPr>
            <w:r w:rsidRPr="0011495F">
              <w:rPr>
                <w:rFonts w:ascii="Times New Roman" w:hAnsi="Times New Roman" w:cs="Times New Roman"/>
                <w:b/>
                <w:bCs/>
                <w:color w:val="000000" w:themeColor="text1"/>
                <w:sz w:val="20"/>
                <w:szCs w:val="20"/>
              </w:rPr>
              <w:t>v.</w:t>
            </w:r>
          </w:p>
        </w:tc>
        <w:tc>
          <w:tcPr>
            <w:tcW w:w="481" w:type="pct"/>
            <w:shd w:val="clear" w:color="auto" w:fill="D9D9D9" w:themeFill="background1" w:themeFillShade="D9"/>
            <w:vAlign w:val="center"/>
            <w:hideMark/>
          </w:tcPr>
          <w:p w14:paraId="0DED22BE" w14:textId="5CD2F548"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β</w:t>
            </w:r>
          </w:p>
        </w:tc>
        <w:tc>
          <w:tcPr>
            <w:tcW w:w="604" w:type="pct"/>
            <w:shd w:val="clear" w:color="auto" w:fill="D9D9D9" w:themeFill="background1" w:themeFillShade="D9"/>
            <w:vAlign w:val="center"/>
            <w:hideMark/>
          </w:tcPr>
          <w:p w14:paraId="5D5A8D64" w14:textId="201C7CCC"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T-value</w:t>
            </w:r>
          </w:p>
        </w:tc>
        <w:tc>
          <w:tcPr>
            <w:tcW w:w="462" w:type="pct"/>
            <w:shd w:val="clear" w:color="auto" w:fill="D9D9D9" w:themeFill="background1" w:themeFillShade="D9"/>
            <w:vAlign w:val="center"/>
            <w:hideMark/>
          </w:tcPr>
          <w:p w14:paraId="75EF2245" w14:textId="77777777"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Sig.</w:t>
            </w:r>
          </w:p>
        </w:tc>
      </w:tr>
      <w:tr w:rsidR="006F038A" w:rsidRPr="0011495F" w14:paraId="57C75758" w14:textId="77777777" w:rsidTr="006F038A">
        <w:tc>
          <w:tcPr>
            <w:tcW w:w="2889" w:type="pct"/>
            <w:vAlign w:val="center"/>
            <w:hideMark/>
          </w:tcPr>
          <w:p w14:paraId="3529E318" w14:textId="48EE9635" w:rsidR="006F038A" w:rsidRPr="0011495F" w:rsidRDefault="006F038A" w:rsidP="006F038A">
            <w:pPr>
              <w:bidi w:val="0"/>
              <w:spacing w:line="276" w:lineRule="auto"/>
              <w:ind w:right="60"/>
              <w:jc w:val="both"/>
              <w:rPr>
                <w:rFonts w:ascii="Times New Roman" w:hAnsi="Times New Roman" w:cs="Times New Roman"/>
                <w:color w:val="000000" w:themeColor="text1"/>
                <w:sz w:val="18"/>
                <w:szCs w:val="18"/>
              </w:rPr>
            </w:pPr>
            <w:r w:rsidRPr="0011495F">
              <w:rPr>
                <w:rFonts w:ascii="Times New Roman" w:hAnsi="Times New Roman" w:cs="Times New Roman"/>
                <w:color w:val="000000" w:themeColor="text1"/>
                <w:sz w:val="20"/>
                <w:szCs w:val="20"/>
              </w:rPr>
              <w:t>lifecycle accounting</w:t>
            </w:r>
          </w:p>
        </w:tc>
        <w:tc>
          <w:tcPr>
            <w:tcW w:w="563" w:type="pct"/>
            <w:vAlign w:val="center"/>
          </w:tcPr>
          <w:p w14:paraId="36F039C7" w14:textId="278A3478"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LCA</w:t>
            </w:r>
          </w:p>
        </w:tc>
        <w:tc>
          <w:tcPr>
            <w:tcW w:w="481" w:type="pct"/>
            <w:vAlign w:val="center"/>
            <w:hideMark/>
          </w:tcPr>
          <w:p w14:paraId="22F9CEBC" w14:textId="6C73F0F8"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0.214</w:t>
            </w:r>
          </w:p>
        </w:tc>
        <w:tc>
          <w:tcPr>
            <w:tcW w:w="604" w:type="pct"/>
            <w:vAlign w:val="center"/>
            <w:hideMark/>
          </w:tcPr>
          <w:p w14:paraId="647CD2EB"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2.85</w:t>
            </w:r>
          </w:p>
        </w:tc>
        <w:tc>
          <w:tcPr>
            <w:tcW w:w="462" w:type="pct"/>
            <w:vAlign w:val="center"/>
            <w:hideMark/>
          </w:tcPr>
          <w:p w14:paraId="23B46C4C"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0.006</w:t>
            </w:r>
          </w:p>
        </w:tc>
      </w:tr>
      <w:tr w:rsidR="006F038A" w:rsidRPr="0011495F" w14:paraId="01F05B4B" w14:textId="77777777" w:rsidTr="006F038A">
        <w:tc>
          <w:tcPr>
            <w:tcW w:w="2889" w:type="pct"/>
            <w:vAlign w:val="center"/>
            <w:hideMark/>
          </w:tcPr>
          <w:p w14:paraId="156EA1E3" w14:textId="04055C81"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target costing</w:t>
            </w:r>
          </w:p>
        </w:tc>
        <w:tc>
          <w:tcPr>
            <w:tcW w:w="563" w:type="pct"/>
            <w:vAlign w:val="center"/>
          </w:tcPr>
          <w:p w14:paraId="528CE9DE" w14:textId="3B82D892"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GTC</w:t>
            </w:r>
          </w:p>
        </w:tc>
        <w:tc>
          <w:tcPr>
            <w:tcW w:w="481" w:type="pct"/>
            <w:vAlign w:val="center"/>
            <w:hideMark/>
          </w:tcPr>
          <w:p w14:paraId="50454FEA" w14:textId="38E55F7C"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0.178</w:t>
            </w:r>
          </w:p>
        </w:tc>
        <w:tc>
          <w:tcPr>
            <w:tcW w:w="604" w:type="pct"/>
            <w:vAlign w:val="center"/>
            <w:hideMark/>
          </w:tcPr>
          <w:p w14:paraId="0E17A4AB"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2.32</w:t>
            </w:r>
          </w:p>
        </w:tc>
        <w:tc>
          <w:tcPr>
            <w:tcW w:w="462" w:type="pct"/>
            <w:vAlign w:val="center"/>
            <w:hideMark/>
          </w:tcPr>
          <w:p w14:paraId="3C14F3BC"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0.022</w:t>
            </w:r>
          </w:p>
        </w:tc>
      </w:tr>
      <w:tr w:rsidR="006F038A" w:rsidRPr="0011495F" w14:paraId="45181D25" w14:textId="77777777" w:rsidTr="006F038A">
        <w:tc>
          <w:tcPr>
            <w:tcW w:w="2889" w:type="pct"/>
            <w:vAlign w:val="center"/>
            <w:hideMark/>
          </w:tcPr>
          <w:p w14:paraId="7CEB0A6F" w14:textId="5CBA6DE5"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environmental performance accounting</w:t>
            </w:r>
          </w:p>
        </w:tc>
        <w:tc>
          <w:tcPr>
            <w:tcW w:w="563" w:type="pct"/>
            <w:vAlign w:val="center"/>
          </w:tcPr>
          <w:p w14:paraId="0501CCCF" w14:textId="039AF6D5"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EPA</w:t>
            </w:r>
          </w:p>
        </w:tc>
        <w:tc>
          <w:tcPr>
            <w:tcW w:w="481" w:type="pct"/>
            <w:vAlign w:val="center"/>
            <w:hideMark/>
          </w:tcPr>
          <w:p w14:paraId="5FFC3B63" w14:textId="02F4D0FB"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0.256</w:t>
            </w:r>
          </w:p>
        </w:tc>
        <w:tc>
          <w:tcPr>
            <w:tcW w:w="604" w:type="pct"/>
            <w:vAlign w:val="center"/>
            <w:hideMark/>
          </w:tcPr>
          <w:p w14:paraId="6A7F277E"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3.41</w:t>
            </w:r>
          </w:p>
        </w:tc>
        <w:tc>
          <w:tcPr>
            <w:tcW w:w="462" w:type="pct"/>
            <w:vAlign w:val="center"/>
            <w:hideMark/>
          </w:tcPr>
          <w:p w14:paraId="2B1B0782"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0.001</w:t>
            </w:r>
          </w:p>
        </w:tc>
      </w:tr>
      <w:tr w:rsidR="006F038A" w:rsidRPr="0011495F" w14:paraId="336D5669" w14:textId="77777777" w:rsidTr="006F038A">
        <w:tc>
          <w:tcPr>
            <w:tcW w:w="2889" w:type="pct"/>
            <w:vAlign w:val="center"/>
            <w:hideMark/>
          </w:tcPr>
          <w:p w14:paraId="4922EDAE" w14:textId="7716CA65"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environmental reporting and disclosure</w:t>
            </w:r>
          </w:p>
        </w:tc>
        <w:tc>
          <w:tcPr>
            <w:tcW w:w="563" w:type="pct"/>
            <w:vAlign w:val="center"/>
          </w:tcPr>
          <w:p w14:paraId="6B5E3088" w14:textId="6BBA6380"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ERD</w:t>
            </w:r>
          </w:p>
        </w:tc>
        <w:tc>
          <w:tcPr>
            <w:tcW w:w="481" w:type="pct"/>
            <w:vAlign w:val="center"/>
            <w:hideMark/>
          </w:tcPr>
          <w:p w14:paraId="5C0512DC" w14:textId="311AC75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0.309</w:t>
            </w:r>
          </w:p>
        </w:tc>
        <w:tc>
          <w:tcPr>
            <w:tcW w:w="604" w:type="pct"/>
            <w:vAlign w:val="center"/>
            <w:hideMark/>
          </w:tcPr>
          <w:p w14:paraId="49B17C48"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4.05</w:t>
            </w:r>
          </w:p>
        </w:tc>
        <w:tc>
          <w:tcPr>
            <w:tcW w:w="462" w:type="pct"/>
            <w:vAlign w:val="center"/>
            <w:hideMark/>
          </w:tcPr>
          <w:p w14:paraId="38F9A163"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0.000</w:t>
            </w:r>
          </w:p>
        </w:tc>
      </w:tr>
      <w:tr w:rsidR="006F038A" w:rsidRPr="0011495F" w14:paraId="5FBBFB42" w14:textId="77777777" w:rsidTr="006F038A">
        <w:tc>
          <w:tcPr>
            <w:tcW w:w="2889" w:type="pct"/>
            <w:vAlign w:val="center"/>
            <w:hideMark/>
          </w:tcPr>
          <w:p w14:paraId="0498CC0C" w14:textId="69DB4805"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Constant</w:t>
            </w:r>
          </w:p>
        </w:tc>
        <w:tc>
          <w:tcPr>
            <w:tcW w:w="563" w:type="pct"/>
            <w:vAlign w:val="center"/>
          </w:tcPr>
          <w:p w14:paraId="0E0A522F"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p>
        </w:tc>
        <w:tc>
          <w:tcPr>
            <w:tcW w:w="481" w:type="pct"/>
            <w:vAlign w:val="center"/>
            <w:hideMark/>
          </w:tcPr>
          <w:p w14:paraId="74D889ED" w14:textId="1778BD7E"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1.13</w:t>
            </w:r>
          </w:p>
        </w:tc>
        <w:tc>
          <w:tcPr>
            <w:tcW w:w="604" w:type="pct"/>
            <w:vAlign w:val="center"/>
            <w:hideMark/>
          </w:tcPr>
          <w:p w14:paraId="32303153"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3.27</w:t>
            </w:r>
          </w:p>
        </w:tc>
        <w:tc>
          <w:tcPr>
            <w:tcW w:w="462" w:type="pct"/>
            <w:vAlign w:val="center"/>
            <w:hideMark/>
          </w:tcPr>
          <w:p w14:paraId="7DE10A1A" w14:textId="77777777" w:rsidR="006F038A" w:rsidRPr="0011495F" w:rsidRDefault="006F038A" w:rsidP="006F038A">
            <w:pPr>
              <w:keepNext/>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0.002</w:t>
            </w:r>
          </w:p>
        </w:tc>
      </w:tr>
    </w:tbl>
    <w:p w14:paraId="5FCF4ABB" w14:textId="096E8A02" w:rsidR="00F37F05" w:rsidRPr="0011495F" w:rsidRDefault="00F37F05" w:rsidP="00374672">
      <w:pPr>
        <w:pStyle w:val="Heading2"/>
        <w:spacing w:before="240" w:beforeAutospacing="0" w:after="0" w:afterAutospacing="0" w:line="276" w:lineRule="auto"/>
        <w:rPr>
          <w:sz w:val="20"/>
          <w:szCs w:val="20"/>
        </w:rPr>
      </w:pPr>
      <w:r w:rsidRPr="0011495F">
        <w:rPr>
          <w:sz w:val="20"/>
          <w:szCs w:val="20"/>
        </w:rPr>
        <w:t xml:space="preserve">ANOVA test </w:t>
      </w:r>
      <w:r w:rsidR="009162F7" w:rsidRPr="0011495F">
        <w:rPr>
          <w:sz w:val="20"/>
          <w:szCs w:val="20"/>
        </w:rPr>
        <w:t>a</w:t>
      </w:r>
      <w:r w:rsidRPr="0011495F">
        <w:rPr>
          <w:sz w:val="20"/>
          <w:szCs w:val="20"/>
        </w:rPr>
        <w:t>nalysis:</w:t>
      </w:r>
    </w:p>
    <w:p w14:paraId="624D96D2" w14:textId="3D8C780F" w:rsidR="00C33AAF" w:rsidRPr="0011495F" w:rsidRDefault="009162F7" w:rsidP="00C33AAF">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 xml:space="preserve">ANOVA test analysis resulted that the F-value of 24.33 and its high significance (Sig = 0.000) </w:t>
      </w:r>
      <w:r w:rsidR="00651DA0" w:rsidRPr="00651DA0">
        <w:rPr>
          <w:rFonts w:ascii="Times New Roman" w:hAnsi="Times New Roman" w:cs="Times New Roman"/>
          <w:color w:val="000000" w:themeColor="text1"/>
          <w:sz w:val="20"/>
          <w:szCs w:val="20"/>
        </w:rPr>
        <w:t xml:space="preserve">indicate to the statistically significant of regression model as a </w:t>
      </w:r>
      <w:r w:rsidR="00531160" w:rsidRPr="00651DA0">
        <w:rPr>
          <w:rFonts w:ascii="Times New Roman" w:hAnsi="Times New Roman" w:cs="Times New Roman"/>
          <w:color w:val="000000" w:themeColor="text1"/>
          <w:sz w:val="20"/>
          <w:szCs w:val="20"/>
        </w:rPr>
        <w:t>whole and</w:t>
      </w:r>
      <w:r w:rsidR="00651DA0" w:rsidRPr="00651DA0">
        <w:rPr>
          <w:rFonts w:ascii="Times New Roman" w:hAnsi="Times New Roman" w:cs="Times New Roman"/>
          <w:color w:val="000000" w:themeColor="text1"/>
          <w:sz w:val="20"/>
          <w:szCs w:val="20"/>
        </w:rPr>
        <w:t xml:space="preserve"> refers to the combined of green management accounting tools explain a substantial variation in audit quality among companies.</w:t>
      </w:r>
      <w:r w:rsidR="00C86B22">
        <w:rPr>
          <w:rFonts w:ascii="Times New Roman" w:hAnsi="Times New Roman" w:cs="Times New Roman"/>
          <w:color w:val="000000" w:themeColor="text1"/>
          <w:sz w:val="20"/>
          <w:szCs w:val="20"/>
        </w:rPr>
        <w:t xml:space="preserve"> </w:t>
      </w:r>
      <w:r w:rsidR="00C33AAF" w:rsidRPr="00C33AAF">
        <w:rPr>
          <w:rFonts w:ascii="Times New Roman" w:hAnsi="Times New Roman" w:cs="Times New Roman"/>
          <w:color w:val="000000" w:themeColor="text1"/>
          <w:sz w:val="20"/>
          <w:szCs w:val="20"/>
        </w:rPr>
        <w:t>Therefore, the independent variables used in the model have an effective contribution to predicting the level of audit quality in industrial companies listed on the Muscat Stock Exchange.</w:t>
      </w:r>
    </w:p>
    <w:p w14:paraId="3ECFDED6" w14:textId="5C6EB64F" w:rsidR="00374672" w:rsidRPr="0011495F" w:rsidRDefault="00374672" w:rsidP="00374672">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Pr="0011495F">
        <w:rPr>
          <w:rFonts w:ascii="Times New Roman" w:hAnsi="Times New Roman" w:cs="Times New Roman"/>
        </w:rPr>
        <w:fldChar w:fldCharType="begin"/>
      </w:r>
      <w:r w:rsidRPr="0011495F">
        <w:rPr>
          <w:rFonts w:ascii="Times New Roman" w:hAnsi="Times New Roman" w:cs="Times New Roman"/>
        </w:rPr>
        <w:instrText xml:space="preserve"> SEQ Table \* ARABIC </w:instrText>
      </w:r>
      <w:r w:rsidRPr="0011495F">
        <w:rPr>
          <w:rFonts w:ascii="Times New Roman" w:hAnsi="Times New Roman" w:cs="Times New Roman"/>
        </w:rPr>
        <w:fldChar w:fldCharType="separate"/>
      </w:r>
      <w:r w:rsidR="00371D84" w:rsidRPr="0011495F">
        <w:rPr>
          <w:rFonts w:ascii="Times New Roman" w:hAnsi="Times New Roman" w:cs="Times New Roman"/>
          <w:noProof/>
        </w:rPr>
        <w:t>4</w:t>
      </w:r>
      <w:r w:rsidRPr="0011495F">
        <w:rPr>
          <w:rFonts w:ascii="Times New Roman" w:hAnsi="Times New Roman" w:cs="Times New Roman"/>
          <w:noProof/>
        </w:rPr>
        <w:fldChar w:fldCharType="end"/>
      </w:r>
      <w:r w:rsidRPr="0011495F">
        <w:rPr>
          <w:rFonts w:ascii="Times New Roman" w:hAnsi="Times New Roman" w:cs="Times New Roman"/>
        </w:rPr>
        <w:t>, ANOVA test analysis</w:t>
      </w:r>
    </w:p>
    <w:tbl>
      <w:tblPr>
        <w:tblStyle w:val="TableGrid"/>
        <w:tblW w:w="5000" w:type="pct"/>
        <w:tblLook w:val="04A0" w:firstRow="1" w:lastRow="0" w:firstColumn="1" w:lastColumn="0" w:noHBand="0" w:noVBand="1"/>
      </w:tblPr>
      <w:tblGrid>
        <w:gridCol w:w="3680"/>
        <w:gridCol w:w="1135"/>
        <w:gridCol w:w="992"/>
        <w:gridCol w:w="993"/>
        <w:gridCol w:w="843"/>
        <w:gridCol w:w="1179"/>
      </w:tblGrid>
      <w:tr w:rsidR="00F37F05" w:rsidRPr="0011495F" w14:paraId="3DB5A128" w14:textId="77777777" w:rsidTr="00674F3A">
        <w:tc>
          <w:tcPr>
            <w:tcW w:w="2086" w:type="pct"/>
            <w:shd w:val="clear" w:color="auto" w:fill="D9D9D9" w:themeFill="background1" w:themeFillShade="D9"/>
            <w:vAlign w:val="center"/>
            <w:hideMark/>
          </w:tcPr>
          <w:p w14:paraId="010E4E64"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Source</w:t>
            </w:r>
          </w:p>
        </w:tc>
        <w:tc>
          <w:tcPr>
            <w:tcW w:w="643" w:type="pct"/>
            <w:shd w:val="clear" w:color="auto" w:fill="D9D9D9" w:themeFill="background1" w:themeFillShade="D9"/>
            <w:vAlign w:val="center"/>
            <w:hideMark/>
          </w:tcPr>
          <w:p w14:paraId="1CE20546"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(SS)</w:t>
            </w:r>
          </w:p>
        </w:tc>
        <w:tc>
          <w:tcPr>
            <w:tcW w:w="562" w:type="pct"/>
            <w:shd w:val="clear" w:color="auto" w:fill="D9D9D9" w:themeFill="background1" w:themeFillShade="D9"/>
            <w:vAlign w:val="center"/>
            <w:hideMark/>
          </w:tcPr>
          <w:p w14:paraId="25F1066F"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(df)</w:t>
            </w:r>
          </w:p>
        </w:tc>
        <w:tc>
          <w:tcPr>
            <w:tcW w:w="563" w:type="pct"/>
            <w:shd w:val="clear" w:color="auto" w:fill="D9D9D9" w:themeFill="background1" w:themeFillShade="D9"/>
            <w:vAlign w:val="center"/>
            <w:hideMark/>
          </w:tcPr>
          <w:p w14:paraId="2A908AA8"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 (MS)</w:t>
            </w:r>
          </w:p>
        </w:tc>
        <w:tc>
          <w:tcPr>
            <w:tcW w:w="478" w:type="pct"/>
            <w:shd w:val="clear" w:color="auto" w:fill="D9D9D9" w:themeFill="background1" w:themeFillShade="D9"/>
            <w:vAlign w:val="center"/>
            <w:hideMark/>
          </w:tcPr>
          <w:p w14:paraId="06242551"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F</w:t>
            </w:r>
          </w:p>
        </w:tc>
        <w:tc>
          <w:tcPr>
            <w:tcW w:w="668" w:type="pct"/>
            <w:shd w:val="clear" w:color="auto" w:fill="D9D9D9" w:themeFill="background1" w:themeFillShade="D9"/>
            <w:vAlign w:val="center"/>
            <w:hideMark/>
          </w:tcPr>
          <w:p w14:paraId="33B83AD4"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Sig.</w:t>
            </w:r>
          </w:p>
        </w:tc>
      </w:tr>
      <w:tr w:rsidR="00F37F05" w:rsidRPr="0011495F" w14:paraId="72CD424D" w14:textId="77777777" w:rsidTr="00674F3A">
        <w:tc>
          <w:tcPr>
            <w:tcW w:w="2086" w:type="pct"/>
            <w:vAlign w:val="center"/>
            <w:hideMark/>
          </w:tcPr>
          <w:p w14:paraId="7BF45E52" w14:textId="77777777" w:rsidR="00F37F05" w:rsidRPr="0011495F" w:rsidRDefault="00F37F05" w:rsidP="00674F3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Multiple Linear Regression</w:t>
            </w:r>
          </w:p>
        </w:tc>
        <w:tc>
          <w:tcPr>
            <w:tcW w:w="643" w:type="pct"/>
            <w:vAlign w:val="center"/>
            <w:hideMark/>
          </w:tcPr>
          <w:p w14:paraId="68D36FC4"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23.82</w:t>
            </w:r>
          </w:p>
        </w:tc>
        <w:tc>
          <w:tcPr>
            <w:tcW w:w="562" w:type="pct"/>
            <w:vAlign w:val="center"/>
            <w:hideMark/>
          </w:tcPr>
          <w:p w14:paraId="12739556"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4</w:t>
            </w:r>
          </w:p>
        </w:tc>
        <w:tc>
          <w:tcPr>
            <w:tcW w:w="563" w:type="pct"/>
            <w:vAlign w:val="center"/>
            <w:hideMark/>
          </w:tcPr>
          <w:p w14:paraId="7734C3A1"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5.96</w:t>
            </w:r>
          </w:p>
        </w:tc>
        <w:tc>
          <w:tcPr>
            <w:tcW w:w="478" w:type="pct"/>
            <w:vAlign w:val="center"/>
            <w:hideMark/>
          </w:tcPr>
          <w:p w14:paraId="3E41EAF4"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24.33</w:t>
            </w:r>
          </w:p>
        </w:tc>
        <w:tc>
          <w:tcPr>
            <w:tcW w:w="668" w:type="pct"/>
            <w:vAlign w:val="center"/>
            <w:hideMark/>
          </w:tcPr>
          <w:p w14:paraId="01DF6909"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0.000***</w:t>
            </w:r>
          </w:p>
        </w:tc>
      </w:tr>
      <w:tr w:rsidR="00F37F05" w:rsidRPr="0011495F" w14:paraId="6B3AB3CA" w14:textId="77777777" w:rsidTr="00674F3A">
        <w:tc>
          <w:tcPr>
            <w:tcW w:w="2086" w:type="pct"/>
            <w:vAlign w:val="center"/>
            <w:hideMark/>
          </w:tcPr>
          <w:p w14:paraId="4775817B" w14:textId="77777777" w:rsidR="00F37F05" w:rsidRPr="0011495F" w:rsidRDefault="00F37F05" w:rsidP="00674F3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Residual</w:t>
            </w:r>
          </w:p>
        </w:tc>
        <w:tc>
          <w:tcPr>
            <w:tcW w:w="643" w:type="pct"/>
            <w:vAlign w:val="center"/>
            <w:hideMark/>
          </w:tcPr>
          <w:p w14:paraId="01F51FAF"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15.23</w:t>
            </w:r>
          </w:p>
        </w:tc>
        <w:tc>
          <w:tcPr>
            <w:tcW w:w="562" w:type="pct"/>
            <w:vAlign w:val="center"/>
            <w:hideMark/>
          </w:tcPr>
          <w:p w14:paraId="33CD2171"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59</w:t>
            </w:r>
          </w:p>
        </w:tc>
        <w:tc>
          <w:tcPr>
            <w:tcW w:w="563" w:type="pct"/>
            <w:vAlign w:val="center"/>
            <w:hideMark/>
          </w:tcPr>
          <w:p w14:paraId="5F88AD9D"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0.26</w:t>
            </w:r>
          </w:p>
        </w:tc>
        <w:tc>
          <w:tcPr>
            <w:tcW w:w="478" w:type="pct"/>
            <w:vAlign w:val="center"/>
            <w:hideMark/>
          </w:tcPr>
          <w:p w14:paraId="19794E68"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w:t>
            </w:r>
          </w:p>
        </w:tc>
        <w:tc>
          <w:tcPr>
            <w:tcW w:w="668" w:type="pct"/>
            <w:vAlign w:val="center"/>
            <w:hideMark/>
          </w:tcPr>
          <w:p w14:paraId="5DC1B49C"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w:t>
            </w:r>
          </w:p>
        </w:tc>
      </w:tr>
      <w:tr w:rsidR="00F37F05" w:rsidRPr="0011495F" w14:paraId="55F29788" w14:textId="77777777" w:rsidTr="00674F3A">
        <w:tc>
          <w:tcPr>
            <w:tcW w:w="2086" w:type="pct"/>
            <w:shd w:val="clear" w:color="auto" w:fill="D9D9D9" w:themeFill="background1" w:themeFillShade="D9"/>
            <w:vAlign w:val="center"/>
            <w:hideMark/>
          </w:tcPr>
          <w:p w14:paraId="46103488"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Total</w:t>
            </w:r>
          </w:p>
        </w:tc>
        <w:tc>
          <w:tcPr>
            <w:tcW w:w="643" w:type="pct"/>
            <w:shd w:val="clear" w:color="auto" w:fill="D9D9D9" w:themeFill="background1" w:themeFillShade="D9"/>
            <w:vAlign w:val="center"/>
            <w:hideMark/>
          </w:tcPr>
          <w:p w14:paraId="76BC31D3"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39.05</w:t>
            </w:r>
          </w:p>
        </w:tc>
        <w:tc>
          <w:tcPr>
            <w:tcW w:w="562" w:type="pct"/>
            <w:shd w:val="clear" w:color="auto" w:fill="D9D9D9" w:themeFill="background1" w:themeFillShade="D9"/>
            <w:vAlign w:val="center"/>
            <w:hideMark/>
          </w:tcPr>
          <w:p w14:paraId="2CD0657D"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63</w:t>
            </w:r>
          </w:p>
        </w:tc>
        <w:tc>
          <w:tcPr>
            <w:tcW w:w="563" w:type="pct"/>
            <w:shd w:val="clear" w:color="auto" w:fill="D9D9D9" w:themeFill="background1" w:themeFillShade="D9"/>
            <w:vAlign w:val="center"/>
            <w:hideMark/>
          </w:tcPr>
          <w:p w14:paraId="51D22D5F"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w:t>
            </w:r>
          </w:p>
        </w:tc>
        <w:tc>
          <w:tcPr>
            <w:tcW w:w="478" w:type="pct"/>
            <w:shd w:val="clear" w:color="auto" w:fill="D9D9D9" w:themeFill="background1" w:themeFillShade="D9"/>
            <w:vAlign w:val="center"/>
            <w:hideMark/>
          </w:tcPr>
          <w:p w14:paraId="072381DD"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w:t>
            </w:r>
          </w:p>
        </w:tc>
        <w:tc>
          <w:tcPr>
            <w:tcW w:w="668" w:type="pct"/>
            <w:shd w:val="clear" w:color="auto" w:fill="D9D9D9" w:themeFill="background1" w:themeFillShade="D9"/>
            <w:vAlign w:val="center"/>
            <w:hideMark/>
          </w:tcPr>
          <w:p w14:paraId="7839A16C" w14:textId="77777777" w:rsidR="00F37F05" w:rsidRPr="0011495F" w:rsidRDefault="00F37F05" w:rsidP="009162F7">
            <w:pPr>
              <w:keepNext/>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w:t>
            </w:r>
          </w:p>
        </w:tc>
      </w:tr>
    </w:tbl>
    <w:p w14:paraId="31D23576" w14:textId="77777777" w:rsidR="00000CEC" w:rsidRPr="0011495F" w:rsidRDefault="00000CEC" w:rsidP="00374672">
      <w:pPr>
        <w:pStyle w:val="Heading2"/>
        <w:spacing w:before="240" w:beforeAutospacing="0" w:after="0" w:afterAutospacing="0" w:line="276" w:lineRule="auto"/>
        <w:rPr>
          <w:sz w:val="20"/>
          <w:szCs w:val="20"/>
        </w:rPr>
      </w:pPr>
      <w:r w:rsidRPr="0011495F">
        <w:rPr>
          <w:sz w:val="20"/>
          <w:szCs w:val="20"/>
        </w:rPr>
        <w:t>Multicollinearity Test (VIF &amp; Tolerance)</w:t>
      </w:r>
    </w:p>
    <w:p w14:paraId="3BA92324" w14:textId="3A4C56AA" w:rsidR="00000CEC" w:rsidRPr="0011495F" w:rsidRDefault="008F72B5" w:rsidP="008F72B5">
      <w:pPr>
        <w:bidi w:val="0"/>
        <w:spacing w:line="276" w:lineRule="auto"/>
        <w:jc w:val="both"/>
        <w:rPr>
          <w:rFonts w:ascii="Times New Roman" w:hAnsi="Times New Roman" w:cs="Times New Roman"/>
          <w:color w:val="000000" w:themeColor="text1"/>
          <w:sz w:val="20"/>
          <w:szCs w:val="20"/>
        </w:rPr>
      </w:pPr>
      <w:proofErr w:type="gramStart"/>
      <w:r w:rsidRPr="008F72B5">
        <w:rPr>
          <w:rFonts w:ascii="Times New Roman" w:hAnsi="Times New Roman" w:cs="Times New Roman"/>
          <w:color w:val="000000" w:themeColor="text1"/>
          <w:sz w:val="20"/>
          <w:szCs w:val="20"/>
        </w:rPr>
        <w:t>In order to</w:t>
      </w:r>
      <w:proofErr w:type="gramEnd"/>
      <w:r w:rsidRPr="008F72B5">
        <w:rPr>
          <w:rFonts w:ascii="Times New Roman" w:hAnsi="Times New Roman" w:cs="Times New Roman"/>
          <w:color w:val="000000" w:themeColor="text1"/>
          <w:sz w:val="20"/>
          <w:szCs w:val="20"/>
        </w:rPr>
        <w:t xml:space="preserve"> </w:t>
      </w:r>
      <w:r w:rsidR="00531160" w:rsidRPr="008F72B5">
        <w:rPr>
          <w:rFonts w:ascii="Times New Roman" w:hAnsi="Times New Roman" w:cs="Times New Roman"/>
          <w:color w:val="000000" w:themeColor="text1"/>
          <w:sz w:val="20"/>
          <w:szCs w:val="20"/>
        </w:rPr>
        <w:t>verify the</w:t>
      </w:r>
      <w:r w:rsidRPr="008F72B5">
        <w:rPr>
          <w:rFonts w:ascii="Times New Roman" w:hAnsi="Times New Roman" w:cs="Times New Roman"/>
          <w:color w:val="000000" w:themeColor="text1"/>
          <w:sz w:val="20"/>
          <w:szCs w:val="20"/>
        </w:rPr>
        <w:t xml:space="preserve"> existence of excessively high</w:t>
      </w:r>
      <w:r>
        <w:rPr>
          <w:rFonts w:ascii="Times New Roman" w:hAnsi="Times New Roman" w:cs="Times New Roman"/>
          <w:color w:val="000000" w:themeColor="text1"/>
          <w:sz w:val="20"/>
          <w:szCs w:val="20"/>
        </w:rPr>
        <w:t xml:space="preserve"> </w:t>
      </w:r>
      <w:r w:rsidR="00000CEC" w:rsidRPr="0011495F">
        <w:rPr>
          <w:rFonts w:ascii="Times New Roman" w:hAnsi="Times New Roman" w:cs="Times New Roman"/>
          <w:color w:val="000000" w:themeColor="text1"/>
          <w:sz w:val="20"/>
          <w:szCs w:val="20"/>
        </w:rPr>
        <w:t xml:space="preserve">correlation between independent variables (green </w:t>
      </w:r>
      <w:r w:rsidR="00581AFC" w:rsidRPr="0011495F">
        <w:rPr>
          <w:rFonts w:ascii="Times New Roman" w:hAnsi="Times New Roman" w:cs="Times New Roman"/>
          <w:color w:val="000000" w:themeColor="text1"/>
          <w:sz w:val="20"/>
          <w:szCs w:val="20"/>
        </w:rPr>
        <w:t xml:space="preserve">management </w:t>
      </w:r>
      <w:r w:rsidR="00000CEC" w:rsidRPr="0011495F">
        <w:rPr>
          <w:rFonts w:ascii="Times New Roman" w:hAnsi="Times New Roman" w:cs="Times New Roman"/>
          <w:color w:val="000000" w:themeColor="text1"/>
          <w:sz w:val="20"/>
          <w:szCs w:val="20"/>
        </w:rPr>
        <w:t xml:space="preserve">accounting tools), which could weaken the reliability of regression results. It </w:t>
      </w:r>
      <w:proofErr w:type="gramStart"/>
      <w:r w:rsidR="00000CEC" w:rsidRPr="0011495F">
        <w:rPr>
          <w:rFonts w:ascii="Times New Roman" w:hAnsi="Times New Roman" w:cs="Times New Roman"/>
          <w:color w:val="000000" w:themeColor="text1"/>
          <w:sz w:val="20"/>
          <w:szCs w:val="20"/>
        </w:rPr>
        <w:t>was used</w:t>
      </w:r>
      <w:proofErr w:type="gramEnd"/>
      <w:r w:rsidR="00000CEC" w:rsidRPr="0011495F">
        <w:rPr>
          <w:rFonts w:ascii="Times New Roman" w:hAnsi="Times New Roman" w:cs="Times New Roman"/>
          <w:color w:val="000000" w:themeColor="text1"/>
          <w:sz w:val="20"/>
          <w:szCs w:val="20"/>
        </w:rPr>
        <w:t xml:space="preserve"> Multicollinearity Test which resulted that all VIF values ​​are low</w:t>
      </w:r>
      <w:r w:rsidR="00922B51" w:rsidRPr="0011495F">
        <w:rPr>
          <w:rFonts w:ascii="Times New Roman" w:hAnsi="Times New Roman" w:cs="Times New Roman"/>
          <w:color w:val="000000" w:themeColor="text1"/>
          <w:sz w:val="20"/>
          <w:szCs w:val="20"/>
        </w:rPr>
        <w:t xml:space="preserve"> &lt; 5</w:t>
      </w:r>
      <w:r w:rsidR="00000CEC" w:rsidRPr="0011495F">
        <w:rPr>
          <w:rFonts w:ascii="Times New Roman" w:hAnsi="Times New Roman" w:cs="Times New Roman"/>
          <w:color w:val="000000" w:themeColor="text1"/>
          <w:sz w:val="20"/>
          <w:szCs w:val="20"/>
        </w:rPr>
        <w:t>, indicating that the independent variables are sufficiently independent of each other, and therefore the model does not suffer from multicollinearity.</w:t>
      </w:r>
    </w:p>
    <w:p w14:paraId="61BC642F" w14:textId="7BBAB4C6" w:rsidR="00374672" w:rsidRPr="0011495F" w:rsidRDefault="00374672" w:rsidP="00374672">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Pr="0011495F">
        <w:rPr>
          <w:rFonts w:ascii="Times New Roman" w:hAnsi="Times New Roman" w:cs="Times New Roman"/>
        </w:rPr>
        <w:fldChar w:fldCharType="begin"/>
      </w:r>
      <w:r w:rsidRPr="0011495F">
        <w:rPr>
          <w:rFonts w:ascii="Times New Roman" w:hAnsi="Times New Roman" w:cs="Times New Roman"/>
        </w:rPr>
        <w:instrText xml:space="preserve"> SEQ Table \* ARABIC </w:instrText>
      </w:r>
      <w:r w:rsidRPr="0011495F">
        <w:rPr>
          <w:rFonts w:ascii="Times New Roman" w:hAnsi="Times New Roman" w:cs="Times New Roman"/>
        </w:rPr>
        <w:fldChar w:fldCharType="separate"/>
      </w:r>
      <w:r w:rsidR="00371D84" w:rsidRPr="0011495F">
        <w:rPr>
          <w:rFonts w:ascii="Times New Roman" w:hAnsi="Times New Roman" w:cs="Times New Roman"/>
          <w:noProof/>
        </w:rPr>
        <w:t>5</w:t>
      </w:r>
      <w:r w:rsidRPr="0011495F">
        <w:rPr>
          <w:rFonts w:ascii="Times New Roman" w:hAnsi="Times New Roman" w:cs="Times New Roman"/>
          <w:noProof/>
        </w:rPr>
        <w:fldChar w:fldCharType="end"/>
      </w:r>
      <w:r w:rsidRPr="0011495F">
        <w:rPr>
          <w:rFonts w:ascii="Times New Roman" w:hAnsi="Times New Roman" w:cs="Times New Roman"/>
        </w:rPr>
        <w:t>, Multicollinearity Test</w:t>
      </w:r>
    </w:p>
    <w:tbl>
      <w:tblPr>
        <w:tblStyle w:val="TableGrid"/>
        <w:tblW w:w="4577" w:type="pct"/>
        <w:jc w:val="center"/>
        <w:tblLook w:val="04A0" w:firstRow="1" w:lastRow="0" w:firstColumn="1" w:lastColumn="0" w:noHBand="0" w:noVBand="1"/>
      </w:tblPr>
      <w:tblGrid>
        <w:gridCol w:w="2124"/>
        <w:gridCol w:w="1983"/>
        <w:gridCol w:w="1845"/>
        <w:gridCol w:w="2124"/>
      </w:tblGrid>
      <w:tr w:rsidR="00F73904" w:rsidRPr="0011495F" w14:paraId="40472724" w14:textId="77777777" w:rsidTr="00F73904">
        <w:trPr>
          <w:jc w:val="center"/>
        </w:trPr>
        <w:tc>
          <w:tcPr>
            <w:tcW w:w="1315" w:type="pct"/>
            <w:shd w:val="clear" w:color="auto" w:fill="D9D9D9" w:themeFill="background1" w:themeFillShade="D9"/>
            <w:vAlign w:val="center"/>
            <w:hideMark/>
          </w:tcPr>
          <w:p w14:paraId="51658831" w14:textId="3C89B53A" w:rsidR="00F73904" w:rsidRPr="0011495F" w:rsidRDefault="00C3644B"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Ind v.</w:t>
            </w:r>
          </w:p>
        </w:tc>
        <w:tc>
          <w:tcPr>
            <w:tcW w:w="1228" w:type="pct"/>
            <w:shd w:val="clear" w:color="auto" w:fill="D9D9D9" w:themeFill="background1" w:themeFillShade="D9"/>
            <w:vAlign w:val="center"/>
            <w:hideMark/>
          </w:tcPr>
          <w:p w14:paraId="3F2697EB" w14:textId="1AB91996" w:rsidR="00F73904" w:rsidRPr="0011495F" w:rsidRDefault="00F73904"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Tolerance</w:t>
            </w:r>
          </w:p>
        </w:tc>
        <w:tc>
          <w:tcPr>
            <w:tcW w:w="1142" w:type="pct"/>
            <w:shd w:val="clear" w:color="auto" w:fill="D9D9D9" w:themeFill="background1" w:themeFillShade="D9"/>
            <w:vAlign w:val="center"/>
            <w:hideMark/>
          </w:tcPr>
          <w:p w14:paraId="469EDD39" w14:textId="40E134F3" w:rsidR="00F73904" w:rsidRPr="0011495F" w:rsidRDefault="00F73904"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VIF</w:t>
            </w:r>
          </w:p>
        </w:tc>
        <w:tc>
          <w:tcPr>
            <w:tcW w:w="1315" w:type="pct"/>
            <w:shd w:val="clear" w:color="auto" w:fill="D9D9D9" w:themeFill="background1" w:themeFillShade="D9"/>
            <w:vAlign w:val="center"/>
            <w:hideMark/>
          </w:tcPr>
          <w:p w14:paraId="5799BF27" w14:textId="01915E74" w:rsidR="00F73904" w:rsidRPr="0011495F" w:rsidRDefault="00F73904"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Result</w:t>
            </w:r>
          </w:p>
        </w:tc>
      </w:tr>
      <w:tr w:rsidR="00F73904" w:rsidRPr="0011495F" w14:paraId="4C9F1F37" w14:textId="77777777" w:rsidTr="00F73904">
        <w:trPr>
          <w:jc w:val="center"/>
        </w:trPr>
        <w:tc>
          <w:tcPr>
            <w:tcW w:w="1315" w:type="pct"/>
            <w:vAlign w:val="center"/>
            <w:hideMark/>
          </w:tcPr>
          <w:p w14:paraId="04B5601B" w14:textId="3F9C04A0"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LCA</w:t>
            </w:r>
          </w:p>
        </w:tc>
        <w:tc>
          <w:tcPr>
            <w:tcW w:w="1228" w:type="pct"/>
            <w:vAlign w:val="center"/>
            <w:hideMark/>
          </w:tcPr>
          <w:p w14:paraId="3D349EFC"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0.74</w:t>
            </w:r>
          </w:p>
        </w:tc>
        <w:tc>
          <w:tcPr>
            <w:tcW w:w="1142" w:type="pct"/>
            <w:vAlign w:val="center"/>
            <w:hideMark/>
          </w:tcPr>
          <w:p w14:paraId="26C405B6"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1.35</w:t>
            </w:r>
          </w:p>
        </w:tc>
        <w:tc>
          <w:tcPr>
            <w:tcW w:w="1315" w:type="pct"/>
            <w:hideMark/>
          </w:tcPr>
          <w:p w14:paraId="491BDAA1" w14:textId="1E5D1BBE"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r w:rsidR="00F73904" w:rsidRPr="0011495F" w14:paraId="2875F225" w14:textId="77777777" w:rsidTr="00F73904">
        <w:trPr>
          <w:jc w:val="center"/>
        </w:trPr>
        <w:tc>
          <w:tcPr>
            <w:tcW w:w="1315" w:type="pct"/>
            <w:vAlign w:val="center"/>
            <w:hideMark/>
          </w:tcPr>
          <w:p w14:paraId="0F7D5AD3" w14:textId="082D04E0"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GTC</w:t>
            </w:r>
          </w:p>
        </w:tc>
        <w:tc>
          <w:tcPr>
            <w:tcW w:w="1228" w:type="pct"/>
            <w:vAlign w:val="center"/>
            <w:hideMark/>
          </w:tcPr>
          <w:p w14:paraId="5711FBF6"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0.69</w:t>
            </w:r>
          </w:p>
        </w:tc>
        <w:tc>
          <w:tcPr>
            <w:tcW w:w="1142" w:type="pct"/>
            <w:vAlign w:val="center"/>
            <w:hideMark/>
          </w:tcPr>
          <w:p w14:paraId="67FBE5C1"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1.45</w:t>
            </w:r>
          </w:p>
        </w:tc>
        <w:tc>
          <w:tcPr>
            <w:tcW w:w="1315" w:type="pct"/>
            <w:hideMark/>
          </w:tcPr>
          <w:p w14:paraId="45AA11B4" w14:textId="4EF3CBAE"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r w:rsidR="00F73904" w:rsidRPr="0011495F" w14:paraId="72C65D36" w14:textId="77777777" w:rsidTr="00F73904">
        <w:trPr>
          <w:jc w:val="center"/>
        </w:trPr>
        <w:tc>
          <w:tcPr>
            <w:tcW w:w="1315" w:type="pct"/>
            <w:vAlign w:val="center"/>
            <w:hideMark/>
          </w:tcPr>
          <w:p w14:paraId="4FD7416B" w14:textId="7DFE423E"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EPA</w:t>
            </w:r>
          </w:p>
        </w:tc>
        <w:tc>
          <w:tcPr>
            <w:tcW w:w="1228" w:type="pct"/>
            <w:vAlign w:val="center"/>
            <w:hideMark/>
          </w:tcPr>
          <w:p w14:paraId="0FF586C2"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0.63</w:t>
            </w:r>
          </w:p>
        </w:tc>
        <w:tc>
          <w:tcPr>
            <w:tcW w:w="1142" w:type="pct"/>
            <w:vAlign w:val="center"/>
            <w:hideMark/>
          </w:tcPr>
          <w:p w14:paraId="593F6EA2"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1.58</w:t>
            </w:r>
          </w:p>
        </w:tc>
        <w:tc>
          <w:tcPr>
            <w:tcW w:w="1315" w:type="pct"/>
            <w:hideMark/>
          </w:tcPr>
          <w:p w14:paraId="7184127E" w14:textId="2F2E7A72"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r w:rsidR="00F73904" w:rsidRPr="0011495F" w14:paraId="0E2205D3" w14:textId="77777777" w:rsidTr="00F73904">
        <w:trPr>
          <w:jc w:val="center"/>
        </w:trPr>
        <w:tc>
          <w:tcPr>
            <w:tcW w:w="1315" w:type="pct"/>
            <w:vAlign w:val="center"/>
            <w:hideMark/>
          </w:tcPr>
          <w:p w14:paraId="3EF2E11F" w14:textId="1FD64522"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ERD</w:t>
            </w:r>
          </w:p>
        </w:tc>
        <w:tc>
          <w:tcPr>
            <w:tcW w:w="1228" w:type="pct"/>
            <w:vAlign w:val="center"/>
            <w:hideMark/>
          </w:tcPr>
          <w:p w14:paraId="06B32986"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0.61</w:t>
            </w:r>
          </w:p>
        </w:tc>
        <w:tc>
          <w:tcPr>
            <w:tcW w:w="1142" w:type="pct"/>
            <w:vAlign w:val="center"/>
            <w:hideMark/>
          </w:tcPr>
          <w:p w14:paraId="224CA331"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1.64</w:t>
            </w:r>
          </w:p>
        </w:tc>
        <w:tc>
          <w:tcPr>
            <w:tcW w:w="1315" w:type="pct"/>
            <w:hideMark/>
          </w:tcPr>
          <w:p w14:paraId="711D5A67" w14:textId="4845292E" w:rsidR="00F73904" w:rsidRPr="0011495F" w:rsidRDefault="00F73904" w:rsidP="00922B51">
            <w:pPr>
              <w:keepNext/>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bl>
    <w:p w14:paraId="525A94C0" w14:textId="2C30BE31" w:rsidR="0050604D" w:rsidRPr="0011495F" w:rsidRDefault="006C41B5" w:rsidP="00CC75BA">
      <w:pPr>
        <w:pStyle w:val="Heading1"/>
        <w:tabs>
          <w:tab w:val="left" w:pos="284"/>
        </w:tabs>
        <w:bidi w:val="0"/>
        <w:spacing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 xml:space="preserve">Conclusions </w:t>
      </w:r>
      <w:r w:rsidR="002F1B6F" w:rsidRPr="0011495F">
        <w:rPr>
          <w:rFonts w:ascii="Times New Roman" w:hAnsi="Times New Roman" w:cs="Times New Roman"/>
          <w:b/>
          <w:bCs/>
          <w:color w:val="000000" w:themeColor="text1"/>
          <w:sz w:val="24"/>
          <w:szCs w:val="24"/>
        </w:rPr>
        <w:t>of study</w:t>
      </w:r>
    </w:p>
    <w:p w14:paraId="6C71D704" w14:textId="4C453CD4" w:rsidR="006846EC" w:rsidRPr="0011495F" w:rsidRDefault="006846EC" w:rsidP="006846EC">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 four hypotheses were </w:t>
      </w:r>
      <w:proofErr w:type="gramStart"/>
      <w:r w:rsidRPr="0011495F">
        <w:rPr>
          <w:rFonts w:ascii="Times New Roman" w:hAnsi="Times New Roman" w:cs="Times New Roman"/>
          <w:color w:val="000000" w:themeColor="text1"/>
          <w:sz w:val="20"/>
          <w:szCs w:val="20"/>
        </w:rPr>
        <w:t>tested</w:t>
      </w:r>
      <w:proofErr w:type="gramEnd"/>
      <w:r w:rsidRPr="0011495F">
        <w:rPr>
          <w:rFonts w:ascii="Times New Roman" w:hAnsi="Times New Roman" w:cs="Times New Roman"/>
          <w:color w:val="000000" w:themeColor="text1"/>
          <w:sz w:val="20"/>
          <w:szCs w:val="20"/>
        </w:rPr>
        <w:t xml:space="preserve"> using regression analysis between the independent variable (green management accounting tools), the mediating variable (environmental disclosure</w:t>
      </w:r>
      <w:r w:rsidR="00AE18E7" w:rsidRPr="0011495F">
        <w:rPr>
          <w:rFonts w:ascii="Times New Roman" w:hAnsi="Times New Roman" w:cs="Times New Roman"/>
          <w:color w:val="000000" w:themeColor="text1"/>
          <w:sz w:val="20"/>
          <w:szCs w:val="20"/>
        </w:rPr>
        <w:t>),</w:t>
      </w:r>
      <w:r w:rsidRPr="0011495F">
        <w:rPr>
          <w:rFonts w:ascii="Times New Roman" w:hAnsi="Times New Roman" w:cs="Times New Roman"/>
          <w:color w:val="000000" w:themeColor="text1"/>
          <w:sz w:val="20"/>
          <w:szCs w:val="20"/>
        </w:rPr>
        <w:t xml:space="preserve"> and the dependent variable (audit quality). </w:t>
      </w:r>
    </w:p>
    <w:p w14:paraId="66529602" w14:textId="37994157" w:rsidR="006846EC" w:rsidRPr="0011495F" w:rsidRDefault="00531160" w:rsidP="008F72B5">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w:t>
      </w:r>
      <w:r w:rsidR="006846EC" w:rsidRPr="0011495F">
        <w:rPr>
          <w:rFonts w:ascii="Times New Roman" w:hAnsi="Times New Roman" w:cs="Times New Roman"/>
          <w:color w:val="000000" w:themeColor="text1"/>
          <w:sz w:val="20"/>
          <w:szCs w:val="20"/>
        </w:rPr>
        <w:t xml:space="preserve"> results show that an increased adoption of green accounting tools leads to improved audit quality and greater reliability of financial reports. </w:t>
      </w:r>
      <w:r w:rsidRPr="0011495F">
        <w:rPr>
          <w:rFonts w:ascii="Times New Roman" w:hAnsi="Times New Roman" w:cs="Times New Roman"/>
          <w:color w:val="000000" w:themeColor="text1"/>
          <w:sz w:val="20"/>
          <w:szCs w:val="20"/>
        </w:rPr>
        <w:t>As well as</w:t>
      </w:r>
      <w:r w:rsidR="006846EC" w:rsidRPr="0011495F">
        <w:rPr>
          <w:rFonts w:ascii="Times New Roman" w:hAnsi="Times New Roman" w:cs="Times New Roman"/>
          <w:color w:val="000000" w:themeColor="text1"/>
          <w:sz w:val="20"/>
          <w:szCs w:val="20"/>
        </w:rPr>
        <w:t xml:space="preserve"> the companies adopting tools such as lifecycle accounting and green target costing tend to publish more detailed and transparent environmental reports, reflecting a growing awareness of the importance of environmental accountability. This suggests that environmental disclosure acts as a catalyst for improving audit quality by enhancing data accuracy and reducing information gaps between the company and auditors. This result is </w:t>
      </w:r>
      <w:r w:rsidR="008F72B5" w:rsidRPr="008F72B5">
        <w:rPr>
          <w:rFonts w:ascii="Times New Roman" w:hAnsi="Times New Roman" w:cs="Times New Roman"/>
          <w:color w:val="000000" w:themeColor="text1"/>
          <w:sz w:val="20"/>
          <w:szCs w:val="20"/>
        </w:rPr>
        <w:t>Compatible</w:t>
      </w:r>
      <w:r w:rsidR="008F72B5" w:rsidRPr="008F72B5">
        <w:rPr>
          <w:rFonts w:ascii="Times New Roman" w:hAnsi="Times New Roman" w:cs="Times New Roman"/>
          <w:b/>
          <w:bCs/>
          <w:color w:val="000000" w:themeColor="text1"/>
          <w:sz w:val="20"/>
          <w:szCs w:val="20"/>
        </w:rPr>
        <w:t> </w:t>
      </w:r>
      <w:r w:rsidR="006846EC" w:rsidRPr="0011495F">
        <w:rPr>
          <w:rFonts w:ascii="Times New Roman" w:hAnsi="Times New Roman" w:cs="Times New Roman"/>
          <w:color w:val="000000" w:themeColor="text1"/>
          <w:sz w:val="20"/>
          <w:szCs w:val="20"/>
        </w:rPr>
        <w:t xml:space="preserve">with </w:t>
      </w:r>
      <w:proofErr w:type="spellStart"/>
      <w:r w:rsidR="006846EC" w:rsidRPr="008F72B5">
        <w:rPr>
          <w:rFonts w:ascii="Times New Roman" w:hAnsi="Times New Roman" w:cs="Times New Roman"/>
          <w:color w:val="000000" w:themeColor="text1"/>
          <w:sz w:val="20"/>
          <w:szCs w:val="20"/>
        </w:rPr>
        <w:t>Hichri</w:t>
      </w:r>
      <w:proofErr w:type="spellEnd"/>
      <w:r w:rsidR="006846EC" w:rsidRPr="008F72B5">
        <w:rPr>
          <w:rFonts w:ascii="Times New Roman" w:hAnsi="Times New Roman" w:cs="Times New Roman"/>
          <w:color w:val="000000" w:themeColor="text1"/>
          <w:sz w:val="20"/>
          <w:szCs w:val="20"/>
        </w:rPr>
        <w:t xml:space="preserve"> (2023), </w:t>
      </w:r>
      <w:r w:rsidR="008F72B5">
        <w:rPr>
          <w:rFonts w:ascii="Times New Roman" w:hAnsi="Times New Roman" w:cs="Times New Roman"/>
          <w:color w:val="000000" w:themeColor="text1"/>
          <w:sz w:val="20"/>
          <w:szCs w:val="20"/>
        </w:rPr>
        <w:t>who</w:t>
      </w:r>
      <w:r w:rsidR="006846EC" w:rsidRPr="0011495F">
        <w:rPr>
          <w:rFonts w:ascii="Times New Roman" w:hAnsi="Times New Roman" w:cs="Times New Roman"/>
          <w:color w:val="000000" w:themeColor="text1"/>
          <w:sz w:val="20"/>
          <w:szCs w:val="20"/>
        </w:rPr>
        <w:t xml:space="preserve"> </w:t>
      </w:r>
      <w:r w:rsidR="008F72B5">
        <w:rPr>
          <w:rFonts w:ascii="Times New Roman" w:hAnsi="Times New Roman" w:cs="Times New Roman"/>
          <w:color w:val="000000" w:themeColor="text1"/>
          <w:sz w:val="20"/>
          <w:szCs w:val="20"/>
        </w:rPr>
        <w:t xml:space="preserve">referred </w:t>
      </w:r>
      <w:r w:rsidR="006846EC" w:rsidRPr="0011495F">
        <w:rPr>
          <w:rFonts w:ascii="Times New Roman" w:hAnsi="Times New Roman" w:cs="Times New Roman"/>
          <w:color w:val="000000" w:themeColor="text1"/>
          <w:sz w:val="20"/>
          <w:szCs w:val="20"/>
        </w:rPr>
        <w:t>that adopting green accounting tools contributes to developing a robust control environment that facilitates the external auditor's task.</w:t>
      </w:r>
    </w:p>
    <w:p w14:paraId="1F02FF3E" w14:textId="0B2C0C0E" w:rsidR="006846EC" w:rsidRPr="0011495F" w:rsidRDefault="00531160" w:rsidP="006846EC">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While</w:t>
      </w:r>
      <w:r w:rsidR="006846EC" w:rsidRPr="0011495F">
        <w:rPr>
          <w:rFonts w:ascii="Times New Roman" w:hAnsi="Times New Roman" w:cs="Times New Roman"/>
          <w:color w:val="000000" w:themeColor="text1"/>
          <w:sz w:val="20"/>
          <w:szCs w:val="20"/>
        </w:rPr>
        <w:t xml:space="preserve"> the mediating role of environmental disclosure in the relationship between green management accounting tools and audit quality, the results showed that environmental disclosure plays a partial mediating role in this relationship. This means that part of the impact of green management accounting tools on audit quality </w:t>
      </w:r>
      <w:proofErr w:type="gramStart"/>
      <w:r w:rsidR="006846EC" w:rsidRPr="0011495F">
        <w:rPr>
          <w:rFonts w:ascii="Times New Roman" w:hAnsi="Times New Roman" w:cs="Times New Roman"/>
          <w:color w:val="000000" w:themeColor="text1"/>
          <w:sz w:val="20"/>
          <w:szCs w:val="20"/>
        </w:rPr>
        <w:t>is exerted</w:t>
      </w:r>
      <w:proofErr w:type="gramEnd"/>
      <w:r w:rsidR="006846EC" w:rsidRPr="0011495F">
        <w:rPr>
          <w:rFonts w:ascii="Times New Roman" w:hAnsi="Times New Roman" w:cs="Times New Roman"/>
          <w:color w:val="000000" w:themeColor="text1"/>
          <w:sz w:val="20"/>
          <w:szCs w:val="20"/>
        </w:rPr>
        <w:t xml:space="preserve"> through enhancing environmental disclosure, while the other part </w:t>
      </w:r>
      <w:proofErr w:type="gramStart"/>
      <w:r w:rsidR="006846EC" w:rsidRPr="0011495F">
        <w:rPr>
          <w:rFonts w:ascii="Times New Roman" w:hAnsi="Times New Roman" w:cs="Times New Roman"/>
          <w:color w:val="000000" w:themeColor="text1"/>
          <w:sz w:val="20"/>
          <w:szCs w:val="20"/>
        </w:rPr>
        <w:t>is exerted</w:t>
      </w:r>
      <w:proofErr w:type="gramEnd"/>
      <w:r w:rsidR="006846EC" w:rsidRPr="0011495F">
        <w:rPr>
          <w:rFonts w:ascii="Times New Roman" w:hAnsi="Times New Roman" w:cs="Times New Roman"/>
          <w:color w:val="000000" w:themeColor="text1"/>
          <w:sz w:val="20"/>
          <w:szCs w:val="20"/>
        </w:rPr>
        <w:t xml:space="preserve"> directly through improving internal control systems and accounting information. This result </w:t>
      </w:r>
      <w:proofErr w:type="gramStart"/>
      <w:r w:rsidR="006846EC" w:rsidRPr="0011495F">
        <w:rPr>
          <w:rFonts w:ascii="Times New Roman" w:hAnsi="Times New Roman" w:cs="Times New Roman"/>
          <w:color w:val="000000" w:themeColor="text1"/>
          <w:sz w:val="20"/>
          <w:szCs w:val="20"/>
        </w:rPr>
        <w:t>is agreed</w:t>
      </w:r>
      <w:proofErr w:type="gramEnd"/>
      <w:r w:rsidR="006846EC" w:rsidRPr="0011495F">
        <w:rPr>
          <w:rFonts w:ascii="Times New Roman" w:hAnsi="Times New Roman" w:cs="Times New Roman"/>
          <w:color w:val="000000" w:themeColor="text1"/>
          <w:sz w:val="20"/>
          <w:szCs w:val="20"/>
        </w:rPr>
        <w:t xml:space="preserve"> with Burritt (2019) study which confirmed that environmental accounting systems increase the reliability of audit data and improve the quality of financial reports.</w:t>
      </w:r>
    </w:p>
    <w:p w14:paraId="6BB301AA" w14:textId="4C13968F" w:rsidR="006846EC" w:rsidRPr="0011495F" w:rsidRDefault="006846EC" w:rsidP="00C86E8E">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Hence, all the hypotheses have been statistica</w:t>
      </w:r>
      <w:r w:rsidR="00C86E8E" w:rsidRPr="0011495F">
        <w:rPr>
          <w:rFonts w:ascii="Times New Roman" w:hAnsi="Times New Roman" w:cs="Times New Roman"/>
          <w:color w:val="000000" w:themeColor="text1"/>
          <w:sz w:val="20"/>
          <w:szCs w:val="20"/>
        </w:rPr>
        <w:t xml:space="preserve">lly proven, indicating that </w:t>
      </w:r>
      <w:r w:rsidRPr="0011495F">
        <w:rPr>
          <w:rFonts w:ascii="Times New Roman" w:hAnsi="Times New Roman" w:cs="Times New Roman"/>
          <w:color w:val="000000" w:themeColor="text1"/>
          <w:sz w:val="20"/>
          <w:szCs w:val="20"/>
        </w:rPr>
        <w:t>green management accounting tools</w:t>
      </w:r>
      <w:r w:rsidR="00C86E8E" w:rsidRPr="0011495F">
        <w:rPr>
          <w:rFonts w:ascii="Times New Roman" w:hAnsi="Times New Roman" w:cs="Times New Roman"/>
          <w:color w:val="000000" w:themeColor="text1"/>
          <w:sz w:val="20"/>
          <w:szCs w:val="20"/>
        </w:rPr>
        <w:t xml:space="preserve"> implementation in</w:t>
      </w:r>
      <w:r w:rsidRPr="0011495F">
        <w:rPr>
          <w:rFonts w:ascii="Times New Roman" w:hAnsi="Times New Roman" w:cs="Times New Roman"/>
          <w:color w:val="000000" w:themeColor="text1"/>
          <w:sz w:val="20"/>
          <w:szCs w:val="20"/>
        </w:rPr>
        <w:t xml:space="preserve"> Omani industrial </w:t>
      </w:r>
      <w:r w:rsidR="00C86E8E" w:rsidRPr="0011495F">
        <w:rPr>
          <w:rFonts w:ascii="Times New Roman" w:hAnsi="Times New Roman" w:cs="Times New Roman"/>
          <w:color w:val="000000" w:themeColor="text1"/>
          <w:sz w:val="20"/>
          <w:szCs w:val="20"/>
        </w:rPr>
        <w:t xml:space="preserve">corporations </w:t>
      </w:r>
      <w:r w:rsidRPr="0011495F">
        <w:rPr>
          <w:rFonts w:ascii="Times New Roman" w:hAnsi="Times New Roman" w:cs="Times New Roman"/>
          <w:color w:val="000000" w:themeColor="text1"/>
          <w:sz w:val="20"/>
          <w:szCs w:val="20"/>
        </w:rPr>
        <w:t xml:space="preserve">enhances environmental performance, </w:t>
      </w:r>
      <w:r w:rsidR="00952C02" w:rsidRPr="0011495F">
        <w:rPr>
          <w:rFonts w:ascii="Times New Roman" w:hAnsi="Times New Roman" w:cs="Times New Roman"/>
          <w:color w:val="000000" w:themeColor="text1"/>
          <w:sz w:val="20"/>
          <w:szCs w:val="20"/>
        </w:rPr>
        <w:t xml:space="preserve">and assists in </w:t>
      </w:r>
      <w:r w:rsidRPr="0011495F">
        <w:rPr>
          <w:rFonts w:ascii="Times New Roman" w:hAnsi="Times New Roman" w:cs="Times New Roman"/>
          <w:color w:val="000000" w:themeColor="text1"/>
          <w:sz w:val="20"/>
          <w:szCs w:val="20"/>
        </w:rPr>
        <w:t xml:space="preserve">raising the quality of auditing and enhancing transparency and financial disclosure in </w:t>
      </w:r>
      <w:r w:rsidR="00952C02" w:rsidRPr="0011495F">
        <w:rPr>
          <w:rFonts w:ascii="Times New Roman" w:hAnsi="Times New Roman" w:cs="Times New Roman"/>
          <w:color w:val="000000" w:themeColor="text1"/>
          <w:sz w:val="20"/>
          <w:szCs w:val="20"/>
        </w:rPr>
        <w:t>accordance</w:t>
      </w:r>
      <w:r w:rsidRPr="0011495F">
        <w:rPr>
          <w:rFonts w:ascii="Times New Roman" w:hAnsi="Times New Roman" w:cs="Times New Roman"/>
          <w:color w:val="000000" w:themeColor="text1"/>
          <w:sz w:val="20"/>
          <w:szCs w:val="20"/>
        </w:rPr>
        <w:t xml:space="preserve"> with Oman Vision 2040 </w:t>
      </w:r>
      <w:r w:rsidR="00952C02" w:rsidRPr="0011495F">
        <w:rPr>
          <w:rFonts w:ascii="Times New Roman" w:hAnsi="Times New Roman" w:cs="Times New Roman"/>
          <w:color w:val="000000" w:themeColor="text1"/>
          <w:sz w:val="20"/>
          <w:szCs w:val="20"/>
        </w:rPr>
        <w:t xml:space="preserve">goals </w:t>
      </w:r>
      <w:r w:rsidRPr="0011495F">
        <w:rPr>
          <w:rFonts w:ascii="Times New Roman" w:hAnsi="Times New Roman" w:cs="Times New Roman"/>
          <w:color w:val="000000" w:themeColor="text1"/>
          <w:sz w:val="20"/>
          <w:szCs w:val="20"/>
        </w:rPr>
        <w:t>towards sustainable development.</w:t>
      </w:r>
    </w:p>
    <w:p w14:paraId="6DCCCF9E" w14:textId="4641BDAC" w:rsidR="00B163DE" w:rsidRPr="0011495F" w:rsidRDefault="00B163DE" w:rsidP="006846EC">
      <w:pPr>
        <w:pStyle w:val="Heading1"/>
        <w:bidi w:val="0"/>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Recommendations</w:t>
      </w:r>
      <w:r w:rsidR="00372D65" w:rsidRPr="0011495F">
        <w:rPr>
          <w:rFonts w:ascii="Times New Roman" w:hAnsi="Times New Roman" w:cs="Times New Roman"/>
          <w:b/>
          <w:bCs/>
          <w:color w:val="000000" w:themeColor="text1"/>
          <w:sz w:val="24"/>
          <w:szCs w:val="24"/>
        </w:rPr>
        <w:t xml:space="preserve"> </w:t>
      </w:r>
      <w:r w:rsidR="00531160" w:rsidRPr="0011495F">
        <w:rPr>
          <w:rFonts w:ascii="Times New Roman" w:hAnsi="Times New Roman" w:cs="Times New Roman"/>
          <w:b/>
          <w:bCs/>
          <w:color w:val="000000" w:themeColor="text1"/>
          <w:sz w:val="24"/>
          <w:szCs w:val="24"/>
        </w:rPr>
        <w:t>for</w:t>
      </w:r>
      <w:r w:rsidR="00372D65" w:rsidRPr="0011495F">
        <w:rPr>
          <w:rFonts w:ascii="Times New Roman" w:hAnsi="Times New Roman" w:cs="Times New Roman"/>
          <w:b/>
          <w:bCs/>
          <w:color w:val="000000" w:themeColor="text1"/>
          <w:sz w:val="24"/>
          <w:szCs w:val="24"/>
        </w:rPr>
        <w:t xml:space="preserve"> study</w:t>
      </w:r>
    </w:p>
    <w:p w14:paraId="4C916D57" w14:textId="3CBBD9C9" w:rsidR="005676D8" w:rsidRPr="0011495F" w:rsidRDefault="005676D8" w:rsidP="008F72B5">
      <w:pPr>
        <w:bidi w:val="0"/>
        <w:spacing w:after="240"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000000" w:themeColor="text1"/>
          <w:sz w:val="20"/>
          <w:szCs w:val="20"/>
        </w:rPr>
        <w:t xml:space="preserve">According to the conclusions, the study recommends </w:t>
      </w:r>
      <w:r w:rsidR="00531160" w:rsidRPr="0011495F">
        <w:rPr>
          <w:rFonts w:ascii="Times New Roman" w:hAnsi="Times New Roman" w:cs="Times New Roman"/>
          <w:color w:val="000000" w:themeColor="text1"/>
          <w:sz w:val="20"/>
          <w:szCs w:val="20"/>
        </w:rPr>
        <w:t>promoting</w:t>
      </w:r>
      <w:r w:rsidRPr="0011495F">
        <w:rPr>
          <w:rFonts w:ascii="Times New Roman" w:hAnsi="Times New Roman" w:cs="Times New Roman"/>
          <w:color w:val="000000" w:themeColor="text1"/>
          <w:sz w:val="20"/>
          <w:szCs w:val="20"/>
        </w:rPr>
        <w:t xml:space="preserve"> the </w:t>
      </w:r>
      <w:r w:rsidR="00C86E8E" w:rsidRPr="0011495F">
        <w:rPr>
          <w:rFonts w:ascii="Times New Roman" w:hAnsi="Times New Roman" w:cs="Times New Roman"/>
          <w:color w:val="000000" w:themeColor="text1"/>
          <w:sz w:val="20"/>
          <w:szCs w:val="20"/>
        </w:rPr>
        <w:t>approval</w:t>
      </w:r>
      <w:r w:rsidRPr="0011495F">
        <w:rPr>
          <w:rFonts w:ascii="Times New Roman" w:hAnsi="Times New Roman" w:cs="Times New Roman"/>
          <w:color w:val="000000" w:themeColor="text1"/>
          <w:sz w:val="20"/>
          <w:szCs w:val="20"/>
        </w:rPr>
        <w:t xml:space="preserve"> of green </w:t>
      </w:r>
      <w:r w:rsidR="00581AFC" w:rsidRPr="0011495F">
        <w:rPr>
          <w:rFonts w:ascii="Times New Roman" w:hAnsi="Times New Roman" w:cs="Times New Roman"/>
          <w:color w:val="000000" w:themeColor="text1"/>
          <w:sz w:val="20"/>
          <w:szCs w:val="20"/>
        </w:rPr>
        <w:t xml:space="preserve">management </w:t>
      </w:r>
      <w:r w:rsidRPr="0011495F">
        <w:rPr>
          <w:rFonts w:ascii="Times New Roman" w:hAnsi="Times New Roman" w:cs="Times New Roman"/>
          <w:color w:val="000000" w:themeColor="text1"/>
          <w:sz w:val="20"/>
          <w:szCs w:val="20"/>
        </w:rPr>
        <w:t xml:space="preserve">accounting tools at Omani industrial companies to ensure the preparation of high-quality financial and environmental reports. </w:t>
      </w:r>
      <w:r w:rsidR="00531160" w:rsidRPr="0011495F">
        <w:rPr>
          <w:rFonts w:ascii="Times New Roman" w:hAnsi="Times New Roman" w:cs="Times New Roman"/>
          <w:color w:val="000000" w:themeColor="text1"/>
          <w:sz w:val="20"/>
          <w:szCs w:val="20"/>
        </w:rPr>
        <w:t>as well as</w:t>
      </w:r>
      <w:r w:rsidRPr="0011495F">
        <w:rPr>
          <w:rFonts w:ascii="Times New Roman" w:hAnsi="Times New Roman" w:cs="Times New Roman"/>
          <w:color w:val="000000" w:themeColor="text1"/>
          <w:sz w:val="20"/>
          <w:szCs w:val="20"/>
        </w:rPr>
        <w:t xml:space="preserve"> integrate environmental sustainability indicators into audit processes, ensuring that audit </w:t>
      </w:r>
      <w:r w:rsidRPr="0011495F">
        <w:rPr>
          <w:rFonts w:ascii="Times New Roman" w:hAnsi="Times New Roman" w:cs="Times New Roman"/>
          <w:color w:val="000000" w:themeColor="text1"/>
          <w:sz w:val="20"/>
          <w:szCs w:val="20"/>
        </w:rPr>
        <w:lastRenderedPageBreak/>
        <w:t xml:space="preserve">programs include the evaluation of environmental practices and the disclosure of environmental costs. </w:t>
      </w:r>
      <w:r w:rsidR="003900C1" w:rsidRPr="0011495F">
        <w:rPr>
          <w:rFonts w:ascii="Times New Roman" w:hAnsi="Times New Roman" w:cs="Times New Roman"/>
          <w:color w:val="000000" w:themeColor="text1"/>
          <w:sz w:val="20"/>
          <w:szCs w:val="20"/>
        </w:rPr>
        <w:t>I</w:t>
      </w:r>
      <w:r w:rsidRPr="0011495F">
        <w:rPr>
          <w:rFonts w:ascii="Times New Roman" w:hAnsi="Times New Roman" w:cs="Times New Roman"/>
          <w:color w:val="000000" w:themeColor="text1"/>
          <w:sz w:val="20"/>
          <w:szCs w:val="20"/>
        </w:rPr>
        <w:t xml:space="preserve"> addition to link the corporate governance system to environmental performance indicators to encourage voluntary disclosure and enhance transparency for </w:t>
      </w:r>
      <w:r w:rsidR="00531160" w:rsidRPr="0011495F">
        <w:rPr>
          <w:rFonts w:ascii="Times New Roman" w:hAnsi="Times New Roman" w:cs="Times New Roman"/>
          <w:color w:val="000000" w:themeColor="text1"/>
          <w:sz w:val="20"/>
          <w:szCs w:val="20"/>
        </w:rPr>
        <w:t>investors and</w:t>
      </w:r>
      <w:r w:rsidRPr="0011495F">
        <w:rPr>
          <w:rFonts w:ascii="Times New Roman" w:hAnsi="Times New Roman" w:cs="Times New Roman"/>
          <w:color w:val="000000" w:themeColor="text1"/>
          <w:sz w:val="20"/>
          <w:szCs w:val="20"/>
        </w:rPr>
        <w:t xml:space="preserve"> propose the development of national standards for environmental disclosure and green accounting that align with the </w:t>
      </w:r>
      <w:r w:rsidR="008F72B5" w:rsidRPr="0011495F">
        <w:rPr>
          <w:rFonts w:ascii="Times New Roman" w:hAnsi="Times New Roman" w:cs="Times New Roman"/>
          <w:color w:val="000000" w:themeColor="text1"/>
          <w:sz w:val="20"/>
          <w:szCs w:val="20"/>
        </w:rPr>
        <w:t xml:space="preserve">sustainable development </w:t>
      </w:r>
      <w:r w:rsidRPr="0011495F">
        <w:rPr>
          <w:rFonts w:ascii="Times New Roman" w:hAnsi="Times New Roman" w:cs="Times New Roman"/>
          <w:color w:val="000000" w:themeColor="text1"/>
          <w:sz w:val="20"/>
          <w:szCs w:val="20"/>
        </w:rPr>
        <w:t>goals of Oman Vision 2040.</w:t>
      </w:r>
    </w:p>
    <w:p w14:paraId="380C07DB" w14:textId="5097046B" w:rsidR="004930A5" w:rsidRPr="0011495F" w:rsidRDefault="004930A5" w:rsidP="005676D8">
      <w:pPr>
        <w:pStyle w:val="Heading1"/>
        <w:numPr>
          <w:ilvl w:val="0"/>
          <w:numId w:val="0"/>
        </w:numPr>
        <w:tabs>
          <w:tab w:val="left" w:pos="284"/>
        </w:tabs>
        <w:bidi w:val="0"/>
        <w:spacing w:before="0" w:line="276" w:lineRule="auto"/>
        <w:ind w:left="-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References</w:t>
      </w:r>
    </w:p>
    <w:p w14:paraId="13FCE8C1" w14:textId="259EE386" w:rsidR="00735A94" w:rsidRPr="0011495F" w:rsidRDefault="00735A94"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Alareeni</w:t>
      </w:r>
      <w:proofErr w:type="spellEnd"/>
      <w:r w:rsidRPr="0011495F">
        <w:rPr>
          <w:rFonts w:ascii="Times New Roman" w:hAnsi="Times New Roman" w:cs="Times New Roman"/>
          <w:color w:val="000000" w:themeColor="text1"/>
          <w:sz w:val="20"/>
          <w:szCs w:val="20"/>
        </w:rPr>
        <w:t>, B. A. (2019). The associations between audit firm attributes and audit quality-specific indicators: A meta-analysis. Managerial Auditing Journal, 34(1), 6-43</w:t>
      </w:r>
    </w:p>
    <w:p w14:paraId="2F813B43" w14:textId="5D54072B"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Alzlzly</w:t>
      </w:r>
      <w:proofErr w:type="spellEnd"/>
      <w:r w:rsidRPr="0011495F">
        <w:rPr>
          <w:rFonts w:ascii="Times New Roman" w:hAnsi="Times New Roman" w:cs="Times New Roman"/>
          <w:color w:val="000000" w:themeColor="text1"/>
          <w:sz w:val="20"/>
          <w:szCs w:val="20"/>
        </w:rPr>
        <w:t xml:space="preserve">, k. R. H., &amp; </w:t>
      </w:r>
      <w:proofErr w:type="spellStart"/>
      <w:r w:rsidRPr="0011495F">
        <w:rPr>
          <w:rFonts w:ascii="Times New Roman" w:hAnsi="Times New Roman" w:cs="Times New Roman"/>
          <w:color w:val="000000" w:themeColor="text1"/>
          <w:sz w:val="20"/>
          <w:szCs w:val="20"/>
        </w:rPr>
        <w:t>shrshab</w:t>
      </w:r>
      <w:proofErr w:type="spellEnd"/>
      <w:r w:rsidRPr="0011495F">
        <w:rPr>
          <w:rFonts w:ascii="Times New Roman" w:hAnsi="Times New Roman" w:cs="Times New Roman"/>
          <w:color w:val="000000" w:themeColor="text1"/>
          <w:sz w:val="20"/>
          <w:szCs w:val="20"/>
        </w:rPr>
        <w:t>, h. M. (2023)</w:t>
      </w:r>
      <w:r w:rsidR="00AE18E7"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The role of green management accounting in improving the quality of accounting information and improving the quality of products in industrial companies.</w:t>
      </w:r>
      <w:r w:rsidRPr="0011495F">
        <w:rPr>
          <w:rFonts w:ascii="Times New Roman" w:hAnsi="Times New Roman" w:cs="Times New Roman"/>
          <w:color w:val="000000" w:themeColor="text1"/>
          <w:sz w:val="20"/>
          <w:szCs w:val="20"/>
          <w:rtl/>
        </w:rPr>
        <w:t>‏</w:t>
      </w:r>
    </w:p>
    <w:p w14:paraId="4A1232F4" w14:textId="2903CE5F" w:rsidR="009250CE" w:rsidRPr="0011495F" w:rsidRDefault="009250C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Al-Alawi, M. U. N. A., &amp; </w:t>
      </w:r>
      <w:proofErr w:type="spellStart"/>
      <w:r w:rsidRPr="0011495F">
        <w:rPr>
          <w:rFonts w:ascii="Times New Roman" w:hAnsi="Times New Roman" w:cs="Times New Roman"/>
          <w:color w:val="000000" w:themeColor="text1"/>
          <w:sz w:val="20"/>
          <w:szCs w:val="20"/>
        </w:rPr>
        <w:t>Jawarneh</w:t>
      </w:r>
      <w:proofErr w:type="spellEnd"/>
      <w:r w:rsidRPr="0011495F">
        <w:rPr>
          <w:rFonts w:ascii="Times New Roman" w:hAnsi="Times New Roman" w:cs="Times New Roman"/>
          <w:color w:val="000000" w:themeColor="text1"/>
          <w:sz w:val="20"/>
          <w:szCs w:val="20"/>
        </w:rPr>
        <w:t>, M. (2023). The role of sustainable development in Oman's economy in the context of Oman Vision 2040. </w:t>
      </w:r>
      <w:r w:rsidRPr="0011495F">
        <w:rPr>
          <w:rFonts w:ascii="Times New Roman" w:hAnsi="Times New Roman" w:cs="Times New Roman"/>
          <w:i/>
          <w:iCs/>
          <w:color w:val="000000" w:themeColor="text1"/>
          <w:sz w:val="20"/>
          <w:szCs w:val="20"/>
        </w:rPr>
        <w:t>IRE Journals</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6</w:t>
      </w:r>
      <w:r w:rsidRPr="0011495F">
        <w:rPr>
          <w:rFonts w:ascii="Times New Roman" w:hAnsi="Times New Roman" w:cs="Times New Roman"/>
          <w:color w:val="000000" w:themeColor="text1"/>
          <w:sz w:val="20"/>
          <w:szCs w:val="20"/>
        </w:rPr>
        <w:t>(10), 2456-8880.</w:t>
      </w:r>
      <w:r w:rsidRPr="0011495F">
        <w:rPr>
          <w:rFonts w:ascii="Times New Roman" w:hAnsi="Times New Roman" w:cs="Times New Roman"/>
          <w:color w:val="000000" w:themeColor="text1"/>
          <w:sz w:val="20"/>
          <w:szCs w:val="20"/>
          <w:rtl/>
        </w:rPr>
        <w:t>‏</w:t>
      </w:r>
    </w:p>
    <w:p w14:paraId="26B0F0C9" w14:textId="69B629BF" w:rsidR="00977F2F" w:rsidRPr="0011495F" w:rsidRDefault="00977F2F"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Al busaidi, N. (2025). Determinants of foreign investments in the sultanate of </w:t>
      </w:r>
      <w:proofErr w:type="spellStart"/>
      <w:r w:rsidRPr="0011495F">
        <w:rPr>
          <w:rFonts w:ascii="Times New Roman" w:hAnsi="Times New Roman" w:cs="Times New Roman"/>
          <w:color w:val="000000" w:themeColor="text1"/>
          <w:sz w:val="20"/>
          <w:szCs w:val="20"/>
        </w:rPr>
        <w:t>oman</w:t>
      </w:r>
      <w:proofErr w:type="spellEnd"/>
      <w:r w:rsidRPr="0011495F">
        <w:rPr>
          <w:rFonts w:ascii="Times New Roman" w:hAnsi="Times New Roman" w:cs="Times New Roman"/>
          <w:color w:val="000000" w:themeColor="text1"/>
          <w:sz w:val="20"/>
          <w:szCs w:val="20"/>
        </w:rPr>
        <w:t xml:space="preserve"> and their implications for sustainable development indicators: an analytical study in the context of </w:t>
      </w:r>
      <w:proofErr w:type="spellStart"/>
      <w:r w:rsidRPr="0011495F">
        <w:rPr>
          <w:rFonts w:ascii="Times New Roman" w:hAnsi="Times New Roman" w:cs="Times New Roman"/>
          <w:color w:val="000000" w:themeColor="text1"/>
          <w:sz w:val="20"/>
          <w:szCs w:val="20"/>
        </w:rPr>
        <w:t>oman</w:t>
      </w:r>
      <w:proofErr w:type="spellEnd"/>
      <w:r w:rsidRPr="0011495F">
        <w:rPr>
          <w:rFonts w:ascii="Times New Roman" w:hAnsi="Times New Roman" w:cs="Times New Roman"/>
          <w:color w:val="000000" w:themeColor="text1"/>
          <w:sz w:val="20"/>
          <w:szCs w:val="20"/>
        </w:rPr>
        <w:t xml:space="preserve"> vision 2040. </w:t>
      </w:r>
      <w:proofErr w:type="spellStart"/>
      <w:r w:rsidRPr="0011495F">
        <w:rPr>
          <w:rFonts w:ascii="Times New Roman" w:hAnsi="Times New Roman" w:cs="Times New Roman"/>
          <w:color w:val="000000" w:themeColor="text1"/>
          <w:sz w:val="20"/>
          <w:szCs w:val="20"/>
        </w:rPr>
        <w:t>Tpm</w:t>
      </w:r>
      <w:proofErr w:type="spellEnd"/>
      <w:r w:rsidRPr="0011495F">
        <w:rPr>
          <w:rFonts w:ascii="Times New Roman" w:hAnsi="Times New Roman" w:cs="Times New Roman"/>
          <w:color w:val="000000" w:themeColor="text1"/>
          <w:sz w:val="20"/>
          <w:szCs w:val="20"/>
        </w:rPr>
        <w:t xml:space="preserve">–testing, psychometrics, methodology in applied psychology, 32(s6 (2025): posted 15 sept), </w:t>
      </w:r>
      <w:r w:rsidR="00531160" w:rsidRPr="0011495F">
        <w:rPr>
          <w:rFonts w:ascii="Times New Roman" w:hAnsi="Times New Roman" w:cs="Times New Roman"/>
          <w:color w:val="000000" w:themeColor="text1"/>
          <w:sz w:val="20"/>
          <w:szCs w:val="20"/>
        </w:rPr>
        <w:t>487-502.</w:t>
      </w:r>
    </w:p>
    <w:p w14:paraId="5C8D3AE1" w14:textId="7E7A52F0"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Alharasis</w:t>
      </w:r>
      <w:proofErr w:type="spellEnd"/>
      <w:r w:rsidRPr="0011495F">
        <w:rPr>
          <w:rFonts w:ascii="Times New Roman" w:hAnsi="Times New Roman" w:cs="Times New Roman"/>
          <w:color w:val="000000" w:themeColor="text1"/>
          <w:sz w:val="20"/>
          <w:szCs w:val="20"/>
        </w:rPr>
        <w:t xml:space="preserve">, E. E., </w:t>
      </w:r>
      <w:proofErr w:type="spellStart"/>
      <w:r w:rsidRPr="0011495F">
        <w:rPr>
          <w:rFonts w:ascii="Times New Roman" w:hAnsi="Times New Roman" w:cs="Times New Roman"/>
          <w:color w:val="000000" w:themeColor="text1"/>
          <w:sz w:val="20"/>
          <w:szCs w:val="20"/>
        </w:rPr>
        <w:t>Alidarous</w:t>
      </w:r>
      <w:proofErr w:type="spellEnd"/>
      <w:r w:rsidRPr="0011495F">
        <w:rPr>
          <w:rFonts w:ascii="Times New Roman" w:hAnsi="Times New Roman" w:cs="Times New Roman"/>
          <w:color w:val="000000" w:themeColor="text1"/>
          <w:sz w:val="20"/>
          <w:szCs w:val="20"/>
        </w:rPr>
        <w:t xml:space="preserve">, M., &amp; </w:t>
      </w:r>
      <w:proofErr w:type="spellStart"/>
      <w:r w:rsidRPr="0011495F">
        <w:rPr>
          <w:rFonts w:ascii="Times New Roman" w:hAnsi="Times New Roman" w:cs="Times New Roman"/>
          <w:color w:val="000000" w:themeColor="text1"/>
          <w:sz w:val="20"/>
          <w:szCs w:val="20"/>
        </w:rPr>
        <w:t>Jamaani</w:t>
      </w:r>
      <w:proofErr w:type="spellEnd"/>
      <w:r w:rsidRPr="0011495F">
        <w:rPr>
          <w:rFonts w:ascii="Times New Roman" w:hAnsi="Times New Roman" w:cs="Times New Roman"/>
          <w:color w:val="000000" w:themeColor="text1"/>
          <w:sz w:val="20"/>
          <w:szCs w:val="20"/>
        </w:rPr>
        <w:t>, F. (2023). Auditor industry expertise and external audit prices: empirical evidence from Amman Stock Exchange-listed companies. </w:t>
      </w:r>
      <w:r w:rsidRPr="0011495F">
        <w:rPr>
          <w:rFonts w:ascii="Times New Roman" w:hAnsi="Times New Roman" w:cs="Times New Roman"/>
          <w:i/>
          <w:iCs/>
          <w:color w:val="000000" w:themeColor="text1"/>
          <w:sz w:val="20"/>
          <w:szCs w:val="20"/>
        </w:rPr>
        <w:t>Asian Journal of Accounting Research</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8</w:t>
      </w:r>
      <w:r w:rsidRPr="0011495F">
        <w:rPr>
          <w:rFonts w:ascii="Times New Roman" w:hAnsi="Times New Roman" w:cs="Times New Roman"/>
          <w:color w:val="000000" w:themeColor="text1"/>
          <w:sz w:val="20"/>
          <w:szCs w:val="20"/>
        </w:rPr>
        <w:t>(1), 94-107.</w:t>
      </w:r>
      <w:r w:rsidRPr="0011495F">
        <w:rPr>
          <w:rFonts w:ascii="Times New Roman" w:hAnsi="Times New Roman" w:cs="Times New Roman"/>
          <w:color w:val="000000" w:themeColor="text1"/>
          <w:sz w:val="20"/>
          <w:szCs w:val="20"/>
          <w:rtl/>
        </w:rPr>
        <w:t>‏</w:t>
      </w:r>
    </w:p>
    <w:p w14:paraId="123273AB" w14:textId="4FB3E465"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Al-</w:t>
      </w:r>
      <w:proofErr w:type="spellStart"/>
      <w:r w:rsidRPr="0011495F">
        <w:rPr>
          <w:rFonts w:ascii="Times New Roman" w:hAnsi="Times New Roman" w:cs="Times New Roman"/>
          <w:color w:val="000000" w:themeColor="text1"/>
          <w:sz w:val="20"/>
          <w:szCs w:val="20"/>
        </w:rPr>
        <w:t>Saqri</w:t>
      </w:r>
      <w:proofErr w:type="spellEnd"/>
      <w:r w:rsidRPr="0011495F">
        <w:rPr>
          <w:rFonts w:ascii="Times New Roman" w:hAnsi="Times New Roman" w:cs="Times New Roman"/>
          <w:color w:val="000000" w:themeColor="text1"/>
          <w:sz w:val="20"/>
          <w:szCs w:val="20"/>
        </w:rPr>
        <w:t>, H., Bhat, M. A., &amp; Tiwari, C. K. (2025). Empowering Omani’s SMES for A Sustainable Future: The Role of Green Finance and Waste Management in the Context of Oman Vision 2040. In </w:t>
      </w:r>
      <w:r w:rsidRPr="0011495F">
        <w:rPr>
          <w:rFonts w:ascii="Times New Roman" w:hAnsi="Times New Roman" w:cs="Times New Roman"/>
          <w:i/>
          <w:iCs/>
          <w:color w:val="000000" w:themeColor="text1"/>
          <w:sz w:val="20"/>
          <w:szCs w:val="20"/>
        </w:rPr>
        <w:t>IOP Conference Series: Earth and Environmental Science</w:t>
      </w:r>
      <w:r w:rsidRPr="0011495F">
        <w:rPr>
          <w:rFonts w:ascii="Times New Roman" w:hAnsi="Times New Roman" w:cs="Times New Roman"/>
          <w:color w:val="000000" w:themeColor="text1"/>
          <w:sz w:val="20"/>
          <w:szCs w:val="20"/>
        </w:rPr>
        <w:t> (Vol. 1520, No. 1, p. 012013). IOP Publishing.</w:t>
      </w:r>
      <w:r w:rsidRPr="0011495F">
        <w:rPr>
          <w:rFonts w:ascii="Times New Roman" w:hAnsi="Times New Roman" w:cs="Times New Roman"/>
          <w:color w:val="000000" w:themeColor="text1"/>
          <w:sz w:val="20"/>
          <w:szCs w:val="20"/>
          <w:rtl/>
        </w:rPr>
        <w:t>‏</w:t>
      </w:r>
    </w:p>
    <w:p w14:paraId="490F1FC4" w14:textId="5A8EF76C" w:rsidR="00394EBA" w:rsidRPr="0011495F" w:rsidRDefault="00394EB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Andriansyah</w:t>
      </w:r>
      <w:proofErr w:type="spellEnd"/>
      <w:r w:rsidRPr="0011495F">
        <w:rPr>
          <w:rFonts w:ascii="Times New Roman" w:hAnsi="Times New Roman" w:cs="Times New Roman"/>
          <w:color w:val="000000" w:themeColor="text1"/>
          <w:sz w:val="20"/>
          <w:szCs w:val="20"/>
        </w:rPr>
        <w:t xml:space="preserve">, A., Sulastri, E., &amp; </w:t>
      </w:r>
      <w:proofErr w:type="spellStart"/>
      <w:r w:rsidRPr="0011495F">
        <w:rPr>
          <w:rFonts w:ascii="Times New Roman" w:hAnsi="Times New Roman" w:cs="Times New Roman"/>
          <w:color w:val="000000" w:themeColor="text1"/>
          <w:sz w:val="20"/>
          <w:szCs w:val="20"/>
        </w:rPr>
        <w:t>Satispi</w:t>
      </w:r>
      <w:proofErr w:type="spellEnd"/>
      <w:r w:rsidRPr="0011495F">
        <w:rPr>
          <w:rFonts w:ascii="Times New Roman" w:hAnsi="Times New Roman" w:cs="Times New Roman"/>
          <w:color w:val="000000" w:themeColor="text1"/>
          <w:sz w:val="20"/>
          <w:szCs w:val="20"/>
        </w:rPr>
        <w:t>, E. (2021). The role of government policies in environmental management. </w:t>
      </w:r>
      <w:r w:rsidRPr="0011495F">
        <w:rPr>
          <w:rFonts w:ascii="Times New Roman" w:hAnsi="Times New Roman" w:cs="Times New Roman"/>
          <w:i/>
          <w:iCs/>
          <w:color w:val="000000" w:themeColor="text1"/>
          <w:sz w:val="20"/>
          <w:szCs w:val="20"/>
        </w:rPr>
        <w:t>Research Horizon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w:t>
      </w:r>
      <w:r w:rsidRPr="0011495F">
        <w:rPr>
          <w:rFonts w:ascii="Times New Roman" w:hAnsi="Times New Roman" w:cs="Times New Roman"/>
          <w:color w:val="000000" w:themeColor="text1"/>
          <w:sz w:val="20"/>
          <w:szCs w:val="20"/>
        </w:rPr>
        <w:t>(3), 86-93.</w:t>
      </w:r>
      <w:r w:rsidRPr="0011495F">
        <w:rPr>
          <w:rFonts w:ascii="Times New Roman" w:hAnsi="Times New Roman" w:cs="Times New Roman"/>
          <w:color w:val="000000" w:themeColor="text1"/>
          <w:sz w:val="20"/>
          <w:szCs w:val="20"/>
          <w:rtl/>
        </w:rPr>
        <w:t>‏</w:t>
      </w:r>
    </w:p>
    <w:p w14:paraId="18759515" w14:textId="4F9F68D5"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Bresciani, S., Rehman, S. U., </w:t>
      </w:r>
      <w:proofErr w:type="spellStart"/>
      <w:r w:rsidRPr="0011495F">
        <w:rPr>
          <w:rFonts w:ascii="Times New Roman" w:hAnsi="Times New Roman" w:cs="Times New Roman"/>
          <w:color w:val="000000" w:themeColor="text1"/>
          <w:sz w:val="20"/>
          <w:szCs w:val="20"/>
        </w:rPr>
        <w:t>Giovando</w:t>
      </w:r>
      <w:proofErr w:type="spellEnd"/>
      <w:r w:rsidRPr="0011495F">
        <w:rPr>
          <w:rFonts w:ascii="Times New Roman" w:hAnsi="Times New Roman" w:cs="Times New Roman"/>
          <w:color w:val="000000" w:themeColor="text1"/>
          <w:sz w:val="20"/>
          <w:szCs w:val="20"/>
        </w:rPr>
        <w:t xml:space="preserve">, G., &amp; Alam, G. M. (2023). The role of environmental management accounting and environmental knowledge management practices </w:t>
      </w:r>
      <w:proofErr w:type="gramStart"/>
      <w:r w:rsidRPr="0011495F">
        <w:rPr>
          <w:rFonts w:ascii="Times New Roman" w:hAnsi="Times New Roman" w:cs="Times New Roman"/>
          <w:color w:val="000000" w:themeColor="text1"/>
          <w:sz w:val="20"/>
          <w:szCs w:val="20"/>
        </w:rPr>
        <w:t>influence on</w:t>
      </w:r>
      <w:proofErr w:type="gramEnd"/>
      <w:r w:rsidRPr="0011495F">
        <w:rPr>
          <w:rFonts w:ascii="Times New Roman" w:hAnsi="Times New Roman" w:cs="Times New Roman"/>
          <w:color w:val="000000" w:themeColor="text1"/>
          <w:sz w:val="20"/>
          <w:szCs w:val="20"/>
        </w:rPr>
        <w:t xml:space="preserve"> environmental performance: mediated-moderated </w:t>
      </w:r>
      <w:proofErr w:type="gramStart"/>
      <w:r w:rsidRPr="0011495F">
        <w:rPr>
          <w:rFonts w:ascii="Times New Roman" w:hAnsi="Times New Roman" w:cs="Times New Roman"/>
          <w:color w:val="000000" w:themeColor="text1"/>
          <w:sz w:val="20"/>
          <w:szCs w:val="20"/>
        </w:rPr>
        <w:t>model</w:t>
      </w:r>
      <w:proofErr w:type="gramEnd"/>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Journal of knowledge management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27</w:t>
      </w:r>
      <w:r w:rsidRPr="0011495F">
        <w:rPr>
          <w:rFonts w:ascii="Times New Roman" w:hAnsi="Times New Roman" w:cs="Times New Roman"/>
          <w:color w:val="000000" w:themeColor="text1"/>
          <w:sz w:val="20"/>
          <w:szCs w:val="20"/>
        </w:rPr>
        <w:t>(4), 896-918.</w:t>
      </w:r>
      <w:r w:rsidRPr="0011495F">
        <w:rPr>
          <w:rFonts w:ascii="Times New Roman" w:hAnsi="Times New Roman" w:cs="Times New Roman"/>
          <w:color w:val="000000" w:themeColor="text1"/>
          <w:sz w:val="20"/>
          <w:szCs w:val="20"/>
          <w:rtl/>
        </w:rPr>
        <w:t>‏</w:t>
      </w:r>
    </w:p>
    <w:p w14:paraId="73E67207" w14:textId="02607947"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Burritt, R. L., Herzig, C., Schaltegger, S., &amp; Viere, T. (2019). Diffusion of environmental management accounting for cleaner production: Evidence from </w:t>
      </w:r>
      <w:proofErr w:type="gramStart"/>
      <w:r w:rsidRPr="0011495F">
        <w:rPr>
          <w:rFonts w:ascii="Times New Roman" w:hAnsi="Times New Roman" w:cs="Times New Roman"/>
          <w:color w:val="000000" w:themeColor="text1"/>
          <w:sz w:val="20"/>
          <w:szCs w:val="20"/>
        </w:rPr>
        <w:t>some</w:t>
      </w:r>
      <w:proofErr w:type="gramEnd"/>
      <w:r w:rsidRPr="0011495F">
        <w:rPr>
          <w:rFonts w:ascii="Times New Roman" w:hAnsi="Times New Roman" w:cs="Times New Roman"/>
          <w:color w:val="000000" w:themeColor="text1"/>
          <w:sz w:val="20"/>
          <w:szCs w:val="20"/>
        </w:rPr>
        <w:t xml:space="preserve"> case studies. </w:t>
      </w:r>
      <w:r w:rsidRPr="0011495F">
        <w:rPr>
          <w:rFonts w:ascii="Times New Roman" w:hAnsi="Times New Roman" w:cs="Times New Roman"/>
          <w:i/>
          <w:iCs/>
          <w:color w:val="000000" w:themeColor="text1"/>
          <w:sz w:val="20"/>
          <w:szCs w:val="20"/>
        </w:rPr>
        <w:t>Journal of Cleaner Production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224</w:t>
      </w:r>
      <w:r w:rsidRPr="0011495F">
        <w:rPr>
          <w:rFonts w:ascii="Times New Roman" w:hAnsi="Times New Roman" w:cs="Times New Roman"/>
          <w:color w:val="000000" w:themeColor="text1"/>
          <w:sz w:val="20"/>
          <w:szCs w:val="20"/>
        </w:rPr>
        <w:t>, 479-491.</w:t>
      </w:r>
      <w:r w:rsidRPr="0011495F">
        <w:rPr>
          <w:rFonts w:ascii="Times New Roman" w:hAnsi="Times New Roman" w:cs="Times New Roman"/>
          <w:color w:val="000000" w:themeColor="text1"/>
          <w:sz w:val="20"/>
          <w:szCs w:val="20"/>
          <w:rtl/>
        </w:rPr>
        <w:t>‏</w:t>
      </w:r>
    </w:p>
    <w:p w14:paraId="0CB4B5AA" w14:textId="3A183F4C"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Chaudhry, N. I., &amp; Amir, M. (2020). From institutional pressure to the sustainable development of firm: Role of environmental management accounting implementation and environmental proactivity. </w:t>
      </w:r>
      <w:r w:rsidRPr="0011495F">
        <w:rPr>
          <w:rFonts w:ascii="Times New Roman" w:hAnsi="Times New Roman" w:cs="Times New Roman"/>
          <w:i/>
          <w:iCs/>
          <w:color w:val="000000" w:themeColor="text1"/>
          <w:sz w:val="20"/>
          <w:szCs w:val="20"/>
        </w:rPr>
        <w:t>Business Strategy and the Environment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29</w:t>
      </w:r>
      <w:r w:rsidRPr="0011495F">
        <w:rPr>
          <w:rFonts w:ascii="Times New Roman" w:hAnsi="Times New Roman" w:cs="Times New Roman"/>
          <w:color w:val="000000" w:themeColor="text1"/>
          <w:sz w:val="20"/>
          <w:szCs w:val="20"/>
        </w:rPr>
        <w:t>(8), 3542-3554.</w:t>
      </w:r>
      <w:r w:rsidRPr="0011495F">
        <w:rPr>
          <w:rFonts w:ascii="Times New Roman" w:hAnsi="Times New Roman" w:cs="Times New Roman"/>
          <w:color w:val="000000" w:themeColor="text1"/>
          <w:sz w:val="20"/>
          <w:szCs w:val="20"/>
          <w:rtl/>
        </w:rPr>
        <w:t>‏</w:t>
      </w:r>
    </w:p>
    <w:p w14:paraId="557083F9" w14:textId="35C658F7" w:rsidR="00B10C38" w:rsidRPr="0011495F" w:rsidRDefault="009250C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D</w:t>
      </w:r>
      <w:r w:rsidR="00B10C38" w:rsidRPr="0011495F">
        <w:rPr>
          <w:rFonts w:ascii="Times New Roman" w:hAnsi="Times New Roman" w:cs="Times New Roman"/>
          <w:color w:val="000000" w:themeColor="text1"/>
          <w:sz w:val="20"/>
          <w:szCs w:val="20"/>
        </w:rPr>
        <w:t xml:space="preserve">e Oliveira Neves, F.; Salgado, </w:t>
      </w:r>
      <w:r w:rsidR="00531160" w:rsidRPr="0011495F">
        <w:rPr>
          <w:rFonts w:ascii="Times New Roman" w:hAnsi="Times New Roman" w:cs="Times New Roman"/>
          <w:color w:val="000000" w:themeColor="text1"/>
          <w:sz w:val="20"/>
          <w:szCs w:val="20"/>
        </w:rPr>
        <w:t>E.G.,</w:t>
      </w:r>
      <w:r w:rsidR="00B10C38" w:rsidRPr="0011495F">
        <w:rPr>
          <w:rFonts w:ascii="Times New Roman" w:hAnsi="Times New Roman" w:cs="Times New Roman"/>
          <w:color w:val="000000" w:themeColor="text1"/>
          <w:sz w:val="20"/>
          <w:szCs w:val="20"/>
        </w:rPr>
        <w:t xml:space="preserve"> </w:t>
      </w:r>
      <w:proofErr w:type="spellStart"/>
      <w:r w:rsidR="00B10C38" w:rsidRPr="0011495F">
        <w:rPr>
          <w:rFonts w:ascii="Times New Roman" w:hAnsi="Times New Roman" w:cs="Times New Roman"/>
          <w:color w:val="000000" w:themeColor="text1"/>
          <w:sz w:val="20"/>
          <w:szCs w:val="20"/>
        </w:rPr>
        <w:t>Beijo</w:t>
      </w:r>
      <w:proofErr w:type="spellEnd"/>
      <w:r w:rsidR="00B10C38" w:rsidRPr="0011495F">
        <w:rPr>
          <w:rFonts w:ascii="Times New Roman" w:hAnsi="Times New Roman" w:cs="Times New Roman"/>
          <w:color w:val="000000" w:themeColor="text1"/>
          <w:sz w:val="20"/>
          <w:szCs w:val="20"/>
        </w:rPr>
        <w:t xml:space="preserve">, L.A. </w:t>
      </w:r>
      <w:r w:rsidR="00B0509D" w:rsidRPr="0011495F">
        <w:rPr>
          <w:rFonts w:ascii="Times New Roman" w:hAnsi="Times New Roman" w:cs="Times New Roman"/>
          <w:color w:val="000000" w:themeColor="text1"/>
          <w:sz w:val="20"/>
          <w:szCs w:val="20"/>
        </w:rPr>
        <w:t xml:space="preserve">(2017). </w:t>
      </w:r>
      <w:r w:rsidR="00CF7A62" w:rsidRPr="0011495F">
        <w:rPr>
          <w:rFonts w:ascii="Times New Roman" w:hAnsi="Times New Roman" w:cs="Times New Roman"/>
          <w:color w:val="000000" w:themeColor="text1"/>
          <w:sz w:val="20"/>
          <w:szCs w:val="20"/>
        </w:rPr>
        <w:t>Analysis of the Environmental Management System based on ISO 14001 on the American continent,</w:t>
      </w:r>
      <w:r w:rsidR="00CF7A62" w:rsidRPr="0011495F">
        <w:rPr>
          <w:rFonts w:ascii="Times New Roman" w:hAnsi="Times New Roman" w:cs="Times New Roman"/>
          <w:color w:val="000000" w:themeColor="text1"/>
          <w:sz w:val="20"/>
          <w:szCs w:val="20"/>
          <w:rtl/>
        </w:rPr>
        <w:t xml:space="preserve"> </w:t>
      </w:r>
      <w:r w:rsidR="00CF7A62" w:rsidRPr="0011495F">
        <w:rPr>
          <w:rFonts w:ascii="Times New Roman" w:hAnsi="Times New Roman" w:cs="Times New Roman"/>
          <w:color w:val="000000" w:themeColor="text1"/>
          <w:sz w:val="20"/>
          <w:szCs w:val="20"/>
        </w:rPr>
        <w:t>Journal of Environmental Management, Volume 199</w:t>
      </w:r>
      <w:r w:rsidR="00CF7A62" w:rsidRPr="0011495F">
        <w:rPr>
          <w:rFonts w:ascii="Times New Roman" w:hAnsi="Times New Roman" w:cs="Times New Roman"/>
          <w:color w:val="000000" w:themeColor="text1"/>
          <w:sz w:val="20"/>
          <w:szCs w:val="20"/>
          <w:rtl/>
        </w:rPr>
        <w:t>.</w:t>
      </w:r>
    </w:p>
    <w:p w14:paraId="4E5A9BE5" w14:textId="77777777" w:rsidR="0049278E" w:rsidRPr="0011495F" w:rsidRDefault="0049278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Elewa, M. M., &amp; El-Haddad, R. (2019). The effect of audit quality on firm performance: A panel data approach. International Journal of Accounting and Financial Reporting, 9(1), 229-244.</w:t>
      </w:r>
    </w:p>
    <w:p w14:paraId="716FB85E" w14:textId="4607D08B"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Fuzi, N. M., Adam, S., Ramdan, M. R., Ong, S. Y. Y., Osman, J., </w:t>
      </w:r>
      <w:proofErr w:type="spellStart"/>
      <w:r w:rsidRPr="0011495F">
        <w:rPr>
          <w:rFonts w:ascii="Times New Roman" w:hAnsi="Times New Roman" w:cs="Times New Roman"/>
          <w:color w:val="000000" w:themeColor="text1"/>
          <w:sz w:val="20"/>
          <w:szCs w:val="20"/>
        </w:rPr>
        <w:t>Kolandan</w:t>
      </w:r>
      <w:proofErr w:type="spellEnd"/>
      <w:r w:rsidRPr="0011495F">
        <w:rPr>
          <w:rFonts w:ascii="Times New Roman" w:hAnsi="Times New Roman" w:cs="Times New Roman"/>
          <w:color w:val="000000" w:themeColor="text1"/>
          <w:sz w:val="20"/>
          <w:szCs w:val="20"/>
        </w:rPr>
        <w:t>, S., ... &amp; Abdullah, K. (2022). Sustainability Management Accounting and organizational performance: The mediating role of environmental management system. Sustainability, 14(21), 14290.</w:t>
      </w:r>
      <w:r w:rsidRPr="0011495F">
        <w:rPr>
          <w:rFonts w:ascii="Times New Roman" w:hAnsi="Times New Roman" w:cs="Times New Roman"/>
          <w:color w:val="000000" w:themeColor="text1"/>
          <w:sz w:val="20"/>
          <w:szCs w:val="20"/>
          <w:rtl/>
        </w:rPr>
        <w:t>‏</w:t>
      </w:r>
    </w:p>
    <w:p w14:paraId="6E549F21" w14:textId="058D02BF"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Gomez-Conde, J., </w:t>
      </w:r>
      <w:proofErr w:type="spellStart"/>
      <w:r w:rsidRPr="0011495F">
        <w:rPr>
          <w:rFonts w:ascii="Times New Roman" w:hAnsi="Times New Roman" w:cs="Times New Roman"/>
          <w:color w:val="000000" w:themeColor="text1"/>
          <w:sz w:val="20"/>
          <w:szCs w:val="20"/>
        </w:rPr>
        <w:t>Lunkes</w:t>
      </w:r>
      <w:proofErr w:type="spellEnd"/>
      <w:r w:rsidRPr="0011495F">
        <w:rPr>
          <w:rFonts w:ascii="Times New Roman" w:hAnsi="Times New Roman" w:cs="Times New Roman"/>
          <w:color w:val="000000" w:themeColor="text1"/>
          <w:sz w:val="20"/>
          <w:szCs w:val="20"/>
        </w:rPr>
        <w:t>, R. J., &amp; Rosa, F. S. (2019). Environmental innovation practices and operational performance: The joint effects of management accounting and control systems and environmental training. </w:t>
      </w:r>
      <w:r w:rsidRPr="0011495F">
        <w:rPr>
          <w:rFonts w:ascii="Times New Roman" w:hAnsi="Times New Roman" w:cs="Times New Roman"/>
          <w:i/>
          <w:iCs/>
          <w:color w:val="000000" w:themeColor="text1"/>
          <w:sz w:val="20"/>
          <w:szCs w:val="20"/>
        </w:rPr>
        <w:t>Accounting, Auditing &amp; Accountability Journal</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32</w:t>
      </w:r>
      <w:r w:rsidRPr="0011495F">
        <w:rPr>
          <w:rFonts w:ascii="Times New Roman" w:hAnsi="Times New Roman" w:cs="Times New Roman"/>
          <w:color w:val="000000" w:themeColor="text1"/>
          <w:sz w:val="20"/>
          <w:szCs w:val="20"/>
        </w:rPr>
        <w:t>(5), 1325-1357.</w:t>
      </w:r>
      <w:r w:rsidRPr="0011495F">
        <w:rPr>
          <w:rFonts w:ascii="Times New Roman" w:hAnsi="Times New Roman" w:cs="Times New Roman"/>
          <w:color w:val="000000" w:themeColor="text1"/>
          <w:sz w:val="20"/>
          <w:szCs w:val="20"/>
          <w:rtl/>
        </w:rPr>
        <w:t>‏</w:t>
      </w:r>
    </w:p>
    <w:p w14:paraId="2AE9A4AE" w14:textId="51318E18" w:rsidR="00CF7A62" w:rsidRPr="0011495F" w:rsidRDefault="00CF7A6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Hichri, A. (2023). Integrated reporting, audit quality: presence of environmental auditing in an international context. European Business Review.</w:t>
      </w:r>
    </w:p>
    <w:p w14:paraId="6CD539E0" w14:textId="41559CFF"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Hoai, T. T., Minh, N. N., Van, H. V., &amp; Nguyen, N. P. (2023). Accounting going green: The move toward environmental sustainability in Vietnamese manufacturing firms. </w:t>
      </w:r>
      <w:r w:rsidRPr="0011495F">
        <w:rPr>
          <w:rFonts w:ascii="Times New Roman" w:hAnsi="Times New Roman" w:cs="Times New Roman"/>
          <w:i/>
          <w:iCs/>
          <w:color w:val="000000" w:themeColor="text1"/>
          <w:sz w:val="20"/>
          <w:szCs w:val="20"/>
        </w:rPr>
        <w:t>Corporate Social Responsibility and Environmental Management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30</w:t>
      </w:r>
      <w:r w:rsidRPr="0011495F">
        <w:rPr>
          <w:rFonts w:ascii="Times New Roman" w:hAnsi="Times New Roman" w:cs="Times New Roman"/>
          <w:color w:val="000000" w:themeColor="text1"/>
          <w:sz w:val="20"/>
          <w:szCs w:val="20"/>
        </w:rPr>
        <w:t>(4), 1928-1941.</w:t>
      </w:r>
      <w:r w:rsidRPr="0011495F">
        <w:rPr>
          <w:rFonts w:ascii="Times New Roman" w:hAnsi="Times New Roman" w:cs="Times New Roman"/>
          <w:color w:val="000000" w:themeColor="text1"/>
          <w:sz w:val="20"/>
          <w:szCs w:val="20"/>
          <w:rtl/>
        </w:rPr>
        <w:t>‏</w:t>
      </w:r>
    </w:p>
    <w:p w14:paraId="77647FAF" w14:textId="1B3F66BE" w:rsidR="00BC4B1D" w:rsidRPr="0011495F" w:rsidRDefault="00BC4B1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Hossain, M. Z., &amp; Hasan, L. (2024). Sustainable cost management and green business: The role of managerial accounting innovations. European Modern Studies Journal, 8(4), 464-484.</w:t>
      </w:r>
      <w:r w:rsidRPr="0011495F">
        <w:rPr>
          <w:rFonts w:ascii="Times New Roman" w:hAnsi="Times New Roman" w:cs="Times New Roman"/>
          <w:color w:val="000000" w:themeColor="text1"/>
          <w:sz w:val="20"/>
          <w:szCs w:val="20"/>
          <w:rtl/>
        </w:rPr>
        <w:t>‏</w:t>
      </w:r>
    </w:p>
    <w:p w14:paraId="468C366D" w14:textId="77777777" w:rsidR="00522242" w:rsidRPr="0011495F" w:rsidRDefault="00B10C38"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 xml:space="preserve">Ikram, M.; Zhou, P.; Shah, S.A.A.; Liu, G.Q. </w:t>
      </w:r>
      <w:r w:rsidR="00B0509D" w:rsidRPr="0011495F">
        <w:rPr>
          <w:rFonts w:ascii="Times New Roman" w:hAnsi="Times New Roman" w:cs="Times New Roman"/>
          <w:color w:val="000000" w:themeColor="text1"/>
          <w:sz w:val="20"/>
          <w:szCs w:val="20"/>
        </w:rPr>
        <w:t xml:space="preserve">(2019). </w:t>
      </w:r>
      <w:r w:rsidRPr="0011495F">
        <w:rPr>
          <w:rFonts w:ascii="Times New Roman" w:hAnsi="Times New Roman" w:cs="Times New Roman"/>
          <w:color w:val="000000" w:themeColor="text1"/>
          <w:sz w:val="20"/>
          <w:szCs w:val="20"/>
        </w:rPr>
        <w:t>Do environmental management systems help improve corporate sustainable development? Evidence from manufacturing companies in Pakistan. </w:t>
      </w:r>
      <w:r w:rsidR="00522242" w:rsidRPr="0011495F">
        <w:rPr>
          <w:rFonts w:ascii="Times New Roman" w:hAnsi="Times New Roman" w:cs="Times New Roman"/>
          <w:color w:val="000000" w:themeColor="text1"/>
          <w:sz w:val="20"/>
          <w:szCs w:val="20"/>
        </w:rPr>
        <w:t>Journal of Cleaner Production, Volume 226</w:t>
      </w:r>
    </w:p>
    <w:p w14:paraId="2BE15AB1" w14:textId="545E780E" w:rsidR="00BC4B1D" w:rsidRPr="0011495F" w:rsidRDefault="00BC4B1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Karmozi, F., Salari, H., </w:t>
      </w:r>
      <w:proofErr w:type="spellStart"/>
      <w:r w:rsidRPr="0011495F">
        <w:rPr>
          <w:rFonts w:ascii="Times New Roman" w:hAnsi="Times New Roman" w:cs="Times New Roman"/>
          <w:color w:val="000000" w:themeColor="text1"/>
          <w:sz w:val="20"/>
          <w:szCs w:val="20"/>
        </w:rPr>
        <w:t>Dasineh</w:t>
      </w:r>
      <w:proofErr w:type="spellEnd"/>
      <w:r w:rsidRPr="0011495F">
        <w:rPr>
          <w:rFonts w:ascii="Times New Roman" w:hAnsi="Times New Roman" w:cs="Times New Roman"/>
          <w:color w:val="000000" w:themeColor="text1"/>
          <w:sz w:val="20"/>
          <w:szCs w:val="20"/>
        </w:rPr>
        <w:t xml:space="preserve">, M., &amp; </w:t>
      </w:r>
      <w:proofErr w:type="spellStart"/>
      <w:r w:rsidRPr="0011495F">
        <w:rPr>
          <w:rFonts w:ascii="Times New Roman" w:hAnsi="Times New Roman" w:cs="Times New Roman"/>
          <w:color w:val="000000" w:themeColor="text1"/>
          <w:sz w:val="20"/>
          <w:szCs w:val="20"/>
        </w:rPr>
        <w:t>Rostamijaz</w:t>
      </w:r>
      <w:proofErr w:type="spellEnd"/>
      <w:r w:rsidRPr="0011495F">
        <w:rPr>
          <w:rFonts w:ascii="Times New Roman" w:hAnsi="Times New Roman" w:cs="Times New Roman"/>
          <w:color w:val="000000" w:themeColor="text1"/>
          <w:sz w:val="20"/>
          <w:szCs w:val="20"/>
        </w:rPr>
        <w:t>, H. (2023). Providing an effective model on environmental management accounting system in petrochemical and metal industries in Iran. International Journal of Nonlinear Analysis and Applications, 14(6), 131-145.</w:t>
      </w:r>
      <w:r w:rsidRPr="0011495F">
        <w:rPr>
          <w:rFonts w:ascii="Times New Roman" w:hAnsi="Times New Roman" w:cs="Times New Roman"/>
          <w:color w:val="000000" w:themeColor="text1"/>
          <w:sz w:val="20"/>
          <w:szCs w:val="20"/>
          <w:rtl/>
        </w:rPr>
        <w:t>‏</w:t>
      </w:r>
    </w:p>
    <w:p w14:paraId="1FC3EB93" w14:textId="77777777" w:rsidR="00522242" w:rsidRPr="0011495F" w:rsidRDefault="00B10C38"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Lee, A.S.; Ong, T.S.; Mohd Said, R.; Senik, R.; Teh, B.H. </w:t>
      </w:r>
      <w:r w:rsidR="00B0509D" w:rsidRPr="0011495F">
        <w:rPr>
          <w:rFonts w:ascii="Times New Roman" w:hAnsi="Times New Roman" w:cs="Times New Roman"/>
          <w:color w:val="000000" w:themeColor="text1"/>
          <w:sz w:val="20"/>
          <w:szCs w:val="20"/>
        </w:rPr>
        <w:t xml:space="preserve">(2021). </w:t>
      </w:r>
      <w:r w:rsidRPr="0011495F">
        <w:rPr>
          <w:rFonts w:ascii="Times New Roman" w:hAnsi="Times New Roman" w:cs="Times New Roman"/>
          <w:color w:val="000000" w:themeColor="text1"/>
          <w:sz w:val="20"/>
          <w:szCs w:val="20"/>
        </w:rPr>
        <w:t xml:space="preserve">Strategic management for superior environmental and financial performance in </w:t>
      </w:r>
      <w:r w:rsidR="00AE27C6" w:rsidRPr="0011495F">
        <w:rPr>
          <w:rFonts w:ascii="Times New Roman" w:hAnsi="Times New Roman" w:cs="Times New Roman"/>
          <w:color w:val="000000" w:themeColor="text1"/>
          <w:sz w:val="20"/>
          <w:szCs w:val="20"/>
        </w:rPr>
        <w:t>Malaysian</w:t>
      </w:r>
      <w:r w:rsidRPr="0011495F">
        <w:rPr>
          <w:rFonts w:ascii="Times New Roman" w:hAnsi="Times New Roman" w:cs="Times New Roman"/>
          <w:color w:val="000000" w:themeColor="text1"/>
          <w:sz w:val="20"/>
          <w:szCs w:val="20"/>
        </w:rPr>
        <w:t xml:space="preserve"> manufacturing firms. </w:t>
      </w:r>
      <w:hyperlink r:id="rId9" w:history="1">
        <w:r w:rsidR="00522242" w:rsidRPr="0011495F">
          <w:rPr>
            <w:rFonts w:ascii="Times New Roman" w:hAnsi="Times New Roman" w:cs="Times New Roman"/>
            <w:color w:val="000000" w:themeColor="text1"/>
            <w:sz w:val="20"/>
            <w:szCs w:val="20"/>
          </w:rPr>
          <w:t>Journal of Sustainability Science and Management</w:t>
        </w:r>
      </w:hyperlink>
      <w:r w:rsidR="00522242" w:rsidRPr="0011495F">
        <w:rPr>
          <w:rFonts w:ascii="Times New Roman" w:hAnsi="Times New Roman" w:cs="Times New Roman"/>
          <w:color w:val="000000" w:themeColor="text1"/>
          <w:sz w:val="20"/>
          <w:szCs w:val="20"/>
        </w:rPr>
        <w:t> 16(6):274-291</w:t>
      </w:r>
    </w:p>
    <w:p w14:paraId="09EA0142" w14:textId="76F504B1" w:rsidR="009E0EF0" w:rsidRPr="0011495F" w:rsidRDefault="009E0EF0"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Maas, K., Schaltegger, S., &amp; </w:t>
      </w:r>
      <w:proofErr w:type="spellStart"/>
      <w:r w:rsidRPr="0011495F">
        <w:rPr>
          <w:rFonts w:ascii="Times New Roman" w:hAnsi="Times New Roman" w:cs="Times New Roman"/>
          <w:color w:val="000000" w:themeColor="text1"/>
          <w:sz w:val="20"/>
          <w:szCs w:val="20"/>
        </w:rPr>
        <w:t>Crutzen</w:t>
      </w:r>
      <w:proofErr w:type="spellEnd"/>
      <w:r w:rsidRPr="0011495F">
        <w:rPr>
          <w:rFonts w:ascii="Times New Roman" w:hAnsi="Times New Roman" w:cs="Times New Roman"/>
          <w:color w:val="000000" w:themeColor="text1"/>
          <w:sz w:val="20"/>
          <w:szCs w:val="20"/>
        </w:rPr>
        <w:t>, N. (2016). Integrating corporate sustainability assessment, management accounting, control, and reporting. </w:t>
      </w:r>
      <w:r w:rsidRPr="0011495F">
        <w:rPr>
          <w:rFonts w:ascii="Times New Roman" w:hAnsi="Times New Roman" w:cs="Times New Roman"/>
          <w:i/>
          <w:iCs/>
          <w:color w:val="000000" w:themeColor="text1"/>
          <w:sz w:val="20"/>
          <w:szCs w:val="20"/>
        </w:rPr>
        <w:t>Journal of cleaner production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136</w:t>
      </w:r>
      <w:r w:rsidRPr="0011495F">
        <w:rPr>
          <w:rFonts w:ascii="Times New Roman" w:hAnsi="Times New Roman" w:cs="Times New Roman"/>
          <w:color w:val="000000" w:themeColor="text1"/>
          <w:sz w:val="20"/>
          <w:szCs w:val="20"/>
        </w:rPr>
        <w:t>, 237-248.</w:t>
      </w:r>
      <w:r w:rsidRPr="0011495F">
        <w:rPr>
          <w:rFonts w:ascii="Times New Roman" w:hAnsi="Times New Roman" w:cs="Times New Roman"/>
          <w:color w:val="000000" w:themeColor="text1"/>
          <w:sz w:val="20"/>
          <w:szCs w:val="20"/>
          <w:rtl/>
        </w:rPr>
        <w:t>‏</w:t>
      </w:r>
    </w:p>
    <w:p w14:paraId="5694A922" w14:textId="77777777" w:rsidR="00FC6FD5" w:rsidRPr="0011495F" w:rsidRDefault="00FC6FD5"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Madi, H., Nabi, G.A., Abdelfattah, F., Madi, A. (2024). The Effect of the Characteristics of the Board of Directors and the Audit Committee on Financial Performance: Evidence from Palestine. In: Hamdan, A., </w:t>
      </w:r>
      <w:proofErr w:type="spellStart"/>
      <w:r w:rsidRPr="0011495F">
        <w:rPr>
          <w:rFonts w:ascii="Times New Roman" w:hAnsi="Times New Roman" w:cs="Times New Roman"/>
          <w:color w:val="000000" w:themeColor="text1"/>
          <w:sz w:val="20"/>
          <w:szCs w:val="20"/>
        </w:rPr>
        <w:t>Aldhaen</w:t>
      </w:r>
      <w:proofErr w:type="spellEnd"/>
      <w:r w:rsidRPr="0011495F">
        <w:rPr>
          <w:rFonts w:ascii="Times New Roman" w:hAnsi="Times New Roman" w:cs="Times New Roman"/>
          <w:color w:val="000000" w:themeColor="text1"/>
          <w:sz w:val="20"/>
          <w:szCs w:val="20"/>
        </w:rPr>
        <w:t>, E.S. (eds) Artificial Intelligence and Transforming Digital Marketing. Studies in Systems, Decision and Control, vol 487. Springer, Cham. https://doi.org/10.1007/978-3-031-35828-9_35</w:t>
      </w:r>
    </w:p>
    <w:p w14:paraId="19FDFFDB" w14:textId="4EB21692"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Mohamed, R., &amp; Jamil, C. Z. M. (2020) The influence of environmental management accounting practices on environmental performance in small-medium manufacturing in Malaysia. </w:t>
      </w:r>
      <w:r w:rsidRPr="0011495F">
        <w:rPr>
          <w:rFonts w:ascii="Times New Roman" w:hAnsi="Times New Roman" w:cs="Times New Roman"/>
          <w:i/>
          <w:iCs/>
          <w:color w:val="000000" w:themeColor="text1"/>
          <w:sz w:val="20"/>
          <w:szCs w:val="20"/>
        </w:rPr>
        <w:t>International Journal of Environment and Sustainable Development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19</w:t>
      </w:r>
      <w:r w:rsidRPr="0011495F">
        <w:rPr>
          <w:rFonts w:ascii="Times New Roman" w:hAnsi="Times New Roman" w:cs="Times New Roman"/>
          <w:color w:val="000000" w:themeColor="text1"/>
          <w:sz w:val="20"/>
          <w:szCs w:val="20"/>
        </w:rPr>
        <w:t>(4), 378-392.</w:t>
      </w:r>
      <w:r w:rsidRPr="0011495F">
        <w:rPr>
          <w:rFonts w:ascii="Times New Roman" w:hAnsi="Times New Roman" w:cs="Times New Roman"/>
          <w:color w:val="000000" w:themeColor="text1"/>
          <w:sz w:val="20"/>
          <w:szCs w:val="20"/>
          <w:rtl/>
        </w:rPr>
        <w:t>‏</w:t>
      </w:r>
    </w:p>
    <w:p w14:paraId="4796E175" w14:textId="527643F9"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Mayndarto</w:t>
      </w:r>
      <w:proofErr w:type="spellEnd"/>
      <w:r w:rsidRPr="0011495F">
        <w:rPr>
          <w:rFonts w:ascii="Times New Roman" w:hAnsi="Times New Roman" w:cs="Times New Roman"/>
          <w:color w:val="000000" w:themeColor="text1"/>
          <w:sz w:val="20"/>
          <w:szCs w:val="20"/>
        </w:rPr>
        <w:t xml:space="preserve">, E. C., &amp; </w:t>
      </w:r>
      <w:proofErr w:type="spellStart"/>
      <w:r w:rsidRPr="0011495F">
        <w:rPr>
          <w:rFonts w:ascii="Times New Roman" w:hAnsi="Times New Roman" w:cs="Times New Roman"/>
          <w:color w:val="000000" w:themeColor="text1"/>
          <w:sz w:val="20"/>
          <w:szCs w:val="20"/>
        </w:rPr>
        <w:t>Murwaningsari</w:t>
      </w:r>
      <w:proofErr w:type="spellEnd"/>
      <w:r w:rsidRPr="0011495F">
        <w:rPr>
          <w:rFonts w:ascii="Times New Roman" w:hAnsi="Times New Roman" w:cs="Times New Roman"/>
          <w:color w:val="000000" w:themeColor="text1"/>
          <w:sz w:val="20"/>
          <w:szCs w:val="20"/>
        </w:rPr>
        <w:t>, E. (2021). The effect of environmental management accounting, environmental strategy on environmental performance and financial performance moderated by managerial commitment. </w:t>
      </w:r>
      <w:r w:rsidRPr="0011495F">
        <w:rPr>
          <w:rFonts w:ascii="Times New Roman" w:hAnsi="Times New Roman" w:cs="Times New Roman"/>
          <w:i/>
          <w:iCs/>
          <w:color w:val="000000" w:themeColor="text1"/>
          <w:sz w:val="20"/>
          <w:szCs w:val="20"/>
        </w:rPr>
        <w:t>Journal of Industrial Engineering &amp; Management Research</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w:t>
      </w:r>
      <w:r w:rsidRPr="0011495F">
        <w:rPr>
          <w:rFonts w:ascii="Times New Roman" w:hAnsi="Times New Roman" w:cs="Times New Roman"/>
          <w:color w:val="000000" w:themeColor="text1"/>
          <w:sz w:val="20"/>
          <w:szCs w:val="20"/>
        </w:rPr>
        <w:t>(2), 35-38.</w:t>
      </w:r>
      <w:r w:rsidRPr="0011495F">
        <w:rPr>
          <w:rFonts w:ascii="Times New Roman" w:hAnsi="Times New Roman" w:cs="Times New Roman"/>
          <w:color w:val="000000" w:themeColor="text1"/>
          <w:sz w:val="20"/>
          <w:szCs w:val="20"/>
          <w:rtl/>
        </w:rPr>
        <w:t>‏</w:t>
      </w:r>
    </w:p>
    <w:p w14:paraId="0CDD0D98" w14:textId="1AFDF7D7"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Olaoye, F. O., &amp; Adekanmbi, J. A. (2018). Impact of environmental management accounting practices and report on </w:t>
      </w:r>
      <w:r w:rsidR="00BF1732" w:rsidRPr="0011495F">
        <w:rPr>
          <w:rFonts w:ascii="Times New Roman" w:hAnsi="Times New Roman" w:cs="Times New Roman"/>
          <w:color w:val="000000" w:themeColor="text1"/>
          <w:sz w:val="20"/>
          <w:szCs w:val="20"/>
        </w:rPr>
        <w:t>organization</w:t>
      </w:r>
      <w:r w:rsidRPr="0011495F">
        <w:rPr>
          <w:rFonts w:ascii="Times New Roman" w:hAnsi="Times New Roman" w:cs="Times New Roman"/>
          <w:color w:val="000000" w:themeColor="text1"/>
          <w:sz w:val="20"/>
          <w:szCs w:val="20"/>
        </w:rPr>
        <w:t xml:space="preserve"> performance. </w:t>
      </w:r>
      <w:r w:rsidRPr="0011495F">
        <w:rPr>
          <w:rFonts w:ascii="Times New Roman" w:hAnsi="Times New Roman" w:cs="Times New Roman"/>
          <w:i/>
          <w:iCs/>
          <w:color w:val="000000" w:themeColor="text1"/>
          <w:sz w:val="20"/>
          <w:szCs w:val="20"/>
        </w:rPr>
        <w:t>European Journal of Business and Management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10</w:t>
      </w:r>
      <w:r w:rsidRPr="0011495F">
        <w:rPr>
          <w:rFonts w:ascii="Times New Roman" w:hAnsi="Times New Roman" w:cs="Times New Roman"/>
          <w:color w:val="000000" w:themeColor="text1"/>
          <w:sz w:val="20"/>
          <w:szCs w:val="20"/>
        </w:rPr>
        <w:t>(21), 74-84.</w:t>
      </w:r>
      <w:r w:rsidRPr="0011495F">
        <w:rPr>
          <w:rFonts w:ascii="Times New Roman" w:hAnsi="Times New Roman" w:cs="Times New Roman"/>
          <w:color w:val="000000" w:themeColor="text1"/>
          <w:sz w:val="20"/>
          <w:szCs w:val="20"/>
          <w:rtl/>
        </w:rPr>
        <w:t>‏</w:t>
      </w:r>
    </w:p>
    <w:p w14:paraId="6BC8AF59" w14:textId="77777777" w:rsidR="00270A59" w:rsidRPr="0011495F" w:rsidRDefault="00270A59"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Phan TN, Baird K, Su S (2018), "Environmental activity management: its use and impact on environmental performance". </w:t>
      </w:r>
      <w:r w:rsidRPr="0011495F">
        <w:rPr>
          <w:rFonts w:ascii="Times New Roman" w:hAnsi="Times New Roman" w:cs="Times New Roman"/>
          <w:i/>
          <w:iCs/>
          <w:color w:val="000000" w:themeColor="text1"/>
          <w:sz w:val="20"/>
          <w:szCs w:val="20"/>
        </w:rPr>
        <w:t>Accounting, Auditing &amp; Accountability Journal</w:t>
      </w:r>
      <w:r w:rsidRPr="0011495F">
        <w:rPr>
          <w:rFonts w:ascii="Times New Roman" w:hAnsi="Times New Roman" w:cs="Times New Roman"/>
          <w:color w:val="000000" w:themeColor="text1"/>
          <w:sz w:val="20"/>
          <w:szCs w:val="20"/>
        </w:rPr>
        <w:t xml:space="preserve">, Vol. 31 No. 2 pp. 651–673, </w:t>
      </w:r>
      <w:proofErr w:type="spellStart"/>
      <w:r w:rsidRPr="0011495F">
        <w:rPr>
          <w:rFonts w:ascii="Times New Roman" w:hAnsi="Times New Roman" w:cs="Times New Roman"/>
          <w:color w:val="000000" w:themeColor="text1"/>
          <w:sz w:val="20"/>
          <w:szCs w:val="20"/>
        </w:rPr>
        <w:t>doi</w:t>
      </w:r>
      <w:proofErr w:type="spellEnd"/>
      <w:r w:rsidRPr="0011495F">
        <w:rPr>
          <w:rFonts w:ascii="Times New Roman" w:hAnsi="Times New Roman" w:cs="Times New Roman"/>
          <w:color w:val="000000" w:themeColor="text1"/>
          <w:sz w:val="20"/>
          <w:szCs w:val="20"/>
        </w:rPr>
        <w:t>: </w:t>
      </w:r>
      <w:hyperlink r:id="rId10" w:tgtFrame="_blank" w:history="1">
        <w:r w:rsidRPr="0011495F">
          <w:rPr>
            <w:rFonts w:ascii="Times New Roman" w:hAnsi="Times New Roman" w:cs="Times New Roman"/>
            <w:color w:val="000000" w:themeColor="text1"/>
            <w:sz w:val="20"/>
            <w:szCs w:val="20"/>
          </w:rPr>
          <w:t>https://doi.org/10.1108/AAAJ-08-2016-2686</w:t>
        </w:r>
      </w:hyperlink>
    </w:p>
    <w:p w14:paraId="659366AA" w14:textId="1E9553CB" w:rsidR="00270A59" w:rsidRPr="0011495F" w:rsidRDefault="00270A59"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Pramono</w:t>
      </w:r>
      <w:proofErr w:type="spellEnd"/>
      <w:r w:rsidRPr="0011495F">
        <w:rPr>
          <w:rFonts w:ascii="Times New Roman" w:hAnsi="Times New Roman" w:cs="Times New Roman"/>
          <w:color w:val="000000" w:themeColor="text1"/>
          <w:sz w:val="20"/>
          <w:szCs w:val="20"/>
        </w:rPr>
        <w:t xml:space="preserve">, A. J., </w:t>
      </w:r>
      <w:proofErr w:type="spellStart"/>
      <w:r w:rsidRPr="0011495F">
        <w:rPr>
          <w:rFonts w:ascii="Times New Roman" w:hAnsi="Times New Roman" w:cs="Times New Roman"/>
          <w:color w:val="000000" w:themeColor="text1"/>
          <w:sz w:val="20"/>
          <w:szCs w:val="20"/>
        </w:rPr>
        <w:t>Suwarno</w:t>
      </w:r>
      <w:proofErr w:type="spellEnd"/>
      <w:r w:rsidRPr="0011495F">
        <w:rPr>
          <w:rFonts w:ascii="Times New Roman" w:hAnsi="Times New Roman" w:cs="Times New Roman"/>
          <w:color w:val="000000" w:themeColor="text1"/>
          <w:sz w:val="20"/>
          <w:szCs w:val="20"/>
        </w:rPr>
        <w:t xml:space="preserve">, </w:t>
      </w:r>
      <w:proofErr w:type="spellStart"/>
      <w:r w:rsidRPr="0011495F">
        <w:rPr>
          <w:rFonts w:ascii="Times New Roman" w:hAnsi="Times New Roman" w:cs="Times New Roman"/>
          <w:color w:val="000000" w:themeColor="text1"/>
          <w:sz w:val="20"/>
          <w:szCs w:val="20"/>
        </w:rPr>
        <w:t>Amyar</w:t>
      </w:r>
      <w:proofErr w:type="spellEnd"/>
      <w:r w:rsidRPr="0011495F">
        <w:rPr>
          <w:rFonts w:ascii="Times New Roman" w:hAnsi="Times New Roman" w:cs="Times New Roman"/>
          <w:color w:val="000000" w:themeColor="text1"/>
          <w:sz w:val="20"/>
          <w:szCs w:val="20"/>
        </w:rPr>
        <w:t xml:space="preserve">, F., &amp; </w:t>
      </w:r>
      <w:proofErr w:type="spellStart"/>
      <w:r w:rsidRPr="0011495F">
        <w:rPr>
          <w:rFonts w:ascii="Times New Roman" w:hAnsi="Times New Roman" w:cs="Times New Roman"/>
          <w:color w:val="000000" w:themeColor="text1"/>
          <w:sz w:val="20"/>
          <w:szCs w:val="20"/>
        </w:rPr>
        <w:t>Friska</w:t>
      </w:r>
      <w:proofErr w:type="spellEnd"/>
      <w:r w:rsidRPr="0011495F">
        <w:rPr>
          <w:rFonts w:ascii="Times New Roman" w:hAnsi="Times New Roman" w:cs="Times New Roman"/>
          <w:color w:val="000000" w:themeColor="text1"/>
          <w:sz w:val="20"/>
          <w:szCs w:val="20"/>
        </w:rPr>
        <w:t>, R. (2023). Sustainability Management Accounting in Achieving Sustainable Development Goals: The Role of Performance Auditing in the Manufacturing Sector.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15</w:t>
      </w:r>
      <w:r w:rsidRPr="0011495F">
        <w:rPr>
          <w:rFonts w:ascii="Times New Roman" w:hAnsi="Times New Roman" w:cs="Times New Roman"/>
          <w:color w:val="000000" w:themeColor="text1"/>
          <w:sz w:val="20"/>
          <w:szCs w:val="20"/>
        </w:rPr>
        <w:t>(13), 10082. https://doi.org/10.3390/su151310082</w:t>
      </w:r>
    </w:p>
    <w:p w14:paraId="64424697" w14:textId="4F1596FA"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Qian, W., </w:t>
      </w:r>
      <w:proofErr w:type="spellStart"/>
      <w:r w:rsidRPr="0011495F">
        <w:rPr>
          <w:rFonts w:ascii="Times New Roman" w:hAnsi="Times New Roman" w:cs="Times New Roman"/>
          <w:color w:val="000000" w:themeColor="text1"/>
          <w:sz w:val="20"/>
          <w:szCs w:val="20"/>
        </w:rPr>
        <w:t>Hörisch</w:t>
      </w:r>
      <w:proofErr w:type="spellEnd"/>
      <w:r w:rsidRPr="0011495F">
        <w:rPr>
          <w:rFonts w:ascii="Times New Roman" w:hAnsi="Times New Roman" w:cs="Times New Roman"/>
          <w:color w:val="000000" w:themeColor="text1"/>
          <w:sz w:val="20"/>
          <w:szCs w:val="20"/>
        </w:rPr>
        <w:t xml:space="preserve">, J., &amp; </w:t>
      </w:r>
      <w:proofErr w:type="spellStart"/>
      <w:r w:rsidRPr="0011495F">
        <w:rPr>
          <w:rFonts w:ascii="Times New Roman" w:hAnsi="Times New Roman" w:cs="Times New Roman"/>
          <w:color w:val="000000" w:themeColor="text1"/>
          <w:sz w:val="20"/>
          <w:szCs w:val="20"/>
        </w:rPr>
        <w:t>Schaltegger</w:t>
      </w:r>
      <w:proofErr w:type="spellEnd"/>
      <w:r w:rsidRPr="0011495F">
        <w:rPr>
          <w:rFonts w:ascii="Times New Roman" w:hAnsi="Times New Roman" w:cs="Times New Roman"/>
          <w:color w:val="000000" w:themeColor="text1"/>
          <w:sz w:val="20"/>
          <w:szCs w:val="20"/>
        </w:rPr>
        <w:t>, S. (2018). Environmental management accounting and its effects on carbon management and disclosure quality. </w:t>
      </w:r>
      <w:r w:rsidRPr="0011495F">
        <w:rPr>
          <w:rFonts w:ascii="Times New Roman" w:hAnsi="Times New Roman" w:cs="Times New Roman"/>
          <w:i/>
          <w:iCs/>
          <w:color w:val="000000" w:themeColor="text1"/>
          <w:sz w:val="20"/>
          <w:szCs w:val="20"/>
        </w:rPr>
        <w:t>Journal of cleaner production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174</w:t>
      </w:r>
      <w:r w:rsidRPr="0011495F">
        <w:rPr>
          <w:rFonts w:ascii="Times New Roman" w:hAnsi="Times New Roman" w:cs="Times New Roman"/>
          <w:color w:val="000000" w:themeColor="text1"/>
          <w:sz w:val="20"/>
          <w:szCs w:val="20"/>
        </w:rPr>
        <w:t>, 1608-1619.</w:t>
      </w:r>
      <w:r w:rsidRPr="0011495F">
        <w:rPr>
          <w:rFonts w:ascii="Times New Roman" w:hAnsi="Times New Roman" w:cs="Times New Roman"/>
          <w:color w:val="000000" w:themeColor="text1"/>
          <w:sz w:val="20"/>
          <w:szCs w:val="20"/>
          <w:rtl/>
        </w:rPr>
        <w:t>‏</w:t>
      </w:r>
    </w:p>
    <w:p w14:paraId="1A66E483" w14:textId="5B9D3511" w:rsidR="00BF1732" w:rsidRPr="0011495F" w:rsidRDefault="00531160"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Rajgopal, S.</w:t>
      </w:r>
      <w:r w:rsidR="00BF1732" w:rsidRPr="0011495F">
        <w:rPr>
          <w:rFonts w:ascii="Times New Roman" w:hAnsi="Times New Roman" w:cs="Times New Roman"/>
          <w:color w:val="000000" w:themeColor="text1"/>
          <w:sz w:val="20"/>
          <w:szCs w:val="20"/>
        </w:rPr>
        <w:t>, S., Srinivasan, S., &amp; Zheng, X. (2021). Measuring audit quality. </w:t>
      </w:r>
      <w:r w:rsidR="00BF1732" w:rsidRPr="0011495F">
        <w:rPr>
          <w:rFonts w:ascii="Times New Roman" w:hAnsi="Times New Roman" w:cs="Times New Roman"/>
          <w:i/>
          <w:iCs/>
          <w:color w:val="000000" w:themeColor="text1"/>
          <w:sz w:val="20"/>
          <w:szCs w:val="20"/>
        </w:rPr>
        <w:t>Review of Accounting Studies</w:t>
      </w:r>
      <w:r w:rsidR="00BF1732" w:rsidRPr="0011495F">
        <w:rPr>
          <w:rFonts w:ascii="Times New Roman" w:hAnsi="Times New Roman" w:cs="Times New Roman"/>
          <w:color w:val="000000" w:themeColor="text1"/>
          <w:sz w:val="20"/>
          <w:szCs w:val="20"/>
        </w:rPr>
        <w:t>, </w:t>
      </w:r>
      <w:r w:rsidR="00BF1732" w:rsidRPr="0011495F">
        <w:rPr>
          <w:rFonts w:ascii="Times New Roman" w:hAnsi="Times New Roman" w:cs="Times New Roman"/>
          <w:i/>
          <w:iCs/>
          <w:color w:val="000000" w:themeColor="text1"/>
          <w:sz w:val="20"/>
          <w:szCs w:val="20"/>
        </w:rPr>
        <w:t>26</w:t>
      </w:r>
      <w:r w:rsidR="00BF1732" w:rsidRPr="0011495F">
        <w:rPr>
          <w:rFonts w:ascii="Times New Roman" w:hAnsi="Times New Roman" w:cs="Times New Roman"/>
          <w:color w:val="000000" w:themeColor="text1"/>
          <w:sz w:val="20"/>
          <w:szCs w:val="20"/>
        </w:rPr>
        <w:t>(2), 559-619.</w:t>
      </w:r>
      <w:r w:rsidR="00BF1732" w:rsidRPr="0011495F">
        <w:rPr>
          <w:rFonts w:ascii="Times New Roman" w:hAnsi="Times New Roman" w:cs="Times New Roman"/>
          <w:color w:val="000000" w:themeColor="text1"/>
          <w:sz w:val="20"/>
          <w:szCs w:val="20"/>
          <w:rtl/>
        </w:rPr>
        <w:t>‏</w:t>
      </w:r>
    </w:p>
    <w:p w14:paraId="43FD7E5D" w14:textId="56F50F93"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Reza, M., &amp; Ullah, S. (2019). Financial reporting quality of the manufacturing firms listed in Indonesian Stock Exchange. </w:t>
      </w:r>
      <w:proofErr w:type="spellStart"/>
      <w:r w:rsidRPr="0011495F">
        <w:rPr>
          <w:rFonts w:ascii="Times New Roman" w:hAnsi="Times New Roman" w:cs="Times New Roman"/>
          <w:i/>
          <w:iCs/>
          <w:color w:val="000000" w:themeColor="text1"/>
          <w:sz w:val="20"/>
          <w:szCs w:val="20"/>
        </w:rPr>
        <w:t>Arthatama</w:t>
      </w:r>
      <w:proofErr w:type="spellEnd"/>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w:t>
      </w:r>
      <w:r w:rsidRPr="0011495F">
        <w:rPr>
          <w:rFonts w:ascii="Times New Roman" w:hAnsi="Times New Roman" w:cs="Times New Roman"/>
          <w:color w:val="000000" w:themeColor="text1"/>
          <w:sz w:val="20"/>
          <w:szCs w:val="20"/>
        </w:rPr>
        <w:t>(1), 37-54.</w:t>
      </w:r>
      <w:r w:rsidRPr="0011495F">
        <w:rPr>
          <w:rFonts w:ascii="Times New Roman" w:hAnsi="Times New Roman" w:cs="Times New Roman"/>
          <w:color w:val="000000" w:themeColor="text1"/>
          <w:sz w:val="20"/>
          <w:szCs w:val="20"/>
          <w:rtl/>
        </w:rPr>
        <w:t>‏</w:t>
      </w:r>
    </w:p>
    <w:p w14:paraId="5C13115A" w14:textId="77777777" w:rsidR="00B14460" w:rsidRPr="0011495F" w:rsidRDefault="00B14460"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Rosady</w:t>
      </w:r>
      <w:proofErr w:type="spellEnd"/>
      <w:r w:rsidRPr="0011495F">
        <w:rPr>
          <w:rFonts w:ascii="Times New Roman" w:hAnsi="Times New Roman" w:cs="Times New Roman"/>
          <w:color w:val="000000" w:themeColor="text1"/>
          <w:sz w:val="20"/>
          <w:szCs w:val="20"/>
        </w:rPr>
        <w:t xml:space="preserve">, G., </w:t>
      </w:r>
      <w:proofErr w:type="spellStart"/>
      <w:r w:rsidRPr="0011495F">
        <w:rPr>
          <w:rFonts w:ascii="Times New Roman" w:hAnsi="Times New Roman" w:cs="Times New Roman"/>
          <w:color w:val="000000" w:themeColor="text1"/>
          <w:sz w:val="20"/>
          <w:szCs w:val="20"/>
        </w:rPr>
        <w:t>Lenggogeni</w:t>
      </w:r>
      <w:proofErr w:type="spellEnd"/>
      <w:r w:rsidRPr="0011495F">
        <w:rPr>
          <w:rFonts w:ascii="Times New Roman" w:hAnsi="Times New Roman" w:cs="Times New Roman"/>
          <w:color w:val="000000" w:themeColor="text1"/>
          <w:sz w:val="20"/>
          <w:szCs w:val="20"/>
        </w:rPr>
        <w:t>, L., &amp; Yanti, H. B. (2024). Analysis of Green Accounting and Good Corporate Governance with Internal Audit Quality as a Moderating Variable on the Sustainability of Agribusiness Companies Listed on the Indonesian Stock Exchange in 2020-2022. Dinasti International Journal of Economics, Finance &amp;Amp; Accounting, 4(6), 725–737. https://doi.org/10.38035/dijefa.v4i6.2206</w:t>
      </w:r>
    </w:p>
    <w:p w14:paraId="65B87F8B" w14:textId="40AE23BB"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Rounaghi</w:t>
      </w:r>
      <w:proofErr w:type="spellEnd"/>
      <w:r w:rsidRPr="0011495F">
        <w:rPr>
          <w:rFonts w:ascii="Times New Roman" w:hAnsi="Times New Roman" w:cs="Times New Roman"/>
          <w:color w:val="000000" w:themeColor="text1"/>
          <w:sz w:val="20"/>
          <w:szCs w:val="20"/>
        </w:rPr>
        <w:t>, M. M. (2019). Economic analysis of using green accounting and environmental accounting to identify environmental costs and sustainability indicators. </w:t>
      </w:r>
      <w:r w:rsidRPr="0011495F">
        <w:rPr>
          <w:rFonts w:ascii="Times New Roman" w:hAnsi="Times New Roman" w:cs="Times New Roman"/>
          <w:i/>
          <w:iCs/>
          <w:color w:val="000000" w:themeColor="text1"/>
          <w:sz w:val="20"/>
          <w:szCs w:val="20"/>
        </w:rPr>
        <w:t>International Journal of Ethics and Systems</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35</w:t>
      </w:r>
      <w:r w:rsidRPr="0011495F">
        <w:rPr>
          <w:rFonts w:ascii="Times New Roman" w:hAnsi="Times New Roman" w:cs="Times New Roman"/>
          <w:color w:val="000000" w:themeColor="text1"/>
          <w:sz w:val="20"/>
          <w:szCs w:val="20"/>
        </w:rPr>
        <w:t>(4), 504-512.</w:t>
      </w:r>
      <w:r w:rsidRPr="0011495F">
        <w:rPr>
          <w:rFonts w:ascii="Times New Roman" w:hAnsi="Times New Roman" w:cs="Times New Roman"/>
          <w:color w:val="000000" w:themeColor="text1"/>
          <w:sz w:val="20"/>
          <w:szCs w:val="20"/>
          <w:rtl/>
        </w:rPr>
        <w:t>‏</w:t>
      </w:r>
    </w:p>
    <w:p w14:paraId="436B3DC1" w14:textId="77777777" w:rsidR="008076CC" w:rsidRPr="0011495F" w:rsidRDefault="008076CC"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Sari RN, </w:t>
      </w:r>
      <w:proofErr w:type="spellStart"/>
      <w:r w:rsidRPr="0011495F">
        <w:rPr>
          <w:rFonts w:ascii="Times New Roman" w:hAnsi="Times New Roman" w:cs="Times New Roman"/>
          <w:color w:val="000000" w:themeColor="text1"/>
          <w:sz w:val="20"/>
          <w:szCs w:val="20"/>
        </w:rPr>
        <w:t>Pratadina</w:t>
      </w:r>
      <w:proofErr w:type="spellEnd"/>
      <w:r w:rsidRPr="0011495F">
        <w:rPr>
          <w:rFonts w:ascii="Times New Roman" w:hAnsi="Times New Roman" w:cs="Times New Roman"/>
          <w:color w:val="000000" w:themeColor="text1"/>
          <w:sz w:val="20"/>
          <w:szCs w:val="20"/>
        </w:rPr>
        <w:t xml:space="preserve"> A, </w:t>
      </w:r>
      <w:proofErr w:type="spellStart"/>
      <w:r w:rsidRPr="0011495F">
        <w:rPr>
          <w:rFonts w:ascii="Times New Roman" w:hAnsi="Times New Roman" w:cs="Times New Roman"/>
          <w:color w:val="000000" w:themeColor="text1"/>
          <w:sz w:val="20"/>
          <w:szCs w:val="20"/>
        </w:rPr>
        <w:t>Anugerah</w:t>
      </w:r>
      <w:proofErr w:type="spellEnd"/>
      <w:r w:rsidRPr="0011495F">
        <w:rPr>
          <w:rFonts w:ascii="Times New Roman" w:hAnsi="Times New Roman" w:cs="Times New Roman"/>
          <w:color w:val="000000" w:themeColor="text1"/>
          <w:sz w:val="20"/>
          <w:szCs w:val="20"/>
        </w:rPr>
        <w:t xml:space="preserve"> R, </w:t>
      </w:r>
      <w:proofErr w:type="spellStart"/>
      <w:r w:rsidRPr="0011495F">
        <w:rPr>
          <w:rFonts w:ascii="Times New Roman" w:hAnsi="Times New Roman" w:cs="Times New Roman"/>
          <w:color w:val="000000" w:themeColor="text1"/>
          <w:sz w:val="20"/>
          <w:szCs w:val="20"/>
        </w:rPr>
        <w:t>Kamaliah</w:t>
      </w:r>
      <w:proofErr w:type="spellEnd"/>
      <w:r w:rsidRPr="0011495F">
        <w:rPr>
          <w:rFonts w:ascii="Times New Roman" w:hAnsi="Times New Roman" w:cs="Times New Roman"/>
          <w:color w:val="000000" w:themeColor="text1"/>
          <w:sz w:val="20"/>
          <w:szCs w:val="20"/>
        </w:rPr>
        <w:t xml:space="preserve"> K, Sanusi ZM (2021), "RETRACTED: Effect of environmental management accounting practices on organizational performance: role of process innovation as a mediating variable". </w:t>
      </w:r>
      <w:r w:rsidRPr="0011495F">
        <w:rPr>
          <w:rFonts w:ascii="Times New Roman" w:hAnsi="Times New Roman" w:cs="Times New Roman"/>
          <w:i/>
          <w:iCs/>
          <w:color w:val="000000" w:themeColor="text1"/>
          <w:sz w:val="20"/>
          <w:szCs w:val="20"/>
        </w:rPr>
        <w:t>Business Process Management Journal</w:t>
      </w:r>
      <w:r w:rsidRPr="0011495F">
        <w:rPr>
          <w:rFonts w:ascii="Times New Roman" w:hAnsi="Times New Roman" w:cs="Times New Roman"/>
          <w:color w:val="000000" w:themeColor="text1"/>
          <w:sz w:val="20"/>
          <w:szCs w:val="20"/>
        </w:rPr>
        <w:t xml:space="preserve">, Vol. 27 No. 4 pp. 1296–1314, </w:t>
      </w:r>
      <w:proofErr w:type="spellStart"/>
      <w:r w:rsidRPr="0011495F">
        <w:rPr>
          <w:rFonts w:ascii="Times New Roman" w:hAnsi="Times New Roman" w:cs="Times New Roman"/>
          <w:color w:val="000000" w:themeColor="text1"/>
          <w:sz w:val="20"/>
          <w:szCs w:val="20"/>
        </w:rPr>
        <w:t>doi</w:t>
      </w:r>
      <w:proofErr w:type="spellEnd"/>
      <w:r w:rsidRPr="0011495F">
        <w:rPr>
          <w:rFonts w:ascii="Times New Roman" w:hAnsi="Times New Roman" w:cs="Times New Roman"/>
          <w:color w:val="000000" w:themeColor="text1"/>
          <w:sz w:val="20"/>
          <w:szCs w:val="20"/>
        </w:rPr>
        <w:t>: </w:t>
      </w:r>
      <w:hyperlink r:id="rId11" w:tgtFrame="_blank" w:history="1">
        <w:r w:rsidRPr="0011495F">
          <w:rPr>
            <w:rFonts w:ascii="Times New Roman" w:hAnsi="Times New Roman" w:cs="Times New Roman"/>
            <w:color w:val="000000" w:themeColor="text1"/>
            <w:sz w:val="20"/>
            <w:szCs w:val="20"/>
          </w:rPr>
          <w:t>https://doi.org/10.1108/BPMJ-06-2020-0264</w:t>
        </w:r>
      </w:hyperlink>
    </w:p>
    <w:p w14:paraId="4B20D4C6" w14:textId="3A9043C5"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Sadma, O. (2021). The role of </w:t>
      </w:r>
      <w:r w:rsidR="003900C1" w:rsidRPr="0011495F">
        <w:rPr>
          <w:rFonts w:ascii="Times New Roman" w:hAnsi="Times New Roman" w:cs="Times New Roman"/>
          <w:color w:val="000000" w:themeColor="text1"/>
          <w:sz w:val="20"/>
          <w:szCs w:val="20"/>
        </w:rPr>
        <w:t>environmental based</w:t>
      </w:r>
      <w:r w:rsidRPr="0011495F">
        <w:rPr>
          <w:rFonts w:ascii="Times New Roman" w:hAnsi="Times New Roman" w:cs="Times New Roman"/>
          <w:color w:val="000000" w:themeColor="text1"/>
          <w:sz w:val="20"/>
          <w:szCs w:val="20"/>
        </w:rPr>
        <w:t xml:space="preserve"> “green startup” in reducing waste problem and its implication to environmental resilience. </w:t>
      </w:r>
      <w:r w:rsidRPr="0011495F">
        <w:rPr>
          <w:rFonts w:ascii="Times New Roman" w:hAnsi="Times New Roman" w:cs="Times New Roman"/>
          <w:i/>
          <w:iCs/>
          <w:color w:val="000000" w:themeColor="text1"/>
          <w:sz w:val="20"/>
          <w:szCs w:val="20"/>
        </w:rPr>
        <w:t>Research Horizon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w:t>
      </w:r>
      <w:r w:rsidRPr="0011495F">
        <w:rPr>
          <w:rFonts w:ascii="Times New Roman" w:hAnsi="Times New Roman" w:cs="Times New Roman"/>
          <w:color w:val="000000" w:themeColor="text1"/>
          <w:sz w:val="20"/>
          <w:szCs w:val="20"/>
        </w:rPr>
        <w:t>(3), 106-114.</w:t>
      </w:r>
      <w:r w:rsidRPr="0011495F">
        <w:rPr>
          <w:rFonts w:ascii="Times New Roman" w:hAnsi="Times New Roman" w:cs="Times New Roman"/>
          <w:color w:val="000000" w:themeColor="text1"/>
          <w:sz w:val="20"/>
          <w:szCs w:val="20"/>
          <w:rtl/>
        </w:rPr>
        <w:t>‏</w:t>
      </w:r>
    </w:p>
    <w:p w14:paraId="09CBF5D7" w14:textId="5417A263" w:rsidR="0014633E" w:rsidRPr="0011495F" w:rsidRDefault="0014633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Sharhan, </w:t>
      </w:r>
      <w:r w:rsidR="00531160" w:rsidRPr="0011495F">
        <w:rPr>
          <w:rFonts w:ascii="Times New Roman" w:hAnsi="Times New Roman" w:cs="Times New Roman"/>
          <w:color w:val="000000" w:themeColor="text1"/>
          <w:sz w:val="20"/>
          <w:szCs w:val="20"/>
        </w:rPr>
        <w:t>A.</w:t>
      </w:r>
      <w:r w:rsidRPr="0011495F">
        <w:rPr>
          <w:rFonts w:ascii="Times New Roman" w:hAnsi="Times New Roman" w:cs="Times New Roman"/>
          <w:color w:val="000000" w:themeColor="text1"/>
          <w:sz w:val="20"/>
          <w:szCs w:val="20"/>
        </w:rPr>
        <w:t xml:space="preserve"> A. </w:t>
      </w:r>
      <w:r w:rsidR="00531160" w:rsidRPr="0011495F">
        <w:rPr>
          <w:rFonts w:ascii="Times New Roman" w:hAnsi="Times New Roman" w:cs="Times New Roman"/>
          <w:color w:val="000000" w:themeColor="text1"/>
          <w:sz w:val="20"/>
          <w:szCs w:val="20"/>
        </w:rPr>
        <w:t>M.</w:t>
      </w:r>
      <w:r w:rsidRPr="0011495F">
        <w:rPr>
          <w:rFonts w:ascii="Times New Roman" w:hAnsi="Times New Roman" w:cs="Times New Roman"/>
          <w:color w:val="000000" w:themeColor="text1"/>
          <w:sz w:val="20"/>
          <w:szCs w:val="20"/>
        </w:rPr>
        <w:t xml:space="preserve">, &amp; Bora, </w:t>
      </w:r>
      <w:r w:rsidR="00531160" w:rsidRPr="0011495F">
        <w:rPr>
          <w:rFonts w:ascii="Times New Roman" w:hAnsi="Times New Roman" w:cs="Times New Roman"/>
          <w:color w:val="000000" w:themeColor="text1"/>
          <w:sz w:val="20"/>
          <w:szCs w:val="20"/>
        </w:rPr>
        <w:t>C.</w:t>
      </w:r>
      <w:r w:rsidRPr="0011495F">
        <w:rPr>
          <w:rFonts w:ascii="Times New Roman" w:hAnsi="Times New Roman" w:cs="Times New Roman"/>
          <w:color w:val="000000" w:themeColor="text1"/>
          <w:sz w:val="20"/>
          <w:szCs w:val="20"/>
        </w:rPr>
        <w:t xml:space="preserve"> (2020). Effect of Audit Committee characteristics on Audit Quality: A Critical Literature Review. Journal of Advanced Research in Economics and Administrative Sciences, 1(1), 1-12. https://doi.org/10.47631/jareas.v1i1.14</w:t>
      </w:r>
    </w:p>
    <w:p w14:paraId="7B40023E" w14:textId="7019C55D"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Tian, Y., &amp; Pan, X. (2024). Green finance policy, financial risk, and audit quality: evidence from China. </w:t>
      </w:r>
      <w:r w:rsidRPr="0011495F">
        <w:rPr>
          <w:rFonts w:ascii="Times New Roman" w:hAnsi="Times New Roman" w:cs="Times New Roman"/>
          <w:i/>
          <w:iCs/>
          <w:color w:val="000000" w:themeColor="text1"/>
          <w:sz w:val="20"/>
          <w:szCs w:val="20"/>
        </w:rPr>
        <w:t>European Accounting Review</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33</w:t>
      </w:r>
      <w:r w:rsidRPr="0011495F">
        <w:rPr>
          <w:rFonts w:ascii="Times New Roman" w:hAnsi="Times New Roman" w:cs="Times New Roman"/>
          <w:color w:val="000000" w:themeColor="text1"/>
          <w:sz w:val="20"/>
          <w:szCs w:val="20"/>
        </w:rPr>
        <w:t>(2), 589-615.</w:t>
      </w:r>
      <w:r w:rsidRPr="0011495F">
        <w:rPr>
          <w:rFonts w:ascii="Times New Roman" w:hAnsi="Times New Roman" w:cs="Times New Roman"/>
          <w:color w:val="000000" w:themeColor="text1"/>
          <w:sz w:val="20"/>
          <w:szCs w:val="20"/>
          <w:rtl/>
        </w:rPr>
        <w:t>‏</w:t>
      </w:r>
    </w:p>
    <w:p w14:paraId="4D3C6E97" w14:textId="19EA6641"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Ullah, S. (2018). Corporate environmental disclosure and earnings quality: Evidence from Malaysian firms. </w:t>
      </w:r>
      <w:proofErr w:type="spellStart"/>
      <w:r w:rsidRPr="0011495F">
        <w:rPr>
          <w:rFonts w:ascii="Times New Roman" w:hAnsi="Times New Roman" w:cs="Times New Roman"/>
          <w:i/>
          <w:iCs/>
          <w:color w:val="000000" w:themeColor="text1"/>
          <w:sz w:val="20"/>
          <w:szCs w:val="20"/>
        </w:rPr>
        <w:t>Arthatama</w:t>
      </w:r>
      <w:proofErr w:type="spellEnd"/>
      <w:r w:rsidRPr="0011495F">
        <w:rPr>
          <w:rFonts w:ascii="Times New Roman" w:hAnsi="Times New Roman" w:cs="Times New Roman"/>
          <w:i/>
          <w:iCs/>
          <w:color w:val="000000" w:themeColor="text1"/>
          <w:sz w:val="20"/>
          <w:szCs w:val="20"/>
        </w:rPr>
        <w:t>: Journal of Business Management and Accounting</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w:t>
      </w:r>
      <w:r w:rsidRPr="0011495F">
        <w:rPr>
          <w:rFonts w:ascii="Times New Roman" w:hAnsi="Times New Roman" w:cs="Times New Roman"/>
          <w:color w:val="000000" w:themeColor="text1"/>
          <w:sz w:val="20"/>
          <w:szCs w:val="20"/>
        </w:rPr>
        <w:t>(2), 64-84.</w:t>
      </w:r>
      <w:r w:rsidRPr="0011495F">
        <w:rPr>
          <w:rFonts w:ascii="Times New Roman" w:hAnsi="Times New Roman" w:cs="Times New Roman"/>
          <w:color w:val="000000" w:themeColor="text1"/>
          <w:sz w:val="20"/>
          <w:szCs w:val="20"/>
          <w:rtl/>
        </w:rPr>
        <w:t>‏</w:t>
      </w:r>
    </w:p>
    <w:p w14:paraId="61AE92CB" w14:textId="2C3BB825" w:rsidR="00B10C38" w:rsidRPr="0011495F" w:rsidRDefault="00B10C38"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Voinea, C; </w:t>
      </w:r>
      <w:proofErr w:type="spellStart"/>
      <w:r w:rsidRPr="0011495F">
        <w:rPr>
          <w:rFonts w:ascii="Times New Roman" w:hAnsi="Times New Roman" w:cs="Times New Roman"/>
          <w:color w:val="000000" w:themeColor="text1"/>
          <w:sz w:val="20"/>
          <w:szCs w:val="20"/>
        </w:rPr>
        <w:t>Hoogenberg</w:t>
      </w:r>
      <w:proofErr w:type="spellEnd"/>
      <w:r w:rsidRPr="0011495F">
        <w:rPr>
          <w:rFonts w:ascii="Times New Roman" w:hAnsi="Times New Roman" w:cs="Times New Roman"/>
          <w:color w:val="000000" w:themeColor="text1"/>
          <w:sz w:val="20"/>
          <w:szCs w:val="20"/>
        </w:rPr>
        <w:t xml:space="preserve">, B; </w:t>
      </w:r>
      <w:proofErr w:type="spellStart"/>
      <w:r w:rsidRPr="0011495F">
        <w:rPr>
          <w:rFonts w:ascii="Times New Roman" w:hAnsi="Times New Roman" w:cs="Times New Roman"/>
          <w:color w:val="000000" w:themeColor="text1"/>
          <w:sz w:val="20"/>
          <w:szCs w:val="20"/>
        </w:rPr>
        <w:t>Fratostiteanu</w:t>
      </w:r>
      <w:proofErr w:type="spellEnd"/>
      <w:r w:rsidRPr="0011495F">
        <w:rPr>
          <w:rFonts w:ascii="Times New Roman" w:hAnsi="Times New Roman" w:cs="Times New Roman"/>
          <w:color w:val="000000" w:themeColor="text1"/>
          <w:sz w:val="20"/>
          <w:szCs w:val="20"/>
        </w:rPr>
        <w:t xml:space="preserve">, C.; Bin Azam Hashmi, H. </w:t>
      </w:r>
      <w:r w:rsidR="005E2AAC" w:rsidRPr="0011495F">
        <w:rPr>
          <w:rFonts w:ascii="Times New Roman" w:hAnsi="Times New Roman" w:cs="Times New Roman"/>
          <w:color w:val="000000" w:themeColor="text1"/>
          <w:sz w:val="20"/>
          <w:szCs w:val="20"/>
        </w:rPr>
        <w:t xml:space="preserve">(2020). </w:t>
      </w:r>
      <w:r w:rsidRPr="0011495F">
        <w:rPr>
          <w:rFonts w:ascii="Times New Roman" w:hAnsi="Times New Roman" w:cs="Times New Roman"/>
          <w:color w:val="000000" w:themeColor="text1"/>
          <w:sz w:val="20"/>
          <w:szCs w:val="20"/>
        </w:rPr>
        <w:t>The Relation between environmental management systems and environmental and financial performance in emerging economies. Sustainability, </w:t>
      </w:r>
      <w:r w:rsidR="00AE2069" w:rsidRPr="0011495F">
        <w:rPr>
          <w:rFonts w:ascii="Times New Roman" w:hAnsi="Times New Roman" w:cs="Times New Roman"/>
          <w:color w:val="000000" w:themeColor="text1"/>
          <w:sz w:val="20"/>
          <w:szCs w:val="20"/>
        </w:rPr>
        <w:t>MDPI, vol. 12(13)</w:t>
      </w:r>
      <w:r w:rsidRPr="0011495F">
        <w:rPr>
          <w:rFonts w:ascii="Times New Roman" w:hAnsi="Times New Roman" w:cs="Times New Roman"/>
          <w:color w:val="000000" w:themeColor="text1"/>
          <w:sz w:val="20"/>
          <w:szCs w:val="20"/>
        </w:rPr>
        <w:t>.</w:t>
      </w:r>
    </w:p>
    <w:p w14:paraId="63869DAB" w14:textId="2C88B378" w:rsidR="00AE2069" w:rsidRPr="0011495F" w:rsidRDefault="00AE2069"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Yurdakul, M., &amp; Kazan, H. (2020). Effects of Eco-Innovation on Economic and Environmental Performance: Evidence from Turkey’s Manufacturing Companies.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12</w:t>
      </w:r>
      <w:r w:rsidRPr="0011495F">
        <w:rPr>
          <w:rFonts w:ascii="Times New Roman" w:hAnsi="Times New Roman" w:cs="Times New Roman"/>
          <w:color w:val="000000" w:themeColor="text1"/>
          <w:sz w:val="20"/>
          <w:szCs w:val="20"/>
        </w:rPr>
        <w:t xml:space="preserve">(8), 3167. </w:t>
      </w:r>
      <w:hyperlink r:id="rId12" w:history="1">
        <w:r w:rsidR="00A1347D" w:rsidRPr="0011495F">
          <w:rPr>
            <w:rStyle w:val="Hyperlink"/>
            <w:rFonts w:ascii="Times New Roman" w:hAnsi="Times New Roman" w:cs="Times New Roman"/>
            <w:sz w:val="20"/>
            <w:szCs w:val="20"/>
          </w:rPr>
          <w:t>https://doi.org/10.3390/su12083167</w:t>
        </w:r>
      </w:hyperlink>
    </w:p>
    <w:p w14:paraId="12F159C4" w14:textId="668993C8" w:rsidR="00A1347D" w:rsidRPr="0011495F" w:rsidRDefault="00A1347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Zhen, T., &amp; Rahman, M. M. (2024). Greening emerging economies: enhancing environmental, social, and governance performance through environmental management accounting and green financing.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16</w:t>
      </w:r>
      <w:r w:rsidRPr="0011495F">
        <w:rPr>
          <w:rFonts w:ascii="Times New Roman" w:hAnsi="Times New Roman" w:cs="Times New Roman"/>
          <w:color w:val="000000" w:themeColor="text1"/>
          <w:sz w:val="20"/>
          <w:szCs w:val="20"/>
        </w:rPr>
        <w:t>(11), 4753.</w:t>
      </w:r>
      <w:r w:rsidRPr="0011495F">
        <w:rPr>
          <w:rFonts w:ascii="Times New Roman" w:hAnsi="Times New Roman" w:cs="Times New Roman"/>
          <w:color w:val="000000" w:themeColor="text1"/>
          <w:sz w:val="20"/>
          <w:szCs w:val="20"/>
          <w:rtl/>
        </w:rPr>
        <w:t>‏</w:t>
      </w:r>
    </w:p>
    <w:p w14:paraId="7C97CD09" w14:textId="7F353136"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proofErr w:type="spellStart"/>
      <w:r w:rsidRPr="0011495F">
        <w:rPr>
          <w:rFonts w:ascii="Times New Roman" w:hAnsi="Times New Roman" w:cs="Times New Roman"/>
          <w:color w:val="000000" w:themeColor="text1"/>
          <w:sz w:val="20"/>
          <w:szCs w:val="20"/>
        </w:rPr>
        <w:t>Zyznarska-Dworczak</w:t>
      </w:r>
      <w:proofErr w:type="spellEnd"/>
      <w:r w:rsidRPr="0011495F">
        <w:rPr>
          <w:rFonts w:ascii="Times New Roman" w:hAnsi="Times New Roman" w:cs="Times New Roman"/>
          <w:color w:val="000000" w:themeColor="text1"/>
          <w:sz w:val="20"/>
          <w:szCs w:val="20"/>
        </w:rPr>
        <w:t>, B. (2018). The development perspectives of sustainable management accounting in Central and Eastern European countries.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10</w:t>
      </w:r>
      <w:r w:rsidRPr="0011495F">
        <w:rPr>
          <w:rFonts w:ascii="Times New Roman" w:hAnsi="Times New Roman" w:cs="Times New Roman"/>
          <w:color w:val="000000" w:themeColor="text1"/>
          <w:sz w:val="20"/>
          <w:szCs w:val="20"/>
        </w:rPr>
        <w:t>(5), 1445.</w:t>
      </w:r>
      <w:r w:rsidRPr="0011495F">
        <w:rPr>
          <w:rFonts w:ascii="Times New Roman" w:hAnsi="Times New Roman" w:cs="Times New Roman"/>
          <w:color w:val="000000" w:themeColor="text1"/>
          <w:sz w:val="20"/>
          <w:szCs w:val="20"/>
          <w:rtl/>
        </w:rPr>
        <w:t>‏</w:t>
      </w:r>
    </w:p>
    <w:p w14:paraId="04BF114B" w14:textId="5C12BB1C" w:rsidR="009250CE" w:rsidRPr="0011495F" w:rsidRDefault="009250C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Zahid, R. A., Khan, M. K., Anwar, W., &amp; Maqsood, U. S. (2022). The role of audit quality in the ESG-corporate financial performance nexus: Empirical evidence from Western European companies. </w:t>
      </w:r>
      <w:r w:rsidRPr="0011495F">
        <w:rPr>
          <w:rFonts w:ascii="Times New Roman" w:hAnsi="Times New Roman" w:cs="Times New Roman"/>
          <w:i/>
          <w:iCs/>
          <w:color w:val="000000" w:themeColor="text1"/>
          <w:sz w:val="20"/>
          <w:szCs w:val="20"/>
        </w:rPr>
        <w:t>Borsa Istanbul Review</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22</w:t>
      </w:r>
      <w:r w:rsidRPr="0011495F">
        <w:rPr>
          <w:rFonts w:ascii="Times New Roman" w:hAnsi="Times New Roman" w:cs="Times New Roman"/>
          <w:color w:val="000000" w:themeColor="text1"/>
          <w:sz w:val="20"/>
          <w:szCs w:val="20"/>
        </w:rPr>
        <w:t>, S200-S212.</w:t>
      </w:r>
      <w:r w:rsidRPr="0011495F">
        <w:rPr>
          <w:rFonts w:ascii="Times New Roman" w:hAnsi="Times New Roman" w:cs="Times New Roman"/>
          <w:color w:val="000000" w:themeColor="text1"/>
          <w:sz w:val="20"/>
          <w:szCs w:val="20"/>
          <w:rtl/>
        </w:rPr>
        <w:t>‏</w:t>
      </w:r>
    </w:p>
    <w:sectPr w:rsidR="009250CE" w:rsidRPr="0011495F" w:rsidSect="00983F27">
      <w:footerReference w:type="default" r:id="rId13"/>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38B2" w14:textId="77777777" w:rsidR="00193255" w:rsidRDefault="00193255">
      <w:pPr>
        <w:spacing w:after="0" w:line="240" w:lineRule="auto"/>
      </w:pPr>
      <w:r>
        <w:separator/>
      </w:r>
    </w:p>
  </w:endnote>
  <w:endnote w:type="continuationSeparator" w:id="0">
    <w:p w14:paraId="117C6F33" w14:textId="77777777" w:rsidR="00193255" w:rsidRDefault="0019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90322851"/>
      <w:docPartObj>
        <w:docPartGallery w:val="Page Numbers (Bottom of Page)"/>
        <w:docPartUnique/>
      </w:docPartObj>
    </w:sdtPr>
    <w:sdtEndPr>
      <w:rPr>
        <w:noProof/>
      </w:rPr>
    </w:sdtEndPr>
    <w:sdtContent>
      <w:p w14:paraId="4FE96E62" w14:textId="22C0E2C9" w:rsidR="00A1692D" w:rsidRDefault="00A1692D">
        <w:pPr>
          <w:pStyle w:val="Footer"/>
          <w:jc w:val="center"/>
        </w:pPr>
        <w:r>
          <w:fldChar w:fldCharType="begin"/>
        </w:r>
        <w:r>
          <w:instrText xml:space="preserve"> PAGE   \* MERGEFORMAT </w:instrText>
        </w:r>
        <w:r>
          <w:fldChar w:fldCharType="separate"/>
        </w:r>
        <w:r w:rsidR="006256F6">
          <w:rPr>
            <w:noProof/>
            <w:rtl/>
          </w:rPr>
          <w:t>11</w:t>
        </w:r>
        <w:r>
          <w:rPr>
            <w:noProof/>
          </w:rPr>
          <w:fldChar w:fldCharType="end"/>
        </w:r>
      </w:p>
    </w:sdtContent>
  </w:sdt>
  <w:p w14:paraId="45052AB8" w14:textId="77777777" w:rsidR="00A1692D" w:rsidRDefault="00A16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E1AF" w14:textId="77777777" w:rsidR="00193255" w:rsidRDefault="00193255">
      <w:pPr>
        <w:spacing w:after="0" w:line="240" w:lineRule="auto"/>
      </w:pPr>
      <w:r>
        <w:separator/>
      </w:r>
    </w:p>
  </w:footnote>
  <w:footnote w:type="continuationSeparator" w:id="0">
    <w:p w14:paraId="53175D11" w14:textId="77777777" w:rsidR="00193255" w:rsidRDefault="00193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980"/>
    <w:multiLevelType w:val="hybridMultilevel"/>
    <w:tmpl w:val="F2F8C08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DE7383"/>
    <w:multiLevelType w:val="hybridMultilevel"/>
    <w:tmpl w:val="295C2F5E"/>
    <w:lvl w:ilvl="0" w:tplc="E69A320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D293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4F54EED"/>
    <w:multiLevelType w:val="multilevel"/>
    <w:tmpl w:val="3354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804A1"/>
    <w:multiLevelType w:val="multilevel"/>
    <w:tmpl w:val="9B2A1322"/>
    <w:styleLink w:val="Style22"/>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0E963D1"/>
    <w:multiLevelType w:val="multilevel"/>
    <w:tmpl w:val="2122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15B0E"/>
    <w:multiLevelType w:val="multilevel"/>
    <w:tmpl w:val="F088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463750">
    <w:abstractNumId w:val="1"/>
  </w:num>
  <w:num w:numId="2" w16cid:durableId="1446534558">
    <w:abstractNumId w:val="2"/>
  </w:num>
  <w:num w:numId="3" w16cid:durableId="1277180403">
    <w:abstractNumId w:val="4"/>
  </w:num>
  <w:num w:numId="4" w16cid:durableId="135220811">
    <w:abstractNumId w:val="3"/>
  </w:num>
  <w:num w:numId="5" w16cid:durableId="1733309130">
    <w:abstractNumId w:val="0"/>
  </w:num>
  <w:num w:numId="6" w16cid:durableId="1831557291">
    <w:abstractNumId w:val="5"/>
  </w:num>
  <w:num w:numId="7" w16cid:durableId="167857480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en-US" w:vendorID="64" w:dllVersion="6" w:nlCheck="1" w:checkStyle="0"/>
  <w:activeWritingStyle w:appName="MSWord" w:lang="ar-JO" w:vendorID="64" w:dllVersion="6" w:nlCheck="1" w:checkStyle="0"/>
  <w:activeWritingStyle w:appName="MSWord" w:lang="en-US" w:vendorID="64" w:dllVersion="0" w:nlCheck="1" w:checkStyle="0"/>
  <w:activeWritingStyle w:appName="MSWord" w:lang="ar-SA"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ar-SA" w:vendorID="64" w:dllVersion="4096" w:nlCheck="1" w:checkStyle="0"/>
  <w:activeWritingStyle w:appName="MSWord" w:lang="fr-FR" w:vendorID="64" w:dllVersion="6" w:nlCheck="1" w:checkStyle="0"/>
  <w:activeWritingStyle w:appName="MSWord" w:lang="en-GB" w:vendorID="64" w:dllVersion="4096" w:nlCheck="1" w:checkStyle="0"/>
  <w:activeWritingStyle w:appName="MSWord" w:lang="en-GB" w:vendorID="64" w:dllVersion="6" w:nlCheck="1" w:checkStyle="0"/>
  <w:activeWritingStyle w:appName="MSWord" w:lang="ar-DZ"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6AE"/>
    <w:rsid w:val="00000CEC"/>
    <w:rsid w:val="00003CE8"/>
    <w:rsid w:val="00003D0C"/>
    <w:rsid w:val="00005159"/>
    <w:rsid w:val="00010FEB"/>
    <w:rsid w:val="0001290F"/>
    <w:rsid w:val="000129F6"/>
    <w:rsid w:val="0001329A"/>
    <w:rsid w:val="00015B9E"/>
    <w:rsid w:val="0001796D"/>
    <w:rsid w:val="000200E0"/>
    <w:rsid w:val="00022317"/>
    <w:rsid w:val="00023592"/>
    <w:rsid w:val="00025688"/>
    <w:rsid w:val="00025973"/>
    <w:rsid w:val="00025F85"/>
    <w:rsid w:val="00027966"/>
    <w:rsid w:val="00027E05"/>
    <w:rsid w:val="0003189F"/>
    <w:rsid w:val="00031E0B"/>
    <w:rsid w:val="000364C3"/>
    <w:rsid w:val="00036ED1"/>
    <w:rsid w:val="000374D1"/>
    <w:rsid w:val="00037AE8"/>
    <w:rsid w:val="00041571"/>
    <w:rsid w:val="00041BDB"/>
    <w:rsid w:val="00041E8C"/>
    <w:rsid w:val="00045817"/>
    <w:rsid w:val="0004627A"/>
    <w:rsid w:val="000467F1"/>
    <w:rsid w:val="000475DF"/>
    <w:rsid w:val="00050F01"/>
    <w:rsid w:val="0005434B"/>
    <w:rsid w:val="000557F9"/>
    <w:rsid w:val="00057952"/>
    <w:rsid w:val="000600F2"/>
    <w:rsid w:val="000606F3"/>
    <w:rsid w:val="00060700"/>
    <w:rsid w:val="000607C2"/>
    <w:rsid w:val="0006122C"/>
    <w:rsid w:val="0006143B"/>
    <w:rsid w:val="00063C45"/>
    <w:rsid w:val="00063D17"/>
    <w:rsid w:val="000641C0"/>
    <w:rsid w:val="000670E3"/>
    <w:rsid w:val="00067323"/>
    <w:rsid w:val="000703B6"/>
    <w:rsid w:val="00070B8B"/>
    <w:rsid w:val="00073FBE"/>
    <w:rsid w:val="00074ED8"/>
    <w:rsid w:val="000752B9"/>
    <w:rsid w:val="00077189"/>
    <w:rsid w:val="00080806"/>
    <w:rsid w:val="00081836"/>
    <w:rsid w:val="00085620"/>
    <w:rsid w:val="00086053"/>
    <w:rsid w:val="0009158B"/>
    <w:rsid w:val="0009201C"/>
    <w:rsid w:val="0009332D"/>
    <w:rsid w:val="00093FF3"/>
    <w:rsid w:val="00094420"/>
    <w:rsid w:val="00094C49"/>
    <w:rsid w:val="00097128"/>
    <w:rsid w:val="000A2433"/>
    <w:rsid w:val="000A769F"/>
    <w:rsid w:val="000A7CBB"/>
    <w:rsid w:val="000B1080"/>
    <w:rsid w:val="000B229C"/>
    <w:rsid w:val="000B3445"/>
    <w:rsid w:val="000B71DF"/>
    <w:rsid w:val="000C045E"/>
    <w:rsid w:val="000C1BC6"/>
    <w:rsid w:val="000C2111"/>
    <w:rsid w:val="000C2F3D"/>
    <w:rsid w:val="000C5078"/>
    <w:rsid w:val="000C75A5"/>
    <w:rsid w:val="000D02C4"/>
    <w:rsid w:val="000D16C4"/>
    <w:rsid w:val="000D27A7"/>
    <w:rsid w:val="000D6983"/>
    <w:rsid w:val="000D6FA1"/>
    <w:rsid w:val="000D749B"/>
    <w:rsid w:val="000D7CA6"/>
    <w:rsid w:val="000D7FFD"/>
    <w:rsid w:val="000E04AC"/>
    <w:rsid w:val="000E07BE"/>
    <w:rsid w:val="000F0409"/>
    <w:rsid w:val="000F0B4B"/>
    <w:rsid w:val="000F2964"/>
    <w:rsid w:val="000F35A1"/>
    <w:rsid w:val="000F382E"/>
    <w:rsid w:val="000F442C"/>
    <w:rsid w:val="000F7098"/>
    <w:rsid w:val="000F756B"/>
    <w:rsid w:val="00100562"/>
    <w:rsid w:val="0010413A"/>
    <w:rsid w:val="001044F7"/>
    <w:rsid w:val="00104B2A"/>
    <w:rsid w:val="00104EF4"/>
    <w:rsid w:val="0010545A"/>
    <w:rsid w:val="0010573B"/>
    <w:rsid w:val="00107927"/>
    <w:rsid w:val="00110092"/>
    <w:rsid w:val="00110733"/>
    <w:rsid w:val="00114633"/>
    <w:rsid w:val="0011495F"/>
    <w:rsid w:val="0011797A"/>
    <w:rsid w:val="00117B60"/>
    <w:rsid w:val="00120360"/>
    <w:rsid w:val="0012219B"/>
    <w:rsid w:val="0012230F"/>
    <w:rsid w:val="001241F1"/>
    <w:rsid w:val="00125292"/>
    <w:rsid w:val="001256EE"/>
    <w:rsid w:val="001278F9"/>
    <w:rsid w:val="00130DE2"/>
    <w:rsid w:val="001319DD"/>
    <w:rsid w:val="00132928"/>
    <w:rsid w:val="0013314C"/>
    <w:rsid w:val="001334EE"/>
    <w:rsid w:val="00134574"/>
    <w:rsid w:val="00135E8C"/>
    <w:rsid w:val="001372E7"/>
    <w:rsid w:val="001420F9"/>
    <w:rsid w:val="00142B70"/>
    <w:rsid w:val="0014333F"/>
    <w:rsid w:val="0014360C"/>
    <w:rsid w:val="001439AF"/>
    <w:rsid w:val="001451DB"/>
    <w:rsid w:val="0014633E"/>
    <w:rsid w:val="00151AE5"/>
    <w:rsid w:val="00153814"/>
    <w:rsid w:val="00153B3B"/>
    <w:rsid w:val="0015448E"/>
    <w:rsid w:val="00154DBC"/>
    <w:rsid w:val="0015722B"/>
    <w:rsid w:val="00157A3C"/>
    <w:rsid w:val="00162F1C"/>
    <w:rsid w:val="001641F8"/>
    <w:rsid w:val="001642B3"/>
    <w:rsid w:val="00165CA9"/>
    <w:rsid w:val="001660F2"/>
    <w:rsid w:val="00166913"/>
    <w:rsid w:val="0016723A"/>
    <w:rsid w:val="00167547"/>
    <w:rsid w:val="001676B8"/>
    <w:rsid w:val="00170F8B"/>
    <w:rsid w:val="00172694"/>
    <w:rsid w:val="001728AF"/>
    <w:rsid w:val="00173DA2"/>
    <w:rsid w:val="001756B6"/>
    <w:rsid w:val="0017684D"/>
    <w:rsid w:val="001775E6"/>
    <w:rsid w:val="00182EB6"/>
    <w:rsid w:val="001855EE"/>
    <w:rsid w:val="00187617"/>
    <w:rsid w:val="00193255"/>
    <w:rsid w:val="00193DB3"/>
    <w:rsid w:val="001942EC"/>
    <w:rsid w:val="001956CA"/>
    <w:rsid w:val="001971A7"/>
    <w:rsid w:val="00197B50"/>
    <w:rsid w:val="001A1341"/>
    <w:rsid w:val="001A2920"/>
    <w:rsid w:val="001A4DB3"/>
    <w:rsid w:val="001A5BC2"/>
    <w:rsid w:val="001B2D72"/>
    <w:rsid w:val="001C0BA5"/>
    <w:rsid w:val="001C0DAD"/>
    <w:rsid w:val="001C10F3"/>
    <w:rsid w:val="001C1821"/>
    <w:rsid w:val="001C39A8"/>
    <w:rsid w:val="001C4B73"/>
    <w:rsid w:val="001C52D3"/>
    <w:rsid w:val="001C5E57"/>
    <w:rsid w:val="001C659F"/>
    <w:rsid w:val="001C7022"/>
    <w:rsid w:val="001D1785"/>
    <w:rsid w:val="001D6740"/>
    <w:rsid w:val="001D6AAD"/>
    <w:rsid w:val="001D6B9D"/>
    <w:rsid w:val="001D7A65"/>
    <w:rsid w:val="001E1C73"/>
    <w:rsid w:val="001E2FB0"/>
    <w:rsid w:val="001E33D0"/>
    <w:rsid w:val="001E4066"/>
    <w:rsid w:val="001E7962"/>
    <w:rsid w:val="001F0751"/>
    <w:rsid w:val="001F1A06"/>
    <w:rsid w:val="001F273F"/>
    <w:rsid w:val="001F2810"/>
    <w:rsid w:val="001F3A49"/>
    <w:rsid w:val="001F3B55"/>
    <w:rsid w:val="001F425F"/>
    <w:rsid w:val="001F491E"/>
    <w:rsid w:val="001F4BDD"/>
    <w:rsid w:val="001F4FE0"/>
    <w:rsid w:val="001F7A7D"/>
    <w:rsid w:val="00201773"/>
    <w:rsid w:val="00201EBA"/>
    <w:rsid w:val="00203FD4"/>
    <w:rsid w:val="002055A0"/>
    <w:rsid w:val="00206330"/>
    <w:rsid w:val="002077BF"/>
    <w:rsid w:val="00211102"/>
    <w:rsid w:val="00212B85"/>
    <w:rsid w:val="0021771C"/>
    <w:rsid w:val="002204E0"/>
    <w:rsid w:val="002215CC"/>
    <w:rsid w:val="002221ED"/>
    <w:rsid w:val="00222410"/>
    <w:rsid w:val="002253D7"/>
    <w:rsid w:val="00226D64"/>
    <w:rsid w:val="00227DAC"/>
    <w:rsid w:val="00227DB6"/>
    <w:rsid w:val="00232986"/>
    <w:rsid w:val="00233C3D"/>
    <w:rsid w:val="00235747"/>
    <w:rsid w:val="00243082"/>
    <w:rsid w:val="002451D2"/>
    <w:rsid w:val="00246F39"/>
    <w:rsid w:val="0024742A"/>
    <w:rsid w:val="00252DB3"/>
    <w:rsid w:val="002539E2"/>
    <w:rsid w:val="00255C61"/>
    <w:rsid w:val="002564CE"/>
    <w:rsid w:val="0025681F"/>
    <w:rsid w:val="00256D31"/>
    <w:rsid w:val="002637AD"/>
    <w:rsid w:val="00263B08"/>
    <w:rsid w:val="00263D76"/>
    <w:rsid w:val="002660F2"/>
    <w:rsid w:val="002703BE"/>
    <w:rsid w:val="00270A59"/>
    <w:rsid w:val="00272EBE"/>
    <w:rsid w:val="002745AD"/>
    <w:rsid w:val="00275192"/>
    <w:rsid w:val="00276B84"/>
    <w:rsid w:val="00280118"/>
    <w:rsid w:val="002826BC"/>
    <w:rsid w:val="002828A0"/>
    <w:rsid w:val="00284F5C"/>
    <w:rsid w:val="00285731"/>
    <w:rsid w:val="0028679F"/>
    <w:rsid w:val="00287914"/>
    <w:rsid w:val="00292445"/>
    <w:rsid w:val="00293347"/>
    <w:rsid w:val="002939F4"/>
    <w:rsid w:val="00295776"/>
    <w:rsid w:val="00295EBD"/>
    <w:rsid w:val="00296216"/>
    <w:rsid w:val="002A0174"/>
    <w:rsid w:val="002A066B"/>
    <w:rsid w:val="002A0989"/>
    <w:rsid w:val="002A53AA"/>
    <w:rsid w:val="002A5D4B"/>
    <w:rsid w:val="002A7BDC"/>
    <w:rsid w:val="002B1C9B"/>
    <w:rsid w:val="002B2948"/>
    <w:rsid w:val="002B4A71"/>
    <w:rsid w:val="002B5CAD"/>
    <w:rsid w:val="002C0250"/>
    <w:rsid w:val="002C4464"/>
    <w:rsid w:val="002C44CF"/>
    <w:rsid w:val="002C452E"/>
    <w:rsid w:val="002C4BDD"/>
    <w:rsid w:val="002C5E56"/>
    <w:rsid w:val="002D0F25"/>
    <w:rsid w:val="002D27DA"/>
    <w:rsid w:val="002D5D6E"/>
    <w:rsid w:val="002D6D47"/>
    <w:rsid w:val="002D6EC1"/>
    <w:rsid w:val="002D776D"/>
    <w:rsid w:val="002E0BB2"/>
    <w:rsid w:val="002E398D"/>
    <w:rsid w:val="002E53CF"/>
    <w:rsid w:val="002E6666"/>
    <w:rsid w:val="002E78EE"/>
    <w:rsid w:val="002F1B6F"/>
    <w:rsid w:val="002F226A"/>
    <w:rsid w:val="002F3223"/>
    <w:rsid w:val="002F3358"/>
    <w:rsid w:val="00302090"/>
    <w:rsid w:val="0030362C"/>
    <w:rsid w:val="0030398F"/>
    <w:rsid w:val="00304780"/>
    <w:rsid w:val="00311B53"/>
    <w:rsid w:val="003129FA"/>
    <w:rsid w:val="003138C5"/>
    <w:rsid w:val="00316ECA"/>
    <w:rsid w:val="003201AE"/>
    <w:rsid w:val="00321360"/>
    <w:rsid w:val="00323437"/>
    <w:rsid w:val="00323879"/>
    <w:rsid w:val="00324861"/>
    <w:rsid w:val="00325C3C"/>
    <w:rsid w:val="00327038"/>
    <w:rsid w:val="003271EC"/>
    <w:rsid w:val="00330DBB"/>
    <w:rsid w:val="00340AAD"/>
    <w:rsid w:val="00344E41"/>
    <w:rsid w:val="00346876"/>
    <w:rsid w:val="00353414"/>
    <w:rsid w:val="0035480E"/>
    <w:rsid w:val="00356D62"/>
    <w:rsid w:val="00356E0A"/>
    <w:rsid w:val="003617FA"/>
    <w:rsid w:val="00362328"/>
    <w:rsid w:val="00365D88"/>
    <w:rsid w:val="0036775C"/>
    <w:rsid w:val="00367AA9"/>
    <w:rsid w:val="00371D84"/>
    <w:rsid w:val="003722B0"/>
    <w:rsid w:val="00372D65"/>
    <w:rsid w:val="00374672"/>
    <w:rsid w:val="00376FBE"/>
    <w:rsid w:val="003806B7"/>
    <w:rsid w:val="003843F6"/>
    <w:rsid w:val="00387B1E"/>
    <w:rsid w:val="003900C1"/>
    <w:rsid w:val="00392858"/>
    <w:rsid w:val="003930FF"/>
    <w:rsid w:val="003931D6"/>
    <w:rsid w:val="003938E7"/>
    <w:rsid w:val="00393A77"/>
    <w:rsid w:val="0039424B"/>
    <w:rsid w:val="0039437F"/>
    <w:rsid w:val="00394EBA"/>
    <w:rsid w:val="003A1078"/>
    <w:rsid w:val="003A3603"/>
    <w:rsid w:val="003A3839"/>
    <w:rsid w:val="003A4B8D"/>
    <w:rsid w:val="003A651A"/>
    <w:rsid w:val="003A73FD"/>
    <w:rsid w:val="003B1F44"/>
    <w:rsid w:val="003B427A"/>
    <w:rsid w:val="003B4702"/>
    <w:rsid w:val="003B4D7A"/>
    <w:rsid w:val="003B52CC"/>
    <w:rsid w:val="003B718C"/>
    <w:rsid w:val="003C6720"/>
    <w:rsid w:val="003D014C"/>
    <w:rsid w:val="003D0CB5"/>
    <w:rsid w:val="003D14DB"/>
    <w:rsid w:val="003D2FF9"/>
    <w:rsid w:val="003D5234"/>
    <w:rsid w:val="003D645A"/>
    <w:rsid w:val="003E093A"/>
    <w:rsid w:val="003E0DFD"/>
    <w:rsid w:val="003E290B"/>
    <w:rsid w:val="003E2AA3"/>
    <w:rsid w:val="003E3EE5"/>
    <w:rsid w:val="003E5812"/>
    <w:rsid w:val="003E59EC"/>
    <w:rsid w:val="003E6355"/>
    <w:rsid w:val="003E6C1A"/>
    <w:rsid w:val="003F08D0"/>
    <w:rsid w:val="003F0A5B"/>
    <w:rsid w:val="003F13E4"/>
    <w:rsid w:val="003F3134"/>
    <w:rsid w:val="003F5477"/>
    <w:rsid w:val="003F57F6"/>
    <w:rsid w:val="003F6822"/>
    <w:rsid w:val="003F69D7"/>
    <w:rsid w:val="003F6EF0"/>
    <w:rsid w:val="00401F2A"/>
    <w:rsid w:val="004029F8"/>
    <w:rsid w:val="004043C9"/>
    <w:rsid w:val="00407FE3"/>
    <w:rsid w:val="00413315"/>
    <w:rsid w:val="0041425B"/>
    <w:rsid w:val="00420E51"/>
    <w:rsid w:val="004221F2"/>
    <w:rsid w:val="00422419"/>
    <w:rsid w:val="00422490"/>
    <w:rsid w:val="00425BF8"/>
    <w:rsid w:val="00426A0A"/>
    <w:rsid w:val="0042748A"/>
    <w:rsid w:val="00430188"/>
    <w:rsid w:val="00430949"/>
    <w:rsid w:val="00430C8E"/>
    <w:rsid w:val="0043120F"/>
    <w:rsid w:val="00433401"/>
    <w:rsid w:val="004344B2"/>
    <w:rsid w:val="0043477D"/>
    <w:rsid w:val="00434849"/>
    <w:rsid w:val="00434DBF"/>
    <w:rsid w:val="0043551C"/>
    <w:rsid w:val="00435C3D"/>
    <w:rsid w:val="00436090"/>
    <w:rsid w:val="00442CC1"/>
    <w:rsid w:val="0044429B"/>
    <w:rsid w:val="00444F32"/>
    <w:rsid w:val="00446C45"/>
    <w:rsid w:val="00451146"/>
    <w:rsid w:val="0045762B"/>
    <w:rsid w:val="00460A9F"/>
    <w:rsid w:val="00461CB2"/>
    <w:rsid w:val="00465303"/>
    <w:rsid w:val="00465388"/>
    <w:rsid w:val="00465D7F"/>
    <w:rsid w:val="00466631"/>
    <w:rsid w:val="00466870"/>
    <w:rsid w:val="004719EE"/>
    <w:rsid w:val="00471DE5"/>
    <w:rsid w:val="00472227"/>
    <w:rsid w:val="00474E64"/>
    <w:rsid w:val="00475AB9"/>
    <w:rsid w:val="004774C0"/>
    <w:rsid w:val="004816D8"/>
    <w:rsid w:val="00481753"/>
    <w:rsid w:val="00481A3A"/>
    <w:rsid w:val="00481D88"/>
    <w:rsid w:val="00484B19"/>
    <w:rsid w:val="0049278E"/>
    <w:rsid w:val="004930A5"/>
    <w:rsid w:val="0049404A"/>
    <w:rsid w:val="004955F5"/>
    <w:rsid w:val="00495828"/>
    <w:rsid w:val="004966F3"/>
    <w:rsid w:val="004973D3"/>
    <w:rsid w:val="004A0665"/>
    <w:rsid w:val="004A3E17"/>
    <w:rsid w:val="004A4B69"/>
    <w:rsid w:val="004A4B6B"/>
    <w:rsid w:val="004A5F29"/>
    <w:rsid w:val="004A60A4"/>
    <w:rsid w:val="004A6E49"/>
    <w:rsid w:val="004A7616"/>
    <w:rsid w:val="004A77A3"/>
    <w:rsid w:val="004B04D3"/>
    <w:rsid w:val="004B2716"/>
    <w:rsid w:val="004B2990"/>
    <w:rsid w:val="004B2A7C"/>
    <w:rsid w:val="004B2C12"/>
    <w:rsid w:val="004B47CD"/>
    <w:rsid w:val="004B6421"/>
    <w:rsid w:val="004B6FB4"/>
    <w:rsid w:val="004B74BC"/>
    <w:rsid w:val="004C55E0"/>
    <w:rsid w:val="004C6380"/>
    <w:rsid w:val="004D1160"/>
    <w:rsid w:val="004D5A11"/>
    <w:rsid w:val="004D7C94"/>
    <w:rsid w:val="004E0B6F"/>
    <w:rsid w:val="004E122B"/>
    <w:rsid w:val="004E1AA0"/>
    <w:rsid w:val="004E2105"/>
    <w:rsid w:val="004E519C"/>
    <w:rsid w:val="004E5775"/>
    <w:rsid w:val="004E6070"/>
    <w:rsid w:val="004E7B2D"/>
    <w:rsid w:val="004F43F5"/>
    <w:rsid w:val="004F61A3"/>
    <w:rsid w:val="004F753D"/>
    <w:rsid w:val="00500962"/>
    <w:rsid w:val="005013D7"/>
    <w:rsid w:val="00503471"/>
    <w:rsid w:val="00504F28"/>
    <w:rsid w:val="00505A3A"/>
    <w:rsid w:val="00505CCE"/>
    <w:rsid w:val="0050604D"/>
    <w:rsid w:val="005063D1"/>
    <w:rsid w:val="00511539"/>
    <w:rsid w:val="00512B8B"/>
    <w:rsid w:val="0051415B"/>
    <w:rsid w:val="005200A3"/>
    <w:rsid w:val="00522242"/>
    <w:rsid w:val="00522F1C"/>
    <w:rsid w:val="00523291"/>
    <w:rsid w:val="00523567"/>
    <w:rsid w:val="0052612A"/>
    <w:rsid w:val="00527360"/>
    <w:rsid w:val="00527B8A"/>
    <w:rsid w:val="00531005"/>
    <w:rsid w:val="00531160"/>
    <w:rsid w:val="0053120A"/>
    <w:rsid w:val="00532178"/>
    <w:rsid w:val="00533558"/>
    <w:rsid w:val="0053427E"/>
    <w:rsid w:val="00535168"/>
    <w:rsid w:val="00541E3E"/>
    <w:rsid w:val="0054268E"/>
    <w:rsid w:val="00543D48"/>
    <w:rsid w:val="0054447D"/>
    <w:rsid w:val="00544DD7"/>
    <w:rsid w:val="0055201E"/>
    <w:rsid w:val="00552F71"/>
    <w:rsid w:val="00553E44"/>
    <w:rsid w:val="0055437D"/>
    <w:rsid w:val="00554F52"/>
    <w:rsid w:val="00555447"/>
    <w:rsid w:val="0055680B"/>
    <w:rsid w:val="00560080"/>
    <w:rsid w:val="00566BA8"/>
    <w:rsid w:val="00567454"/>
    <w:rsid w:val="005676D8"/>
    <w:rsid w:val="00571218"/>
    <w:rsid w:val="00571381"/>
    <w:rsid w:val="00571764"/>
    <w:rsid w:val="00573698"/>
    <w:rsid w:val="00575D91"/>
    <w:rsid w:val="00576AD1"/>
    <w:rsid w:val="00577445"/>
    <w:rsid w:val="00580030"/>
    <w:rsid w:val="005800A4"/>
    <w:rsid w:val="00580667"/>
    <w:rsid w:val="005815C1"/>
    <w:rsid w:val="00581A9A"/>
    <w:rsid w:val="00581AFC"/>
    <w:rsid w:val="00583F07"/>
    <w:rsid w:val="00587069"/>
    <w:rsid w:val="00590050"/>
    <w:rsid w:val="0059081C"/>
    <w:rsid w:val="005915B6"/>
    <w:rsid w:val="00592DFE"/>
    <w:rsid w:val="005930BD"/>
    <w:rsid w:val="00596EB9"/>
    <w:rsid w:val="005A030F"/>
    <w:rsid w:val="005A18C7"/>
    <w:rsid w:val="005A1C06"/>
    <w:rsid w:val="005A41B6"/>
    <w:rsid w:val="005A523C"/>
    <w:rsid w:val="005A6D5B"/>
    <w:rsid w:val="005A716A"/>
    <w:rsid w:val="005B146C"/>
    <w:rsid w:val="005B2137"/>
    <w:rsid w:val="005B395F"/>
    <w:rsid w:val="005B3C0C"/>
    <w:rsid w:val="005B3D58"/>
    <w:rsid w:val="005B41E9"/>
    <w:rsid w:val="005B58AC"/>
    <w:rsid w:val="005B5D71"/>
    <w:rsid w:val="005B693B"/>
    <w:rsid w:val="005B7595"/>
    <w:rsid w:val="005B7F02"/>
    <w:rsid w:val="005C2DE5"/>
    <w:rsid w:val="005C3991"/>
    <w:rsid w:val="005C57CB"/>
    <w:rsid w:val="005C6E1C"/>
    <w:rsid w:val="005C72DC"/>
    <w:rsid w:val="005C7773"/>
    <w:rsid w:val="005D13CF"/>
    <w:rsid w:val="005D1B40"/>
    <w:rsid w:val="005D2D3C"/>
    <w:rsid w:val="005D3178"/>
    <w:rsid w:val="005D3193"/>
    <w:rsid w:val="005D6BA9"/>
    <w:rsid w:val="005D745A"/>
    <w:rsid w:val="005E2AAC"/>
    <w:rsid w:val="005E2E52"/>
    <w:rsid w:val="005E39E7"/>
    <w:rsid w:val="005E52B0"/>
    <w:rsid w:val="005E5C72"/>
    <w:rsid w:val="005E6120"/>
    <w:rsid w:val="005E6EE1"/>
    <w:rsid w:val="005E74CF"/>
    <w:rsid w:val="005F145F"/>
    <w:rsid w:val="005F1C2E"/>
    <w:rsid w:val="005F465E"/>
    <w:rsid w:val="006031B7"/>
    <w:rsid w:val="006041EC"/>
    <w:rsid w:val="00604377"/>
    <w:rsid w:val="00604BB9"/>
    <w:rsid w:val="00606720"/>
    <w:rsid w:val="006078E3"/>
    <w:rsid w:val="006110F9"/>
    <w:rsid w:val="006118E1"/>
    <w:rsid w:val="00612EA7"/>
    <w:rsid w:val="006150F6"/>
    <w:rsid w:val="0061654F"/>
    <w:rsid w:val="0061655C"/>
    <w:rsid w:val="00616F53"/>
    <w:rsid w:val="00620895"/>
    <w:rsid w:val="00621082"/>
    <w:rsid w:val="00623929"/>
    <w:rsid w:val="00624E51"/>
    <w:rsid w:val="006255D4"/>
    <w:rsid w:val="0062564B"/>
    <w:rsid w:val="006256F6"/>
    <w:rsid w:val="006260E2"/>
    <w:rsid w:val="006266D5"/>
    <w:rsid w:val="0063104C"/>
    <w:rsid w:val="006311F4"/>
    <w:rsid w:val="00631CF5"/>
    <w:rsid w:val="00634561"/>
    <w:rsid w:val="00640AAA"/>
    <w:rsid w:val="006414B3"/>
    <w:rsid w:val="0064167D"/>
    <w:rsid w:val="006454BE"/>
    <w:rsid w:val="0065183E"/>
    <w:rsid w:val="00651DA0"/>
    <w:rsid w:val="00653000"/>
    <w:rsid w:val="00654019"/>
    <w:rsid w:val="006555BF"/>
    <w:rsid w:val="00656016"/>
    <w:rsid w:val="00656721"/>
    <w:rsid w:val="00657365"/>
    <w:rsid w:val="00660212"/>
    <w:rsid w:val="00660C37"/>
    <w:rsid w:val="00661E28"/>
    <w:rsid w:val="006622CA"/>
    <w:rsid w:val="00663BB0"/>
    <w:rsid w:val="00664AF2"/>
    <w:rsid w:val="006651F3"/>
    <w:rsid w:val="0066682E"/>
    <w:rsid w:val="00666A9A"/>
    <w:rsid w:val="00667B9A"/>
    <w:rsid w:val="00667E95"/>
    <w:rsid w:val="00667F9C"/>
    <w:rsid w:val="0067045D"/>
    <w:rsid w:val="006707CB"/>
    <w:rsid w:val="00674166"/>
    <w:rsid w:val="006743E2"/>
    <w:rsid w:val="0067585E"/>
    <w:rsid w:val="00682B7D"/>
    <w:rsid w:val="006846EC"/>
    <w:rsid w:val="006913D9"/>
    <w:rsid w:val="006945DB"/>
    <w:rsid w:val="0069553F"/>
    <w:rsid w:val="00697740"/>
    <w:rsid w:val="00697AA1"/>
    <w:rsid w:val="006A011C"/>
    <w:rsid w:val="006A0545"/>
    <w:rsid w:val="006A2662"/>
    <w:rsid w:val="006A6C33"/>
    <w:rsid w:val="006A7B23"/>
    <w:rsid w:val="006B20DD"/>
    <w:rsid w:val="006B2ED5"/>
    <w:rsid w:val="006B32E8"/>
    <w:rsid w:val="006B433D"/>
    <w:rsid w:val="006B4485"/>
    <w:rsid w:val="006C19F5"/>
    <w:rsid w:val="006C1A14"/>
    <w:rsid w:val="006C275E"/>
    <w:rsid w:val="006C2886"/>
    <w:rsid w:val="006C41B5"/>
    <w:rsid w:val="006C4B20"/>
    <w:rsid w:val="006C4D78"/>
    <w:rsid w:val="006C524D"/>
    <w:rsid w:val="006C6760"/>
    <w:rsid w:val="006D2D9E"/>
    <w:rsid w:val="006D4907"/>
    <w:rsid w:val="006D530E"/>
    <w:rsid w:val="006D538D"/>
    <w:rsid w:val="006D6391"/>
    <w:rsid w:val="006E1A0D"/>
    <w:rsid w:val="006E2FEB"/>
    <w:rsid w:val="006E637A"/>
    <w:rsid w:val="006E6773"/>
    <w:rsid w:val="006F038A"/>
    <w:rsid w:val="006F07A7"/>
    <w:rsid w:val="006F0AD8"/>
    <w:rsid w:val="006F246C"/>
    <w:rsid w:val="006F4D9E"/>
    <w:rsid w:val="006F602F"/>
    <w:rsid w:val="006F62B1"/>
    <w:rsid w:val="006F704F"/>
    <w:rsid w:val="006F7EA4"/>
    <w:rsid w:val="00700ED8"/>
    <w:rsid w:val="007025B1"/>
    <w:rsid w:val="00702E7E"/>
    <w:rsid w:val="00703794"/>
    <w:rsid w:val="00703E5A"/>
    <w:rsid w:val="00704083"/>
    <w:rsid w:val="00704CA9"/>
    <w:rsid w:val="00707810"/>
    <w:rsid w:val="00710C8D"/>
    <w:rsid w:val="00710D7E"/>
    <w:rsid w:val="00710DE2"/>
    <w:rsid w:val="007120BF"/>
    <w:rsid w:val="0071362A"/>
    <w:rsid w:val="00713D31"/>
    <w:rsid w:val="00715088"/>
    <w:rsid w:val="0071625D"/>
    <w:rsid w:val="00717AF2"/>
    <w:rsid w:val="00722460"/>
    <w:rsid w:val="007224DB"/>
    <w:rsid w:val="00723893"/>
    <w:rsid w:val="00725850"/>
    <w:rsid w:val="007263D9"/>
    <w:rsid w:val="00726D00"/>
    <w:rsid w:val="00727226"/>
    <w:rsid w:val="0073476E"/>
    <w:rsid w:val="00734B94"/>
    <w:rsid w:val="00735A94"/>
    <w:rsid w:val="007379CB"/>
    <w:rsid w:val="007406A2"/>
    <w:rsid w:val="00752305"/>
    <w:rsid w:val="00753A31"/>
    <w:rsid w:val="00754F4C"/>
    <w:rsid w:val="00757ACE"/>
    <w:rsid w:val="0076182F"/>
    <w:rsid w:val="00761C15"/>
    <w:rsid w:val="00762063"/>
    <w:rsid w:val="00762B5A"/>
    <w:rsid w:val="007636F1"/>
    <w:rsid w:val="00763828"/>
    <w:rsid w:val="007651AB"/>
    <w:rsid w:val="00765DCE"/>
    <w:rsid w:val="00766033"/>
    <w:rsid w:val="00770F4C"/>
    <w:rsid w:val="00773DA6"/>
    <w:rsid w:val="00773F22"/>
    <w:rsid w:val="007846DB"/>
    <w:rsid w:val="00784788"/>
    <w:rsid w:val="0078520F"/>
    <w:rsid w:val="007870E6"/>
    <w:rsid w:val="007938D0"/>
    <w:rsid w:val="00794478"/>
    <w:rsid w:val="007947E7"/>
    <w:rsid w:val="007A031D"/>
    <w:rsid w:val="007A0D4F"/>
    <w:rsid w:val="007A345E"/>
    <w:rsid w:val="007A417D"/>
    <w:rsid w:val="007B1A57"/>
    <w:rsid w:val="007B4338"/>
    <w:rsid w:val="007C160C"/>
    <w:rsid w:val="007C1688"/>
    <w:rsid w:val="007C3A8C"/>
    <w:rsid w:val="007C4578"/>
    <w:rsid w:val="007D13BF"/>
    <w:rsid w:val="007D27F8"/>
    <w:rsid w:val="007D3E25"/>
    <w:rsid w:val="007D3E74"/>
    <w:rsid w:val="007D40F3"/>
    <w:rsid w:val="007D5C63"/>
    <w:rsid w:val="007D7835"/>
    <w:rsid w:val="007D7915"/>
    <w:rsid w:val="007E0B05"/>
    <w:rsid w:val="007E4399"/>
    <w:rsid w:val="007F0BF6"/>
    <w:rsid w:val="007F19E2"/>
    <w:rsid w:val="007F1EA9"/>
    <w:rsid w:val="007F3AA8"/>
    <w:rsid w:val="007F3D31"/>
    <w:rsid w:val="007F433D"/>
    <w:rsid w:val="007F55D1"/>
    <w:rsid w:val="007F5D82"/>
    <w:rsid w:val="007F6690"/>
    <w:rsid w:val="007F78A2"/>
    <w:rsid w:val="00801E53"/>
    <w:rsid w:val="008041B0"/>
    <w:rsid w:val="00804BCE"/>
    <w:rsid w:val="0080559D"/>
    <w:rsid w:val="00806302"/>
    <w:rsid w:val="008075DA"/>
    <w:rsid w:val="008076CC"/>
    <w:rsid w:val="008100E0"/>
    <w:rsid w:val="008120A0"/>
    <w:rsid w:val="00812B15"/>
    <w:rsid w:val="008132D4"/>
    <w:rsid w:val="0081468D"/>
    <w:rsid w:val="00814D03"/>
    <w:rsid w:val="00816F5D"/>
    <w:rsid w:val="00822521"/>
    <w:rsid w:val="00823151"/>
    <w:rsid w:val="00824F81"/>
    <w:rsid w:val="00826D45"/>
    <w:rsid w:val="0083044F"/>
    <w:rsid w:val="00834979"/>
    <w:rsid w:val="00835DFA"/>
    <w:rsid w:val="008511E0"/>
    <w:rsid w:val="00852034"/>
    <w:rsid w:val="0085205E"/>
    <w:rsid w:val="00853020"/>
    <w:rsid w:val="00853074"/>
    <w:rsid w:val="008548A0"/>
    <w:rsid w:val="00856F64"/>
    <w:rsid w:val="00857CC1"/>
    <w:rsid w:val="00860625"/>
    <w:rsid w:val="00862A67"/>
    <w:rsid w:val="008630E0"/>
    <w:rsid w:val="00864B31"/>
    <w:rsid w:val="00865307"/>
    <w:rsid w:val="008654C4"/>
    <w:rsid w:val="0086564E"/>
    <w:rsid w:val="00865EAA"/>
    <w:rsid w:val="00866115"/>
    <w:rsid w:val="00867C22"/>
    <w:rsid w:val="00870D23"/>
    <w:rsid w:val="0087282F"/>
    <w:rsid w:val="00876383"/>
    <w:rsid w:val="008774F3"/>
    <w:rsid w:val="008803E1"/>
    <w:rsid w:val="0088139B"/>
    <w:rsid w:val="0088254A"/>
    <w:rsid w:val="0088297D"/>
    <w:rsid w:val="00883F20"/>
    <w:rsid w:val="00884B1B"/>
    <w:rsid w:val="00890A4F"/>
    <w:rsid w:val="00890C93"/>
    <w:rsid w:val="0089308A"/>
    <w:rsid w:val="00897905"/>
    <w:rsid w:val="008A1828"/>
    <w:rsid w:val="008A1B7C"/>
    <w:rsid w:val="008A1BCB"/>
    <w:rsid w:val="008A329F"/>
    <w:rsid w:val="008A3B0B"/>
    <w:rsid w:val="008A4261"/>
    <w:rsid w:val="008A5A87"/>
    <w:rsid w:val="008A6CE2"/>
    <w:rsid w:val="008A70F5"/>
    <w:rsid w:val="008A7971"/>
    <w:rsid w:val="008B299E"/>
    <w:rsid w:val="008B2A16"/>
    <w:rsid w:val="008B4596"/>
    <w:rsid w:val="008B4A50"/>
    <w:rsid w:val="008B58A0"/>
    <w:rsid w:val="008B600A"/>
    <w:rsid w:val="008B6F02"/>
    <w:rsid w:val="008B7314"/>
    <w:rsid w:val="008B7B69"/>
    <w:rsid w:val="008B7EF1"/>
    <w:rsid w:val="008C1045"/>
    <w:rsid w:val="008C1066"/>
    <w:rsid w:val="008C1165"/>
    <w:rsid w:val="008C1BBA"/>
    <w:rsid w:val="008C1BFB"/>
    <w:rsid w:val="008C33AD"/>
    <w:rsid w:val="008C460B"/>
    <w:rsid w:val="008C5427"/>
    <w:rsid w:val="008C56B2"/>
    <w:rsid w:val="008C573E"/>
    <w:rsid w:val="008C6FF0"/>
    <w:rsid w:val="008C7868"/>
    <w:rsid w:val="008D1A0B"/>
    <w:rsid w:val="008D2A27"/>
    <w:rsid w:val="008D357B"/>
    <w:rsid w:val="008D38AC"/>
    <w:rsid w:val="008D3B53"/>
    <w:rsid w:val="008E0DAD"/>
    <w:rsid w:val="008E13E4"/>
    <w:rsid w:val="008E1C6B"/>
    <w:rsid w:val="008E2061"/>
    <w:rsid w:val="008E39C5"/>
    <w:rsid w:val="008E6628"/>
    <w:rsid w:val="008E79F8"/>
    <w:rsid w:val="008E7AFD"/>
    <w:rsid w:val="008F0A43"/>
    <w:rsid w:val="008F1186"/>
    <w:rsid w:val="008F1CE3"/>
    <w:rsid w:val="008F2A59"/>
    <w:rsid w:val="008F51FA"/>
    <w:rsid w:val="008F5EAE"/>
    <w:rsid w:val="008F72B5"/>
    <w:rsid w:val="0090079E"/>
    <w:rsid w:val="009012B2"/>
    <w:rsid w:val="009025F6"/>
    <w:rsid w:val="009055DD"/>
    <w:rsid w:val="00906F6D"/>
    <w:rsid w:val="0090742B"/>
    <w:rsid w:val="0091027A"/>
    <w:rsid w:val="0091035E"/>
    <w:rsid w:val="0091092A"/>
    <w:rsid w:val="00911E85"/>
    <w:rsid w:val="00914DE9"/>
    <w:rsid w:val="00915517"/>
    <w:rsid w:val="00915E28"/>
    <w:rsid w:val="009162EA"/>
    <w:rsid w:val="009162F7"/>
    <w:rsid w:val="009163C8"/>
    <w:rsid w:val="00916C77"/>
    <w:rsid w:val="00920277"/>
    <w:rsid w:val="00920CA4"/>
    <w:rsid w:val="00922951"/>
    <w:rsid w:val="00922B51"/>
    <w:rsid w:val="00923408"/>
    <w:rsid w:val="0092391F"/>
    <w:rsid w:val="00924961"/>
    <w:rsid w:val="009250CE"/>
    <w:rsid w:val="0092759B"/>
    <w:rsid w:val="0092793D"/>
    <w:rsid w:val="009302D9"/>
    <w:rsid w:val="00932ADF"/>
    <w:rsid w:val="00933B5A"/>
    <w:rsid w:val="00934B57"/>
    <w:rsid w:val="00935FFB"/>
    <w:rsid w:val="00936899"/>
    <w:rsid w:val="00936F84"/>
    <w:rsid w:val="00940FFD"/>
    <w:rsid w:val="00942498"/>
    <w:rsid w:val="00945018"/>
    <w:rsid w:val="00945552"/>
    <w:rsid w:val="00947F5B"/>
    <w:rsid w:val="00951935"/>
    <w:rsid w:val="0095236D"/>
    <w:rsid w:val="00952C02"/>
    <w:rsid w:val="00953A1A"/>
    <w:rsid w:val="00953CBC"/>
    <w:rsid w:val="00955455"/>
    <w:rsid w:val="009557C2"/>
    <w:rsid w:val="009575FB"/>
    <w:rsid w:val="009602A7"/>
    <w:rsid w:val="00964BDC"/>
    <w:rsid w:val="0096624E"/>
    <w:rsid w:val="00966A01"/>
    <w:rsid w:val="009675B2"/>
    <w:rsid w:val="00970318"/>
    <w:rsid w:val="00971469"/>
    <w:rsid w:val="00972395"/>
    <w:rsid w:val="00973436"/>
    <w:rsid w:val="00974D0C"/>
    <w:rsid w:val="00975E35"/>
    <w:rsid w:val="00977F2F"/>
    <w:rsid w:val="00980F51"/>
    <w:rsid w:val="009812DA"/>
    <w:rsid w:val="009817F1"/>
    <w:rsid w:val="00983F27"/>
    <w:rsid w:val="00984D9C"/>
    <w:rsid w:val="00985A64"/>
    <w:rsid w:val="00987E1B"/>
    <w:rsid w:val="009906EA"/>
    <w:rsid w:val="00990829"/>
    <w:rsid w:val="009928CA"/>
    <w:rsid w:val="00992D77"/>
    <w:rsid w:val="00994F98"/>
    <w:rsid w:val="00995F7D"/>
    <w:rsid w:val="00996D58"/>
    <w:rsid w:val="009A0EE5"/>
    <w:rsid w:val="009A1345"/>
    <w:rsid w:val="009A1BA8"/>
    <w:rsid w:val="009A1DDF"/>
    <w:rsid w:val="009A38A7"/>
    <w:rsid w:val="009A59B5"/>
    <w:rsid w:val="009B006E"/>
    <w:rsid w:val="009B0652"/>
    <w:rsid w:val="009B189E"/>
    <w:rsid w:val="009B3D2E"/>
    <w:rsid w:val="009B46A7"/>
    <w:rsid w:val="009B5669"/>
    <w:rsid w:val="009B614D"/>
    <w:rsid w:val="009B6346"/>
    <w:rsid w:val="009B7BDF"/>
    <w:rsid w:val="009C0165"/>
    <w:rsid w:val="009C0325"/>
    <w:rsid w:val="009C21A3"/>
    <w:rsid w:val="009C2F65"/>
    <w:rsid w:val="009C3D4E"/>
    <w:rsid w:val="009C5E92"/>
    <w:rsid w:val="009C6739"/>
    <w:rsid w:val="009C785E"/>
    <w:rsid w:val="009D111B"/>
    <w:rsid w:val="009D175D"/>
    <w:rsid w:val="009D382C"/>
    <w:rsid w:val="009D64E6"/>
    <w:rsid w:val="009D6F7A"/>
    <w:rsid w:val="009E0EF0"/>
    <w:rsid w:val="009E37D1"/>
    <w:rsid w:val="009E439B"/>
    <w:rsid w:val="009E5F31"/>
    <w:rsid w:val="009F1469"/>
    <w:rsid w:val="009F39BA"/>
    <w:rsid w:val="009F6430"/>
    <w:rsid w:val="009F6A8B"/>
    <w:rsid w:val="00A018B7"/>
    <w:rsid w:val="00A01C63"/>
    <w:rsid w:val="00A026A3"/>
    <w:rsid w:val="00A0695F"/>
    <w:rsid w:val="00A10BBA"/>
    <w:rsid w:val="00A10E9B"/>
    <w:rsid w:val="00A127E7"/>
    <w:rsid w:val="00A12AD1"/>
    <w:rsid w:val="00A1347D"/>
    <w:rsid w:val="00A13B67"/>
    <w:rsid w:val="00A13FBB"/>
    <w:rsid w:val="00A1522B"/>
    <w:rsid w:val="00A1692D"/>
    <w:rsid w:val="00A16AB6"/>
    <w:rsid w:val="00A17600"/>
    <w:rsid w:val="00A20E58"/>
    <w:rsid w:val="00A21F32"/>
    <w:rsid w:val="00A21FA1"/>
    <w:rsid w:val="00A23C50"/>
    <w:rsid w:val="00A24544"/>
    <w:rsid w:val="00A3188E"/>
    <w:rsid w:val="00A31ABF"/>
    <w:rsid w:val="00A32D90"/>
    <w:rsid w:val="00A33FE6"/>
    <w:rsid w:val="00A348C9"/>
    <w:rsid w:val="00A35282"/>
    <w:rsid w:val="00A35D19"/>
    <w:rsid w:val="00A365DE"/>
    <w:rsid w:val="00A36E47"/>
    <w:rsid w:val="00A37594"/>
    <w:rsid w:val="00A377C1"/>
    <w:rsid w:val="00A42C3F"/>
    <w:rsid w:val="00A53569"/>
    <w:rsid w:val="00A53E49"/>
    <w:rsid w:val="00A55005"/>
    <w:rsid w:val="00A558B1"/>
    <w:rsid w:val="00A55FCA"/>
    <w:rsid w:val="00A56635"/>
    <w:rsid w:val="00A57230"/>
    <w:rsid w:val="00A60BDD"/>
    <w:rsid w:val="00A65329"/>
    <w:rsid w:val="00A66239"/>
    <w:rsid w:val="00A70F00"/>
    <w:rsid w:val="00A73806"/>
    <w:rsid w:val="00A73D9D"/>
    <w:rsid w:val="00A74604"/>
    <w:rsid w:val="00A74617"/>
    <w:rsid w:val="00A762AB"/>
    <w:rsid w:val="00A773C7"/>
    <w:rsid w:val="00A8195E"/>
    <w:rsid w:val="00A82019"/>
    <w:rsid w:val="00A85B82"/>
    <w:rsid w:val="00A86909"/>
    <w:rsid w:val="00A86BDD"/>
    <w:rsid w:val="00A91A3A"/>
    <w:rsid w:val="00A939F9"/>
    <w:rsid w:val="00A972D1"/>
    <w:rsid w:val="00A976ED"/>
    <w:rsid w:val="00AA065F"/>
    <w:rsid w:val="00AA3588"/>
    <w:rsid w:val="00AA5DEF"/>
    <w:rsid w:val="00AB20B1"/>
    <w:rsid w:val="00AB3215"/>
    <w:rsid w:val="00AB3E82"/>
    <w:rsid w:val="00AB4F51"/>
    <w:rsid w:val="00AB6659"/>
    <w:rsid w:val="00AC14E1"/>
    <w:rsid w:val="00AC35EF"/>
    <w:rsid w:val="00AC3862"/>
    <w:rsid w:val="00AC46F6"/>
    <w:rsid w:val="00AD11FA"/>
    <w:rsid w:val="00AD1F27"/>
    <w:rsid w:val="00AD2361"/>
    <w:rsid w:val="00AD38CB"/>
    <w:rsid w:val="00AD3F53"/>
    <w:rsid w:val="00AD42D8"/>
    <w:rsid w:val="00AD470B"/>
    <w:rsid w:val="00AD59B8"/>
    <w:rsid w:val="00AD6946"/>
    <w:rsid w:val="00AD7DD0"/>
    <w:rsid w:val="00AE18E7"/>
    <w:rsid w:val="00AE2069"/>
    <w:rsid w:val="00AE27C6"/>
    <w:rsid w:val="00AE3011"/>
    <w:rsid w:val="00AE3087"/>
    <w:rsid w:val="00AE3302"/>
    <w:rsid w:val="00AE52DB"/>
    <w:rsid w:val="00AE7948"/>
    <w:rsid w:val="00AE7969"/>
    <w:rsid w:val="00AF00B3"/>
    <w:rsid w:val="00AF1572"/>
    <w:rsid w:val="00AF3348"/>
    <w:rsid w:val="00AF4FA1"/>
    <w:rsid w:val="00AF6045"/>
    <w:rsid w:val="00AF6116"/>
    <w:rsid w:val="00B02D62"/>
    <w:rsid w:val="00B0509D"/>
    <w:rsid w:val="00B06A61"/>
    <w:rsid w:val="00B10C38"/>
    <w:rsid w:val="00B12347"/>
    <w:rsid w:val="00B133A7"/>
    <w:rsid w:val="00B13918"/>
    <w:rsid w:val="00B14460"/>
    <w:rsid w:val="00B1476C"/>
    <w:rsid w:val="00B15099"/>
    <w:rsid w:val="00B163DE"/>
    <w:rsid w:val="00B17299"/>
    <w:rsid w:val="00B179B9"/>
    <w:rsid w:val="00B205D2"/>
    <w:rsid w:val="00B20B0A"/>
    <w:rsid w:val="00B20DF0"/>
    <w:rsid w:val="00B2105A"/>
    <w:rsid w:val="00B21978"/>
    <w:rsid w:val="00B233C7"/>
    <w:rsid w:val="00B2346E"/>
    <w:rsid w:val="00B249F3"/>
    <w:rsid w:val="00B24BB0"/>
    <w:rsid w:val="00B252AE"/>
    <w:rsid w:val="00B2683A"/>
    <w:rsid w:val="00B332BC"/>
    <w:rsid w:val="00B35D8C"/>
    <w:rsid w:val="00B35EB9"/>
    <w:rsid w:val="00B37AC9"/>
    <w:rsid w:val="00B41E28"/>
    <w:rsid w:val="00B4294E"/>
    <w:rsid w:val="00B43563"/>
    <w:rsid w:val="00B437BE"/>
    <w:rsid w:val="00B460B7"/>
    <w:rsid w:val="00B46E92"/>
    <w:rsid w:val="00B4756F"/>
    <w:rsid w:val="00B5067E"/>
    <w:rsid w:val="00B51962"/>
    <w:rsid w:val="00B52A0E"/>
    <w:rsid w:val="00B52E9D"/>
    <w:rsid w:val="00B53CB9"/>
    <w:rsid w:val="00B561C8"/>
    <w:rsid w:val="00B60AB8"/>
    <w:rsid w:val="00B62DA6"/>
    <w:rsid w:val="00B64213"/>
    <w:rsid w:val="00B6453B"/>
    <w:rsid w:val="00B665A1"/>
    <w:rsid w:val="00B67A8E"/>
    <w:rsid w:val="00B67DB6"/>
    <w:rsid w:val="00B67EE6"/>
    <w:rsid w:val="00B7064C"/>
    <w:rsid w:val="00B70AD0"/>
    <w:rsid w:val="00B7120D"/>
    <w:rsid w:val="00B719A4"/>
    <w:rsid w:val="00B71EED"/>
    <w:rsid w:val="00B7250A"/>
    <w:rsid w:val="00B759F2"/>
    <w:rsid w:val="00B760B9"/>
    <w:rsid w:val="00B76497"/>
    <w:rsid w:val="00B77E2A"/>
    <w:rsid w:val="00B801CD"/>
    <w:rsid w:val="00B811AE"/>
    <w:rsid w:val="00B82BA1"/>
    <w:rsid w:val="00B83272"/>
    <w:rsid w:val="00B83F5E"/>
    <w:rsid w:val="00B87387"/>
    <w:rsid w:val="00B87C9D"/>
    <w:rsid w:val="00B91A95"/>
    <w:rsid w:val="00B94252"/>
    <w:rsid w:val="00B94B12"/>
    <w:rsid w:val="00B969EB"/>
    <w:rsid w:val="00B972F2"/>
    <w:rsid w:val="00B97672"/>
    <w:rsid w:val="00B97A90"/>
    <w:rsid w:val="00BA7B0D"/>
    <w:rsid w:val="00BB3F05"/>
    <w:rsid w:val="00BB4DF3"/>
    <w:rsid w:val="00BB7069"/>
    <w:rsid w:val="00BB73C3"/>
    <w:rsid w:val="00BC05A0"/>
    <w:rsid w:val="00BC14EB"/>
    <w:rsid w:val="00BC1589"/>
    <w:rsid w:val="00BC2FFA"/>
    <w:rsid w:val="00BC345D"/>
    <w:rsid w:val="00BC49DE"/>
    <w:rsid w:val="00BC4B1D"/>
    <w:rsid w:val="00BC4CFF"/>
    <w:rsid w:val="00BC631E"/>
    <w:rsid w:val="00BC65F3"/>
    <w:rsid w:val="00BD0881"/>
    <w:rsid w:val="00BD08DA"/>
    <w:rsid w:val="00BD0E28"/>
    <w:rsid w:val="00BD1894"/>
    <w:rsid w:val="00BD5258"/>
    <w:rsid w:val="00BE0056"/>
    <w:rsid w:val="00BE0D33"/>
    <w:rsid w:val="00BE220C"/>
    <w:rsid w:val="00BE2A5B"/>
    <w:rsid w:val="00BE3B07"/>
    <w:rsid w:val="00BE5851"/>
    <w:rsid w:val="00BE58C7"/>
    <w:rsid w:val="00BE6E73"/>
    <w:rsid w:val="00BE702C"/>
    <w:rsid w:val="00BE78F5"/>
    <w:rsid w:val="00BF115E"/>
    <w:rsid w:val="00BF1732"/>
    <w:rsid w:val="00BF3301"/>
    <w:rsid w:val="00BF4F63"/>
    <w:rsid w:val="00BF565D"/>
    <w:rsid w:val="00BF7B4F"/>
    <w:rsid w:val="00C05D8D"/>
    <w:rsid w:val="00C05DF2"/>
    <w:rsid w:val="00C06E69"/>
    <w:rsid w:val="00C07267"/>
    <w:rsid w:val="00C07451"/>
    <w:rsid w:val="00C077F7"/>
    <w:rsid w:val="00C07F04"/>
    <w:rsid w:val="00C10914"/>
    <w:rsid w:val="00C11303"/>
    <w:rsid w:val="00C132B6"/>
    <w:rsid w:val="00C15BB7"/>
    <w:rsid w:val="00C17E8D"/>
    <w:rsid w:val="00C20AAB"/>
    <w:rsid w:val="00C23051"/>
    <w:rsid w:val="00C2529D"/>
    <w:rsid w:val="00C302A7"/>
    <w:rsid w:val="00C30617"/>
    <w:rsid w:val="00C30AC2"/>
    <w:rsid w:val="00C3165E"/>
    <w:rsid w:val="00C32759"/>
    <w:rsid w:val="00C33888"/>
    <w:rsid w:val="00C33AAF"/>
    <w:rsid w:val="00C355CC"/>
    <w:rsid w:val="00C358C7"/>
    <w:rsid w:val="00C3644B"/>
    <w:rsid w:val="00C379E6"/>
    <w:rsid w:val="00C43570"/>
    <w:rsid w:val="00C46166"/>
    <w:rsid w:val="00C4703E"/>
    <w:rsid w:val="00C47418"/>
    <w:rsid w:val="00C5033A"/>
    <w:rsid w:val="00C509EE"/>
    <w:rsid w:val="00C50B54"/>
    <w:rsid w:val="00C51FD9"/>
    <w:rsid w:val="00C52343"/>
    <w:rsid w:val="00C529B8"/>
    <w:rsid w:val="00C52F04"/>
    <w:rsid w:val="00C53B82"/>
    <w:rsid w:val="00C54030"/>
    <w:rsid w:val="00C60B43"/>
    <w:rsid w:val="00C60D50"/>
    <w:rsid w:val="00C616D3"/>
    <w:rsid w:val="00C6561F"/>
    <w:rsid w:val="00C66158"/>
    <w:rsid w:val="00C66DAA"/>
    <w:rsid w:val="00C706FC"/>
    <w:rsid w:val="00C718D0"/>
    <w:rsid w:val="00C72739"/>
    <w:rsid w:val="00C72C36"/>
    <w:rsid w:val="00C74F0E"/>
    <w:rsid w:val="00C75217"/>
    <w:rsid w:val="00C756C5"/>
    <w:rsid w:val="00C77CB5"/>
    <w:rsid w:val="00C8125A"/>
    <w:rsid w:val="00C84709"/>
    <w:rsid w:val="00C85DBD"/>
    <w:rsid w:val="00C86283"/>
    <w:rsid w:val="00C86921"/>
    <w:rsid w:val="00C86AE4"/>
    <w:rsid w:val="00C86B22"/>
    <w:rsid w:val="00C86E8E"/>
    <w:rsid w:val="00C86FF2"/>
    <w:rsid w:val="00C86FF5"/>
    <w:rsid w:val="00C90501"/>
    <w:rsid w:val="00C92F97"/>
    <w:rsid w:val="00C94276"/>
    <w:rsid w:val="00C94B99"/>
    <w:rsid w:val="00C94CA5"/>
    <w:rsid w:val="00C95049"/>
    <w:rsid w:val="00CA277C"/>
    <w:rsid w:val="00CA3368"/>
    <w:rsid w:val="00CA35AB"/>
    <w:rsid w:val="00CA61B6"/>
    <w:rsid w:val="00CA6D54"/>
    <w:rsid w:val="00CB0AD1"/>
    <w:rsid w:val="00CB2745"/>
    <w:rsid w:val="00CB295D"/>
    <w:rsid w:val="00CB2D57"/>
    <w:rsid w:val="00CC144E"/>
    <w:rsid w:val="00CC168D"/>
    <w:rsid w:val="00CC25EC"/>
    <w:rsid w:val="00CC350E"/>
    <w:rsid w:val="00CC3B52"/>
    <w:rsid w:val="00CC4A05"/>
    <w:rsid w:val="00CC75BA"/>
    <w:rsid w:val="00CD0109"/>
    <w:rsid w:val="00CD37AB"/>
    <w:rsid w:val="00CD47B0"/>
    <w:rsid w:val="00CD563A"/>
    <w:rsid w:val="00CD5A11"/>
    <w:rsid w:val="00CD65FE"/>
    <w:rsid w:val="00CE0B90"/>
    <w:rsid w:val="00CE0FE1"/>
    <w:rsid w:val="00CE2964"/>
    <w:rsid w:val="00CE3AD2"/>
    <w:rsid w:val="00CE41A8"/>
    <w:rsid w:val="00CE5EA0"/>
    <w:rsid w:val="00CE74FB"/>
    <w:rsid w:val="00CF55F2"/>
    <w:rsid w:val="00CF7A62"/>
    <w:rsid w:val="00D020FC"/>
    <w:rsid w:val="00D02801"/>
    <w:rsid w:val="00D04CC8"/>
    <w:rsid w:val="00D0590F"/>
    <w:rsid w:val="00D06F24"/>
    <w:rsid w:val="00D1675C"/>
    <w:rsid w:val="00D16CD9"/>
    <w:rsid w:val="00D17E31"/>
    <w:rsid w:val="00D2045C"/>
    <w:rsid w:val="00D21120"/>
    <w:rsid w:val="00D21E2D"/>
    <w:rsid w:val="00D23157"/>
    <w:rsid w:val="00D2337C"/>
    <w:rsid w:val="00D24E2E"/>
    <w:rsid w:val="00D25C8D"/>
    <w:rsid w:val="00D278E3"/>
    <w:rsid w:val="00D308D9"/>
    <w:rsid w:val="00D32466"/>
    <w:rsid w:val="00D33793"/>
    <w:rsid w:val="00D35026"/>
    <w:rsid w:val="00D41A79"/>
    <w:rsid w:val="00D43798"/>
    <w:rsid w:val="00D43CBD"/>
    <w:rsid w:val="00D444B7"/>
    <w:rsid w:val="00D45934"/>
    <w:rsid w:val="00D46B29"/>
    <w:rsid w:val="00D4763C"/>
    <w:rsid w:val="00D51074"/>
    <w:rsid w:val="00D51690"/>
    <w:rsid w:val="00D52800"/>
    <w:rsid w:val="00D57527"/>
    <w:rsid w:val="00D578AF"/>
    <w:rsid w:val="00D60723"/>
    <w:rsid w:val="00D61A28"/>
    <w:rsid w:val="00D62183"/>
    <w:rsid w:val="00D629D2"/>
    <w:rsid w:val="00D62E25"/>
    <w:rsid w:val="00D6309B"/>
    <w:rsid w:val="00D63980"/>
    <w:rsid w:val="00D66A95"/>
    <w:rsid w:val="00D67227"/>
    <w:rsid w:val="00D721DD"/>
    <w:rsid w:val="00D73BF8"/>
    <w:rsid w:val="00D75C21"/>
    <w:rsid w:val="00D76D2C"/>
    <w:rsid w:val="00D82153"/>
    <w:rsid w:val="00D83724"/>
    <w:rsid w:val="00D85723"/>
    <w:rsid w:val="00D8680D"/>
    <w:rsid w:val="00D8784F"/>
    <w:rsid w:val="00D8798F"/>
    <w:rsid w:val="00D87FE0"/>
    <w:rsid w:val="00D90969"/>
    <w:rsid w:val="00D93AF6"/>
    <w:rsid w:val="00D942A9"/>
    <w:rsid w:val="00D9755D"/>
    <w:rsid w:val="00D97789"/>
    <w:rsid w:val="00DA0F20"/>
    <w:rsid w:val="00DA634D"/>
    <w:rsid w:val="00DA68BE"/>
    <w:rsid w:val="00DB14DB"/>
    <w:rsid w:val="00DB177B"/>
    <w:rsid w:val="00DB1D29"/>
    <w:rsid w:val="00DB4416"/>
    <w:rsid w:val="00DB5394"/>
    <w:rsid w:val="00DB6AF4"/>
    <w:rsid w:val="00DB742A"/>
    <w:rsid w:val="00DB7648"/>
    <w:rsid w:val="00DC0951"/>
    <w:rsid w:val="00DC1AB5"/>
    <w:rsid w:val="00DC27A0"/>
    <w:rsid w:val="00DC3598"/>
    <w:rsid w:val="00DC4DE3"/>
    <w:rsid w:val="00DC7736"/>
    <w:rsid w:val="00DC7DA7"/>
    <w:rsid w:val="00DD1A59"/>
    <w:rsid w:val="00DD2CEF"/>
    <w:rsid w:val="00DD3C1C"/>
    <w:rsid w:val="00DD6A82"/>
    <w:rsid w:val="00DE0686"/>
    <w:rsid w:val="00DE1F6C"/>
    <w:rsid w:val="00DE68BA"/>
    <w:rsid w:val="00DE69C8"/>
    <w:rsid w:val="00DF06F6"/>
    <w:rsid w:val="00DF0AE7"/>
    <w:rsid w:val="00DF1B31"/>
    <w:rsid w:val="00DF29E4"/>
    <w:rsid w:val="00DF3867"/>
    <w:rsid w:val="00DF3BBA"/>
    <w:rsid w:val="00DF3D83"/>
    <w:rsid w:val="00DF494D"/>
    <w:rsid w:val="00DF5657"/>
    <w:rsid w:val="00DF5D2B"/>
    <w:rsid w:val="00DF6688"/>
    <w:rsid w:val="00DF7F23"/>
    <w:rsid w:val="00E001BB"/>
    <w:rsid w:val="00E03072"/>
    <w:rsid w:val="00E0429B"/>
    <w:rsid w:val="00E04B54"/>
    <w:rsid w:val="00E052FC"/>
    <w:rsid w:val="00E05307"/>
    <w:rsid w:val="00E06E02"/>
    <w:rsid w:val="00E10B83"/>
    <w:rsid w:val="00E10DFB"/>
    <w:rsid w:val="00E12AE3"/>
    <w:rsid w:val="00E12EEA"/>
    <w:rsid w:val="00E1337D"/>
    <w:rsid w:val="00E139A3"/>
    <w:rsid w:val="00E13AD1"/>
    <w:rsid w:val="00E142FE"/>
    <w:rsid w:val="00E143AD"/>
    <w:rsid w:val="00E15822"/>
    <w:rsid w:val="00E15EE1"/>
    <w:rsid w:val="00E20ADE"/>
    <w:rsid w:val="00E21E67"/>
    <w:rsid w:val="00E2259E"/>
    <w:rsid w:val="00E226F0"/>
    <w:rsid w:val="00E2314F"/>
    <w:rsid w:val="00E257E3"/>
    <w:rsid w:val="00E26471"/>
    <w:rsid w:val="00E26D8F"/>
    <w:rsid w:val="00E26F4C"/>
    <w:rsid w:val="00E30010"/>
    <w:rsid w:val="00E31CCB"/>
    <w:rsid w:val="00E3276B"/>
    <w:rsid w:val="00E348E2"/>
    <w:rsid w:val="00E34C02"/>
    <w:rsid w:val="00E35426"/>
    <w:rsid w:val="00E3649E"/>
    <w:rsid w:val="00E368D8"/>
    <w:rsid w:val="00E410CE"/>
    <w:rsid w:val="00E41439"/>
    <w:rsid w:val="00E41662"/>
    <w:rsid w:val="00E420D7"/>
    <w:rsid w:val="00E42DB8"/>
    <w:rsid w:val="00E4369E"/>
    <w:rsid w:val="00E4471E"/>
    <w:rsid w:val="00E476CA"/>
    <w:rsid w:val="00E47766"/>
    <w:rsid w:val="00E50F65"/>
    <w:rsid w:val="00E53195"/>
    <w:rsid w:val="00E53CE4"/>
    <w:rsid w:val="00E56319"/>
    <w:rsid w:val="00E56895"/>
    <w:rsid w:val="00E570B6"/>
    <w:rsid w:val="00E612A8"/>
    <w:rsid w:val="00E6233C"/>
    <w:rsid w:val="00E64817"/>
    <w:rsid w:val="00E65B3D"/>
    <w:rsid w:val="00E676E2"/>
    <w:rsid w:val="00E71729"/>
    <w:rsid w:val="00E7221C"/>
    <w:rsid w:val="00E75F14"/>
    <w:rsid w:val="00E76701"/>
    <w:rsid w:val="00E767BE"/>
    <w:rsid w:val="00E7687B"/>
    <w:rsid w:val="00E8072B"/>
    <w:rsid w:val="00E80D1C"/>
    <w:rsid w:val="00E82932"/>
    <w:rsid w:val="00E8311E"/>
    <w:rsid w:val="00E83480"/>
    <w:rsid w:val="00E85115"/>
    <w:rsid w:val="00E85E1D"/>
    <w:rsid w:val="00E87B23"/>
    <w:rsid w:val="00E928F1"/>
    <w:rsid w:val="00E95F75"/>
    <w:rsid w:val="00E9631F"/>
    <w:rsid w:val="00E96FF9"/>
    <w:rsid w:val="00E97E18"/>
    <w:rsid w:val="00E97F77"/>
    <w:rsid w:val="00EA02D3"/>
    <w:rsid w:val="00EA08A9"/>
    <w:rsid w:val="00EA1C25"/>
    <w:rsid w:val="00EA2190"/>
    <w:rsid w:val="00EA690A"/>
    <w:rsid w:val="00EA7311"/>
    <w:rsid w:val="00EB24FB"/>
    <w:rsid w:val="00EB2B96"/>
    <w:rsid w:val="00EB4210"/>
    <w:rsid w:val="00EB43D9"/>
    <w:rsid w:val="00EB5D1C"/>
    <w:rsid w:val="00EB6F88"/>
    <w:rsid w:val="00EB7075"/>
    <w:rsid w:val="00EB731B"/>
    <w:rsid w:val="00EC01F6"/>
    <w:rsid w:val="00EC06BE"/>
    <w:rsid w:val="00EC0E8F"/>
    <w:rsid w:val="00EC730D"/>
    <w:rsid w:val="00EC732F"/>
    <w:rsid w:val="00ED1D22"/>
    <w:rsid w:val="00ED202B"/>
    <w:rsid w:val="00ED3C26"/>
    <w:rsid w:val="00ED3D11"/>
    <w:rsid w:val="00ED4128"/>
    <w:rsid w:val="00ED5333"/>
    <w:rsid w:val="00ED5D23"/>
    <w:rsid w:val="00ED611A"/>
    <w:rsid w:val="00ED6629"/>
    <w:rsid w:val="00EE13F7"/>
    <w:rsid w:val="00EE19AC"/>
    <w:rsid w:val="00EE4F7D"/>
    <w:rsid w:val="00EE541A"/>
    <w:rsid w:val="00EE54A7"/>
    <w:rsid w:val="00EE662A"/>
    <w:rsid w:val="00EF2394"/>
    <w:rsid w:val="00EF2550"/>
    <w:rsid w:val="00EF46DF"/>
    <w:rsid w:val="00EF47AC"/>
    <w:rsid w:val="00EF645E"/>
    <w:rsid w:val="00EF6522"/>
    <w:rsid w:val="00F03B04"/>
    <w:rsid w:val="00F07CBE"/>
    <w:rsid w:val="00F103CD"/>
    <w:rsid w:val="00F10428"/>
    <w:rsid w:val="00F135A8"/>
    <w:rsid w:val="00F1525E"/>
    <w:rsid w:val="00F1548F"/>
    <w:rsid w:val="00F15DFB"/>
    <w:rsid w:val="00F16CC8"/>
    <w:rsid w:val="00F176AE"/>
    <w:rsid w:val="00F20214"/>
    <w:rsid w:val="00F211AA"/>
    <w:rsid w:val="00F2183F"/>
    <w:rsid w:val="00F227E5"/>
    <w:rsid w:val="00F237CE"/>
    <w:rsid w:val="00F2389D"/>
    <w:rsid w:val="00F24461"/>
    <w:rsid w:val="00F2567F"/>
    <w:rsid w:val="00F2707C"/>
    <w:rsid w:val="00F27B0C"/>
    <w:rsid w:val="00F33FB2"/>
    <w:rsid w:val="00F3451A"/>
    <w:rsid w:val="00F34F57"/>
    <w:rsid w:val="00F35BF3"/>
    <w:rsid w:val="00F35ED7"/>
    <w:rsid w:val="00F37D09"/>
    <w:rsid w:val="00F37F05"/>
    <w:rsid w:val="00F43FF0"/>
    <w:rsid w:val="00F44628"/>
    <w:rsid w:val="00F46E52"/>
    <w:rsid w:val="00F47013"/>
    <w:rsid w:val="00F5023B"/>
    <w:rsid w:val="00F532C7"/>
    <w:rsid w:val="00F54EE4"/>
    <w:rsid w:val="00F57FD5"/>
    <w:rsid w:val="00F601A1"/>
    <w:rsid w:val="00F623CF"/>
    <w:rsid w:val="00F628F7"/>
    <w:rsid w:val="00F6421D"/>
    <w:rsid w:val="00F65C97"/>
    <w:rsid w:val="00F65E4C"/>
    <w:rsid w:val="00F65F11"/>
    <w:rsid w:val="00F662B6"/>
    <w:rsid w:val="00F663A5"/>
    <w:rsid w:val="00F67ED8"/>
    <w:rsid w:val="00F67FFA"/>
    <w:rsid w:val="00F7088B"/>
    <w:rsid w:val="00F70CAE"/>
    <w:rsid w:val="00F73904"/>
    <w:rsid w:val="00F757CB"/>
    <w:rsid w:val="00F75D59"/>
    <w:rsid w:val="00F75F84"/>
    <w:rsid w:val="00F77518"/>
    <w:rsid w:val="00F8074B"/>
    <w:rsid w:val="00F84EE1"/>
    <w:rsid w:val="00F85A26"/>
    <w:rsid w:val="00F85BBC"/>
    <w:rsid w:val="00F90C5E"/>
    <w:rsid w:val="00F914BA"/>
    <w:rsid w:val="00F92FFD"/>
    <w:rsid w:val="00F93795"/>
    <w:rsid w:val="00F93A7C"/>
    <w:rsid w:val="00F94299"/>
    <w:rsid w:val="00F94F8F"/>
    <w:rsid w:val="00F95DED"/>
    <w:rsid w:val="00F978B6"/>
    <w:rsid w:val="00FA4D88"/>
    <w:rsid w:val="00FA5492"/>
    <w:rsid w:val="00FA5958"/>
    <w:rsid w:val="00FA5FAB"/>
    <w:rsid w:val="00FA6DFE"/>
    <w:rsid w:val="00FA729B"/>
    <w:rsid w:val="00FA76DB"/>
    <w:rsid w:val="00FB0D6B"/>
    <w:rsid w:val="00FB1B84"/>
    <w:rsid w:val="00FB2ED5"/>
    <w:rsid w:val="00FB3C53"/>
    <w:rsid w:val="00FB3CCF"/>
    <w:rsid w:val="00FC0068"/>
    <w:rsid w:val="00FC00C0"/>
    <w:rsid w:val="00FC0194"/>
    <w:rsid w:val="00FC6FD5"/>
    <w:rsid w:val="00FD2180"/>
    <w:rsid w:val="00FD7104"/>
    <w:rsid w:val="00FD7EC5"/>
    <w:rsid w:val="00FE0ED9"/>
    <w:rsid w:val="00FE5366"/>
    <w:rsid w:val="00FE7315"/>
    <w:rsid w:val="00FF0352"/>
    <w:rsid w:val="00FF1579"/>
    <w:rsid w:val="00FF1A6A"/>
    <w:rsid w:val="00FF5937"/>
    <w:rsid w:val="00FF6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5458"/>
  <w15:docId w15:val="{550201D9-96F5-41F1-9B20-B99AB4FB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22"/>
    <w:pPr>
      <w:bidi/>
    </w:pPr>
  </w:style>
  <w:style w:type="paragraph" w:styleId="Heading1">
    <w:name w:val="heading 1"/>
    <w:basedOn w:val="Normal"/>
    <w:next w:val="Normal"/>
    <w:link w:val="Heading1Char"/>
    <w:uiPriority w:val="9"/>
    <w:qFormat/>
    <w:rsid w:val="00BE6E7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66A9A"/>
    <w:pPr>
      <w:numPr>
        <w:ilvl w:val="1"/>
        <w:numId w:val="2"/>
      </w:num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0398F"/>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362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39E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E39E7"/>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E39E7"/>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E39E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39E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2DA"/>
    <w:pPr>
      <w:spacing w:after="200" w:line="276" w:lineRule="auto"/>
      <w:ind w:left="720"/>
      <w:contextualSpacing/>
    </w:pPr>
  </w:style>
  <w:style w:type="table" w:styleId="TableGrid">
    <w:name w:val="Table Grid"/>
    <w:basedOn w:val="TableNormal"/>
    <w:uiPriority w:val="59"/>
    <w:rsid w:val="00981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812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12DA"/>
  </w:style>
  <w:style w:type="paragraph" w:styleId="Header">
    <w:name w:val="header"/>
    <w:basedOn w:val="Normal"/>
    <w:link w:val="HeaderChar"/>
    <w:uiPriority w:val="99"/>
    <w:unhideWhenUsed/>
    <w:rsid w:val="005060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604D"/>
  </w:style>
  <w:style w:type="character" w:styleId="Hyperlink">
    <w:name w:val="Hyperlink"/>
    <w:basedOn w:val="DefaultParagraphFont"/>
    <w:uiPriority w:val="99"/>
    <w:unhideWhenUsed/>
    <w:rsid w:val="009675B2"/>
    <w:rPr>
      <w:color w:val="0563C1" w:themeColor="hyperlink"/>
      <w:u w:val="single"/>
    </w:rPr>
  </w:style>
  <w:style w:type="paragraph" w:styleId="Caption">
    <w:name w:val="caption"/>
    <w:basedOn w:val="Normal"/>
    <w:next w:val="Normal"/>
    <w:uiPriority w:val="35"/>
    <w:unhideWhenUsed/>
    <w:qFormat/>
    <w:rsid w:val="00AE52DB"/>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666A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398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233C7"/>
    <w:rPr>
      <w:sz w:val="16"/>
      <w:szCs w:val="16"/>
    </w:rPr>
  </w:style>
  <w:style w:type="paragraph" w:styleId="CommentText">
    <w:name w:val="annotation text"/>
    <w:basedOn w:val="Normal"/>
    <w:link w:val="CommentTextChar"/>
    <w:uiPriority w:val="99"/>
    <w:unhideWhenUsed/>
    <w:rsid w:val="00B233C7"/>
    <w:pPr>
      <w:spacing w:before="120" w:after="0" w:line="240" w:lineRule="auto"/>
      <w:ind w:firstLine="567"/>
    </w:pPr>
    <w:rPr>
      <w:rFonts w:ascii="Algerian" w:eastAsia="Times New Roman" w:hAnsi="Algerian" w:cs="Simplified Arabic"/>
      <w:b/>
      <w:bCs/>
      <w:sz w:val="20"/>
      <w:szCs w:val="20"/>
      <w:lang w:val="fr-FR" w:bidi="ar-DZ"/>
    </w:rPr>
  </w:style>
  <w:style w:type="character" w:customStyle="1" w:styleId="CommentTextChar">
    <w:name w:val="Comment Text Char"/>
    <w:basedOn w:val="DefaultParagraphFont"/>
    <w:link w:val="CommentText"/>
    <w:uiPriority w:val="99"/>
    <w:rsid w:val="00B233C7"/>
    <w:rPr>
      <w:rFonts w:ascii="Algerian" w:eastAsia="Times New Roman" w:hAnsi="Algerian" w:cs="Simplified Arabic"/>
      <w:b/>
      <w:bCs/>
      <w:sz w:val="20"/>
      <w:szCs w:val="20"/>
      <w:lang w:val="fr-FR" w:bidi="ar-DZ"/>
    </w:rPr>
  </w:style>
  <w:style w:type="paragraph" w:customStyle="1" w:styleId="Default">
    <w:name w:val="Default"/>
    <w:rsid w:val="003468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إشارة لم يتم حلها1"/>
    <w:basedOn w:val="DefaultParagraphFont"/>
    <w:uiPriority w:val="99"/>
    <w:semiHidden/>
    <w:unhideWhenUsed/>
    <w:rsid w:val="00DB5394"/>
    <w:rPr>
      <w:color w:val="605E5C"/>
      <w:shd w:val="clear" w:color="auto" w:fill="E1DFDD"/>
    </w:rPr>
  </w:style>
  <w:style w:type="paragraph" w:styleId="EndnoteText">
    <w:name w:val="endnote text"/>
    <w:basedOn w:val="Normal"/>
    <w:link w:val="EndnoteTextChar"/>
    <w:uiPriority w:val="99"/>
    <w:semiHidden/>
    <w:unhideWhenUsed/>
    <w:rsid w:val="00E133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337D"/>
    <w:rPr>
      <w:sz w:val="20"/>
      <w:szCs w:val="20"/>
    </w:rPr>
  </w:style>
  <w:style w:type="character" w:styleId="EndnoteReference">
    <w:name w:val="endnote reference"/>
    <w:basedOn w:val="DefaultParagraphFont"/>
    <w:uiPriority w:val="99"/>
    <w:semiHidden/>
    <w:unhideWhenUsed/>
    <w:rsid w:val="00E1337D"/>
    <w:rPr>
      <w:vertAlign w:val="superscript"/>
    </w:rPr>
  </w:style>
  <w:style w:type="paragraph" w:styleId="Revision">
    <w:name w:val="Revision"/>
    <w:hidden/>
    <w:uiPriority w:val="99"/>
    <w:semiHidden/>
    <w:rsid w:val="00B205D2"/>
    <w:pPr>
      <w:spacing w:after="0" w:line="240" w:lineRule="auto"/>
    </w:pPr>
  </w:style>
  <w:style w:type="paragraph" w:styleId="NoSpacing">
    <w:name w:val="No Spacing"/>
    <w:uiPriority w:val="1"/>
    <w:qFormat/>
    <w:rsid w:val="00FA6DFE"/>
    <w:pPr>
      <w:bidi/>
      <w:spacing w:after="0" w:line="240" w:lineRule="auto"/>
    </w:pPr>
  </w:style>
  <w:style w:type="paragraph" w:styleId="NormalWeb">
    <w:name w:val="Normal (Web)"/>
    <w:basedOn w:val="Normal"/>
    <w:uiPriority w:val="99"/>
    <w:semiHidden/>
    <w:unhideWhenUsed/>
    <w:rsid w:val="00C92F9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1D1785"/>
  </w:style>
  <w:style w:type="paragraph" w:customStyle="1" w:styleId="a">
    <w:name w:val="جدول"/>
    <w:basedOn w:val="Normal"/>
    <w:link w:val="Char"/>
    <w:autoRedefine/>
    <w:qFormat/>
    <w:rsid w:val="00D75C21"/>
    <w:pPr>
      <w:spacing w:after="0" w:line="240" w:lineRule="auto"/>
      <w:ind w:left="-58"/>
      <w:jc w:val="center"/>
    </w:pPr>
    <w:rPr>
      <w:rFonts w:ascii="Simplified Arabic" w:eastAsia="Calibri" w:hAnsi="Simplified Arabic" w:cs="Simplified Arabic"/>
      <w:b/>
      <w:bCs/>
      <w:sz w:val="24"/>
      <w:szCs w:val="24"/>
      <w:lang w:bidi="ar-YE"/>
    </w:rPr>
  </w:style>
  <w:style w:type="character" w:customStyle="1" w:styleId="Char">
    <w:name w:val="جدول Char"/>
    <w:link w:val="a"/>
    <w:rsid w:val="00D75C21"/>
    <w:rPr>
      <w:rFonts w:ascii="Simplified Arabic" w:eastAsia="Calibri" w:hAnsi="Simplified Arabic" w:cs="Simplified Arabic"/>
      <w:b/>
      <w:bCs/>
      <w:sz w:val="24"/>
      <w:szCs w:val="24"/>
      <w:lang w:bidi="ar-YE"/>
    </w:rPr>
  </w:style>
  <w:style w:type="character" w:customStyle="1" w:styleId="hwtze">
    <w:name w:val="hwtze"/>
    <w:basedOn w:val="DefaultParagraphFont"/>
    <w:rsid w:val="00B62DA6"/>
  </w:style>
  <w:style w:type="character" w:customStyle="1" w:styleId="authors">
    <w:name w:val="authors"/>
    <w:basedOn w:val="DefaultParagraphFont"/>
    <w:rsid w:val="00E257E3"/>
  </w:style>
  <w:style w:type="character" w:customStyle="1" w:styleId="10">
    <w:name w:val="تاريخ1"/>
    <w:basedOn w:val="DefaultParagraphFont"/>
    <w:rsid w:val="00E257E3"/>
  </w:style>
  <w:style w:type="character" w:customStyle="1" w:styleId="arttitle">
    <w:name w:val="art_title"/>
    <w:basedOn w:val="DefaultParagraphFont"/>
    <w:rsid w:val="00E257E3"/>
  </w:style>
  <w:style w:type="character" w:customStyle="1" w:styleId="serialtitle">
    <w:name w:val="serial_title"/>
    <w:basedOn w:val="DefaultParagraphFont"/>
    <w:rsid w:val="00E257E3"/>
  </w:style>
  <w:style w:type="character" w:customStyle="1" w:styleId="volumeissue">
    <w:name w:val="volume_issue"/>
    <w:basedOn w:val="DefaultParagraphFont"/>
    <w:rsid w:val="00E257E3"/>
  </w:style>
  <w:style w:type="character" w:customStyle="1" w:styleId="pagerange">
    <w:name w:val="page_range"/>
    <w:basedOn w:val="DefaultParagraphFont"/>
    <w:rsid w:val="00E257E3"/>
  </w:style>
  <w:style w:type="character" w:customStyle="1" w:styleId="doilink">
    <w:name w:val="doi_link"/>
    <w:basedOn w:val="DefaultParagraphFont"/>
    <w:rsid w:val="00E257E3"/>
  </w:style>
  <w:style w:type="character" w:customStyle="1" w:styleId="Heading1Char">
    <w:name w:val="Heading 1 Char"/>
    <w:basedOn w:val="DefaultParagraphFont"/>
    <w:link w:val="Heading1"/>
    <w:uiPriority w:val="9"/>
    <w:rsid w:val="00BE6E73"/>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BE6E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say-topic">
    <w:name w:val="essay-topic"/>
    <w:basedOn w:val="DefaultParagraphFont"/>
    <w:rsid w:val="00BE6E73"/>
  </w:style>
  <w:style w:type="character" w:customStyle="1" w:styleId="2">
    <w:name w:val="إشارة لم يتم حلها2"/>
    <w:basedOn w:val="DefaultParagraphFont"/>
    <w:uiPriority w:val="99"/>
    <w:semiHidden/>
    <w:unhideWhenUsed/>
    <w:rsid w:val="00867C22"/>
    <w:rPr>
      <w:color w:val="605E5C"/>
      <w:shd w:val="clear" w:color="auto" w:fill="E1DFDD"/>
    </w:rPr>
  </w:style>
  <w:style w:type="character" w:customStyle="1" w:styleId="Heading4Char">
    <w:name w:val="Heading 4 Char"/>
    <w:basedOn w:val="DefaultParagraphFont"/>
    <w:link w:val="Heading4"/>
    <w:uiPriority w:val="9"/>
    <w:rsid w:val="0071362A"/>
    <w:rPr>
      <w:rFonts w:asciiTheme="majorHAnsi" w:eastAsiaTheme="majorEastAsia" w:hAnsiTheme="majorHAnsi" w:cstheme="majorBidi"/>
      <w:i/>
      <w:iCs/>
      <w:color w:val="2E74B5" w:themeColor="accent1" w:themeShade="BF"/>
    </w:rPr>
  </w:style>
  <w:style w:type="character" w:customStyle="1" w:styleId="uavc-list-desc">
    <w:name w:val="uavc-list-desc"/>
    <w:basedOn w:val="DefaultParagraphFont"/>
    <w:rsid w:val="0071362A"/>
  </w:style>
  <w:style w:type="character" w:styleId="Strong">
    <w:name w:val="Strong"/>
    <w:basedOn w:val="DefaultParagraphFont"/>
    <w:uiPriority w:val="22"/>
    <w:qFormat/>
    <w:rsid w:val="0071362A"/>
    <w:rPr>
      <w:b/>
      <w:bCs/>
    </w:rPr>
  </w:style>
  <w:style w:type="character" w:styleId="Emphasis">
    <w:name w:val="Emphasis"/>
    <w:basedOn w:val="DefaultParagraphFont"/>
    <w:uiPriority w:val="20"/>
    <w:qFormat/>
    <w:rsid w:val="0071362A"/>
    <w:rPr>
      <w:i/>
      <w:iCs/>
    </w:rPr>
  </w:style>
  <w:style w:type="paragraph" w:customStyle="1" w:styleId="wp-caption-text">
    <w:name w:val="wp-caption-text"/>
    <w:basedOn w:val="Normal"/>
    <w:rsid w:val="0071362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coswrapper">
    <w:name w:val="hs_cos_wrapper"/>
    <w:basedOn w:val="DefaultParagraphFont"/>
    <w:rsid w:val="0071362A"/>
  </w:style>
  <w:style w:type="character" w:customStyle="1" w:styleId="3">
    <w:name w:val="إشارة لم يتم حلها3"/>
    <w:basedOn w:val="DefaultParagraphFont"/>
    <w:uiPriority w:val="99"/>
    <w:semiHidden/>
    <w:unhideWhenUsed/>
    <w:rsid w:val="00D82153"/>
    <w:rPr>
      <w:color w:val="605E5C"/>
      <w:shd w:val="clear" w:color="auto" w:fill="E1DFDD"/>
    </w:rPr>
  </w:style>
  <w:style w:type="character" w:customStyle="1" w:styleId="Heading5Char">
    <w:name w:val="Heading 5 Char"/>
    <w:basedOn w:val="DefaultParagraphFont"/>
    <w:link w:val="Heading5"/>
    <w:uiPriority w:val="9"/>
    <w:semiHidden/>
    <w:rsid w:val="005E39E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E39E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E39E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E39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39E7"/>
    <w:rPr>
      <w:rFonts w:asciiTheme="majorHAnsi" w:eastAsiaTheme="majorEastAsia" w:hAnsiTheme="majorHAnsi" w:cstheme="majorBidi"/>
      <w:i/>
      <w:iCs/>
      <w:color w:val="272727" w:themeColor="text1" w:themeTint="D8"/>
      <w:sz w:val="21"/>
      <w:szCs w:val="21"/>
    </w:rPr>
  </w:style>
  <w:style w:type="character" w:customStyle="1" w:styleId="longtext1">
    <w:name w:val="long_text1"/>
    <w:uiPriority w:val="99"/>
    <w:rsid w:val="00E97E18"/>
    <w:rPr>
      <w:sz w:val="18"/>
      <w:szCs w:val="18"/>
    </w:rPr>
  </w:style>
  <w:style w:type="numbering" w:customStyle="1" w:styleId="Style22">
    <w:name w:val="Style22"/>
    <w:uiPriority w:val="99"/>
    <w:rsid w:val="00E97E18"/>
    <w:pPr>
      <w:numPr>
        <w:numId w:val="3"/>
      </w:numPr>
    </w:pPr>
  </w:style>
  <w:style w:type="paragraph" w:styleId="HTMLPreformatted">
    <w:name w:val="HTML Preformatted"/>
    <w:basedOn w:val="Normal"/>
    <w:link w:val="HTMLPreformattedChar"/>
    <w:uiPriority w:val="99"/>
    <w:unhideWhenUsed/>
    <w:rsid w:val="00E04B54"/>
    <w:pPr>
      <w:bidi w:val="0"/>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04B54"/>
    <w:rPr>
      <w:rFonts w:ascii="Consolas" w:hAnsi="Consolas"/>
      <w:sz w:val="20"/>
      <w:szCs w:val="20"/>
    </w:rPr>
  </w:style>
  <w:style w:type="paragraph" w:customStyle="1" w:styleId="fs-7">
    <w:name w:val="fs-7"/>
    <w:basedOn w:val="Normal"/>
    <w:rsid w:val="00C5234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uppercase">
    <w:name w:val="text-uppercase"/>
    <w:basedOn w:val="DefaultParagraphFont"/>
    <w:rsid w:val="00C52343"/>
  </w:style>
  <w:style w:type="character" w:customStyle="1" w:styleId="fs-8">
    <w:name w:val="fs-8"/>
    <w:basedOn w:val="DefaultParagraphFont"/>
    <w:rsid w:val="00C52343"/>
  </w:style>
  <w:style w:type="character" w:customStyle="1" w:styleId="given-names">
    <w:name w:val="given-names"/>
    <w:basedOn w:val="DefaultParagraphFont"/>
    <w:rsid w:val="000F0409"/>
  </w:style>
  <w:style w:type="character" w:customStyle="1" w:styleId="surname">
    <w:name w:val="surname"/>
    <w:basedOn w:val="DefaultParagraphFont"/>
    <w:rsid w:val="000F0409"/>
  </w:style>
  <w:style w:type="character" w:customStyle="1" w:styleId="intentjournaltitle">
    <w:name w:val="intent_journal_title"/>
    <w:basedOn w:val="DefaultParagraphFont"/>
    <w:rsid w:val="000F0409"/>
  </w:style>
  <w:style w:type="paragraph" w:customStyle="1" w:styleId="mt-0">
    <w:name w:val="mt-0"/>
    <w:basedOn w:val="Normal"/>
    <w:rsid w:val="000F040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basedOn w:val="DefaultParagraphFont"/>
    <w:rsid w:val="000F0409"/>
  </w:style>
  <w:style w:type="character" w:customStyle="1" w:styleId="4">
    <w:name w:val="إشارة لم يتم حلها4"/>
    <w:basedOn w:val="DefaultParagraphFont"/>
    <w:uiPriority w:val="99"/>
    <w:semiHidden/>
    <w:unhideWhenUsed/>
    <w:rsid w:val="002828A0"/>
    <w:rPr>
      <w:color w:val="605E5C"/>
      <w:shd w:val="clear" w:color="auto" w:fill="E1DFDD"/>
    </w:rPr>
  </w:style>
  <w:style w:type="paragraph" w:customStyle="1" w:styleId="reference">
    <w:name w:val="reference"/>
    <w:basedOn w:val="Normal"/>
    <w:rsid w:val="00FB2E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mixed-citation">
    <w:name w:val="reference__mixed-citation"/>
    <w:basedOn w:val="DefaultParagraphFont"/>
    <w:rsid w:val="00FB2ED5"/>
  </w:style>
  <w:style w:type="character" w:customStyle="1" w:styleId="referenceperson-group">
    <w:name w:val="reference__person-group"/>
    <w:basedOn w:val="DefaultParagraphFont"/>
    <w:rsid w:val="00FB2ED5"/>
  </w:style>
  <w:style w:type="character" w:customStyle="1" w:styleId="referencestring-name">
    <w:name w:val="reference__string-name"/>
    <w:basedOn w:val="DefaultParagraphFont"/>
    <w:rsid w:val="00FB2ED5"/>
  </w:style>
  <w:style w:type="character" w:customStyle="1" w:styleId="referenceyear">
    <w:name w:val="reference__year"/>
    <w:basedOn w:val="DefaultParagraphFont"/>
    <w:rsid w:val="00FB2ED5"/>
  </w:style>
  <w:style w:type="character" w:customStyle="1" w:styleId="referencearticle-title">
    <w:name w:val="reference__article-title"/>
    <w:basedOn w:val="DefaultParagraphFont"/>
    <w:rsid w:val="00FB2ED5"/>
  </w:style>
  <w:style w:type="character" w:customStyle="1" w:styleId="referencesource">
    <w:name w:val="reference__source"/>
    <w:basedOn w:val="DefaultParagraphFont"/>
    <w:rsid w:val="00FB2ED5"/>
  </w:style>
  <w:style w:type="character" w:customStyle="1" w:styleId="referencevolume">
    <w:name w:val="reference__volume"/>
    <w:basedOn w:val="DefaultParagraphFont"/>
    <w:rsid w:val="00FB2ED5"/>
  </w:style>
  <w:style w:type="character" w:customStyle="1" w:styleId="referenceissue">
    <w:name w:val="reference__issue"/>
    <w:basedOn w:val="DefaultParagraphFont"/>
    <w:rsid w:val="00FB2ED5"/>
  </w:style>
  <w:style w:type="character" w:customStyle="1" w:styleId="referencefpage">
    <w:name w:val="reference__fpage"/>
    <w:basedOn w:val="DefaultParagraphFont"/>
    <w:rsid w:val="00FB2ED5"/>
  </w:style>
  <w:style w:type="character" w:customStyle="1" w:styleId="referencelpage">
    <w:name w:val="reference__lpage"/>
    <w:basedOn w:val="DefaultParagraphFont"/>
    <w:rsid w:val="00FB2ED5"/>
  </w:style>
  <w:style w:type="paragraph" w:customStyle="1" w:styleId="nova-legacy-e-listitem">
    <w:name w:val="nova-legacy-e-list__item"/>
    <w:basedOn w:val="Normal"/>
    <w:rsid w:val="00DC1AB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348E2"/>
  </w:style>
  <w:style w:type="character" w:customStyle="1" w:styleId="mord">
    <w:name w:val="mord"/>
    <w:basedOn w:val="DefaultParagraphFont"/>
    <w:rsid w:val="00E348E2"/>
  </w:style>
  <w:style w:type="character" w:customStyle="1" w:styleId="vlist-s">
    <w:name w:val="vlist-s"/>
    <w:basedOn w:val="DefaultParagraphFont"/>
    <w:rsid w:val="00E348E2"/>
  </w:style>
  <w:style w:type="character" w:customStyle="1" w:styleId="mrel">
    <w:name w:val="mrel"/>
    <w:basedOn w:val="DefaultParagraphFont"/>
    <w:rsid w:val="00E348E2"/>
  </w:style>
  <w:style w:type="character" w:customStyle="1" w:styleId="mbin">
    <w:name w:val="mbin"/>
    <w:basedOn w:val="DefaultParagraphFont"/>
    <w:rsid w:val="00E348E2"/>
  </w:style>
  <w:style w:type="character" w:customStyle="1" w:styleId="ztplmc">
    <w:name w:val="ztplmc"/>
    <w:basedOn w:val="DefaultParagraphFont"/>
    <w:rsid w:val="00E8311E"/>
  </w:style>
  <w:style w:type="character" w:customStyle="1" w:styleId="5">
    <w:name w:val="إشارة لم يتم حلها5"/>
    <w:basedOn w:val="DefaultParagraphFont"/>
    <w:uiPriority w:val="99"/>
    <w:semiHidden/>
    <w:unhideWhenUsed/>
    <w:rsid w:val="00173D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467F1"/>
    <w:pPr>
      <w:spacing w:before="0" w:after="160"/>
      <w:ind w:firstLine="0"/>
    </w:pPr>
    <w:rPr>
      <w:rFonts w:asciiTheme="minorHAnsi" w:eastAsiaTheme="minorHAnsi" w:hAnsiTheme="minorHAnsi" w:cstheme="minorBidi"/>
      <w:lang w:val="en-US" w:bidi="ar-SA"/>
    </w:rPr>
  </w:style>
  <w:style w:type="character" w:customStyle="1" w:styleId="CommentSubjectChar">
    <w:name w:val="Comment Subject Char"/>
    <w:basedOn w:val="CommentTextChar"/>
    <w:link w:val="CommentSubject"/>
    <w:uiPriority w:val="99"/>
    <w:semiHidden/>
    <w:rsid w:val="000467F1"/>
    <w:rPr>
      <w:rFonts w:ascii="Algerian" w:eastAsia="Times New Roman" w:hAnsi="Algerian" w:cs="Simplified Arabic"/>
      <w:b/>
      <w:bCs/>
      <w:sz w:val="20"/>
      <w:szCs w:val="20"/>
      <w:lang w:val="fr-FR" w:bidi="ar-DZ"/>
    </w:rPr>
  </w:style>
  <w:style w:type="paragraph" w:customStyle="1" w:styleId="c-bibliographic-informationcitation">
    <w:name w:val="c-bibliographic-information__citation"/>
    <w:basedOn w:val="Normal"/>
    <w:rsid w:val="000C75A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5205E"/>
    <w:rPr>
      <w:color w:val="954F72" w:themeColor="followedHyperlink"/>
      <w:u w:val="single"/>
    </w:rPr>
  </w:style>
  <w:style w:type="character" w:customStyle="1" w:styleId="6">
    <w:name w:val="إشارة لم يتم حلها6"/>
    <w:basedOn w:val="DefaultParagraphFont"/>
    <w:uiPriority w:val="99"/>
    <w:semiHidden/>
    <w:unhideWhenUsed/>
    <w:rsid w:val="00C06E69"/>
    <w:rPr>
      <w:color w:val="605E5C"/>
      <w:shd w:val="clear" w:color="auto" w:fill="E1DFDD"/>
    </w:rPr>
  </w:style>
  <w:style w:type="paragraph" w:customStyle="1" w:styleId="author">
    <w:name w:val="author"/>
    <w:basedOn w:val="Normal"/>
    <w:next w:val="Normal"/>
    <w:rsid w:val="00E42DB8"/>
    <w:pPr>
      <w:overflowPunct w:val="0"/>
      <w:autoSpaceDE w:val="0"/>
      <w:autoSpaceDN w:val="0"/>
      <w:bidi w:val="0"/>
      <w:adjustRightInd w:val="0"/>
      <w:spacing w:after="200" w:line="220" w:lineRule="atLeast"/>
      <w:jc w:val="center"/>
      <w:textAlignment w:val="baseline"/>
    </w:pPr>
    <w:rPr>
      <w:rFonts w:ascii="Times New Roman" w:eastAsia="Times New Roman" w:hAnsi="Times New Roman" w:cs="Times New Roman"/>
      <w:sz w:val="20"/>
      <w:szCs w:val="20"/>
    </w:rPr>
  </w:style>
  <w:style w:type="character" w:customStyle="1" w:styleId="ORCID">
    <w:name w:val="ORCID"/>
    <w:basedOn w:val="DefaultParagraphFont"/>
    <w:rsid w:val="00A365DE"/>
    <w:rPr>
      <w:position w:val="0"/>
      <w:vertAlign w:val="superscript"/>
    </w:rPr>
  </w:style>
  <w:style w:type="character" w:customStyle="1" w:styleId="al-author-delim">
    <w:name w:val="al-author-delim"/>
    <w:basedOn w:val="DefaultParagraphFont"/>
    <w:rsid w:val="0080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07">
      <w:bodyDiv w:val="1"/>
      <w:marLeft w:val="0"/>
      <w:marRight w:val="0"/>
      <w:marTop w:val="0"/>
      <w:marBottom w:val="0"/>
      <w:divBdr>
        <w:top w:val="none" w:sz="0" w:space="0" w:color="auto"/>
        <w:left w:val="none" w:sz="0" w:space="0" w:color="auto"/>
        <w:bottom w:val="none" w:sz="0" w:space="0" w:color="auto"/>
        <w:right w:val="none" w:sz="0" w:space="0" w:color="auto"/>
      </w:divBdr>
    </w:div>
    <w:div w:id="23021196">
      <w:bodyDiv w:val="1"/>
      <w:marLeft w:val="0"/>
      <w:marRight w:val="0"/>
      <w:marTop w:val="0"/>
      <w:marBottom w:val="0"/>
      <w:divBdr>
        <w:top w:val="none" w:sz="0" w:space="0" w:color="auto"/>
        <w:left w:val="none" w:sz="0" w:space="0" w:color="auto"/>
        <w:bottom w:val="none" w:sz="0" w:space="0" w:color="auto"/>
        <w:right w:val="none" w:sz="0" w:space="0" w:color="auto"/>
      </w:divBdr>
      <w:divsChild>
        <w:div w:id="1042560634">
          <w:marLeft w:val="0"/>
          <w:marRight w:val="0"/>
          <w:marTop w:val="0"/>
          <w:marBottom w:val="0"/>
          <w:divBdr>
            <w:top w:val="none" w:sz="0" w:space="0" w:color="auto"/>
            <w:left w:val="none" w:sz="0" w:space="0" w:color="auto"/>
            <w:bottom w:val="none" w:sz="0" w:space="0" w:color="auto"/>
            <w:right w:val="none" w:sz="0" w:space="0" w:color="auto"/>
          </w:divBdr>
          <w:divsChild>
            <w:div w:id="1396582087">
              <w:marLeft w:val="0"/>
              <w:marRight w:val="0"/>
              <w:marTop w:val="0"/>
              <w:marBottom w:val="0"/>
              <w:divBdr>
                <w:top w:val="none" w:sz="0" w:space="0" w:color="auto"/>
                <w:left w:val="none" w:sz="0" w:space="0" w:color="auto"/>
                <w:bottom w:val="none" w:sz="0" w:space="0" w:color="auto"/>
                <w:right w:val="none" w:sz="0" w:space="0" w:color="auto"/>
              </w:divBdr>
              <w:divsChild>
                <w:div w:id="5895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39657">
          <w:marLeft w:val="0"/>
          <w:marRight w:val="0"/>
          <w:marTop w:val="0"/>
          <w:marBottom w:val="0"/>
          <w:divBdr>
            <w:top w:val="none" w:sz="0" w:space="0" w:color="auto"/>
            <w:left w:val="none" w:sz="0" w:space="0" w:color="auto"/>
            <w:bottom w:val="none" w:sz="0" w:space="0" w:color="auto"/>
            <w:right w:val="none" w:sz="0" w:space="0" w:color="auto"/>
          </w:divBdr>
          <w:divsChild>
            <w:div w:id="1895236150">
              <w:marLeft w:val="0"/>
              <w:marRight w:val="0"/>
              <w:marTop w:val="0"/>
              <w:marBottom w:val="0"/>
              <w:divBdr>
                <w:top w:val="none" w:sz="0" w:space="0" w:color="auto"/>
                <w:left w:val="none" w:sz="0" w:space="0" w:color="auto"/>
                <w:bottom w:val="none" w:sz="0" w:space="0" w:color="auto"/>
                <w:right w:val="none" w:sz="0" w:space="0" w:color="auto"/>
              </w:divBdr>
              <w:divsChild>
                <w:div w:id="2125150745">
                  <w:marLeft w:val="0"/>
                  <w:marRight w:val="0"/>
                  <w:marTop w:val="0"/>
                  <w:marBottom w:val="0"/>
                  <w:divBdr>
                    <w:top w:val="none" w:sz="0" w:space="0" w:color="auto"/>
                    <w:left w:val="none" w:sz="0" w:space="0" w:color="auto"/>
                    <w:bottom w:val="none" w:sz="0" w:space="0" w:color="auto"/>
                    <w:right w:val="none" w:sz="0" w:space="0" w:color="auto"/>
                  </w:divBdr>
                  <w:divsChild>
                    <w:div w:id="2097091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1705472">
      <w:bodyDiv w:val="1"/>
      <w:marLeft w:val="0"/>
      <w:marRight w:val="0"/>
      <w:marTop w:val="0"/>
      <w:marBottom w:val="0"/>
      <w:divBdr>
        <w:top w:val="none" w:sz="0" w:space="0" w:color="auto"/>
        <w:left w:val="none" w:sz="0" w:space="0" w:color="auto"/>
        <w:bottom w:val="none" w:sz="0" w:space="0" w:color="auto"/>
        <w:right w:val="none" w:sz="0" w:space="0" w:color="auto"/>
      </w:divBdr>
    </w:div>
    <w:div w:id="151070156">
      <w:bodyDiv w:val="1"/>
      <w:marLeft w:val="0"/>
      <w:marRight w:val="0"/>
      <w:marTop w:val="0"/>
      <w:marBottom w:val="0"/>
      <w:divBdr>
        <w:top w:val="none" w:sz="0" w:space="0" w:color="auto"/>
        <w:left w:val="none" w:sz="0" w:space="0" w:color="auto"/>
        <w:bottom w:val="none" w:sz="0" w:space="0" w:color="auto"/>
        <w:right w:val="none" w:sz="0" w:space="0" w:color="auto"/>
      </w:divBdr>
    </w:div>
    <w:div w:id="188957078">
      <w:bodyDiv w:val="1"/>
      <w:marLeft w:val="0"/>
      <w:marRight w:val="0"/>
      <w:marTop w:val="0"/>
      <w:marBottom w:val="0"/>
      <w:divBdr>
        <w:top w:val="none" w:sz="0" w:space="0" w:color="auto"/>
        <w:left w:val="none" w:sz="0" w:space="0" w:color="auto"/>
        <w:bottom w:val="none" w:sz="0" w:space="0" w:color="auto"/>
        <w:right w:val="none" w:sz="0" w:space="0" w:color="auto"/>
      </w:divBdr>
      <w:divsChild>
        <w:div w:id="1023553049">
          <w:marLeft w:val="-225"/>
          <w:marRight w:val="-225"/>
          <w:marTop w:val="0"/>
          <w:marBottom w:val="0"/>
          <w:divBdr>
            <w:top w:val="none" w:sz="0" w:space="0" w:color="auto"/>
            <w:left w:val="none" w:sz="0" w:space="0" w:color="auto"/>
            <w:bottom w:val="none" w:sz="0" w:space="0" w:color="auto"/>
            <w:right w:val="none" w:sz="0" w:space="0" w:color="auto"/>
          </w:divBdr>
          <w:divsChild>
            <w:div w:id="1148980570">
              <w:marLeft w:val="0"/>
              <w:marRight w:val="0"/>
              <w:marTop w:val="0"/>
              <w:marBottom w:val="0"/>
              <w:divBdr>
                <w:top w:val="none" w:sz="0" w:space="0" w:color="auto"/>
                <w:left w:val="none" w:sz="0" w:space="0" w:color="auto"/>
                <w:bottom w:val="none" w:sz="0" w:space="0" w:color="auto"/>
                <w:right w:val="none" w:sz="0" w:space="0" w:color="auto"/>
              </w:divBdr>
            </w:div>
          </w:divsChild>
        </w:div>
        <w:div w:id="1076704782">
          <w:marLeft w:val="-225"/>
          <w:marRight w:val="-225"/>
          <w:marTop w:val="0"/>
          <w:marBottom w:val="0"/>
          <w:divBdr>
            <w:top w:val="none" w:sz="0" w:space="0" w:color="auto"/>
            <w:left w:val="none" w:sz="0" w:space="0" w:color="auto"/>
            <w:bottom w:val="none" w:sz="0" w:space="0" w:color="auto"/>
            <w:right w:val="none" w:sz="0" w:space="0" w:color="auto"/>
          </w:divBdr>
          <w:divsChild>
            <w:div w:id="1883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2733">
      <w:bodyDiv w:val="1"/>
      <w:marLeft w:val="0"/>
      <w:marRight w:val="0"/>
      <w:marTop w:val="0"/>
      <w:marBottom w:val="0"/>
      <w:divBdr>
        <w:top w:val="none" w:sz="0" w:space="0" w:color="auto"/>
        <w:left w:val="none" w:sz="0" w:space="0" w:color="auto"/>
        <w:bottom w:val="none" w:sz="0" w:space="0" w:color="auto"/>
        <w:right w:val="none" w:sz="0" w:space="0" w:color="auto"/>
      </w:divBdr>
      <w:divsChild>
        <w:div w:id="1127967058">
          <w:marLeft w:val="547"/>
          <w:marRight w:val="0"/>
          <w:marTop w:val="125"/>
          <w:marBottom w:val="240"/>
          <w:divBdr>
            <w:top w:val="none" w:sz="0" w:space="0" w:color="auto"/>
            <w:left w:val="none" w:sz="0" w:space="0" w:color="auto"/>
            <w:bottom w:val="none" w:sz="0" w:space="0" w:color="auto"/>
            <w:right w:val="none" w:sz="0" w:space="0" w:color="auto"/>
          </w:divBdr>
        </w:div>
      </w:divsChild>
    </w:div>
    <w:div w:id="200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308811">
          <w:marLeft w:val="0"/>
          <w:marRight w:val="0"/>
          <w:marTop w:val="0"/>
          <w:marBottom w:val="0"/>
          <w:divBdr>
            <w:top w:val="none" w:sz="0" w:space="0" w:color="auto"/>
            <w:left w:val="none" w:sz="0" w:space="0" w:color="auto"/>
            <w:bottom w:val="none" w:sz="0" w:space="0" w:color="auto"/>
            <w:right w:val="none" w:sz="0" w:space="0" w:color="auto"/>
          </w:divBdr>
        </w:div>
      </w:divsChild>
    </w:div>
    <w:div w:id="226503790">
      <w:bodyDiv w:val="1"/>
      <w:marLeft w:val="0"/>
      <w:marRight w:val="0"/>
      <w:marTop w:val="0"/>
      <w:marBottom w:val="0"/>
      <w:divBdr>
        <w:top w:val="none" w:sz="0" w:space="0" w:color="auto"/>
        <w:left w:val="none" w:sz="0" w:space="0" w:color="auto"/>
        <w:bottom w:val="none" w:sz="0" w:space="0" w:color="auto"/>
        <w:right w:val="none" w:sz="0" w:space="0" w:color="auto"/>
      </w:divBdr>
      <w:divsChild>
        <w:div w:id="252394654">
          <w:marLeft w:val="0"/>
          <w:marRight w:val="0"/>
          <w:marTop w:val="0"/>
          <w:marBottom w:val="0"/>
          <w:divBdr>
            <w:top w:val="none" w:sz="0" w:space="0" w:color="auto"/>
            <w:left w:val="none" w:sz="0" w:space="0" w:color="auto"/>
            <w:bottom w:val="none" w:sz="0" w:space="0" w:color="auto"/>
            <w:right w:val="none" w:sz="0" w:space="0" w:color="auto"/>
          </w:divBdr>
          <w:divsChild>
            <w:div w:id="1743484590">
              <w:marLeft w:val="0"/>
              <w:marRight w:val="0"/>
              <w:marTop w:val="0"/>
              <w:marBottom w:val="0"/>
              <w:divBdr>
                <w:top w:val="none" w:sz="0" w:space="0" w:color="auto"/>
                <w:left w:val="none" w:sz="0" w:space="0" w:color="auto"/>
                <w:bottom w:val="none" w:sz="0" w:space="0" w:color="auto"/>
                <w:right w:val="none" w:sz="0" w:space="0" w:color="auto"/>
              </w:divBdr>
              <w:divsChild>
                <w:div w:id="5115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8227">
          <w:marLeft w:val="0"/>
          <w:marRight w:val="0"/>
          <w:marTop w:val="0"/>
          <w:marBottom w:val="0"/>
          <w:divBdr>
            <w:top w:val="none" w:sz="0" w:space="0" w:color="auto"/>
            <w:left w:val="none" w:sz="0" w:space="0" w:color="auto"/>
            <w:bottom w:val="none" w:sz="0" w:space="0" w:color="auto"/>
            <w:right w:val="none" w:sz="0" w:space="0" w:color="auto"/>
          </w:divBdr>
          <w:divsChild>
            <w:div w:id="1826891664">
              <w:marLeft w:val="0"/>
              <w:marRight w:val="0"/>
              <w:marTop w:val="0"/>
              <w:marBottom w:val="0"/>
              <w:divBdr>
                <w:top w:val="none" w:sz="0" w:space="0" w:color="auto"/>
                <w:left w:val="none" w:sz="0" w:space="0" w:color="auto"/>
                <w:bottom w:val="none" w:sz="0" w:space="0" w:color="auto"/>
                <w:right w:val="none" w:sz="0" w:space="0" w:color="auto"/>
              </w:divBdr>
              <w:divsChild>
                <w:div w:id="12134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34446">
      <w:bodyDiv w:val="1"/>
      <w:marLeft w:val="0"/>
      <w:marRight w:val="0"/>
      <w:marTop w:val="0"/>
      <w:marBottom w:val="0"/>
      <w:divBdr>
        <w:top w:val="none" w:sz="0" w:space="0" w:color="auto"/>
        <w:left w:val="none" w:sz="0" w:space="0" w:color="auto"/>
        <w:bottom w:val="none" w:sz="0" w:space="0" w:color="auto"/>
        <w:right w:val="none" w:sz="0" w:space="0" w:color="auto"/>
      </w:divBdr>
    </w:div>
    <w:div w:id="258106035">
      <w:bodyDiv w:val="1"/>
      <w:marLeft w:val="0"/>
      <w:marRight w:val="0"/>
      <w:marTop w:val="0"/>
      <w:marBottom w:val="0"/>
      <w:divBdr>
        <w:top w:val="none" w:sz="0" w:space="0" w:color="auto"/>
        <w:left w:val="none" w:sz="0" w:space="0" w:color="auto"/>
        <w:bottom w:val="none" w:sz="0" w:space="0" w:color="auto"/>
        <w:right w:val="none" w:sz="0" w:space="0" w:color="auto"/>
      </w:divBdr>
    </w:div>
    <w:div w:id="265775385">
      <w:bodyDiv w:val="1"/>
      <w:marLeft w:val="0"/>
      <w:marRight w:val="0"/>
      <w:marTop w:val="0"/>
      <w:marBottom w:val="0"/>
      <w:divBdr>
        <w:top w:val="none" w:sz="0" w:space="0" w:color="auto"/>
        <w:left w:val="none" w:sz="0" w:space="0" w:color="auto"/>
        <w:bottom w:val="none" w:sz="0" w:space="0" w:color="auto"/>
        <w:right w:val="none" w:sz="0" w:space="0" w:color="auto"/>
      </w:divBdr>
      <w:divsChild>
        <w:div w:id="505097167">
          <w:marLeft w:val="0"/>
          <w:marRight w:val="0"/>
          <w:marTop w:val="0"/>
          <w:marBottom w:val="0"/>
          <w:divBdr>
            <w:top w:val="none" w:sz="0" w:space="0" w:color="auto"/>
            <w:left w:val="none" w:sz="0" w:space="0" w:color="auto"/>
            <w:bottom w:val="none" w:sz="0" w:space="0" w:color="auto"/>
            <w:right w:val="none" w:sz="0" w:space="0" w:color="auto"/>
          </w:divBdr>
          <w:divsChild>
            <w:div w:id="1758673808">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0"/>
                  <w:divBdr>
                    <w:top w:val="none" w:sz="0" w:space="0" w:color="auto"/>
                    <w:left w:val="none" w:sz="0" w:space="0" w:color="auto"/>
                    <w:bottom w:val="none" w:sz="0" w:space="0" w:color="auto"/>
                    <w:right w:val="none" w:sz="0" w:space="0" w:color="auto"/>
                  </w:divBdr>
                  <w:divsChild>
                    <w:div w:id="535482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25426333">
          <w:marLeft w:val="0"/>
          <w:marRight w:val="0"/>
          <w:marTop w:val="0"/>
          <w:marBottom w:val="0"/>
          <w:divBdr>
            <w:top w:val="none" w:sz="0" w:space="0" w:color="auto"/>
            <w:left w:val="none" w:sz="0" w:space="0" w:color="auto"/>
            <w:bottom w:val="none" w:sz="0" w:space="0" w:color="auto"/>
            <w:right w:val="none" w:sz="0" w:space="0" w:color="auto"/>
          </w:divBdr>
          <w:divsChild>
            <w:div w:id="672685257">
              <w:marLeft w:val="0"/>
              <w:marRight w:val="0"/>
              <w:marTop w:val="0"/>
              <w:marBottom w:val="0"/>
              <w:divBdr>
                <w:top w:val="none" w:sz="0" w:space="0" w:color="auto"/>
                <w:left w:val="none" w:sz="0" w:space="0" w:color="auto"/>
                <w:bottom w:val="none" w:sz="0" w:space="0" w:color="auto"/>
                <w:right w:val="none" w:sz="0" w:space="0" w:color="auto"/>
              </w:divBdr>
              <w:divsChild>
                <w:div w:id="9878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7658">
      <w:bodyDiv w:val="1"/>
      <w:marLeft w:val="0"/>
      <w:marRight w:val="0"/>
      <w:marTop w:val="0"/>
      <w:marBottom w:val="0"/>
      <w:divBdr>
        <w:top w:val="none" w:sz="0" w:space="0" w:color="auto"/>
        <w:left w:val="none" w:sz="0" w:space="0" w:color="auto"/>
        <w:bottom w:val="none" w:sz="0" w:space="0" w:color="auto"/>
        <w:right w:val="none" w:sz="0" w:space="0" w:color="auto"/>
      </w:divBdr>
      <w:divsChild>
        <w:div w:id="524561355">
          <w:marLeft w:val="0"/>
          <w:marRight w:val="0"/>
          <w:marTop w:val="0"/>
          <w:marBottom w:val="0"/>
          <w:divBdr>
            <w:top w:val="none" w:sz="0" w:space="0" w:color="auto"/>
            <w:left w:val="none" w:sz="0" w:space="0" w:color="auto"/>
            <w:bottom w:val="none" w:sz="0" w:space="0" w:color="auto"/>
            <w:right w:val="none" w:sz="0" w:space="0" w:color="auto"/>
          </w:divBdr>
          <w:divsChild>
            <w:div w:id="1957250247">
              <w:marLeft w:val="0"/>
              <w:marRight w:val="0"/>
              <w:marTop w:val="0"/>
              <w:marBottom w:val="0"/>
              <w:divBdr>
                <w:top w:val="none" w:sz="0" w:space="0" w:color="auto"/>
                <w:left w:val="none" w:sz="0" w:space="0" w:color="auto"/>
                <w:bottom w:val="none" w:sz="0" w:space="0" w:color="auto"/>
                <w:right w:val="none" w:sz="0" w:space="0" w:color="auto"/>
              </w:divBdr>
              <w:divsChild>
                <w:div w:id="1960602845">
                  <w:marLeft w:val="0"/>
                  <w:marRight w:val="0"/>
                  <w:marTop w:val="0"/>
                  <w:marBottom w:val="0"/>
                  <w:divBdr>
                    <w:top w:val="none" w:sz="0" w:space="0" w:color="auto"/>
                    <w:left w:val="none" w:sz="0" w:space="0" w:color="auto"/>
                    <w:bottom w:val="none" w:sz="0" w:space="0" w:color="auto"/>
                    <w:right w:val="none" w:sz="0" w:space="0" w:color="auto"/>
                  </w:divBdr>
                  <w:divsChild>
                    <w:div w:id="9771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30133">
          <w:marLeft w:val="0"/>
          <w:marRight w:val="0"/>
          <w:marTop w:val="0"/>
          <w:marBottom w:val="0"/>
          <w:divBdr>
            <w:top w:val="none" w:sz="0" w:space="0" w:color="auto"/>
            <w:left w:val="none" w:sz="0" w:space="0" w:color="auto"/>
            <w:bottom w:val="none" w:sz="0" w:space="0" w:color="auto"/>
            <w:right w:val="none" w:sz="0" w:space="0" w:color="auto"/>
          </w:divBdr>
          <w:divsChild>
            <w:div w:id="678313008">
              <w:marLeft w:val="0"/>
              <w:marRight w:val="0"/>
              <w:marTop w:val="100"/>
              <w:marBottom w:val="0"/>
              <w:divBdr>
                <w:top w:val="none" w:sz="0" w:space="0" w:color="auto"/>
                <w:left w:val="none" w:sz="0" w:space="0" w:color="auto"/>
                <w:bottom w:val="none" w:sz="0" w:space="0" w:color="auto"/>
                <w:right w:val="none" w:sz="0" w:space="0" w:color="auto"/>
              </w:divBdr>
              <w:divsChild>
                <w:div w:id="1585184816">
                  <w:marLeft w:val="0"/>
                  <w:marRight w:val="0"/>
                  <w:marTop w:val="0"/>
                  <w:marBottom w:val="0"/>
                  <w:divBdr>
                    <w:top w:val="none" w:sz="0" w:space="0" w:color="auto"/>
                    <w:left w:val="none" w:sz="0" w:space="0" w:color="auto"/>
                    <w:bottom w:val="none" w:sz="0" w:space="0" w:color="auto"/>
                    <w:right w:val="none" w:sz="0" w:space="0" w:color="auto"/>
                  </w:divBdr>
                </w:div>
              </w:divsChild>
            </w:div>
            <w:div w:id="2022776980">
              <w:marLeft w:val="0"/>
              <w:marRight w:val="0"/>
              <w:marTop w:val="0"/>
              <w:marBottom w:val="0"/>
              <w:divBdr>
                <w:top w:val="none" w:sz="0" w:space="0" w:color="auto"/>
                <w:left w:val="none" w:sz="0" w:space="0" w:color="auto"/>
                <w:bottom w:val="none" w:sz="0" w:space="0" w:color="auto"/>
                <w:right w:val="none" w:sz="0" w:space="0" w:color="auto"/>
              </w:divBdr>
              <w:divsChild>
                <w:div w:id="547881884">
                  <w:marLeft w:val="0"/>
                  <w:marRight w:val="0"/>
                  <w:marTop w:val="0"/>
                  <w:marBottom w:val="0"/>
                  <w:divBdr>
                    <w:top w:val="none" w:sz="0" w:space="0" w:color="auto"/>
                    <w:left w:val="none" w:sz="0" w:space="0" w:color="auto"/>
                    <w:bottom w:val="none" w:sz="0" w:space="0" w:color="auto"/>
                    <w:right w:val="none" w:sz="0" w:space="0" w:color="auto"/>
                  </w:divBdr>
                </w:div>
              </w:divsChild>
            </w:div>
            <w:div w:id="21342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1593">
      <w:bodyDiv w:val="1"/>
      <w:marLeft w:val="0"/>
      <w:marRight w:val="0"/>
      <w:marTop w:val="0"/>
      <w:marBottom w:val="0"/>
      <w:divBdr>
        <w:top w:val="none" w:sz="0" w:space="0" w:color="auto"/>
        <w:left w:val="none" w:sz="0" w:space="0" w:color="auto"/>
        <w:bottom w:val="none" w:sz="0" w:space="0" w:color="auto"/>
        <w:right w:val="none" w:sz="0" w:space="0" w:color="auto"/>
      </w:divBdr>
    </w:div>
    <w:div w:id="390546357">
      <w:bodyDiv w:val="1"/>
      <w:marLeft w:val="0"/>
      <w:marRight w:val="0"/>
      <w:marTop w:val="0"/>
      <w:marBottom w:val="0"/>
      <w:divBdr>
        <w:top w:val="none" w:sz="0" w:space="0" w:color="auto"/>
        <w:left w:val="none" w:sz="0" w:space="0" w:color="auto"/>
        <w:bottom w:val="none" w:sz="0" w:space="0" w:color="auto"/>
        <w:right w:val="none" w:sz="0" w:space="0" w:color="auto"/>
      </w:divBdr>
    </w:div>
    <w:div w:id="404567144">
      <w:bodyDiv w:val="1"/>
      <w:marLeft w:val="0"/>
      <w:marRight w:val="0"/>
      <w:marTop w:val="0"/>
      <w:marBottom w:val="0"/>
      <w:divBdr>
        <w:top w:val="none" w:sz="0" w:space="0" w:color="auto"/>
        <w:left w:val="none" w:sz="0" w:space="0" w:color="auto"/>
        <w:bottom w:val="none" w:sz="0" w:space="0" w:color="auto"/>
        <w:right w:val="none" w:sz="0" w:space="0" w:color="auto"/>
      </w:divBdr>
    </w:div>
    <w:div w:id="514924660">
      <w:bodyDiv w:val="1"/>
      <w:marLeft w:val="0"/>
      <w:marRight w:val="0"/>
      <w:marTop w:val="0"/>
      <w:marBottom w:val="0"/>
      <w:divBdr>
        <w:top w:val="none" w:sz="0" w:space="0" w:color="auto"/>
        <w:left w:val="none" w:sz="0" w:space="0" w:color="auto"/>
        <w:bottom w:val="none" w:sz="0" w:space="0" w:color="auto"/>
        <w:right w:val="none" w:sz="0" w:space="0" w:color="auto"/>
      </w:divBdr>
    </w:div>
    <w:div w:id="583227517">
      <w:bodyDiv w:val="1"/>
      <w:marLeft w:val="0"/>
      <w:marRight w:val="0"/>
      <w:marTop w:val="0"/>
      <w:marBottom w:val="0"/>
      <w:divBdr>
        <w:top w:val="none" w:sz="0" w:space="0" w:color="auto"/>
        <w:left w:val="none" w:sz="0" w:space="0" w:color="auto"/>
        <w:bottom w:val="none" w:sz="0" w:space="0" w:color="auto"/>
        <w:right w:val="none" w:sz="0" w:space="0" w:color="auto"/>
      </w:divBdr>
      <w:divsChild>
        <w:div w:id="2053181">
          <w:marLeft w:val="0"/>
          <w:marRight w:val="0"/>
          <w:marTop w:val="0"/>
          <w:marBottom w:val="0"/>
          <w:divBdr>
            <w:top w:val="none" w:sz="0" w:space="0" w:color="auto"/>
            <w:left w:val="none" w:sz="0" w:space="0" w:color="auto"/>
            <w:bottom w:val="none" w:sz="0" w:space="0" w:color="auto"/>
            <w:right w:val="none" w:sz="0" w:space="0" w:color="auto"/>
          </w:divBdr>
        </w:div>
      </w:divsChild>
    </w:div>
    <w:div w:id="616567019">
      <w:bodyDiv w:val="1"/>
      <w:marLeft w:val="0"/>
      <w:marRight w:val="0"/>
      <w:marTop w:val="0"/>
      <w:marBottom w:val="0"/>
      <w:divBdr>
        <w:top w:val="none" w:sz="0" w:space="0" w:color="auto"/>
        <w:left w:val="none" w:sz="0" w:space="0" w:color="auto"/>
        <w:bottom w:val="none" w:sz="0" w:space="0" w:color="auto"/>
        <w:right w:val="none" w:sz="0" w:space="0" w:color="auto"/>
      </w:divBdr>
      <w:divsChild>
        <w:div w:id="503394692">
          <w:marLeft w:val="0"/>
          <w:marRight w:val="0"/>
          <w:marTop w:val="0"/>
          <w:marBottom w:val="0"/>
          <w:divBdr>
            <w:top w:val="none" w:sz="0" w:space="0" w:color="auto"/>
            <w:left w:val="none" w:sz="0" w:space="0" w:color="auto"/>
            <w:bottom w:val="none" w:sz="0" w:space="0" w:color="auto"/>
            <w:right w:val="none" w:sz="0" w:space="0" w:color="auto"/>
          </w:divBdr>
          <w:divsChild>
            <w:div w:id="163517065">
              <w:marLeft w:val="0"/>
              <w:marRight w:val="0"/>
              <w:marTop w:val="0"/>
              <w:marBottom w:val="0"/>
              <w:divBdr>
                <w:top w:val="none" w:sz="0" w:space="0" w:color="auto"/>
                <w:left w:val="none" w:sz="0" w:space="0" w:color="auto"/>
                <w:bottom w:val="none" w:sz="0" w:space="0" w:color="auto"/>
                <w:right w:val="none" w:sz="0" w:space="0" w:color="auto"/>
              </w:divBdr>
              <w:divsChild>
                <w:div w:id="2076852212">
                  <w:marLeft w:val="0"/>
                  <w:marRight w:val="0"/>
                  <w:marTop w:val="0"/>
                  <w:marBottom w:val="0"/>
                  <w:divBdr>
                    <w:top w:val="none" w:sz="0" w:space="0" w:color="auto"/>
                    <w:left w:val="none" w:sz="0" w:space="0" w:color="auto"/>
                    <w:bottom w:val="none" w:sz="0" w:space="0" w:color="auto"/>
                    <w:right w:val="none" w:sz="0" w:space="0" w:color="auto"/>
                  </w:divBdr>
                  <w:divsChild>
                    <w:div w:id="16024963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22237783">
          <w:marLeft w:val="0"/>
          <w:marRight w:val="0"/>
          <w:marTop w:val="0"/>
          <w:marBottom w:val="0"/>
          <w:divBdr>
            <w:top w:val="none" w:sz="0" w:space="0" w:color="auto"/>
            <w:left w:val="none" w:sz="0" w:space="0" w:color="auto"/>
            <w:bottom w:val="none" w:sz="0" w:space="0" w:color="auto"/>
            <w:right w:val="none" w:sz="0" w:space="0" w:color="auto"/>
          </w:divBdr>
          <w:divsChild>
            <w:div w:id="276572703">
              <w:marLeft w:val="0"/>
              <w:marRight w:val="0"/>
              <w:marTop w:val="0"/>
              <w:marBottom w:val="0"/>
              <w:divBdr>
                <w:top w:val="none" w:sz="0" w:space="0" w:color="auto"/>
                <w:left w:val="none" w:sz="0" w:space="0" w:color="auto"/>
                <w:bottom w:val="none" w:sz="0" w:space="0" w:color="auto"/>
                <w:right w:val="none" w:sz="0" w:space="0" w:color="auto"/>
              </w:divBdr>
              <w:divsChild>
                <w:div w:id="10361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2618">
      <w:bodyDiv w:val="1"/>
      <w:marLeft w:val="0"/>
      <w:marRight w:val="0"/>
      <w:marTop w:val="0"/>
      <w:marBottom w:val="0"/>
      <w:divBdr>
        <w:top w:val="none" w:sz="0" w:space="0" w:color="auto"/>
        <w:left w:val="none" w:sz="0" w:space="0" w:color="auto"/>
        <w:bottom w:val="none" w:sz="0" w:space="0" w:color="auto"/>
        <w:right w:val="none" w:sz="0" w:space="0" w:color="auto"/>
      </w:divBdr>
      <w:divsChild>
        <w:div w:id="28262465">
          <w:marLeft w:val="0"/>
          <w:marRight w:val="0"/>
          <w:marTop w:val="0"/>
          <w:marBottom w:val="0"/>
          <w:divBdr>
            <w:top w:val="none" w:sz="0" w:space="0" w:color="auto"/>
            <w:left w:val="none" w:sz="0" w:space="0" w:color="auto"/>
            <w:bottom w:val="none" w:sz="0" w:space="0" w:color="auto"/>
            <w:right w:val="none" w:sz="0" w:space="0" w:color="auto"/>
          </w:divBdr>
        </w:div>
      </w:divsChild>
    </w:div>
    <w:div w:id="636689565">
      <w:bodyDiv w:val="1"/>
      <w:marLeft w:val="0"/>
      <w:marRight w:val="0"/>
      <w:marTop w:val="0"/>
      <w:marBottom w:val="0"/>
      <w:divBdr>
        <w:top w:val="none" w:sz="0" w:space="0" w:color="auto"/>
        <w:left w:val="none" w:sz="0" w:space="0" w:color="auto"/>
        <w:bottom w:val="none" w:sz="0" w:space="0" w:color="auto"/>
        <w:right w:val="none" w:sz="0" w:space="0" w:color="auto"/>
      </w:divBdr>
    </w:div>
    <w:div w:id="659042406">
      <w:bodyDiv w:val="1"/>
      <w:marLeft w:val="0"/>
      <w:marRight w:val="0"/>
      <w:marTop w:val="0"/>
      <w:marBottom w:val="0"/>
      <w:divBdr>
        <w:top w:val="none" w:sz="0" w:space="0" w:color="auto"/>
        <w:left w:val="none" w:sz="0" w:space="0" w:color="auto"/>
        <w:bottom w:val="none" w:sz="0" w:space="0" w:color="auto"/>
        <w:right w:val="none" w:sz="0" w:space="0" w:color="auto"/>
      </w:divBdr>
    </w:div>
    <w:div w:id="874082706">
      <w:bodyDiv w:val="1"/>
      <w:marLeft w:val="0"/>
      <w:marRight w:val="0"/>
      <w:marTop w:val="0"/>
      <w:marBottom w:val="0"/>
      <w:divBdr>
        <w:top w:val="none" w:sz="0" w:space="0" w:color="auto"/>
        <w:left w:val="none" w:sz="0" w:space="0" w:color="auto"/>
        <w:bottom w:val="none" w:sz="0" w:space="0" w:color="auto"/>
        <w:right w:val="none" w:sz="0" w:space="0" w:color="auto"/>
      </w:divBdr>
    </w:div>
    <w:div w:id="948514552">
      <w:bodyDiv w:val="1"/>
      <w:marLeft w:val="0"/>
      <w:marRight w:val="0"/>
      <w:marTop w:val="0"/>
      <w:marBottom w:val="0"/>
      <w:divBdr>
        <w:top w:val="none" w:sz="0" w:space="0" w:color="auto"/>
        <w:left w:val="none" w:sz="0" w:space="0" w:color="auto"/>
        <w:bottom w:val="none" w:sz="0" w:space="0" w:color="auto"/>
        <w:right w:val="none" w:sz="0" w:space="0" w:color="auto"/>
      </w:divBdr>
      <w:divsChild>
        <w:div w:id="303051591">
          <w:marLeft w:val="0"/>
          <w:marRight w:val="0"/>
          <w:marTop w:val="0"/>
          <w:marBottom w:val="0"/>
          <w:divBdr>
            <w:top w:val="none" w:sz="0" w:space="0" w:color="auto"/>
            <w:left w:val="none" w:sz="0" w:space="0" w:color="auto"/>
            <w:bottom w:val="none" w:sz="0" w:space="0" w:color="auto"/>
            <w:right w:val="none" w:sz="0" w:space="0" w:color="auto"/>
          </w:divBdr>
        </w:div>
        <w:div w:id="1143231378">
          <w:marLeft w:val="0"/>
          <w:marRight w:val="0"/>
          <w:marTop w:val="0"/>
          <w:marBottom w:val="0"/>
          <w:divBdr>
            <w:top w:val="none" w:sz="0" w:space="0" w:color="auto"/>
            <w:left w:val="none" w:sz="0" w:space="0" w:color="auto"/>
            <w:bottom w:val="none" w:sz="0" w:space="0" w:color="auto"/>
            <w:right w:val="none" w:sz="0" w:space="0" w:color="auto"/>
          </w:divBdr>
          <w:divsChild>
            <w:div w:id="635112651">
              <w:marLeft w:val="0"/>
              <w:marRight w:val="0"/>
              <w:marTop w:val="0"/>
              <w:marBottom w:val="0"/>
              <w:divBdr>
                <w:top w:val="none" w:sz="0" w:space="0" w:color="auto"/>
                <w:left w:val="none" w:sz="0" w:space="0" w:color="auto"/>
                <w:bottom w:val="none" w:sz="0" w:space="0" w:color="auto"/>
                <w:right w:val="none" w:sz="0" w:space="0" w:color="auto"/>
              </w:divBdr>
            </w:div>
          </w:divsChild>
        </w:div>
        <w:div w:id="1405682656">
          <w:marLeft w:val="0"/>
          <w:marRight w:val="0"/>
          <w:marTop w:val="0"/>
          <w:marBottom w:val="0"/>
          <w:divBdr>
            <w:top w:val="none" w:sz="0" w:space="0" w:color="auto"/>
            <w:left w:val="none" w:sz="0" w:space="0" w:color="auto"/>
            <w:bottom w:val="none" w:sz="0" w:space="0" w:color="auto"/>
            <w:right w:val="none" w:sz="0" w:space="0" w:color="auto"/>
          </w:divBdr>
        </w:div>
      </w:divsChild>
    </w:div>
    <w:div w:id="951595985">
      <w:bodyDiv w:val="1"/>
      <w:marLeft w:val="0"/>
      <w:marRight w:val="0"/>
      <w:marTop w:val="0"/>
      <w:marBottom w:val="0"/>
      <w:divBdr>
        <w:top w:val="none" w:sz="0" w:space="0" w:color="auto"/>
        <w:left w:val="none" w:sz="0" w:space="0" w:color="auto"/>
        <w:bottom w:val="none" w:sz="0" w:space="0" w:color="auto"/>
        <w:right w:val="none" w:sz="0" w:space="0" w:color="auto"/>
      </w:divBdr>
    </w:div>
    <w:div w:id="961618041">
      <w:bodyDiv w:val="1"/>
      <w:marLeft w:val="0"/>
      <w:marRight w:val="0"/>
      <w:marTop w:val="0"/>
      <w:marBottom w:val="0"/>
      <w:divBdr>
        <w:top w:val="none" w:sz="0" w:space="0" w:color="auto"/>
        <w:left w:val="none" w:sz="0" w:space="0" w:color="auto"/>
        <w:bottom w:val="none" w:sz="0" w:space="0" w:color="auto"/>
        <w:right w:val="none" w:sz="0" w:space="0" w:color="auto"/>
      </w:divBdr>
    </w:div>
    <w:div w:id="985664992">
      <w:bodyDiv w:val="1"/>
      <w:marLeft w:val="0"/>
      <w:marRight w:val="0"/>
      <w:marTop w:val="0"/>
      <w:marBottom w:val="0"/>
      <w:divBdr>
        <w:top w:val="none" w:sz="0" w:space="0" w:color="auto"/>
        <w:left w:val="none" w:sz="0" w:space="0" w:color="auto"/>
        <w:bottom w:val="none" w:sz="0" w:space="0" w:color="auto"/>
        <w:right w:val="none" w:sz="0" w:space="0" w:color="auto"/>
      </w:divBdr>
      <w:divsChild>
        <w:div w:id="119883241">
          <w:marLeft w:val="0"/>
          <w:marRight w:val="0"/>
          <w:marTop w:val="0"/>
          <w:marBottom w:val="225"/>
          <w:divBdr>
            <w:top w:val="none" w:sz="0" w:space="0" w:color="auto"/>
            <w:left w:val="none" w:sz="0" w:space="0" w:color="auto"/>
            <w:bottom w:val="none" w:sz="0" w:space="0" w:color="auto"/>
            <w:right w:val="none" w:sz="0" w:space="0" w:color="auto"/>
          </w:divBdr>
          <w:divsChild>
            <w:div w:id="1196506203">
              <w:marLeft w:val="0"/>
              <w:marRight w:val="0"/>
              <w:marTop w:val="0"/>
              <w:marBottom w:val="0"/>
              <w:divBdr>
                <w:top w:val="none" w:sz="0" w:space="0" w:color="auto"/>
                <w:left w:val="none" w:sz="0" w:space="0" w:color="auto"/>
                <w:bottom w:val="none" w:sz="0" w:space="0" w:color="auto"/>
                <w:right w:val="none" w:sz="0" w:space="0" w:color="auto"/>
              </w:divBdr>
              <w:divsChild>
                <w:div w:id="27336071">
                  <w:marLeft w:val="0"/>
                  <w:marRight w:val="0"/>
                  <w:marTop w:val="0"/>
                  <w:marBottom w:val="75"/>
                  <w:divBdr>
                    <w:top w:val="none" w:sz="0" w:space="0" w:color="auto"/>
                    <w:left w:val="none" w:sz="0" w:space="0" w:color="auto"/>
                    <w:bottom w:val="none" w:sz="0" w:space="0" w:color="auto"/>
                    <w:right w:val="none" w:sz="0" w:space="0" w:color="auto"/>
                  </w:divBdr>
                </w:div>
                <w:div w:id="600575403">
                  <w:marLeft w:val="0"/>
                  <w:marRight w:val="0"/>
                  <w:marTop w:val="0"/>
                  <w:marBottom w:val="75"/>
                  <w:divBdr>
                    <w:top w:val="none" w:sz="0" w:space="0" w:color="auto"/>
                    <w:left w:val="none" w:sz="0" w:space="0" w:color="auto"/>
                    <w:bottom w:val="none" w:sz="0" w:space="0" w:color="auto"/>
                    <w:right w:val="none" w:sz="0" w:space="0" w:color="auto"/>
                  </w:divBdr>
                </w:div>
                <w:div w:id="11911885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7788179">
          <w:marLeft w:val="0"/>
          <w:marRight w:val="0"/>
          <w:marTop w:val="0"/>
          <w:marBottom w:val="150"/>
          <w:divBdr>
            <w:top w:val="none" w:sz="0" w:space="0" w:color="auto"/>
            <w:left w:val="none" w:sz="0" w:space="0" w:color="auto"/>
            <w:bottom w:val="none" w:sz="0" w:space="0" w:color="auto"/>
            <w:right w:val="none" w:sz="0" w:space="0" w:color="auto"/>
          </w:divBdr>
        </w:div>
      </w:divsChild>
    </w:div>
    <w:div w:id="1002393284">
      <w:bodyDiv w:val="1"/>
      <w:marLeft w:val="0"/>
      <w:marRight w:val="0"/>
      <w:marTop w:val="0"/>
      <w:marBottom w:val="0"/>
      <w:divBdr>
        <w:top w:val="none" w:sz="0" w:space="0" w:color="auto"/>
        <w:left w:val="none" w:sz="0" w:space="0" w:color="auto"/>
        <w:bottom w:val="none" w:sz="0" w:space="0" w:color="auto"/>
        <w:right w:val="none" w:sz="0" w:space="0" w:color="auto"/>
      </w:divBdr>
    </w:div>
    <w:div w:id="1102651671">
      <w:bodyDiv w:val="1"/>
      <w:marLeft w:val="0"/>
      <w:marRight w:val="0"/>
      <w:marTop w:val="0"/>
      <w:marBottom w:val="0"/>
      <w:divBdr>
        <w:top w:val="none" w:sz="0" w:space="0" w:color="auto"/>
        <w:left w:val="none" w:sz="0" w:space="0" w:color="auto"/>
        <w:bottom w:val="none" w:sz="0" w:space="0" w:color="auto"/>
        <w:right w:val="none" w:sz="0" w:space="0" w:color="auto"/>
      </w:divBdr>
      <w:divsChild>
        <w:div w:id="554195292">
          <w:marLeft w:val="-450"/>
          <w:marRight w:val="-450"/>
          <w:marTop w:val="450"/>
          <w:marBottom w:val="0"/>
          <w:divBdr>
            <w:top w:val="single" w:sz="6" w:space="0" w:color="DDDDDD"/>
            <w:left w:val="none" w:sz="0" w:space="0" w:color="auto"/>
            <w:bottom w:val="single" w:sz="6" w:space="0" w:color="DDDDDD"/>
            <w:right w:val="none" w:sz="0" w:space="0" w:color="auto"/>
          </w:divBdr>
          <w:divsChild>
            <w:div w:id="608196938">
              <w:marLeft w:val="0"/>
              <w:marRight w:val="0"/>
              <w:marTop w:val="0"/>
              <w:marBottom w:val="0"/>
              <w:divBdr>
                <w:top w:val="none" w:sz="0" w:space="0" w:color="auto"/>
                <w:left w:val="none" w:sz="0" w:space="0" w:color="auto"/>
                <w:bottom w:val="none" w:sz="0" w:space="0" w:color="auto"/>
                <w:right w:val="single" w:sz="6" w:space="0" w:color="DDDDDD"/>
              </w:divBdr>
              <w:divsChild>
                <w:div w:id="19182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8656">
      <w:bodyDiv w:val="1"/>
      <w:marLeft w:val="0"/>
      <w:marRight w:val="0"/>
      <w:marTop w:val="0"/>
      <w:marBottom w:val="0"/>
      <w:divBdr>
        <w:top w:val="none" w:sz="0" w:space="0" w:color="auto"/>
        <w:left w:val="none" w:sz="0" w:space="0" w:color="auto"/>
        <w:bottom w:val="none" w:sz="0" w:space="0" w:color="auto"/>
        <w:right w:val="none" w:sz="0" w:space="0" w:color="auto"/>
      </w:divBdr>
    </w:div>
    <w:div w:id="1158350547">
      <w:bodyDiv w:val="1"/>
      <w:marLeft w:val="0"/>
      <w:marRight w:val="0"/>
      <w:marTop w:val="0"/>
      <w:marBottom w:val="0"/>
      <w:divBdr>
        <w:top w:val="none" w:sz="0" w:space="0" w:color="auto"/>
        <w:left w:val="none" w:sz="0" w:space="0" w:color="auto"/>
        <w:bottom w:val="none" w:sz="0" w:space="0" w:color="auto"/>
        <w:right w:val="none" w:sz="0" w:space="0" w:color="auto"/>
      </w:divBdr>
      <w:divsChild>
        <w:div w:id="237327090">
          <w:marLeft w:val="0"/>
          <w:marRight w:val="0"/>
          <w:marTop w:val="0"/>
          <w:marBottom w:val="150"/>
          <w:divBdr>
            <w:top w:val="none" w:sz="0" w:space="0" w:color="auto"/>
            <w:left w:val="none" w:sz="0" w:space="0" w:color="auto"/>
            <w:bottom w:val="none" w:sz="0" w:space="0" w:color="auto"/>
            <w:right w:val="none" w:sz="0" w:space="0" w:color="auto"/>
          </w:divBdr>
        </w:div>
        <w:div w:id="1486430179">
          <w:marLeft w:val="0"/>
          <w:marRight w:val="0"/>
          <w:marTop w:val="0"/>
          <w:marBottom w:val="225"/>
          <w:divBdr>
            <w:top w:val="none" w:sz="0" w:space="0" w:color="auto"/>
            <w:left w:val="none" w:sz="0" w:space="0" w:color="auto"/>
            <w:bottom w:val="none" w:sz="0" w:space="0" w:color="auto"/>
            <w:right w:val="none" w:sz="0" w:space="0" w:color="auto"/>
          </w:divBdr>
          <w:divsChild>
            <w:div w:id="1734935648">
              <w:marLeft w:val="0"/>
              <w:marRight w:val="0"/>
              <w:marTop w:val="0"/>
              <w:marBottom w:val="0"/>
              <w:divBdr>
                <w:top w:val="none" w:sz="0" w:space="0" w:color="auto"/>
                <w:left w:val="none" w:sz="0" w:space="0" w:color="auto"/>
                <w:bottom w:val="none" w:sz="0" w:space="0" w:color="auto"/>
                <w:right w:val="none" w:sz="0" w:space="0" w:color="auto"/>
              </w:divBdr>
              <w:divsChild>
                <w:div w:id="5790448">
                  <w:marLeft w:val="0"/>
                  <w:marRight w:val="0"/>
                  <w:marTop w:val="0"/>
                  <w:marBottom w:val="75"/>
                  <w:divBdr>
                    <w:top w:val="none" w:sz="0" w:space="0" w:color="auto"/>
                    <w:left w:val="none" w:sz="0" w:space="0" w:color="auto"/>
                    <w:bottom w:val="none" w:sz="0" w:space="0" w:color="auto"/>
                    <w:right w:val="none" w:sz="0" w:space="0" w:color="auto"/>
                  </w:divBdr>
                </w:div>
                <w:div w:id="110825306">
                  <w:marLeft w:val="0"/>
                  <w:marRight w:val="0"/>
                  <w:marTop w:val="0"/>
                  <w:marBottom w:val="75"/>
                  <w:divBdr>
                    <w:top w:val="none" w:sz="0" w:space="0" w:color="auto"/>
                    <w:left w:val="none" w:sz="0" w:space="0" w:color="auto"/>
                    <w:bottom w:val="none" w:sz="0" w:space="0" w:color="auto"/>
                    <w:right w:val="none" w:sz="0" w:space="0" w:color="auto"/>
                  </w:divBdr>
                </w:div>
                <w:div w:id="7384035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719860">
      <w:bodyDiv w:val="1"/>
      <w:marLeft w:val="0"/>
      <w:marRight w:val="0"/>
      <w:marTop w:val="0"/>
      <w:marBottom w:val="0"/>
      <w:divBdr>
        <w:top w:val="none" w:sz="0" w:space="0" w:color="auto"/>
        <w:left w:val="none" w:sz="0" w:space="0" w:color="auto"/>
        <w:bottom w:val="none" w:sz="0" w:space="0" w:color="auto"/>
        <w:right w:val="none" w:sz="0" w:space="0" w:color="auto"/>
      </w:divBdr>
    </w:div>
    <w:div w:id="1181553369">
      <w:bodyDiv w:val="1"/>
      <w:marLeft w:val="0"/>
      <w:marRight w:val="0"/>
      <w:marTop w:val="0"/>
      <w:marBottom w:val="0"/>
      <w:divBdr>
        <w:top w:val="none" w:sz="0" w:space="0" w:color="auto"/>
        <w:left w:val="none" w:sz="0" w:space="0" w:color="auto"/>
        <w:bottom w:val="none" w:sz="0" w:space="0" w:color="auto"/>
        <w:right w:val="none" w:sz="0" w:space="0" w:color="auto"/>
      </w:divBdr>
    </w:div>
    <w:div w:id="1208831232">
      <w:bodyDiv w:val="1"/>
      <w:marLeft w:val="0"/>
      <w:marRight w:val="0"/>
      <w:marTop w:val="0"/>
      <w:marBottom w:val="0"/>
      <w:divBdr>
        <w:top w:val="none" w:sz="0" w:space="0" w:color="auto"/>
        <w:left w:val="none" w:sz="0" w:space="0" w:color="auto"/>
        <w:bottom w:val="none" w:sz="0" w:space="0" w:color="auto"/>
        <w:right w:val="none" w:sz="0" w:space="0" w:color="auto"/>
      </w:divBdr>
    </w:div>
    <w:div w:id="1221788896">
      <w:bodyDiv w:val="1"/>
      <w:marLeft w:val="0"/>
      <w:marRight w:val="0"/>
      <w:marTop w:val="0"/>
      <w:marBottom w:val="0"/>
      <w:divBdr>
        <w:top w:val="none" w:sz="0" w:space="0" w:color="auto"/>
        <w:left w:val="none" w:sz="0" w:space="0" w:color="auto"/>
        <w:bottom w:val="none" w:sz="0" w:space="0" w:color="auto"/>
        <w:right w:val="none" w:sz="0" w:space="0" w:color="auto"/>
      </w:divBdr>
    </w:div>
    <w:div w:id="1254588272">
      <w:bodyDiv w:val="1"/>
      <w:marLeft w:val="0"/>
      <w:marRight w:val="0"/>
      <w:marTop w:val="0"/>
      <w:marBottom w:val="0"/>
      <w:divBdr>
        <w:top w:val="none" w:sz="0" w:space="0" w:color="auto"/>
        <w:left w:val="none" w:sz="0" w:space="0" w:color="auto"/>
        <w:bottom w:val="none" w:sz="0" w:space="0" w:color="auto"/>
        <w:right w:val="none" w:sz="0" w:space="0" w:color="auto"/>
      </w:divBdr>
    </w:div>
    <w:div w:id="1312950514">
      <w:bodyDiv w:val="1"/>
      <w:marLeft w:val="0"/>
      <w:marRight w:val="0"/>
      <w:marTop w:val="0"/>
      <w:marBottom w:val="0"/>
      <w:divBdr>
        <w:top w:val="none" w:sz="0" w:space="0" w:color="auto"/>
        <w:left w:val="none" w:sz="0" w:space="0" w:color="auto"/>
        <w:bottom w:val="none" w:sz="0" w:space="0" w:color="auto"/>
        <w:right w:val="none" w:sz="0" w:space="0" w:color="auto"/>
      </w:divBdr>
    </w:div>
    <w:div w:id="1320302353">
      <w:bodyDiv w:val="1"/>
      <w:marLeft w:val="0"/>
      <w:marRight w:val="0"/>
      <w:marTop w:val="0"/>
      <w:marBottom w:val="0"/>
      <w:divBdr>
        <w:top w:val="none" w:sz="0" w:space="0" w:color="auto"/>
        <w:left w:val="none" w:sz="0" w:space="0" w:color="auto"/>
        <w:bottom w:val="none" w:sz="0" w:space="0" w:color="auto"/>
        <w:right w:val="none" w:sz="0" w:space="0" w:color="auto"/>
      </w:divBdr>
      <w:divsChild>
        <w:div w:id="1236667298">
          <w:marLeft w:val="-450"/>
          <w:marRight w:val="-450"/>
          <w:marTop w:val="450"/>
          <w:marBottom w:val="0"/>
          <w:divBdr>
            <w:top w:val="single" w:sz="6" w:space="0" w:color="DDDDDD"/>
            <w:left w:val="none" w:sz="0" w:space="0" w:color="auto"/>
            <w:bottom w:val="single" w:sz="6" w:space="0" w:color="DDDDDD"/>
            <w:right w:val="none" w:sz="0" w:space="0" w:color="auto"/>
          </w:divBdr>
          <w:divsChild>
            <w:div w:id="1249584866">
              <w:marLeft w:val="0"/>
              <w:marRight w:val="0"/>
              <w:marTop w:val="0"/>
              <w:marBottom w:val="0"/>
              <w:divBdr>
                <w:top w:val="none" w:sz="0" w:space="0" w:color="auto"/>
                <w:left w:val="none" w:sz="0" w:space="0" w:color="auto"/>
                <w:bottom w:val="none" w:sz="0" w:space="0" w:color="auto"/>
                <w:right w:val="single" w:sz="6" w:space="0" w:color="DDDDDD"/>
              </w:divBdr>
              <w:divsChild>
                <w:div w:id="5129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3008">
      <w:bodyDiv w:val="1"/>
      <w:marLeft w:val="0"/>
      <w:marRight w:val="0"/>
      <w:marTop w:val="0"/>
      <w:marBottom w:val="0"/>
      <w:divBdr>
        <w:top w:val="none" w:sz="0" w:space="0" w:color="auto"/>
        <w:left w:val="none" w:sz="0" w:space="0" w:color="auto"/>
        <w:bottom w:val="none" w:sz="0" w:space="0" w:color="auto"/>
        <w:right w:val="none" w:sz="0" w:space="0" w:color="auto"/>
      </w:divBdr>
      <w:divsChild>
        <w:div w:id="1370185329">
          <w:marLeft w:val="0"/>
          <w:marRight w:val="0"/>
          <w:marTop w:val="0"/>
          <w:marBottom w:val="0"/>
          <w:divBdr>
            <w:top w:val="none" w:sz="0" w:space="0" w:color="auto"/>
            <w:left w:val="none" w:sz="0" w:space="0" w:color="auto"/>
            <w:bottom w:val="none" w:sz="0" w:space="0" w:color="auto"/>
            <w:right w:val="none" w:sz="0" w:space="0" w:color="auto"/>
          </w:divBdr>
          <w:divsChild>
            <w:div w:id="94176028">
              <w:marLeft w:val="0"/>
              <w:marRight w:val="0"/>
              <w:marTop w:val="0"/>
              <w:marBottom w:val="0"/>
              <w:divBdr>
                <w:top w:val="none" w:sz="0" w:space="0" w:color="auto"/>
                <w:left w:val="none" w:sz="0" w:space="0" w:color="auto"/>
                <w:bottom w:val="none" w:sz="0" w:space="0" w:color="auto"/>
                <w:right w:val="none" w:sz="0" w:space="0" w:color="auto"/>
              </w:divBdr>
              <w:divsChild>
                <w:div w:id="323045444">
                  <w:marLeft w:val="0"/>
                  <w:marRight w:val="0"/>
                  <w:marTop w:val="0"/>
                  <w:marBottom w:val="0"/>
                  <w:divBdr>
                    <w:top w:val="none" w:sz="0" w:space="0" w:color="auto"/>
                    <w:left w:val="none" w:sz="0" w:space="0" w:color="auto"/>
                    <w:bottom w:val="none" w:sz="0" w:space="0" w:color="auto"/>
                    <w:right w:val="none" w:sz="0" w:space="0" w:color="auto"/>
                  </w:divBdr>
                  <w:divsChild>
                    <w:div w:id="9067626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77939822">
          <w:marLeft w:val="0"/>
          <w:marRight w:val="0"/>
          <w:marTop w:val="0"/>
          <w:marBottom w:val="0"/>
          <w:divBdr>
            <w:top w:val="none" w:sz="0" w:space="0" w:color="auto"/>
            <w:left w:val="none" w:sz="0" w:space="0" w:color="auto"/>
            <w:bottom w:val="none" w:sz="0" w:space="0" w:color="auto"/>
            <w:right w:val="none" w:sz="0" w:space="0" w:color="auto"/>
          </w:divBdr>
          <w:divsChild>
            <w:div w:id="759375981">
              <w:marLeft w:val="0"/>
              <w:marRight w:val="0"/>
              <w:marTop w:val="0"/>
              <w:marBottom w:val="0"/>
              <w:divBdr>
                <w:top w:val="none" w:sz="0" w:space="0" w:color="auto"/>
                <w:left w:val="none" w:sz="0" w:space="0" w:color="auto"/>
                <w:bottom w:val="none" w:sz="0" w:space="0" w:color="auto"/>
                <w:right w:val="none" w:sz="0" w:space="0" w:color="auto"/>
              </w:divBdr>
              <w:divsChild>
                <w:div w:id="983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8579">
      <w:bodyDiv w:val="1"/>
      <w:marLeft w:val="0"/>
      <w:marRight w:val="0"/>
      <w:marTop w:val="0"/>
      <w:marBottom w:val="0"/>
      <w:divBdr>
        <w:top w:val="none" w:sz="0" w:space="0" w:color="auto"/>
        <w:left w:val="none" w:sz="0" w:space="0" w:color="auto"/>
        <w:bottom w:val="none" w:sz="0" w:space="0" w:color="auto"/>
        <w:right w:val="none" w:sz="0" w:space="0" w:color="auto"/>
      </w:divBdr>
    </w:div>
    <w:div w:id="1610233604">
      <w:bodyDiv w:val="1"/>
      <w:marLeft w:val="0"/>
      <w:marRight w:val="0"/>
      <w:marTop w:val="0"/>
      <w:marBottom w:val="0"/>
      <w:divBdr>
        <w:top w:val="none" w:sz="0" w:space="0" w:color="auto"/>
        <w:left w:val="none" w:sz="0" w:space="0" w:color="auto"/>
        <w:bottom w:val="none" w:sz="0" w:space="0" w:color="auto"/>
        <w:right w:val="none" w:sz="0" w:space="0" w:color="auto"/>
      </w:divBdr>
      <w:divsChild>
        <w:div w:id="996568084">
          <w:marLeft w:val="547"/>
          <w:marRight w:val="0"/>
          <w:marTop w:val="125"/>
          <w:marBottom w:val="240"/>
          <w:divBdr>
            <w:top w:val="none" w:sz="0" w:space="0" w:color="auto"/>
            <w:left w:val="none" w:sz="0" w:space="0" w:color="auto"/>
            <w:bottom w:val="none" w:sz="0" w:space="0" w:color="auto"/>
            <w:right w:val="none" w:sz="0" w:space="0" w:color="auto"/>
          </w:divBdr>
        </w:div>
      </w:divsChild>
    </w:div>
    <w:div w:id="1645424996">
      <w:bodyDiv w:val="1"/>
      <w:marLeft w:val="0"/>
      <w:marRight w:val="0"/>
      <w:marTop w:val="0"/>
      <w:marBottom w:val="0"/>
      <w:divBdr>
        <w:top w:val="none" w:sz="0" w:space="0" w:color="auto"/>
        <w:left w:val="none" w:sz="0" w:space="0" w:color="auto"/>
        <w:bottom w:val="none" w:sz="0" w:space="0" w:color="auto"/>
        <w:right w:val="none" w:sz="0" w:space="0" w:color="auto"/>
      </w:divBdr>
      <w:divsChild>
        <w:div w:id="1504662369">
          <w:marLeft w:val="0"/>
          <w:marRight w:val="0"/>
          <w:marTop w:val="0"/>
          <w:marBottom w:val="0"/>
          <w:divBdr>
            <w:top w:val="none" w:sz="0" w:space="0" w:color="auto"/>
            <w:left w:val="none" w:sz="0" w:space="0" w:color="auto"/>
            <w:bottom w:val="none" w:sz="0" w:space="0" w:color="auto"/>
            <w:right w:val="none" w:sz="0" w:space="0" w:color="auto"/>
          </w:divBdr>
          <w:divsChild>
            <w:div w:id="465050468">
              <w:marLeft w:val="0"/>
              <w:marRight w:val="0"/>
              <w:marTop w:val="0"/>
              <w:marBottom w:val="0"/>
              <w:divBdr>
                <w:top w:val="none" w:sz="0" w:space="0" w:color="auto"/>
                <w:left w:val="none" w:sz="0" w:space="0" w:color="auto"/>
                <w:bottom w:val="none" w:sz="0" w:space="0" w:color="auto"/>
                <w:right w:val="none" w:sz="0" w:space="0" w:color="auto"/>
              </w:divBdr>
              <w:divsChild>
                <w:div w:id="13706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4732">
          <w:marLeft w:val="0"/>
          <w:marRight w:val="0"/>
          <w:marTop w:val="0"/>
          <w:marBottom w:val="0"/>
          <w:divBdr>
            <w:top w:val="none" w:sz="0" w:space="0" w:color="auto"/>
            <w:left w:val="none" w:sz="0" w:space="0" w:color="auto"/>
            <w:bottom w:val="none" w:sz="0" w:space="0" w:color="auto"/>
            <w:right w:val="none" w:sz="0" w:space="0" w:color="auto"/>
          </w:divBdr>
          <w:divsChild>
            <w:div w:id="1256092059">
              <w:marLeft w:val="0"/>
              <w:marRight w:val="0"/>
              <w:marTop w:val="0"/>
              <w:marBottom w:val="0"/>
              <w:divBdr>
                <w:top w:val="none" w:sz="0" w:space="0" w:color="auto"/>
                <w:left w:val="none" w:sz="0" w:space="0" w:color="auto"/>
                <w:bottom w:val="none" w:sz="0" w:space="0" w:color="auto"/>
                <w:right w:val="none" w:sz="0" w:space="0" w:color="auto"/>
              </w:divBdr>
              <w:divsChild>
                <w:div w:id="809444610">
                  <w:marLeft w:val="0"/>
                  <w:marRight w:val="0"/>
                  <w:marTop w:val="0"/>
                  <w:marBottom w:val="0"/>
                  <w:divBdr>
                    <w:top w:val="none" w:sz="0" w:space="0" w:color="auto"/>
                    <w:left w:val="none" w:sz="0" w:space="0" w:color="auto"/>
                    <w:bottom w:val="none" w:sz="0" w:space="0" w:color="auto"/>
                    <w:right w:val="none" w:sz="0" w:space="0" w:color="auto"/>
                  </w:divBdr>
                  <w:divsChild>
                    <w:div w:id="3902280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95958588">
      <w:bodyDiv w:val="1"/>
      <w:marLeft w:val="0"/>
      <w:marRight w:val="0"/>
      <w:marTop w:val="0"/>
      <w:marBottom w:val="0"/>
      <w:divBdr>
        <w:top w:val="none" w:sz="0" w:space="0" w:color="auto"/>
        <w:left w:val="none" w:sz="0" w:space="0" w:color="auto"/>
        <w:bottom w:val="none" w:sz="0" w:space="0" w:color="auto"/>
        <w:right w:val="none" w:sz="0" w:space="0" w:color="auto"/>
      </w:divBdr>
    </w:div>
    <w:div w:id="1703287231">
      <w:bodyDiv w:val="1"/>
      <w:marLeft w:val="0"/>
      <w:marRight w:val="0"/>
      <w:marTop w:val="0"/>
      <w:marBottom w:val="0"/>
      <w:divBdr>
        <w:top w:val="none" w:sz="0" w:space="0" w:color="auto"/>
        <w:left w:val="none" w:sz="0" w:space="0" w:color="auto"/>
        <w:bottom w:val="none" w:sz="0" w:space="0" w:color="auto"/>
        <w:right w:val="none" w:sz="0" w:space="0" w:color="auto"/>
      </w:divBdr>
    </w:div>
    <w:div w:id="1804882431">
      <w:bodyDiv w:val="1"/>
      <w:marLeft w:val="0"/>
      <w:marRight w:val="0"/>
      <w:marTop w:val="0"/>
      <w:marBottom w:val="0"/>
      <w:divBdr>
        <w:top w:val="none" w:sz="0" w:space="0" w:color="auto"/>
        <w:left w:val="none" w:sz="0" w:space="0" w:color="auto"/>
        <w:bottom w:val="none" w:sz="0" w:space="0" w:color="auto"/>
        <w:right w:val="none" w:sz="0" w:space="0" w:color="auto"/>
      </w:divBdr>
      <w:divsChild>
        <w:div w:id="119107840">
          <w:marLeft w:val="0"/>
          <w:marRight w:val="0"/>
          <w:marTop w:val="0"/>
          <w:marBottom w:val="0"/>
          <w:divBdr>
            <w:top w:val="none" w:sz="0" w:space="0" w:color="auto"/>
            <w:left w:val="none" w:sz="0" w:space="0" w:color="auto"/>
            <w:bottom w:val="none" w:sz="0" w:space="0" w:color="auto"/>
            <w:right w:val="none" w:sz="0" w:space="0" w:color="auto"/>
          </w:divBdr>
        </w:div>
        <w:div w:id="1112938027">
          <w:marLeft w:val="0"/>
          <w:marRight w:val="0"/>
          <w:marTop w:val="0"/>
          <w:marBottom w:val="0"/>
          <w:divBdr>
            <w:top w:val="none" w:sz="0" w:space="0" w:color="auto"/>
            <w:left w:val="none" w:sz="0" w:space="0" w:color="auto"/>
            <w:bottom w:val="none" w:sz="0" w:space="0" w:color="auto"/>
            <w:right w:val="none" w:sz="0" w:space="0" w:color="auto"/>
          </w:divBdr>
        </w:div>
        <w:div w:id="1951546031">
          <w:marLeft w:val="0"/>
          <w:marRight w:val="0"/>
          <w:marTop w:val="0"/>
          <w:marBottom w:val="0"/>
          <w:divBdr>
            <w:top w:val="none" w:sz="0" w:space="0" w:color="auto"/>
            <w:left w:val="none" w:sz="0" w:space="0" w:color="auto"/>
            <w:bottom w:val="none" w:sz="0" w:space="0" w:color="auto"/>
            <w:right w:val="none" w:sz="0" w:space="0" w:color="auto"/>
          </w:divBdr>
          <w:divsChild>
            <w:div w:id="4019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8852">
      <w:bodyDiv w:val="1"/>
      <w:marLeft w:val="0"/>
      <w:marRight w:val="0"/>
      <w:marTop w:val="0"/>
      <w:marBottom w:val="0"/>
      <w:divBdr>
        <w:top w:val="none" w:sz="0" w:space="0" w:color="auto"/>
        <w:left w:val="none" w:sz="0" w:space="0" w:color="auto"/>
        <w:bottom w:val="none" w:sz="0" w:space="0" w:color="auto"/>
        <w:right w:val="none" w:sz="0" w:space="0" w:color="auto"/>
      </w:divBdr>
    </w:div>
    <w:div w:id="1839953333">
      <w:bodyDiv w:val="1"/>
      <w:marLeft w:val="0"/>
      <w:marRight w:val="0"/>
      <w:marTop w:val="0"/>
      <w:marBottom w:val="0"/>
      <w:divBdr>
        <w:top w:val="none" w:sz="0" w:space="0" w:color="auto"/>
        <w:left w:val="none" w:sz="0" w:space="0" w:color="auto"/>
        <w:bottom w:val="none" w:sz="0" w:space="0" w:color="auto"/>
        <w:right w:val="none" w:sz="0" w:space="0" w:color="auto"/>
      </w:divBdr>
    </w:div>
    <w:div w:id="1879468179">
      <w:bodyDiv w:val="1"/>
      <w:marLeft w:val="0"/>
      <w:marRight w:val="0"/>
      <w:marTop w:val="0"/>
      <w:marBottom w:val="0"/>
      <w:divBdr>
        <w:top w:val="none" w:sz="0" w:space="0" w:color="auto"/>
        <w:left w:val="none" w:sz="0" w:space="0" w:color="auto"/>
        <w:bottom w:val="none" w:sz="0" w:space="0" w:color="auto"/>
        <w:right w:val="none" w:sz="0" w:space="0" w:color="auto"/>
      </w:divBdr>
      <w:divsChild>
        <w:div w:id="2021154291">
          <w:marLeft w:val="0"/>
          <w:marRight w:val="0"/>
          <w:marTop w:val="0"/>
          <w:marBottom w:val="0"/>
          <w:divBdr>
            <w:top w:val="none" w:sz="0" w:space="0" w:color="auto"/>
            <w:left w:val="none" w:sz="0" w:space="0" w:color="auto"/>
            <w:bottom w:val="none" w:sz="0" w:space="0" w:color="auto"/>
            <w:right w:val="none" w:sz="0" w:space="0" w:color="auto"/>
          </w:divBdr>
        </w:div>
      </w:divsChild>
    </w:div>
    <w:div w:id="1899048871">
      <w:bodyDiv w:val="1"/>
      <w:marLeft w:val="0"/>
      <w:marRight w:val="0"/>
      <w:marTop w:val="0"/>
      <w:marBottom w:val="0"/>
      <w:divBdr>
        <w:top w:val="none" w:sz="0" w:space="0" w:color="auto"/>
        <w:left w:val="none" w:sz="0" w:space="0" w:color="auto"/>
        <w:bottom w:val="none" w:sz="0" w:space="0" w:color="auto"/>
        <w:right w:val="none" w:sz="0" w:space="0" w:color="auto"/>
      </w:divBdr>
    </w:div>
    <w:div w:id="1905027479">
      <w:bodyDiv w:val="1"/>
      <w:marLeft w:val="0"/>
      <w:marRight w:val="0"/>
      <w:marTop w:val="0"/>
      <w:marBottom w:val="0"/>
      <w:divBdr>
        <w:top w:val="none" w:sz="0" w:space="0" w:color="auto"/>
        <w:left w:val="none" w:sz="0" w:space="0" w:color="auto"/>
        <w:bottom w:val="none" w:sz="0" w:space="0" w:color="auto"/>
        <w:right w:val="none" w:sz="0" w:space="0" w:color="auto"/>
      </w:divBdr>
    </w:div>
    <w:div w:id="1938366379">
      <w:bodyDiv w:val="1"/>
      <w:marLeft w:val="0"/>
      <w:marRight w:val="0"/>
      <w:marTop w:val="0"/>
      <w:marBottom w:val="0"/>
      <w:divBdr>
        <w:top w:val="none" w:sz="0" w:space="0" w:color="auto"/>
        <w:left w:val="none" w:sz="0" w:space="0" w:color="auto"/>
        <w:bottom w:val="none" w:sz="0" w:space="0" w:color="auto"/>
        <w:right w:val="none" w:sz="0" w:space="0" w:color="auto"/>
      </w:divBdr>
    </w:div>
    <w:div w:id="1971476090">
      <w:bodyDiv w:val="1"/>
      <w:marLeft w:val="0"/>
      <w:marRight w:val="0"/>
      <w:marTop w:val="0"/>
      <w:marBottom w:val="0"/>
      <w:divBdr>
        <w:top w:val="none" w:sz="0" w:space="0" w:color="auto"/>
        <w:left w:val="none" w:sz="0" w:space="0" w:color="auto"/>
        <w:bottom w:val="none" w:sz="0" w:space="0" w:color="auto"/>
        <w:right w:val="none" w:sz="0" w:space="0" w:color="auto"/>
      </w:divBdr>
      <w:divsChild>
        <w:div w:id="1781603500">
          <w:marLeft w:val="0"/>
          <w:marRight w:val="0"/>
          <w:marTop w:val="0"/>
          <w:marBottom w:val="0"/>
          <w:divBdr>
            <w:top w:val="none" w:sz="0" w:space="0" w:color="auto"/>
            <w:left w:val="none" w:sz="0" w:space="0" w:color="auto"/>
            <w:bottom w:val="none" w:sz="0" w:space="0" w:color="auto"/>
            <w:right w:val="none" w:sz="0" w:space="0" w:color="auto"/>
          </w:divBdr>
        </w:div>
      </w:divsChild>
    </w:div>
    <w:div w:id="1979646119">
      <w:bodyDiv w:val="1"/>
      <w:marLeft w:val="0"/>
      <w:marRight w:val="0"/>
      <w:marTop w:val="0"/>
      <w:marBottom w:val="0"/>
      <w:divBdr>
        <w:top w:val="none" w:sz="0" w:space="0" w:color="auto"/>
        <w:left w:val="none" w:sz="0" w:space="0" w:color="auto"/>
        <w:bottom w:val="none" w:sz="0" w:space="0" w:color="auto"/>
        <w:right w:val="none" w:sz="0" w:space="0" w:color="auto"/>
      </w:divBdr>
      <w:divsChild>
        <w:div w:id="1860777542">
          <w:marLeft w:val="0"/>
          <w:marRight w:val="0"/>
          <w:marTop w:val="0"/>
          <w:marBottom w:val="0"/>
          <w:divBdr>
            <w:top w:val="none" w:sz="0" w:space="0" w:color="auto"/>
            <w:left w:val="none" w:sz="0" w:space="0" w:color="auto"/>
            <w:bottom w:val="none" w:sz="0" w:space="0" w:color="auto"/>
            <w:right w:val="none" w:sz="0" w:space="0" w:color="auto"/>
          </w:divBdr>
        </w:div>
      </w:divsChild>
    </w:div>
    <w:div w:id="2011057275">
      <w:bodyDiv w:val="1"/>
      <w:marLeft w:val="0"/>
      <w:marRight w:val="0"/>
      <w:marTop w:val="0"/>
      <w:marBottom w:val="0"/>
      <w:divBdr>
        <w:top w:val="none" w:sz="0" w:space="0" w:color="auto"/>
        <w:left w:val="none" w:sz="0" w:space="0" w:color="auto"/>
        <w:bottom w:val="none" w:sz="0" w:space="0" w:color="auto"/>
        <w:right w:val="none" w:sz="0" w:space="0" w:color="auto"/>
      </w:divBdr>
    </w:div>
    <w:div w:id="2014839232">
      <w:bodyDiv w:val="1"/>
      <w:marLeft w:val="0"/>
      <w:marRight w:val="0"/>
      <w:marTop w:val="0"/>
      <w:marBottom w:val="0"/>
      <w:divBdr>
        <w:top w:val="none" w:sz="0" w:space="0" w:color="auto"/>
        <w:left w:val="none" w:sz="0" w:space="0" w:color="auto"/>
        <w:bottom w:val="none" w:sz="0" w:space="0" w:color="auto"/>
        <w:right w:val="none" w:sz="0" w:space="0" w:color="auto"/>
      </w:divBdr>
    </w:div>
    <w:div w:id="2065594823">
      <w:bodyDiv w:val="1"/>
      <w:marLeft w:val="0"/>
      <w:marRight w:val="0"/>
      <w:marTop w:val="0"/>
      <w:marBottom w:val="0"/>
      <w:divBdr>
        <w:top w:val="none" w:sz="0" w:space="0" w:color="auto"/>
        <w:left w:val="none" w:sz="0" w:space="0" w:color="auto"/>
        <w:bottom w:val="none" w:sz="0" w:space="0" w:color="auto"/>
        <w:right w:val="none" w:sz="0" w:space="0" w:color="auto"/>
      </w:divBdr>
    </w:div>
    <w:div w:id="2125150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fifi@buc.edu.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su1208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BPMJ-06-2020-02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08/AAAJ-08-2016-2686" TargetMode="External"/><Relationship Id="rId4" Type="http://schemas.openxmlformats.org/officeDocument/2006/relationships/settings" Target="settings.xml"/><Relationship Id="rId9" Type="http://schemas.openxmlformats.org/officeDocument/2006/relationships/hyperlink" Target="https://www.researchgate.net/journal/Journal-of-Sustainability-Science-and-Management-2672-7226?_tp=eyJjb250ZXh0Ijp7ImZpcnN0UGFnZSI6Il9kaXJlY3QiLCJwYWdlIjoicHVibGljYXRpb24iLCJwb3NpdGlvbiI6InBhZ2VIZWFkZXIifX0"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59C3-1261-4F3A-87AC-496015A6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6489</Words>
  <Characters>36993</Characters>
  <Application>Microsoft Office Word</Application>
  <DocSecurity>0</DocSecurity>
  <Lines>308</Lines>
  <Paragraphs>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 Aljuaidi</dc:creator>
  <cp:keywords/>
  <dc:description/>
  <cp:lastModifiedBy>ArbSlide</cp:lastModifiedBy>
  <cp:revision>2</cp:revision>
  <cp:lastPrinted>2025-11-12T13:10:00Z</cp:lastPrinted>
  <dcterms:created xsi:type="dcterms:W3CDTF">2026-04-11T08:23:00Z</dcterms:created>
  <dcterms:modified xsi:type="dcterms:W3CDTF">2026-04-11T08:23:00Z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2023-06-12T19:30:14Z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e6da1a8b-b17d-4957-bd64-08b6b5fc6f89</vt:lpwstr>
  </property>
  <property fmtid="{D5CDD505-2E9C-101B-9397-08002B2CF9AE}" pid="7" name="MSIP_Label_defa4170-0d19-0005-0004-bc88714345d2_ActionId">
    <vt:lpwstr>8686ace4-23da-440a-b21c-698b43fae16c</vt:lpwstr>
  </property>
  <property fmtid="{D5CDD505-2E9C-101B-9397-08002B2CF9AE}" pid="8" name="MSIP_Label_defa4170-0d19-0005-0004-bc88714345d2_ContentBits">
    <vt:lpwstr>0</vt:lpwstr>
  </property>
</Properties>
</file>