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7C0B3" w14:textId="1A961DDB" w:rsidR="00DC1B63" w:rsidRDefault="00C8707B">
      <w:pPr>
        <w:spacing w:after="240" w:line="240" w:lineRule="auto"/>
        <w:jc w:val="center"/>
      </w:pPr>
      <w:r>
        <w:rPr>
          <w:b/>
          <w:sz w:val="28"/>
        </w:rPr>
        <w:t>A SIMULATION GAME-BASED STRATEGY FOR WORLD HISTORY INSTRUCTION</w:t>
      </w:r>
    </w:p>
    <w:p w14:paraId="1C786FCB" w14:textId="522FE0D5" w:rsidR="00DC1B63" w:rsidRDefault="00B130FB">
      <w:pPr>
        <w:spacing w:after="40" w:line="240" w:lineRule="auto"/>
        <w:jc w:val="center"/>
      </w:pPr>
      <w:r>
        <w:rPr>
          <w:b/>
        </w:rPr>
        <w:t xml:space="preserve"/>
      </w:r>
      <w:proofErr w:type="spellStart"/>
      <w:r>
        <w:rPr>
          <w:b/>
        </w:rPr>
        <w:t/>
      </w:r>
      <w:proofErr w:type="spellEnd"/>
      <w:r>
        <w:rPr>
          <w:b/>
        </w:rPr>
        <w:t xml:space="preserve"/>
      </w:r>
      <w:r w:rsidR="00132DE6" w:rsidRPr="00F934A1">
        <w:rPr>
          <w:rFonts w:cs="Times New Roman"/>
          <w:b/>
          <w:vertAlign w:val="superscript"/>
        </w:rPr>
        <w:t/>
      </w:r>
      <w:r w:rsidR="00132DE6" w:rsidRPr="00F934A1">
        <w:rPr>
          <w:rFonts w:cs="Times New Roman"/>
          <w:b/>
        </w:rPr>
        <w:t xml:space="preserve"/>
      </w:r>
      <w:r w:rsidR="00132DE6">
        <w:rPr>
          <w:rFonts w:cs="Times New Roman"/>
          <w:b/>
        </w:rPr>
        <w:t/>
      </w:r>
      <w:r w:rsidR="00132DE6" w:rsidRPr="00F934A1">
        <w:rPr>
          <w:rFonts w:cs="Times New Roman"/>
          <w:b/>
          <w:vertAlign w:val="superscript"/>
        </w:rPr>
        <w:t/>
      </w:r>
    </w:p>
    <w:p w14:paraId="53656D47" w14:textId="77777777" w:rsidR="00DC1B63" w:rsidRDefault="00B130FB">
      <w:pPr>
        <w:spacing w:after="20" w:line="240" w:lineRule="auto"/>
        <w:jc w:val="center"/>
      </w:pPr>
      <w:r>
        <w:rPr>
          <w:sz w:val="20"/>
        </w:rPr>
        <w:t/>
      </w:r>
    </w:p>
    <w:p w14:paraId="751E0EE9" w14:textId="77777777" w:rsidR="00DC1B63" w:rsidRDefault="00B130FB">
      <w:pPr>
        <w:spacing w:after="20" w:line="240" w:lineRule="auto"/>
        <w:jc w:val="center"/>
      </w:pPr>
      <w:r>
        <w:rPr>
          <w:sz w:val="20"/>
        </w:rPr>
        <w:t/>
      </w:r>
    </w:p>
    <w:p w14:paraId="1D2F03D9" w14:textId="77777777" w:rsidR="00DC1B63" w:rsidRDefault="00B130FB">
      <w:pPr>
        <w:spacing w:line="240" w:lineRule="auto"/>
        <w:jc w:val="center"/>
      </w:pPr>
      <w:r>
        <w:rPr>
          <w:sz w:val="20"/>
        </w:rPr>
        <w:t xml:space="preserve"/>
      </w:r>
      <w:proofErr w:type="spellStart"/>
      <w:r>
        <w:rPr>
          <w:sz w:val="20"/>
        </w:rPr>
        <w:t/>
      </w:r>
      <w:proofErr w:type="spellEnd"/>
    </w:p>
    <w:p w14:paraId="2FB35168" w14:textId="77777777" w:rsidR="00DC1B63" w:rsidRDefault="00B130FB">
      <w:pPr>
        <w:spacing w:after="120" w:line="240" w:lineRule="auto"/>
      </w:pPr>
      <w:r>
        <w:rPr>
          <w:b/>
          <w:sz w:val="24"/>
        </w:rPr>
        <w:t>ABSTRACT</w:t>
      </w:r>
    </w:p>
    <w:p w14:paraId="0D46D7C1" w14:textId="3202A0A7" w:rsidR="00DC1B63" w:rsidRPr="00D86505" w:rsidRDefault="004F1C0D" w:rsidP="00D86505">
      <w:pPr>
        <w:spacing w:after="120" w:line="240" w:lineRule="auto"/>
        <w:jc w:val="both"/>
        <w:rPr>
          <w:sz w:val="28"/>
          <w:szCs w:val="28"/>
        </w:rPr>
      </w:pPr>
      <w:r w:rsidRPr="004F1C0D">
        <w:rPr>
          <w:rStyle w:val="cursor-pointer"/>
          <w:rFonts w:cs="Times New Roman"/>
          <w:sz w:val="24"/>
          <w:szCs w:val="24"/>
        </w:rPr>
        <w:t>This study identified the competence level of students in learning World History, teaching methods used by teachers to target core competences in World History, and the relationship between the teaching method and the competency level of students as a basis for creating a simulation game-based strategy.</w:t>
      </w:r>
      <w:r w:rsidRPr="004F1C0D">
        <w:rPr>
          <w:rFonts w:cs="Times New Roman"/>
          <w:sz w:val="24"/>
          <w:szCs w:val="24"/>
        </w:rPr>
        <w:t xml:space="preserve"> </w:t>
      </w:r>
      <w:r w:rsidRPr="004F1C0D">
        <w:rPr>
          <w:rStyle w:val="cursor-pointer"/>
          <w:rFonts w:cs="Times New Roman"/>
          <w:sz w:val="24"/>
          <w:szCs w:val="24"/>
        </w:rPr>
        <w:t>A quantitative descriptive-correlational research design was used.</w:t>
      </w:r>
      <w:r w:rsidRPr="004F1C0D">
        <w:rPr>
          <w:rFonts w:cs="Times New Roman"/>
          <w:sz w:val="24"/>
          <w:szCs w:val="24"/>
        </w:rPr>
        <w:t xml:space="preserve"> </w:t>
      </w:r>
      <w:r w:rsidRPr="004F1C0D">
        <w:rPr>
          <w:rStyle w:val="cursor-pointer"/>
          <w:rFonts w:cs="Times New Roman"/>
          <w:sz w:val="24"/>
          <w:szCs w:val="24"/>
        </w:rPr>
        <w:t xml:space="preserve">It was carried out in the three public secondary schools of </w:t>
      </w:r>
      <w:proofErr w:type="spellStart"/>
      <w:r w:rsidRPr="004F1C0D">
        <w:rPr>
          <w:rStyle w:val="cursor-pointer"/>
          <w:rFonts w:cs="Times New Roman"/>
          <w:sz w:val="24"/>
          <w:szCs w:val="24"/>
        </w:rPr>
        <w:t>Bunawan</w:t>
      </w:r>
      <w:proofErr w:type="spellEnd"/>
      <w:r w:rsidRPr="004F1C0D">
        <w:rPr>
          <w:rStyle w:val="cursor-pointer"/>
          <w:rFonts w:cs="Times New Roman"/>
          <w:sz w:val="24"/>
          <w:szCs w:val="24"/>
        </w:rPr>
        <w:t xml:space="preserve">, </w:t>
      </w:r>
      <w:proofErr w:type="spellStart"/>
      <w:r w:rsidRPr="004F1C0D">
        <w:rPr>
          <w:rStyle w:val="cursor-pointer"/>
          <w:rFonts w:cs="Times New Roman"/>
          <w:sz w:val="24"/>
          <w:szCs w:val="24"/>
        </w:rPr>
        <w:t>Agusan</w:t>
      </w:r>
      <w:proofErr w:type="spellEnd"/>
      <w:r w:rsidRPr="004F1C0D">
        <w:rPr>
          <w:rStyle w:val="cursor-pointer"/>
          <w:rFonts w:cs="Times New Roman"/>
          <w:sz w:val="24"/>
          <w:szCs w:val="24"/>
        </w:rPr>
        <w:t xml:space="preserve"> del Sur namely </w:t>
      </w:r>
      <w:proofErr w:type="spellStart"/>
      <w:r w:rsidRPr="004F1C0D">
        <w:rPr>
          <w:rStyle w:val="cursor-pointer"/>
          <w:rFonts w:cs="Times New Roman"/>
          <w:sz w:val="24"/>
          <w:szCs w:val="24"/>
        </w:rPr>
        <w:t>Bunawan</w:t>
      </w:r>
      <w:proofErr w:type="spellEnd"/>
      <w:r w:rsidRPr="004F1C0D">
        <w:rPr>
          <w:rStyle w:val="cursor-pointer"/>
          <w:rFonts w:cs="Times New Roman"/>
          <w:sz w:val="24"/>
          <w:szCs w:val="24"/>
        </w:rPr>
        <w:t xml:space="preserve"> National High School, Libertad National High School and </w:t>
      </w:r>
      <w:proofErr w:type="spellStart"/>
      <w:r w:rsidRPr="004F1C0D">
        <w:rPr>
          <w:rStyle w:val="cursor-pointer"/>
          <w:rFonts w:cs="Times New Roman"/>
          <w:sz w:val="24"/>
          <w:szCs w:val="24"/>
        </w:rPr>
        <w:t>Bunawan</w:t>
      </w:r>
      <w:proofErr w:type="spellEnd"/>
      <w:r w:rsidRPr="004F1C0D">
        <w:rPr>
          <w:rStyle w:val="cursor-pointer"/>
          <w:rFonts w:cs="Times New Roman"/>
          <w:sz w:val="24"/>
          <w:szCs w:val="24"/>
        </w:rPr>
        <w:t xml:space="preserve"> National High School-Consuelo Annex.</w:t>
      </w:r>
      <w:r w:rsidRPr="004F1C0D">
        <w:rPr>
          <w:rFonts w:cs="Times New Roman"/>
          <w:sz w:val="24"/>
          <w:szCs w:val="24"/>
        </w:rPr>
        <w:t xml:space="preserve"> </w:t>
      </w:r>
      <w:r w:rsidR="00B130FB" w:rsidRPr="00D86505">
        <w:rPr>
          <w:sz w:val="24"/>
          <w:szCs w:val="28"/>
        </w:rPr>
        <w:t>The respondents included 17 Araling Panlipunan teachers selected through complete enumeration and 136 secondary students selected through purposive sampling. A researcher-developed questionnaire was used to measure students' competence in World History in terms of historical causation, evaluating evidence and sourcing, understanding historical perspective, synthesis and making connections across time and space, and argumentation and deconstruction of claims. It also measured teachers' instructional practices in terms of causation, evidence and sourcing, perspective tasks, synthesis and connection making, and argumentation and historiography. The instrument underwent expert validation and pilot testing, yielding reliability coefficients of 0.94 for the teachers' questionnaire and 0.91 for the students' questionnaire. Weighted mean and correlation analysis were used to analyze the data. Findings revealed that students were generally competent in World History, while teachers' instructional practices were moderately practiced. The relationship between students' competence and teachers' instructional practices was generally not significant, although specific significant relationships were found in synthesis and connection making and selected argumentation-related areas. The study concludes that World History instruction needs more targeted and competency-based strategies that strengthen sourcing, synthesis, and historical argumentation.</w:t>
      </w:r>
    </w:p>
    <w:p w14:paraId="71CFB9D6" w14:textId="77777777" w:rsidR="00DC1B63" w:rsidRPr="00D86505" w:rsidRDefault="00B130FB" w:rsidP="00D86505">
      <w:pPr>
        <w:spacing w:line="240" w:lineRule="auto"/>
        <w:jc w:val="both"/>
        <w:rPr>
          <w:sz w:val="28"/>
          <w:szCs w:val="28"/>
        </w:rPr>
      </w:pPr>
      <w:r w:rsidRPr="00B130FB">
        <w:rPr>
          <w:b/>
          <w:bCs/>
          <w:iCs/>
          <w:sz w:val="24"/>
          <w:szCs w:val="28"/>
        </w:rPr>
        <w:t>Keywords:</w:t>
      </w:r>
      <w:r w:rsidRPr="00D86505">
        <w:rPr>
          <w:i/>
          <w:sz w:val="24"/>
          <w:szCs w:val="28"/>
        </w:rPr>
        <w:t xml:space="preserve"> simulation game-based strategy, World History instruction, historical competence, instructional practices, Social Science education</w:t>
      </w:r>
    </w:p>
    <w:p w14:paraId="491945D2" w14:textId="77777777" w:rsidR="00DC1B63" w:rsidRDefault="00B130FB">
      <w:pPr>
        <w:spacing w:after="120" w:line="240" w:lineRule="auto"/>
      </w:pPr>
      <w:r>
        <w:rPr>
          <w:b/>
          <w:sz w:val="24"/>
        </w:rPr>
        <w:t>INTRODUCTION</w:t>
      </w:r>
    </w:p>
    <w:p w14:paraId="301CF69C" w14:textId="77777777" w:rsidR="00BC2843" w:rsidRPr="00BC2843" w:rsidRDefault="00BC2843" w:rsidP="00D86505">
      <w:pPr>
        <w:spacing w:after="120" w:line="240" w:lineRule="auto"/>
        <w:ind w:firstLine="360"/>
        <w:jc w:val="both"/>
        <w:rPr>
          <w:rStyle w:val="cursor-pointer"/>
          <w:rFonts w:cs="Times New Roman"/>
          <w:sz w:val="24"/>
          <w:szCs w:val="24"/>
        </w:rPr>
      </w:pPr>
      <w:r w:rsidRPr="00BC2843">
        <w:rPr>
          <w:rStyle w:val="cursor-pointer"/>
          <w:rFonts w:cs="Times New Roman"/>
          <w:sz w:val="24"/>
          <w:szCs w:val="24"/>
        </w:rPr>
        <w:t>In the modern classroom, it is imperative to utilize interactive and responsive teaching techniques that can capture students' attention, cater to their different learning styles, and help them grasp abstract ideas.</w:t>
      </w:r>
      <w:r w:rsidRPr="00BC2843">
        <w:rPr>
          <w:rFonts w:cs="Times New Roman"/>
          <w:sz w:val="24"/>
          <w:szCs w:val="24"/>
        </w:rPr>
        <w:t xml:space="preserve"> </w:t>
      </w:r>
      <w:r w:rsidRPr="00BC2843">
        <w:rPr>
          <w:rStyle w:val="cursor-pointer"/>
          <w:rFonts w:cs="Times New Roman"/>
          <w:sz w:val="24"/>
          <w:szCs w:val="24"/>
        </w:rPr>
        <w:t>During World History instruction, students will be expected to remember facts, dates and personalities, but also to explain cause/effect, appraise historical resources, analyze points of view, bridge historical events over time and space, and argue about historical claims.</w:t>
      </w:r>
      <w:r w:rsidRPr="00BC2843">
        <w:rPr>
          <w:rFonts w:cs="Times New Roman"/>
          <w:sz w:val="24"/>
          <w:szCs w:val="24"/>
        </w:rPr>
        <w:t xml:space="preserve"> </w:t>
      </w:r>
      <w:r w:rsidRPr="00BC2843">
        <w:rPr>
          <w:rStyle w:val="cursor-pointer"/>
          <w:rFonts w:cs="Times New Roman"/>
          <w:sz w:val="24"/>
          <w:szCs w:val="24"/>
        </w:rPr>
        <w:t xml:space="preserve">Such skills cannot be presented in a lecture format, as the student should have opportunities to </w:t>
      </w:r>
      <w:proofErr w:type="spellStart"/>
      <w:r w:rsidRPr="00BC2843">
        <w:rPr>
          <w:rStyle w:val="cursor-pointer"/>
          <w:rFonts w:cs="Times New Roman"/>
          <w:sz w:val="24"/>
          <w:szCs w:val="24"/>
        </w:rPr>
        <w:t>analyse</w:t>
      </w:r>
      <w:proofErr w:type="spellEnd"/>
      <w:r w:rsidRPr="00BC2843">
        <w:rPr>
          <w:rStyle w:val="cursor-pointer"/>
          <w:rFonts w:cs="Times New Roman"/>
          <w:sz w:val="24"/>
          <w:szCs w:val="24"/>
        </w:rPr>
        <w:t>, discuss, decide and reflect on historical situations.</w:t>
      </w:r>
    </w:p>
    <w:p w14:paraId="6A4776B7" w14:textId="77777777" w:rsidR="00BC2843" w:rsidRPr="00BC2843" w:rsidRDefault="00BC2843" w:rsidP="00D86505">
      <w:pPr>
        <w:spacing w:after="120" w:line="240" w:lineRule="auto"/>
        <w:ind w:firstLine="360"/>
        <w:jc w:val="both"/>
        <w:rPr>
          <w:rStyle w:val="cursor-pointer"/>
          <w:rFonts w:cs="Times New Roman"/>
          <w:sz w:val="24"/>
          <w:szCs w:val="24"/>
        </w:rPr>
      </w:pPr>
      <w:r w:rsidRPr="00BC2843">
        <w:rPr>
          <w:rStyle w:val="cursor-pointer"/>
          <w:rFonts w:cs="Times New Roman"/>
          <w:sz w:val="24"/>
          <w:szCs w:val="24"/>
        </w:rPr>
        <w:t>In this context, simulation games have become relevant as they enable learners to take on roles, make decisions, interact with others and see the outcomes of their decisions in a safe learning environment.</w:t>
      </w:r>
      <w:r w:rsidRPr="00BC2843">
        <w:rPr>
          <w:rFonts w:cs="Times New Roman"/>
          <w:sz w:val="24"/>
          <w:szCs w:val="24"/>
        </w:rPr>
        <w:t xml:space="preserve"> </w:t>
      </w:r>
      <w:r w:rsidRPr="00BC2843">
        <w:rPr>
          <w:rStyle w:val="cursor-pointer"/>
          <w:rFonts w:cs="Times New Roman"/>
          <w:sz w:val="24"/>
          <w:szCs w:val="24"/>
        </w:rPr>
        <w:t xml:space="preserve">The literature shows that well-designed and well-designed and appropriate to the learning goals, game-based and simulation-based learning can enhance engagement and motivation, acquisition of skills and concepts (Pacheco-Velazquez et al., 2024; </w:t>
      </w:r>
      <w:proofErr w:type="spellStart"/>
      <w:r w:rsidRPr="00BC2843">
        <w:rPr>
          <w:rStyle w:val="cursor-pointer"/>
          <w:rFonts w:cs="Times New Roman"/>
          <w:sz w:val="24"/>
          <w:szCs w:val="24"/>
        </w:rPr>
        <w:t>Manligoy</w:t>
      </w:r>
      <w:proofErr w:type="spellEnd"/>
      <w:r w:rsidRPr="00BC2843">
        <w:rPr>
          <w:rStyle w:val="cursor-pointer"/>
          <w:rFonts w:cs="Times New Roman"/>
          <w:sz w:val="24"/>
          <w:szCs w:val="24"/>
        </w:rPr>
        <w:t xml:space="preserve"> et al., 2025; </w:t>
      </w:r>
      <w:proofErr w:type="spellStart"/>
      <w:r w:rsidRPr="00BC2843">
        <w:rPr>
          <w:rStyle w:val="cursor-pointer"/>
          <w:rFonts w:cs="Times New Roman"/>
          <w:sz w:val="24"/>
          <w:szCs w:val="24"/>
        </w:rPr>
        <w:t>Sounthornwiboon</w:t>
      </w:r>
      <w:proofErr w:type="spellEnd"/>
      <w:r w:rsidRPr="00BC2843">
        <w:rPr>
          <w:rStyle w:val="cursor-pointer"/>
          <w:rFonts w:cs="Times New Roman"/>
          <w:sz w:val="24"/>
          <w:szCs w:val="24"/>
        </w:rPr>
        <w:t xml:space="preserve"> et al., 2025).</w:t>
      </w:r>
      <w:r w:rsidRPr="00BC2843">
        <w:rPr>
          <w:rFonts w:cs="Times New Roman"/>
          <w:sz w:val="24"/>
          <w:szCs w:val="24"/>
        </w:rPr>
        <w:t xml:space="preserve"> </w:t>
      </w:r>
      <w:r w:rsidRPr="00BC2843">
        <w:rPr>
          <w:rStyle w:val="cursor-pointer"/>
          <w:rFonts w:cs="Times New Roman"/>
          <w:sz w:val="24"/>
          <w:szCs w:val="24"/>
        </w:rPr>
        <w:t>These can, however, be distracting and ineffective if they are not well designed, if technology is not readily available, or if they are not explicitly linked to learning goals (Nartey, 2024).</w:t>
      </w:r>
    </w:p>
    <w:p w14:paraId="2315FB4A" w14:textId="707817DB" w:rsidR="00DC1B63" w:rsidRDefault="00BC2843" w:rsidP="00D86505">
      <w:pPr>
        <w:spacing w:after="120" w:line="240" w:lineRule="auto"/>
        <w:ind w:firstLine="360"/>
        <w:jc w:val="both"/>
        <w:rPr>
          <w:rFonts w:cs="Times New Roman"/>
          <w:sz w:val="24"/>
          <w:szCs w:val="24"/>
        </w:rPr>
      </w:pPr>
      <w:r w:rsidRPr="00BC2843">
        <w:rPr>
          <w:rStyle w:val="cursor-pointer"/>
          <w:rFonts w:cs="Times New Roman"/>
          <w:sz w:val="24"/>
          <w:szCs w:val="24"/>
        </w:rPr>
        <w:t>The need to make a stronger push for the development of the historical thinking is particularly crucial in the Philippine context.</w:t>
      </w:r>
      <w:r w:rsidRPr="00BC2843">
        <w:rPr>
          <w:rFonts w:cs="Times New Roman"/>
          <w:sz w:val="24"/>
          <w:szCs w:val="24"/>
        </w:rPr>
        <w:t xml:space="preserve"> </w:t>
      </w:r>
      <w:r w:rsidRPr="00BC2843">
        <w:rPr>
          <w:rStyle w:val="cursor-pointer"/>
          <w:rFonts w:cs="Times New Roman"/>
          <w:sz w:val="24"/>
          <w:szCs w:val="24"/>
        </w:rPr>
        <w:t xml:space="preserve">The results of PISA 2022 have left concerns over learners' critical thinking, reading comprehension and problem-solving abilities in the country unchanged from the </w:t>
      </w:r>
      <w:r w:rsidRPr="00BC2843">
        <w:rPr>
          <w:rStyle w:val="cursor-pointer"/>
          <w:rFonts w:cs="Times New Roman"/>
          <w:sz w:val="24"/>
          <w:szCs w:val="24"/>
        </w:rPr>
        <w:lastRenderedPageBreak/>
        <w:t>average performance of the OECD countries (OECD, 2023).</w:t>
      </w:r>
      <w:r w:rsidRPr="00BC2843">
        <w:rPr>
          <w:rFonts w:cs="Times New Roman"/>
          <w:sz w:val="24"/>
          <w:szCs w:val="24"/>
        </w:rPr>
        <w:t xml:space="preserve"> </w:t>
      </w:r>
      <w:r w:rsidRPr="00BC2843">
        <w:rPr>
          <w:rStyle w:val="cursor-pointer"/>
          <w:rFonts w:cs="Times New Roman"/>
          <w:sz w:val="24"/>
          <w:szCs w:val="24"/>
        </w:rPr>
        <w:t xml:space="preserve">The low Mean Percentage Score and Learner Level Competency in </w:t>
      </w:r>
      <w:proofErr w:type="spellStart"/>
      <w:r w:rsidRPr="00BC2843">
        <w:rPr>
          <w:rStyle w:val="cursor-pointer"/>
          <w:rFonts w:cs="Times New Roman"/>
          <w:sz w:val="24"/>
          <w:szCs w:val="24"/>
        </w:rPr>
        <w:t>Araling</w:t>
      </w:r>
      <w:proofErr w:type="spellEnd"/>
      <w:r w:rsidRPr="00BC2843">
        <w:rPr>
          <w:rStyle w:val="cursor-pointer"/>
          <w:rFonts w:cs="Times New Roman"/>
          <w:sz w:val="24"/>
          <w:szCs w:val="24"/>
        </w:rPr>
        <w:t xml:space="preserve"> </w:t>
      </w:r>
      <w:proofErr w:type="spellStart"/>
      <w:r w:rsidRPr="00BC2843">
        <w:rPr>
          <w:rStyle w:val="cursor-pointer"/>
          <w:rFonts w:cs="Times New Roman"/>
          <w:sz w:val="24"/>
          <w:szCs w:val="24"/>
        </w:rPr>
        <w:t>Panlipunan</w:t>
      </w:r>
      <w:proofErr w:type="spellEnd"/>
      <w:r w:rsidRPr="00BC2843">
        <w:rPr>
          <w:rStyle w:val="cursor-pointer"/>
          <w:rFonts w:cs="Times New Roman"/>
          <w:sz w:val="24"/>
          <w:szCs w:val="24"/>
        </w:rPr>
        <w:t xml:space="preserve"> (AP) also indicated that instructional strategies that would make </w:t>
      </w:r>
      <w:proofErr w:type="spellStart"/>
      <w:r w:rsidRPr="00BC2843">
        <w:rPr>
          <w:rStyle w:val="cursor-pointer"/>
          <w:rFonts w:cs="Times New Roman"/>
          <w:sz w:val="24"/>
          <w:szCs w:val="24"/>
        </w:rPr>
        <w:t>Araling</w:t>
      </w:r>
      <w:proofErr w:type="spellEnd"/>
      <w:r w:rsidRPr="00BC2843">
        <w:rPr>
          <w:rStyle w:val="cursor-pointer"/>
          <w:rFonts w:cs="Times New Roman"/>
          <w:sz w:val="24"/>
          <w:szCs w:val="24"/>
        </w:rPr>
        <w:t xml:space="preserve"> </w:t>
      </w:r>
      <w:proofErr w:type="spellStart"/>
      <w:r w:rsidRPr="00BC2843">
        <w:rPr>
          <w:rStyle w:val="cursor-pointer"/>
          <w:rFonts w:cs="Times New Roman"/>
          <w:sz w:val="24"/>
          <w:szCs w:val="24"/>
        </w:rPr>
        <w:t>Panlipunan</w:t>
      </w:r>
      <w:proofErr w:type="spellEnd"/>
      <w:r w:rsidRPr="00BC2843">
        <w:rPr>
          <w:rStyle w:val="cursor-pointer"/>
          <w:rFonts w:cs="Times New Roman"/>
          <w:sz w:val="24"/>
          <w:szCs w:val="24"/>
        </w:rPr>
        <w:t xml:space="preserve"> lessons more interesting and meaningful need to be considered in </w:t>
      </w:r>
      <w:proofErr w:type="spellStart"/>
      <w:r w:rsidRPr="00BC2843">
        <w:rPr>
          <w:rStyle w:val="cursor-pointer"/>
          <w:rFonts w:cs="Times New Roman"/>
          <w:sz w:val="24"/>
          <w:szCs w:val="24"/>
        </w:rPr>
        <w:t>Bunawan</w:t>
      </w:r>
      <w:proofErr w:type="spellEnd"/>
      <w:r w:rsidRPr="00BC2843">
        <w:rPr>
          <w:rStyle w:val="cursor-pointer"/>
          <w:rFonts w:cs="Times New Roman"/>
          <w:sz w:val="24"/>
          <w:szCs w:val="24"/>
        </w:rPr>
        <w:t xml:space="preserve"> National High School.</w:t>
      </w:r>
      <w:r w:rsidRPr="00BC2843">
        <w:rPr>
          <w:rStyle w:val="cursor-pointer"/>
          <w:rFonts w:cs="Times New Roman"/>
          <w:sz w:val="24"/>
          <w:szCs w:val="24"/>
        </w:rPr>
        <w:t xml:space="preserve"> </w:t>
      </w:r>
      <w:r w:rsidR="00B130FB" w:rsidRPr="00BC2843">
        <w:rPr>
          <w:rFonts w:cs="Times New Roman"/>
          <w:sz w:val="24"/>
          <w:szCs w:val="24"/>
        </w:rPr>
        <w:t xml:space="preserve">Although international literature supports the value of simulation games, there is still a need for localized evidence on how students' existing competence in World History relates to teachers' instructional practices in actual </w:t>
      </w:r>
      <w:r w:rsidRPr="00BC2843">
        <w:rPr>
          <w:rFonts w:cs="Times New Roman"/>
          <w:sz w:val="24"/>
          <w:szCs w:val="24"/>
        </w:rPr>
        <w:t>public-school</w:t>
      </w:r>
      <w:r w:rsidR="00B130FB" w:rsidRPr="00BC2843">
        <w:rPr>
          <w:rFonts w:cs="Times New Roman"/>
          <w:sz w:val="24"/>
          <w:szCs w:val="24"/>
        </w:rPr>
        <w:t xml:space="preserve"> settings.</w:t>
      </w:r>
    </w:p>
    <w:p w14:paraId="4A38123C" w14:textId="124687A7" w:rsidR="00CC6403" w:rsidRPr="00CC6403" w:rsidRDefault="00CC6403" w:rsidP="00D86505">
      <w:pPr>
        <w:spacing w:after="120" w:line="240" w:lineRule="auto"/>
        <w:ind w:firstLine="360"/>
        <w:jc w:val="both"/>
        <w:rPr>
          <w:rFonts w:cs="Times New Roman"/>
          <w:sz w:val="24"/>
          <w:szCs w:val="24"/>
        </w:rPr>
      </w:pPr>
      <w:r w:rsidRPr="00CC6403">
        <w:rPr>
          <w:rStyle w:val="cursor-pointer"/>
          <w:rFonts w:cs="Times New Roman"/>
          <w:sz w:val="24"/>
          <w:szCs w:val="24"/>
        </w:rPr>
        <w:t xml:space="preserve">This study aims to fill this gap by looking at the competencies of the students in the field of World History, the level of instructional practices used by the </w:t>
      </w:r>
      <w:proofErr w:type="spellStart"/>
      <w:r w:rsidRPr="00CC6403">
        <w:rPr>
          <w:rStyle w:val="cursor-pointer"/>
          <w:rFonts w:cs="Times New Roman"/>
          <w:sz w:val="24"/>
          <w:szCs w:val="24"/>
        </w:rPr>
        <w:t>Araling</w:t>
      </w:r>
      <w:proofErr w:type="spellEnd"/>
      <w:r w:rsidRPr="00CC6403">
        <w:rPr>
          <w:rStyle w:val="cursor-pointer"/>
          <w:rFonts w:cs="Times New Roman"/>
          <w:sz w:val="24"/>
          <w:szCs w:val="24"/>
        </w:rPr>
        <w:t xml:space="preserve"> </w:t>
      </w:r>
      <w:proofErr w:type="spellStart"/>
      <w:r w:rsidRPr="00CC6403">
        <w:rPr>
          <w:rStyle w:val="cursor-pointer"/>
          <w:rFonts w:cs="Times New Roman"/>
          <w:sz w:val="24"/>
          <w:szCs w:val="24"/>
        </w:rPr>
        <w:t>Panlipunan</w:t>
      </w:r>
      <w:proofErr w:type="spellEnd"/>
      <w:r w:rsidRPr="00CC6403">
        <w:rPr>
          <w:rStyle w:val="cursor-pointer"/>
          <w:rFonts w:cs="Times New Roman"/>
          <w:sz w:val="24"/>
          <w:szCs w:val="24"/>
        </w:rPr>
        <w:t xml:space="preserve"> teachers, and the relationship between these competencies and practices.</w:t>
      </w:r>
      <w:r w:rsidRPr="00CC6403">
        <w:rPr>
          <w:rFonts w:cs="Times New Roman"/>
          <w:sz w:val="24"/>
          <w:szCs w:val="24"/>
        </w:rPr>
        <w:t xml:space="preserve"> </w:t>
      </w:r>
      <w:r w:rsidRPr="00CC6403">
        <w:rPr>
          <w:rStyle w:val="cursor-pointer"/>
          <w:rFonts w:cs="Times New Roman"/>
          <w:sz w:val="24"/>
          <w:szCs w:val="24"/>
        </w:rPr>
        <w:t>The results are used to inform the design of a simulation game-based strategy that will focus on the actual needs and practices of teaching and learning in the classroom.</w:t>
      </w:r>
      <w:r w:rsidRPr="00CC6403">
        <w:rPr>
          <w:rFonts w:cs="Times New Roman"/>
          <w:sz w:val="24"/>
          <w:szCs w:val="24"/>
        </w:rPr>
        <w:t xml:space="preserve"> </w:t>
      </w:r>
      <w:r w:rsidRPr="00CC6403">
        <w:rPr>
          <w:rStyle w:val="cursor-pointer"/>
          <w:rFonts w:cs="Times New Roman"/>
          <w:sz w:val="24"/>
          <w:szCs w:val="24"/>
        </w:rPr>
        <w:t>The study will help enhance the teaching of World History by pinpointing the strongest and weakest historical competencies, as well as identify the relationship between teacher practices and student competence, more specifically through a more targeted and learner centered approach.</w:t>
      </w:r>
    </w:p>
    <w:p w14:paraId="065A6F73" w14:textId="77777777" w:rsidR="00DC1B63" w:rsidRDefault="00B130FB" w:rsidP="00D86505">
      <w:pPr>
        <w:spacing w:before="240" w:after="120" w:line="240" w:lineRule="auto"/>
        <w:jc w:val="both"/>
      </w:pPr>
      <w:r>
        <w:rPr>
          <w:b/>
          <w:sz w:val="24"/>
        </w:rPr>
        <w:t>RESEARCH QUESTIONS</w:t>
      </w:r>
    </w:p>
    <w:p w14:paraId="5672538F" w14:textId="77777777" w:rsidR="00DC1B63" w:rsidRPr="00D86505" w:rsidRDefault="00B130FB" w:rsidP="00D86505">
      <w:pPr>
        <w:spacing w:after="80" w:line="240" w:lineRule="auto"/>
        <w:jc w:val="both"/>
        <w:rPr>
          <w:sz w:val="24"/>
          <w:szCs w:val="24"/>
        </w:rPr>
      </w:pPr>
      <w:r w:rsidRPr="00D86505">
        <w:rPr>
          <w:sz w:val="24"/>
          <w:szCs w:val="24"/>
        </w:rPr>
        <w:t>This study aimed to determine students' competence in World History and teachers' instructional practices as basis for a simulation game-based strategy. Specifically, it sought to answer the following research questions:</w:t>
      </w:r>
    </w:p>
    <w:p w14:paraId="7AFC8B68" w14:textId="77777777" w:rsidR="00DC1B63" w:rsidRPr="00D86505" w:rsidRDefault="00B130FB" w:rsidP="00D86505">
      <w:pPr>
        <w:spacing w:after="60" w:line="240" w:lineRule="auto"/>
        <w:jc w:val="both"/>
        <w:rPr>
          <w:sz w:val="24"/>
          <w:szCs w:val="24"/>
        </w:rPr>
      </w:pPr>
      <w:r w:rsidRPr="00D86505">
        <w:rPr>
          <w:sz w:val="24"/>
          <w:szCs w:val="24"/>
        </w:rPr>
        <w:t>1. What is the level of the students' competence in learning World History in terms of historical causation, evaluating evidence and sourcing, understanding historical perspective, synthesis and making connections across time and space, and argumentation and deconstruction of claims?</w:t>
      </w:r>
    </w:p>
    <w:p w14:paraId="457D1BA7" w14:textId="77777777" w:rsidR="00DC1B63" w:rsidRPr="00D86505" w:rsidRDefault="00B130FB" w:rsidP="00D86505">
      <w:pPr>
        <w:spacing w:after="60" w:line="240" w:lineRule="auto"/>
        <w:jc w:val="both"/>
        <w:rPr>
          <w:sz w:val="24"/>
          <w:szCs w:val="24"/>
        </w:rPr>
      </w:pPr>
      <w:r w:rsidRPr="00D86505">
        <w:rPr>
          <w:sz w:val="24"/>
          <w:szCs w:val="24"/>
        </w:rPr>
        <w:t>2. To what extent do the instructional practices employed by teachers explicitly target the core historical competencies in terms of causation, evidence and sourcing, perspective tasks, synthesis and connection making, and argumentation and historiography?</w:t>
      </w:r>
    </w:p>
    <w:p w14:paraId="6B9AADB5" w14:textId="77777777" w:rsidR="00DC1B63" w:rsidRPr="00D86505" w:rsidRDefault="00B130FB" w:rsidP="00D86505">
      <w:pPr>
        <w:spacing w:after="60" w:line="240" w:lineRule="auto"/>
        <w:jc w:val="both"/>
        <w:rPr>
          <w:sz w:val="24"/>
          <w:szCs w:val="24"/>
        </w:rPr>
      </w:pPr>
      <w:r w:rsidRPr="00D86505">
        <w:rPr>
          <w:sz w:val="24"/>
          <w:szCs w:val="24"/>
        </w:rPr>
        <w:t>3. Is there a significant relationship between students' competence in World History and the instructional practices employed by teachers in targeting the core historical competencies?</w:t>
      </w:r>
    </w:p>
    <w:p w14:paraId="2806E301" w14:textId="40CF6818" w:rsidR="00DC1B63" w:rsidRDefault="00B130FB" w:rsidP="00D86505">
      <w:pPr>
        <w:spacing w:before="240" w:after="120" w:line="240" w:lineRule="auto"/>
      </w:pPr>
      <w:r>
        <w:rPr>
          <w:b/>
          <w:sz w:val="24"/>
        </w:rPr>
        <w:t>METHODOLOGY</w:t>
      </w:r>
    </w:p>
    <w:p w14:paraId="3A547404" w14:textId="732ADDC5" w:rsidR="00DC1B63" w:rsidRPr="00CC6403" w:rsidRDefault="00CC6403" w:rsidP="00CC6403">
      <w:pPr>
        <w:spacing w:after="120" w:line="240" w:lineRule="auto"/>
        <w:ind w:firstLine="360"/>
        <w:jc w:val="both"/>
        <w:rPr>
          <w:rStyle w:val="cursor-pointer"/>
          <w:rFonts w:cs="Times New Roman"/>
          <w:sz w:val="24"/>
          <w:szCs w:val="24"/>
        </w:rPr>
      </w:pPr>
      <w:r w:rsidRPr="00CC6403">
        <w:rPr>
          <w:rStyle w:val="cursor-pointer"/>
          <w:rFonts w:cs="Times New Roman"/>
          <w:sz w:val="24"/>
          <w:szCs w:val="24"/>
        </w:rPr>
        <w:t>The quantitative descriptive-correlational research design was employed in this study.</w:t>
      </w:r>
      <w:r w:rsidRPr="00CC6403">
        <w:rPr>
          <w:rFonts w:cs="Times New Roman"/>
          <w:sz w:val="24"/>
          <w:szCs w:val="24"/>
        </w:rPr>
        <w:t xml:space="preserve"> </w:t>
      </w:r>
      <w:r w:rsidRPr="00CC6403">
        <w:rPr>
          <w:rStyle w:val="cursor-pointer"/>
          <w:rFonts w:cs="Times New Roman"/>
          <w:sz w:val="24"/>
          <w:szCs w:val="24"/>
        </w:rPr>
        <w:t>To measure students' competence in the subject of World History, the descriptive component was employed, while to measure the extent of the instructional practices applied by the teachers to target the core competencies of students in World History, the descriptive component was also employed.</w:t>
      </w:r>
      <w:r w:rsidRPr="00CC6403">
        <w:rPr>
          <w:rFonts w:cs="Times New Roman"/>
          <w:sz w:val="24"/>
          <w:szCs w:val="24"/>
        </w:rPr>
        <w:t xml:space="preserve"> </w:t>
      </w:r>
      <w:r w:rsidRPr="00CC6403">
        <w:rPr>
          <w:rStyle w:val="cursor-pointer"/>
          <w:rFonts w:cs="Times New Roman"/>
          <w:sz w:val="24"/>
          <w:szCs w:val="24"/>
        </w:rPr>
        <w:t>To investigate the relationship between students' competence and teachers' instructional practices, the correlational component was used.</w:t>
      </w:r>
    </w:p>
    <w:p w14:paraId="4E8AD55D" w14:textId="09C2AB2D" w:rsidR="00CC6403" w:rsidRPr="00CC6403" w:rsidRDefault="00CC6403" w:rsidP="00CC6403">
      <w:pPr>
        <w:spacing w:after="120" w:line="240" w:lineRule="auto"/>
        <w:ind w:firstLine="360"/>
        <w:jc w:val="both"/>
        <w:rPr>
          <w:rFonts w:cs="Times New Roman"/>
          <w:sz w:val="24"/>
          <w:szCs w:val="24"/>
        </w:rPr>
      </w:pPr>
      <w:r w:rsidRPr="00CC6403">
        <w:rPr>
          <w:rStyle w:val="cursor-pointer"/>
          <w:rFonts w:cs="Times New Roman"/>
          <w:sz w:val="24"/>
          <w:szCs w:val="24"/>
        </w:rPr>
        <w:t xml:space="preserve">The study was carried out in three public secondary schools in </w:t>
      </w:r>
      <w:proofErr w:type="spellStart"/>
      <w:r w:rsidRPr="00CC6403">
        <w:rPr>
          <w:rStyle w:val="cursor-pointer"/>
          <w:rFonts w:cs="Times New Roman"/>
          <w:sz w:val="24"/>
          <w:szCs w:val="24"/>
        </w:rPr>
        <w:t>Bunawan</w:t>
      </w:r>
      <w:proofErr w:type="spellEnd"/>
      <w:r w:rsidRPr="00CC6403">
        <w:rPr>
          <w:rStyle w:val="cursor-pointer"/>
          <w:rFonts w:cs="Times New Roman"/>
          <w:sz w:val="24"/>
          <w:szCs w:val="24"/>
        </w:rPr>
        <w:t xml:space="preserve">, </w:t>
      </w:r>
      <w:proofErr w:type="spellStart"/>
      <w:r w:rsidRPr="00CC6403">
        <w:rPr>
          <w:rStyle w:val="cursor-pointer"/>
          <w:rFonts w:cs="Times New Roman"/>
          <w:sz w:val="24"/>
          <w:szCs w:val="24"/>
        </w:rPr>
        <w:t>Agusan</w:t>
      </w:r>
      <w:proofErr w:type="spellEnd"/>
      <w:r w:rsidRPr="00CC6403">
        <w:rPr>
          <w:rStyle w:val="cursor-pointer"/>
          <w:rFonts w:cs="Times New Roman"/>
          <w:sz w:val="24"/>
          <w:szCs w:val="24"/>
        </w:rPr>
        <w:t xml:space="preserve"> del Sur in the Philippines which are </w:t>
      </w:r>
      <w:proofErr w:type="spellStart"/>
      <w:r w:rsidRPr="00CC6403">
        <w:rPr>
          <w:rStyle w:val="cursor-pointer"/>
          <w:rFonts w:cs="Times New Roman"/>
          <w:sz w:val="24"/>
          <w:szCs w:val="24"/>
        </w:rPr>
        <w:t>Bunawan</w:t>
      </w:r>
      <w:proofErr w:type="spellEnd"/>
      <w:r w:rsidRPr="00CC6403">
        <w:rPr>
          <w:rStyle w:val="cursor-pointer"/>
          <w:rFonts w:cs="Times New Roman"/>
          <w:sz w:val="24"/>
          <w:szCs w:val="24"/>
        </w:rPr>
        <w:t xml:space="preserve"> National High School, Libertad National High School and </w:t>
      </w:r>
      <w:proofErr w:type="spellStart"/>
      <w:r w:rsidRPr="00CC6403">
        <w:rPr>
          <w:rStyle w:val="cursor-pointer"/>
          <w:rFonts w:cs="Times New Roman"/>
          <w:sz w:val="24"/>
          <w:szCs w:val="24"/>
        </w:rPr>
        <w:t>Bunawan</w:t>
      </w:r>
      <w:proofErr w:type="spellEnd"/>
      <w:r w:rsidRPr="00CC6403">
        <w:rPr>
          <w:rStyle w:val="cursor-pointer"/>
          <w:rFonts w:cs="Times New Roman"/>
          <w:sz w:val="24"/>
          <w:szCs w:val="24"/>
        </w:rPr>
        <w:t xml:space="preserve"> National High School-Consuelo Annex.</w:t>
      </w:r>
      <w:r w:rsidRPr="00CC6403">
        <w:rPr>
          <w:rFonts w:cs="Times New Roman"/>
          <w:sz w:val="24"/>
          <w:szCs w:val="24"/>
        </w:rPr>
        <w:t xml:space="preserve"> </w:t>
      </w:r>
      <w:r w:rsidRPr="00CC6403">
        <w:rPr>
          <w:rStyle w:val="cursor-pointer"/>
          <w:rFonts w:cs="Times New Roman"/>
          <w:sz w:val="24"/>
          <w:szCs w:val="24"/>
        </w:rPr>
        <w:t xml:space="preserve">These schools represented diverse and different contexts of public secondary schools and gave a meaningful background to study the teaching of World History in the </w:t>
      </w:r>
      <w:proofErr w:type="spellStart"/>
      <w:r w:rsidRPr="00CC6403">
        <w:rPr>
          <w:rStyle w:val="cursor-pointer"/>
          <w:rFonts w:cs="Times New Roman"/>
          <w:sz w:val="24"/>
          <w:szCs w:val="24"/>
        </w:rPr>
        <w:t>Araling</w:t>
      </w:r>
      <w:proofErr w:type="spellEnd"/>
      <w:r w:rsidRPr="00CC6403">
        <w:rPr>
          <w:rStyle w:val="cursor-pointer"/>
          <w:rFonts w:cs="Times New Roman"/>
          <w:sz w:val="24"/>
          <w:szCs w:val="24"/>
        </w:rPr>
        <w:t xml:space="preserve"> </w:t>
      </w:r>
      <w:proofErr w:type="spellStart"/>
      <w:r w:rsidRPr="00CC6403">
        <w:rPr>
          <w:rStyle w:val="cursor-pointer"/>
          <w:rFonts w:cs="Times New Roman"/>
          <w:sz w:val="24"/>
          <w:szCs w:val="24"/>
        </w:rPr>
        <w:t>Panlipunan</w:t>
      </w:r>
      <w:proofErr w:type="spellEnd"/>
      <w:r w:rsidRPr="00CC6403">
        <w:rPr>
          <w:rStyle w:val="cursor-pointer"/>
          <w:rFonts w:cs="Times New Roman"/>
          <w:sz w:val="24"/>
          <w:szCs w:val="24"/>
        </w:rPr>
        <w:t xml:space="preserve"> classes.</w:t>
      </w:r>
    </w:p>
    <w:p w14:paraId="010C1DAB" w14:textId="77777777" w:rsidR="00CC6403" w:rsidRPr="00CC6403" w:rsidRDefault="00CC6403" w:rsidP="00D86505">
      <w:pPr>
        <w:spacing w:after="120" w:line="240" w:lineRule="auto"/>
        <w:ind w:firstLine="360"/>
        <w:jc w:val="both"/>
        <w:rPr>
          <w:rStyle w:val="cursor-pointer"/>
          <w:rFonts w:cs="Times New Roman"/>
          <w:sz w:val="24"/>
          <w:szCs w:val="24"/>
        </w:rPr>
      </w:pPr>
      <w:r w:rsidRPr="00CC6403">
        <w:rPr>
          <w:rStyle w:val="cursor-pointer"/>
          <w:rFonts w:cs="Times New Roman"/>
          <w:sz w:val="24"/>
          <w:szCs w:val="24"/>
        </w:rPr>
        <w:t xml:space="preserve">The respondents were comprised of 17 </w:t>
      </w:r>
      <w:proofErr w:type="spellStart"/>
      <w:r w:rsidRPr="00CC6403">
        <w:rPr>
          <w:rStyle w:val="cursor-pointer"/>
          <w:rFonts w:cs="Times New Roman"/>
          <w:sz w:val="24"/>
          <w:szCs w:val="24"/>
        </w:rPr>
        <w:t>Araling</w:t>
      </w:r>
      <w:proofErr w:type="spellEnd"/>
      <w:r w:rsidRPr="00CC6403">
        <w:rPr>
          <w:rStyle w:val="cursor-pointer"/>
          <w:rFonts w:cs="Times New Roman"/>
          <w:sz w:val="24"/>
          <w:szCs w:val="24"/>
        </w:rPr>
        <w:t xml:space="preserve"> </w:t>
      </w:r>
      <w:proofErr w:type="spellStart"/>
      <w:r w:rsidRPr="00CC6403">
        <w:rPr>
          <w:rStyle w:val="cursor-pointer"/>
          <w:rFonts w:cs="Times New Roman"/>
          <w:sz w:val="24"/>
          <w:szCs w:val="24"/>
        </w:rPr>
        <w:t>Panlipunan</w:t>
      </w:r>
      <w:proofErr w:type="spellEnd"/>
      <w:r w:rsidRPr="00CC6403">
        <w:rPr>
          <w:rStyle w:val="cursor-pointer"/>
          <w:rFonts w:cs="Times New Roman"/>
          <w:sz w:val="24"/>
          <w:szCs w:val="24"/>
        </w:rPr>
        <w:t xml:space="preserve"> teachers and 136 secondary students.</w:t>
      </w:r>
      <w:r w:rsidRPr="00CC6403">
        <w:rPr>
          <w:rFonts w:cs="Times New Roman"/>
          <w:sz w:val="24"/>
          <w:szCs w:val="24"/>
        </w:rPr>
        <w:t xml:space="preserve"> </w:t>
      </w:r>
      <w:r w:rsidRPr="00CC6403">
        <w:rPr>
          <w:rStyle w:val="cursor-pointer"/>
          <w:rFonts w:cs="Times New Roman"/>
          <w:sz w:val="24"/>
          <w:szCs w:val="24"/>
        </w:rPr>
        <w:t xml:space="preserve">The teacher respondents were completely enumerated since all qualified </w:t>
      </w:r>
      <w:proofErr w:type="spellStart"/>
      <w:r w:rsidRPr="00CC6403">
        <w:rPr>
          <w:rStyle w:val="cursor-pointer"/>
          <w:rFonts w:cs="Times New Roman"/>
          <w:sz w:val="24"/>
          <w:szCs w:val="24"/>
        </w:rPr>
        <w:t>Araling</w:t>
      </w:r>
      <w:proofErr w:type="spellEnd"/>
      <w:r w:rsidRPr="00CC6403">
        <w:rPr>
          <w:rStyle w:val="cursor-pointer"/>
          <w:rFonts w:cs="Times New Roman"/>
          <w:sz w:val="24"/>
          <w:szCs w:val="24"/>
        </w:rPr>
        <w:t xml:space="preserve"> </w:t>
      </w:r>
      <w:proofErr w:type="spellStart"/>
      <w:r w:rsidRPr="00CC6403">
        <w:rPr>
          <w:rStyle w:val="cursor-pointer"/>
          <w:rFonts w:cs="Times New Roman"/>
          <w:sz w:val="24"/>
          <w:szCs w:val="24"/>
        </w:rPr>
        <w:t>Panlipunan</w:t>
      </w:r>
      <w:proofErr w:type="spellEnd"/>
      <w:r w:rsidRPr="00CC6403">
        <w:rPr>
          <w:rStyle w:val="cursor-pointer"/>
          <w:rFonts w:cs="Times New Roman"/>
          <w:sz w:val="24"/>
          <w:szCs w:val="24"/>
        </w:rPr>
        <w:t xml:space="preserve"> teachers in selected schools were included.</w:t>
      </w:r>
      <w:r w:rsidRPr="00CC6403">
        <w:rPr>
          <w:rFonts w:cs="Times New Roman"/>
          <w:sz w:val="24"/>
          <w:szCs w:val="24"/>
        </w:rPr>
        <w:t xml:space="preserve"> </w:t>
      </w:r>
      <w:r w:rsidRPr="00CC6403">
        <w:rPr>
          <w:rStyle w:val="cursor-pointer"/>
          <w:rFonts w:cs="Times New Roman"/>
          <w:sz w:val="24"/>
          <w:szCs w:val="24"/>
        </w:rPr>
        <w:t>The student respondents were purposively sampled because they were students who were exposed to the teaching of World History, and can give data on the competencies measured in this study.</w:t>
      </w:r>
    </w:p>
    <w:p w14:paraId="1DD24302" w14:textId="088568A4" w:rsidR="00DC1B63" w:rsidRPr="00CC6403" w:rsidRDefault="00B130FB" w:rsidP="00D86505">
      <w:pPr>
        <w:spacing w:after="120" w:line="240" w:lineRule="auto"/>
        <w:ind w:firstLine="360"/>
        <w:jc w:val="both"/>
        <w:rPr>
          <w:rStyle w:val="cursor-pointer"/>
          <w:rFonts w:cs="Times New Roman"/>
          <w:sz w:val="24"/>
          <w:szCs w:val="24"/>
        </w:rPr>
      </w:pPr>
      <w:r w:rsidRPr="00CC6403">
        <w:rPr>
          <w:rFonts w:cs="Times New Roman"/>
          <w:sz w:val="24"/>
          <w:szCs w:val="24"/>
        </w:rPr>
        <w:t xml:space="preserve">A researcher-developed questionnaire was used as the main instrument. </w:t>
      </w:r>
      <w:r w:rsidR="00CC6403" w:rsidRPr="00CC6403">
        <w:rPr>
          <w:rStyle w:val="cursor-pointer"/>
          <w:rFonts w:cs="Times New Roman"/>
          <w:sz w:val="24"/>
          <w:szCs w:val="24"/>
        </w:rPr>
        <w:t>The student competence section assessed historical causation, the ability to evaluate evidence and sourcing, historical perspective, synthesize and make connections across time and space, and argue and deconstruct claims.</w:t>
      </w:r>
      <w:r w:rsidR="00CC6403" w:rsidRPr="00CC6403">
        <w:rPr>
          <w:rFonts w:cs="Times New Roman"/>
          <w:sz w:val="24"/>
          <w:szCs w:val="24"/>
        </w:rPr>
        <w:t xml:space="preserve"> </w:t>
      </w:r>
      <w:r w:rsidR="00CC6403" w:rsidRPr="00CC6403">
        <w:rPr>
          <w:rStyle w:val="cursor-pointer"/>
          <w:rFonts w:cs="Times New Roman"/>
          <w:sz w:val="24"/>
          <w:szCs w:val="24"/>
        </w:rPr>
        <w:t xml:space="preserve">The teacher instructional practices section included the assessment of causation, evidence and sourcing, perspective tasks, synthesis and connection making, and argumentation and </w:t>
      </w:r>
      <w:r w:rsidR="00CC6403" w:rsidRPr="00CC6403">
        <w:rPr>
          <w:rStyle w:val="cursor-pointer"/>
          <w:rFonts w:cs="Times New Roman"/>
          <w:sz w:val="24"/>
          <w:szCs w:val="24"/>
        </w:rPr>
        <w:lastRenderedPageBreak/>
        <w:t>historiography.</w:t>
      </w:r>
      <w:r w:rsidR="00CC6403" w:rsidRPr="00CC6403">
        <w:rPr>
          <w:rFonts w:cs="Times New Roman"/>
          <w:sz w:val="24"/>
          <w:szCs w:val="24"/>
        </w:rPr>
        <w:t xml:space="preserve"> </w:t>
      </w:r>
      <w:r w:rsidR="00CC6403" w:rsidRPr="00CC6403">
        <w:rPr>
          <w:rStyle w:val="cursor-pointer"/>
          <w:rFonts w:cs="Times New Roman"/>
          <w:sz w:val="24"/>
          <w:szCs w:val="24"/>
        </w:rPr>
        <w:t>A Likert-type scale was used to rate items higher means higher level of competence or more often practiced.</w:t>
      </w:r>
      <w:r w:rsidR="00CC6403" w:rsidRPr="00CC6403">
        <w:rPr>
          <w:rFonts w:cs="Times New Roman"/>
          <w:sz w:val="24"/>
          <w:szCs w:val="24"/>
        </w:rPr>
        <w:t xml:space="preserve"> </w:t>
      </w:r>
      <w:r w:rsidR="00CC6403" w:rsidRPr="00CC6403">
        <w:rPr>
          <w:rStyle w:val="cursor-pointer"/>
          <w:rFonts w:cs="Times New Roman"/>
          <w:sz w:val="24"/>
          <w:szCs w:val="24"/>
        </w:rPr>
        <w:t>The instrument was expertly validated and tried out to a small group.</w:t>
      </w:r>
      <w:r w:rsidR="00CC6403" w:rsidRPr="00CC6403">
        <w:rPr>
          <w:rFonts w:cs="Times New Roman"/>
          <w:sz w:val="24"/>
          <w:szCs w:val="24"/>
        </w:rPr>
        <w:t xml:space="preserve"> </w:t>
      </w:r>
      <w:r w:rsidR="00CC6403" w:rsidRPr="00CC6403">
        <w:rPr>
          <w:rStyle w:val="cursor-pointer"/>
          <w:rFonts w:cs="Times New Roman"/>
          <w:sz w:val="24"/>
          <w:szCs w:val="24"/>
        </w:rPr>
        <w:t>The internal consistency of the teachers' questionnaire was the Cronbach's alpha coefficient of 0.94 and of the students' questionnaire was 0.91 in the pilot test.</w:t>
      </w:r>
    </w:p>
    <w:p w14:paraId="2C3FD88B" w14:textId="226D3250" w:rsidR="00CC6403" w:rsidRPr="00CC6403" w:rsidRDefault="00CC6403" w:rsidP="00D86505">
      <w:pPr>
        <w:spacing w:after="120" w:line="240" w:lineRule="auto"/>
        <w:ind w:firstLine="360"/>
        <w:jc w:val="both"/>
        <w:rPr>
          <w:rFonts w:cs="Times New Roman"/>
          <w:sz w:val="24"/>
          <w:szCs w:val="24"/>
        </w:rPr>
      </w:pPr>
      <w:r w:rsidRPr="00CC6403">
        <w:rPr>
          <w:rStyle w:val="cursor-pointer"/>
          <w:rFonts w:cs="Times New Roman"/>
          <w:sz w:val="24"/>
          <w:szCs w:val="24"/>
        </w:rPr>
        <w:t>Prior to the data collection, the relevant school authorities were contacted for permission.</w:t>
      </w:r>
      <w:r w:rsidRPr="00CC6403">
        <w:rPr>
          <w:rFonts w:cs="Times New Roman"/>
          <w:sz w:val="24"/>
          <w:szCs w:val="24"/>
        </w:rPr>
        <w:t xml:space="preserve"> </w:t>
      </w:r>
      <w:r w:rsidRPr="00CC6403">
        <w:rPr>
          <w:rStyle w:val="cursor-pointer"/>
          <w:rFonts w:cs="Times New Roman"/>
          <w:sz w:val="24"/>
          <w:szCs w:val="24"/>
        </w:rPr>
        <w:t>The purpose of this study, its voluntary nature and the confidentiality of responses were explained to the respondents.</w:t>
      </w:r>
      <w:r w:rsidRPr="00CC6403">
        <w:rPr>
          <w:rFonts w:cs="Times New Roman"/>
          <w:sz w:val="24"/>
          <w:szCs w:val="24"/>
        </w:rPr>
        <w:t xml:space="preserve"> </w:t>
      </w:r>
      <w:r w:rsidRPr="00CC6403">
        <w:rPr>
          <w:rStyle w:val="cursor-pointer"/>
          <w:rFonts w:cs="Times New Roman"/>
          <w:sz w:val="24"/>
          <w:szCs w:val="24"/>
        </w:rPr>
        <w:t xml:space="preserve">The completed questionnaires were </w:t>
      </w:r>
      <w:proofErr w:type="spellStart"/>
      <w:r w:rsidRPr="00CC6403">
        <w:rPr>
          <w:rStyle w:val="cursor-pointer"/>
          <w:rFonts w:cs="Times New Roman"/>
          <w:sz w:val="24"/>
          <w:szCs w:val="24"/>
        </w:rPr>
        <w:t>analysed</w:t>
      </w:r>
      <w:proofErr w:type="spellEnd"/>
      <w:r w:rsidRPr="00CC6403">
        <w:rPr>
          <w:rStyle w:val="cursor-pointer"/>
          <w:rFonts w:cs="Times New Roman"/>
          <w:sz w:val="24"/>
          <w:szCs w:val="24"/>
        </w:rPr>
        <w:t>, sorted, coded and evaluated.</w:t>
      </w:r>
      <w:r w:rsidRPr="00CC6403">
        <w:rPr>
          <w:rFonts w:cs="Times New Roman"/>
          <w:sz w:val="24"/>
          <w:szCs w:val="24"/>
        </w:rPr>
        <w:t xml:space="preserve"> </w:t>
      </w:r>
      <w:r w:rsidRPr="00CC6403">
        <w:rPr>
          <w:rStyle w:val="cursor-pointer"/>
          <w:rFonts w:cs="Times New Roman"/>
          <w:sz w:val="24"/>
          <w:szCs w:val="24"/>
        </w:rPr>
        <w:t>The competency level of students and level of teachers' pedagogical practices were determined using the weighted mean method.</w:t>
      </w:r>
      <w:r w:rsidRPr="00CC6403">
        <w:rPr>
          <w:rFonts w:cs="Times New Roman"/>
          <w:sz w:val="24"/>
          <w:szCs w:val="24"/>
        </w:rPr>
        <w:t xml:space="preserve"> </w:t>
      </w:r>
      <w:r w:rsidR="00A40513" w:rsidRPr="00CC6403">
        <w:rPr>
          <w:rStyle w:val="cursor-pointer"/>
          <w:rFonts w:cs="Times New Roman"/>
          <w:sz w:val="24"/>
          <w:szCs w:val="24"/>
        </w:rPr>
        <w:t>Students’</w:t>
      </w:r>
      <w:r w:rsidRPr="00CC6403">
        <w:rPr>
          <w:rStyle w:val="cursor-pointer"/>
          <w:rFonts w:cs="Times New Roman"/>
          <w:sz w:val="24"/>
          <w:szCs w:val="24"/>
        </w:rPr>
        <w:t xml:space="preserve"> competence was analyzed with teachers' instructional practices using correlation analysis.</w:t>
      </w:r>
      <w:r w:rsidRPr="00CC6403">
        <w:rPr>
          <w:rFonts w:cs="Times New Roman"/>
          <w:sz w:val="24"/>
          <w:szCs w:val="24"/>
        </w:rPr>
        <w:t xml:space="preserve"> </w:t>
      </w:r>
      <w:r w:rsidRPr="00CC6403">
        <w:rPr>
          <w:rStyle w:val="cursor-pointer"/>
          <w:rFonts w:cs="Times New Roman"/>
          <w:sz w:val="24"/>
          <w:szCs w:val="24"/>
        </w:rPr>
        <w:t>A significance level of 0.05 was used.</w:t>
      </w:r>
    </w:p>
    <w:p w14:paraId="041E00BB" w14:textId="3635E18F" w:rsidR="00DC1B63" w:rsidRDefault="00B130FB" w:rsidP="00D86505">
      <w:pPr>
        <w:spacing w:before="240" w:after="120" w:line="240" w:lineRule="auto"/>
      </w:pPr>
      <w:r>
        <w:rPr>
          <w:b/>
          <w:sz w:val="24"/>
        </w:rPr>
        <w:t>RESULTS</w:t>
      </w:r>
    </w:p>
    <w:p w14:paraId="0E0ECA59" w14:textId="77777777" w:rsidR="00DC1B63" w:rsidRDefault="00B130FB">
      <w:pPr>
        <w:spacing w:after="120" w:line="240" w:lineRule="auto"/>
      </w:pPr>
      <w:r>
        <w:t>The results are presented according to the three research questions of the study.</w:t>
      </w:r>
    </w:p>
    <w:p w14:paraId="68756596" w14:textId="77777777" w:rsidR="00DC1B63" w:rsidRDefault="00B130FB">
      <w:pPr>
        <w:spacing w:after="60" w:line="240" w:lineRule="auto"/>
      </w:pPr>
      <w:r>
        <w:rPr>
          <w:b/>
        </w:rPr>
        <w:t>Table 1: Level of Students' Competence in Learning World History</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49"/>
        <w:gridCol w:w="1949"/>
        <w:gridCol w:w="1949"/>
        <w:gridCol w:w="1949"/>
        <w:gridCol w:w="1949"/>
      </w:tblGrid>
      <w:tr w:rsidR="00DC1B63" w14:paraId="5C4C130B" w14:textId="77777777">
        <w:trPr>
          <w:cantSplit/>
          <w:tblHeader/>
          <w:jc w:val="center"/>
        </w:trPr>
        <w:tc>
          <w:tcPr>
            <w:tcW w:w="1949" w:type="dxa"/>
            <w:shd w:val="clear" w:color="auto" w:fill="D9EAF7"/>
            <w:vAlign w:val="center"/>
          </w:tcPr>
          <w:p w14:paraId="7AC7209A" w14:textId="77777777" w:rsidR="00DC1B63" w:rsidRDefault="00B130FB">
            <w:pPr>
              <w:spacing w:after="0"/>
              <w:jc w:val="center"/>
            </w:pPr>
            <w:r>
              <w:rPr>
                <w:b/>
                <w:sz w:val="18"/>
              </w:rPr>
              <w:t>Indicators</w:t>
            </w:r>
          </w:p>
        </w:tc>
        <w:tc>
          <w:tcPr>
            <w:tcW w:w="1949" w:type="dxa"/>
            <w:shd w:val="clear" w:color="auto" w:fill="D9EAF7"/>
            <w:vAlign w:val="center"/>
          </w:tcPr>
          <w:p w14:paraId="443AB07A" w14:textId="77777777" w:rsidR="00DC1B63" w:rsidRDefault="00B130FB">
            <w:pPr>
              <w:spacing w:after="0"/>
              <w:jc w:val="center"/>
            </w:pPr>
            <w:r>
              <w:rPr>
                <w:b/>
                <w:sz w:val="18"/>
              </w:rPr>
              <w:t>Teachers Mean</w:t>
            </w:r>
          </w:p>
        </w:tc>
        <w:tc>
          <w:tcPr>
            <w:tcW w:w="1949" w:type="dxa"/>
            <w:shd w:val="clear" w:color="auto" w:fill="D9EAF7"/>
            <w:vAlign w:val="center"/>
          </w:tcPr>
          <w:p w14:paraId="1A910DF7" w14:textId="77777777" w:rsidR="00DC1B63" w:rsidRDefault="00B130FB">
            <w:pPr>
              <w:spacing w:after="0"/>
              <w:jc w:val="center"/>
            </w:pPr>
            <w:r>
              <w:rPr>
                <w:b/>
                <w:sz w:val="18"/>
              </w:rPr>
              <w:t>Teachers Verbal Description</w:t>
            </w:r>
          </w:p>
        </w:tc>
        <w:tc>
          <w:tcPr>
            <w:tcW w:w="1949" w:type="dxa"/>
            <w:shd w:val="clear" w:color="auto" w:fill="D9EAF7"/>
            <w:vAlign w:val="center"/>
          </w:tcPr>
          <w:p w14:paraId="49D187CF" w14:textId="77777777" w:rsidR="00DC1B63" w:rsidRDefault="00B130FB">
            <w:pPr>
              <w:spacing w:after="0"/>
              <w:jc w:val="center"/>
            </w:pPr>
            <w:r>
              <w:rPr>
                <w:b/>
                <w:sz w:val="18"/>
              </w:rPr>
              <w:t>Students Mean</w:t>
            </w:r>
          </w:p>
        </w:tc>
        <w:tc>
          <w:tcPr>
            <w:tcW w:w="1949" w:type="dxa"/>
            <w:shd w:val="clear" w:color="auto" w:fill="D9EAF7"/>
            <w:vAlign w:val="center"/>
          </w:tcPr>
          <w:p w14:paraId="0653EA31" w14:textId="77777777" w:rsidR="00DC1B63" w:rsidRDefault="00B130FB">
            <w:pPr>
              <w:spacing w:after="0"/>
              <w:jc w:val="center"/>
            </w:pPr>
            <w:r>
              <w:rPr>
                <w:b/>
                <w:sz w:val="18"/>
              </w:rPr>
              <w:t>Students Verbal Description</w:t>
            </w:r>
          </w:p>
        </w:tc>
      </w:tr>
      <w:tr w:rsidR="00DC1B63" w14:paraId="7FC37079" w14:textId="77777777">
        <w:trPr>
          <w:cantSplit/>
          <w:jc w:val="center"/>
        </w:trPr>
        <w:tc>
          <w:tcPr>
            <w:tcW w:w="1949" w:type="dxa"/>
            <w:vAlign w:val="center"/>
          </w:tcPr>
          <w:p w14:paraId="6D838481" w14:textId="77777777" w:rsidR="00DC1B63" w:rsidRDefault="00B130FB">
            <w:pPr>
              <w:spacing w:after="0"/>
              <w:jc w:val="center"/>
            </w:pPr>
            <w:r>
              <w:rPr>
                <w:sz w:val="18"/>
              </w:rPr>
              <w:t>Historical causation</w:t>
            </w:r>
          </w:p>
        </w:tc>
        <w:tc>
          <w:tcPr>
            <w:tcW w:w="1949" w:type="dxa"/>
            <w:vAlign w:val="center"/>
          </w:tcPr>
          <w:p w14:paraId="697F3E33" w14:textId="77777777" w:rsidR="00DC1B63" w:rsidRDefault="00B130FB">
            <w:pPr>
              <w:spacing w:after="0"/>
              <w:jc w:val="center"/>
            </w:pPr>
            <w:r>
              <w:rPr>
                <w:sz w:val="18"/>
              </w:rPr>
              <w:t>3.52</w:t>
            </w:r>
          </w:p>
        </w:tc>
        <w:tc>
          <w:tcPr>
            <w:tcW w:w="1949" w:type="dxa"/>
            <w:vAlign w:val="center"/>
          </w:tcPr>
          <w:p w14:paraId="518215C0" w14:textId="77777777" w:rsidR="00DC1B63" w:rsidRDefault="00B130FB">
            <w:pPr>
              <w:spacing w:after="0"/>
              <w:jc w:val="center"/>
            </w:pPr>
            <w:r>
              <w:rPr>
                <w:sz w:val="18"/>
              </w:rPr>
              <w:t>Moderately Competent</w:t>
            </w:r>
          </w:p>
        </w:tc>
        <w:tc>
          <w:tcPr>
            <w:tcW w:w="1949" w:type="dxa"/>
            <w:vAlign w:val="center"/>
          </w:tcPr>
          <w:p w14:paraId="06893DD2" w14:textId="77777777" w:rsidR="00DC1B63" w:rsidRDefault="00B130FB">
            <w:pPr>
              <w:spacing w:after="0"/>
              <w:jc w:val="center"/>
            </w:pPr>
            <w:r>
              <w:rPr>
                <w:sz w:val="18"/>
              </w:rPr>
              <w:t>3.09</w:t>
            </w:r>
          </w:p>
        </w:tc>
        <w:tc>
          <w:tcPr>
            <w:tcW w:w="1949" w:type="dxa"/>
            <w:vAlign w:val="center"/>
          </w:tcPr>
          <w:p w14:paraId="5A155750" w14:textId="77777777" w:rsidR="00DC1B63" w:rsidRDefault="00B130FB">
            <w:pPr>
              <w:spacing w:after="0"/>
              <w:jc w:val="center"/>
            </w:pPr>
            <w:r>
              <w:rPr>
                <w:sz w:val="18"/>
              </w:rPr>
              <w:t>Competent</w:t>
            </w:r>
          </w:p>
        </w:tc>
      </w:tr>
      <w:tr w:rsidR="00DC1B63" w14:paraId="17914C1D" w14:textId="77777777">
        <w:trPr>
          <w:cantSplit/>
          <w:jc w:val="center"/>
        </w:trPr>
        <w:tc>
          <w:tcPr>
            <w:tcW w:w="1949" w:type="dxa"/>
            <w:vAlign w:val="center"/>
          </w:tcPr>
          <w:p w14:paraId="07BEDF0D" w14:textId="77777777" w:rsidR="00DC1B63" w:rsidRDefault="00B130FB">
            <w:pPr>
              <w:spacing w:after="0"/>
              <w:jc w:val="center"/>
            </w:pPr>
            <w:r>
              <w:rPr>
                <w:sz w:val="18"/>
              </w:rPr>
              <w:t>Evaluating evidence and sourcing</w:t>
            </w:r>
          </w:p>
        </w:tc>
        <w:tc>
          <w:tcPr>
            <w:tcW w:w="1949" w:type="dxa"/>
            <w:vAlign w:val="center"/>
          </w:tcPr>
          <w:p w14:paraId="407FAA66" w14:textId="77777777" w:rsidR="00DC1B63" w:rsidRDefault="00B130FB">
            <w:pPr>
              <w:spacing w:after="0"/>
              <w:jc w:val="center"/>
            </w:pPr>
            <w:r>
              <w:rPr>
                <w:sz w:val="18"/>
              </w:rPr>
              <w:t>3.40</w:t>
            </w:r>
          </w:p>
        </w:tc>
        <w:tc>
          <w:tcPr>
            <w:tcW w:w="1949" w:type="dxa"/>
            <w:vAlign w:val="center"/>
          </w:tcPr>
          <w:p w14:paraId="7CB8D920" w14:textId="77777777" w:rsidR="00DC1B63" w:rsidRDefault="00B130FB">
            <w:pPr>
              <w:spacing w:after="0"/>
              <w:jc w:val="center"/>
            </w:pPr>
            <w:r>
              <w:rPr>
                <w:sz w:val="18"/>
              </w:rPr>
              <w:t>Competent</w:t>
            </w:r>
          </w:p>
        </w:tc>
        <w:tc>
          <w:tcPr>
            <w:tcW w:w="1949" w:type="dxa"/>
            <w:vAlign w:val="center"/>
          </w:tcPr>
          <w:p w14:paraId="5A6EAB2B" w14:textId="77777777" w:rsidR="00DC1B63" w:rsidRDefault="00B130FB">
            <w:pPr>
              <w:spacing w:after="0"/>
              <w:jc w:val="center"/>
            </w:pPr>
            <w:r>
              <w:rPr>
                <w:sz w:val="18"/>
              </w:rPr>
              <w:t>3.05</w:t>
            </w:r>
          </w:p>
        </w:tc>
        <w:tc>
          <w:tcPr>
            <w:tcW w:w="1949" w:type="dxa"/>
            <w:vAlign w:val="center"/>
          </w:tcPr>
          <w:p w14:paraId="62A964EA" w14:textId="77777777" w:rsidR="00DC1B63" w:rsidRDefault="00B130FB">
            <w:pPr>
              <w:spacing w:after="0"/>
              <w:jc w:val="center"/>
            </w:pPr>
            <w:r>
              <w:rPr>
                <w:sz w:val="18"/>
              </w:rPr>
              <w:t>Competent</w:t>
            </w:r>
          </w:p>
        </w:tc>
      </w:tr>
      <w:tr w:rsidR="00DC1B63" w14:paraId="166EC0AC" w14:textId="77777777">
        <w:trPr>
          <w:cantSplit/>
          <w:jc w:val="center"/>
        </w:trPr>
        <w:tc>
          <w:tcPr>
            <w:tcW w:w="1949" w:type="dxa"/>
            <w:vAlign w:val="center"/>
          </w:tcPr>
          <w:p w14:paraId="3C21A59D" w14:textId="77777777" w:rsidR="00DC1B63" w:rsidRDefault="00B130FB">
            <w:pPr>
              <w:spacing w:after="0"/>
              <w:jc w:val="center"/>
            </w:pPr>
            <w:r>
              <w:rPr>
                <w:sz w:val="18"/>
              </w:rPr>
              <w:t>Understanding historical perspective</w:t>
            </w:r>
          </w:p>
        </w:tc>
        <w:tc>
          <w:tcPr>
            <w:tcW w:w="1949" w:type="dxa"/>
            <w:vAlign w:val="center"/>
          </w:tcPr>
          <w:p w14:paraId="71DB50E6" w14:textId="77777777" w:rsidR="00DC1B63" w:rsidRDefault="00B130FB">
            <w:pPr>
              <w:spacing w:after="0"/>
              <w:jc w:val="center"/>
            </w:pPr>
            <w:r>
              <w:rPr>
                <w:sz w:val="18"/>
              </w:rPr>
              <w:t>3.28</w:t>
            </w:r>
          </w:p>
        </w:tc>
        <w:tc>
          <w:tcPr>
            <w:tcW w:w="1949" w:type="dxa"/>
            <w:vAlign w:val="center"/>
          </w:tcPr>
          <w:p w14:paraId="05BB71BB" w14:textId="77777777" w:rsidR="00DC1B63" w:rsidRDefault="00B130FB">
            <w:pPr>
              <w:spacing w:after="0"/>
              <w:jc w:val="center"/>
            </w:pPr>
            <w:r>
              <w:rPr>
                <w:sz w:val="18"/>
              </w:rPr>
              <w:t>Competent</w:t>
            </w:r>
          </w:p>
        </w:tc>
        <w:tc>
          <w:tcPr>
            <w:tcW w:w="1949" w:type="dxa"/>
            <w:vAlign w:val="center"/>
          </w:tcPr>
          <w:p w14:paraId="0306D540" w14:textId="77777777" w:rsidR="00DC1B63" w:rsidRDefault="00B130FB">
            <w:pPr>
              <w:spacing w:after="0"/>
              <w:jc w:val="center"/>
            </w:pPr>
            <w:r>
              <w:rPr>
                <w:sz w:val="18"/>
              </w:rPr>
              <w:t>2.97</w:t>
            </w:r>
          </w:p>
        </w:tc>
        <w:tc>
          <w:tcPr>
            <w:tcW w:w="1949" w:type="dxa"/>
            <w:vAlign w:val="center"/>
          </w:tcPr>
          <w:p w14:paraId="382FA236" w14:textId="77777777" w:rsidR="00DC1B63" w:rsidRDefault="00B130FB">
            <w:pPr>
              <w:spacing w:after="0"/>
              <w:jc w:val="center"/>
            </w:pPr>
            <w:r>
              <w:rPr>
                <w:sz w:val="18"/>
              </w:rPr>
              <w:t>Competent</w:t>
            </w:r>
          </w:p>
        </w:tc>
      </w:tr>
      <w:tr w:rsidR="00DC1B63" w14:paraId="68B31CB4" w14:textId="77777777">
        <w:trPr>
          <w:cantSplit/>
          <w:jc w:val="center"/>
        </w:trPr>
        <w:tc>
          <w:tcPr>
            <w:tcW w:w="1949" w:type="dxa"/>
            <w:vAlign w:val="center"/>
          </w:tcPr>
          <w:p w14:paraId="31E242CE" w14:textId="77777777" w:rsidR="00DC1B63" w:rsidRDefault="00B130FB">
            <w:pPr>
              <w:spacing w:after="0"/>
              <w:jc w:val="center"/>
            </w:pPr>
            <w:r>
              <w:rPr>
                <w:sz w:val="18"/>
              </w:rPr>
              <w:t>Synthesis and making connections across time and space</w:t>
            </w:r>
          </w:p>
        </w:tc>
        <w:tc>
          <w:tcPr>
            <w:tcW w:w="1949" w:type="dxa"/>
            <w:vAlign w:val="center"/>
          </w:tcPr>
          <w:p w14:paraId="502994C7" w14:textId="77777777" w:rsidR="00DC1B63" w:rsidRDefault="00B130FB">
            <w:pPr>
              <w:spacing w:after="0"/>
              <w:jc w:val="center"/>
            </w:pPr>
            <w:r>
              <w:rPr>
                <w:sz w:val="18"/>
              </w:rPr>
              <w:t>3.40</w:t>
            </w:r>
          </w:p>
        </w:tc>
        <w:tc>
          <w:tcPr>
            <w:tcW w:w="1949" w:type="dxa"/>
            <w:vAlign w:val="center"/>
          </w:tcPr>
          <w:p w14:paraId="663D7C1E" w14:textId="77777777" w:rsidR="00DC1B63" w:rsidRDefault="00B130FB">
            <w:pPr>
              <w:spacing w:after="0"/>
              <w:jc w:val="center"/>
            </w:pPr>
            <w:r>
              <w:rPr>
                <w:sz w:val="18"/>
              </w:rPr>
              <w:t>Competent</w:t>
            </w:r>
          </w:p>
        </w:tc>
        <w:tc>
          <w:tcPr>
            <w:tcW w:w="1949" w:type="dxa"/>
            <w:vAlign w:val="center"/>
          </w:tcPr>
          <w:p w14:paraId="5FCF8554" w14:textId="77777777" w:rsidR="00DC1B63" w:rsidRDefault="00B130FB">
            <w:pPr>
              <w:spacing w:after="0"/>
              <w:jc w:val="center"/>
            </w:pPr>
            <w:r>
              <w:rPr>
                <w:sz w:val="18"/>
              </w:rPr>
              <w:t>2.99</w:t>
            </w:r>
          </w:p>
        </w:tc>
        <w:tc>
          <w:tcPr>
            <w:tcW w:w="1949" w:type="dxa"/>
            <w:vAlign w:val="center"/>
          </w:tcPr>
          <w:p w14:paraId="373AE013" w14:textId="77777777" w:rsidR="00DC1B63" w:rsidRDefault="00B130FB">
            <w:pPr>
              <w:spacing w:after="0"/>
              <w:jc w:val="center"/>
            </w:pPr>
            <w:r>
              <w:rPr>
                <w:sz w:val="18"/>
              </w:rPr>
              <w:t>Competent</w:t>
            </w:r>
          </w:p>
        </w:tc>
      </w:tr>
      <w:tr w:rsidR="00DC1B63" w14:paraId="7B081157" w14:textId="77777777">
        <w:trPr>
          <w:cantSplit/>
          <w:jc w:val="center"/>
        </w:trPr>
        <w:tc>
          <w:tcPr>
            <w:tcW w:w="1949" w:type="dxa"/>
            <w:vAlign w:val="center"/>
          </w:tcPr>
          <w:p w14:paraId="3A61237F" w14:textId="77777777" w:rsidR="00DC1B63" w:rsidRDefault="00B130FB">
            <w:pPr>
              <w:spacing w:after="0"/>
              <w:jc w:val="center"/>
            </w:pPr>
            <w:r>
              <w:rPr>
                <w:sz w:val="18"/>
              </w:rPr>
              <w:t>Argumentation and deconstruction of claims</w:t>
            </w:r>
          </w:p>
        </w:tc>
        <w:tc>
          <w:tcPr>
            <w:tcW w:w="1949" w:type="dxa"/>
            <w:vAlign w:val="center"/>
          </w:tcPr>
          <w:p w14:paraId="3B9B8D83" w14:textId="77777777" w:rsidR="00DC1B63" w:rsidRDefault="00B130FB">
            <w:pPr>
              <w:spacing w:after="0"/>
              <w:jc w:val="center"/>
            </w:pPr>
            <w:r>
              <w:rPr>
                <w:sz w:val="18"/>
              </w:rPr>
              <w:t>3.25</w:t>
            </w:r>
          </w:p>
        </w:tc>
        <w:tc>
          <w:tcPr>
            <w:tcW w:w="1949" w:type="dxa"/>
            <w:vAlign w:val="center"/>
          </w:tcPr>
          <w:p w14:paraId="5990B447" w14:textId="77777777" w:rsidR="00DC1B63" w:rsidRDefault="00B130FB">
            <w:pPr>
              <w:spacing w:after="0"/>
              <w:jc w:val="center"/>
            </w:pPr>
            <w:r>
              <w:rPr>
                <w:sz w:val="18"/>
              </w:rPr>
              <w:t>Competent</w:t>
            </w:r>
          </w:p>
        </w:tc>
        <w:tc>
          <w:tcPr>
            <w:tcW w:w="1949" w:type="dxa"/>
            <w:vAlign w:val="center"/>
          </w:tcPr>
          <w:p w14:paraId="1F60F1E5" w14:textId="77777777" w:rsidR="00DC1B63" w:rsidRDefault="00B130FB">
            <w:pPr>
              <w:spacing w:after="0"/>
              <w:jc w:val="center"/>
            </w:pPr>
            <w:r>
              <w:rPr>
                <w:sz w:val="18"/>
              </w:rPr>
              <w:t>2.96</w:t>
            </w:r>
          </w:p>
        </w:tc>
        <w:tc>
          <w:tcPr>
            <w:tcW w:w="1949" w:type="dxa"/>
            <w:vAlign w:val="center"/>
          </w:tcPr>
          <w:p w14:paraId="652C9975" w14:textId="77777777" w:rsidR="00DC1B63" w:rsidRDefault="00B130FB">
            <w:pPr>
              <w:spacing w:after="0"/>
              <w:jc w:val="center"/>
            </w:pPr>
            <w:r>
              <w:rPr>
                <w:sz w:val="18"/>
              </w:rPr>
              <w:t>Competent</w:t>
            </w:r>
          </w:p>
        </w:tc>
      </w:tr>
      <w:tr w:rsidR="00DC1B63" w14:paraId="28574D02" w14:textId="77777777">
        <w:trPr>
          <w:cantSplit/>
          <w:jc w:val="center"/>
        </w:trPr>
        <w:tc>
          <w:tcPr>
            <w:tcW w:w="1949" w:type="dxa"/>
            <w:vAlign w:val="center"/>
          </w:tcPr>
          <w:p w14:paraId="7F8E2FC3" w14:textId="77777777" w:rsidR="00DC1B63" w:rsidRDefault="00B130FB">
            <w:pPr>
              <w:spacing w:after="0"/>
              <w:jc w:val="center"/>
            </w:pPr>
            <w:r>
              <w:rPr>
                <w:sz w:val="18"/>
              </w:rPr>
              <w:t>Overall</w:t>
            </w:r>
          </w:p>
        </w:tc>
        <w:tc>
          <w:tcPr>
            <w:tcW w:w="1949" w:type="dxa"/>
            <w:vAlign w:val="center"/>
          </w:tcPr>
          <w:p w14:paraId="0CCB411B" w14:textId="77777777" w:rsidR="00DC1B63" w:rsidRDefault="00B130FB">
            <w:pPr>
              <w:spacing w:after="0"/>
              <w:jc w:val="center"/>
            </w:pPr>
            <w:r>
              <w:rPr>
                <w:sz w:val="18"/>
              </w:rPr>
              <w:t>3.37</w:t>
            </w:r>
          </w:p>
        </w:tc>
        <w:tc>
          <w:tcPr>
            <w:tcW w:w="1949" w:type="dxa"/>
            <w:vAlign w:val="center"/>
          </w:tcPr>
          <w:p w14:paraId="6C8D669F" w14:textId="77777777" w:rsidR="00DC1B63" w:rsidRDefault="00B130FB">
            <w:pPr>
              <w:spacing w:after="0"/>
              <w:jc w:val="center"/>
            </w:pPr>
            <w:r>
              <w:rPr>
                <w:sz w:val="18"/>
              </w:rPr>
              <w:t>Competent</w:t>
            </w:r>
          </w:p>
        </w:tc>
        <w:tc>
          <w:tcPr>
            <w:tcW w:w="1949" w:type="dxa"/>
            <w:vAlign w:val="center"/>
          </w:tcPr>
          <w:p w14:paraId="07A6DC59" w14:textId="77777777" w:rsidR="00DC1B63" w:rsidRDefault="00B130FB">
            <w:pPr>
              <w:spacing w:after="0"/>
              <w:jc w:val="center"/>
            </w:pPr>
            <w:r>
              <w:rPr>
                <w:sz w:val="18"/>
              </w:rPr>
              <w:t>3.01</w:t>
            </w:r>
          </w:p>
        </w:tc>
        <w:tc>
          <w:tcPr>
            <w:tcW w:w="1949" w:type="dxa"/>
            <w:vAlign w:val="center"/>
          </w:tcPr>
          <w:p w14:paraId="275FFC1B" w14:textId="77777777" w:rsidR="00DC1B63" w:rsidRDefault="00B130FB">
            <w:pPr>
              <w:spacing w:after="0"/>
              <w:jc w:val="center"/>
            </w:pPr>
            <w:r>
              <w:rPr>
                <w:sz w:val="18"/>
              </w:rPr>
              <w:t>Competent</w:t>
            </w:r>
          </w:p>
        </w:tc>
      </w:tr>
    </w:tbl>
    <w:p w14:paraId="38321E38" w14:textId="77777777" w:rsidR="00DC1B63" w:rsidRPr="00D86505" w:rsidRDefault="00B130FB" w:rsidP="00D86505">
      <w:pPr>
        <w:spacing w:after="120" w:line="240" w:lineRule="auto"/>
        <w:ind w:firstLine="360"/>
        <w:jc w:val="both"/>
        <w:rPr>
          <w:sz w:val="24"/>
          <w:szCs w:val="24"/>
        </w:rPr>
      </w:pPr>
      <w:r w:rsidRPr="00D86505">
        <w:rPr>
          <w:sz w:val="24"/>
          <w:szCs w:val="24"/>
        </w:rPr>
        <w:t>Table 1 shows that students were generally rated Competent in World History. Teachers reported an overall mean of 3.37, while students reported an overall mean of 3.01. Historical causation obtained the highest result among the competencies, indicating that learners were relatively more capable of identifying causes, consequences, and relationships among historical events. Argumentation and deconstruction of claims obtained the lowest result, although it was still described as Competent. This suggests that students need stronger support in constructing, defending, and critiquing historical claims using evidence and logical explanation.</w:t>
      </w:r>
    </w:p>
    <w:p w14:paraId="75BE11AC" w14:textId="77777777" w:rsidR="00DC1B63" w:rsidRDefault="00B130FB">
      <w:pPr>
        <w:spacing w:after="60" w:line="240" w:lineRule="auto"/>
      </w:pPr>
      <w:r>
        <w:rPr>
          <w:b/>
        </w:rPr>
        <w:t>Table 2: Extent of Instructional Practices Employed by Teachers in Targeting Core Historical Competencies</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49"/>
        <w:gridCol w:w="3249"/>
        <w:gridCol w:w="3249"/>
      </w:tblGrid>
      <w:tr w:rsidR="00DC1B63" w14:paraId="4F955FD1" w14:textId="77777777">
        <w:trPr>
          <w:cantSplit/>
          <w:tblHeader/>
          <w:jc w:val="center"/>
        </w:trPr>
        <w:tc>
          <w:tcPr>
            <w:tcW w:w="3249" w:type="dxa"/>
            <w:shd w:val="clear" w:color="auto" w:fill="D9EAF7"/>
            <w:vAlign w:val="center"/>
          </w:tcPr>
          <w:p w14:paraId="17B8F0B1" w14:textId="77777777" w:rsidR="00DC1B63" w:rsidRDefault="00B130FB">
            <w:pPr>
              <w:spacing w:after="0"/>
              <w:jc w:val="center"/>
            </w:pPr>
            <w:r>
              <w:rPr>
                <w:b/>
                <w:sz w:val="18"/>
              </w:rPr>
              <w:t>Indicators</w:t>
            </w:r>
          </w:p>
        </w:tc>
        <w:tc>
          <w:tcPr>
            <w:tcW w:w="3249" w:type="dxa"/>
            <w:shd w:val="clear" w:color="auto" w:fill="D9EAF7"/>
            <w:vAlign w:val="center"/>
          </w:tcPr>
          <w:p w14:paraId="2CF67DDC" w14:textId="77777777" w:rsidR="00DC1B63" w:rsidRDefault="00B130FB">
            <w:pPr>
              <w:spacing w:after="0"/>
              <w:jc w:val="center"/>
            </w:pPr>
            <w:r>
              <w:rPr>
                <w:b/>
                <w:sz w:val="18"/>
              </w:rPr>
              <w:t>Mean</w:t>
            </w:r>
          </w:p>
        </w:tc>
        <w:tc>
          <w:tcPr>
            <w:tcW w:w="3249" w:type="dxa"/>
            <w:shd w:val="clear" w:color="auto" w:fill="D9EAF7"/>
            <w:vAlign w:val="center"/>
          </w:tcPr>
          <w:p w14:paraId="0747264F" w14:textId="77777777" w:rsidR="00DC1B63" w:rsidRDefault="00B130FB">
            <w:pPr>
              <w:spacing w:after="0"/>
              <w:jc w:val="center"/>
            </w:pPr>
            <w:r>
              <w:rPr>
                <w:b/>
                <w:sz w:val="18"/>
              </w:rPr>
              <w:t>Verbal Description</w:t>
            </w:r>
          </w:p>
        </w:tc>
      </w:tr>
      <w:tr w:rsidR="00DC1B63" w14:paraId="27F13613" w14:textId="77777777">
        <w:trPr>
          <w:cantSplit/>
          <w:jc w:val="center"/>
        </w:trPr>
        <w:tc>
          <w:tcPr>
            <w:tcW w:w="3249" w:type="dxa"/>
            <w:vAlign w:val="center"/>
          </w:tcPr>
          <w:p w14:paraId="3089BAD4" w14:textId="77777777" w:rsidR="00DC1B63" w:rsidRDefault="00B130FB">
            <w:pPr>
              <w:spacing w:after="0"/>
              <w:jc w:val="center"/>
            </w:pPr>
            <w:r>
              <w:rPr>
                <w:sz w:val="18"/>
              </w:rPr>
              <w:t>Causation</w:t>
            </w:r>
          </w:p>
        </w:tc>
        <w:tc>
          <w:tcPr>
            <w:tcW w:w="3249" w:type="dxa"/>
            <w:vAlign w:val="center"/>
          </w:tcPr>
          <w:p w14:paraId="2ED1320E" w14:textId="77777777" w:rsidR="00DC1B63" w:rsidRDefault="00B130FB">
            <w:pPr>
              <w:spacing w:after="0"/>
              <w:jc w:val="center"/>
            </w:pPr>
            <w:r>
              <w:rPr>
                <w:sz w:val="18"/>
              </w:rPr>
              <w:t>3.95</w:t>
            </w:r>
          </w:p>
        </w:tc>
        <w:tc>
          <w:tcPr>
            <w:tcW w:w="3249" w:type="dxa"/>
            <w:vAlign w:val="center"/>
          </w:tcPr>
          <w:p w14:paraId="2A7A112A" w14:textId="77777777" w:rsidR="00DC1B63" w:rsidRDefault="00B130FB">
            <w:pPr>
              <w:spacing w:after="0"/>
              <w:jc w:val="center"/>
            </w:pPr>
            <w:r>
              <w:rPr>
                <w:sz w:val="18"/>
              </w:rPr>
              <w:t>Moderately Practiced</w:t>
            </w:r>
          </w:p>
        </w:tc>
      </w:tr>
      <w:tr w:rsidR="00DC1B63" w14:paraId="4D08A00C" w14:textId="77777777">
        <w:trPr>
          <w:cantSplit/>
          <w:jc w:val="center"/>
        </w:trPr>
        <w:tc>
          <w:tcPr>
            <w:tcW w:w="3249" w:type="dxa"/>
            <w:vAlign w:val="center"/>
          </w:tcPr>
          <w:p w14:paraId="6BB44B1F" w14:textId="77777777" w:rsidR="00DC1B63" w:rsidRDefault="00B130FB">
            <w:pPr>
              <w:spacing w:after="0"/>
              <w:jc w:val="center"/>
            </w:pPr>
            <w:r>
              <w:rPr>
                <w:sz w:val="18"/>
              </w:rPr>
              <w:t>Evidence and sourcing</w:t>
            </w:r>
          </w:p>
        </w:tc>
        <w:tc>
          <w:tcPr>
            <w:tcW w:w="3249" w:type="dxa"/>
            <w:vAlign w:val="center"/>
          </w:tcPr>
          <w:p w14:paraId="7EB2C464" w14:textId="77777777" w:rsidR="00DC1B63" w:rsidRDefault="00B130FB">
            <w:pPr>
              <w:spacing w:after="0"/>
              <w:jc w:val="center"/>
            </w:pPr>
            <w:r>
              <w:rPr>
                <w:sz w:val="18"/>
              </w:rPr>
              <w:t>3.88</w:t>
            </w:r>
          </w:p>
        </w:tc>
        <w:tc>
          <w:tcPr>
            <w:tcW w:w="3249" w:type="dxa"/>
            <w:vAlign w:val="center"/>
          </w:tcPr>
          <w:p w14:paraId="2B253255" w14:textId="77777777" w:rsidR="00DC1B63" w:rsidRDefault="00B130FB">
            <w:pPr>
              <w:spacing w:after="0"/>
              <w:jc w:val="center"/>
            </w:pPr>
            <w:r>
              <w:rPr>
                <w:sz w:val="18"/>
              </w:rPr>
              <w:t>Moderately Practiced</w:t>
            </w:r>
          </w:p>
        </w:tc>
      </w:tr>
      <w:tr w:rsidR="00DC1B63" w14:paraId="7314E008" w14:textId="77777777">
        <w:trPr>
          <w:cantSplit/>
          <w:jc w:val="center"/>
        </w:trPr>
        <w:tc>
          <w:tcPr>
            <w:tcW w:w="3249" w:type="dxa"/>
            <w:vAlign w:val="center"/>
          </w:tcPr>
          <w:p w14:paraId="5EF0DCE6" w14:textId="77777777" w:rsidR="00DC1B63" w:rsidRDefault="00B130FB">
            <w:pPr>
              <w:spacing w:after="0"/>
              <w:jc w:val="center"/>
            </w:pPr>
            <w:r>
              <w:rPr>
                <w:sz w:val="18"/>
              </w:rPr>
              <w:t>Perspective tasks</w:t>
            </w:r>
          </w:p>
        </w:tc>
        <w:tc>
          <w:tcPr>
            <w:tcW w:w="3249" w:type="dxa"/>
            <w:vAlign w:val="center"/>
          </w:tcPr>
          <w:p w14:paraId="59575D03" w14:textId="77777777" w:rsidR="00DC1B63" w:rsidRDefault="00B130FB">
            <w:pPr>
              <w:spacing w:after="0"/>
              <w:jc w:val="center"/>
            </w:pPr>
            <w:r>
              <w:rPr>
                <w:sz w:val="18"/>
              </w:rPr>
              <w:t>3.94</w:t>
            </w:r>
          </w:p>
        </w:tc>
        <w:tc>
          <w:tcPr>
            <w:tcW w:w="3249" w:type="dxa"/>
            <w:vAlign w:val="center"/>
          </w:tcPr>
          <w:p w14:paraId="079826CB" w14:textId="77777777" w:rsidR="00DC1B63" w:rsidRDefault="00B130FB">
            <w:pPr>
              <w:spacing w:after="0"/>
              <w:jc w:val="center"/>
            </w:pPr>
            <w:r>
              <w:rPr>
                <w:sz w:val="18"/>
              </w:rPr>
              <w:t>Moderately Practiced</w:t>
            </w:r>
          </w:p>
        </w:tc>
      </w:tr>
      <w:tr w:rsidR="00DC1B63" w14:paraId="6974C326" w14:textId="77777777">
        <w:trPr>
          <w:cantSplit/>
          <w:jc w:val="center"/>
        </w:trPr>
        <w:tc>
          <w:tcPr>
            <w:tcW w:w="3249" w:type="dxa"/>
            <w:vAlign w:val="center"/>
          </w:tcPr>
          <w:p w14:paraId="02E38C25" w14:textId="77777777" w:rsidR="00DC1B63" w:rsidRDefault="00B130FB">
            <w:pPr>
              <w:spacing w:after="0"/>
              <w:jc w:val="center"/>
            </w:pPr>
            <w:r>
              <w:rPr>
                <w:sz w:val="18"/>
              </w:rPr>
              <w:t>Synthesis and connection making</w:t>
            </w:r>
          </w:p>
        </w:tc>
        <w:tc>
          <w:tcPr>
            <w:tcW w:w="3249" w:type="dxa"/>
            <w:vAlign w:val="center"/>
          </w:tcPr>
          <w:p w14:paraId="6E841705" w14:textId="77777777" w:rsidR="00DC1B63" w:rsidRDefault="00B130FB">
            <w:pPr>
              <w:spacing w:after="0"/>
              <w:jc w:val="center"/>
            </w:pPr>
            <w:r>
              <w:rPr>
                <w:sz w:val="18"/>
              </w:rPr>
              <w:t>3.97</w:t>
            </w:r>
          </w:p>
        </w:tc>
        <w:tc>
          <w:tcPr>
            <w:tcW w:w="3249" w:type="dxa"/>
            <w:vAlign w:val="center"/>
          </w:tcPr>
          <w:p w14:paraId="5C7401C5" w14:textId="77777777" w:rsidR="00DC1B63" w:rsidRDefault="00B130FB">
            <w:pPr>
              <w:spacing w:after="0"/>
              <w:jc w:val="center"/>
            </w:pPr>
            <w:r>
              <w:rPr>
                <w:sz w:val="18"/>
              </w:rPr>
              <w:t>Moderately Practiced</w:t>
            </w:r>
          </w:p>
        </w:tc>
      </w:tr>
      <w:tr w:rsidR="00DC1B63" w14:paraId="05FBAED1" w14:textId="77777777">
        <w:trPr>
          <w:cantSplit/>
          <w:jc w:val="center"/>
        </w:trPr>
        <w:tc>
          <w:tcPr>
            <w:tcW w:w="3249" w:type="dxa"/>
            <w:vAlign w:val="center"/>
          </w:tcPr>
          <w:p w14:paraId="3F6F67D0" w14:textId="77777777" w:rsidR="00DC1B63" w:rsidRDefault="00B130FB">
            <w:pPr>
              <w:spacing w:after="0"/>
              <w:jc w:val="center"/>
            </w:pPr>
            <w:r>
              <w:rPr>
                <w:sz w:val="18"/>
              </w:rPr>
              <w:t>Argumentation and historiography</w:t>
            </w:r>
          </w:p>
        </w:tc>
        <w:tc>
          <w:tcPr>
            <w:tcW w:w="3249" w:type="dxa"/>
            <w:vAlign w:val="center"/>
          </w:tcPr>
          <w:p w14:paraId="2FEE7CB1" w14:textId="77777777" w:rsidR="00DC1B63" w:rsidRDefault="00B130FB">
            <w:pPr>
              <w:spacing w:after="0"/>
              <w:jc w:val="center"/>
            </w:pPr>
            <w:r>
              <w:rPr>
                <w:sz w:val="18"/>
              </w:rPr>
              <w:t>4.01</w:t>
            </w:r>
          </w:p>
        </w:tc>
        <w:tc>
          <w:tcPr>
            <w:tcW w:w="3249" w:type="dxa"/>
            <w:vAlign w:val="center"/>
          </w:tcPr>
          <w:p w14:paraId="6B325BE1" w14:textId="77777777" w:rsidR="00DC1B63" w:rsidRDefault="00B130FB">
            <w:pPr>
              <w:spacing w:after="0"/>
              <w:jc w:val="center"/>
            </w:pPr>
            <w:r>
              <w:rPr>
                <w:sz w:val="18"/>
              </w:rPr>
              <w:t>Moderately Practiced</w:t>
            </w:r>
          </w:p>
        </w:tc>
      </w:tr>
      <w:tr w:rsidR="00DC1B63" w14:paraId="6B8A1BD6" w14:textId="77777777">
        <w:trPr>
          <w:cantSplit/>
          <w:jc w:val="center"/>
        </w:trPr>
        <w:tc>
          <w:tcPr>
            <w:tcW w:w="3249" w:type="dxa"/>
            <w:vAlign w:val="center"/>
          </w:tcPr>
          <w:p w14:paraId="236E46F1" w14:textId="77777777" w:rsidR="00DC1B63" w:rsidRDefault="00B130FB">
            <w:pPr>
              <w:spacing w:after="0"/>
              <w:jc w:val="center"/>
            </w:pPr>
            <w:r>
              <w:rPr>
                <w:sz w:val="18"/>
              </w:rPr>
              <w:t>Overall</w:t>
            </w:r>
          </w:p>
        </w:tc>
        <w:tc>
          <w:tcPr>
            <w:tcW w:w="3249" w:type="dxa"/>
            <w:vAlign w:val="center"/>
          </w:tcPr>
          <w:p w14:paraId="58A45C2C" w14:textId="77777777" w:rsidR="00DC1B63" w:rsidRDefault="00B130FB">
            <w:pPr>
              <w:spacing w:after="0"/>
              <w:jc w:val="center"/>
            </w:pPr>
            <w:r>
              <w:rPr>
                <w:sz w:val="18"/>
              </w:rPr>
              <w:t>3.95</w:t>
            </w:r>
          </w:p>
        </w:tc>
        <w:tc>
          <w:tcPr>
            <w:tcW w:w="3249" w:type="dxa"/>
            <w:vAlign w:val="center"/>
          </w:tcPr>
          <w:p w14:paraId="3470EEE8" w14:textId="77777777" w:rsidR="00DC1B63" w:rsidRDefault="00B130FB">
            <w:pPr>
              <w:spacing w:after="0"/>
              <w:jc w:val="center"/>
            </w:pPr>
            <w:r>
              <w:rPr>
                <w:sz w:val="18"/>
              </w:rPr>
              <w:t>Moderately Practiced</w:t>
            </w:r>
          </w:p>
        </w:tc>
      </w:tr>
    </w:tbl>
    <w:p w14:paraId="2C5ACD9D" w14:textId="77777777" w:rsidR="00DC1B63" w:rsidRPr="00D86505" w:rsidRDefault="00B130FB" w:rsidP="00D86505">
      <w:pPr>
        <w:spacing w:after="120" w:line="240" w:lineRule="auto"/>
        <w:ind w:firstLine="360"/>
        <w:jc w:val="both"/>
        <w:rPr>
          <w:sz w:val="24"/>
          <w:szCs w:val="24"/>
        </w:rPr>
      </w:pPr>
      <w:r w:rsidRPr="00D86505">
        <w:rPr>
          <w:sz w:val="24"/>
          <w:szCs w:val="24"/>
        </w:rPr>
        <w:t>Table 2 indicates that teachers' instructional practices were generally Moderately Practiced, with an overall mean of 3.95. Argumentation and historiography obtained the highest mean, showing that teachers gave relatively greater attention to activities that encouraged students to explain events, defend interpretations, and examine historical claims. Evidence and sourcing obtained the lowest mean, suggesting that activities involving source analysis, credibility, bias, and reliability were practiced less often than other instructional areas.</w:t>
      </w:r>
    </w:p>
    <w:p w14:paraId="328ED707" w14:textId="77777777" w:rsidR="00DC1B63" w:rsidRDefault="00B130FB">
      <w:pPr>
        <w:spacing w:after="60" w:line="240" w:lineRule="auto"/>
      </w:pPr>
      <w:r>
        <w:rPr>
          <w:b/>
        </w:rPr>
        <w:t>Table 3: Relationship Between Students' Competence in World History and Instructional Practices Employed by Teachers</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49"/>
        <w:gridCol w:w="1949"/>
        <w:gridCol w:w="1949"/>
        <w:gridCol w:w="1949"/>
        <w:gridCol w:w="1949"/>
      </w:tblGrid>
      <w:tr w:rsidR="00DC1B63" w14:paraId="1917C941" w14:textId="77777777">
        <w:trPr>
          <w:cantSplit/>
          <w:tblHeader/>
          <w:jc w:val="center"/>
        </w:trPr>
        <w:tc>
          <w:tcPr>
            <w:tcW w:w="1949" w:type="dxa"/>
            <w:shd w:val="clear" w:color="auto" w:fill="D9EAF7"/>
            <w:vAlign w:val="center"/>
          </w:tcPr>
          <w:p w14:paraId="2CDBFCF6" w14:textId="77777777" w:rsidR="00DC1B63" w:rsidRDefault="00B130FB">
            <w:pPr>
              <w:spacing w:after="0"/>
              <w:jc w:val="center"/>
            </w:pPr>
            <w:r>
              <w:rPr>
                <w:b/>
                <w:sz w:val="18"/>
              </w:rPr>
              <w:lastRenderedPageBreak/>
              <w:t>Students' Competence in World History</w:t>
            </w:r>
          </w:p>
        </w:tc>
        <w:tc>
          <w:tcPr>
            <w:tcW w:w="1949" w:type="dxa"/>
            <w:shd w:val="clear" w:color="auto" w:fill="D9EAF7"/>
            <w:vAlign w:val="center"/>
          </w:tcPr>
          <w:p w14:paraId="0E8445E8" w14:textId="77777777" w:rsidR="00DC1B63" w:rsidRDefault="00B130FB">
            <w:pPr>
              <w:spacing w:after="0"/>
              <w:jc w:val="center"/>
            </w:pPr>
            <w:r>
              <w:rPr>
                <w:b/>
                <w:sz w:val="18"/>
              </w:rPr>
              <w:t>Instructional Practices Employed by Teachers</w:t>
            </w:r>
          </w:p>
        </w:tc>
        <w:tc>
          <w:tcPr>
            <w:tcW w:w="1949" w:type="dxa"/>
            <w:shd w:val="clear" w:color="auto" w:fill="D9EAF7"/>
            <w:vAlign w:val="center"/>
          </w:tcPr>
          <w:p w14:paraId="037A9546" w14:textId="77777777" w:rsidR="00DC1B63" w:rsidRDefault="00B130FB">
            <w:pPr>
              <w:spacing w:after="0"/>
              <w:jc w:val="center"/>
            </w:pPr>
            <w:r>
              <w:rPr>
                <w:b/>
                <w:sz w:val="18"/>
              </w:rPr>
              <w:t>Correlation</w:t>
            </w:r>
          </w:p>
        </w:tc>
        <w:tc>
          <w:tcPr>
            <w:tcW w:w="1949" w:type="dxa"/>
            <w:shd w:val="clear" w:color="auto" w:fill="D9EAF7"/>
            <w:vAlign w:val="center"/>
          </w:tcPr>
          <w:p w14:paraId="10BD568E" w14:textId="77777777" w:rsidR="00DC1B63" w:rsidRDefault="00B130FB">
            <w:pPr>
              <w:spacing w:after="0"/>
              <w:jc w:val="center"/>
            </w:pPr>
            <w:r>
              <w:rPr>
                <w:b/>
                <w:sz w:val="18"/>
              </w:rPr>
              <w:t>p-value</w:t>
            </w:r>
          </w:p>
        </w:tc>
        <w:tc>
          <w:tcPr>
            <w:tcW w:w="1949" w:type="dxa"/>
            <w:shd w:val="clear" w:color="auto" w:fill="D9EAF7"/>
            <w:vAlign w:val="center"/>
          </w:tcPr>
          <w:p w14:paraId="4AAE3AEF" w14:textId="77777777" w:rsidR="00DC1B63" w:rsidRDefault="00B130FB">
            <w:pPr>
              <w:spacing w:after="0"/>
              <w:jc w:val="center"/>
            </w:pPr>
            <w:r>
              <w:rPr>
                <w:b/>
                <w:sz w:val="18"/>
              </w:rPr>
              <w:t>Interpretation</w:t>
            </w:r>
          </w:p>
        </w:tc>
      </w:tr>
      <w:tr w:rsidR="00DC1B63" w14:paraId="2DD0EDA0" w14:textId="77777777">
        <w:trPr>
          <w:cantSplit/>
          <w:jc w:val="center"/>
        </w:trPr>
        <w:tc>
          <w:tcPr>
            <w:tcW w:w="1949" w:type="dxa"/>
            <w:vAlign w:val="center"/>
          </w:tcPr>
          <w:p w14:paraId="409081B4" w14:textId="77777777" w:rsidR="00DC1B63" w:rsidRDefault="00B130FB">
            <w:pPr>
              <w:spacing w:after="0"/>
              <w:jc w:val="center"/>
            </w:pPr>
            <w:r>
              <w:rPr>
                <w:sz w:val="18"/>
              </w:rPr>
              <w:t>Historical Causation</w:t>
            </w:r>
          </w:p>
        </w:tc>
        <w:tc>
          <w:tcPr>
            <w:tcW w:w="1949" w:type="dxa"/>
            <w:vAlign w:val="center"/>
          </w:tcPr>
          <w:p w14:paraId="02CCADFC" w14:textId="77777777" w:rsidR="00DC1B63" w:rsidRDefault="00B130FB">
            <w:pPr>
              <w:spacing w:after="0"/>
              <w:jc w:val="center"/>
            </w:pPr>
            <w:r>
              <w:rPr>
                <w:sz w:val="18"/>
              </w:rPr>
              <w:t>Causation</w:t>
            </w:r>
          </w:p>
        </w:tc>
        <w:tc>
          <w:tcPr>
            <w:tcW w:w="1949" w:type="dxa"/>
            <w:vAlign w:val="center"/>
          </w:tcPr>
          <w:p w14:paraId="013B5CFD" w14:textId="77777777" w:rsidR="00DC1B63" w:rsidRDefault="00B130FB">
            <w:pPr>
              <w:spacing w:after="0"/>
              <w:jc w:val="center"/>
            </w:pPr>
            <w:r>
              <w:rPr>
                <w:sz w:val="18"/>
              </w:rPr>
              <w:t>0.3450</w:t>
            </w:r>
          </w:p>
        </w:tc>
        <w:tc>
          <w:tcPr>
            <w:tcW w:w="1949" w:type="dxa"/>
            <w:vAlign w:val="center"/>
          </w:tcPr>
          <w:p w14:paraId="5D6B117B" w14:textId="77777777" w:rsidR="00DC1B63" w:rsidRDefault="00B130FB">
            <w:pPr>
              <w:spacing w:after="0"/>
              <w:jc w:val="center"/>
            </w:pPr>
            <w:r>
              <w:rPr>
                <w:sz w:val="18"/>
              </w:rPr>
              <w:t>0.1750</w:t>
            </w:r>
          </w:p>
        </w:tc>
        <w:tc>
          <w:tcPr>
            <w:tcW w:w="1949" w:type="dxa"/>
            <w:vAlign w:val="center"/>
          </w:tcPr>
          <w:p w14:paraId="6F8A75AA" w14:textId="77777777" w:rsidR="00DC1B63" w:rsidRDefault="00B130FB">
            <w:pPr>
              <w:spacing w:after="0"/>
              <w:jc w:val="center"/>
            </w:pPr>
            <w:r>
              <w:rPr>
                <w:sz w:val="18"/>
              </w:rPr>
              <w:t>Not Significant</w:t>
            </w:r>
          </w:p>
        </w:tc>
      </w:tr>
      <w:tr w:rsidR="00DC1B63" w14:paraId="7D3092A6" w14:textId="77777777">
        <w:trPr>
          <w:cantSplit/>
          <w:jc w:val="center"/>
        </w:trPr>
        <w:tc>
          <w:tcPr>
            <w:tcW w:w="1949" w:type="dxa"/>
            <w:vAlign w:val="center"/>
          </w:tcPr>
          <w:p w14:paraId="4338D822" w14:textId="77777777" w:rsidR="00DC1B63" w:rsidRDefault="00B130FB">
            <w:pPr>
              <w:spacing w:after="0"/>
              <w:jc w:val="center"/>
            </w:pPr>
            <w:r>
              <w:rPr>
                <w:sz w:val="18"/>
              </w:rPr>
              <w:t>Historical Causation</w:t>
            </w:r>
          </w:p>
        </w:tc>
        <w:tc>
          <w:tcPr>
            <w:tcW w:w="1949" w:type="dxa"/>
            <w:vAlign w:val="center"/>
          </w:tcPr>
          <w:p w14:paraId="76C8755A" w14:textId="77777777" w:rsidR="00DC1B63" w:rsidRDefault="00B130FB">
            <w:pPr>
              <w:spacing w:after="0"/>
              <w:jc w:val="center"/>
            </w:pPr>
            <w:r>
              <w:rPr>
                <w:sz w:val="18"/>
              </w:rPr>
              <w:t>Evidence and sourcing</w:t>
            </w:r>
          </w:p>
        </w:tc>
        <w:tc>
          <w:tcPr>
            <w:tcW w:w="1949" w:type="dxa"/>
            <w:vAlign w:val="center"/>
          </w:tcPr>
          <w:p w14:paraId="034AF835" w14:textId="77777777" w:rsidR="00DC1B63" w:rsidRDefault="00B130FB">
            <w:pPr>
              <w:spacing w:after="0"/>
              <w:jc w:val="center"/>
            </w:pPr>
            <w:r>
              <w:rPr>
                <w:sz w:val="18"/>
              </w:rPr>
              <w:t>-0.1076</w:t>
            </w:r>
          </w:p>
        </w:tc>
        <w:tc>
          <w:tcPr>
            <w:tcW w:w="1949" w:type="dxa"/>
            <w:vAlign w:val="center"/>
          </w:tcPr>
          <w:p w14:paraId="6E20BC21" w14:textId="77777777" w:rsidR="00DC1B63" w:rsidRDefault="00B130FB">
            <w:pPr>
              <w:spacing w:after="0"/>
              <w:jc w:val="center"/>
            </w:pPr>
            <w:r>
              <w:rPr>
                <w:sz w:val="18"/>
              </w:rPr>
              <w:t>0.6809</w:t>
            </w:r>
          </w:p>
        </w:tc>
        <w:tc>
          <w:tcPr>
            <w:tcW w:w="1949" w:type="dxa"/>
            <w:vAlign w:val="center"/>
          </w:tcPr>
          <w:p w14:paraId="78DE24A4" w14:textId="77777777" w:rsidR="00DC1B63" w:rsidRDefault="00B130FB">
            <w:pPr>
              <w:spacing w:after="0"/>
              <w:jc w:val="center"/>
            </w:pPr>
            <w:r>
              <w:rPr>
                <w:sz w:val="18"/>
              </w:rPr>
              <w:t>Not Significant</w:t>
            </w:r>
          </w:p>
        </w:tc>
      </w:tr>
      <w:tr w:rsidR="00DC1B63" w14:paraId="32F9597F" w14:textId="77777777">
        <w:trPr>
          <w:cantSplit/>
          <w:jc w:val="center"/>
        </w:trPr>
        <w:tc>
          <w:tcPr>
            <w:tcW w:w="1949" w:type="dxa"/>
            <w:vAlign w:val="center"/>
          </w:tcPr>
          <w:p w14:paraId="4B76D9DF" w14:textId="77777777" w:rsidR="00DC1B63" w:rsidRDefault="00B130FB">
            <w:pPr>
              <w:spacing w:after="0"/>
              <w:jc w:val="center"/>
            </w:pPr>
            <w:r>
              <w:rPr>
                <w:sz w:val="18"/>
              </w:rPr>
              <w:t>Historical Causation</w:t>
            </w:r>
          </w:p>
        </w:tc>
        <w:tc>
          <w:tcPr>
            <w:tcW w:w="1949" w:type="dxa"/>
            <w:vAlign w:val="center"/>
          </w:tcPr>
          <w:p w14:paraId="29912BAF" w14:textId="77777777" w:rsidR="00DC1B63" w:rsidRDefault="00B130FB">
            <w:pPr>
              <w:spacing w:after="0"/>
              <w:jc w:val="center"/>
            </w:pPr>
            <w:r>
              <w:rPr>
                <w:sz w:val="18"/>
              </w:rPr>
              <w:t>Perspective tasks</w:t>
            </w:r>
          </w:p>
        </w:tc>
        <w:tc>
          <w:tcPr>
            <w:tcW w:w="1949" w:type="dxa"/>
            <w:vAlign w:val="center"/>
          </w:tcPr>
          <w:p w14:paraId="4145B316" w14:textId="77777777" w:rsidR="00DC1B63" w:rsidRDefault="00B130FB">
            <w:pPr>
              <w:spacing w:after="0"/>
              <w:jc w:val="center"/>
            </w:pPr>
            <w:r>
              <w:rPr>
                <w:sz w:val="18"/>
              </w:rPr>
              <w:t>0.0455</w:t>
            </w:r>
          </w:p>
        </w:tc>
        <w:tc>
          <w:tcPr>
            <w:tcW w:w="1949" w:type="dxa"/>
            <w:vAlign w:val="center"/>
          </w:tcPr>
          <w:p w14:paraId="29F43D04" w14:textId="77777777" w:rsidR="00DC1B63" w:rsidRDefault="00B130FB">
            <w:pPr>
              <w:spacing w:after="0"/>
              <w:jc w:val="center"/>
            </w:pPr>
            <w:r>
              <w:rPr>
                <w:sz w:val="18"/>
              </w:rPr>
              <w:t>0.8625</w:t>
            </w:r>
          </w:p>
        </w:tc>
        <w:tc>
          <w:tcPr>
            <w:tcW w:w="1949" w:type="dxa"/>
            <w:vAlign w:val="center"/>
          </w:tcPr>
          <w:p w14:paraId="19D59D1E" w14:textId="77777777" w:rsidR="00DC1B63" w:rsidRDefault="00B130FB">
            <w:pPr>
              <w:spacing w:after="0"/>
              <w:jc w:val="center"/>
            </w:pPr>
            <w:r>
              <w:rPr>
                <w:sz w:val="18"/>
              </w:rPr>
              <w:t>Not Significant</w:t>
            </w:r>
          </w:p>
        </w:tc>
      </w:tr>
      <w:tr w:rsidR="00DC1B63" w14:paraId="45DD92B6" w14:textId="77777777">
        <w:trPr>
          <w:cantSplit/>
          <w:jc w:val="center"/>
        </w:trPr>
        <w:tc>
          <w:tcPr>
            <w:tcW w:w="1949" w:type="dxa"/>
            <w:vAlign w:val="center"/>
          </w:tcPr>
          <w:p w14:paraId="22EB2F8F" w14:textId="77777777" w:rsidR="00DC1B63" w:rsidRDefault="00B130FB">
            <w:pPr>
              <w:spacing w:after="0"/>
              <w:jc w:val="center"/>
            </w:pPr>
            <w:r>
              <w:rPr>
                <w:sz w:val="18"/>
              </w:rPr>
              <w:t>Historical Causation</w:t>
            </w:r>
          </w:p>
        </w:tc>
        <w:tc>
          <w:tcPr>
            <w:tcW w:w="1949" w:type="dxa"/>
            <w:vAlign w:val="center"/>
          </w:tcPr>
          <w:p w14:paraId="338C534C" w14:textId="77777777" w:rsidR="00DC1B63" w:rsidRDefault="00B130FB">
            <w:pPr>
              <w:spacing w:after="0"/>
              <w:jc w:val="center"/>
            </w:pPr>
            <w:r>
              <w:rPr>
                <w:sz w:val="18"/>
              </w:rPr>
              <w:t>Synthesis and connection making</w:t>
            </w:r>
          </w:p>
        </w:tc>
        <w:tc>
          <w:tcPr>
            <w:tcW w:w="1949" w:type="dxa"/>
            <w:vAlign w:val="center"/>
          </w:tcPr>
          <w:p w14:paraId="296455FD" w14:textId="77777777" w:rsidR="00DC1B63" w:rsidRDefault="00B130FB">
            <w:pPr>
              <w:spacing w:after="0"/>
              <w:jc w:val="center"/>
            </w:pPr>
            <w:r>
              <w:rPr>
                <w:sz w:val="18"/>
              </w:rPr>
              <w:t>0.0867</w:t>
            </w:r>
          </w:p>
        </w:tc>
        <w:tc>
          <w:tcPr>
            <w:tcW w:w="1949" w:type="dxa"/>
            <w:vAlign w:val="center"/>
          </w:tcPr>
          <w:p w14:paraId="09439A6A" w14:textId="77777777" w:rsidR="00DC1B63" w:rsidRDefault="00B130FB">
            <w:pPr>
              <w:spacing w:after="0"/>
              <w:jc w:val="center"/>
            </w:pPr>
            <w:r>
              <w:rPr>
                <w:sz w:val="18"/>
              </w:rPr>
              <w:t>0.7407</w:t>
            </w:r>
          </w:p>
        </w:tc>
        <w:tc>
          <w:tcPr>
            <w:tcW w:w="1949" w:type="dxa"/>
            <w:vAlign w:val="center"/>
          </w:tcPr>
          <w:p w14:paraId="01877D46" w14:textId="77777777" w:rsidR="00DC1B63" w:rsidRDefault="00B130FB">
            <w:pPr>
              <w:spacing w:after="0"/>
              <w:jc w:val="center"/>
            </w:pPr>
            <w:r>
              <w:rPr>
                <w:sz w:val="18"/>
              </w:rPr>
              <w:t>Not Significant</w:t>
            </w:r>
          </w:p>
        </w:tc>
      </w:tr>
      <w:tr w:rsidR="00DC1B63" w14:paraId="2F643888" w14:textId="77777777">
        <w:trPr>
          <w:cantSplit/>
          <w:jc w:val="center"/>
        </w:trPr>
        <w:tc>
          <w:tcPr>
            <w:tcW w:w="1949" w:type="dxa"/>
            <w:vAlign w:val="center"/>
          </w:tcPr>
          <w:p w14:paraId="6052375E" w14:textId="77777777" w:rsidR="00DC1B63" w:rsidRDefault="00B130FB">
            <w:pPr>
              <w:spacing w:after="0"/>
              <w:jc w:val="center"/>
            </w:pPr>
            <w:r>
              <w:rPr>
                <w:sz w:val="18"/>
              </w:rPr>
              <w:t>Historical Causation</w:t>
            </w:r>
          </w:p>
        </w:tc>
        <w:tc>
          <w:tcPr>
            <w:tcW w:w="1949" w:type="dxa"/>
            <w:vAlign w:val="center"/>
          </w:tcPr>
          <w:p w14:paraId="4D2301FD" w14:textId="77777777" w:rsidR="00DC1B63" w:rsidRDefault="00B130FB">
            <w:pPr>
              <w:spacing w:after="0"/>
              <w:jc w:val="center"/>
            </w:pPr>
            <w:r>
              <w:rPr>
                <w:sz w:val="18"/>
              </w:rPr>
              <w:t>Argumentation and historiography</w:t>
            </w:r>
          </w:p>
        </w:tc>
        <w:tc>
          <w:tcPr>
            <w:tcW w:w="1949" w:type="dxa"/>
            <w:vAlign w:val="center"/>
          </w:tcPr>
          <w:p w14:paraId="531035E1" w14:textId="77777777" w:rsidR="00DC1B63" w:rsidRDefault="00B130FB">
            <w:pPr>
              <w:spacing w:after="0"/>
              <w:jc w:val="center"/>
            </w:pPr>
            <w:r>
              <w:rPr>
                <w:sz w:val="18"/>
              </w:rPr>
              <w:t>0.1221</w:t>
            </w:r>
          </w:p>
        </w:tc>
        <w:tc>
          <w:tcPr>
            <w:tcW w:w="1949" w:type="dxa"/>
            <w:vAlign w:val="center"/>
          </w:tcPr>
          <w:p w14:paraId="2FEFD2F4" w14:textId="77777777" w:rsidR="00DC1B63" w:rsidRDefault="00B130FB">
            <w:pPr>
              <w:spacing w:after="0"/>
              <w:jc w:val="center"/>
            </w:pPr>
            <w:r>
              <w:rPr>
                <w:sz w:val="18"/>
              </w:rPr>
              <w:t>0.6405</w:t>
            </w:r>
          </w:p>
        </w:tc>
        <w:tc>
          <w:tcPr>
            <w:tcW w:w="1949" w:type="dxa"/>
            <w:vAlign w:val="center"/>
          </w:tcPr>
          <w:p w14:paraId="1E7CA8CB" w14:textId="77777777" w:rsidR="00DC1B63" w:rsidRDefault="00B130FB">
            <w:pPr>
              <w:spacing w:after="0"/>
              <w:jc w:val="center"/>
            </w:pPr>
            <w:r>
              <w:rPr>
                <w:sz w:val="18"/>
              </w:rPr>
              <w:t>Not Significant</w:t>
            </w:r>
          </w:p>
        </w:tc>
      </w:tr>
      <w:tr w:rsidR="00DC1B63" w14:paraId="08D55050" w14:textId="77777777">
        <w:trPr>
          <w:cantSplit/>
          <w:jc w:val="center"/>
        </w:trPr>
        <w:tc>
          <w:tcPr>
            <w:tcW w:w="1949" w:type="dxa"/>
            <w:vAlign w:val="center"/>
          </w:tcPr>
          <w:p w14:paraId="32D98981" w14:textId="77777777" w:rsidR="00DC1B63" w:rsidRDefault="00B130FB">
            <w:pPr>
              <w:spacing w:after="0"/>
              <w:jc w:val="center"/>
            </w:pPr>
            <w:r>
              <w:rPr>
                <w:sz w:val="18"/>
              </w:rPr>
              <w:t>Evaluating evidence and sourcing</w:t>
            </w:r>
          </w:p>
        </w:tc>
        <w:tc>
          <w:tcPr>
            <w:tcW w:w="1949" w:type="dxa"/>
            <w:vAlign w:val="center"/>
          </w:tcPr>
          <w:p w14:paraId="5E7CFA5F" w14:textId="77777777" w:rsidR="00DC1B63" w:rsidRDefault="00B130FB">
            <w:pPr>
              <w:spacing w:after="0"/>
              <w:jc w:val="center"/>
            </w:pPr>
            <w:r>
              <w:rPr>
                <w:sz w:val="18"/>
              </w:rPr>
              <w:t>Causation</w:t>
            </w:r>
          </w:p>
        </w:tc>
        <w:tc>
          <w:tcPr>
            <w:tcW w:w="1949" w:type="dxa"/>
            <w:vAlign w:val="center"/>
          </w:tcPr>
          <w:p w14:paraId="7B9DE68D" w14:textId="77777777" w:rsidR="00DC1B63" w:rsidRDefault="00B130FB">
            <w:pPr>
              <w:spacing w:after="0"/>
              <w:jc w:val="center"/>
            </w:pPr>
            <w:r>
              <w:rPr>
                <w:sz w:val="18"/>
              </w:rPr>
              <w:t>0.3063</w:t>
            </w:r>
          </w:p>
        </w:tc>
        <w:tc>
          <w:tcPr>
            <w:tcW w:w="1949" w:type="dxa"/>
            <w:vAlign w:val="center"/>
          </w:tcPr>
          <w:p w14:paraId="73A29978" w14:textId="77777777" w:rsidR="00DC1B63" w:rsidRDefault="00B130FB">
            <w:pPr>
              <w:spacing w:after="0"/>
              <w:jc w:val="center"/>
            </w:pPr>
            <w:r>
              <w:rPr>
                <w:sz w:val="18"/>
              </w:rPr>
              <w:t>0.2319</w:t>
            </w:r>
          </w:p>
        </w:tc>
        <w:tc>
          <w:tcPr>
            <w:tcW w:w="1949" w:type="dxa"/>
            <w:vAlign w:val="center"/>
          </w:tcPr>
          <w:p w14:paraId="3FE68050" w14:textId="77777777" w:rsidR="00DC1B63" w:rsidRDefault="00B130FB">
            <w:pPr>
              <w:spacing w:after="0"/>
              <w:jc w:val="center"/>
            </w:pPr>
            <w:r>
              <w:rPr>
                <w:sz w:val="18"/>
              </w:rPr>
              <w:t>Not Significant</w:t>
            </w:r>
          </w:p>
        </w:tc>
      </w:tr>
      <w:tr w:rsidR="00DC1B63" w14:paraId="4D7185CD" w14:textId="77777777">
        <w:trPr>
          <w:cantSplit/>
          <w:jc w:val="center"/>
        </w:trPr>
        <w:tc>
          <w:tcPr>
            <w:tcW w:w="1949" w:type="dxa"/>
            <w:vAlign w:val="center"/>
          </w:tcPr>
          <w:p w14:paraId="7A76B8F8" w14:textId="77777777" w:rsidR="00DC1B63" w:rsidRDefault="00B130FB">
            <w:pPr>
              <w:spacing w:after="0"/>
              <w:jc w:val="center"/>
            </w:pPr>
            <w:r>
              <w:rPr>
                <w:sz w:val="18"/>
              </w:rPr>
              <w:t>Evaluating evidence and sourcing</w:t>
            </w:r>
          </w:p>
        </w:tc>
        <w:tc>
          <w:tcPr>
            <w:tcW w:w="1949" w:type="dxa"/>
            <w:vAlign w:val="center"/>
          </w:tcPr>
          <w:p w14:paraId="37A2ECDE" w14:textId="77777777" w:rsidR="00DC1B63" w:rsidRDefault="00B130FB">
            <w:pPr>
              <w:spacing w:after="0"/>
              <w:jc w:val="center"/>
            </w:pPr>
            <w:r>
              <w:rPr>
                <w:sz w:val="18"/>
              </w:rPr>
              <w:t>Evidence and sourcing</w:t>
            </w:r>
          </w:p>
        </w:tc>
        <w:tc>
          <w:tcPr>
            <w:tcW w:w="1949" w:type="dxa"/>
            <w:vAlign w:val="center"/>
          </w:tcPr>
          <w:p w14:paraId="0065D459" w14:textId="77777777" w:rsidR="00DC1B63" w:rsidRDefault="00B130FB">
            <w:pPr>
              <w:spacing w:after="0"/>
              <w:jc w:val="center"/>
            </w:pPr>
            <w:r>
              <w:rPr>
                <w:sz w:val="18"/>
              </w:rPr>
              <w:t>0.0168</w:t>
            </w:r>
          </w:p>
        </w:tc>
        <w:tc>
          <w:tcPr>
            <w:tcW w:w="1949" w:type="dxa"/>
            <w:vAlign w:val="center"/>
          </w:tcPr>
          <w:p w14:paraId="5D9009AF" w14:textId="77777777" w:rsidR="00DC1B63" w:rsidRDefault="00B130FB">
            <w:pPr>
              <w:spacing w:after="0"/>
              <w:jc w:val="center"/>
            </w:pPr>
            <w:r>
              <w:rPr>
                <w:sz w:val="18"/>
              </w:rPr>
              <w:t>0.9489</w:t>
            </w:r>
          </w:p>
        </w:tc>
        <w:tc>
          <w:tcPr>
            <w:tcW w:w="1949" w:type="dxa"/>
            <w:vAlign w:val="center"/>
          </w:tcPr>
          <w:p w14:paraId="79D076FB" w14:textId="77777777" w:rsidR="00DC1B63" w:rsidRDefault="00B130FB">
            <w:pPr>
              <w:spacing w:after="0"/>
              <w:jc w:val="center"/>
            </w:pPr>
            <w:r>
              <w:rPr>
                <w:sz w:val="18"/>
              </w:rPr>
              <w:t>Not Significant</w:t>
            </w:r>
          </w:p>
        </w:tc>
      </w:tr>
      <w:tr w:rsidR="00DC1B63" w14:paraId="53A86032" w14:textId="77777777">
        <w:trPr>
          <w:cantSplit/>
          <w:jc w:val="center"/>
        </w:trPr>
        <w:tc>
          <w:tcPr>
            <w:tcW w:w="1949" w:type="dxa"/>
            <w:vAlign w:val="center"/>
          </w:tcPr>
          <w:p w14:paraId="1726E4D0" w14:textId="77777777" w:rsidR="00DC1B63" w:rsidRDefault="00B130FB">
            <w:pPr>
              <w:spacing w:after="0"/>
              <w:jc w:val="center"/>
            </w:pPr>
            <w:r>
              <w:rPr>
                <w:sz w:val="18"/>
              </w:rPr>
              <w:t>Evaluating evidence and sourcing</w:t>
            </w:r>
          </w:p>
        </w:tc>
        <w:tc>
          <w:tcPr>
            <w:tcW w:w="1949" w:type="dxa"/>
            <w:vAlign w:val="center"/>
          </w:tcPr>
          <w:p w14:paraId="4A24C326" w14:textId="77777777" w:rsidR="00DC1B63" w:rsidRDefault="00B130FB">
            <w:pPr>
              <w:spacing w:after="0"/>
              <w:jc w:val="center"/>
            </w:pPr>
            <w:r>
              <w:rPr>
                <w:sz w:val="18"/>
              </w:rPr>
              <w:t>Perspective tasks</w:t>
            </w:r>
          </w:p>
        </w:tc>
        <w:tc>
          <w:tcPr>
            <w:tcW w:w="1949" w:type="dxa"/>
            <w:vAlign w:val="center"/>
          </w:tcPr>
          <w:p w14:paraId="7F5F5C7F" w14:textId="77777777" w:rsidR="00DC1B63" w:rsidRDefault="00B130FB">
            <w:pPr>
              <w:spacing w:after="0"/>
              <w:jc w:val="center"/>
            </w:pPr>
            <w:r>
              <w:rPr>
                <w:sz w:val="18"/>
              </w:rPr>
              <w:t>0.0763</w:t>
            </w:r>
          </w:p>
        </w:tc>
        <w:tc>
          <w:tcPr>
            <w:tcW w:w="1949" w:type="dxa"/>
            <w:vAlign w:val="center"/>
          </w:tcPr>
          <w:p w14:paraId="086C7039" w14:textId="77777777" w:rsidR="00DC1B63" w:rsidRDefault="00B130FB">
            <w:pPr>
              <w:spacing w:after="0"/>
              <w:jc w:val="center"/>
            </w:pPr>
            <w:r>
              <w:rPr>
                <w:sz w:val="18"/>
              </w:rPr>
              <w:t>0.7710</w:t>
            </w:r>
          </w:p>
        </w:tc>
        <w:tc>
          <w:tcPr>
            <w:tcW w:w="1949" w:type="dxa"/>
            <w:vAlign w:val="center"/>
          </w:tcPr>
          <w:p w14:paraId="4319E664" w14:textId="77777777" w:rsidR="00DC1B63" w:rsidRDefault="00B130FB">
            <w:pPr>
              <w:spacing w:after="0"/>
              <w:jc w:val="center"/>
            </w:pPr>
            <w:r>
              <w:rPr>
                <w:sz w:val="18"/>
              </w:rPr>
              <w:t>Not Significant</w:t>
            </w:r>
          </w:p>
        </w:tc>
      </w:tr>
      <w:tr w:rsidR="00DC1B63" w14:paraId="7BB8B812" w14:textId="77777777">
        <w:trPr>
          <w:cantSplit/>
          <w:jc w:val="center"/>
        </w:trPr>
        <w:tc>
          <w:tcPr>
            <w:tcW w:w="1949" w:type="dxa"/>
            <w:vAlign w:val="center"/>
          </w:tcPr>
          <w:p w14:paraId="7D7F3E25" w14:textId="77777777" w:rsidR="00DC1B63" w:rsidRDefault="00B130FB">
            <w:pPr>
              <w:spacing w:after="0"/>
              <w:jc w:val="center"/>
            </w:pPr>
            <w:r>
              <w:rPr>
                <w:sz w:val="18"/>
              </w:rPr>
              <w:t>Evaluating evidence and sourcing</w:t>
            </w:r>
          </w:p>
        </w:tc>
        <w:tc>
          <w:tcPr>
            <w:tcW w:w="1949" w:type="dxa"/>
            <w:vAlign w:val="center"/>
          </w:tcPr>
          <w:p w14:paraId="1580056F" w14:textId="77777777" w:rsidR="00DC1B63" w:rsidRDefault="00B130FB">
            <w:pPr>
              <w:spacing w:after="0"/>
              <w:jc w:val="center"/>
            </w:pPr>
            <w:r>
              <w:rPr>
                <w:sz w:val="18"/>
              </w:rPr>
              <w:t>Synthesis and connection making</w:t>
            </w:r>
          </w:p>
        </w:tc>
        <w:tc>
          <w:tcPr>
            <w:tcW w:w="1949" w:type="dxa"/>
            <w:vAlign w:val="center"/>
          </w:tcPr>
          <w:p w14:paraId="6B5D2DB1" w14:textId="77777777" w:rsidR="00DC1B63" w:rsidRDefault="00B130FB">
            <w:pPr>
              <w:spacing w:after="0"/>
              <w:jc w:val="center"/>
            </w:pPr>
            <w:r>
              <w:rPr>
                <w:sz w:val="18"/>
              </w:rPr>
              <w:t>-0.0143</w:t>
            </w:r>
          </w:p>
        </w:tc>
        <w:tc>
          <w:tcPr>
            <w:tcW w:w="1949" w:type="dxa"/>
            <w:vAlign w:val="center"/>
          </w:tcPr>
          <w:p w14:paraId="70AECC3E" w14:textId="77777777" w:rsidR="00DC1B63" w:rsidRDefault="00B130FB">
            <w:pPr>
              <w:spacing w:after="0"/>
              <w:jc w:val="center"/>
            </w:pPr>
            <w:r>
              <w:rPr>
                <w:sz w:val="18"/>
              </w:rPr>
              <w:t>0.9566</w:t>
            </w:r>
          </w:p>
        </w:tc>
        <w:tc>
          <w:tcPr>
            <w:tcW w:w="1949" w:type="dxa"/>
            <w:vAlign w:val="center"/>
          </w:tcPr>
          <w:p w14:paraId="7CDE6AEB" w14:textId="77777777" w:rsidR="00DC1B63" w:rsidRDefault="00B130FB">
            <w:pPr>
              <w:spacing w:after="0"/>
              <w:jc w:val="center"/>
            </w:pPr>
            <w:r>
              <w:rPr>
                <w:sz w:val="18"/>
              </w:rPr>
              <w:t>Not Significant</w:t>
            </w:r>
          </w:p>
        </w:tc>
      </w:tr>
      <w:tr w:rsidR="00DC1B63" w14:paraId="19B7FEFE" w14:textId="77777777">
        <w:trPr>
          <w:cantSplit/>
          <w:jc w:val="center"/>
        </w:trPr>
        <w:tc>
          <w:tcPr>
            <w:tcW w:w="1949" w:type="dxa"/>
            <w:vAlign w:val="center"/>
          </w:tcPr>
          <w:p w14:paraId="787A90BC" w14:textId="77777777" w:rsidR="00DC1B63" w:rsidRDefault="00B130FB">
            <w:pPr>
              <w:spacing w:after="0"/>
              <w:jc w:val="center"/>
            </w:pPr>
            <w:r>
              <w:rPr>
                <w:sz w:val="18"/>
              </w:rPr>
              <w:t>Evaluating evidence and sourcing</w:t>
            </w:r>
          </w:p>
        </w:tc>
        <w:tc>
          <w:tcPr>
            <w:tcW w:w="1949" w:type="dxa"/>
            <w:vAlign w:val="center"/>
          </w:tcPr>
          <w:p w14:paraId="110F626D" w14:textId="77777777" w:rsidR="00DC1B63" w:rsidRDefault="00B130FB">
            <w:pPr>
              <w:spacing w:after="0"/>
              <w:jc w:val="center"/>
            </w:pPr>
            <w:r>
              <w:rPr>
                <w:sz w:val="18"/>
              </w:rPr>
              <w:t>Argumentation and historiography</w:t>
            </w:r>
          </w:p>
        </w:tc>
        <w:tc>
          <w:tcPr>
            <w:tcW w:w="1949" w:type="dxa"/>
            <w:vAlign w:val="center"/>
          </w:tcPr>
          <w:p w14:paraId="163FB941" w14:textId="77777777" w:rsidR="00DC1B63" w:rsidRDefault="00B130FB">
            <w:pPr>
              <w:spacing w:after="0"/>
              <w:jc w:val="center"/>
            </w:pPr>
            <w:r>
              <w:rPr>
                <w:sz w:val="18"/>
              </w:rPr>
              <w:t>0.0919</w:t>
            </w:r>
          </w:p>
        </w:tc>
        <w:tc>
          <w:tcPr>
            <w:tcW w:w="1949" w:type="dxa"/>
            <w:vAlign w:val="center"/>
          </w:tcPr>
          <w:p w14:paraId="25B2BB4C" w14:textId="77777777" w:rsidR="00DC1B63" w:rsidRDefault="00B130FB">
            <w:pPr>
              <w:spacing w:after="0"/>
              <w:jc w:val="center"/>
            </w:pPr>
            <w:r>
              <w:rPr>
                <w:sz w:val="18"/>
              </w:rPr>
              <w:t>0.7258</w:t>
            </w:r>
          </w:p>
        </w:tc>
        <w:tc>
          <w:tcPr>
            <w:tcW w:w="1949" w:type="dxa"/>
            <w:vAlign w:val="center"/>
          </w:tcPr>
          <w:p w14:paraId="54C80D6D" w14:textId="77777777" w:rsidR="00DC1B63" w:rsidRDefault="00B130FB">
            <w:pPr>
              <w:spacing w:after="0"/>
              <w:jc w:val="center"/>
            </w:pPr>
            <w:r>
              <w:rPr>
                <w:sz w:val="18"/>
              </w:rPr>
              <w:t>Not Significant</w:t>
            </w:r>
          </w:p>
        </w:tc>
      </w:tr>
      <w:tr w:rsidR="00DC1B63" w14:paraId="5539A9AC" w14:textId="77777777">
        <w:trPr>
          <w:cantSplit/>
          <w:jc w:val="center"/>
        </w:trPr>
        <w:tc>
          <w:tcPr>
            <w:tcW w:w="1949" w:type="dxa"/>
            <w:vAlign w:val="center"/>
          </w:tcPr>
          <w:p w14:paraId="42BE1B6F" w14:textId="77777777" w:rsidR="00DC1B63" w:rsidRDefault="00B130FB">
            <w:pPr>
              <w:spacing w:after="0"/>
              <w:jc w:val="center"/>
            </w:pPr>
            <w:r>
              <w:rPr>
                <w:sz w:val="18"/>
              </w:rPr>
              <w:t>Understanding historical perspective</w:t>
            </w:r>
          </w:p>
        </w:tc>
        <w:tc>
          <w:tcPr>
            <w:tcW w:w="1949" w:type="dxa"/>
            <w:vAlign w:val="center"/>
          </w:tcPr>
          <w:p w14:paraId="122F3DE7" w14:textId="77777777" w:rsidR="00DC1B63" w:rsidRDefault="00B130FB">
            <w:pPr>
              <w:spacing w:after="0"/>
              <w:jc w:val="center"/>
            </w:pPr>
            <w:r>
              <w:rPr>
                <w:sz w:val="18"/>
              </w:rPr>
              <w:t>Causation</w:t>
            </w:r>
          </w:p>
        </w:tc>
        <w:tc>
          <w:tcPr>
            <w:tcW w:w="1949" w:type="dxa"/>
            <w:vAlign w:val="center"/>
          </w:tcPr>
          <w:p w14:paraId="396692D2" w14:textId="77777777" w:rsidR="00DC1B63" w:rsidRDefault="00B130FB">
            <w:pPr>
              <w:spacing w:after="0"/>
              <w:jc w:val="center"/>
            </w:pPr>
            <w:r>
              <w:rPr>
                <w:sz w:val="18"/>
              </w:rPr>
              <w:t>0.4568</w:t>
            </w:r>
          </w:p>
        </w:tc>
        <w:tc>
          <w:tcPr>
            <w:tcW w:w="1949" w:type="dxa"/>
            <w:vAlign w:val="center"/>
          </w:tcPr>
          <w:p w14:paraId="2F1B5C34" w14:textId="77777777" w:rsidR="00DC1B63" w:rsidRDefault="00B130FB">
            <w:pPr>
              <w:spacing w:after="0"/>
              <w:jc w:val="center"/>
            </w:pPr>
            <w:r>
              <w:rPr>
                <w:sz w:val="18"/>
              </w:rPr>
              <w:t>0.0653</w:t>
            </w:r>
          </w:p>
        </w:tc>
        <w:tc>
          <w:tcPr>
            <w:tcW w:w="1949" w:type="dxa"/>
            <w:vAlign w:val="center"/>
          </w:tcPr>
          <w:p w14:paraId="47AD0F88" w14:textId="77777777" w:rsidR="00DC1B63" w:rsidRDefault="00B130FB">
            <w:pPr>
              <w:spacing w:after="0"/>
              <w:jc w:val="center"/>
            </w:pPr>
            <w:r>
              <w:rPr>
                <w:sz w:val="18"/>
              </w:rPr>
              <w:t>Not Significant</w:t>
            </w:r>
          </w:p>
        </w:tc>
      </w:tr>
      <w:tr w:rsidR="00DC1B63" w14:paraId="42D172FA" w14:textId="77777777">
        <w:trPr>
          <w:cantSplit/>
          <w:jc w:val="center"/>
        </w:trPr>
        <w:tc>
          <w:tcPr>
            <w:tcW w:w="1949" w:type="dxa"/>
            <w:vAlign w:val="center"/>
          </w:tcPr>
          <w:p w14:paraId="202F2073" w14:textId="77777777" w:rsidR="00DC1B63" w:rsidRDefault="00B130FB">
            <w:pPr>
              <w:spacing w:after="0"/>
              <w:jc w:val="center"/>
            </w:pPr>
            <w:r>
              <w:rPr>
                <w:sz w:val="18"/>
              </w:rPr>
              <w:t>Understanding historical perspective</w:t>
            </w:r>
          </w:p>
        </w:tc>
        <w:tc>
          <w:tcPr>
            <w:tcW w:w="1949" w:type="dxa"/>
            <w:vAlign w:val="center"/>
          </w:tcPr>
          <w:p w14:paraId="4AFCA402" w14:textId="77777777" w:rsidR="00DC1B63" w:rsidRDefault="00B130FB">
            <w:pPr>
              <w:spacing w:after="0"/>
              <w:jc w:val="center"/>
            </w:pPr>
            <w:r>
              <w:rPr>
                <w:sz w:val="18"/>
              </w:rPr>
              <w:t>Evidence and sourcing</w:t>
            </w:r>
          </w:p>
        </w:tc>
        <w:tc>
          <w:tcPr>
            <w:tcW w:w="1949" w:type="dxa"/>
            <w:vAlign w:val="center"/>
          </w:tcPr>
          <w:p w14:paraId="592CBE76" w14:textId="77777777" w:rsidR="00DC1B63" w:rsidRDefault="00B130FB">
            <w:pPr>
              <w:spacing w:after="0"/>
              <w:jc w:val="center"/>
            </w:pPr>
            <w:r>
              <w:rPr>
                <w:sz w:val="18"/>
              </w:rPr>
              <w:t>0.0925</w:t>
            </w:r>
          </w:p>
        </w:tc>
        <w:tc>
          <w:tcPr>
            <w:tcW w:w="1949" w:type="dxa"/>
            <w:vAlign w:val="center"/>
          </w:tcPr>
          <w:p w14:paraId="249397A0" w14:textId="77777777" w:rsidR="00DC1B63" w:rsidRDefault="00B130FB">
            <w:pPr>
              <w:spacing w:after="0"/>
              <w:jc w:val="center"/>
            </w:pPr>
            <w:r>
              <w:rPr>
                <w:sz w:val="18"/>
              </w:rPr>
              <w:t>0.7240</w:t>
            </w:r>
          </w:p>
        </w:tc>
        <w:tc>
          <w:tcPr>
            <w:tcW w:w="1949" w:type="dxa"/>
            <w:vAlign w:val="center"/>
          </w:tcPr>
          <w:p w14:paraId="4D2C9809" w14:textId="77777777" w:rsidR="00DC1B63" w:rsidRDefault="00B130FB">
            <w:pPr>
              <w:spacing w:after="0"/>
              <w:jc w:val="center"/>
            </w:pPr>
            <w:r>
              <w:rPr>
                <w:sz w:val="18"/>
              </w:rPr>
              <w:t>Not Significant</w:t>
            </w:r>
          </w:p>
        </w:tc>
      </w:tr>
      <w:tr w:rsidR="00DC1B63" w14:paraId="50F4AE9A" w14:textId="77777777">
        <w:trPr>
          <w:cantSplit/>
          <w:jc w:val="center"/>
        </w:trPr>
        <w:tc>
          <w:tcPr>
            <w:tcW w:w="1949" w:type="dxa"/>
            <w:vAlign w:val="center"/>
          </w:tcPr>
          <w:p w14:paraId="7834B543" w14:textId="77777777" w:rsidR="00DC1B63" w:rsidRDefault="00B130FB">
            <w:pPr>
              <w:spacing w:after="0"/>
              <w:jc w:val="center"/>
            </w:pPr>
            <w:r>
              <w:rPr>
                <w:sz w:val="18"/>
              </w:rPr>
              <w:t>Understanding historical perspective</w:t>
            </w:r>
          </w:p>
        </w:tc>
        <w:tc>
          <w:tcPr>
            <w:tcW w:w="1949" w:type="dxa"/>
            <w:vAlign w:val="center"/>
          </w:tcPr>
          <w:p w14:paraId="191AC061" w14:textId="77777777" w:rsidR="00DC1B63" w:rsidRDefault="00B130FB">
            <w:pPr>
              <w:spacing w:after="0"/>
              <w:jc w:val="center"/>
            </w:pPr>
            <w:r>
              <w:rPr>
                <w:sz w:val="18"/>
              </w:rPr>
              <w:t>Perspective tasks</w:t>
            </w:r>
          </w:p>
        </w:tc>
        <w:tc>
          <w:tcPr>
            <w:tcW w:w="1949" w:type="dxa"/>
            <w:vAlign w:val="center"/>
          </w:tcPr>
          <w:p w14:paraId="32531897" w14:textId="77777777" w:rsidR="00DC1B63" w:rsidRDefault="00B130FB">
            <w:pPr>
              <w:spacing w:after="0"/>
              <w:jc w:val="center"/>
            </w:pPr>
            <w:r>
              <w:rPr>
                <w:sz w:val="18"/>
              </w:rPr>
              <w:t>0.0105</w:t>
            </w:r>
          </w:p>
        </w:tc>
        <w:tc>
          <w:tcPr>
            <w:tcW w:w="1949" w:type="dxa"/>
            <w:vAlign w:val="center"/>
          </w:tcPr>
          <w:p w14:paraId="38E31A0B" w14:textId="77777777" w:rsidR="00DC1B63" w:rsidRDefault="00B130FB">
            <w:pPr>
              <w:spacing w:after="0"/>
              <w:jc w:val="center"/>
            </w:pPr>
            <w:r>
              <w:rPr>
                <w:sz w:val="18"/>
              </w:rPr>
              <w:t>0.9681</w:t>
            </w:r>
          </w:p>
        </w:tc>
        <w:tc>
          <w:tcPr>
            <w:tcW w:w="1949" w:type="dxa"/>
            <w:vAlign w:val="center"/>
          </w:tcPr>
          <w:p w14:paraId="7B6AF2E1" w14:textId="77777777" w:rsidR="00DC1B63" w:rsidRDefault="00B130FB">
            <w:pPr>
              <w:spacing w:after="0"/>
              <w:jc w:val="center"/>
            </w:pPr>
            <w:r>
              <w:rPr>
                <w:sz w:val="18"/>
              </w:rPr>
              <w:t>Not Significant</w:t>
            </w:r>
          </w:p>
        </w:tc>
      </w:tr>
      <w:tr w:rsidR="00DC1B63" w14:paraId="463282E2" w14:textId="77777777">
        <w:trPr>
          <w:cantSplit/>
          <w:jc w:val="center"/>
        </w:trPr>
        <w:tc>
          <w:tcPr>
            <w:tcW w:w="1949" w:type="dxa"/>
            <w:vAlign w:val="center"/>
          </w:tcPr>
          <w:p w14:paraId="55DB365E" w14:textId="77777777" w:rsidR="00DC1B63" w:rsidRDefault="00B130FB">
            <w:pPr>
              <w:spacing w:after="0"/>
              <w:jc w:val="center"/>
            </w:pPr>
            <w:r>
              <w:rPr>
                <w:sz w:val="18"/>
              </w:rPr>
              <w:t>Understanding historical perspective</w:t>
            </w:r>
          </w:p>
        </w:tc>
        <w:tc>
          <w:tcPr>
            <w:tcW w:w="1949" w:type="dxa"/>
            <w:vAlign w:val="center"/>
          </w:tcPr>
          <w:p w14:paraId="55C1879E" w14:textId="77777777" w:rsidR="00DC1B63" w:rsidRDefault="00B130FB">
            <w:pPr>
              <w:spacing w:after="0"/>
              <w:jc w:val="center"/>
            </w:pPr>
            <w:r>
              <w:rPr>
                <w:sz w:val="18"/>
              </w:rPr>
              <w:t>Synthesis and connection making</w:t>
            </w:r>
          </w:p>
        </w:tc>
        <w:tc>
          <w:tcPr>
            <w:tcW w:w="1949" w:type="dxa"/>
            <w:vAlign w:val="center"/>
          </w:tcPr>
          <w:p w14:paraId="7C7C9F92" w14:textId="77777777" w:rsidR="00DC1B63" w:rsidRDefault="00B130FB">
            <w:pPr>
              <w:spacing w:after="0"/>
              <w:jc w:val="center"/>
            </w:pPr>
            <w:r>
              <w:rPr>
                <w:sz w:val="18"/>
              </w:rPr>
              <w:t>-0.0563</w:t>
            </w:r>
          </w:p>
        </w:tc>
        <w:tc>
          <w:tcPr>
            <w:tcW w:w="1949" w:type="dxa"/>
            <w:vAlign w:val="center"/>
          </w:tcPr>
          <w:p w14:paraId="5402A8D0" w14:textId="77777777" w:rsidR="00DC1B63" w:rsidRDefault="00B130FB">
            <w:pPr>
              <w:spacing w:after="0"/>
              <w:jc w:val="center"/>
            </w:pPr>
            <w:r>
              <w:rPr>
                <w:sz w:val="18"/>
              </w:rPr>
              <w:t>0.8300</w:t>
            </w:r>
          </w:p>
        </w:tc>
        <w:tc>
          <w:tcPr>
            <w:tcW w:w="1949" w:type="dxa"/>
            <w:vAlign w:val="center"/>
          </w:tcPr>
          <w:p w14:paraId="0513084F" w14:textId="77777777" w:rsidR="00DC1B63" w:rsidRDefault="00B130FB">
            <w:pPr>
              <w:spacing w:after="0"/>
              <w:jc w:val="center"/>
            </w:pPr>
            <w:r>
              <w:rPr>
                <w:sz w:val="18"/>
              </w:rPr>
              <w:t>Not Significant</w:t>
            </w:r>
          </w:p>
        </w:tc>
      </w:tr>
      <w:tr w:rsidR="00DC1B63" w14:paraId="67F92115" w14:textId="77777777">
        <w:trPr>
          <w:cantSplit/>
          <w:jc w:val="center"/>
        </w:trPr>
        <w:tc>
          <w:tcPr>
            <w:tcW w:w="1949" w:type="dxa"/>
            <w:vAlign w:val="center"/>
          </w:tcPr>
          <w:p w14:paraId="1AD3FD2F" w14:textId="77777777" w:rsidR="00DC1B63" w:rsidRDefault="00B130FB">
            <w:pPr>
              <w:spacing w:after="0"/>
              <w:jc w:val="center"/>
            </w:pPr>
            <w:r>
              <w:rPr>
                <w:sz w:val="18"/>
              </w:rPr>
              <w:t>Understanding historical perspective</w:t>
            </w:r>
          </w:p>
        </w:tc>
        <w:tc>
          <w:tcPr>
            <w:tcW w:w="1949" w:type="dxa"/>
            <w:vAlign w:val="center"/>
          </w:tcPr>
          <w:p w14:paraId="51A4A8D3" w14:textId="77777777" w:rsidR="00DC1B63" w:rsidRDefault="00B130FB">
            <w:pPr>
              <w:spacing w:after="0"/>
              <w:jc w:val="center"/>
            </w:pPr>
            <w:r>
              <w:rPr>
                <w:sz w:val="18"/>
              </w:rPr>
              <w:t>Argumentation and historiography</w:t>
            </w:r>
          </w:p>
        </w:tc>
        <w:tc>
          <w:tcPr>
            <w:tcW w:w="1949" w:type="dxa"/>
            <w:vAlign w:val="center"/>
          </w:tcPr>
          <w:p w14:paraId="34ED7BB2" w14:textId="77777777" w:rsidR="00DC1B63" w:rsidRDefault="00B130FB">
            <w:pPr>
              <w:spacing w:after="0"/>
              <w:jc w:val="center"/>
            </w:pPr>
            <w:r>
              <w:rPr>
                <w:sz w:val="18"/>
              </w:rPr>
              <w:t>0.0612</w:t>
            </w:r>
          </w:p>
        </w:tc>
        <w:tc>
          <w:tcPr>
            <w:tcW w:w="1949" w:type="dxa"/>
            <w:vAlign w:val="center"/>
          </w:tcPr>
          <w:p w14:paraId="15AF3BBA" w14:textId="77777777" w:rsidR="00DC1B63" w:rsidRDefault="00B130FB">
            <w:pPr>
              <w:spacing w:after="0"/>
              <w:jc w:val="center"/>
            </w:pPr>
            <w:r>
              <w:rPr>
                <w:sz w:val="18"/>
              </w:rPr>
              <w:t>0.8155</w:t>
            </w:r>
          </w:p>
        </w:tc>
        <w:tc>
          <w:tcPr>
            <w:tcW w:w="1949" w:type="dxa"/>
            <w:vAlign w:val="center"/>
          </w:tcPr>
          <w:p w14:paraId="7E92FCCC" w14:textId="77777777" w:rsidR="00DC1B63" w:rsidRDefault="00B130FB">
            <w:pPr>
              <w:spacing w:after="0"/>
              <w:jc w:val="center"/>
            </w:pPr>
            <w:r>
              <w:rPr>
                <w:sz w:val="18"/>
              </w:rPr>
              <w:t>Not Significant</w:t>
            </w:r>
          </w:p>
        </w:tc>
      </w:tr>
      <w:tr w:rsidR="00DC1B63" w14:paraId="08CA3C13" w14:textId="77777777">
        <w:trPr>
          <w:cantSplit/>
          <w:jc w:val="center"/>
        </w:trPr>
        <w:tc>
          <w:tcPr>
            <w:tcW w:w="1949" w:type="dxa"/>
            <w:vAlign w:val="center"/>
          </w:tcPr>
          <w:p w14:paraId="5B770FF3" w14:textId="77777777" w:rsidR="00DC1B63" w:rsidRDefault="00B130FB">
            <w:pPr>
              <w:spacing w:after="0"/>
              <w:jc w:val="center"/>
            </w:pPr>
            <w:r>
              <w:rPr>
                <w:sz w:val="18"/>
              </w:rPr>
              <w:t>Synthesis and making connections across time and space</w:t>
            </w:r>
          </w:p>
        </w:tc>
        <w:tc>
          <w:tcPr>
            <w:tcW w:w="1949" w:type="dxa"/>
            <w:vAlign w:val="center"/>
          </w:tcPr>
          <w:p w14:paraId="01ABB7A5" w14:textId="77777777" w:rsidR="00DC1B63" w:rsidRDefault="00B130FB">
            <w:pPr>
              <w:spacing w:after="0"/>
              <w:jc w:val="center"/>
            </w:pPr>
            <w:r>
              <w:rPr>
                <w:sz w:val="18"/>
              </w:rPr>
              <w:t>Causation</w:t>
            </w:r>
          </w:p>
        </w:tc>
        <w:tc>
          <w:tcPr>
            <w:tcW w:w="1949" w:type="dxa"/>
            <w:vAlign w:val="center"/>
          </w:tcPr>
          <w:p w14:paraId="33B0EAAB" w14:textId="77777777" w:rsidR="00DC1B63" w:rsidRDefault="00B130FB">
            <w:pPr>
              <w:spacing w:after="0"/>
              <w:jc w:val="center"/>
            </w:pPr>
            <w:r>
              <w:rPr>
                <w:sz w:val="18"/>
              </w:rPr>
              <w:t>0.7620</w:t>
            </w:r>
          </w:p>
        </w:tc>
        <w:tc>
          <w:tcPr>
            <w:tcW w:w="1949" w:type="dxa"/>
            <w:vAlign w:val="center"/>
          </w:tcPr>
          <w:p w14:paraId="25275EAB" w14:textId="77777777" w:rsidR="00DC1B63" w:rsidRDefault="00B130FB">
            <w:pPr>
              <w:spacing w:after="0"/>
              <w:jc w:val="center"/>
            </w:pPr>
            <w:r>
              <w:rPr>
                <w:sz w:val="18"/>
              </w:rPr>
              <w:t>0.0004</w:t>
            </w:r>
          </w:p>
        </w:tc>
        <w:tc>
          <w:tcPr>
            <w:tcW w:w="1949" w:type="dxa"/>
            <w:vAlign w:val="center"/>
          </w:tcPr>
          <w:p w14:paraId="7267879B" w14:textId="77777777" w:rsidR="00DC1B63" w:rsidRDefault="00B130FB">
            <w:pPr>
              <w:spacing w:after="0"/>
              <w:jc w:val="center"/>
            </w:pPr>
            <w:r>
              <w:rPr>
                <w:sz w:val="18"/>
              </w:rPr>
              <w:t>Significant</w:t>
            </w:r>
          </w:p>
        </w:tc>
      </w:tr>
      <w:tr w:rsidR="00DC1B63" w14:paraId="154CF17C" w14:textId="77777777">
        <w:trPr>
          <w:cantSplit/>
          <w:jc w:val="center"/>
        </w:trPr>
        <w:tc>
          <w:tcPr>
            <w:tcW w:w="1949" w:type="dxa"/>
            <w:vAlign w:val="center"/>
          </w:tcPr>
          <w:p w14:paraId="516F54A2" w14:textId="77777777" w:rsidR="00DC1B63" w:rsidRDefault="00B130FB">
            <w:pPr>
              <w:spacing w:after="0"/>
              <w:jc w:val="center"/>
            </w:pPr>
            <w:r>
              <w:rPr>
                <w:sz w:val="18"/>
              </w:rPr>
              <w:t>Synthesis and making connections across time and space</w:t>
            </w:r>
          </w:p>
        </w:tc>
        <w:tc>
          <w:tcPr>
            <w:tcW w:w="1949" w:type="dxa"/>
            <w:vAlign w:val="center"/>
          </w:tcPr>
          <w:p w14:paraId="370E9961" w14:textId="77777777" w:rsidR="00DC1B63" w:rsidRDefault="00B130FB">
            <w:pPr>
              <w:spacing w:after="0"/>
              <w:jc w:val="center"/>
            </w:pPr>
            <w:r>
              <w:rPr>
                <w:sz w:val="18"/>
              </w:rPr>
              <w:t>Evidence and sourcing</w:t>
            </w:r>
          </w:p>
        </w:tc>
        <w:tc>
          <w:tcPr>
            <w:tcW w:w="1949" w:type="dxa"/>
            <w:vAlign w:val="center"/>
          </w:tcPr>
          <w:p w14:paraId="461EDF80" w14:textId="77777777" w:rsidR="00DC1B63" w:rsidRDefault="00B130FB">
            <w:pPr>
              <w:spacing w:after="0"/>
              <w:jc w:val="center"/>
            </w:pPr>
            <w:r>
              <w:rPr>
                <w:sz w:val="18"/>
              </w:rPr>
              <w:t>0.7712</w:t>
            </w:r>
          </w:p>
        </w:tc>
        <w:tc>
          <w:tcPr>
            <w:tcW w:w="1949" w:type="dxa"/>
            <w:vAlign w:val="center"/>
          </w:tcPr>
          <w:p w14:paraId="2971135C" w14:textId="77777777" w:rsidR="00DC1B63" w:rsidRDefault="00B130FB">
            <w:pPr>
              <w:spacing w:after="0"/>
              <w:jc w:val="center"/>
            </w:pPr>
            <w:r>
              <w:rPr>
                <w:sz w:val="18"/>
              </w:rPr>
              <w:t>0.0003</w:t>
            </w:r>
          </w:p>
        </w:tc>
        <w:tc>
          <w:tcPr>
            <w:tcW w:w="1949" w:type="dxa"/>
            <w:vAlign w:val="center"/>
          </w:tcPr>
          <w:p w14:paraId="72006C70" w14:textId="77777777" w:rsidR="00DC1B63" w:rsidRDefault="00B130FB">
            <w:pPr>
              <w:spacing w:after="0"/>
              <w:jc w:val="center"/>
            </w:pPr>
            <w:r>
              <w:rPr>
                <w:sz w:val="18"/>
              </w:rPr>
              <w:t>Significant</w:t>
            </w:r>
          </w:p>
        </w:tc>
      </w:tr>
      <w:tr w:rsidR="00DC1B63" w14:paraId="770DC465" w14:textId="77777777">
        <w:trPr>
          <w:cantSplit/>
          <w:jc w:val="center"/>
        </w:trPr>
        <w:tc>
          <w:tcPr>
            <w:tcW w:w="1949" w:type="dxa"/>
            <w:vAlign w:val="center"/>
          </w:tcPr>
          <w:p w14:paraId="43D8F1FF" w14:textId="77777777" w:rsidR="00DC1B63" w:rsidRDefault="00B130FB">
            <w:pPr>
              <w:spacing w:after="0"/>
              <w:jc w:val="center"/>
            </w:pPr>
            <w:r>
              <w:rPr>
                <w:sz w:val="18"/>
              </w:rPr>
              <w:t>Synthesis and making connections across time and space</w:t>
            </w:r>
          </w:p>
        </w:tc>
        <w:tc>
          <w:tcPr>
            <w:tcW w:w="1949" w:type="dxa"/>
            <w:vAlign w:val="center"/>
          </w:tcPr>
          <w:p w14:paraId="74C89634" w14:textId="77777777" w:rsidR="00DC1B63" w:rsidRDefault="00B130FB">
            <w:pPr>
              <w:spacing w:after="0"/>
              <w:jc w:val="center"/>
            </w:pPr>
            <w:r>
              <w:rPr>
                <w:sz w:val="18"/>
              </w:rPr>
              <w:t>Perspective tasks</w:t>
            </w:r>
          </w:p>
        </w:tc>
        <w:tc>
          <w:tcPr>
            <w:tcW w:w="1949" w:type="dxa"/>
            <w:vAlign w:val="center"/>
          </w:tcPr>
          <w:p w14:paraId="4E374F89" w14:textId="77777777" w:rsidR="00DC1B63" w:rsidRDefault="00B130FB">
            <w:pPr>
              <w:spacing w:after="0"/>
              <w:jc w:val="center"/>
            </w:pPr>
            <w:r>
              <w:rPr>
                <w:sz w:val="18"/>
              </w:rPr>
              <w:t>0.6188</w:t>
            </w:r>
          </w:p>
        </w:tc>
        <w:tc>
          <w:tcPr>
            <w:tcW w:w="1949" w:type="dxa"/>
            <w:vAlign w:val="center"/>
          </w:tcPr>
          <w:p w14:paraId="3AF32458" w14:textId="77777777" w:rsidR="00DC1B63" w:rsidRDefault="00B130FB">
            <w:pPr>
              <w:spacing w:after="0"/>
              <w:jc w:val="center"/>
            </w:pPr>
            <w:r>
              <w:rPr>
                <w:sz w:val="18"/>
              </w:rPr>
              <w:t>0.0081</w:t>
            </w:r>
          </w:p>
        </w:tc>
        <w:tc>
          <w:tcPr>
            <w:tcW w:w="1949" w:type="dxa"/>
            <w:vAlign w:val="center"/>
          </w:tcPr>
          <w:p w14:paraId="1CC61B30" w14:textId="77777777" w:rsidR="00DC1B63" w:rsidRDefault="00B130FB">
            <w:pPr>
              <w:spacing w:after="0"/>
              <w:jc w:val="center"/>
            </w:pPr>
            <w:r>
              <w:rPr>
                <w:sz w:val="18"/>
              </w:rPr>
              <w:t>Significant</w:t>
            </w:r>
          </w:p>
        </w:tc>
      </w:tr>
      <w:tr w:rsidR="00DC1B63" w14:paraId="0E903E79" w14:textId="77777777">
        <w:trPr>
          <w:cantSplit/>
          <w:jc w:val="center"/>
        </w:trPr>
        <w:tc>
          <w:tcPr>
            <w:tcW w:w="1949" w:type="dxa"/>
            <w:vAlign w:val="center"/>
          </w:tcPr>
          <w:p w14:paraId="66344D3A" w14:textId="77777777" w:rsidR="00DC1B63" w:rsidRDefault="00B130FB">
            <w:pPr>
              <w:spacing w:after="0"/>
              <w:jc w:val="center"/>
            </w:pPr>
            <w:r>
              <w:rPr>
                <w:sz w:val="18"/>
              </w:rPr>
              <w:t>Synthesis and making connections across time and space</w:t>
            </w:r>
          </w:p>
        </w:tc>
        <w:tc>
          <w:tcPr>
            <w:tcW w:w="1949" w:type="dxa"/>
            <w:vAlign w:val="center"/>
          </w:tcPr>
          <w:p w14:paraId="7F8391B1" w14:textId="77777777" w:rsidR="00DC1B63" w:rsidRDefault="00B130FB">
            <w:pPr>
              <w:spacing w:after="0"/>
              <w:jc w:val="center"/>
            </w:pPr>
            <w:r>
              <w:rPr>
                <w:sz w:val="18"/>
              </w:rPr>
              <w:t>Synthesis and connection making</w:t>
            </w:r>
          </w:p>
        </w:tc>
        <w:tc>
          <w:tcPr>
            <w:tcW w:w="1949" w:type="dxa"/>
            <w:vAlign w:val="center"/>
          </w:tcPr>
          <w:p w14:paraId="75793B84" w14:textId="77777777" w:rsidR="00DC1B63" w:rsidRDefault="00B130FB">
            <w:pPr>
              <w:spacing w:after="0"/>
              <w:jc w:val="center"/>
            </w:pPr>
            <w:r>
              <w:rPr>
                <w:sz w:val="18"/>
              </w:rPr>
              <w:t>0.6112</w:t>
            </w:r>
          </w:p>
        </w:tc>
        <w:tc>
          <w:tcPr>
            <w:tcW w:w="1949" w:type="dxa"/>
            <w:vAlign w:val="center"/>
          </w:tcPr>
          <w:p w14:paraId="46ED3FD9" w14:textId="77777777" w:rsidR="00DC1B63" w:rsidRDefault="00B130FB">
            <w:pPr>
              <w:spacing w:after="0"/>
              <w:jc w:val="center"/>
            </w:pPr>
            <w:r>
              <w:rPr>
                <w:sz w:val="18"/>
              </w:rPr>
              <w:t>0.0091</w:t>
            </w:r>
          </w:p>
        </w:tc>
        <w:tc>
          <w:tcPr>
            <w:tcW w:w="1949" w:type="dxa"/>
            <w:vAlign w:val="center"/>
          </w:tcPr>
          <w:p w14:paraId="16B73C47" w14:textId="77777777" w:rsidR="00DC1B63" w:rsidRDefault="00B130FB">
            <w:pPr>
              <w:spacing w:after="0"/>
              <w:jc w:val="center"/>
            </w:pPr>
            <w:r>
              <w:rPr>
                <w:sz w:val="18"/>
              </w:rPr>
              <w:t>Significant</w:t>
            </w:r>
          </w:p>
        </w:tc>
      </w:tr>
      <w:tr w:rsidR="00DC1B63" w14:paraId="09D40221" w14:textId="77777777">
        <w:trPr>
          <w:cantSplit/>
          <w:jc w:val="center"/>
        </w:trPr>
        <w:tc>
          <w:tcPr>
            <w:tcW w:w="1949" w:type="dxa"/>
            <w:vAlign w:val="center"/>
          </w:tcPr>
          <w:p w14:paraId="4EB950CB" w14:textId="77777777" w:rsidR="00DC1B63" w:rsidRDefault="00B130FB">
            <w:pPr>
              <w:spacing w:after="0"/>
              <w:jc w:val="center"/>
            </w:pPr>
            <w:r>
              <w:rPr>
                <w:sz w:val="18"/>
              </w:rPr>
              <w:t>Synthesis and making connections across time and space</w:t>
            </w:r>
          </w:p>
        </w:tc>
        <w:tc>
          <w:tcPr>
            <w:tcW w:w="1949" w:type="dxa"/>
            <w:vAlign w:val="center"/>
          </w:tcPr>
          <w:p w14:paraId="365D555C" w14:textId="77777777" w:rsidR="00DC1B63" w:rsidRDefault="00B130FB">
            <w:pPr>
              <w:spacing w:after="0"/>
              <w:jc w:val="center"/>
            </w:pPr>
            <w:r>
              <w:rPr>
                <w:sz w:val="18"/>
              </w:rPr>
              <w:t>Argumentation and historiography</w:t>
            </w:r>
          </w:p>
        </w:tc>
        <w:tc>
          <w:tcPr>
            <w:tcW w:w="1949" w:type="dxa"/>
            <w:vAlign w:val="center"/>
          </w:tcPr>
          <w:p w14:paraId="35A08D8E" w14:textId="77777777" w:rsidR="00DC1B63" w:rsidRDefault="00B130FB">
            <w:pPr>
              <w:spacing w:after="0"/>
              <w:jc w:val="center"/>
            </w:pPr>
            <w:r>
              <w:rPr>
                <w:sz w:val="18"/>
              </w:rPr>
              <w:t>0.7278</w:t>
            </w:r>
          </w:p>
        </w:tc>
        <w:tc>
          <w:tcPr>
            <w:tcW w:w="1949" w:type="dxa"/>
            <w:vAlign w:val="center"/>
          </w:tcPr>
          <w:p w14:paraId="6B633FF9" w14:textId="77777777" w:rsidR="00DC1B63" w:rsidRDefault="00B130FB">
            <w:pPr>
              <w:spacing w:after="0"/>
              <w:jc w:val="center"/>
            </w:pPr>
            <w:r>
              <w:rPr>
                <w:sz w:val="18"/>
              </w:rPr>
              <w:t>0.0009</w:t>
            </w:r>
          </w:p>
        </w:tc>
        <w:tc>
          <w:tcPr>
            <w:tcW w:w="1949" w:type="dxa"/>
            <w:vAlign w:val="center"/>
          </w:tcPr>
          <w:p w14:paraId="599A26EC" w14:textId="77777777" w:rsidR="00DC1B63" w:rsidRDefault="00B130FB">
            <w:pPr>
              <w:spacing w:after="0"/>
              <w:jc w:val="center"/>
            </w:pPr>
            <w:r>
              <w:rPr>
                <w:sz w:val="18"/>
              </w:rPr>
              <w:t>Significant</w:t>
            </w:r>
          </w:p>
        </w:tc>
      </w:tr>
      <w:tr w:rsidR="00DC1B63" w14:paraId="51B37C7F" w14:textId="77777777">
        <w:trPr>
          <w:cantSplit/>
          <w:jc w:val="center"/>
        </w:trPr>
        <w:tc>
          <w:tcPr>
            <w:tcW w:w="1949" w:type="dxa"/>
            <w:vAlign w:val="center"/>
          </w:tcPr>
          <w:p w14:paraId="25627006" w14:textId="77777777" w:rsidR="00DC1B63" w:rsidRDefault="00B130FB">
            <w:pPr>
              <w:spacing w:after="0"/>
              <w:jc w:val="center"/>
            </w:pPr>
            <w:r>
              <w:rPr>
                <w:sz w:val="18"/>
              </w:rPr>
              <w:t>Argumentation and deconstruction of claims</w:t>
            </w:r>
          </w:p>
        </w:tc>
        <w:tc>
          <w:tcPr>
            <w:tcW w:w="1949" w:type="dxa"/>
            <w:vAlign w:val="center"/>
          </w:tcPr>
          <w:p w14:paraId="4C706D52" w14:textId="77777777" w:rsidR="00DC1B63" w:rsidRDefault="00B130FB">
            <w:pPr>
              <w:spacing w:after="0"/>
              <w:jc w:val="center"/>
            </w:pPr>
            <w:r>
              <w:rPr>
                <w:sz w:val="18"/>
              </w:rPr>
              <w:t>Causation</w:t>
            </w:r>
          </w:p>
        </w:tc>
        <w:tc>
          <w:tcPr>
            <w:tcW w:w="1949" w:type="dxa"/>
            <w:vAlign w:val="center"/>
          </w:tcPr>
          <w:p w14:paraId="101EC626" w14:textId="77777777" w:rsidR="00DC1B63" w:rsidRDefault="00B130FB">
            <w:pPr>
              <w:spacing w:after="0"/>
              <w:jc w:val="center"/>
            </w:pPr>
            <w:r>
              <w:rPr>
                <w:sz w:val="18"/>
              </w:rPr>
              <w:t>0.4438</w:t>
            </w:r>
          </w:p>
        </w:tc>
        <w:tc>
          <w:tcPr>
            <w:tcW w:w="1949" w:type="dxa"/>
            <w:vAlign w:val="center"/>
          </w:tcPr>
          <w:p w14:paraId="07A44DBD" w14:textId="77777777" w:rsidR="00DC1B63" w:rsidRDefault="00B130FB">
            <w:pPr>
              <w:spacing w:after="0"/>
              <w:jc w:val="center"/>
            </w:pPr>
            <w:r>
              <w:rPr>
                <w:sz w:val="18"/>
              </w:rPr>
              <w:t>0.0744</w:t>
            </w:r>
          </w:p>
        </w:tc>
        <w:tc>
          <w:tcPr>
            <w:tcW w:w="1949" w:type="dxa"/>
            <w:vAlign w:val="center"/>
          </w:tcPr>
          <w:p w14:paraId="45470C66" w14:textId="77777777" w:rsidR="00DC1B63" w:rsidRDefault="00B130FB">
            <w:pPr>
              <w:spacing w:after="0"/>
              <w:jc w:val="center"/>
            </w:pPr>
            <w:r>
              <w:rPr>
                <w:sz w:val="18"/>
              </w:rPr>
              <w:t>Not Significant</w:t>
            </w:r>
          </w:p>
        </w:tc>
      </w:tr>
      <w:tr w:rsidR="00DC1B63" w14:paraId="0721C7F3" w14:textId="77777777">
        <w:trPr>
          <w:cantSplit/>
          <w:jc w:val="center"/>
        </w:trPr>
        <w:tc>
          <w:tcPr>
            <w:tcW w:w="1949" w:type="dxa"/>
            <w:vAlign w:val="center"/>
          </w:tcPr>
          <w:p w14:paraId="6DBBED00" w14:textId="77777777" w:rsidR="00DC1B63" w:rsidRDefault="00B130FB">
            <w:pPr>
              <w:spacing w:after="0"/>
              <w:jc w:val="center"/>
            </w:pPr>
            <w:r>
              <w:rPr>
                <w:sz w:val="18"/>
              </w:rPr>
              <w:t>Argumentation and deconstruction of claims</w:t>
            </w:r>
          </w:p>
        </w:tc>
        <w:tc>
          <w:tcPr>
            <w:tcW w:w="1949" w:type="dxa"/>
            <w:vAlign w:val="center"/>
          </w:tcPr>
          <w:p w14:paraId="5D80032C" w14:textId="77777777" w:rsidR="00DC1B63" w:rsidRDefault="00B130FB">
            <w:pPr>
              <w:spacing w:after="0"/>
              <w:jc w:val="center"/>
            </w:pPr>
            <w:r>
              <w:rPr>
                <w:sz w:val="18"/>
              </w:rPr>
              <w:t>Evidence and sourcing</w:t>
            </w:r>
          </w:p>
        </w:tc>
        <w:tc>
          <w:tcPr>
            <w:tcW w:w="1949" w:type="dxa"/>
            <w:vAlign w:val="center"/>
          </w:tcPr>
          <w:p w14:paraId="130697AA" w14:textId="77777777" w:rsidR="00DC1B63" w:rsidRDefault="00B130FB">
            <w:pPr>
              <w:spacing w:after="0"/>
              <w:jc w:val="center"/>
            </w:pPr>
            <w:r>
              <w:rPr>
                <w:sz w:val="18"/>
              </w:rPr>
              <w:t>0.5542</w:t>
            </w:r>
          </w:p>
        </w:tc>
        <w:tc>
          <w:tcPr>
            <w:tcW w:w="1949" w:type="dxa"/>
            <w:vAlign w:val="center"/>
          </w:tcPr>
          <w:p w14:paraId="7EF4FEB7" w14:textId="77777777" w:rsidR="00DC1B63" w:rsidRDefault="00B130FB">
            <w:pPr>
              <w:spacing w:after="0"/>
              <w:jc w:val="center"/>
            </w:pPr>
            <w:r>
              <w:rPr>
                <w:sz w:val="18"/>
              </w:rPr>
              <w:t>0.0210</w:t>
            </w:r>
          </w:p>
        </w:tc>
        <w:tc>
          <w:tcPr>
            <w:tcW w:w="1949" w:type="dxa"/>
            <w:vAlign w:val="center"/>
          </w:tcPr>
          <w:p w14:paraId="17DCA7E5" w14:textId="77777777" w:rsidR="00DC1B63" w:rsidRDefault="00B130FB">
            <w:pPr>
              <w:spacing w:after="0"/>
              <w:jc w:val="center"/>
            </w:pPr>
            <w:r>
              <w:rPr>
                <w:sz w:val="18"/>
              </w:rPr>
              <w:t>Significant</w:t>
            </w:r>
          </w:p>
        </w:tc>
      </w:tr>
      <w:tr w:rsidR="00DC1B63" w14:paraId="0AF251FE" w14:textId="77777777">
        <w:trPr>
          <w:cantSplit/>
          <w:jc w:val="center"/>
        </w:trPr>
        <w:tc>
          <w:tcPr>
            <w:tcW w:w="1949" w:type="dxa"/>
            <w:vAlign w:val="center"/>
          </w:tcPr>
          <w:p w14:paraId="36005AE4" w14:textId="77777777" w:rsidR="00DC1B63" w:rsidRDefault="00B130FB">
            <w:pPr>
              <w:spacing w:after="0"/>
              <w:jc w:val="center"/>
            </w:pPr>
            <w:r>
              <w:rPr>
                <w:sz w:val="18"/>
              </w:rPr>
              <w:t>Argumentation and deconstruction of claims</w:t>
            </w:r>
          </w:p>
        </w:tc>
        <w:tc>
          <w:tcPr>
            <w:tcW w:w="1949" w:type="dxa"/>
            <w:vAlign w:val="center"/>
          </w:tcPr>
          <w:p w14:paraId="46ABBDB6" w14:textId="77777777" w:rsidR="00DC1B63" w:rsidRDefault="00B130FB">
            <w:pPr>
              <w:spacing w:after="0"/>
              <w:jc w:val="center"/>
            </w:pPr>
            <w:r>
              <w:rPr>
                <w:sz w:val="18"/>
              </w:rPr>
              <w:t>Perspective tasks</w:t>
            </w:r>
          </w:p>
        </w:tc>
        <w:tc>
          <w:tcPr>
            <w:tcW w:w="1949" w:type="dxa"/>
            <w:vAlign w:val="center"/>
          </w:tcPr>
          <w:p w14:paraId="4599C3A3" w14:textId="77777777" w:rsidR="00DC1B63" w:rsidRDefault="00B130FB">
            <w:pPr>
              <w:spacing w:after="0"/>
              <w:jc w:val="center"/>
            </w:pPr>
            <w:r>
              <w:rPr>
                <w:sz w:val="18"/>
              </w:rPr>
              <w:t>0.5155</w:t>
            </w:r>
          </w:p>
        </w:tc>
        <w:tc>
          <w:tcPr>
            <w:tcW w:w="1949" w:type="dxa"/>
            <w:vAlign w:val="center"/>
          </w:tcPr>
          <w:p w14:paraId="36F319DC" w14:textId="77777777" w:rsidR="00DC1B63" w:rsidRDefault="00B130FB">
            <w:pPr>
              <w:spacing w:after="0"/>
              <w:jc w:val="center"/>
            </w:pPr>
            <w:r>
              <w:rPr>
                <w:sz w:val="18"/>
              </w:rPr>
              <w:t>0.0342</w:t>
            </w:r>
          </w:p>
        </w:tc>
        <w:tc>
          <w:tcPr>
            <w:tcW w:w="1949" w:type="dxa"/>
            <w:vAlign w:val="center"/>
          </w:tcPr>
          <w:p w14:paraId="2733D800" w14:textId="77777777" w:rsidR="00DC1B63" w:rsidRDefault="00B130FB">
            <w:pPr>
              <w:spacing w:after="0"/>
              <w:jc w:val="center"/>
            </w:pPr>
            <w:r>
              <w:rPr>
                <w:sz w:val="18"/>
              </w:rPr>
              <w:t>Significant</w:t>
            </w:r>
          </w:p>
        </w:tc>
      </w:tr>
      <w:tr w:rsidR="00DC1B63" w14:paraId="4B67EA34" w14:textId="77777777">
        <w:trPr>
          <w:cantSplit/>
          <w:jc w:val="center"/>
        </w:trPr>
        <w:tc>
          <w:tcPr>
            <w:tcW w:w="1949" w:type="dxa"/>
            <w:vAlign w:val="center"/>
          </w:tcPr>
          <w:p w14:paraId="0D403686" w14:textId="77777777" w:rsidR="00DC1B63" w:rsidRDefault="00B130FB">
            <w:pPr>
              <w:spacing w:after="0"/>
              <w:jc w:val="center"/>
            </w:pPr>
            <w:r>
              <w:rPr>
                <w:sz w:val="18"/>
              </w:rPr>
              <w:t>Argumentation and deconstruction of claims</w:t>
            </w:r>
          </w:p>
        </w:tc>
        <w:tc>
          <w:tcPr>
            <w:tcW w:w="1949" w:type="dxa"/>
            <w:vAlign w:val="center"/>
          </w:tcPr>
          <w:p w14:paraId="73785D76" w14:textId="77777777" w:rsidR="00DC1B63" w:rsidRDefault="00B130FB">
            <w:pPr>
              <w:spacing w:after="0"/>
              <w:jc w:val="center"/>
            </w:pPr>
            <w:r>
              <w:rPr>
                <w:sz w:val="18"/>
              </w:rPr>
              <w:t>Synthesis and connection making</w:t>
            </w:r>
          </w:p>
        </w:tc>
        <w:tc>
          <w:tcPr>
            <w:tcW w:w="1949" w:type="dxa"/>
            <w:vAlign w:val="center"/>
          </w:tcPr>
          <w:p w14:paraId="6BA66D34" w14:textId="77777777" w:rsidR="00DC1B63" w:rsidRDefault="00B130FB">
            <w:pPr>
              <w:spacing w:after="0"/>
              <w:jc w:val="center"/>
            </w:pPr>
            <w:r>
              <w:rPr>
                <w:sz w:val="18"/>
              </w:rPr>
              <w:t>0.4226</w:t>
            </w:r>
          </w:p>
        </w:tc>
        <w:tc>
          <w:tcPr>
            <w:tcW w:w="1949" w:type="dxa"/>
            <w:vAlign w:val="center"/>
          </w:tcPr>
          <w:p w14:paraId="6AB84F1C" w14:textId="77777777" w:rsidR="00DC1B63" w:rsidRDefault="00B130FB">
            <w:pPr>
              <w:spacing w:after="0"/>
              <w:jc w:val="center"/>
            </w:pPr>
            <w:r>
              <w:rPr>
                <w:sz w:val="18"/>
              </w:rPr>
              <w:t>0.0910</w:t>
            </w:r>
          </w:p>
        </w:tc>
        <w:tc>
          <w:tcPr>
            <w:tcW w:w="1949" w:type="dxa"/>
            <w:vAlign w:val="center"/>
          </w:tcPr>
          <w:p w14:paraId="3BBFE2AD" w14:textId="77777777" w:rsidR="00DC1B63" w:rsidRDefault="00B130FB">
            <w:pPr>
              <w:spacing w:after="0"/>
              <w:jc w:val="center"/>
            </w:pPr>
            <w:r>
              <w:rPr>
                <w:sz w:val="18"/>
              </w:rPr>
              <w:t>Not Significant</w:t>
            </w:r>
          </w:p>
        </w:tc>
      </w:tr>
      <w:tr w:rsidR="00DC1B63" w14:paraId="7A424D0C" w14:textId="77777777">
        <w:trPr>
          <w:cantSplit/>
          <w:jc w:val="center"/>
        </w:trPr>
        <w:tc>
          <w:tcPr>
            <w:tcW w:w="1949" w:type="dxa"/>
            <w:vAlign w:val="center"/>
          </w:tcPr>
          <w:p w14:paraId="6C90A12F" w14:textId="77777777" w:rsidR="00DC1B63" w:rsidRDefault="00B130FB">
            <w:pPr>
              <w:spacing w:after="0"/>
              <w:jc w:val="center"/>
            </w:pPr>
            <w:r>
              <w:rPr>
                <w:sz w:val="18"/>
              </w:rPr>
              <w:t>Argumentation and deconstruction of claims</w:t>
            </w:r>
          </w:p>
        </w:tc>
        <w:tc>
          <w:tcPr>
            <w:tcW w:w="1949" w:type="dxa"/>
            <w:vAlign w:val="center"/>
          </w:tcPr>
          <w:p w14:paraId="03846F2E" w14:textId="77777777" w:rsidR="00DC1B63" w:rsidRDefault="00B130FB">
            <w:pPr>
              <w:spacing w:after="0"/>
              <w:jc w:val="center"/>
            </w:pPr>
            <w:r>
              <w:rPr>
                <w:sz w:val="18"/>
              </w:rPr>
              <w:t>Argumentation and historiography</w:t>
            </w:r>
          </w:p>
        </w:tc>
        <w:tc>
          <w:tcPr>
            <w:tcW w:w="1949" w:type="dxa"/>
            <w:vAlign w:val="center"/>
          </w:tcPr>
          <w:p w14:paraId="0AA9E8CB" w14:textId="77777777" w:rsidR="00DC1B63" w:rsidRDefault="00B130FB">
            <w:pPr>
              <w:spacing w:after="0"/>
              <w:jc w:val="center"/>
            </w:pPr>
            <w:r>
              <w:rPr>
                <w:sz w:val="18"/>
              </w:rPr>
              <w:t>0.6251</w:t>
            </w:r>
          </w:p>
        </w:tc>
        <w:tc>
          <w:tcPr>
            <w:tcW w:w="1949" w:type="dxa"/>
            <w:vAlign w:val="center"/>
          </w:tcPr>
          <w:p w14:paraId="33546640" w14:textId="77777777" w:rsidR="00DC1B63" w:rsidRDefault="00B130FB">
            <w:pPr>
              <w:spacing w:after="0"/>
              <w:jc w:val="center"/>
            </w:pPr>
            <w:r>
              <w:rPr>
                <w:sz w:val="18"/>
              </w:rPr>
              <w:t>0.0073</w:t>
            </w:r>
          </w:p>
        </w:tc>
        <w:tc>
          <w:tcPr>
            <w:tcW w:w="1949" w:type="dxa"/>
            <w:vAlign w:val="center"/>
          </w:tcPr>
          <w:p w14:paraId="47E3690F" w14:textId="77777777" w:rsidR="00DC1B63" w:rsidRDefault="00B130FB">
            <w:pPr>
              <w:spacing w:after="0"/>
              <w:jc w:val="center"/>
            </w:pPr>
            <w:r>
              <w:rPr>
                <w:sz w:val="18"/>
              </w:rPr>
              <w:t>Significant</w:t>
            </w:r>
          </w:p>
        </w:tc>
      </w:tr>
    </w:tbl>
    <w:p w14:paraId="5C92B513" w14:textId="77777777" w:rsidR="00DC1B63" w:rsidRPr="00D86505" w:rsidRDefault="00B130FB" w:rsidP="00D86505">
      <w:pPr>
        <w:spacing w:after="120" w:line="240" w:lineRule="auto"/>
        <w:ind w:firstLine="360"/>
        <w:jc w:val="both"/>
        <w:rPr>
          <w:sz w:val="24"/>
          <w:szCs w:val="24"/>
        </w:rPr>
      </w:pPr>
      <w:r w:rsidRPr="00D86505">
        <w:rPr>
          <w:sz w:val="24"/>
          <w:szCs w:val="24"/>
        </w:rPr>
        <w:lastRenderedPageBreak/>
        <w:t>Table 3 shows that the overall relationship between students' competence in World History and teachers' instructional practices was generally not significant, although selected competency-practice pairings were significant. Synthesis and making connections across time and space showed significant positive relationships with all areas of instructional practices. Argumentation and deconstruction of claims also showed significant relationships with evidence and sourcing, perspective tasks, and argumentation and historiography. These results suggest that some historical competencies are strengthened when teacher practices are directly aligned with specific historical thinking skills.</w:t>
      </w:r>
    </w:p>
    <w:p w14:paraId="03399384" w14:textId="77777777" w:rsidR="00DC1B63" w:rsidRDefault="00B130FB">
      <w:pPr>
        <w:spacing w:after="120" w:line="240" w:lineRule="auto"/>
      </w:pPr>
      <w:r>
        <w:rPr>
          <w:b/>
          <w:sz w:val="24"/>
        </w:rPr>
        <w:t>DISCUSSION</w:t>
      </w:r>
    </w:p>
    <w:p w14:paraId="2C56717C" w14:textId="77777777" w:rsidR="00396278" w:rsidRPr="00396278" w:rsidRDefault="00396278" w:rsidP="00396278">
      <w:pPr>
        <w:spacing w:after="120" w:line="240" w:lineRule="auto"/>
        <w:ind w:firstLine="360"/>
        <w:jc w:val="both"/>
        <w:rPr>
          <w:sz w:val="24"/>
          <w:szCs w:val="24"/>
        </w:rPr>
      </w:pPr>
      <w:r w:rsidRPr="00396278">
        <w:rPr>
          <w:sz w:val="24"/>
          <w:szCs w:val="24"/>
        </w:rPr>
        <w:t>The results indicate that students' competence was adequate, and one of the historical competencies is historical causation, while the other competencies is argumentation and deconstruction of claims. This pattern indicates that students are more likely to be able to understand "cause and effect" in history, particularly when the events are presented in timelines, narratives and guided discussion. Creating and supporting historical claims, however, is more challenging as it involves evidence analysis, arranging ideas, using reasoning, and thinking about other ideas. This result corroborates the idea of the slow development of historical thinking and the need to provide long-term scaffolding (Hamblin, 2020; Borchers et al., 2025; Lin &amp; Yu, 2025).</w:t>
      </w:r>
    </w:p>
    <w:p w14:paraId="0B4C7D63" w14:textId="77777777" w:rsidR="00396278" w:rsidRPr="00396278" w:rsidRDefault="00396278" w:rsidP="00396278">
      <w:pPr>
        <w:spacing w:after="120" w:line="240" w:lineRule="auto"/>
        <w:ind w:firstLine="360"/>
        <w:jc w:val="both"/>
        <w:rPr>
          <w:sz w:val="24"/>
          <w:szCs w:val="24"/>
        </w:rPr>
      </w:pPr>
      <w:r w:rsidRPr="00396278">
        <w:rPr>
          <w:sz w:val="24"/>
          <w:szCs w:val="24"/>
        </w:rPr>
        <w:t>The results on the instructional practices show that, overall, teachers were already using some of the historical thinking practices, though not a high or uniform level of implementation for each of the competencies. The increased focus on argumentation and historiography indicates that teachers were aware of the need for interpretation and reasoning in the teaching of World History. The lower rating for evidence and sourcing, however, indicates a persistent need for document-based tasks, source analysis, and activities that will allow students to evaluate the credibility, bias, and context. This is consistent with the research that has found that source evaluation is one of the more challenging, but vital, aspects of history teaching (Gomez-Carrasco et al., 2025; Miralles-Sanchez et al., 2025).</w:t>
      </w:r>
    </w:p>
    <w:p w14:paraId="1073028E" w14:textId="77777777" w:rsidR="00396278" w:rsidRPr="00396278" w:rsidRDefault="00396278" w:rsidP="00396278">
      <w:pPr>
        <w:spacing w:after="120" w:line="240" w:lineRule="auto"/>
        <w:ind w:firstLine="360"/>
        <w:jc w:val="both"/>
        <w:rPr>
          <w:sz w:val="24"/>
          <w:szCs w:val="24"/>
        </w:rPr>
      </w:pPr>
      <w:r w:rsidRPr="00396278">
        <w:rPr>
          <w:sz w:val="24"/>
          <w:szCs w:val="24"/>
        </w:rPr>
        <w:t>The correlation results are very important to be used as a basis for developing a strategy for a simulation game. The generally non-significant relationship implies that general exposure to instruction may not be the only factor that has an impact on students' competence in World History. Students' competence can be influenced by other factors, including prior knowledge, understanding of the text, historical sources available, task difficulty, and scaffolding. However, the strong relationships for the synthesis and connection making clearly indicate that as long as the teaching and learning practices consistently demand that students make connections, compare contexts and explain relationships across place and time, students' ability in this area increases.</w:t>
      </w:r>
    </w:p>
    <w:p w14:paraId="51C1FF34" w14:textId="2735AEEB" w:rsidR="00396278" w:rsidRPr="00D86505" w:rsidRDefault="00396278" w:rsidP="00396278">
      <w:pPr>
        <w:spacing w:after="120" w:line="240" w:lineRule="auto"/>
        <w:ind w:firstLine="360"/>
        <w:jc w:val="both"/>
        <w:rPr>
          <w:sz w:val="24"/>
          <w:szCs w:val="24"/>
        </w:rPr>
      </w:pPr>
      <w:r w:rsidRPr="00396278">
        <w:rPr>
          <w:sz w:val="24"/>
          <w:szCs w:val="24"/>
        </w:rPr>
        <w:t>The strong connections to argumentation also indicate that higher-order skills are more effectively acquired when teachers encourage students to utilize evidence, form interpretations of perspectives, and create historical explanations as essential components of teacher practice. This is where a strategy that is based on a simulation game is in play. History can be represented in structured situations through simulation games, allowing students to take on a role and investigate a situation, make a decision, explain the consequences and defend their decision. This can be used in conjunction with guided debriefing and reflection to foster a shift from content recall to active historical reasoning in World History instruction.</w:t>
      </w:r>
    </w:p>
    <w:p w14:paraId="1B82508A" w14:textId="77777777" w:rsidR="00DC1B63" w:rsidRDefault="00B130FB">
      <w:pPr>
        <w:spacing w:after="120" w:line="240" w:lineRule="auto"/>
      </w:pPr>
      <w:r>
        <w:rPr>
          <w:b/>
          <w:sz w:val="24"/>
        </w:rPr>
        <w:t>CONCLUSION</w:t>
      </w:r>
    </w:p>
    <w:p w14:paraId="71588F6D" w14:textId="425B8E21" w:rsidR="00DC1B63" w:rsidRPr="00396278" w:rsidRDefault="00396278" w:rsidP="00D86505">
      <w:pPr>
        <w:spacing w:after="120" w:line="240" w:lineRule="auto"/>
        <w:ind w:firstLine="360"/>
        <w:jc w:val="both"/>
        <w:rPr>
          <w:rStyle w:val="cursor-pointer"/>
          <w:rFonts w:cs="Times New Roman"/>
          <w:sz w:val="24"/>
          <w:szCs w:val="24"/>
        </w:rPr>
      </w:pPr>
      <w:r w:rsidRPr="00396278">
        <w:rPr>
          <w:rStyle w:val="cursor-pointer"/>
          <w:rFonts w:cs="Times New Roman"/>
          <w:sz w:val="24"/>
          <w:szCs w:val="24"/>
        </w:rPr>
        <w:t>The study revealed that students' competence in World History is generally good.</w:t>
      </w:r>
      <w:r w:rsidRPr="00396278">
        <w:rPr>
          <w:rFonts w:cs="Times New Roman"/>
          <w:sz w:val="24"/>
          <w:szCs w:val="24"/>
        </w:rPr>
        <w:t xml:space="preserve"> </w:t>
      </w:r>
      <w:r w:rsidRPr="00396278">
        <w:rPr>
          <w:rStyle w:val="cursor-pointer"/>
          <w:rFonts w:cs="Times New Roman"/>
          <w:sz w:val="24"/>
          <w:szCs w:val="24"/>
        </w:rPr>
        <w:t>Historical causation was seen as the strongest competency and argumentation/deconstruction of claims was the weakest.</w:t>
      </w:r>
      <w:r w:rsidRPr="00396278">
        <w:rPr>
          <w:rFonts w:cs="Times New Roman"/>
          <w:sz w:val="24"/>
          <w:szCs w:val="24"/>
        </w:rPr>
        <w:t xml:space="preserve"> </w:t>
      </w:r>
      <w:r w:rsidRPr="00396278">
        <w:rPr>
          <w:rStyle w:val="cursor-pointer"/>
          <w:rFonts w:cs="Times New Roman"/>
          <w:sz w:val="24"/>
          <w:szCs w:val="24"/>
        </w:rPr>
        <w:t xml:space="preserve">This suggests that students were able to make some basic </w:t>
      </w:r>
      <w:r w:rsidRPr="00396278">
        <w:rPr>
          <w:rStyle w:val="cursor-pointer"/>
          <w:rFonts w:cs="Times New Roman"/>
          <w:sz w:val="24"/>
          <w:szCs w:val="24"/>
        </w:rPr>
        <w:t>senses</w:t>
      </w:r>
      <w:r w:rsidRPr="00396278">
        <w:rPr>
          <w:rStyle w:val="cursor-pointer"/>
          <w:rFonts w:cs="Times New Roman"/>
          <w:sz w:val="24"/>
          <w:szCs w:val="24"/>
        </w:rPr>
        <w:t xml:space="preserve"> of how historical events were interconnected but required more help to explain their interpretations and evaluate historical arguments.</w:t>
      </w:r>
    </w:p>
    <w:p w14:paraId="48B36F6D" w14:textId="6C3027F9" w:rsidR="00396278" w:rsidRPr="00396278" w:rsidRDefault="00396278" w:rsidP="00D86505">
      <w:pPr>
        <w:spacing w:after="120" w:line="240" w:lineRule="auto"/>
        <w:ind w:firstLine="360"/>
        <w:jc w:val="both"/>
        <w:rPr>
          <w:rStyle w:val="cursor-pointer"/>
          <w:rFonts w:cs="Times New Roman"/>
          <w:sz w:val="24"/>
          <w:szCs w:val="24"/>
        </w:rPr>
      </w:pPr>
      <w:r w:rsidRPr="00396278">
        <w:rPr>
          <w:rStyle w:val="cursor-pointer"/>
          <w:rFonts w:cs="Times New Roman"/>
          <w:sz w:val="24"/>
          <w:szCs w:val="24"/>
        </w:rPr>
        <w:t>Moderate levels of teachers' instructional practices for core historical competencies were found.</w:t>
      </w:r>
      <w:r w:rsidRPr="00396278">
        <w:rPr>
          <w:rFonts w:cs="Times New Roman"/>
          <w:sz w:val="24"/>
          <w:szCs w:val="24"/>
        </w:rPr>
        <w:t xml:space="preserve"> </w:t>
      </w:r>
      <w:r w:rsidRPr="00396278">
        <w:rPr>
          <w:rStyle w:val="cursor-pointer"/>
          <w:rFonts w:cs="Times New Roman"/>
          <w:sz w:val="24"/>
          <w:szCs w:val="24"/>
        </w:rPr>
        <w:t>There was a comparatively higher emphasis put on argumentation and historiography, and more on evidence and sourcing.</w:t>
      </w:r>
      <w:r w:rsidRPr="00396278">
        <w:rPr>
          <w:rFonts w:cs="Times New Roman"/>
          <w:sz w:val="24"/>
          <w:szCs w:val="24"/>
        </w:rPr>
        <w:t xml:space="preserve"> </w:t>
      </w:r>
      <w:r w:rsidRPr="00396278">
        <w:rPr>
          <w:rStyle w:val="cursor-pointer"/>
          <w:rFonts w:cs="Times New Roman"/>
          <w:sz w:val="24"/>
          <w:szCs w:val="24"/>
        </w:rPr>
        <w:t xml:space="preserve">This suggests that world history education already involved the teaching of </w:t>
      </w:r>
      <w:r w:rsidRPr="00396278">
        <w:rPr>
          <w:rStyle w:val="cursor-pointer"/>
          <w:rFonts w:cs="Times New Roman"/>
          <w:sz w:val="24"/>
          <w:szCs w:val="24"/>
        </w:rPr>
        <w:lastRenderedPageBreak/>
        <w:t>historical thinking skills, but they should be made more systematic, balanced and consistent in terms of the competencies.</w:t>
      </w:r>
    </w:p>
    <w:p w14:paraId="21B69E86" w14:textId="7A211CA9" w:rsidR="00396278" w:rsidRPr="00396278" w:rsidRDefault="00396278" w:rsidP="00396278">
      <w:pPr>
        <w:spacing w:after="120" w:line="240" w:lineRule="auto"/>
        <w:ind w:firstLine="360"/>
        <w:jc w:val="both"/>
        <w:rPr>
          <w:rFonts w:cs="Times New Roman"/>
          <w:sz w:val="24"/>
          <w:szCs w:val="24"/>
        </w:rPr>
      </w:pPr>
      <w:r w:rsidRPr="00396278">
        <w:rPr>
          <w:rStyle w:val="cursor-pointer"/>
          <w:rFonts w:cs="Times New Roman"/>
          <w:sz w:val="24"/>
          <w:szCs w:val="24"/>
        </w:rPr>
        <w:t>In general, the relationship between students' competence and the competence of teachers' teaching was negligible.</w:t>
      </w:r>
      <w:r w:rsidRPr="00396278">
        <w:rPr>
          <w:rFonts w:cs="Times New Roman"/>
          <w:sz w:val="24"/>
          <w:szCs w:val="24"/>
        </w:rPr>
        <w:t xml:space="preserve"> </w:t>
      </w:r>
      <w:r w:rsidRPr="00396278">
        <w:rPr>
          <w:rStyle w:val="cursor-pointer"/>
          <w:rFonts w:cs="Times New Roman"/>
          <w:sz w:val="24"/>
          <w:szCs w:val="24"/>
        </w:rPr>
        <w:t>But meaningful relationships were discovered in the areas of synthesis, connection making and some aspects of argumentation.</w:t>
      </w:r>
      <w:r w:rsidRPr="00396278">
        <w:rPr>
          <w:rFonts w:cs="Times New Roman"/>
          <w:sz w:val="24"/>
          <w:szCs w:val="24"/>
        </w:rPr>
        <w:t xml:space="preserve"> </w:t>
      </w:r>
      <w:r w:rsidRPr="00396278">
        <w:rPr>
          <w:rStyle w:val="cursor-pointer"/>
          <w:rFonts w:cs="Times New Roman"/>
          <w:sz w:val="24"/>
          <w:szCs w:val="24"/>
        </w:rPr>
        <w:t>The findings indicate that effects of teacher practices are stronger when they are directly related to specific historical thinking competencies.</w:t>
      </w:r>
      <w:r w:rsidRPr="00396278">
        <w:rPr>
          <w:rFonts w:cs="Times New Roman"/>
          <w:sz w:val="24"/>
          <w:szCs w:val="24"/>
        </w:rPr>
        <w:t xml:space="preserve"> </w:t>
      </w:r>
      <w:r w:rsidRPr="00396278">
        <w:rPr>
          <w:rStyle w:val="cursor-pointer"/>
          <w:rFonts w:cs="Times New Roman"/>
          <w:sz w:val="24"/>
          <w:szCs w:val="24"/>
        </w:rPr>
        <w:t xml:space="preserve">Hence, simulations </w:t>
      </w:r>
      <w:r w:rsidRPr="00396278">
        <w:rPr>
          <w:rStyle w:val="cursor-pointer"/>
          <w:rFonts w:cs="Times New Roman"/>
          <w:sz w:val="24"/>
          <w:szCs w:val="24"/>
        </w:rPr>
        <w:t>game-based</w:t>
      </w:r>
      <w:r w:rsidRPr="00396278">
        <w:rPr>
          <w:rStyle w:val="cursor-pointer"/>
          <w:rFonts w:cs="Times New Roman"/>
          <w:sz w:val="24"/>
          <w:szCs w:val="24"/>
        </w:rPr>
        <w:t xml:space="preserve"> strategy can be used as a learning aid in making World History learning more interactive, inquiry and competency based.</w:t>
      </w:r>
    </w:p>
    <w:p w14:paraId="39E2046C" w14:textId="77777777" w:rsidR="00DC1B63" w:rsidRDefault="00B130FB" w:rsidP="00396278">
      <w:pPr>
        <w:spacing w:before="240" w:after="120" w:line="240" w:lineRule="auto"/>
      </w:pPr>
      <w:r>
        <w:rPr>
          <w:b/>
          <w:sz w:val="24"/>
        </w:rPr>
        <w:t>RECOMMENDATIONS</w:t>
      </w:r>
    </w:p>
    <w:p w14:paraId="2ED087CA" w14:textId="6F462323" w:rsidR="00DC1B63" w:rsidRPr="00396278" w:rsidRDefault="00396278" w:rsidP="00D86505">
      <w:pPr>
        <w:spacing w:after="120" w:line="240" w:lineRule="auto"/>
        <w:ind w:firstLine="360"/>
        <w:jc w:val="both"/>
        <w:rPr>
          <w:rFonts w:cs="Times New Roman"/>
          <w:sz w:val="24"/>
          <w:szCs w:val="24"/>
        </w:rPr>
      </w:pPr>
      <w:proofErr w:type="spellStart"/>
      <w:r w:rsidRPr="00396278">
        <w:rPr>
          <w:rStyle w:val="cursor-pointer"/>
          <w:rFonts w:cs="Times New Roman"/>
          <w:sz w:val="24"/>
          <w:szCs w:val="24"/>
        </w:rPr>
        <w:t>Araling</w:t>
      </w:r>
      <w:proofErr w:type="spellEnd"/>
      <w:r w:rsidR="00300582">
        <w:rPr>
          <w:rStyle w:val="cursor-pointer"/>
          <w:rFonts w:cs="Times New Roman"/>
          <w:sz w:val="24"/>
          <w:szCs w:val="24"/>
        </w:rPr>
        <w:t xml:space="preserve"> </w:t>
      </w:r>
      <w:proofErr w:type="spellStart"/>
      <w:r w:rsidRPr="00396278">
        <w:rPr>
          <w:rStyle w:val="cursor-pointer"/>
          <w:rFonts w:cs="Times New Roman"/>
          <w:sz w:val="24"/>
          <w:szCs w:val="24"/>
        </w:rPr>
        <w:t>Panlipunan</w:t>
      </w:r>
      <w:proofErr w:type="spellEnd"/>
      <w:r w:rsidRPr="00396278">
        <w:rPr>
          <w:rStyle w:val="cursor-pointer"/>
          <w:rFonts w:cs="Times New Roman"/>
          <w:sz w:val="24"/>
          <w:szCs w:val="24"/>
        </w:rPr>
        <w:t xml:space="preserve"> teachers could enhance World History teaching by employing more structured activities for evidence and sourcing, perspective taking, synthesis, and argument.</w:t>
      </w:r>
      <w:r w:rsidRPr="00396278">
        <w:rPr>
          <w:rFonts w:cs="Times New Roman"/>
          <w:sz w:val="24"/>
          <w:szCs w:val="24"/>
        </w:rPr>
        <w:t xml:space="preserve"> </w:t>
      </w:r>
      <w:r w:rsidRPr="00396278">
        <w:rPr>
          <w:rStyle w:val="cursor-pointer"/>
          <w:rFonts w:cs="Times New Roman"/>
          <w:sz w:val="24"/>
          <w:szCs w:val="24"/>
        </w:rPr>
        <w:t>The activities could involve source analysis, discussion based on a role, guided debate, claim making tasks, and reflective questioning.</w:t>
      </w:r>
    </w:p>
    <w:p w14:paraId="791476F1" w14:textId="77777777" w:rsidR="00396278" w:rsidRPr="00396278" w:rsidRDefault="00396278" w:rsidP="00D86505">
      <w:pPr>
        <w:spacing w:after="120" w:line="240" w:lineRule="auto"/>
        <w:ind w:firstLine="360"/>
        <w:jc w:val="both"/>
        <w:rPr>
          <w:rStyle w:val="cursor-pointer"/>
          <w:rFonts w:cs="Times New Roman"/>
          <w:sz w:val="24"/>
          <w:szCs w:val="24"/>
        </w:rPr>
      </w:pPr>
      <w:r w:rsidRPr="00396278">
        <w:rPr>
          <w:rStyle w:val="cursor-pointer"/>
          <w:rFonts w:cs="Times New Roman"/>
          <w:sz w:val="24"/>
          <w:szCs w:val="24"/>
        </w:rPr>
        <w:t>The simulation game can be used as a strategy for teachers in the learning process of historical thinking.</w:t>
      </w:r>
      <w:r w:rsidRPr="00396278">
        <w:rPr>
          <w:rFonts w:cs="Times New Roman"/>
          <w:sz w:val="24"/>
          <w:szCs w:val="24"/>
        </w:rPr>
        <w:t xml:space="preserve"> </w:t>
      </w:r>
      <w:r w:rsidRPr="00396278">
        <w:rPr>
          <w:rStyle w:val="cursor-pointer"/>
          <w:rFonts w:cs="Times New Roman"/>
          <w:sz w:val="24"/>
          <w:szCs w:val="24"/>
        </w:rPr>
        <w:t>Enjoyment and competition are not the only outcomes of simulation activities; they should also encourage students to investigate causes, review evidence, consider various points of view, make connections, and argue the merits of historical claims.</w:t>
      </w:r>
    </w:p>
    <w:p w14:paraId="4DA5337B" w14:textId="55B4C542" w:rsidR="00396278" w:rsidRPr="00396278" w:rsidRDefault="00396278" w:rsidP="00D86505">
      <w:pPr>
        <w:spacing w:after="120" w:line="240" w:lineRule="auto"/>
        <w:ind w:firstLine="360"/>
        <w:jc w:val="both"/>
        <w:rPr>
          <w:rStyle w:val="cursor-pointer"/>
          <w:rFonts w:cs="Times New Roman"/>
          <w:sz w:val="24"/>
          <w:szCs w:val="24"/>
        </w:rPr>
      </w:pPr>
      <w:r w:rsidRPr="00396278">
        <w:rPr>
          <w:rStyle w:val="cursor-pointer"/>
          <w:rFonts w:cs="Times New Roman"/>
          <w:sz w:val="24"/>
          <w:szCs w:val="24"/>
        </w:rPr>
        <w:t>School administrators and curriculum planners can assist teachers by providing them with training, instructional resources, and time to design activities for the World History that are learner-centered.</w:t>
      </w:r>
      <w:r w:rsidRPr="00396278">
        <w:rPr>
          <w:rFonts w:cs="Times New Roman"/>
          <w:sz w:val="24"/>
          <w:szCs w:val="24"/>
        </w:rPr>
        <w:t xml:space="preserve"> </w:t>
      </w:r>
      <w:r w:rsidRPr="00396278">
        <w:rPr>
          <w:rStyle w:val="cursor-pointer"/>
          <w:rFonts w:cs="Times New Roman"/>
          <w:sz w:val="24"/>
          <w:szCs w:val="24"/>
        </w:rPr>
        <w:t>Support should be directed towards competencies, assessment and debriefing in relation to games that are simulations.</w:t>
      </w:r>
    </w:p>
    <w:p w14:paraId="13004B12" w14:textId="39B95D65" w:rsidR="00396278" w:rsidRPr="00396278" w:rsidRDefault="00396278" w:rsidP="00D86505">
      <w:pPr>
        <w:spacing w:after="120" w:line="240" w:lineRule="auto"/>
        <w:ind w:firstLine="360"/>
        <w:jc w:val="both"/>
        <w:rPr>
          <w:rStyle w:val="cursor-pointer"/>
          <w:rFonts w:cs="Times New Roman"/>
          <w:sz w:val="24"/>
          <w:szCs w:val="24"/>
        </w:rPr>
      </w:pPr>
      <w:r w:rsidRPr="00396278">
        <w:rPr>
          <w:rFonts w:cs="Times New Roman"/>
          <w:sz w:val="24"/>
          <w:szCs w:val="24"/>
        </w:rPr>
        <w:t>In the future, the simulation game-based strategy can be tested with experimental, quasi-experimental and mixed methods design to determine the impact of the simulation game-based strategy on students' historical thinking, engagement, collaboration, and learning outcomes in various school environments.</w:t>
      </w:r>
    </w:p>
    <w:p w14:paraId="62955DF9" w14:textId="77777777" w:rsidR="00DC1B63" w:rsidRDefault="00B130FB">
      <w:pPr>
        <w:spacing w:after="120" w:line="240" w:lineRule="auto"/>
      </w:pPr>
      <w:r>
        <w:rPr>
          <w:b/>
          <w:sz w:val="24"/>
        </w:rPr>
        <w:t>LIMITATIONS OF THE STUDY</w:t>
      </w:r>
    </w:p>
    <w:p w14:paraId="1743135E" w14:textId="3A5ED3D0" w:rsidR="00DC1B63" w:rsidRPr="00C83C1E" w:rsidRDefault="00C83C1E" w:rsidP="00D86505">
      <w:pPr>
        <w:spacing w:after="120" w:line="240" w:lineRule="auto"/>
        <w:ind w:firstLine="360"/>
        <w:jc w:val="both"/>
        <w:rPr>
          <w:rFonts w:cs="Times New Roman"/>
          <w:sz w:val="24"/>
          <w:szCs w:val="24"/>
        </w:rPr>
      </w:pPr>
      <w:r w:rsidRPr="00C83C1E">
        <w:rPr>
          <w:rStyle w:val="cursor-pointer"/>
          <w:rFonts w:cs="Times New Roman"/>
          <w:sz w:val="24"/>
          <w:szCs w:val="24"/>
        </w:rPr>
        <w:t xml:space="preserve">This study was conducted in selected public secondary schools of </w:t>
      </w:r>
      <w:proofErr w:type="spellStart"/>
      <w:r w:rsidRPr="00C83C1E">
        <w:rPr>
          <w:rStyle w:val="cursor-pointer"/>
          <w:rFonts w:cs="Times New Roman"/>
          <w:sz w:val="24"/>
          <w:szCs w:val="24"/>
        </w:rPr>
        <w:t>Bunawan</w:t>
      </w:r>
      <w:proofErr w:type="spellEnd"/>
      <w:r w:rsidRPr="00C83C1E">
        <w:rPr>
          <w:rStyle w:val="cursor-pointer"/>
          <w:rFonts w:cs="Times New Roman"/>
          <w:sz w:val="24"/>
          <w:szCs w:val="24"/>
        </w:rPr>
        <w:t xml:space="preserve">, </w:t>
      </w:r>
      <w:proofErr w:type="spellStart"/>
      <w:r w:rsidRPr="00C83C1E">
        <w:rPr>
          <w:rStyle w:val="cursor-pointer"/>
          <w:rFonts w:cs="Times New Roman"/>
          <w:sz w:val="24"/>
          <w:szCs w:val="24"/>
        </w:rPr>
        <w:t>Agusan</w:t>
      </w:r>
      <w:proofErr w:type="spellEnd"/>
      <w:r w:rsidRPr="00C83C1E">
        <w:rPr>
          <w:rStyle w:val="cursor-pointer"/>
          <w:rFonts w:cs="Times New Roman"/>
          <w:sz w:val="24"/>
          <w:szCs w:val="24"/>
        </w:rPr>
        <w:t xml:space="preserve"> del Sur, and considering only the competence of the students in World History, the instructional practices of the teachers and the relationship between the two.</w:t>
      </w:r>
      <w:r w:rsidRPr="00C83C1E">
        <w:rPr>
          <w:rFonts w:cs="Times New Roman"/>
          <w:sz w:val="24"/>
          <w:szCs w:val="24"/>
        </w:rPr>
        <w:t xml:space="preserve"> </w:t>
      </w:r>
      <w:r w:rsidRPr="00C83C1E">
        <w:rPr>
          <w:rStyle w:val="cursor-pointer"/>
          <w:rFonts w:cs="Times New Roman"/>
          <w:sz w:val="24"/>
          <w:szCs w:val="24"/>
        </w:rPr>
        <w:t>Results were obtained from questionnaires and may represent the perceptions of the questionnaire respondents, rather than observation within the classroom.</w:t>
      </w:r>
      <w:r w:rsidRPr="00C83C1E">
        <w:rPr>
          <w:rFonts w:cs="Times New Roman"/>
          <w:sz w:val="24"/>
          <w:szCs w:val="24"/>
        </w:rPr>
        <w:t xml:space="preserve"> </w:t>
      </w:r>
      <w:r w:rsidRPr="00C83C1E">
        <w:rPr>
          <w:rStyle w:val="cursor-pointer"/>
          <w:rFonts w:cs="Times New Roman"/>
          <w:sz w:val="24"/>
          <w:szCs w:val="24"/>
        </w:rPr>
        <w:t>An experimental pretest-posttest design was not used in the study to measure the gains in learning.</w:t>
      </w:r>
      <w:r w:rsidRPr="00C83C1E">
        <w:rPr>
          <w:rFonts w:cs="Times New Roman"/>
          <w:sz w:val="24"/>
          <w:szCs w:val="24"/>
        </w:rPr>
        <w:t xml:space="preserve"> </w:t>
      </w:r>
      <w:r w:rsidRPr="00C83C1E">
        <w:rPr>
          <w:rStyle w:val="cursor-pointer"/>
          <w:rFonts w:cs="Times New Roman"/>
          <w:sz w:val="24"/>
          <w:szCs w:val="24"/>
        </w:rPr>
        <w:t>Even though there are some drawbacks, this research gives a valuable indication for the development of a strategy for a simulation game to address the identified instructional needs in World History.</w:t>
      </w:r>
    </w:p>
    <w:p w14:paraId="034AC4EF" w14:textId="77777777" w:rsidR="00DC1B63" w:rsidRDefault="00B130FB">
      <w:pPr>
        <w:spacing w:after="120" w:line="240" w:lineRule="auto"/>
      </w:pPr>
      <w:r>
        <w:rPr>
          <w:b/>
          <w:sz w:val="24"/>
        </w:rPr>
        <w:t>ETHICAL CONSIDERATIONS</w:t>
      </w:r>
    </w:p>
    <w:p w14:paraId="6671B8BF" w14:textId="63646018" w:rsidR="00DC1B63" w:rsidRPr="00C83C1E" w:rsidRDefault="00C83C1E" w:rsidP="00D86505">
      <w:pPr>
        <w:spacing w:after="120" w:line="240" w:lineRule="auto"/>
        <w:ind w:firstLine="360"/>
        <w:jc w:val="both"/>
        <w:rPr>
          <w:rFonts w:cs="Times New Roman"/>
          <w:sz w:val="24"/>
          <w:szCs w:val="24"/>
        </w:rPr>
      </w:pPr>
      <w:r w:rsidRPr="00C83C1E">
        <w:rPr>
          <w:rStyle w:val="cursor-pointer"/>
          <w:rFonts w:cs="Times New Roman"/>
          <w:sz w:val="24"/>
          <w:szCs w:val="24"/>
        </w:rPr>
        <w:t>The researcher observed ethical guidelines with regard to the conduct of the study.</w:t>
      </w:r>
      <w:r w:rsidRPr="00C83C1E">
        <w:rPr>
          <w:rFonts w:cs="Times New Roman"/>
          <w:sz w:val="24"/>
          <w:szCs w:val="24"/>
        </w:rPr>
        <w:t xml:space="preserve"> </w:t>
      </w:r>
      <w:r w:rsidRPr="00C83C1E">
        <w:rPr>
          <w:rStyle w:val="cursor-pointer"/>
          <w:rFonts w:cs="Times New Roman"/>
          <w:sz w:val="24"/>
          <w:szCs w:val="24"/>
        </w:rPr>
        <w:t>Prior to data collection, permission was sought from the appropriate school officials.</w:t>
      </w:r>
      <w:r w:rsidRPr="00C83C1E">
        <w:rPr>
          <w:rFonts w:cs="Times New Roman"/>
          <w:sz w:val="24"/>
          <w:szCs w:val="24"/>
        </w:rPr>
        <w:t xml:space="preserve"> </w:t>
      </w:r>
      <w:r w:rsidRPr="00C83C1E">
        <w:rPr>
          <w:rStyle w:val="cursor-pointer"/>
          <w:rFonts w:cs="Times New Roman"/>
          <w:sz w:val="24"/>
          <w:szCs w:val="24"/>
        </w:rPr>
        <w:t>The respondents were briefed on the aim of this study, the voluntary nature of their participation and the confidentiality of their responses.</w:t>
      </w:r>
      <w:r w:rsidRPr="00C83C1E">
        <w:rPr>
          <w:rFonts w:cs="Times New Roman"/>
          <w:sz w:val="24"/>
          <w:szCs w:val="24"/>
        </w:rPr>
        <w:t xml:space="preserve"> </w:t>
      </w:r>
      <w:r w:rsidRPr="00C83C1E">
        <w:rPr>
          <w:rStyle w:val="cursor-pointer"/>
          <w:rFonts w:cs="Times New Roman"/>
          <w:sz w:val="24"/>
          <w:szCs w:val="24"/>
        </w:rPr>
        <w:t>In presentation and interpretation of findings, no information was released which could identify the respondents.</w:t>
      </w:r>
      <w:r w:rsidRPr="00C83C1E">
        <w:rPr>
          <w:rFonts w:cs="Times New Roman"/>
          <w:sz w:val="24"/>
          <w:szCs w:val="24"/>
        </w:rPr>
        <w:t xml:space="preserve"> </w:t>
      </w:r>
      <w:r w:rsidRPr="00C83C1E">
        <w:rPr>
          <w:rStyle w:val="cursor-pointer"/>
          <w:rFonts w:cs="Times New Roman"/>
          <w:sz w:val="24"/>
          <w:szCs w:val="24"/>
        </w:rPr>
        <w:t>To make sure that the sources were cited and the findings were interpreted objectively, the researcher took the necessary steps.</w:t>
      </w:r>
      <w:r w:rsidRPr="00C83C1E">
        <w:rPr>
          <w:rFonts w:cs="Times New Roman"/>
          <w:sz w:val="24"/>
          <w:szCs w:val="24"/>
        </w:rPr>
        <w:t xml:space="preserve"> </w:t>
      </w:r>
      <w:r w:rsidRPr="00C83C1E">
        <w:rPr>
          <w:rStyle w:val="cursor-pointer"/>
          <w:rFonts w:cs="Times New Roman"/>
          <w:sz w:val="24"/>
          <w:szCs w:val="24"/>
        </w:rPr>
        <w:t xml:space="preserve">Artificial intelligence tools were only used to help the authors refine, </w:t>
      </w:r>
      <w:r w:rsidRPr="00C83C1E">
        <w:rPr>
          <w:rStyle w:val="cursor-pointer"/>
          <w:rFonts w:cs="Times New Roman"/>
          <w:sz w:val="24"/>
          <w:szCs w:val="24"/>
        </w:rPr>
        <w:t>organize</w:t>
      </w:r>
      <w:r w:rsidRPr="00C83C1E">
        <w:rPr>
          <w:rStyle w:val="cursor-pointer"/>
          <w:rFonts w:cs="Times New Roman"/>
          <w:sz w:val="24"/>
          <w:szCs w:val="24"/>
        </w:rPr>
        <w:t xml:space="preserve"> and format the language; they were not relied upon to help </w:t>
      </w:r>
      <w:proofErr w:type="spellStart"/>
      <w:r w:rsidRPr="00C83C1E">
        <w:rPr>
          <w:rStyle w:val="cursor-pointer"/>
          <w:rFonts w:cs="Times New Roman"/>
          <w:sz w:val="24"/>
          <w:szCs w:val="24"/>
        </w:rPr>
        <w:t>analyse</w:t>
      </w:r>
      <w:proofErr w:type="spellEnd"/>
      <w:r w:rsidRPr="00C83C1E">
        <w:rPr>
          <w:rStyle w:val="cursor-pointer"/>
          <w:rFonts w:cs="Times New Roman"/>
          <w:sz w:val="24"/>
          <w:szCs w:val="24"/>
        </w:rPr>
        <w:t>, interpret or take on the scholarly responsibility.</w:t>
      </w:r>
    </w:p>
    <w:p w14:paraId="33C972DF" w14:textId="77777777" w:rsidR="00DC1B63" w:rsidRDefault="00B130FB">
      <w:pPr>
        <w:spacing w:after="120" w:line="240" w:lineRule="auto"/>
      </w:pPr>
      <w:r>
        <w:rPr>
          <w:b/>
          <w:sz w:val="24"/>
        </w:rPr>
        <w:t>DATA AVAILABILITY</w:t>
      </w:r>
    </w:p>
    <w:p w14:paraId="5AE76B6B" w14:textId="77777777" w:rsidR="00C83C1E" w:rsidRPr="00C83C1E" w:rsidRDefault="00C83C1E" w:rsidP="00C83C1E">
      <w:pPr>
        <w:spacing w:after="120" w:line="240" w:lineRule="auto"/>
        <w:ind w:firstLine="426"/>
        <w:jc w:val="both"/>
        <w:rPr>
          <w:rStyle w:val="cursor-pointer"/>
          <w:rFonts w:cs="Times New Roman"/>
          <w:sz w:val="24"/>
          <w:szCs w:val="24"/>
        </w:rPr>
      </w:pPr>
      <w:r w:rsidRPr="00C83C1E">
        <w:rPr>
          <w:rStyle w:val="cursor-pointer"/>
          <w:rFonts w:cs="Times New Roman"/>
          <w:sz w:val="24"/>
          <w:szCs w:val="24"/>
        </w:rPr>
        <w:t>The data used for this study are not publicly available for the protection of privacy and confidentiality of the respondents.</w:t>
      </w:r>
      <w:r w:rsidRPr="00C83C1E">
        <w:rPr>
          <w:rFonts w:cs="Times New Roman"/>
          <w:sz w:val="24"/>
          <w:szCs w:val="24"/>
        </w:rPr>
        <w:t xml:space="preserve"> </w:t>
      </w:r>
      <w:r w:rsidRPr="00C83C1E">
        <w:rPr>
          <w:rStyle w:val="cursor-pointer"/>
          <w:rFonts w:cs="Times New Roman"/>
          <w:sz w:val="24"/>
          <w:szCs w:val="24"/>
        </w:rPr>
        <w:t>The manuscript includes aggregated results and similar data can be provided from the corresponding author based on reasonable requests as long as ethical and institutional restrictions are in effect.</w:t>
      </w:r>
    </w:p>
    <w:p w14:paraId="4915569E" w14:textId="3A794F63" w:rsidR="00DC1B63" w:rsidRDefault="00B130FB">
      <w:pPr>
        <w:spacing w:after="120" w:line="240" w:lineRule="auto"/>
      </w:pPr>
      <w:r>
        <w:rPr>
          <w:b/>
          <w:sz w:val="24"/>
        </w:rPr>
        <w:lastRenderedPageBreak/>
        <w:t>CONFLICT OF INTEREST</w:t>
      </w:r>
    </w:p>
    <w:p w14:paraId="52A8C935" w14:textId="77777777" w:rsidR="00DC1B63" w:rsidRPr="00D86505" w:rsidRDefault="00B130FB">
      <w:pPr>
        <w:spacing w:after="120" w:line="240" w:lineRule="auto"/>
        <w:ind w:firstLine="360"/>
        <w:rPr>
          <w:sz w:val="24"/>
          <w:szCs w:val="24"/>
        </w:rPr>
      </w:pPr>
      <w:r w:rsidRPr="00D86505">
        <w:rPr>
          <w:sz w:val="24"/>
          <w:szCs w:val="24"/>
        </w:rPr>
        <w:t>The authors declare that there is no conflict of interest in the conduct and reporting of this study.</w:t>
      </w:r>
    </w:p>
    <w:p w14:paraId="303BDFFB" w14:textId="77777777" w:rsidR="00DC1B63" w:rsidRDefault="00B130FB">
      <w:pPr>
        <w:spacing w:after="120" w:line="240" w:lineRule="auto"/>
      </w:pPr>
      <w:r>
        <w:rPr>
          <w:b/>
          <w:sz w:val="24"/>
        </w:rPr>
        <w:t>REFERENCES</w:t>
      </w:r>
    </w:p>
    <w:p w14:paraId="040C5EFA" w14:textId="77777777" w:rsidR="00DC1B63" w:rsidRPr="00D86505" w:rsidRDefault="00B130FB">
      <w:pPr>
        <w:spacing w:after="60" w:line="240" w:lineRule="auto"/>
        <w:ind w:left="360" w:hanging="360"/>
        <w:rPr>
          <w:sz w:val="28"/>
          <w:szCs w:val="28"/>
        </w:rPr>
      </w:pPr>
      <w:r w:rsidRPr="00D86505">
        <w:rPr>
          <w:sz w:val="24"/>
          <w:szCs w:val="28"/>
        </w:rPr>
        <w:t>1. Borchers, C., Fleischer, H., Schanze, S., &amp; Scheiter, K. (2025). High scaffolding of an unfamiliar strategy improves conceptual learning but reduces enjoyment compared to low scaffolding and strategy freedom. Computers &amp; Education, 236(2), 105364. https://doi.org/10.1016/j.compedu.2025.105364</w:t>
      </w:r>
    </w:p>
    <w:p w14:paraId="69A45889" w14:textId="77777777" w:rsidR="00DC1B63" w:rsidRPr="00D86505" w:rsidRDefault="00B130FB">
      <w:pPr>
        <w:spacing w:after="60" w:line="240" w:lineRule="auto"/>
        <w:ind w:left="360" w:hanging="360"/>
        <w:rPr>
          <w:sz w:val="28"/>
          <w:szCs w:val="28"/>
        </w:rPr>
      </w:pPr>
      <w:r w:rsidRPr="00D86505">
        <w:rPr>
          <w:sz w:val="24"/>
          <w:szCs w:val="28"/>
        </w:rPr>
        <w:t>2. Hamblin, T. (2020). The current state of assessing historical thinking: A literature analysis. The Nebraska Educator, 5. https://doi.org/10.32873/unl.dc.ne008</w:t>
      </w:r>
    </w:p>
    <w:p w14:paraId="60E5770E" w14:textId="77777777" w:rsidR="00DC1B63" w:rsidRPr="00D86505" w:rsidRDefault="00B130FB">
      <w:pPr>
        <w:spacing w:after="60" w:line="240" w:lineRule="auto"/>
        <w:ind w:left="360" w:hanging="360"/>
        <w:rPr>
          <w:sz w:val="28"/>
          <w:szCs w:val="28"/>
        </w:rPr>
      </w:pPr>
      <w:r w:rsidRPr="00D86505">
        <w:rPr>
          <w:sz w:val="24"/>
          <w:szCs w:val="28"/>
        </w:rPr>
        <w:t>3. Hwang, G. J., Chiu, L. Y., &amp; Chen, C. H. (2015). A contextual game-based learning approach to improving students' inquiry-based learning performance in social studies courses. Computers &amp; Education, 81, 13-25.</w:t>
      </w:r>
    </w:p>
    <w:p w14:paraId="5E153484" w14:textId="77777777" w:rsidR="00DC1B63" w:rsidRPr="00D86505" w:rsidRDefault="00B130FB">
      <w:pPr>
        <w:spacing w:after="60" w:line="240" w:lineRule="auto"/>
        <w:ind w:left="360" w:hanging="360"/>
        <w:rPr>
          <w:sz w:val="28"/>
          <w:szCs w:val="28"/>
        </w:rPr>
      </w:pPr>
      <w:r w:rsidRPr="00D86505">
        <w:rPr>
          <w:sz w:val="24"/>
          <w:szCs w:val="28"/>
        </w:rPr>
        <w:t>4. Kolb, D. A. (1984). Experiential learning: Experience as the source of learning and development. Prentice-Hall.</w:t>
      </w:r>
    </w:p>
    <w:p w14:paraId="6E8CA363" w14:textId="77777777" w:rsidR="00DC1B63" w:rsidRPr="00D86505" w:rsidRDefault="00B130FB">
      <w:pPr>
        <w:spacing w:after="60" w:line="240" w:lineRule="auto"/>
        <w:ind w:left="360" w:hanging="360"/>
        <w:rPr>
          <w:sz w:val="28"/>
          <w:szCs w:val="28"/>
        </w:rPr>
      </w:pPr>
      <w:r w:rsidRPr="00D86505">
        <w:rPr>
          <w:sz w:val="24"/>
          <w:szCs w:val="28"/>
        </w:rPr>
        <w:t>5. Lin, C.-C., &amp; Yu, F.-Y. (2025). Impact of scaffold structures on student-generated questions in English grammar learning. Social Sciences &amp; Humanities Open, 12, 102126. https://doi.org/10.1016/j.ssaho.2025.102126</w:t>
      </w:r>
    </w:p>
    <w:p w14:paraId="2464FB56" w14:textId="77777777" w:rsidR="00DC1B63" w:rsidRPr="00D86505" w:rsidRDefault="00B130FB">
      <w:pPr>
        <w:spacing w:after="60" w:line="240" w:lineRule="auto"/>
        <w:ind w:left="360" w:hanging="360"/>
        <w:rPr>
          <w:sz w:val="28"/>
          <w:szCs w:val="28"/>
        </w:rPr>
      </w:pPr>
      <w:r w:rsidRPr="00D86505">
        <w:rPr>
          <w:sz w:val="24"/>
          <w:szCs w:val="28"/>
        </w:rPr>
        <w:t>6. Manligoy, J. M. A., Aguiadan, B. A., &amp; Mendez, M. L. S. P. (2025). Effectiveness of digital simulation-based learning in improving science conceptual understanding among Grade 5 students. Asian Journal of Education and Social Studies, 51(9), 419-433. https://doi.org/10.9734/ajess/2025/v51i92378</w:t>
      </w:r>
    </w:p>
    <w:p w14:paraId="510ADB26" w14:textId="77777777" w:rsidR="00DC1B63" w:rsidRPr="00D86505" w:rsidRDefault="00B130FB">
      <w:pPr>
        <w:spacing w:after="60" w:line="240" w:lineRule="auto"/>
        <w:ind w:left="360" w:hanging="360"/>
        <w:rPr>
          <w:sz w:val="28"/>
          <w:szCs w:val="28"/>
        </w:rPr>
      </w:pPr>
      <w:r w:rsidRPr="00D86505">
        <w:rPr>
          <w:sz w:val="24"/>
          <w:szCs w:val="28"/>
        </w:rPr>
        <w:t>7. Mayer, R. E. (2021). Multimedia learning with computer games. In R. E. Mayer &amp; L. Fiorella (Eds.), The Cambridge handbook of multimedia learning (3rd ed., pp. 496-512). Cambridge University Press.</w:t>
      </w:r>
    </w:p>
    <w:p w14:paraId="28861088" w14:textId="77777777" w:rsidR="00DC1B63" w:rsidRPr="00D86505" w:rsidRDefault="00B130FB">
      <w:pPr>
        <w:spacing w:after="60" w:line="240" w:lineRule="auto"/>
        <w:ind w:left="360" w:hanging="360"/>
        <w:rPr>
          <w:sz w:val="28"/>
          <w:szCs w:val="28"/>
        </w:rPr>
      </w:pPr>
      <w:r w:rsidRPr="00D86505">
        <w:rPr>
          <w:sz w:val="24"/>
          <w:szCs w:val="28"/>
        </w:rPr>
        <w:t>8. Miralles-Sanchez, P., Rodriguez-Medina, J., &amp; Gomez-Carrasco, C. J. (2025). Historical thinking and teacher discourse in secondary education: An exploratory observational study. Education Sciences, 15(3), 394. https://doi.org/10.3390/educsci15030394</w:t>
      </w:r>
    </w:p>
    <w:p w14:paraId="3A34EF13" w14:textId="77777777" w:rsidR="00DC1B63" w:rsidRPr="00D86505" w:rsidRDefault="00B130FB">
      <w:pPr>
        <w:spacing w:after="60" w:line="240" w:lineRule="auto"/>
        <w:ind w:left="360" w:hanging="360"/>
        <w:rPr>
          <w:sz w:val="28"/>
          <w:szCs w:val="28"/>
        </w:rPr>
      </w:pPr>
      <w:r w:rsidRPr="00D86505">
        <w:rPr>
          <w:sz w:val="24"/>
          <w:szCs w:val="28"/>
        </w:rPr>
        <w:t>9. Nartey, E. K. (2024). Guiding principles of generative AI for employability and learning in UK universities. Higher Education. https://doi.org/10.1080/2331186X.2024.2357898</w:t>
      </w:r>
    </w:p>
    <w:p w14:paraId="1BC47230" w14:textId="77777777" w:rsidR="00DC1B63" w:rsidRPr="00D86505" w:rsidRDefault="00B130FB">
      <w:pPr>
        <w:spacing w:after="60" w:line="240" w:lineRule="auto"/>
        <w:ind w:left="360" w:hanging="360"/>
        <w:rPr>
          <w:sz w:val="28"/>
          <w:szCs w:val="28"/>
        </w:rPr>
      </w:pPr>
      <w:r w:rsidRPr="00D86505">
        <w:rPr>
          <w:sz w:val="24"/>
          <w:szCs w:val="28"/>
        </w:rPr>
        <w:t>10. OECD. (2023). PISA 2022 Results (Volume I): The state of learning and equity in education. OECD Publishing. https://doi.org/10.1787/53f23881-en</w:t>
      </w:r>
    </w:p>
    <w:p w14:paraId="5A5D5D73" w14:textId="77777777" w:rsidR="00DC1B63" w:rsidRPr="00D86505" w:rsidRDefault="00B130FB">
      <w:pPr>
        <w:spacing w:after="60" w:line="240" w:lineRule="auto"/>
        <w:ind w:left="360" w:hanging="360"/>
        <w:rPr>
          <w:sz w:val="28"/>
          <w:szCs w:val="28"/>
        </w:rPr>
      </w:pPr>
      <w:r w:rsidRPr="00D86505">
        <w:rPr>
          <w:sz w:val="24"/>
          <w:szCs w:val="28"/>
        </w:rPr>
        <w:t>11. Pacheco-Velazquez, E., Rodes, V., &amp; Salinas-Navarro, D. (2024). Developing learning skills through game-based learning in complex scenarios: A case in undergraduate logistics education. Journal of Technology and Science Education, 14(1), 169-183. https://doi.org/10.3926/jotse.2219</w:t>
      </w:r>
    </w:p>
    <w:p w14:paraId="4AD6DF97" w14:textId="77777777" w:rsidR="00DC1B63" w:rsidRPr="00D86505" w:rsidRDefault="00B130FB">
      <w:pPr>
        <w:spacing w:after="60" w:line="240" w:lineRule="auto"/>
        <w:ind w:left="360" w:hanging="360"/>
        <w:rPr>
          <w:sz w:val="28"/>
          <w:szCs w:val="28"/>
        </w:rPr>
      </w:pPr>
      <w:r w:rsidRPr="00D86505">
        <w:rPr>
          <w:sz w:val="24"/>
          <w:szCs w:val="28"/>
        </w:rPr>
        <w:t>12. Plass, J. L., Mayer, R. E., &amp; Homer, B. D. (Eds.). (2020). Handbook of game-based learning. The MIT Press.</w:t>
      </w:r>
    </w:p>
    <w:p w14:paraId="304C8364" w14:textId="77777777" w:rsidR="00DC1B63" w:rsidRPr="00D86505" w:rsidRDefault="00B130FB">
      <w:pPr>
        <w:spacing w:after="60" w:line="240" w:lineRule="auto"/>
        <w:ind w:left="360" w:hanging="360"/>
        <w:rPr>
          <w:sz w:val="28"/>
          <w:szCs w:val="28"/>
        </w:rPr>
      </w:pPr>
      <w:r w:rsidRPr="00D86505">
        <w:rPr>
          <w:sz w:val="24"/>
          <w:szCs w:val="28"/>
        </w:rPr>
        <w:t>13. Prensky, M. (2001). Digital game-based learning. McGraw-Hill.</w:t>
      </w:r>
    </w:p>
    <w:p w14:paraId="02595D83" w14:textId="77777777" w:rsidR="00DC1B63" w:rsidRPr="00D86505" w:rsidRDefault="00B130FB">
      <w:pPr>
        <w:spacing w:after="60" w:line="240" w:lineRule="auto"/>
        <w:ind w:left="360" w:hanging="360"/>
        <w:rPr>
          <w:sz w:val="28"/>
          <w:szCs w:val="28"/>
        </w:rPr>
      </w:pPr>
      <w:r w:rsidRPr="00D86505">
        <w:rPr>
          <w:sz w:val="24"/>
          <w:szCs w:val="28"/>
        </w:rPr>
        <w:t>14. Reisman, A. (2021). Inquiry learning in history. In International handbook of inquiry and learning.</w:t>
      </w:r>
    </w:p>
    <w:p w14:paraId="39651753" w14:textId="77777777" w:rsidR="00DC1B63" w:rsidRPr="00D86505" w:rsidRDefault="00B130FB">
      <w:pPr>
        <w:spacing w:after="60" w:line="240" w:lineRule="auto"/>
        <w:ind w:left="360" w:hanging="360"/>
        <w:rPr>
          <w:sz w:val="28"/>
          <w:szCs w:val="28"/>
        </w:rPr>
      </w:pPr>
      <w:r w:rsidRPr="00D86505">
        <w:rPr>
          <w:sz w:val="24"/>
          <w:szCs w:val="28"/>
        </w:rPr>
        <w:t>15. Sounthornwiboon, P., Sriprasertpap, K., &amp; Nilsook, P. (2025). Simulation game-based learning for cognitive apprenticeship development: A focus on processing speed. Higher Education. https://doi.org/10.1080/2331186X.2024.2449280</w:t>
      </w:r>
    </w:p>
    <w:p w14:paraId="763C8F7C" w14:textId="77777777" w:rsidR="00DC1B63" w:rsidRPr="00D86505" w:rsidRDefault="00B130FB">
      <w:pPr>
        <w:spacing w:after="60" w:line="240" w:lineRule="auto"/>
        <w:ind w:left="360" w:hanging="360"/>
        <w:rPr>
          <w:sz w:val="28"/>
          <w:szCs w:val="28"/>
        </w:rPr>
      </w:pPr>
      <w:r w:rsidRPr="00D86505">
        <w:rPr>
          <w:sz w:val="24"/>
          <w:szCs w:val="28"/>
        </w:rPr>
        <w:t>16. Van Drie, J., &amp; Van Boxtel, C. (2008). Historical reasoning: Towards a framework for analyzing students' reasoning about the past. Educational Psychology Review, 20(2), 87-110.</w:t>
      </w:r>
    </w:p>
    <w:p w14:paraId="0C599211" w14:textId="77777777" w:rsidR="00DC1B63" w:rsidRPr="00D86505" w:rsidRDefault="00B130FB">
      <w:pPr>
        <w:spacing w:after="60" w:line="240" w:lineRule="auto"/>
        <w:ind w:left="360" w:hanging="360"/>
        <w:rPr>
          <w:sz w:val="28"/>
          <w:szCs w:val="28"/>
        </w:rPr>
      </w:pPr>
      <w:r w:rsidRPr="00D86505">
        <w:rPr>
          <w:sz w:val="24"/>
          <w:szCs w:val="28"/>
        </w:rPr>
        <w:t>17. Vlachopoulos, D., &amp; Makri, A. (2017). The effect of games and simulations on higher education: A systematic literature review. International Journal of Educational Technology in Higher Education, 14(1), Article 22.</w:t>
      </w:r>
    </w:p>
    <w:p w14:paraId="63456021" w14:textId="77777777" w:rsidR="00DC1B63" w:rsidRPr="00D86505" w:rsidRDefault="00B130FB">
      <w:pPr>
        <w:spacing w:after="60" w:line="240" w:lineRule="auto"/>
        <w:ind w:left="360" w:hanging="360"/>
        <w:rPr>
          <w:sz w:val="28"/>
          <w:szCs w:val="28"/>
        </w:rPr>
      </w:pPr>
      <w:r w:rsidRPr="00D86505">
        <w:rPr>
          <w:sz w:val="24"/>
          <w:szCs w:val="28"/>
        </w:rPr>
        <w:lastRenderedPageBreak/>
        <w:t>18. Voet, M., &amp; De Wever, B. (2018). History teachers' adoption of inquiry-based learning: Connecting the education, the self, and the context. Journal of Curriculum Studies, 50(5), 615-635.</w:t>
      </w:r>
    </w:p>
    <w:p w14:paraId="7785B68A" w14:textId="77777777" w:rsidR="00DC1B63" w:rsidRPr="00D86505" w:rsidRDefault="00B130FB">
      <w:pPr>
        <w:spacing w:after="60" w:line="240" w:lineRule="auto"/>
        <w:ind w:left="360" w:hanging="360"/>
        <w:rPr>
          <w:sz w:val="28"/>
          <w:szCs w:val="28"/>
        </w:rPr>
      </w:pPr>
      <w:r w:rsidRPr="00D86505">
        <w:rPr>
          <w:sz w:val="24"/>
          <w:szCs w:val="28"/>
        </w:rPr>
        <w:t>19. Wilke, M., Depaepe, F., &amp; Van Nieuwenhuyse, K. (2022). Fostering historical thinking and democratic citizenship? A cluster randomized controlled intervention study. Contemporary Educational Psychology, 71, 102115. https://doi.org/10.1016/j.cedpsych.2022.102115</w:t>
      </w:r>
    </w:p>
    <w:sectPr w:rsidR="00DC1B63" w:rsidRPr="00D86505" w:rsidSect="00034616">
      <w:pgSz w:w="11906" w:h="16838"/>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32DE6"/>
    <w:rsid w:val="0015074B"/>
    <w:rsid w:val="0029639D"/>
    <w:rsid w:val="00300582"/>
    <w:rsid w:val="00326F90"/>
    <w:rsid w:val="00396278"/>
    <w:rsid w:val="004F1C0D"/>
    <w:rsid w:val="00A40513"/>
    <w:rsid w:val="00AA1D8D"/>
    <w:rsid w:val="00B130FB"/>
    <w:rsid w:val="00B47730"/>
    <w:rsid w:val="00BC2843"/>
    <w:rsid w:val="00C83C1E"/>
    <w:rsid w:val="00C8707B"/>
    <w:rsid w:val="00CB0664"/>
    <w:rsid w:val="00CC6403"/>
    <w:rsid w:val="00D10911"/>
    <w:rsid w:val="00D86505"/>
    <w:rsid w:val="00DC1B6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2520C4"/>
  <w14:defaultImageDpi w14:val="300"/>
  <w15:docId w15:val="{6DFD9FD1-D0CA-4872-8095-D4AEBA03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aliases w:val="Cover Page Text"/>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cursor-pointer">
    <w:name w:val="cursor-pointer"/>
    <w:basedOn w:val="DefaultParagraphFont"/>
    <w:rsid w:val="004F1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3890</Words>
  <Characters>22175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generated by python-docx</dc:description>
  <cp:lastModifiedBy>Kem-Razel Gabato</cp:lastModifiedBy>
  <cp:revision>10</cp:revision>
  <dcterms:created xsi:type="dcterms:W3CDTF">2013-12-23T23:15:00Z</dcterms:created>
  <dcterms:modified xsi:type="dcterms:W3CDTF">2026-06-15T22:16:00Z</dcterms:modified>
  <cp:category/>
</cp:coreProperties>
</file>