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38B7" w14:textId="77777777" w:rsidR="00E335B7" w:rsidRPr="00E335B7" w:rsidRDefault="00E335B7" w:rsidP="00E335B7">
      <w:pPr>
        <w:spacing w:after="0" w:line="240" w:lineRule="auto"/>
        <w:rPr>
          <w:rFonts w:ascii="Cambria" w:hAnsi="Cambria"/>
          <w:b/>
          <w:sz w:val="24"/>
          <w:szCs w:val="24"/>
        </w:rPr>
      </w:pPr>
    </w:p>
    <w:p w14:paraId="07247B08" w14:textId="181DA5FD" w:rsidR="00E335B7" w:rsidRPr="0078549A" w:rsidRDefault="00E335B7" w:rsidP="00E335B7">
      <w:pPr>
        <w:spacing w:after="0" w:line="240" w:lineRule="auto"/>
        <w:jc w:val="center"/>
        <w:rPr>
          <w:rFonts w:ascii="Cambria" w:hAnsi="Cambria"/>
          <w:b/>
          <w:sz w:val="24"/>
          <w:szCs w:val="24"/>
        </w:rPr>
      </w:pPr>
      <w:bookmarkStart w:id="0" w:name="_Hlk231271892"/>
      <w:r w:rsidRPr="0078549A">
        <w:rPr>
          <w:rFonts w:ascii="Cambria" w:hAnsi="Cambria"/>
          <w:b/>
          <w:sz w:val="24"/>
          <w:szCs w:val="24"/>
        </w:rPr>
        <w:t>Modeling the Path from Ecological Knowledge to Environmental</w:t>
      </w:r>
    </w:p>
    <w:p w14:paraId="1D909E60" w14:textId="44759581" w:rsidR="00E335B7" w:rsidRPr="0078549A" w:rsidRDefault="00E335B7" w:rsidP="00E335B7">
      <w:pPr>
        <w:spacing w:after="0" w:line="240" w:lineRule="auto"/>
        <w:jc w:val="center"/>
        <w:rPr>
          <w:rFonts w:ascii="Cambria" w:hAnsi="Cambria"/>
          <w:b/>
          <w:sz w:val="24"/>
          <w:szCs w:val="24"/>
        </w:rPr>
      </w:pPr>
      <w:r w:rsidRPr="0078549A">
        <w:rPr>
          <w:rFonts w:ascii="Cambria" w:hAnsi="Cambria"/>
          <w:b/>
          <w:sz w:val="24"/>
          <w:szCs w:val="24"/>
        </w:rPr>
        <w:t/>
      </w:r>
    </w:p>
    <w:p w14:paraId="22404ED9" w14:textId="6DF55159" w:rsidR="00E335B7" w:rsidRPr="0078549A" w:rsidRDefault="00E335B7" w:rsidP="00E335B7">
      <w:pPr>
        <w:spacing w:after="0" w:line="240" w:lineRule="auto"/>
        <w:jc w:val="center"/>
        <w:rPr>
          <w:rFonts w:ascii="Cambria" w:hAnsi="Cambria"/>
          <w:b/>
          <w:sz w:val="24"/>
          <w:szCs w:val="24"/>
        </w:rPr>
      </w:pPr>
      <w:r w:rsidRPr="0078549A">
        <w:rPr>
          <w:rFonts w:ascii="Cambria" w:hAnsi="Cambria"/>
          <w:b/>
          <w:sz w:val="24"/>
          <w:szCs w:val="24"/>
        </w:rPr>
        <w:t/>
      </w:r>
    </w:p>
    <w:p w14:paraId="067A04DD" w14:textId="77777777" w:rsidR="00B60852" w:rsidRDefault="00B60852" w:rsidP="00B60852">
      <w:pPr>
        <w:spacing w:after="0" w:line="240" w:lineRule="auto"/>
        <w:rPr>
          <w:rFonts w:ascii="Cambria" w:hAnsi="Cambria"/>
          <w:sz w:val="24"/>
          <w:szCs w:val="24"/>
        </w:rPr>
      </w:pPr>
    </w:p>
    <w:p w14:paraId="7B16D411" w14:textId="77777777" w:rsidR="00F76C7C" w:rsidRDefault="00F76C7C" w:rsidP="00B60852">
      <w:pPr>
        <w:spacing w:after="0" w:line="240" w:lineRule="auto"/>
        <w:rPr>
          <w:rFonts w:ascii="Cambria" w:hAnsi="Cambria"/>
          <w:sz w:val="24"/>
          <w:szCs w:val="24"/>
        </w:rPr>
      </w:pPr>
    </w:p>
    <w:p w14:paraId="6661D45E" w14:textId="77777777" w:rsidR="00F76C7C" w:rsidRDefault="00F76C7C" w:rsidP="00B60852">
      <w:pPr>
        <w:spacing w:after="0" w:line="240" w:lineRule="auto"/>
        <w:rPr>
          <w:rFonts w:ascii="Cambria" w:hAnsi="Cambria"/>
          <w:sz w:val="24"/>
          <w:szCs w:val="24"/>
        </w:rPr>
      </w:pPr>
    </w:p>
    <w:p w14:paraId="3EEAFE80" w14:textId="77777777" w:rsidR="00F76C7C" w:rsidRDefault="00F76C7C" w:rsidP="00B60852">
      <w:pPr>
        <w:spacing w:after="0" w:line="240" w:lineRule="auto"/>
        <w:rPr>
          <w:rFonts w:ascii="Cambria" w:hAnsi="Cambria"/>
          <w:sz w:val="24"/>
          <w:szCs w:val="24"/>
        </w:rPr>
      </w:pPr>
    </w:p>
    <w:p w14:paraId="1D0E101E" w14:textId="77777777" w:rsidR="00F76C7C" w:rsidRPr="0078549A" w:rsidRDefault="00F76C7C" w:rsidP="00B60852">
      <w:pPr>
        <w:spacing w:after="0" w:line="240" w:lineRule="auto"/>
        <w:rPr>
          <w:rFonts w:ascii="Cambria" w:hAnsi="Cambria"/>
          <w:sz w:val="24"/>
          <w:szCs w:val="24"/>
        </w:rPr>
      </w:pPr>
    </w:p>
    <w:p w14:paraId="12194949" w14:textId="3330CD7B" w:rsidR="00B60852" w:rsidRPr="0078549A" w:rsidRDefault="007E5BBC" w:rsidP="007E5BBC">
      <w:pPr>
        <w:spacing w:after="0" w:line="240" w:lineRule="auto"/>
        <w:jc w:val="center"/>
        <w:rPr>
          <w:rFonts w:ascii="Cambria" w:hAnsi="Cambria"/>
          <w:b/>
          <w:sz w:val="24"/>
          <w:szCs w:val="24"/>
        </w:rPr>
      </w:pPr>
      <w:r w:rsidRPr="0078549A">
        <w:rPr>
          <w:rFonts w:ascii="Cambria" w:hAnsi="Cambria"/>
          <w:b/>
          <w:sz w:val="24"/>
          <w:szCs w:val="24"/>
        </w:rPr>
        <w:t>ABSTRACT</w:t>
      </w:r>
    </w:p>
    <w:p w14:paraId="18CE13BE" w14:textId="77777777" w:rsidR="007E5BBC" w:rsidRPr="0078549A" w:rsidRDefault="007E5BBC" w:rsidP="007E5BBC">
      <w:pPr>
        <w:spacing w:after="0" w:line="240" w:lineRule="auto"/>
        <w:jc w:val="center"/>
        <w:rPr>
          <w:rFonts w:ascii="Cambria" w:hAnsi="Cambria"/>
          <w:b/>
          <w:sz w:val="24"/>
          <w:szCs w:val="24"/>
        </w:rPr>
      </w:pPr>
    </w:p>
    <w:p w14:paraId="60F80118" w14:textId="2BE29DE9" w:rsidR="007E5BBC" w:rsidRPr="0078549A" w:rsidRDefault="00D82FAE" w:rsidP="0023603B">
      <w:pPr>
        <w:spacing w:after="0"/>
        <w:jc w:val="both"/>
        <w:rPr>
          <w:rFonts w:ascii="Cambria" w:hAnsi="Cambria"/>
          <w:sz w:val="24"/>
          <w:szCs w:val="24"/>
        </w:rPr>
      </w:pPr>
      <w:r w:rsidRPr="00D82FAE">
        <w:rPr>
          <w:rFonts w:ascii="Cambria" w:hAnsi="Cambria"/>
          <w:sz w:val="24"/>
          <w:szCs w:val="24"/>
        </w:rPr>
        <w:t xml:space="preserve">Environmental action among college students remains poor. This study examined the mediating role of attitudes towards environmental sustainability between ecological knowledge and environmental action. Using a predictive research design, the data surveyed from 744 respondents, selected through a simple random sampling technique, were analyzed using mediation analysis. It reveals that attitude towards environmental sustainability partially but significantly mediates the predictor-criterion correlation, supporting the Knowledge–Attitude–Practice (KAP) theory. Future research may examine additional mediating variables through qualitative approaches. Educational leaders, policymakers, and curriculum developers may strengthen experiential environmental education by fostering positive environmental attitudes through policy and programs and by integrating cognitive and affective components </w:t>
      </w:r>
      <w:r>
        <w:rPr>
          <w:rFonts w:ascii="Cambria" w:hAnsi="Cambria"/>
          <w:sz w:val="24"/>
          <w:szCs w:val="24"/>
        </w:rPr>
        <w:t>into sustainability initiatives</w:t>
      </w:r>
      <w:r w:rsidR="001160BD" w:rsidRPr="0078549A">
        <w:rPr>
          <w:rFonts w:ascii="Cambria" w:hAnsi="Cambria"/>
          <w:sz w:val="24"/>
          <w:szCs w:val="24"/>
        </w:rPr>
        <w:t>.</w:t>
      </w:r>
    </w:p>
    <w:p w14:paraId="531AA9A2" w14:textId="77777777" w:rsidR="0089708F" w:rsidRPr="0078549A" w:rsidRDefault="0089708F" w:rsidP="0089708F">
      <w:pPr>
        <w:spacing w:after="0" w:line="240" w:lineRule="auto"/>
        <w:jc w:val="both"/>
        <w:rPr>
          <w:rFonts w:ascii="Cambria" w:hAnsi="Cambria"/>
          <w:b/>
          <w:sz w:val="24"/>
          <w:szCs w:val="24"/>
        </w:rPr>
      </w:pPr>
    </w:p>
    <w:p w14:paraId="19F95960" w14:textId="7287C715" w:rsidR="007E5BBC" w:rsidRPr="0078549A" w:rsidRDefault="007E5BBC" w:rsidP="00F0104C">
      <w:pPr>
        <w:spacing w:after="0" w:line="240" w:lineRule="auto"/>
        <w:jc w:val="both"/>
        <w:rPr>
          <w:rFonts w:ascii="Cambria" w:hAnsi="Cambria"/>
          <w:sz w:val="24"/>
          <w:szCs w:val="24"/>
        </w:rPr>
      </w:pPr>
      <w:r w:rsidRPr="0078549A">
        <w:rPr>
          <w:rFonts w:ascii="Cambria" w:hAnsi="Cambria"/>
          <w:b/>
          <w:bCs/>
          <w:sz w:val="24"/>
          <w:szCs w:val="24"/>
        </w:rPr>
        <w:t>Keywords:</w:t>
      </w:r>
      <w:r w:rsidRPr="0078549A">
        <w:rPr>
          <w:rFonts w:ascii="Cambria" w:hAnsi="Cambria"/>
          <w:sz w:val="24"/>
          <w:szCs w:val="24"/>
        </w:rPr>
        <w:t xml:space="preserve"> </w:t>
      </w:r>
      <w:r w:rsidR="00F0104C" w:rsidRPr="0078549A">
        <w:rPr>
          <w:rFonts w:ascii="Cambria" w:hAnsi="Cambria"/>
          <w:i/>
          <w:iCs/>
          <w:sz w:val="24"/>
          <w:szCs w:val="24"/>
        </w:rPr>
        <w:t>Ecological Knowledge</w:t>
      </w:r>
      <w:r w:rsidR="000059BC" w:rsidRPr="0078549A">
        <w:rPr>
          <w:rFonts w:ascii="Cambria" w:hAnsi="Cambria"/>
          <w:i/>
          <w:iCs/>
          <w:sz w:val="24"/>
          <w:szCs w:val="24"/>
        </w:rPr>
        <w:t>,</w:t>
      </w:r>
      <w:r w:rsidR="00F0104C" w:rsidRPr="0078549A">
        <w:rPr>
          <w:rFonts w:ascii="Cambria" w:hAnsi="Cambria"/>
          <w:i/>
          <w:iCs/>
          <w:sz w:val="24"/>
          <w:szCs w:val="24"/>
        </w:rPr>
        <w:t xml:space="preserve"> Environmental Action</w:t>
      </w:r>
      <w:r w:rsidR="007A582D" w:rsidRPr="0078549A">
        <w:rPr>
          <w:rFonts w:ascii="Cambria" w:hAnsi="Cambria"/>
          <w:i/>
          <w:iCs/>
          <w:sz w:val="24"/>
          <w:szCs w:val="24"/>
        </w:rPr>
        <w:t>,</w:t>
      </w:r>
      <w:r w:rsidR="00F0104C" w:rsidRPr="0078549A">
        <w:rPr>
          <w:rFonts w:ascii="Cambria" w:hAnsi="Cambria"/>
          <w:i/>
          <w:iCs/>
          <w:sz w:val="24"/>
          <w:szCs w:val="24"/>
        </w:rPr>
        <w:t xml:space="preserve"> Attitudes Towards Environmental Sustainability</w:t>
      </w:r>
      <w:r w:rsidR="007A582D" w:rsidRPr="0078549A">
        <w:rPr>
          <w:rFonts w:ascii="Cambria" w:hAnsi="Cambria"/>
          <w:i/>
          <w:iCs/>
          <w:sz w:val="24"/>
          <w:szCs w:val="24"/>
        </w:rPr>
        <w:t xml:space="preserve">, </w:t>
      </w:r>
      <w:r w:rsidR="00F0104C" w:rsidRPr="0078549A">
        <w:rPr>
          <w:rFonts w:ascii="Cambria" w:hAnsi="Cambria"/>
          <w:i/>
          <w:iCs/>
          <w:sz w:val="24"/>
          <w:szCs w:val="24"/>
        </w:rPr>
        <w:t>College Students</w:t>
      </w:r>
    </w:p>
    <w:p w14:paraId="4BFC2DB8" w14:textId="73497A58" w:rsidR="0089708F" w:rsidRDefault="0089708F" w:rsidP="007E5BBC">
      <w:pPr>
        <w:spacing w:after="0" w:line="240" w:lineRule="auto"/>
        <w:jc w:val="both"/>
        <w:rPr>
          <w:rFonts w:ascii="Cambria" w:eastAsia="Arial" w:hAnsi="Cambria" w:cs="Arial"/>
          <w:bCs/>
          <w:sz w:val="24"/>
          <w:szCs w:val="24"/>
        </w:rPr>
      </w:pPr>
    </w:p>
    <w:p w14:paraId="64E7894A" w14:textId="6CA1B0EB" w:rsidR="00D82FAE" w:rsidRDefault="00D82FAE" w:rsidP="007E5BBC">
      <w:pPr>
        <w:spacing w:after="0" w:line="240" w:lineRule="auto"/>
        <w:jc w:val="both"/>
        <w:rPr>
          <w:rFonts w:ascii="Cambria" w:eastAsia="Arial" w:hAnsi="Cambria" w:cs="Arial"/>
          <w:bCs/>
          <w:sz w:val="24"/>
          <w:szCs w:val="24"/>
        </w:rPr>
      </w:pPr>
    </w:p>
    <w:p w14:paraId="120D137F" w14:textId="3B95240A" w:rsidR="00D82FAE" w:rsidRDefault="00D82FAE" w:rsidP="007E5BBC">
      <w:pPr>
        <w:spacing w:after="0" w:line="240" w:lineRule="auto"/>
        <w:jc w:val="both"/>
        <w:rPr>
          <w:rFonts w:ascii="Cambria" w:eastAsia="Arial" w:hAnsi="Cambria" w:cs="Arial"/>
          <w:bCs/>
          <w:sz w:val="24"/>
          <w:szCs w:val="24"/>
        </w:rPr>
      </w:pPr>
    </w:p>
    <w:p w14:paraId="6394574B" w14:textId="1560CAB3" w:rsidR="00D82FAE" w:rsidRDefault="00D82FAE" w:rsidP="007E5BBC">
      <w:pPr>
        <w:spacing w:after="0" w:line="240" w:lineRule="auto"/>
        <w:jc w:val="both"/>
        <w:rPr>
          <w:rFonts w:ascii="Cambria" w:eastAsia="Arial" w:hAnsi="Cambria" w:cs="Arial"/>
          <w:bCs/>
          <w:sz w:val="24"/>
          <w:szCs w:val="24"/>
        </w:rPr>
      </w:pPr>
    </w:p>
    <w:p w14:paraId="3D4CE6EE" w14:textId="2D745E64" w:rsidR="00D82FAE" w:rsidRDefault="00D82FAE" w:rsidP="007E5BBC">
      <w:pPr>
        <w:spacing w:after="0" w:line="240" w:lineRule="auto"/>
        <w:jc w:val="both"/>
        <w:rPr>
          <w:rFonts w:ascii="Cambria" w:eastAsia="Arial" w:hAnsi="Cambria" w:cs="Arial"/>
          <w:bCs/>
          <w:sz w:val="24"/>
          <w:szCs w:val="24"/>
        </w:rPr>
      </w:pPr>
    </w:p>
    <w:p w14:paraId="6455FD37" w14:textId="48534B7B" w:rsidR="00D82FAE" w:rsidRDefault="00D82FAE" w:rsidP="007E5BBC">
      <w:pPr>
        <w:spacing w:after="0" w:line="240" w:lineRule="auto"/>
        <w:jc w:val="both"/>
        <w:rPr>
          <w:rFonts w:ascii="Cambria" w:eastAsia="Arial" w:hAnsi="Cambria" w:cs="Arial"/>
          <w:bCs/>
          <w:sz w:val="24"/>
          <w:szCs w:val="24"/>
        </w:rPr>
      </w:pPr>
    </w:p>
    <w:p w14:paraId="3E839A2E" w14:textId="3DEF77B8" w:rsidR="00D82FAE" w:rsidRDefault="00D82FAE" w:rsidP="007E5BBC">
      <w:pPr>
        <w:spacing w:after="0" w:line="240" w:lineRule="auto"/>
        <w:jc w:val="both"/>
        <w:rPr>
          <w:rFonts w:ascii="Cambria" w:eastAsia="Arial" w:hAnsi="Cambria" w:cs="Arial"/>
          <w:bCs/>
          <w:sz w:val="24"/>
          <w:szCs w:val="24"/>
        </w:rPr>
      </w:pPr>
    </w:p>
    <w:p w14:paraId="26D09C72" w14:textId="037147A2" w:rsidR="00D82FAE" w:rsidRDefault="00D82FAE" w:rsidP="007E5BBC">
      <w:pPr>
        <w:spacing w:after="0" w:line="240" w:lineRule="auto"/>
        <w:jc w:val="both"/>
        <w:rPr>
          <w:rFonts w:ascii="Cambria" w:eastAsia="Arial" w:hAnsi="Cambria" w:cs="Arial"/>
          <w:bCs/>
          <w:sz w:val="24"/>
          <w:szCs w:val="24"/>
        </w:rPr>
      </w:pPr>
    </w:p>
    <w:p w14:paraId="2BD5B6CB" w14:textId="55242C60" w:rsidR="00D82FAE" w:rsidRDefault="00D82FAE" w:rsidP="007E5BBC">
      <w:pPr>
        <w:spacing w:after="0" w:line="240" w:lineRule="auto"/>
        <w:jc w:val="both"/>
        <w:rPr>
          <w:rFonts w:ascii="Cambria" w:eastAsia="Arial" w:hAnsi="Cambria" w:cs="Arial"/>
          <w:bCs/>
          <w:sz w:val="24"/>
          <w:szCs w:val="24"/>
        </w:rPr>
      </w:pPr>
    </w:p>
    <w:p w14:paraId="62F769DE" w14:textId="77777777" w:rsidR="005C4F67" w:rsidRDefault="005C4F67" w:rsidP="007E5BBC">
      <w:pPr>
        <w:spacing w:after="0" w:line="240" w:lineRule="auto"/>
        <w:jc w:val="both"/>
        <w:rPr>
          <w:rFonts w:ascii="Cambria" w:eastAsia="Arial" w:hAnsi="Cambria" w:cs="Arial"/>
          <w:bCs/>
          <w:sz w:val="24"/>
          <w:szCs w:val="24"/>
        </w:rPr>
      </w:pPr>
    </w:p>
    <w:p w14:paraId="073D6289" w14:textId="77777777" w:rsidR="005C4F67" w:rsidRDefault="005C4F67" w:rsidP="007E5BBC">
      <w:pPr>
        <w:spacing w:after="0" w:line="240" w:lineRule="auto"/>
        <w:jc w:val="both"/>
        <w:rPr>
          <w:rFonts w:ascii="Cambria" w:eastAsia="Arial" w:hAnsi="Cambria" w:cs="Arial"/>
          <w:bCs/>
          <w:sz w:val="24"/>
          <w:szCs w:val="24"/>
        </w:rPr>
      </w:pPr>
    </w:p>
    <w:p w14:paraId="01BBF77B" w14:textId="77777777" w:rsidR="005C4F67" w:rsidRDefault="005C4F67" w:rsidP="007E5BBC">
      <w:pPr>
        <w:spacing w:after="0" w:line="240" w:lineRule="auto"/>
        <w:jc w:val="both"/>
        <w:rPr>
          <w:rFonts w:ascii="Cambria" w:eastAsia="Arial" w:hAnsi="Cambria" w:cs="Arial"/>
          <w:bCs/>
          <w:sz w:val="24"/>
          <w:szCs w:val="24"/>
        </w:rPr>
      </w:pPr>
    </w:p>
    <w:p w14:paraId="7CAC5E9B" w14:textId="77777777" w:rsidR="005C4F67" w:rsidRDefault="005C4F67" w:rsidP="007E5BBC">
      <w:pPr>
        <w:spacing w:after="0" w:line="240" w:lineRule="auto"/>
        <w:jc w:val="both"/>
        <w:rPr>
          <w:rFonts w:ascii="Cambria" w:eastAsia="Arial" w:hAnsi="Cambria" w:cs="Arial"/>
          <w:bCs/>
          <w:sz w:val="24"/>
          <w:szCs w:val="24"/>
        </w:rPr>
      </w:pPr>
    </w:p>
    <w:p w14:paraId="1B00DD09" w14:textId="77777777" w:rsidR="005C4F67" w:rsidRDefault="005C4F67" w:rsidP="007E5BBC">
      <w:pPr>
        <w:spacing w:after="0" w:line="240" w:lineRule="auto"/>
        <w:jc w:val="both"/>
        <w:rPr>
          <w:rFonts w:ascii="Cambria" w:eastAsia="Arial" w:hAnsi="Cambria" w:cs="Arial"/>
          <w:bCs/>
          <w:sz w:val="24"/>
          <w:szCs w:val="24"/>
        </w:rPr>
      </w:pPr>
    </w:p>
    <w:p w14:paraId="42D62489" w14:textId="77777777" w:rsidR="005C4F67" w:rsidRDefault="005C4F67" w:rsidP="007E5BBC">
      <w:pPr>
        <w:spacing w:after="0" w:line="240" w:lineRule="auto"/>
        <w:jc w:val="both"/>
        <w:rPr>
          <w:rFonts w:ascii="Cambria" w:eastAsia="Arial" w:hAnsi="Cambria" w:cs="Arial"/>
          <w:bCs/>
          <w:sz w:val="24"/>
          <w:szCs w:val="24"/>
        </w:rPr>
      </w:pPr>
    </w:p>
    <w:p w14:paraId="5A6367B4" w14:textId="77777777" w:rsidR="005C4F67" w:rsidRDefault="005C4F67" w:rsidP="007E5BBC">
      <w:pPr>
        <w:spacing w:after="0" w:line="240" w:lineRule="auto"/>
        <w:jc w:val="both"/>
        <w:rPr>
          <w:rFonts w:ascii="Cambria" w:eastAsia="Arial" w:hAnsi="Cambria" w:cs="Arial"/>
          <w:bCs/>
          <w:sz w:val="24"/>
          <w:szCs w:val="24"/>
        </w:rPr>
      </w:pPr>
    </w:p>
    <w:p w14:paraId="17CD99E6" w14:textId="77777777" w:rsidR="005C4F67" w:rsidRDefault="005C4F67" w:rsidP="007E5BBC">
      <w:pPr>
        <w:spacing w:after="0" w:line="240" w:lineRule="auto"/>
        <w:jc w:val="both"/>
        <w:rPr>
          <w:rFonts w:ascii="Cambria" w:eastAsia="Arial" w:hAnsi="Cambria" w:cs="Arial"/>
          <w:bCs/>
          <w:sz w:val="24"/>
          <w:szCs w:val="24"/>
        </w:rPr>
      </w:pPr>
    </w:p>
    <w:p w14:paraId="6C5F3D5F" w14:textId="77777777" w:rsidR="00D82FAE" w:rsidRDefault="00D82FAE" w:rsidP="007E5BBC">
      <w:pPr>
        <w:spacing w:after="0" w:line="240" w:lineRule="auto"/>
        <w:jc w:val="both"/>
        <w:rPr>
          <w:rFonts w:ascii="Cambria" w:eastAsia="Arial" w:hAnsi="Cambria" w:cs="Arial"/>
          <w:bCs/>
          <w:sz w:val="24"/>
          <w:szCs w:val="24"/>
        </w:rPr>
      </w:pPr>
    </w:p>
    <w:p w14:paraId="59136C9C" w14:textId="77777777" w:rsidR="00287BB5" w:rsidRPr="0078549A" w:rsidRDefault="00287BB5" w:rsidP="007E5BBC">
      <w:pPr>
        <w:spacing w:after="0" w:line="240" w:lineRule="auto"/>
        <w:jc w:val="both"/>
        <w:rPr>
          <w:rFonts w:ascii="Cambria" w:eastAsia="Arial" w:hAnsi="Cambria" w:cs="Arial"/>
          <w:bCs/>
          <w:sz w:val="24"/>
          <w:szCs w:val="24"/>
        </w:rPr>
      </w:pPr>
    </w:p>
    <w:p w14:paraId="54945300" w14:textId="77777777" w:rsidR="007E5BBC" w:rsidRPr="0078549A" w:rsidRDefault="007E5BBC" w:rsidP="007E5BBC">
      <w:pPr>
        <w:spacing w:after="0" w:line="240" w:lineRule="auto"/>
        <w:jc w:val="both"/>
        <w:rPr>
          <w:rFonts w:ascii="Cambria" w:hAnsi="Cambria"/>
          <w:sz w:val="24"/>
          <w:szCs w:val="24"/>
        </w:rPr>
      </w:pPr>
    </w:p>
    <w:p w14:paraId="06B3B230" w14:textId="77777777" w:rsidR="007F1164" w:rsidRPr="0078549A" w:rsidRDefault="007F1164" w:rsidP="007F1164">
      <w:pPr>
        <w:spacing w:after="0" w:line="240" w:lineRule="auto"/>
        <w:jc w:val="center"/>
        <w:rPr>
          <w:rFonts w:ascii="Cambria" w:eastAsia="Arial" w:hAnsi="Cambria" w:cs="Arial"/>
          <w:b/>
          <w:sz w:val="24"/>
          <w:szCs w:val="24"/>
        </w:rPr>
      </w:pPr>
      <w:r w:rsidRPr="0078549A">
        <w:rPr>
          <w:rFonts w:ascii="Cambria" w:eastAsia="Arial" w:hAnsi="Cambria" w:cs="Arial"/>
          <w:b/>
          <w:sz w:val="24"/>
          <w:szCs w:val="24"/>
        </w:rPr>
        <w:lastRenderedPageBreak/>
        <w:t>INTRODUCTION</w:t>
      </w:r>
    </w:p>
    <w:p w14:paraId="36C77E48" w14:textId="77777777" w:rsidR="007F1164" w:rsidRPr="0078549A" w:rsidRDefault="007F1164" w:rsidP="007F1164">
      <w:pPr>
        <w:spacing w:after="0" w:line="240" w:lineRule="auto"/>
        <w:rPr>
          <w:rFonts w:ascii="Cambria" w:eastAsia="Arial" w:hAnsi="Cambria" w:cs="Arial"/>
          <w:bCs/>
          <w:sz w:val="24"/>
          <w:szCs w:val="24"/>
        </w:rPr>
      </w:pPr>
    </w:p>
    <w:p w14:paraId="1E445564" w14:textId="77777777" w:rsidR="007F1164" w:rsidRPr="0078549A" w:rsidRDefault="007F1164" w:rsidP="007F1164">
      <w:pPr>
        <w:spacing w:after="0" w:line="240" w:lineRule="auto"/>
        <w:rPr>
          <w:rFonts w:ascii="Cambria" w:eastAsia="Arial" w:hAnsi="Cambria" w:cs="Arial"/>
          <w:b/>
          <w:i/>
          <w:iCs/>
          <w:sz w:val="24"/>
          <w:szCs w:val="24"/>
        </w:rPr>
      </w:pPr>
      <w:r w:rsidRPr="0078549A">
        <w:rPr>
          <w:rFonts w:ascii="Cambria" w:eastAsia="Arial" w:hAnsi="Cambria" w:cs="Arial"/>
          <w:b/>
          <w:i/>
          <w:iCs/>
          <w:sz w:val="24"/>
          <w:szCs w:val="24"/>
        </w:rPr>
        <w:t xml:space="preserve">The Problem and its Scope </w:t>
      </w:r>
    </w:p>
    <w:p w14:paraId="3E8CB0E0" w14:textId="77777777" w:rsidR="007F1164" w:rsidRPr="0078549A" w:rsidRDefault="007F1164" w:rsidP="007F1164">
      <w:pPr>
        <w:spacing w:after="0" w:line="240" w:lineRule="auto"/>
        <w:rPr>
          <w:rFonts w:ascii="Cambria" w:eastAsia="Arial" w:hAnsi="Cambria" w:cs="Arial"/>
          <w:bCs/>
          <w:sz w:val="24"/>
          <w:szCs w:val="24"/>
        </w:rPr>
      </w:pPr>
    </w:p>
    <w:p w14:paraId="06357891" w14:textId="0653E460" w:rsidR="00D82FAE" w:rsidRPr="00D82FAE" w:rsidRDefault="007F1164" w:rsidP="00D82FAE">
      <w:pPr>
        <w:spacing w:after="0" w:line="240" w:lineRule="auto"/>
        <w:ind w:firstLine="720"/>
        <w:jc w:val="both"/>
        <w:rPr>
          <w:rFonts w:ascii="Cambria" w:eastAsia="Arial" w:hAnsi="Cambria" w:cs="Arial"/>
          <w:bCs/>
          <w:sz w:val="24"/>
          <w:szCs w:val="24"/>
        </w:rPr>
      </w:pPr>
      <w:r w:rsidRPr="0078549A">
        <w:rPr>
          <w:rFonts w:ascii="Cambria" w:eastAsia="Arial" w:hAnsi="Cambria" w:cs="Arial"/>
          <w:bCs/>
          <w:sz w:val="24"/>
          <w:szCs w:val="24"/>
        </w:rPr>
        <w:t xml:space="preserve">Environmental </w:t>
      </w:r>
      <w:r w:rsidR="00D82FAE" w:rsidRPr="00D82FAE">
        <w:rPr>
          <w:rFonts w:ascii="Cambria" w:eastAsia="Arial" w:hAnsi="Cambria" w:cs="Arial"/>
          <w:bCs/>
          <w:sz w:val="24"/>
          <w:szCs w:val="24"/>
        </w:rPr>
        <w:t>action among students in Catholic higher education remains poor. (Baring et al</w:t>
      </w:r>
      <w:r w:rsidR="006F463A">
        <w:rPr>
          <w:rFonts w:ascii="Cambria" w:eastAsia="Arial" w:hAnsi="Cambria" w:cs="Arial"/>
          <w:bCs/>
          <w:sz w:val="24"/>
          <w:szCs w:val="24"/>
        </w:rPr>
        <w:t>.</w:t>
      </w:r>
      <w:r w:rsidR="00D82FAE" w:rsidRPr="00D82FAE">
        <w:rPr>
          <w:rFonts w:ascii="Cambria" w:eastAsia="Arial" w:hAnsi="Cambria" w:cs="Arial"/>
          <w:bCs/>
          <w:sz w:val="24"/>
          <w:szCs w:val="24"/>
        </w:rPr>
        <w:t xml:space="preserve">, 2024), raising concerns about how they integrate ecological responsibility into their daily lives and future professional roles. In Italy, a study shows that, despite increasing global awareness and concern about climate change, actual environmental actions remain insufficient (Colombo et al., 2023). In Denmark, environmental action remains inconsistent and relatively weak across society, with interventions to encourage sustainable action (Helferich et al., 2023). A systematic review by Pong and Tam (2023) also revealed that although global environmental concern is widespread, actual participation in environmental protection activities remains limited among many populations worldwide. Similarly, in Poland, younger individuals tend to be skeptical of ecological campaigns, resulting in low participation in sustainable activities (Boermans et al., 2024). </w:t>
      </w:r>
    </w:p>
    <w:p w14:paraId="4C5F0B2C" w14:textId="77777777" w:rsidR="00D82FAE" w:rsidRPr="00D82FAE" w:rsidRDefault="00D82FAE" w:rsidP="00D82FAE">
      <w:pPr>
        <w:spacing w:after="0" w:line="240" w:lineRule="auto"/>
        <w:ind w:firstLine="720"/>
        <w:jc w:val="both"/>
        <w:rPr>
          <w:rFonts w:ascii="Cambria" w:eastAsia="Arial" w:hAnsi="Cambria" w:cs="Arial"/>
          <w:bCs/>
          <w:sz w:val="24"/>
          <w:szCs w:val="24"/>
        </w:rPr>
      </w:pPr>
    </w:p>
    <w:p w14:paraId="753C6F2C" w14:textId="7937B9B2" w:rsidR="00D82FAE" w:rsidRPr="00D82FAE" w:rsidRDefault="00D82FAE" w:rsidP="00D82FAE">
      <w:pPr>
        <w:spacing w:after="0" w:line="240" w:lineRule="auto"/>
        <w:ind w:firstLine="720"/>
        <w:jc w:val="both"/>
        <w:rPr>
          <w:rFonts w:ascii="Cambria" w:eastAsia="Arial" w:hAnsi="Cambria" w:cs="Arial"/>
          <w:bCs/>
          <w:sz w:val="24"/>
          <w:szCs w:val="24"/>
        </w:rPr>
      </w:pPr>
      <w:r w:rsidRPr="00D82FAE">
        <w:rPr>
          <w:rFonts w:ascii="Cambria" w:eastAsia="Arial" w:hAnsi="Cambria" w:cs="Arial"/>
          <w:bCs/>
          <w:sz w:val="24"/>
          <w:szCs w:val="24"/>
        </w:rPr>
        <w:t>At the national level, studies among Filipino students reveal a persistent gap between environmental awareness and the actual practice of sustainable behaviors. Juanita et al. (2023) conducted a study among university students in Metro Manila and found that although respondents demonstrated positive environmental attitudes, these attitudes did not consistently translate into environmental behavior. Similarly, Yadav &amp; Singh (2024) examined university students' environmental awareness and actions across several higher education institutions in the Visayas region, finding that although participants were knowledgeable about sustainability concepts, their engagement in eco-friendly practices such as waste segregation, energy conservation, and plastic reduction was relatively low. Moreover, a study conducted by Saro et al. (2025) in Agusan Del Norte revealed that participants generally demonstrated neutral ecological behaviors, indicating a divided stance and limited concrete environmental actions among the students.</w:t>
      </w:r>
    </w:p>
    <w:p w14:paraId="2A81E32C" w14:textId="77777777" w:rsidR="00D82FAE" w:rsidRPr="00D82FAE" w:rsidRDefault="00D82FAE" w:rsidP="00D82FAE">
      <w:pPr>
        <w:spacing w:after="0" w:line="240" w:lineRule="auto"/>
        <w:ind w:firstLine="720"/>
        <w:jc w:val="both"/>
        <w:rPr>
          <w:rFonts w:ascii="Cambria" w:eastAsia="Arial" w:hAnsi="Cambria" w:cs="Arial"/>
          <w:bCs/>
          <w:sz w:val="24"/>
          <w:szCs w:val="24"/>
        </w:rPr>
      </w:pPr>
    </w:p>
    <w:p w14:paraId="53F4CFF2" w14:textId="35207F06" w:rsidR="00D82FAE" w:rsidRPr="00D82FAE" w:rsidRDefault="00D82FAE" w:rsidP="00D82FAE">
      <w:pPr>
        <w:spacing w:after="0" w:line="240" w:lineRule="auto"/>
        <w:ind w:firstLine="720"/>
        <w:jc w:val="both"/>
        <w:rPr>
          <w:rFonts w:ascii="Cambria" w:eastAsia="Arial" w:hAnsi="Cambria" w:cs="Arial"/>
          <w:bCs/>
          <w:sz w:val="24"/>
          <w:szCs w:val="24"/>
        </w:rPr>
      </w:pPr>
      <w:r w:rsidRPr="00D82FAE">
        <w:rPr>
          <w:rFonts w:ascii="Cambria" w:eastAsia="Arial" w:hAnsi="Cambria" w:cs="Arial"/>
          <w:bCs/>
          <w:sz w:val="24"/>
          <w:szCs w:val="24"/>
        </w:rPr>
        <w:t xml:space="preserve"> At the local level, several studies have examined students' environmental awareness and behavior, consistently revealing that while awareness levels are generally high, actual engagement in environmental actions remains limited. This concern mirrors the situation in Davao City, where </w:t>
      </w:r>
      <w:proofErr w:type="spellStart"/>
      <w:r w:rsidRPr="00D82FAE">
        <w:rPr>
          <w:rFonts w:ascii="Cambria" w:eastAsia="Arial" w:hAnsi="Cambria" w:cs="Arial"/>
          <w:bCs/>
          <w:sz w:val="24"/>
          <w:szCs w:val="24"/>
        </w:rPr>
        <w:t>Pandoy</w:t>
      </w:r>
      <w:proofErr w:type="spellEnd"/>
      <w:r w:rsidR="006F463A">
        <w:rPr>
          <w:rFonts w:ascii="Cambria" w:eastAsia="Arial" w:hAnsi="Cambria" w:cs="Arial"/>
          <w:bCs/>
          <w:sz w:val="24"/>
          <w:szCs w:val="24"/>
        </w:rPr>
        <w:t xml:space="preserve"> et al.</w:t>
      </w:r>
      <w:r w:rsidRPr="00D82FAE">
        <w:rPr>
          <w:rFonts w:ascii="Cambria" w:eastAsia="Arial" w:hAnsi="Cambria" w:cs="Arial"/>
          <w:bCs/>
          <w:sz w:val="24"/>
          <w:szCs w:val="24"/>
        </w:rPr>
        <w:t xml:space="preserve"> (2025) examined students' environmental attitudes and behaviors at the University of Mindanao–Davao Main Campus. Results showed that while respondents generally exhibited positive environmental attitudes, their actual participation in environmentally friendly practices was limited. Most environmental behaviors were externally driven, such as compliance with school activities or community programs, rather than intrinsic, voluntary actions. Similarly, </w:t>
      </w:r>
      <w:r w:rsidR="00DB790A" w:rsidRPr="0078549A">
        <w:rPr>
          <w:rFonts w:ascii="Cambria" w:hAnsi="Cambria" w:cs="Arial"/>
          <w:sz w:val="24"/>
          <w:szCs w:val="24"/>
        </w:rPr>
        <w:t>Sánchez</w:t>
      </w:r>
      <w:r w:rsidR="00DB790A" w:rsidRPr="00D82FAE">
        <w:rPr>
          <w:rFonts w:ascii="Cambria" w:eastAsia="Arial" w:hAnsi="Cambria" w:cs="Arial"/>
          <w:bCs/>
          <w:sz w:val="24"/>
          <w:szCs w:val="24"/>
        </w:rPr>
        <w:t xml:space="preserve"> </w:t>
      </w:r>
      <w:r w:rsidRPr="00D82FAE">
        <w:rPr>
          <w:rFonts w:ascii="Cambria" w:eastAsia="Arial" w:hAnsi="Cambria" w:cs="Arial"/>
          <w:bCs/>
          <w:sz w:val="24"/>
          <w:szCs w:val="24"/>
        </w:rPr>
        <w:t>et al. (2024) reported that undergraduate students in Davao City exhibited high levels of climate change awareness yet showed varying degrees of behavioral engagement; many experienced "eco-anxiety," which, while heightening concern, did not necessarily result in concrete pro-environmental actions.</w:t>
      </w:r>
    </w:p>
    <w:p w14:paraId="71DA6342" w14:textId="77777777" w:rsidR="00D82FAE" w:rsidRPr="00D82FAE" w:rsidRDefault="00D82FAE" w:rsidP="00D82FAE">
      <w:pPr>
        <w:spacing w:after="0" w:line="240" w:lineRule="auto"/>
        <w:ind w:firstLine="720"/>
        <w:jc w:val="both"/>
        <w:rPr>
          <w:rFonts w:ascii="Cambria" w:eastAsia="Arial" w:hAnsi="Cambria" w:cs="Arial"/>
          <w:bCs/>
          <w:sz w:val="24"/>
          <w:szCs w:val="24"/>
        </w:rPr>
      </w:pPr>
    </w:p>
    <w:p w14:paraId="6F1D356E" w14:textId="621ECDD7" w:rsidR="00B60852" w:rsidRPr="0078549A" w:rsidRDefault="00D82FAE" w:rsidP="00D82FAE">
      <w:pPr>
        <w:spacing w:after="0" w:line="240" w:lineRule="auto"/>
        <w:ind w:firstLine="720"/>
        <w:jc w:val="both"/>
        <w:rPr>
          <w:rFonts w:ascii="Cambria" w:eastAsia="Arial" w:hAnsi="Cambria" w:cs="Arial"/>
          <w:bCs/>
          <w:sz w:val="24"/>
          <w:szCs w:val="24"/>
        </w:rPr>
      </w:pPr>
      <w:r w:rsidRPr="00D82FAE">
        <w:rPr>
          <w:rFonts w:ascii="Cambria" w:eastAsia="Arial" w:hAnsi="Cambria" w:cs="Arial"/>
          <w:bCs/>
          <w:sz w:val="24"/>
          <w:szCs w:val="24"/>
        </w:rPr>
        <w:t>Research underscores a critical need to investigate how attitude mediates the relationship between environmental knowledge and action among undergraduate students, particularly within Catholic higher education institutions where moral formation is central. Despite the increasing adoption of "integral ecology" into institutional missions (Sánchez-</w:t>
      </w:r>
      <w:r w:rsidRPr="00D82FAE">
        <w:rPr>
          <w:rFonts w:ascii="Cambria" w:eastAsia="Arial" w:hAnsi="Cambria" w:cs="Arial"/>
          <w:bCs/>
          <w:sz w:val="24"/>
          <w:szCs w:val="24"/>
        </w:rPr>
        <w:lastRenderedPageBreak/>
        <w:t>Camacho &amp; Moreno, 2024), there remains a significant scarcity of local research regarding tertiary-level curriculum constraints and collective-action strategies (Portus et al., 2024; Baring et al., 2024). This persistent knowledge–action gap (Yang, 2025) and the failure to translate accessible environmental resources into sustainable behaviors (Saro et al., 2025) exacerbate feelings of powerlessness and eco-anxiety among young people (Hickman et al., 2021, as cited by Baldwin et al., 2023). Consequently, there is an urgent demand for practice-centered strategies and institution-specific interventions to transform ecological literacy into concrete, responsible environmental action. Hence, this study was conducted</w:t>
      </w:r>
      <w:r w:rsidR="002F21D5" w:rsidRPr="0078549A">
        <w:rPr>
          <w:rFonts w:ascii="Cambria" w:eastAsia="Arial" w:hAnsi="Cambria" w:cs="Arial"/>
          <w:bCs/>
          <w:sz w:val="24"/>
          <w:szCs w:val="24"/>
        </w:rPr>
        <w:t>.</w:t>
      </w:r>
    </w:p>
    <w:p w14:paraId="119CA108" w14:textId="080E3F23" w:rsidR="00732715" w:rsidRPr="0078549A" w:rsidRDefault="00732715" w:rsidP="00732715">
      <w:pPr>
        <w:spacing w:after="0" w:line="240" w:lineRule="auto"/>
        <w:jc w:val="both"/>
        <w:rPr>
          <w:rFonts w:ascii="Cambria" w:eastAsia="Arial" w:hAnsi="Cambria" w:cs="Arial"/>
          <w:bCs/>
          <w:sz w:val="24"/>
          <w:szCs w:val="24"/>
        </w:rPr>
      </w:pPr>
    </w:p>
    <w:p w14:paraId="097B26AA" w14:textId="77777777" w:rsidR="00732715" w:rsidRPr="0078549A" w:rsidRDefault="00732715" w:rsidP="00732715">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Significance of the Study</w:t>
      </w:r>
    </w:p>
    <w:p w14:paraId="5486EB33" w14:textId="77777777" w:rsidR="00732715" w:rsidRPr="0078549A" w:rsidRDefault="00732715" w:rsidP="00732715">
      <w:pPr>
        <w:spacing w:after="0" w:line="240" w:lineRule="auto"/>
        <w:jc w:val="both"/>
        <w:rPr>
          <w:rFonts w:ascii="Cambria" w:eastAsia="Arial" w:hAnsi="Cambria" w:cs="Arial"/>
          <w:i/>
          <w:iCs/>
          <w:sz w:val="24"/>
          <w:szCs w:val="24"/>
        </w:rPr>
      </w:pPr>
    </w:p>
    <w:p w14:paraId="657ADB88" w14:textId="77777777" w:rsidR="00D82FAE" w:rsidRPr="00D82FAE" w:rsidRDefault="00732715" w:rsidP="00D82FAE">
      <w:pPr>
        <w:spacing w:after="0" w:line="240" w:lineRule="auto"/>
        <w:ind w:firstLine="720"/>
        <w:jc w:val="both"/>
        <w:rPr>
          <w:rFonts w:ascii="Cambria" w:hAnsi="Cambria"/>
          <w:sz w:val="24"/>
          <w:szCs w:val="24"/>
          <w:lang w:val="en-SG"/>
        </w:rPr>
      </w:pPr>
      <w:r w:rsidRPr="0078549A">
        <w:rPr>
          <w:rFonts w:ascii="Cambria" w:hAnsi="Cambria"/>
          <w:sz w:val="24"/>
          <w:szCs w:val="24"/>
          <w:lang w:val="en-SG"/>
        </w:rPr>
        <w:t xml:space="preserve">This </w:t>
      </w:r>
      <w:r w:rsidR="00D82FAE" w:rsidRPr="00D82FAE">
        <w:rPr>
          <w:rFonts w:ascii="Cambria" w:hAnsi="Cambria"/>
          <w:sz w:val="24"/>
          <w:szCs w:val="24"/>
          <w:lang w:val="en-SG"/>
        </w:rPr>
        <w:t>study aims to examine how ecological knowledge translates into actual environmental action by exploring the mediating role of attitudes towards environmental sustainability among college students in Catholic schools in Davao City. Furthermore, it contributes to the growing body of research on how education fosters ecological responsibility and encourages sustainable lifestyles.</w:t>
      </w:r>
    </w:p>
    <w:p w14:paraId="3544DC9B" w14:textId="77777777" w:rsidR="00D82FAE" w:rsidRPr="00D82FAE" w:rsidRDefault="00D82FAE" w:rsidP="00D82FAE">
      <w:pPr>
        <w:spacing w:after="0" w:line="240" w:lineRule="auto"/>
        <w:ind w:firstLine="720"/>
        <w:jc w:val="both"/>
        <w:rPr>
          <w:rFonts w:ascii="Cambria" w:hAnsi="Cambria"/>
          <w:sz w:val="24"/>
          <w:szCs w:val="24"/>
          <w:lang w:val="en-SG"/>
        </w:rPr>
      </w:pPr>
    </w:p>
    <w:p w14:paraId="4EB470B1" w14:textId="2DCFE4E0" w:rsidR="00732715" w:rsidRPr="0078549A" w:rsidRDefault="00D82FAE" w:rsidP="00D82FAE">
      <w:pPr>
        <w:spacing w:after="0" w:line="240" w:lineRule="auto"/>
        <w:ind w:firstLine="720"/>
        <w:jc w:val="both"/>
        <w:rPr>
          <w:rFonts w:ascii="Cambria" w:hAnsi="Cambria"/>
          <w:sz w:val="24"/>
          <w:szCs w:val="24"/>
          <w:lang w:val="en-SG"/>
        </w:rPr>
      </w:pPr>
      <w:r w:rsidRPr="00D82FAE">
        <w:rPr>
          <w:rFonts w:ascii="Cambria" w:hAnsi="Cambria"/>
          <w:sz w:val="24"/>
          <w:szCs w:val="24"/>
          <w:lang w:val="en-SG"/>
        </w:rPr>
        <w:tab/>
        <w:t>The findings of this study can guide students, teachers, school administrators, and curriculum developers to design educational programs that not only increase students' environmental awareness but also encourage them to act on it in their daily lives. Moreover, this study can serve as a reference for policymakers and environmental organizations in developing youth-focused initiatives that strengthen environmental responsibility within schools and communities. This study also supports the United Nations Sustainable Development Goals (SDGs), particularly SDG 4: Quality Education, SDG 12: Responsible Consumption and Production, and SDG 13: Climate Action. SDG 14: Life Below Water, SDG 15: Life on Land. Additionally, it advances SDG 17: Partnerships for the Goals by emphasizing the importance of collaboration between schools, church institutions, environmental agencies, and local communities to strengthen sustainability initiatives. Lastly, this study is aligned with the principles of Laudato Si' (Pope Francis, 2015), which emphasize environmental stewardship and responsible living. Collectively, these alignments underscore education's power to shape ecological responsibility and advance global efforts toward a more sustainable, climate-resilient future</w:t>
      </w:r>
      <w:r w:rsidR="00732715" w:rsidRPr="0078549A">
        <w:rPr>
          <w:rFonts w:ascii="Cambria" w:hAnsi="Cambria"/>
          <w:sz w:val="24"/>
          <w:szCs w:val="24"/>
          <w:lang w:val="en-SG"/>
        </w:rPr>
        <w:t>.</w:t>
      </w:r>
    </w:p>
    <w:p w14:paraId="161AB8A8" w14:textId="77777777" w:rsidR="00732715" w:rsidRPr="0078549A" w:rsidRDefault="00732715" w:rsidP="00732715">
      <w:pPr>
        <w:spacing w:after="0" w:line="240" w:lineRule="auto"/>
        <w:ind w:firstLine="720"/>
        <w:jc w:val="both"/>
        <w:rPr>
          <w:rFonts w:ascii="Cambria" w:eastAsia="Arial" w:hAnsi="Cambria" w:cs="Arial"/>
          <w:bCs/>
          <w:sz w:val="24"/>
          <w:szCs w:val="24"/>
        </w:rPr>
      </w:pPr>
    </w:p>
    <w:p w14:paraId="785DCDFF" w14:textId="77777777" w:rsidR="00732715" w:rsidRPr="0078549A" w:rsidRDefault="00732715" w:rsidP="00732715">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Statement of the Problem</w:t>
      </w:r>
    </w:p>
    <w:p w14:paraId="554D16CD" w14:textId="77777777" w:rsidR="00732715" w:rsidRPr="0078549A" w:rsidRDefault="00732715" w:rsidP="00732715">
      <w:pPr>
        <w:spacing w:after="0" w:line="240" w:lineRule="auto"/>
        <w:jc w:val="both"/>
        <w:rPr>
          <w:rFonts w:ascii="Cambria" w:eastAsia="Arial" w:hAnsi="Cambria" w:cs="Arial"/>
          <w:b/>
          <w:i/>
          <w:iCs/>
          <w:sz w:val="24"/>
          <w:szCs w:val="24"/>
        </w:rPr>
      </w:pPr>
    </w:p>
    <w:p w14:paraId="44400E6D" w14:textId="12E3F560" w:rsidR="00732715" w:rsidRDefault="00D82FAE" w:rsidP="00732715">
      <w:pPr>
        <w:spacing w:after="0" w:line="240" w:lineRule="auto"/>
        <w:ind w:firstLine="720"/>
        <w:jc w:val="both"/>
        <w:rPr>
          <w:rFonts w:ascii="Cambria" w:eastAsia="Arial" w:hAnsi="Cambria" w:cs="Arial"/>
          <w:bCs/>
          <w:sz w:val="24"/>
          <w:szCs w:val="24"/>
        </w:rPr>
      </w:pPr>
      <w:r>
        <w:rPr>
          <w:rFonts w:ascii="Cambria" w:eastAsia="Arial" w:hAnsi="Cambria" w:cs="Arial"/>
          <w:bCs/>
          <w:sz w:val="24"/>
          <w:szCs w:val="24"/>
        </w:rPr>
        <w:t xml:space="preserve">This </w:t>
      </w:r>
      <w:r w:rsidRPr="00D82FAE">
        <w:rPr>
          <w:rFonts w:ascii="Cambria" w:eastAsia="Arial" w:hAnsi="Cambria" w:cs="Arial"/>
          <w:bCs/>
          <w:sz w:val="24"/>
          <w:szCs w:val="24"/>
        </w:rPr>
        <w:t>study aimed to determine the mediating effect of attitudes towards environmental sustainability on the relationship between ecological civilization knowledge and environmental action. Specifically, this study seeks to achieve the following research objectives</w:t>
      </w:r>
      <w:r w:rsidR="00732715" w:rsidRPr="0078549A">
        <w:rPr>
          <w:rFonts w:ascii="Cambria" w:eastAsia="Arial" w:hAnsi="Cambria" w:cs="Arial"/>
          <w:bCs/>
          <w:sz w:val="24"/>
          <w:szCs w:val="24"/>
        </w:rPr>
        <w:t>:</w:t>
      </w:r>
    </w:p>
    <w:p w14:paraId="4E4931A6" w14:textId="77777777" w:rsidR="00D82FAE" w:rsidRPr="0078549A" w:rsidRDefault="00D82FAE" w:rsidP="00732715">
      <w:pPr>
        <w:spacing w:after="0" w:line="240" w:lineRule="auto"/>
        <w:ind w:firstLine="720"/>
        <w:jc w:val="both"/>
        <w:rPr>
          <w:rFonts w:ascii="Cambria" w:eastAsia="Arial" w:hAnsi="Cambria" w:cs="Arial"/>
          <w:bCs/>
          <w:sz w:val="24"/>
          <w:szCs w:val="24"/>
        </w:rPr>
      </w:pPr>
    </w:p>
    <w:p w14:paraId="68764B94" w14:textId="1D07E828" w:rsidR="00732715" w:rsidRPr="0078549A" w:rsidRDefault="00732715" w:rsidP="00732715">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1.</w:t>
      </w:r>
      <w:r w:rsidRPr="0078549A">
        <w:rPr>
          <w:rFonts w:ascii="Cambria" w:eastAsia="Arial" w:hAnsi="Cambria" w:cs="Arial"/>
          <w:bCs/>
          <w:sz w:val="24"/>
          <w:szCs w:val="24"/>
        </w:rPr>
        <w:tab/>
        <w:t xml:space="preserve">To </w:t>
      </w:r>
      <w:r w:rsidR="00D82FAE" w:rsidRPr="00D82FAE">
        <w:rPr>
          <w:rFonts w:ascii="Cambria" w:eastAsia="Arial" w:hAnsi="Cambria" w:cs="Arial"/>
          <w:bCs/>
          <w:sz w:val="24"/>
          <w:szCs w:val="24"/>
        </w:rPr>
        <w:t>determine the levels of ecological knowledge in terms of animal knowledge, pollution knowledge, knowledge on general issues, water knowledge, energy knowledge, and recycling knowledge; environmental action in terms of participatory and leadership action; and attitudes towards environmental sustainability in terms of attitude</w:t>
      </w:r>
      <w:r w:rsidR="00123E87" w:rsidRPr="0078549A">
        <w:rPr>
          <w:rFonts w:ascii="Cambria" w:eastAsia="Arial" w:hAnsi="Cambria" w:cs="Arial"/>
          <w:bCs/>
          <w:sz w:val="24"/>
          <w:szCs w:val="24"/>
        </w:rPr>
        <w:t>;</w:t>
      </w:r>
    </w:p>
    <w:p w14:paraId="1D3E60C2" w14:textId="7D9E4173" w:rsidR="00732715" w:rsidRPr="0078549A" w:rsidRDefault="00732715" w:rsidP="00732715">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2.</w:t>
      </w:r>
      <w:r w:rsidRPr="0078549A">
        <w:rPr>
          <w:rFonts w:ascii="Cambria" w:eastAsia="Arial" w:hAnsi="Cambria" w:cs="Arial"/>
          <w:bCs/>
          <w:sz w:val="24"/>
          <w:szCs w:val="24"/>
        </w:rPr>
        <w:tab/>
        <w:t xml:space="preserve">To </w:t>
      </w:r>
      <w:r w:rsidR="00D82FAE" w:rsidRPr="00D82FAE">
        <w:rPr>
          <w:rFonts w:ascii="Cambria" w:eastAsia="Arial" w:hAnsi="Cambria" w:cs="Arial"/>
          <w:bCs/>
          <w:sz w:val="24"/>
          <w:szCs w:val="24"/>
        </w:rPr>
        <w:t>determine the significance of the correlation between ecological knowledge, environmental action, and attitudes towards environmental sustainability</w:t>
      </w:r>
      <w:r w:rsidR="00123E87" w:rsidRPr="0078549A">
        <w:rPr>
          <w:rFonts w:ascii="Cambria" w:eastAsia="Arial" w:hAnsi="Cambria" w:cs="Arial"/>
          <w:bCs/>
          <w:sz w:val="24"/>
          <w:szCs w:val="24"/>
        </w:rPr>
        <w:t>;</w:t>
      </w:r>
    </w:p>
    <w:p w14:paraId="474BB7B8" w14:textId="3D8B3B5E" w:rsidR="003254F1" w:rsidRPr="0078549A" w:rsidRDefault="00732715" w:rsidP="006F5513">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lastRenderedPageBreak/>
        <w:t>3.</w:t>
      </w:r>
      <w:r w:rsidRPr="0078549A">
        <w:rPr>
          <w:rFonts w:ascii="Cambria" w:eastAsia="Arial" w:hAnsi="Cambria" w:cs="Arial"/>
          <w:bCs/>
          <w:sz w:val="24"/>
          <w:szCs w:val="24"/>
        </w:rPr>
        <w:tab/>
        <w:t xml:space="preserve">To </w:t>
      </w:r>
      <w:r w:rsidR="00D82FAE" w:rsidRPr="00D82FAE">
        <w:rPr>
          <w:rFonts w:ascii="Cambria" w:eastAsia="Arial" w:hAnsi="Cambria" w:cs="Arial"/>
          <w:bCs/>
          <w:sz w:val="24"/>
          <w:szCs w:val="24"/>
        </w:rPr>
        <w:t>determine the significance of the direct effect of ecological knowledge on the environmental action, controlling for attitude towards environmental sustainability</w:t>
      </w:r>
      <w:r w:rsidR="00123E87" w:rsidRPr="0078549A">
        <w:rPr>
          <w:rFonts w:ascii="Cambria" w:eastAsia="Arial" w:hAnsi="Cambria" w:cs="Arial"/>
          <w:bCs/>
          <w:sz w:val="24"/>
          <w:szCs w:val="24"/>
        </w:rPr>
        <w:t>;</w:t>
      </w:r>
    </w:p>
    <w:p w14:paraId="7864E797" w14:textId="61476A07" w:rsidR="006F5513" w:rsidRPr="0078549A" w:rsidRDefault="006F5513" w:rsidP="006F5513">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4.</w:t>
      </w:r>
      <w:r w:rsidRPr="0078549A">
        <w:rPr>
          <w:rFonts w:ascii="Cambria" w:eastAsia="Arial" w:hAnsi="Cambria" w:cs="Arial"/>
          <w:bCs/>
          <w:sz w:val="24"/>
          <w:szCs w:val="24"/>
        </w:rPr>
        <w:tab/>
        <w:t xml:space="preserve">To </w:t>
      </w:r>
      <w:r w:rsidR="00D82FAE" w:rsidRPr="00D82FAE">
        <w:rPr>
          <w:rFonts w:ascii="Cambria" w:eastAsia="Arial" w:hAnsi="Cambria" w:cs="Arial"/>
          <w:bCs/>
          <w:sz w:val="24"/>
          <w:szCs w:val="24"/>
        </w:rPr>
        <w:t xml:space="preserve">determine the significance of the indirect effect of ecological knowledge on environmental action, through the attitude towards environmental </w:t>
      </w:r>
      <w:proofErr w:type="spellStart"/>
      <w:proofErr w:type="gramStart"/>
      <w:r w:rsidR="00D82FAE" w:rsidRPr="00D82FAE">
        <w:rPr>
          <w:rFonts w:ascii="Cambria" w:eastAsia="Arial" w:hAnsi="Cambria" w:cs="Arial"/>
          <w:bCs/>
          <w:sz w:val="24"/>
          <w:szCs w:val="24"/>
        </w:rPr>
        <w:t>sustainability;</w:t>
      </w:r>
      <w:r w:rsidR="00123E87" w:rsidRPr="0078549A">
        <w:rPr>
          <w:rFonts w:ascii="Cambria" w:eastAsia="Arial" w:hAnsi="Cambria" w:cs="Arial"/>
          <w:bCs/>
          <w:sz w:val="24"/>
          <w:szCs w:val="24"/>
        </w:rPr>
        <w:t>and</w:t>
      </w:r>
      <w:proofErr w:type="spellEnd"/>
      <w:proofErr w:type="gramEnd"/>
    </w:p>
    <w:p w14:paraId="029AA762" w14:textId="01926E30" w:rsidR="003254F1" w:rsidRPr="0078549A" w:rsidRDefault="00095D0C" w:rsidP="003254F1">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5.</w:t>
      </w:r>
      <w:r w:rsidR="006F5513" w:rsidRPr="0078549A">
        <w:rPr>
          <w:rFonts w:ascii="Cambria" w:eastAsia="Arial" w:hAnsi="Cambria" w:cs="Arial"/>
          <w:bCs/>
          <w:sz w:val="24"/>
          <w:szCs w:val="24"/>
        </w:rPr>
        <w:tab/>
        <w:t>To determine the significance of the total effect</w:t>
      </w:r>
      <w:r w:rsidR="00167066" w:rsidRPr="0078549A">
        <w:rPr>
          <w:rFonts w:ascii="Cambria" w:eastAsia="Arial" w:hAnsi="Cambria" w:cs="Arial"/>
          <w:bCs/>
          <w:sz w:val="24"/>
          <w:szCs w:val="24"/>
        </w:rPr>
        <w:t xml:space="preserve"> of</w:t>
      </w:r>
      <w:r w:rsidR="006F5513" w:rsidRPr="0078549A">
        <w:rPr>
          <w:rFonts w:ascii="Cambria" w:eastAsia="Arial" w:hAnsi="Cambria" w:cs="Arial"/>
          <w:bCs/>
          <w:sz w:val="24"/>
          <w:szCs w:val="24"/>
        </w:rPr>
        <w:t xml:space="preserve"> </w:t>
      </w:r>
      <w:r w:rsidR="003254F1" w:rsidRPr="0078549A">
        <w:rPr>
          <w:rFonts w:ascii="Cambria" w:eastAsia="Arial" w:hAnsi="Cambria" w:cs="Arial"/>
          <w:bCs/>
          <w:sz w:val="24"/>
          <w:szCs w:val="24"/>
        </w:rPr>
        <w:t>ecological knowledge on environmental action</w:t>
      </w:r>
      <w:r w:rsidR="00181E6F" w:rsidRPr="0078549A">
        <w:rPr>
          <w:rFonts w:ascii="Cambria" w:eastAsia="Arial" w:hAnsi="Cambria" w:cs="Arial"/>
          <w:bCs/>
          <w:sz w:val="24"/>
          <w:szCs w:val="24"/>
        </w:rPr>
        <w:t>.</w:t>
      </w:r>
    </w:p>
    <w:p w14:paraId="538A9FF5" w14:textId="0213FF65" w:rsidR="00732715" w:rsidRPr="0078549A" w:rsidRDefault="00732715" w:rsidP="00732715">
      <w:pPr>
        <w:spacing w:after="0" w:line="240" w:lineRule="auto"/>
        <w:jc w:val="both"/>
        <w:rPr>
          <w:rFonts w:ascii="Cambria" w:eastAsia="Arial" w:hAnsi="Cambria" w:cs="Arial"/>
          <w:bCs/>
          <w:sz w:val="24"/>
          <w:szCs w:val="24"/>
        </w:rPr>
      </w:pPr>
    </w:p>
    <w:p w14:paraId="744DF2D6" w14:textId="77777777" w:rsidR="00732715" w:rsidRPr="0078549A" w:rsidRDefault="00732715" w:rsidP="00732715">
      <w:pPr>
        <w:spacing w:after="0" w:line="240" w:lineRule="auto"/>
        <w:rPr>
          <w:rFonts w:ascii="Cambria" w:eastAsia="Arial" w:hAnsi="Cambria" w:cs="Arial"/>
          <w:b/>
          <w:i/>
          <w:iCs/>
          <w:sz w:val="24"/>
          <w:szCs w:val="24"/>
        </w:rPr>
      </w:pPr>
      <w:r w:rsidRPr="0078549A">
        <w:rPr>
          <w:rFonts w:ascii="Cambria" w:eastAsia="Arial" w:hAnsi="Cambria" w:cs="Arial"/>
          <w:b/>
          <w:i/>
          <w:iCs/>
          <w:sz w:val="24"/>
          <w:szCs w:val="24"/>
        </w:rPr>
        <w:t>Hypotheses</w:t>
      </w:r>
    </w:p>
    <w:p w14:paraId="478ED53D" w14:textId="265C2202" w:rsidR="00732715" w:rsidRPr="0078549A" w:rsidRDefault="00732715" w:rsidP="00732715">
      <w:pPr>
        <w:spacing w:after="0" w:line="240" w:lineRule="auto"/>
        <w:jc w:val="both"/>
        <w:rPr>
          <w:rFonts w:ascii="Cambria" w:eastAsia="Arial" w:hAnsi="Cambria" w:cs="Arial"/>
          <w:bCs/>
          <w:sz w:val="24"/>
          <w:szCs w:val="24"/>
        </w:rPr>
      </w:pPr>
    </w:p>
    <w:p w14:paraId="4D97503D" w14:textId="6383CFE9" w:rsidR="00732715" w:rsidRPr="0078549A" w:rsidRDefault="00732715" w:rsidP="00732715">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H01. </w:t>
      </w:r>
      <w:r w:rsidR="00E52FDF" w:rsidRPr="0078549A">
        <w:rPr>
          <w:rFonts w:ascii="Cambria" w:eastAsia="Arial" w:hAnsi="Cambria" w:cs="Arial"/>
          <w:bCs/>
          <w:sz w:val="24"/>
          <w:szCs w:val="24"/>
        </w:rPr>
        <w:t xml:space="preserve">Ecological </w:t>
      </w:r>
      <w:r w:rsidR="00D82FAE" w:rsidRPr="00D82FAE">
        <w:rPr>
          <w:rFonts w:ascii="Cambria" w:eastAsia="Arial" w:hAnsi="Cambria" w:cs="Arial"/>
          <w:bCs/>
          <w:sz w:val="24"/>
          <w:szCs w:val="24"/>
        </w:rPr>
        <w:t>knowledge and attitudes towards environmental sustainability do not significantly correlate with environmental action</w:t>
      </w:r>
      <w:r w:rsidR="00E52FDF" w:rsidRPr="0078549A">
        <w:rPr>
          <w:rFonts w:ascii="Cambria" w:eastAsia="Arial" w:hAnsi="Cambria" w:cs="Arial"/>
          <w:bCs/>
          <w:sz w:val="24"/>
          <w:szCs w:val="24"/>
        </w:rPr>
        <w:t>.</w:t>
      </w:r>
    </w:p>
    <w:p w14:paraId="50786BEB" w14:textId="5C264363" w:rsidR="00B10697" w:rsidRPr="0078549A" w:rsidRDefault="00B10697" w:rsidP="00732715">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H02. The </w:t>
      </w:r>
      <w:r w:rsidR="00D82FAE" w:rsidRPr="00D82FAE">
        <w:rPr>
          <w:rFonts w:ascii="Cambria" w:eastAsia="Arial" w:hAnsi="Cambria" w:cs="Arial"/>
          <w:bCs/>
          <w:sz w:val="24"/>
          <w:szCs w:val="24"/>
        </w:rPr>
        <w:t>direct effect of ecological knowledge on the environmental action, controlling for attitude towards environmental sustainability, is not significant</w:t>
      </w:r>
      <w:r w:rsidRPr="0078549A">
        <w:rPr>
          <w:rFonts w:ascii="Cambria" w:eastAsia="Arial" w:hAnsi="Cambria" w:cs="Arial"/>
          <w:bCs/>
          <w:sz w:val="24"/>
          <w:szCs w:val="24"/>
        </w:rPr>
        <w:t>.</w:t>
      </w:r>
    </w:p>
    <w:p w14:paraId="0B01363D" w14:textId="797DDC1D" w:rsidR="00B10697" w:rsidRPr="0078549A" w:rsidRDefault="00B10697" w:rsidP="00B10697">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H03. The </w:t>
      </w:r>
      <w:r w:rsidR="00D82FAE" w:rsidRPr="00D82FAE">
        <w:rPr>
          <w:rFonts w:ascii="Cambria" w:eastAsia="Arial" w:hAnsi="Cambria" w:cs="Arial"/>
          <w:bCs/>
          <w:sz w:val="24"/>
          <w:szCs w:val="24"/>
        </w:rPr>
        <w:t>indirect effect of ecological knowledge on environmental action, through the attitude towards environmental sustainability, is not significant</w:t>
      </w:r>
      <w:r w:rsidRPr="0078549A">
        <w:rPr>
          <w:rFonts w:ascii="Cambria" w:eastAsia="Arial" w:hAnsi="Cambria" w:cs="Arial"/>
          <w:bCs/>
          <w:sz w:val="24"/>
          <w:szCs w:val="24"/>
        </w:rPr>
        <w:t>.</w:t>
      </w:r>
    </w:p>
    <w:p w14:paraId="6D706AFB" w14:textId="1BD1728F" w:rsidR="001A705B" w:rsidRPr="0078549A" w:rsidRDefault="00B10697" w:rsidP="00732715">
      <w:p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H04. The </w:t>
      </w:r>
      <w:r w:rsidR="00D82FAE" w:rsidRPr="00D82FAE">
        <w:rPr>
          <w:rFonts w:ascii="Cambria" w:eastAsia="Arial" w:hAnsi="Cambria" w:cs="Arial"/>
          <w:bCs/>
          <w:sz w:val="24"/>
          <w:szCs w:val="24"/>
        </w:rPr>
        <w:t>total effect of ecological knowledge on environmental action is not significant</w:t>
      </w:r>
      <w:r w:rsidRPr="0078549A">
        <w:rPr>
          <w:rFonts w:ascii="Cambria" w:eastAsia="Arial" w:hAnsi="Cambria" w:cs="Arial"/>
          <w:bCs/>
          <w:sz w:val="24"/>
          <w:szCs w:val="24"/>
        </w:rPr>
        <w:t>.</w:t>
      </w:r>
    </w:p>
    <w:p w14:paraId="0D25DD60" w14:textId="77777777" w:rsidR="00492D97" w:rsidRPr="0078549A" w:rsidRDefault="00492D97" w:rsidP="001A705B">
      <w:pPr>
        <w:spacing w:after="0" w:line="240" w:lineRule="auto"/>
        <w:rPr>
          <w:rFonts w:ascii="Cambria" w:eastAsia="Arial" w:hAnsi="Cambria" w:cs="Arial"/>
          <w:b/>
          <w:i/>
          <w:iCs/>
          <w:sz w:val="24"/>
          <w:szCs w:val="24"/>
        </w:rPr>
      </w:pPr>
    </w:p>
    <w:p w14:paraId="4515834F" w14:textId="34A73194" w:rsidR="001A705B" w:rsidRPr="0078549A" w:rsidRDefault="001A705B" w:rsidP="001A705B">
      <w:pPr>
        <w:spacing w:after="0" w:line="240" w:lineRule="auto"/>
        <w:rPr>
          <w:rFonts w:ascii="Cambria" w:eastAsia="Arial" w:hAnsi="Cambria" w:cs="Arial"/>
          <w:b/>
          <w:i/>
          <w:iCs/>
          <w:sz w:val="24"/>
          <w:szCs w:val="24"/>
        </w:rPr>
      </w:pPr>
      <w:r w:rsidRPr="0078549A">
        <w:rPr>
          <w:rFonts w:ascii="Cambria" w:eastAsia="Arial" w:hAnsi="Cambria" w:cs="Arial"/>
          <w:b/>
          <w:i/>
          <w:iCs/>
          <w:sz w:val="24"/>
          <w:szCs w:val="24"/>
        </w:rPr>
        <w:t>Theoretical Framework and Conceptual Framework</w:t>
      </w:r>
    </w:p>
    <w:p w14:paraId="7E274F2E" w14:textId="77777777" w:rsidR="001A705B" w:rsidRPr="0078549A" w:rsidRDefault="001A705B" w:rsidP="00732715">
      <w:pPr>
        <w:spacing w:after="0" w:line="240" w:lineRule="auto"/>
        <w:jc w:val="both"/>
        <w:rPr>
          <w:rFonts w:ascii="Cambria" w:eastAsia="Arial" w:hAnsi="Cambria" w:cs="Arial"/>
          <w:bCs/>
          <w:sz w:val="24"/>
          <w:szCs w:val="24"/>
        </w:rPr>
      </w:pPr>
    </w:p>
    <w:p w14:paraId="515A84CF" w14:textId="75046F62" w:rsidR="00167066" w:rsidRPr="0078549A" w:rsidRDefault="001C681F" w:rsidP="001A705B">
      <w:pPr>
        <w:spacing w:after="0" w:line="240" w:lineRule="auto"/>
        <w:ind w:firstLine="720"/>
        <w:jc w:val="both"/>
        <w:rPr>
          <w:rFonts w:ascii="Cambria" w:eastAsia="Arial" w:hAnsi="Cambria" w:cs="Arial"/>
          <w:bCs/>
          <w:sz w:val="24"/>
          <w:szCs w:val="24"/>
        </w:rPr>
      </w:pPr>
      <w:r w:rsidRPr="001C681F">
        <w:rPr>
          <w:rFonts w:ascii="Cambria" w:eastAsia="Arial" w:hAnsi="Cambria" w:cs="Arial"/>
          <w:bCs/>
          <w:sz w:val="24"/>
          <w:szCs w:val="24"/>
        </w:rPr>
        <w:t>This study is grounded in the Knowledge-Attitude-Practice (KAP) theory, originally articulated by Everett M. Rogers in 1962. The KAP model posits that human behavior follows a sequential pathway: individuals first acquire knowledge, which then shapes their attitudes, and ultimately leads to the development of practices or behavior. Knowledge provides the foundation for informed judgment, attitude serves as the motivational force influencing perceptions and predispositions, and practice represents the behavioral outcome (</w:t>
      </w:r>
      <w:proofErr w:type="spellStart"/>
      <w:r w:rsidRPr="001C681F">
        <w:rPr>
          <w:rFonts w:ascii="Cambria" w:eastAsia="Arial" w:hAnsi="Cambria" w:cs="Arial"/>
          <w:bCs/>
          <w:sz w:val="24"/>
          <w:szCs w:val="24"/>
        </w:rPr>
        <w:t>Launiala</w:t>
      </w:r>
      <w:proofErr w:type="spellEnd"/>
      <w:r w:rsidRPr="001C681F">
        <w:rPr>
          <w:rFonts w:ascii="Cambria" w:eastAsia="Arial" w:hAnsi="Cambria" w:cs="Arial"/>
          <w:bCs/>
          <w:sz w:val="24"/>
          <w:szCs w:val="24"/>
        </w:rPr>
        <w:t>, 2009).</w:t>
      </w:r>
    </w:p>
    <w:p w14:paraId="4DEE9F20" w14:textId="4631F252" w:rsidR="00D82FAE" w:rsidRDefault="001A705B" w:rsidP="001C681F">
      <w:pPr>
        <w:spacing w:after="0" w:line="240" w:lineRule="auto"/>
        <w:ind w:firstLine="720"/>
        <w:jc w:val="both"/>
        <w:rPr>
          <w:rFonts w:ascii="Cambria" w:eastAsia="Arial" w:hAnsi="Cambria" w:cs="Arial"/>
          <w:bCs/>
          <w:sz w:val="24"/>
          <w:szCs w:val="24"/>
        </w:rPr>
      </w:pPr>
      <w:r w:rsidRPr="0078549A">
        <w:rPr>
          <w:rFonts w:ascii="Cambria" w:eastAsia="Arial" w:hAnsi="Cambria" w:cs="Arial"/>
          <w:bCs/>
          <w:sz w:val="24"/>
          <w:szCs w:val="24"/>
        </w:rPr>
        <w:t xml:space="preserve">In </w:t>
      </w:r>
      <w:r w:rsidR="00D82FAE" w:rsidRPr="00D82FAE">
        <w:rPr>
          <w:rFonts w:ascii="Cambria" w:eastAsia="Arial" w:hAnsi="Cambria" w:cs="Arial"/>
          <w:bCs/>
          <w:sz w:val="24"/>
          <w:szCs w:val="24"/>
        </w:rPr>
        <w:t>this study, ecological knowledge represents the knowledge component, encompassing students' understanding of sustainability principles, ecological balance, and human–nature interdependence, which serve as the cognitive foundation for informed environmental decision-making. This knowledge then influences the attitude component, represented by students' attitudes toward environmental sustainability, which reflects their affective and evaluative responses toward ecological issues and their sense of responsibility toward the environment. Positive environmental attitudes, in turn, are expected to manifest in the practice component—students' environmental action—which involves concrete behaviors such as reducing waste, conserving resources, and participating in environmental initiatives. Guided by the KAP theory, this study posits that ecological knowledge fosters positive attitudes towards environmental sustainability, which subsequently translates into environmental action, highlighting the vital role of education in transforming awareness into responsible ecological behavior. Hence, this study is fully anchored on the Knowledge–Attitude–Practice (KAP) theory</w:t>
      </w:r>
      <w:r w:rsidRPr="0078549A">
        <w:rPr>
          <w:rFonts w:ascii="Cambria" w:eastAsia="Arial" w:hAnsi="Cambria" w:cs="Arial"/>
          <w:bCs/>
          <w:sz w:val="24"/>
          <w:szCs w:val="24"/>
        </w:rPr>
        <w:t>.</w:t>
      </w:r>
    </w:p>
    <w:p w14:paraId="43CE050D" w14:textId="6BDAA853" w:rsidR="00D82FAE" w:rsidRDefault="00D82FAE" w:rsidP="001A705B">
      <w:pPr>
        <w:spacing w:after="0" w:line="240" w:lineRule="auto"/>
        <w:ind w:firstLine="720"/>
        <w:jc w:val="both"/>
        <w:rPr>
          <w:rFonts w:ascii="Cambria" w:eastAsia="Arial" w:hAnsi="Cambria" w:cs="Arial"/>
          <w:bCs/>
          <w:sz w:val="24"/>
          <w:szCs w:val="24"/>
        </w:rPr>
      </w:pPr>
    </w:p>
    <w:p w14:paraId="3E785A02" w14:textId="436E0095" w:rsidR="00D82FAE" w:rsidRDefault="00D82FAE" w:rsidP="001A705B">
      <w:pPr>
        <w:spacing w:after="0" w:line="240" w:lineRule="auto"/>
        <w:ind w:firstLine="720"/>
        <w:jc w:val="both"/>
        <w:rPr>
          <w:rFonts w:ascii="Cambria" w:eastAsia="Arial" w:hAnsi="Cambria" w:cs="Arial"/>
          <w:bCs/>
          <w:sz w:val="24"/>
          <w:szCs w:val="24"/>
        </w:rPr>
      </w:pPr>
    </w:p>
    <w:p w14:paraId="6E1926C6" w14:textId="57C6F479" w:rsidR="00D82FAE" w:rsidRDefault="00D82FAE" w:rsidP="001A705B">
      <w:pPr>
        <w:spacing w:after="0" w:line="240" w:lineRule="auto"/>
        <w:ind w:firstLine="720"/>
        <w:jc w:val="both"/>
        <w:rPr>
          <w:rFonts w:ascii="Cambria" w:eastAsia="Arial" w:hAnsi="Cambria" w:cs="Arial"/>
          <w:bCs/>
          <w:sz w:val="24"/>
          <w:szCs w:val="24"/>
        </w:rPr>
      </w:pPr>
    </w:p>
    <w:p w14:paraId="069D995B" w14:textId="1E48C4F7" w:rsidR="00D82FAE" w:rsidRDefault="00D82FAE" w:rsidP="001A705B">
      <w:pPr>
        <w:spacing w:after="0" w:line="240" w:lineRule="auto"/>
        <w:ind w:firstLine="720"/>
        <w:jc w:val="both"/>
        <w:rPr>
          <w:rFonts w:ascii="Cambria" w:eastAsia="Arial" w:hAnsi="Cambria" w:cs="Arial"/>
          <w:bCs/>
          <w:sz w:val="24"/>
          <w:szCs w:val="24"/>
        </w:rPr>
      </w:pPr>
    </w:p>
    <w:p w14:paraId="68B8F565" w14:textId="2DAF4E0B" w:rsidR="00D82FAE" w:rsidRDefault="00D82FAE" w:rsidP="001A705B">
      <w:pPr>
        <w:spacing w:after="0" w:line="240" w:lineRule="auto"/>
        <w:ind w:firstLine="720"/>
        <w:jc w:val="both"/>
        <w:rPr>
          <w:rFonts w:ascii="Cambria" w:eastAsia="Arial" w:hAnsi="Cambria" w:cs="Arial"/>
          <w:bCs/>
          <w:sz w:val="24"/>
          <w:szCs w:val="24"/>
        </w:rPr>
      </w:pPr>
    </w:p>
    <w:p w14:paraId="3951C5BB" w14:textId="0374A8E9" w:rsidR="00D82FAE" w:rsidRDefault="00D82FAE" w:rsidP="001A705B">
      <w:pPr>
        <w:spacing w:after="0" w:line="240" w:lineRule="auto"/>
        <w:ind w:firstLine="720"/>
        <w:jc w:val="both"/>
        <w:rPr>
          <w:rFonts w:ascii="Cambria" w:eastAsia="Arial" w:hAnsi="Cambria" w:cs="Arial"/>
          <w:bCs/>
          <w:sz w:val="24"/>
          <w:szCs w:val="24"/>
        </w:rPr>
      </w:pPr>
    </w:p>
    <w:p w14:paraId="2D8099D5" w14:textId="77777777" w:rsidR="00D82FAE" w:rsidRPr="0078549A" w:rsidRDefault="00D82FAE" w:rsidP="001A705B">
      <w:pPr>
        <w:spacing w:after="0" w:line="240" w:lineRule="auto"/>
        <w:ind w:firstLine="720"/>
        <w:jc w:val="both"/>
        <w:rPr>
          <w:rFonts w:ascii="Cambria" w:eastAsia="Arial" w:hAnsi="Cambria" w:cs="Arial"/>
          <w:bCs/>
          <w:sz w:val="24"/>
          <w:szCs w:val="24"/>
        </w:rPr>
      </w:pPr>
    </w:p>
    <w:p w14:paraId="714AF4EC" w14:textId="5E38762B" w:rsidR="001A705B" w:rsidRPr="0078549A" w:rsidRDefault="0078549A" w:rsidP="001A705B">
      <w:pPr>
        <w:spacing w:after="0" w:line="240" w:lineRule="auto"/>
        <w:ind w:firstLine="720"/>
        <w:jc w:val="both"/>
        <w:rPr>
          <w:rFonts w:ascii="Cambria" w:eastAsia="Arial" w:hAnsi="Cambria" w:cs="Arial"/>
          <w:bCs/>
          <w:sz w:val="24"/>
          <w:szCs w:val="24"/>
        </w:rPr>
      </w:pPr>
      <w:r w:rsidRPr="0078549A">
        <w:rPr>
          <w:rFonts w:ascii="Cambria" w:eastAsia="Arial" w:hAnsi="Cambria" w:cs="Arial"/>
          <w:bCs/>
          <w:noProof/>
          <w:sz w:val="24"/>
          <w:szCs w:val="24"/>
        </w:rPr>
        <w:drawing>
          <wp:anchor distT="0" distB="0" distL="114300" distR="114300" simplePos="0" relativeHeight="251658240" behindDoc="0" locked="0" layoutInCell="1" allowOverlap="1" wp14:anchorId="6BB5204D" wp14:editId="3F6F6BA3">
            <wp:simplePos x="0" y="0"/>
            <wp:positionH relativeFrom="column">
              <wp:posOffset>191135</wp:posOffset>
            </wp:positionH>
            <wp:positionV relativeFrom="paragraph">
              <wp:posOffset>74930</wp:posOffset>
            </wp:positionV>
            <wp:extent cx="5504180" cy="4124960"/>
            <wp:effectExtent l="0" t="0" r="1270" b="8890"/>
            <wp:wrapNone/>
            <wp:docPr id="1694174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174066" name=""/>
                    <pic:cNvPicPr/>
                  </pic:nvPicPr>
                  <pic:blipFill>
                    <a:blip r:embed="rId8">
                      <a:extLst>
                        <a:ext uri="{28A0092B-C50C-407E-A947-70E740481C1C}">
                          <a14:useLocalDpi xmlns:a14="http://schemas.microsoft.com/office/drawing/2010/main" val="0"/>
                        </a:ext>
                      </a:extLst>
                    </a:blip>
                    <a:stretch>
                      <a:fillRect/>
                    </a:stretch>
                  </pic:blipFill>
                  <pic:spPr>
                    <a:xfrm>
                      <a:off x="0" y="0"/>
                      <a:ext cx="5504180" cy="4124960"/>
                    </a:xfrm>
                    <a:prstGeom prst="rect">
                      <a:avLst/>
                    </a:prstGeom>
                  </pic:spPr>
                </pic:pic>
              </a:graphicData>
            </a:graphic>
          </wp:anchor>
        </w:drawing>
      </w:r>
    </w:p>
    <w:p w14:paraId="02A16BF6" w14:textId="3E93342F" w:rsidR="001A705B" w:rsidRPr="0078549A" w:rsidRDefault="001A705B" w:rsidP="001A705B">
      <w:pPr>
        <w:spacing w:after="0" w:line="240" w:lineRule="auto"/>
        <w:ind w:firstLine="720"/>
        <w:jc w:val="both"/>
        <w:rPr>
          <w:rFonts w:ascii="Cambria" w:eastAsia="Arial" w:hAnsi="Cambria" w:cs="Arial"/>
          <w:bCs/>
          <w:sz w:val="24"/>
          <w:szCs w:val="24"/>
        </w:rPr>
      </w:pPr>
    </w:p>
    <w:p w14:paraId="67399AF0" w14:textId="4C186680" w:rsidR="001A705B" w:rsidRPr="0078549A" w:rsidRDefault="001A705B" w:rsidP="001A705B">
      <w:pPr>
        <w:spacing w:after="0" w:line="240" w:lineRule="auto"/>
        <w:ind w:firstLine="720"/>
        <w:jc w:val="both"/>
        <w:rPr>
          <w:rFonts w:ascii="Cambria" w:eastAsia="Arial" w:hAnsi="Cambria" w:cs="Arial"/>
          <w:bCs/>
          <w:sz w:val="24"/>
          <w:szCs w:val="24"/>
        </w:rPr>
      </w:pPr>
    </w:p>
    <w:p w14:paraId="37EB57CA" w14:textId="77777777" w:rsidR="00732715" w:rsidRPr="0078549A" w:rsidRDefault="00732715" w:rsidP="00732715">
      <w:pPr>
        <w:spacing w:after="0" w:line="240" w:lineRule="auto"/>
        <w:ind w:firstLine="720"/>
        <w:rPr>
          <w:rFonts w:ascii="Cambria" w:hAnsi="Cambria"/>
          <w:b/>
          <w:sz w:val="24"/>
          <w:szCs w:val="24"/>
        </w:rPr>
      </w:pPr>
    </w:p>
    <w:p w14:paraId="0ADA3127" w14:textId="77777777" w:rsidR="001A705B" w:rsidRPr="0078549A" w:rsidRDefault="001A705B" w:rsidP="00B60852">
      <w:pPr>
        <w:spacing w:after="0" w:line="240" w:lineRule="auto"/>
        <w:jc w:val="center"/>
        <w:rPr>
          <w:rFonts w:ascii="Cambria" w:hAnsi="Cambria"/>
          <w:b/>
          <w:sz w:val="24"/>
          <w:szCs w:val="24"/>
        </w:rPr>
      </w:pPr>
    </w:p>
    <w:p w14:paraId="5B498BE4" w14:textId="77777777" w:rsidR="001A705B" w:rsidRPr="0078549A" w:rsidRDefault="001A705B" w:rsidP="00B60852">
      <w:pPr>
        <w:spacing w:after="0" w:line="240" w:lineRule="auto"/>
        <w:jc w:val="center"/>
        <w:rPr>
          <w:rFonts w:ascii="Cambria" w:hAnsi="Cambria"/>
          <w:b/>
          <w:sz w:val="24"/>
          <w:szCs w:val="24"/>
        </w:rPr>
      </w:pPr>
    </w:p>
    <w:p w14:paraId="226C9197" w14:textId="77777777" w:rsidR="001A705B" w:rsidRPr="0078549A" w:rsidRDefault="001A705B" w:rsidP="00B60852">
      <w:pPr>
        <w:spacing w:after="0" w:line="240" w:lineRule="auto"/>
        <w:jc w:val="center"/>
        <w:rPr>
          <w:rFonts w:ascii="Cambria" w:hAnsi="Cambria"/>
          <w:b/>
          <w:sz w:val="24"/>
          <w:szCs w:val="24"/>
        </w:rPr>
      </w:pPr>
    </w:p>
    <w:p w14:paraId="14611828" w14:textId="77777777" w:rsidR="001A705B" w:rsidRPr="0078549A" w:rsidRDefault="001A705B" w:rsidP="00B60852">
      <w:pPr>
        <w:spacing w:after="0" w:line="240" w:lineRule="auto"/>
        <w:jc w:val="center"/>
        <w:rPr>
          <w:rFonts w:ascii="Cambria" w:hAnsi="Cambria"/>
          <w:b/>
          <w:sz w:val="24"/>
          <w:szCs w:val="24"/>
        </w:rPr>
      </w:pPr>
    </w:p>
    <w:p w14:paraId="4D7FA8AD" w14:textId="77777777" w:rsidR="001A705B" w:rsidRPr="0078549A" w:rsidRDefault="001A705B" w:rsidP="00B60852">
      <w:pPr>
        <w:spacing w:after="0" w:line="240" w:lineRule="auto"/>
        <w:jc w:val="center"/>
        <w:rPr>
          <w:rFonts w:ascii="Cambria" w:hAnsi="Cambria"/>
          <w:b/>
          <w:sz w:val="24"/>
          <w:szCs w:val="24"/>
        </w:rPr>
      </w:pPr>
    </w:p>
    <w:p w14:paraId="29209068" w14:textId="77777777" w:rsidR="001A705B" w:rsidRPr="0078549A" w:rsidRDefault="001A705B" w:rsidP="00B60852">
      <w:pPr>
        <w:spacing w:after="0" w:line="240" w:lineRule="auto"/>
        <w:jc w:val="center"/>
        <w:rPr>
          <w:rFonts w:ascii="Cambria" w:hAnsi="Cambria"/>
          <w:b/>
          <w:sz w:val="24"/>
          <w:szCs w:val="24"/>
        </w:rPr>
      </w:pPr>
    </w:p>
    <w:p w14:paraId="6DC3773F" w14:textId="77777777" w:rsidR="001A705B" w:rsidRPr="0078549A" w:rsidRDefault="001A705B" w:rsidP="00B60852">
      <w:pPr>
        <w:spacing w:after="0" w:line="240" w:lineRule="auto"/>
        <w:jc w:val="center"/>
        <w:rPr>
          <w:rFonts w:ascii="Cambria" w:hAnsi="Cambria"/>
          <w:b/>
          <w:sz w:val="24"/>
          <w:szCs w:val="24"/>
        </w:rPr>
      </w:pPr>
    </w:p>
    <w:p w14:paraId="0C98C862" w14:textId="77777777" w:rsidR="001A705B" w:rsidRPr="0078549A" w:rsidRDefault="001A705B" w:rsidP="00B60852">
      <w:pPr>
        <w:spacing w:after="0" w:line="240" w:lineRule="auto"/>
        <w:jc w:val="center"/>
        <w:rPr>
          <w:rFonts w:ascii="Cambria" w:hAnsi="Cambria"/>
          <w:b/>
          <w:sz w:val="24"/>
          <w:szCs w:val="24"/>
        </w:rPr>
      </w:pPr>
    </w:p>
    <w:p w14:paraId="6C96CCD5" w14:textId="77777777" w:rsidR="001A705B" w:rsidRPr="0078549A" w:rsidRDefault="001A705B" w:rsidP="00B60852">
      <w:pPr>
        <w:spacing w:after="0" w:line="240" w:lineRule="auto"/>
        <w:jc w:val="center"/>
        <w:rPr>
          <w:rFonts w:ascii="Cambria" w:hAnsi="Cambria"/>
          <w:b/>
          <w:sz w:val="24"/>
          <w:szCs w:val="24"/>
        </w:rPr>
      </w:pPr>
    </w:p>
    <w:p w14:paraId="6CF497EE" w14:textId="77777777" w:rsidR="001A705B" w:rsidRPr="0078549A" w:rsidRDefault="001A705B" w:rsidP="00B60852">
      <w:pPr>
        <w:spacing w:after="0" w:line="240" w:lineRule="auto"/>
        <w:jc w:val="center"/>
        <w:rPr>
          <w:rFonts w:ascii="Cambria" w:hAnsi="Cambria"/>
          <w:b/>
          <w:sz w:val="24"/>
          <w:szCs w:val="24"/>
        </w:rPr>
      </w:pPr>
    </w:p>
    <w:p w14:paraId="7B5C761C" w14:textId="77777777" w:rsidR="001A705B" w:rsidRPr="0078549A" w:rsidRDefault="001A705B" w:rsidP="00B60852">
      <w:pPr>
        <w:spacing w:after="0" w:line="240" w:lineRule="auto"/>
        <w:jc w:val="center"/>
        <w:rPr>
          <w:rFonts w:ascii="Cambria" w:hAnsi="Cambria"/>
          <w:b/>
          <w:sz w:val="24"/>
          <w:szCs w:val="24"/>
        </w:rPr>
      </w:pPr>
    </w:p>
    <w:p w14:paraId="2346E99C" w14:textId="77777777" w:rsidR="001A705B" w:rsidRPr="0078549A" w:rsidRDefault="001A705B" w:rsidP="00B60852">
      <w:pPr>
        <w:spacing w:after="0" w:line="240" w:lineRule="auto"/>
        <w:jc w:val="center"/>
        <w:rPr>
          <w:rFonts w:ascii="Cambria" w:hAnsi="Cambria"/>
          <w:b/>
          <w:sz w:val="24"/>
          <w:szCs w:val="24"/>
        </w:rPr>
      </w:pPr>
    </w:p>
    <w:p w14:paraId="3AF95D60" w14:textId="77777777" w:rsidR="001A705B" w:rsidRPr="0078549A" w:rsidRDefault="001A705B" w:rsidP="00B60852">
      <w:pPr>
        <w:spacing w:after="0" w:line="240" w:lineRule="auto"/>
        <w:jc w:val="center"/>
        <w:rPr>
          <w:rFonts w:ascii="Cambria" w:hAnsi="Cambria"/>
          <w:b/>
          <w:sz w:val="24"/>
          <w:szCs w:val="24"/>
        </w:rPr>
      </w:pPr>
    </w:p>
    <w:p w14:paraId="48D295E1" w14:textId="77777777" w:rsidR="001A705B" w:rsidRPr="0078549A" w:rsidRDefault="001A705B" w:rsidP="00B60852">
      <w:pPr>
        <w:spacing w:after="0" w:line="240" w:lineRule="auto"/>
        <w:jc w:val="center"/>
        <w:rPr>
          <w:rFonts w:ascii="Cambria" w:hAnsi="Cambria"/>
          <w:b/>
          <w:sz w:val="24"/>
          <w:szCs w:val="24"/>
        </w:rPr>
      </w:pPr>
    </w:p>
    <w:p w14:paraId="327905A2" w14:textId="77777777" w:rsidR="001A705B" w:rsidRPr="0078549A" w:rsidRDefault="001A705B" w:rsidP="00B60852">
      <w:pPr>
        <w:spacing w:after="0" w:line="240" w:lineRule="auto"/>
        <w:jc w:val="center"/>
        <w:rPr>
          <w:rFonts w:ascii="Cambria" w:hAnsi="Cambria"/>
          <w:b/>
          <w:sz w:val="24"/>
          <w:szCs w:val="24"/>
        </w:rPr>
      </w:pPr>
    </w:p>
    <w:p w14:paraId="2BB00C4A" w14:textId="77777777" w:rsidR="001A705B" w:rsidRPr="0078549A" w:rsidRDefault="001A705B" w:rsidP="00B60852">
      <w:pPr>
        <w:spacing w:after="0" w:line="240" w:lineRule="auto"/>
        <w:jc w:val="center"/>
        <w:rPr>
          <w:rFonts w:ascii="Cambria" w:hAnsi="Cambria"/>
          <w:b/>
          <w:sz w:val="24"/>
          <w:szCs w:val="24"/>
        </w:rPr>
      </w:pPr>
    </w:p>
    <w:p w14:paraId="3884FE6B" w14:textId="77777777" w:rsidR="001A705B" w:rsidRPr="0078549A" w:rsidRDefault="001A705B" w:rsidP="00B60852">
      <w:pPr>
        <w:spacing w:after="0" w:line="240" w:lineRule="auto"/>
        <w:jc w:val="center"/>
        <w:rPr>
          <w:rFonts w:ascii="Cambria" w:hAnsi="Cambria"/>
          <w:b/>
          <w:sz w:val="24"/>
          <w:szCs w:val="24"/>
        </w:rPr>
      </w:pPr>
    </w:p>
    <w:p w14:paraId="4349EE33" w14:textId="77777777" w:rsidR="005A4F49" w:rsidRPr="0078549A" w:rsidRDefault="005A4F49" w:rsidP="007D5349">
      <w:pPr>
        <w:spacing w:after="0" w:line="240" w:lineRule="auto"/>
        <w:jc w:val="center"/>
        <w:rPr>
          <w:rFonts w:ascii="Cambria" w:eastAsia="Arial" w:hAnsi="Cambria" w:cs="Arial"/>
          <w:b/>
          <w:sz w:val="24"/>
          <w:szCs w:val="24"/>
        </w:rPr>
      </w:pPr>
    </w:p>
    <w:p w14:paraId="3686D759" w14:textId="77777777" w:rsidR="00597866" w:rsidRPr="0078549A" w:rsidRDefault="00597866" w:rsidP="00181B96">
      <w:pPr>
        <w:spacing w:after="0" w:line="240" w:lineRule="auto"/>
        <w:rPr>
          <w:rFonts w:ascii="Cambria" w:eastAsia="Arial" w:hAnsi="Cambria" w:cs="Arial"/>
          <w:b/>
          <w:sz w:val="24"/>
          <w:szCs w:val="24"/>
        </w:rPr>
      </w:pPr>
    </w:p>
    <w:p w14:paraId="282966D8" w14:textId="51742B74" w:rsidR="00181B96" w:rsidRDefault="00181B96" w:rsidP="00181B96">
      <w:pPr>
        <w:spacing w:after="0" w:line="240" w:lineRule="auto"/>
        <w:rPr>
          <w:rFonts w:ascii="Cambria" w:eastAsia="Arial" w:hAnsi="Cambria" w:cs="Arial"/>
          <w:b/>
          <w:sz w:val="24"/>
          <w:szCs w:val="24"/>
        </w:rPr>
      </w:pPr>
    </w:p>
    <w:p w14:paraId="70B3D85B" w14:textId="53464F25" w:rsidR="00D82FAE" w:rsidRDefault="00D82FAE" w:rsidP="00181B96">
      <w:pPr>
        <w:spacing w:after="0" w:line="240" w:lineRule="auto"/>
        <w:rPr>
          <w:rFonts w:ascii="Cambria" w:eastAsia="Arial" w:hAnsi="Cambria" w:cs="Arial"/>
          <w:b/>
          <w:sz w:val="24"/>
          <w:szCs w:val="24"/>
        </w:rPr>
      </w:pPr>
    </w:p>
    <w:p w14:paraId="4B572877" w14:textId="5BEB4D6D" w:rsidR="00D82FAE" w:rsidRDefault="00D82FAE" w:rsidP="00181B96">
      <w:pPr>
        <w:spacing w:after="0" w:line="240" w:lineRule="auto"/>
        <w:rPr>
          <w:rFonts w:ascii="Cambria" w:eastAsia="Arial" w:hAnsi="Cambria" w:cs="Arial"/>
          <w:b/>
          <w:sz w:val="24"/>
          <w:szCs w:val="24"/>
        </w:rPr>
      </w:pPr>
    </w:p>
    <w:p w14:paraId="6D062669" w14:textId="53FC8C5A" w:rsidR="00D82FAE" w:rsidRPr="00D82FAE" w:rsidRDefault="00D82FAE" w:rsidP="00D82FAE">
      <w:pPr>
        <w:spacing w:after="0" w:line="240" w:lineRule="auto"/>
        <w:jc w:val="center"/>
        <w:rPr>
          <w:rFonts w:ascii="Cambria" w:eastAsia="Arial" w:hAnsi="Cambria" w:cs="Arial"/>
          <w:i/>
          <w:sz w:val="24"/>
          <w:szCs w:val="24"/>
        </w:rPr>
      </w:pPr>
      <w:r w:rsidRPr="00D82FAE">
        <w:rPr>
          <w:rFonts w:ascii="Cambria" w:eastAsia="Arial" w:hAnsi="Cambria" w:cs="Arial"/>
          <w:i/>
          <w:sz w:val="24"/>
          <w:szCs w:val="24"/>
        </w:rPr>
        <w:t>Figure 1: Conceptual Framework</w:t>
      </w:r>
    </w:p>
    <w:p w14:paraId="1FE8A563" w14:textId="12811651" w:rsidR="00D82FAE" w:rsidRDefault="00D82FAE" w:rsidP="00181B96">
      <w:pPr>
        <w:spacing w:after="0" w:line="240" w:lineRule="auto"/>
        <w:rPr>
          <w:rFonts w:ascii="Cambria" w:eastAsia="Arial" w:hAnsi="Cambria" w:cs="Arial"/>
          <w:b/>
          <w:sz w:val="24"/>
          <w:szCs w:val="24"/>
        </w:rPr>
      </w:pPr>
    </w:p>
    <w:p w14:paraId="7D41CB3B" w14:textId="28C7B7BF" w:rsidR="00D82FAE" w:rsidRDefault="00D82FAE" w:rsidP="00181B96">
      <w:pPr>
        <w:spacing w:after="0" w:line="240" w:lineRule="auto"/>
        <w:rPr>
          <w:rFonts w:ascii="Cambria" w:eastAsia="Arial" w:hAnsi="Cambria" w:cs="Arial"/>
          <w:b/>
          <w:sz w:val="24"/>
          <w:szCs w:val="24"/>
        </w:rPr>
      </w:pPr>
    </w:p>
    <w:p w14:paraId="10E0D403" w14:textId="794FF6AE" w:rsidR="00D82FAE" w:rsidRDefault="00D82FAE" w:rsidP="00181B96">
      <w:pPr>
        <w:spacing w:after="0" w:line="240" w:lineRule="auto"/>
        <w:rPr>
          <w:rFonts w:ascii="Cambria" w:eastAsia="Arial" w:hAnsi="Cambria" w:cs="Arial"/>
          <w:b/>
          <w:sz w:val="24"/>
          <w:szCs w:val="24"/>
        </w:rPr>
      </w:pPr>
    </w:p>
    <w:p w14:paraId="0BB763C8" w14:textId="12FFB55A" w:rsidR="00D82FAE" w:rsidRDefault="00D82FAE" w:rsidP="00181B96">
      <w:pPr>
        <w:spacing w:after="0" w:line="240" w:lineRule="auto"/>
        <w:rPr>
          <w:rFonts w:ascii="Cambria" w:eastAsia="Arial" w:hAnsi="Cambria" w:cs="Arial"/>
          <w:b/>
          <w:sz w:val="24"/>
          <w:szCs w:val="24"/>
        </w:rPr>
      </w:pPr>
    </w:p>
    <w:p w14:paraId="76DCE627" w14:textId="0D69A2F0" w:rsidR="00D82FAE" w:rsidRDefault="00D82FAE" w:rsidP="00181B96">
      <w:pPr>
        <w:spacing w:after="0" w:line="240" w:lineRule="auto"/>
        <w:rPr>
          <w:rFonts w:ascii="Cambria" w:eastAsia="Arial" w:hAnsi="Cambria" w:cs="Arial"/>
          <w:b/>
          <w:sz w:val="24"/>
          <w:szCs w:val="24"/>
        </w:rPr>
      </w:pPr>
    </w:p>
    <w:p w14:paraId="289C9453" w14:textId="448FFB0B" w:rsidR="00D82FAE" w:rsidRDefault="00D82FAE" w:rsidP="00181B96">
      <w:pPr>
        <w:spacing w:after="0" w:line="240" w:lineRule="auto"/>
        <w:rPr>
          <w:rFonts w:ascii="Cambria" w:eastAsia="Arial" w:hAnsi="Cambria" w:cs="Arial"/>
          <w:b/>
          <w:sz w:val="24"/>
          <w:szCs w:val="24"/>
        </w:rPr>
      </w:pPr>
    </w:p>
    <w:p w14:paraId="629EBCD8" w14:textId="08A92B9D" w:rsidR="00D82FAE" w:rsidRDefault="00D82FAE" w:rsidP="00181B96">
      <w:pPr>
        <w:spacing w:after="0" w:line="240" w:lineRule="auto"/>
        <w:rPr>
          <w:rFonts w:ascii="Cambria" w:eastAsia="Arial" w:hAnsi="Cambria" w:cs="Arial"/>
          <w:b/>
          <w:sz w:val="24"/>
          <w:szCs w:val="24"/>
        </w:rPr>
      </w:pPr>
    </w:p>
    <w:p w14:paraId="5CFAD2D7" w14:textId="34373B55" w:rsidR="00D82FAE" w:rsidRDefault="00D82FAE" w:rsidP="00181B96">
      <w:pPr>
        <w:spacing w:after="0" w:line="240" w:lineRule="auto"/>
        <w:rPr>
          <w:rFonts w:ascii="Cambria" w:eastAsia="Arial" w:hAnsi="Cambria" w:cs="Arial"/>
          <w:b/>
          <w:sz w:val="24"/>
          <w:szCs w:val="24"/>
        </w:rPr>
      </w:pPr>
    </w:p>
    <w:p w14:paraId="45EBE905" w14:textId="50D37570" w:rsidR="00D82FAE" w:rsidRDefault="00D82FAE" w:rsidP="00181B96">
      <w:pPr>
        <w:spacing w:after="0" w:line="240" w:lineRule="auto"/>
        <w:rPr>
          <w:rFonts w:ascii="Cambria" w:eastAsia="Arial" w:hAnsi="Cambria" w:cs="Arial"/>
          <w:b/>
          <w:sz w:val="24"/>
          <w:szCs w:val="24"/>
        </w:rPr>
      </w:pPr>
    </w:p>
    <w:p w14:paraId="5B4D21F4" w14:textId="063B7FF4" w:rsidR="00D82FAE" w:rsidRDefault="00D82FAE" w:rsidP="00181B96">
      <w:pPr>
        <w:spacing w:after="0" w:line="240" w:lineRule="auto"/>
        <w:rPr>
          <w:rFonts w:ascii="Cambria" w:eastAsia="Arial" w:hAnsi="Cambria" w:cs="Arial"/>
          <w:b/>
          <w:sz w:val="24"/>
          <w:szCs w:val="24"/>
        </w:rPr>
      </w:pPr>
    </w:p>
    <w:p w14:paraId="33A86D30" w14:textId="0C77E47D" w:rsidR="00D82FAE" w:rsidRDefault="00D82FAE" w:rsidP="00181B96">
      <w:pPr>
        <w:spacing w:after="0" w:line="240" w:lineRule="auto"/>
        <w:rPr>
          <w:rFonts w:ascii="Cambria" w:eastAsia="Arial" w:hAnsi="Cambria" w:cs="Arial"/>
          <w:b/>
          <w:sz w:val="24"/>
          <w:szCs w:val="24"/>
        </w:rPr>
      </w:pPr>
    </w:p>
    <w:p w14:paraId="326B7691" w14:textId="77777777" w:rsidR="00287BB5" w:rsidRDefault="00287BB5" w:rsidP="00181B96">
      <w:pPr>
        <w:spacing w:after="0" w:line="240" w:lineRule="auto"/>
        <w:rPr>
          <w:rFonts w:ascii="Cambria" w:eastAsia="Arial" w:hAnsi="Cambria" w:cs="Arial"/>
          <w:b/>
          <w:sz w:val="24"/>
          <w:szCs w:val="24"/>
        </w:rPr>
      </w:pPr>
    </w:p>
    <w:p w14:paraId="0BA80BD9" w14:textId="77777777" w:rsidR="00287BB5" w:rsidRDefault="00287BB5" w:rsidP="00181B96">
      <w:pPr>
        <w:spacing w:after="0" w:line="240" w:lineRule="auto"/>
        <w:rPr>
          <w:rFonts w:ascii="Cambria" w:eastAsia="Arial" w:hAnsi="Cambria" w:cs="Arial"/>
          <w:b/>
          <w:sz w:val="24"/>
          <w:szCs w:val="24"/>
        </w:rPr>
      </w:pPr>
    </w:p>
    <w:p w14:paraId="1F2D291F" w14:textId="77777777" w:rsidR="00287BB5" w:rsidRDefault="00287BB5" w:rsidP="00181B96">
      <w:pPr>
        <w:spacing w:after="0" w:line="240" w:lineRule="auto"/>
        <w:rPr>
          <w:rFonts w:ascii="Cambria" w:eastAsia="Arial" w:hAnsi="Cambria" w:cs="Arial"/>
          <w:b/>
          <w:sz w:val="24"/>
          <w:szCs w:val="24"/>
        </w:rPr>
      </w:pPr>
    </w:p>
    <w:p w14:paraId="6D4BA14D" w14:textId="77777777" w:rsidR="00287BB5" w:rsidRDefault="00287BB5" w:rsidP="00181B96">
      <w:pPr>
        <w:spacing w:after="0" w:line="240" w:lineRule="auto"/>
        <w:rPr>
          <w:rFonts w:ascii="Cambria" w:eastAsia="Arial" w:hAnsi="Cambria" w:cs="Arial"/>
          <w:b/>
          <w:sz w:val="24"/>
          <w:szCs w:val="24"/>
        </w:rPr>
      </w:pPr>
    </w:p>
    <w:p w14:paraId="6E8543EF" w14:textId="4FECF43F" w:rsidR="00D82FAE" w:rsidRDefault="00D82FAE" w:rsidP="00181B96">
      <w:pPr>
        <w:spacing w:after="0" w:line="240" w:lineRule="auto"/>
        <w:rPr>
          <w:rFonts w:ascii="Cambria" w:eastAsia="Arial" w:hAnsi="Cambria" w:cs="Arial"/>
          <w:b/>
          <w:sz w:val="24"/>
          <w:szCs w:val="24"/>
        </w:rPr>
      </w:pPr>
    </w:p>
    <w:p w14:paraId="5062F0F9" w14:textId="15CC5C32" w:rsidR="00D82FAE" w:rsidRDefault="00D82FAE" w:rsidP="00181B96">
      <w:pPr>
        <w:spacing w:after="0" w:line="240" w:lineRule="auto"/>
        <w:rPr>
          <w:rFonts w:ascii="Cambria" w:eastAsia="Arial" w:hAnsi="Cambria" w:cs="Arial"/>
          <w:b/>
          <w:sz w:val="24"/>
          <w:szCs w:val="24"/>
        </w:rPr>
      </w:pPr>
    </w:p>
    <w:bookmarkEnd w:id="0"/>
    <w:p w14:paraId="6722328E" w14:textId="77777777" w:rsidR="00225990" w:rsidRPr="0078549A" w:rsidRDefault="00225990" w:rsidP="00950831">
      <w:pPr>
        <w:spacing w:after="0" w:line="240" w:lineRule="auto"/>
        <w:rPr>
          <w:rFonts w:ascii="Cambria" w:eastAsia="Arial" w:hAnsi="Cambria" w:cs="Arial"/>
          <w:b/>
          <w:sz w:val="24"/>
          <w:szCs w:val="24"/>
        </w:rPr>
      </w:pPr>
    </w:p>
    <w:p w14:paraId="31F9574A" w14:textId="1968DE3B" w:rsidR="007D5349" w:rsidRPr="0078549A" w:rsidRDefault="007D5349" w:rsidP="007D5349">
      <w:pPr>
        <w:spacing w:after="0" w:line="240" w:lineRule="auto"/>
        <w:jc w:val="center"/>
        <w:rPr>
          <w:rFonts w:ascii="Cambria" w:eastAsia="Arial" w:hAnsi="Cambria" w:cs="Arial"/>
          <w:b/>
          <w:sz w:val="24"/>
          <w:szCs w:val="24"/>
        </w:rPr>
      </w:pPr>
      <w:bookmarkStart w:id="1" w:name="_Hlk231271966"/>
      <w:r w:rsidRPr="0078549A">
        <w:rPr>
          <w:rFonts w:ascii="Cambria" w:eastAsia="Arial" w:hAnsi="Cambria" w:cs="Arial"/>
          <w:b/>
          <w:sz w:val="24"/>
          <w:szCs w:val="24"/>
        </w:rPr>
        <w:lastRenderedPageBreak/>
        <w:t>METHOD</w:t>
      </w:r>
    </w:p>
    <w:p w14:paraId="60B94EAE" w14:textId="77777777" w:rsidR="007D5349" w:rsidRPr="0078549A" w:rsidRDefault="007D5349" w:rsidP="007D5349">
      <w:pPr>
        <w:spacing w:after="0" w:line="240" w:lineRule="auto"/>
        <w:jc w:val="center"/>
        <w:rPr>
          <w:rFonts w:ascii="Cambria" w:eastAsia="Arial" w:hAnsi="Cambria" w:cs="Arial"/>
          <w:b/>
          <w:sz w:val="24"/>
          <w:szCs w:val="24"/>
        </w:rPr>
      </w:pPr>
    </w:p>
    <w:p w14:paraId="18A682A4" w14:textId="11EE7392" w:rsidR="007D5349" w:rsidRPr="0078549A" w:rsidRDefault="007D5349" w:rsidP="007D5349">
      <w:pPr>
        <w:spacing w:after="0" w:line="240" w:lineRule="auto"/>
        <w:rPr>
          <w:rFonts w:ascii="Cambria" w:hAnsi="Cambria"/>
          <w:bCs/>
          <w:sz w:val="24"/>
          <w:szCs w:val="24"/>
        </w:rPr>
      </w:pPr>
      <w:r w:rsidRPr="0078549A">
        <w:rPr>
          <w:rFonts w:ascii="Cambria" w:hAnsi="Cambria"/>
          <w:b/>
          <w:sz w:val="24"/>
          <w:szCs w:val="24"/>
        </w:rPr>
        <w:tab/>
      </w:r>
      <w:r w:rsidRPr="0078549A">
        <w:rPr>
          <w:rFonts w:ascii="Cambria" w:hAnsi="Cambria"/>
          <w:bCs/>
          <w:sz w:val="24"/>
          <w:szCs w:val="24"/>
        </w:rPr>
        <w:t xml:space="preserve">Included </w:t>
      </w:r>
      <w:proofErr w:type="spellStart"/>
      <w:r w:rsidRPr="0078549A">
        <w:rPr>
          <w:rFonts w:ascii="Cambria" w:hAnsi="Cambria"/>
          <w:bCs/>
          <w:sz w:val="24"/>
          <w:szCs w:val="24"/>
        </w:rPr>
        <w:t>i</w:t>
      </w:r>
      <w:proofErr w:type="spellEnd"/>
      <w:r w:rsidR="00F9393F" w:rsidRPr="00F9393F">
        <w:t xml:space="preserve"> </w:t>
      </w:r>
      <w:r w:rsidR="00F9393F" w:rsidRPr="00F9393F">
        <w:rPr>
          <w:rFonts w:ascii="Cambria" w:hAnsi="Cambria"/>
          <w:bCs/>
          <w:sz w:val="24"/>
          <w:szCs w:val="24"/>
        </w:rPr>
        <w:t>in this chapter are the research design, locale of the study, sample and sampling technique, data gathering technique, data analysis, and ethical consideration</w:t>
      </w:r>
      <w:r w:rsidRPr="0078549A">
        <w:rPr>
          <w:rFonts w:ascii="Cambria" w:hAnsi="Cambria"/>
          <w:bCs/>
          <w:sz w:val="24"/>
          <w:szCs w:val="24"/>
        </w:rPr>
        <w:t>.</w:t>
      </w:r>
    </w:p>
    <w:p w14:paraId="3440DB32" w14:textId="77777777" w:rsidR="007D5349" w:rsidRPr="0078549A" w:rsidRDefault="007D5349" w:rsidP="007D5349">
      <w:pPr>
        <w:spacing w:after="0" w:line="240" w:lineRule="auto"/>
        <w:rPr>
          <w:rFonts w:ascii="Cambria" w:hAnsi="Cambria"/>
          <w:bCs/>
          <w:sz w:val="24"/>
          <w:szCs w:val="24"/>
        </w:rPr>
      </w:pPr>
    </w:p>
    <w:p w14:paraId="7540A7BE" w14:textId="77777777" w:rsidR="007D5349" w:rsidRPr="0078549A" w:rsidRDefault="007D5349" w:rsidP="007D5349">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Research Design</w:t>
      </w:r>
    </w:p>
    <w:p w14:paraId="3FBDB558" w14:textId="77777777" w:rsidR="007D5349" w:rsidRPr="0078549A" w:rsidRDefault="007D5349" w:rsidP="007D5349">
      <w:pPr>
        <w:spacing w:after="0" w:line="240" w:lineRule="auto"/>
        <w:rPr>
          <w:rFonts w:ascii="Cambria" w:hAnsi="Cambria"/>
          <w:bCs/>
          <w:sz w:val="24"/>
          <w:szCs w:val="24"/>
        </w:rPr>
      </w:pPr>
    </w:p>
    <w:p w14:paraId="0A888297" w14:textId="53D06D62" w:rsidR="007D5349" w:rsidRPr="0078549A" w:rsidRDefault="007D5349" w:rsidP="007D5349">
      <w:pPr>
        <w:spacing w:after="0" w:line="240" w:lineRule="auto"/>
        <w:jc w:val="both"/>
        <w:rPr>
          <w:rFonts w:ascii="Cambria" w:hAnsi="Cambria"/>
          <w:bCs/>
          <w:sz w:val="24"/>
          <w:szCs w:val="24"/>
        </w:rPr>
      </w:pPr>
      <w:r w:rsidRPr="0078549A">
        <w:rPr>
          <w:rFonts w:ascii="Cambria" w:hAnsi="Cambria"/>
          <w:bCs/>
          <w:sz w:val="24"/>
          <w:szCs w:val="24"/>
        </w:rPr>
        <w:tab/>
      </w:r>
      <w:r w:rsidR="00F9393F">
        <w:rPr>
          <w:rFonts w:ascii="Cambria" w:hAnsi="Cambria"/>
          <w:bCs/>
          <w:sz w:val="24"/>
          <w:szCs w:val="24"/>
        </w:rPr>
        <w:t xml:space="preserve">This </w:t>
      </w:r>
      <w:r w:rsidR="00F9393F" w:rsidRPr="00F9393F">
        <w:rPr>
          <w:rFonts w:ascii="Cambria" w:hAnsi="Cambria"/>
          <w:bCs/>
          <w:sz w:val="24"/>
          <w:szCs w:val="24"/>
        </w:rPr>
        <w:t>study employed a predictive research design with a mediation analysis. A predictive research design is a type of quantitative, non-experimental research design that examines the relationship between two or more variables and uses the strength and direction of these relationships to predict the value of one variable based on another (Creswell &amp; Creswell, 2018). It is a predictive research design, examining the relationship between ecological knowledge and environmental action and whether attitudes towards environmental sustainability mediate that relationship</w:t>
      </w:r>
      <w:r w:rsidR="003B070C" w:rsidRPr="0078549A">
        <w:rPr>
          <w:rFonts w:ascii="Cambria" w:hAnsi="Cambria"/>
          <w:bCs/>
          <w:sz w:val="24"/>
          <w:szCs w:val="24"/>
        </w:rPr>
        <w:t>.</w:t>
      </w:r>
    </w:p>
    <w:p w14:paraId="6EBCF141" w14:textId="77777777" w:rsidR="003B070C" w:rsidRPr="0078549A" w:rsidRDefault="003B070C" w:rsidP="007D5349">
      <w:pPr>
        <w:spacing w:after="0" w:line="240" w:lineRule="auto"/>
        <w:jc w:val="both"/>
        <w:rPr>
          <w:rFonts w:ascii="Cambria" w:hAnsi="Cambria"/>
          <w:bCs/>
          <w:sz w:val="24"/>
          <w:szCs w:val="24"/>
        </w:rPr>
      </w:pPr>
    </w:p>
    <w:p w14:paraId="3EDFF7F3" w14:textId="44312C7E" w:rsidR="007D5349" w:rsidRPr="0078549A" w:rsidRDefault="007D5349" w:rsidP="007D5349">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Locale of the Study</w:t>
      </w:r>
    </w:p>
    <w:p w14:paraId="24022CF2" w14:textId="77777777" w:rsidR="007D5349" w:rsidRPr="0078549A" w:rsidRDefault="007D5349" w:rsidP="007D5349">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ab/>
      </w:r>
    </w:p>
    <w:p w14:paraId="3EE09F74" w14:textId="1519602E" w:rsidR="001A705B" w:rsidRPr="0078549A" w:rsidRDefault="00AC3360" w:rsidP="00AC3360">
      <w:pPr>
        <w:spacing w:after="0" w:line="240" w:lineRule="auto"/>
        <w:ind w:firstLine="720"/>
        <w:jc w:val="both"/>
        <w:rPr>
          <w:rFonts w:ascii="Cambria" w:hAnsi="Cambria"/>
          <w:b/>
          <w:sz w:val="24"/>
          <w:szCs w:val="24"/>
        </w:rPr>
      </w:pPr>
      <w:r w:rsidRPr="0078549A">
        <w:rPr>
          <w:rFonts w:ascii="Cambria" w:eastAsia="Arial" w:hAnsi="Cambria" w:cs="Arial"/>
          <w:bCs/>
          <w:sz w:val="24"/>
          <w:szCs w:val="24"/>
        </w:rPr>
        <w:t xml:space="preserve">The </w:t>
      </w:r>
      <w:r w:rsidR="00F9393F" w:rsidRPr="00F9393F">
        <w:rPr>
          <w:rFonts w:ascii="Cambria" w:eastAsia="Arial" w:hAnsi="Cambria" w:cs="Arial"/>
          <w:bCs/>
          <w:sz w:val="24"/>
          <w:szCs w:val="24"/>
        </w:rPr>
        <w:t>study was conducted within two selected member colleges of the Davao Association of Catholic Schools (DACS) in Davao City, Philippines, a non-profit organization dedicated to academic excellence and Catholic values. These institutions were chosen as the research locale because their educational philosophy, which emphasizes ethical reflection and ecological awareness, provides an ideal setting for examining students' sustainability values. By focusing on a diverse student body of future leaders, the study supports SDG 4 (Quality Education) and aligns with the DACS mission to enhance values-based environmental instruction and curriculum development with principles of Laudato Si' (Pope Francis, 2015), which emphasize environmental stewardship and responsible living</w:t>
      </w:r>
      <w:r w:rsidR="005B6045" w:rsidRPr="0078549A">
        <w:rPr>
          <w:rFonts w:ascii="Cambria" w:hAnsi="Cambria"/>
          <w:sz w:val="24"/>
          <w:szCs w:val="24"/>
        </w:rPr>
        <w:t>.</w:t>
      </w:r>
    </w:p>
    <w:p w14:paraId="3ED1B99C" w14:textId="77777777" w:rsidR="00AC3360" w:rsidRPr="0078549A" w:rsidRDefault="00AC3360" w:rsidP="00AC3360">
      <w:pPr>
        <w:spacing w:after="0" w:line="240" w:lineRule="auto"/>
        <w:jc w:val="both"/>
        <w:rPr>
          <w:rFonts w:ascii="Cambria" w:hAnsi="Cambria"/>
          <w:b/>
          <w:sz w:val="24"/>
          <w:szCs w:val="24"/>
        </w:rPr>
      </w:pPr>
    </w:p>
    <w:p w14:paraId="6BEF6209" w14:textId="77777777" w:rsidR="00AC3360" w:rsidRPr="0078549A" w:rsidRDefault="00AC3360" w:rsidP="00AC3360">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Sample and Sampling Technique</w:t>
      </w:r>
    </w:p>
    <w:p w14:paraId="409EB018" w14:textId="77777777" w:rsidR="00AC3360" w:rsidRPr="0078549A" w:rsidRDefault="00AC3360" w:rsidP="00AC3360">
      <w:pPr>
        <w:spacing w:after="0" w:line="240" w:lineRule="auto"/>
        <w:jc w:val="both"/>
        <w:rPr>
          <w:rFonts w:ascii="Cambria" w:hAnsi="Cambria"/>
          <w:b/>
          <w:sz w:val="24"/>
          <w:szCs w:val="24"/>
        </w:rPr>
      </w:pPr>
    </w:p>
    <w:p w14:paraId="7C2C405F" w14:textId="77777777" w:rsidR="00F9393F" w:rsidRPr="00F9393F" w:rsidRDefault="00AC3360" w:rsidP="00F9393F">
      <w:pPr>
        <w:spacing w:after="0" w:line="240" w:lineRule="auto"/>
        <w:jc w:val="both"/>
        <w:rPr>
          <w:rFonts w:ascii="Cambria" w:hAnsi="Cambria"/>
          <w:bCs/>
          <w:sz w:val="24"/>
          <w:szCs w:val="24"/>
        </w:rPr>
      </w:pPr>
      <w:r w:rsidRPr="0078549A">
        <w:rPr>
          <w:rFonts w:ascii="Cambria" w:hAnsi="Cambria"/>
          <w:b/>
          <w:sz w:val="24"/>
          <w:szCs w:val="24"/>
        </w:rPr>
        <w:tab/>
      </w:r>
      <w:r w:rsidRPr="0078549A">
        <w:rPr>
          <w:rFonts w:ascii="Cambria" w:hAnsi="Cambria"/>
          <w:bCs/>
          <w:sz w:val="24"/>
          <w:szCs w:val="24"/>
        </w:rPr>
        <w:t xml:space="preserve">A </w:t>
      </w:r>
      <w:r w:rsidR="00F9393F" w:rsidRPr="00F9393F">
        <w:rPr>
          <w:rFonts w:ascii="Cambria" w:hAnsi="Cambria"/>
          <w:bCs/>
          <w:sz w:val="24"/>
          <w:szCs w:val="24"/>
        </w:rPr>
        <w:t xml:space="preserve">total of 746 college students from the chosen Davao Association of Catholic Schools (DACS) institutions in Davao City. To ensure all participants have a baseline understanding of sustainability concepts, the criteria for selecting the respondents include the following: (a) a bona fide first-year college; (b) currently enrolled in science, technology, and society (STS) subject for academic year 2025-2026; (c) either male or female, and 18 years old or above. The exclusion criteria are the following: (a) students who were absent during the collection of data, and (b) students who were not able to answer the questionnaire completely.  </w:t>
      </w:r>
    </w:p>
    <w:p w14:paraId="48AE88B4" w14:textId="77777777" w:rsidR="00F9393F" w:rsidRPr="00F9393F" w:rsidRDefault="00F9393F" w:rsidP="00F9393F">
      <w:pPr>
        <w:spacing w:after="0" w:line="240" w:lineRule="auto"/>
        <w:jc w:val="both"/>
        <w:rPr>
          <w:rFonts w:ascii="Cambria" w:hAnsi="Cambria"/>
          <w:bCs/>
          <w:sz w:val="24"/>
          <w:szCs w:val="24"/>
        </w:rPr>
      </w:pPr>
    </w:p>
    <w:p w14:paraId="6A007B2B" w14:textId="60F35B60" w:rsidR="005A4F49" w:rsidRPr="0078549A" w:rsidRDefault="00F9393F" w:rsidP="00F9393F">
      <w:pPr>
        <w:spacing w:after="0" w:line="240" w:lineRule="auto"/>
        <w:ind w:firstLine="720"/>
        <w:jc w:val="both"/>
        <w:rPr>
          <w:rFonts w:ascii="Cambria" w:hAnsi="Cambria"/>
          <w:b/>
          <w:sz w:val="24"/>
          <w:szCs w:val="24"/>
        </w:rPr>
      </w:pPr>
      <w:r w:rsidRPr="00F9393F">
        <w:rPr>
          <w:rFonts w:ascii="Cambria" w:hAnsi="Cambria"/>
          <w:bCs/>
          <w:sz w:val="24"/>
          <w:szCs w:val="24"/>
        </w:rPr>
        <w:t>This study employed a simple random sampling technique. Simple random sampling is a probability sampling technique in which every member of the population has an equal and independent chance of being selected for the study. This method relies on random selection procedures, such as lottery methods or random number generators, to ensure fairness and reduce selection bias. According to Thomas (2023), simple random sampling is "a randomly selected subset of a population" where "each member of the population has an exactly equal chance of being selecte</w:t>
      </w:r>
      <w:r>
        <w:rPr>
          <w:rFonts w:ascii="Cambria" w:hAnsi="Cambria"/>
          <w:bCs/>
          <w:sz w:val="24"/>
          <w:szCs w:val="24"/>
        </w:rPr>
        <w:t>d</w:t>
      </w:r>
      <w:r w:rsidR="00322355" w:rsidRPr="0078549A">
        <w:rPr>
          <w:rFonts w:ascii="Cambria" w:hAnsi="Cambria"/>
          <w:bCs/>
          <w:sz w:val="24"/>
          <w:szCs w:val="24"/>
        </w:rPr>
        <w:t>.</w:t>
      </w:r>
      <w:r w:rsidR="00AC3360" w:rsidRPr="0078549A">
        <w:rPr>
          <w:rFonts w:ascii="Cambria" w:hAnsi="Cambria"/>
          <w:b/>
          <w:sz w:val="24"/>
          <w:szCs w:val="24"/>
        </w:rPr>
        <w:tab/>
      </w:r>
    </w:p>
    <w:p w14:paraId="108D8F43" w14:textId="77777777" w:rsidR="00FB3588" w:rsidRPr="0078549A" w:rsidRDefault="00FB3588" w:rsidP="00FB3588">
      <w:pPr>
        <w:spacing w:after="0" w:line="240" w:lineRule="auto"/>
        <w:ind w:firstLine="720"/>
        <w:jc w:val="both"/>
        <w:rPr>
          <w:rFonts w:ascii="Cambria" w:hAnsi="Cambria"/>
          <w:b/>
          <w:sz w:val="24"/>
          <w:szCs w:val="24"/>
        </w:rPr>
      </w:pPr>
    </w:p>
    <w:p w14:paraId="4C535F25" w14:textId="77777777" w:rsidR="00980AEB" w:rsidRPr="0078549A" w:rsidRDefault="00980AEB" w:rsidP="00AC3360">
      <w:pPr>
        <w:spacing w:after="0" w:line="240" w:lineRule="auto"/>
        <w:jc w:val="both"/>
        <w:rPr>
          <w:rFonts w:ascii="Cambria" w:eastAsia="Arial" w:hAnsi="Cambria" w:cs="Arial"/>
          <w:b/>
          <w:i/>
          <w:iCs/>
          <w:sz w:val="24"/>
          <w:szCs w:val="24"/>
        </w:rPr>
      </w:pPr>
    </w:p>
    <w:p w14:paraId="0CF21863" w14:textId="773F23F5" w:rsidR="00CD207B" w:rsidRPr="0078549A" w:rsidRDefault="00CD207B" w:rsidP="00AC3360">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Data Gathering Technique</w:t>
      </w:r>
    </w:p>
    <w:p w14:paraId="671786A4" w14:textId="77777777" w:rsidR="009B7052" w:rsidRPr="0078549A" w:rsidRDefault="00CD207B" w:rsidP="00AC3360">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tab/>
      </w:r>
    </w:p>
    <w:p w14:paraId="783DB393" w14:textId="2D726F00" w:rsidR="00740770" w:rsidRDefault="00524B51" w:rsidP="00740770">
      <w:pPr>
        <w:spacing w:after="0" w:line="240" w:lineRule="auto"/>
        <w:ind w:firstLine="720"/>
        <w:jc w:val="both"/>
        <w:rPr>
          <w:rFonts w:ascii="Cambria" w:eastAsia="Arial" w:hAnsi="Cambria" w:cs="Arial"/>
          <w:bCs/>
          <w:sz w:val="24"/>
          <w:szCs w:val="24"/>
        </w:rPr>
      </w:pPr>
      <w:r w:rsidRPr="00524B51">
        <w:rPr>
          <w:rFonts w:ascii="Cambria" w:eastAsia="Arial" w:hAnsi="Cambria" w:cs="Arial"/>
          <w:bCs/>
          <w:sz w:val="24"/>
          <w:szCs w:val="24"/>
        </w:rPr>
        <w:t>The survey technique was used in gathering data. This technique is a systematic method for collecting information from a sample using structured questionnaires to describe the characteristics, opinions, or behaviors of a larger population, and it is applied in research to efficiently assess, test, or generalize findings across a defined group (Sheikh et al., 2024)</w:t>
      </w:r>
      <w:r>
        <w:rPr>
          <w:rFonts w:ascii="Cambria" w:eastAsia="Arial" w:hAnsi="Cambria" w:cs="Arial"/>
          <w:bCs/>
          <w:sz w:val="24"/>
          <w:szCs w:val="24"/>
        </w:rPr>
        <w:t>.</w:t>
      </w:r>
    </w:p>
    <w:p w14:paraId="00072711" w14:textId="77777777" w:rsidR="00524B51" w:rsidRPr="00740770" w:rsidRDefault="00524B51" w:rsidP="00740770">
      <w:pPr>
        <w:spacing w:after="0" w:line="240" w:lineRule="auto"/>
        <w:ind w:firstLine="720"/>
        <w:jc w:val="both"/>
        <w:rPr>
          <w:rFonts w:ascii="Cambria" w:eastAsia="Arial" w:hAnsi="Cambria" w:cs="Arial"/>
          <w:bCs/>
          <w:sz w:val="24"/>
          <w:szCs w:val="24"/>
        </w:rPr>
      </w:pPr>
    </w:p>
    <w:p w14:paraId="721F18CB" w14:textId="77777777" w:rsidR="00740770" w:rsidRPr="00740770" w:rsidRDefault="00740770" w:rsidP="00740770">
      <w:pPr>
        <w:spacing w:after="0" w:line="240" w:lineRule="auto"/>
        <w:ind w:firstLine="720"/>
        <w:jc w:val="both"/>
        <w:rPr>
          <w:rFonts w:ascii="Cambria" w:eastAsia="Arial" w:hAnsi="Cambria" w:cs="Arial"/>
          <w:bCs/>
          <w:sz w:val="24"/>
          <w:szCs w:val="24"/>
        </w:rPr>
      </w:pPr>
      <w:r w:rsidRPr="00740770">
        <w:rPr>
          <w:rFonts w:ascii="Cambria" w:eastAsia="Arial" w:hAnsi="Cambria" w:cs="Arial"/>
          <w:bCs/>
          <w:sz w:val="24"/>
          <w:szCs w:val="24"/>
        </w:rPr>
        <w:t xml:space="preserve">This study used a modified survey questionnaire to collect data. The Ecological Knowledge scale will be adapted from </w:t>
      </w:r>
      <w:proofErr w:type="spellStart"/>
      <w:r w:rsidRPr="00740770">
        <w:rPr>
          <w:rFonts w:ascii="Cambria" w:eastAsia="Arial" w:hAnsi="Cambria" w:cs="Arial"/>
          <w:bCs/>
          <w:sz w:val="24"/>
          <w:szCs w:val="24"/>
        </w:rPr>
        <w:t>Ogunjinmi</w:t>
      </w:r>
      <w:proofErr w:type="spellEnd"/>
      <w:r w:rsidRPr="00740770">
        <w:rPr>
          <w:rFonts w:ascii="Cambria" w:eastAsia="Arial" w:hAnsi="Cambria" w:cs="Arial"/>
          <w:bCs/>
          <w:sz w:val="24"/>
          <w:szCs w:val="24"/>
        </w:rPr>
        <w:t xml:space="preserve"> et al. (2015) in their study "Determining Ecological Knowledge and Attitudes of Students: The Role of Personal Factors and School Exposure," which consists of 30 items that measure students' understanding of ecological knowledge concepts. The Environmental Attitude scale will be adapted from Akash, M. (2024) in his study "Students' Attitude towards Environmental Sustainability," which consists of 5 items, designed to evaluate students' affective and evaluative orientations toward environmental protection and sustainability. Lastly, the Environmental Action scale will be adapted from Carmona, Loureiro, and Aguilar-</w:t>
      </w:r>
      <w:proofErr w:type="spellStart"/>
      <w:r w:rsidRPr="00740770">
        <w:rPr>
          <w:rFonts w:ascii="Cambria" w:eastAsia="Arial" w:hAnsi="Cambria" w:cs="Arial"/>
          <w:bCs/>
          <w:sz w:val="24"/>
          <w:szCs w:val="24"/>
        </w:rPr>
        <w:t>Luzón</w:t>
      </w:r>
      <w:proofErr w:type="spellEnd"/>
      <w:r w:rsidRPr="00740770">
        <w:rPr>
          <w:rFonts w:ascii="Cambria" w:eastAsia="Arial" w:hAnsi="Cambria" w:cs="Arial"/>
          <w:bCs/>
          <w:sz w:val="24"/>
          <w:szCs w:val="24"/>
        </w:rPr>
        <w:t xml:space="preserve"> (2021), who developed the scale in their study, "Environmental Action Scale," which consists of 18 items that assess individuals' pro-environmental behaviors, including waste reduction, resource conservation, and participation in environmental initiatives. The questionnaire will consist of 53 items in total. The respondents used this 4-point Likert scale to answer the questionnaire: 1 as Strongly Disagree, 2 as Disagree, 3 as Agree, and 4 as Strongly Agree.</w:t>
      </w:r>
    </w:p>
    <w:p w14:paraId="2E071078" w14:textId="77777777" w:rsidR="00740770" w:rsidRPr="00740770" w:rsidRDefault="00740770" w:rsidP="00740770">
      <w:pPr>
        <w:spacing w:after="0" w:line="240" w:lineRule="auto"/>
        <w:ind w:firstLine="720"/>
        <w:jc w:val="both"/>
        <w:rPr>
          <w:rFonts w:ascii="Cambria" w:eastAsia="Arial" w:hAnsi="Cambria" w:cs="Arial"/>
          <w:bCs/>
          <w:sz w:val="24"/>
          <w:szCs w:val="24"/>
        </w:rPr>
      </w:pPr>
    </w:p>
    <w:p w14:paraId="0540822F" w14:textId="600F94A6" w:rsidR="003860E8" w:rsidRPr="0078549A" w:rsidRDefault="00740770" w:rsidP="00740770">
      <w:pPr>
        <w:spacing w:after="0" w:line="240" w:lineRule="auto"/>
        <w:ind w:firstLine="720"/>
        <w:jc w:val="both"/>
        <w:rPr>
          <w:rFonts w:ascii="Cambria" w:eastAsia="Arial" w:hAnsi="Cambria" w:cs="Arial"/>
          <w:bCs/>
          <w:sz w:val="24"/>
          <w:szCs w:val="24"/>
        </w:rPr>
      </w:pPr>
      <w:r w:rsidRPr="00740770">
        <w:rPr>
          <w:rFonts w:ascii="Cambria" w:eastAsia="Arial" w:hAnsi="Cambria" w:cs="Arial"/>
          <w:bCs/>
          <w:sz w:val="24"/>
          <w:szCs w:val="24"/>
        </w:rPr>
        <w:t>The three questionnaires were adapted and refined to align with the respondents' context and the study's objectives. Each employed a Likert scale with defined indicators, and reliability testing showed strong internal consistency, with all items achieving a Cronbach's alpha of 0.95</w:t>
      </w:r>
      <w:r w:rsidR="003860E8" w:rsidRPr="0078549A">
        <w:rPr>
          <w:rFonts w:ascii="Cambria" w:eastAsia="Arial" w:hAnsi="Cambria" w:cs="Arial"/>
          <w:bCs/>
          <w:sz w:val="24"/>
          <w:szCs w:val="24"/>
        </w:rPr>
        <w:t>.</w:t>
      </w:r>
    </w:p>
    <w:p w14:paraId="2514D131" w14:textId="77777777" w:rsidR="00DA7712" w:rsidRPr="0078549A" w:rsidRDefault="00DA7712" w:rsidP="00DA7712">
      <w:pPr>
        <w:spacing w:after="0" w:line="240" w:lineRule="auto"/>
        <w:jc w:val="both"/>
        <w:rPr>
          <w:rFonts w:ascii="Cambria" w:eastAsia="Arial" w:hAnsi="Cambria" w:cs="Arial"/>
          <w:bCs/>
          <w:sz w:val="24"/>
          <w:szCs w:val="24"/>
        </w:rPr>
      </w:pPr>
    </w:p>
    <w:p w14:paraId="1B8F9B5F" w14:textId="77777777" w:rsidR="00DA7712" w:rsidRPr="0078549A" w:rsidRDefault="00DA7712" w:rsidP="00DA7712">
      <w:pPr>
        <w:spacing w:before="240" w:after="0" w:line="240" w:lineRule="auto"/>
        <w:jc w:val="both"/>
        <w:rPr>
          <w:rFonts w:ascii="Cambria" w:hAnsi="Cambria"/>
          <w:b/>
          <w:i/>
          <w:sz w:val="24"/>
          <w:szCs w:val="24"/>
        </w:rPr>
      </w:pPr>
      <w:r w:rsidRPr="0078549A">
        <w:rPr>
          <w:rFonts w:ascii="Cambria" w:hAnsi="Cambria"/>
          <w:b/>
          <w:i/>
          <w:sz w:val="24"/>
          <w:szCs w:val="24"/>
        </w:rPr>
        <w:t>Data Analysis Technique</w:t>
      </w:r>
    </w:p>
    <w:p w14:paraId="259F28C3" w14:textId="77777777" w:rsidR="0089708F" w:rsidRPr="0078549A" w:rsidRDefault="0089708F" w:rsidP="0089708F">
      <w:pPr>
        <w:spacing w:after="0" w:line="240" w:lineRule="auto"/>
        <w:ind w:firstLine="720"/>
        <w:jc w:val="both"/>
        <w:rPr>
          <w:rFonts w:ascii="Cambria" w:hAnsi="Cambria"/>
          <w:b/>
          <w:i/>
          <w:sz w:val="24"/>
          <w:szCs w:val="24"/>
        </w:rPr>
      </w:pPr>
    </w:p>
    <w:p w14:paraId="1F40C5BE" w14:textId="77777777" w:rsidR="00740770" w:rsidRPr="00740770" w:rsidRDefault="00422BD0" w:rsidP="00740770">
      <w:pPr>
        <w:spacing w:after="0" w:line="240" w:lineRule="auto"/>
        <w:ind w:firstLine="720"/>
        <w:jc w:val="both"/>
        <w:rPr>
          <w:rFonts w:ascii="Cambria" w:eastAsia="Calibri" w:hAnsi="Cambria" w:cs="Times New Roman"/>
          <w:sz w:val="24"/>
          <w:szCs w:val="24"/>
        </w:rPr>
      </w:pPr>
      <w:r w:rsidRPr="0078549A">
        <w:rPr>
          <w:rFonts w:ascii="Cambria" w:eastAsia="Calibri" w:hAnsi="Cambria" w:cs="Times New Roman"/>
          <w:sz w:val="24"/>
          <w:szCs w:val="24"/>
        </w:rPr>
        <w:t xml:space="preserve">In </w:t>
      </w:r>
      <w:r w:rsidR="00740770" w:rsidRPr="00740770">
        <w:rPr>
          <w:rFonts w:ascii="Cambria" w:eastAsia="Calibri" w:hAnsi="Cambria" w:cs="Times New Roman"/>
          <w:sz w:val="24"/>
          <w:szCs w:val="24"/>
        </w:rPr>
        <w:t>this study, the data analysis techniques used were descriptive, correlation, and mediation analyses. Descriptive analysis helps organize and summarize large amounts of data, making it easier for researchers to understand real‑world patterns while saving time, no matter the situation or field of study (Costa, 2024). In this study, the mean and standard deviation were used as statistical tools. Moreover, the correlation analysis examines the strength and direction of the relationship between two continuous variables (Rizk, 2023). The Pearson Product- moment correlation statistical tool was used. Lastly, mediation analysis separates the overall effect of the treatment into two parts: the indirect effect, which operates through one or more middle factors (mediators), and the direct effect, which explains the remaining part of the outcome that is not caused by those mediators (Celli, 2022). The beta-estimate statistical tool was used to estimate the direct, indirect, and total effects of the determinant.</w:t>
      </w:r>
    </w:p>
    <w:p w14:paraId="12EEBCE7" w14:textId="77777777" w:rsidR="00740770" w:rsidRPr="00740770" w:rsidRDefault="00740770" w:rsidP="00740770">
      <w:pPr>
        <w:spacing w:after="0" w:line="240" w:lineRule="auto"/>
        <w:ind w:firstLine="720"/>
        <w:jc w:val="both"/>
        <w:rPr>
          <w:rFonts w:ascii="Cambria" w:eastAsia="Calibri" w:hAnsi="Cambria" w:cs="Times New Roman"/>
          <w:sz w:val="24"/>
          <w:szCs w:val="24"/>
        </w:rPr>
      </w:pPr>
    </w:p>
    <w:p w14:paraId="05240B19" w14:textId="6BD1AA34" w:rsidR="005A4F49" w:rsidRPr="0078549A" w:rsidRDefault="00740770" w:rsidP="00740770">
      <w:pPr>
        <w:spacing w:after="0" w:line="240" w:lineRule="auto"/>
        <w:ind w:firstLine="720"/>
        <w:jc w:val="both"/>
        <w:rPr>
          <w:rFonts w:ascii="Cambria" w:hAnsi="Cambria"/>
          <w:sz w:val="24"/>
          <w:szCs w:val="24"/>
          <w:lang w:val="en-SG"/>
        </w:rPr>
      </w:pPr>
      <w:r w:rsidRPr="00740770">
        <w:rPr>
          <w:rFonts w:ascii="Cambria" w:eastAsia="Calibri" w:hAnsi="Cambria" w:cs="Times New Roman"/>
          <w:sz w:val="24"/>
          <w:szCs w:val="24"/>
        </w:rPr>
        <w:t xml:space="preserve">The matrix below outlines the scale, descriptive level, and corresponding interpretation for each variable in this study. This measure is particularly used to describe </w:t>
      </w:r>
      <w:r w:rsidRPr="00740770">
        <w:rPr>
          <w:rFonts w:ascii="Cambria" w:eastAsia="Calibri" w:hAnsi="Cambria" w:cs="Times New Roman"/>
          <w:sz w:val="24"/>
          <w:szCs w:val="24"/>
        </w:rPr>
        <w:lastRenderedPageBreak/>
        <w:t>levels of ecological knowledge, attitudes towards environmental sustainability, and environmental action</w:t>
      </w:r>
      <w:r w:rsidR="00D544AF" w:rsidRPr="0078549A">
        <w:rPr>
          <w:rFonts w:ascii="Cambria" w:hAnsi="Cambria"/>
          <w:sz w:val="24"/>
          <w:szCs w:val="24"/>
          <w:lang w:val="en-SG"/>
        </w:rPr>
        <w:t>.</w:t>
      </w:r>
    </w:p>
    <w:p w14:paraId="7A963EAA" w14:textId="77777777" w:rsidR="005A4F49" w:rsidRPr="0078549A" w:rsidRDefault="005A4F49" w:rsidP="005A4F49">
      <w:pPr>
        <w:spacing w:after="0" w:line="240" w:lineRule="auto"/>
        <w:ind w:firstLine="720"/>
        <w:jc w:val="both"/>
        <w:rPr>
          <w:rFonts w:ascii="Cambria" w:hAnsi="Cambria"/>
          <w:sz w:val="24"/>
          <w:szCs w:val="24"/>
          <w:lang w:val="en-SG"/>
        </w:rPr>
      </w:pPr>
    </w:p>
    <w:p w14:paraId="5D39837A" w14:textId="77777777" w:rsidR="00D544AF" w:rsidRPr="0078549A" w:rsidRDefault="00D544AF" w:rsidP="00D544AF">
      <w:pPr>
        <w:spacing w:after="0" w:line="240" w:lineRule="auto"/>
        <w:jc w:val="both"/>
        <w:rPr>
          <w:rFonts w:ascii="Cambria" w:hAnsi="Cambria"/>
          <w:sz w:val="24"/>
          <w:szCs w:val="24"/>
        </w:rPr>
      </w:pPr>
    </w:p>
    <w:tbl>
      <w:tblPr>
        <w:tblStyle w:val="TableGrid"/>
        <w:tblW w:w="93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6"/>
        <w:gridCol w:w="1382"/>
        <w:gridCol w:w="2053"/>
        <w:gridCol w:w="2167"/>
        <w:gridCol w:w="2167"/>
      </w:tblGrid>
      <w:tr w:rsidR="00D544AF" w:rsidRPr="0078549A" w14:paraId="6CB7D4EF" w14:textId="77777777" w:rsidTr="00181E6F">
        <w:trPr>
          <w:trHeight w:val="593"/>
        </w:trPr>
        <w:tc>
          <w:tcPr>
            <w:tcW w:w="1536" w:type="dxa"/>
            <w:tcBorders>
              <w:bottom w:val="single" w:sz="4" w:space="0" w:color="auto"/>
            </w:tcBorders>
            <w:hideMark/>
          </w:tcPr>
          <w:p w14:paraId="0275C8C0" w14:textId="77777777" w:rsidR="00D544AF" w:rsidRPr="0078549A" w:rsidRDefault="00D544AF" w:rsidP="00181E6F">
            <w:pPr>
              <w:jc w:val="center"/>
              <w:rPr>
                <w:rFonts w:ascii="Cambria" w:hAnsi="Cambria"/>
                <w:b/>
                <w:i/>
                <w:sz w:val="24"/>
                <w:szCs w:val="24"/>
              </w:rPr>
            </w:pPr>
            <w:r w:rsidRPr="0078549A">
              <w:rPr>
                <w:rFonts w:ascii="Cambria" w:hAnsi="Cambria"/>
                <w:b/>
                <w:i/>
                <w:sz w:val="24"/>
                <w:szCs w:val="24"/>
              </w:rPr>
              <w:t>Scale</w:t>
            </w:r>
          </w:p>
        </w:tc>
        <w:tc>
          <w:tcPr>
            <w:tcW w:w="1382" w:type="dxa"/>
            <w:tcBorders>
              <w:bottom w:val="single" w:sz="4" w:space="0" w:color="auto"/>
            </w:tcBorders>
            <w:hideMark/>
          </w:tcPr>
          <w:p w14:paraId="7BA310AA" w14:textId="77777777" w:rsidR="00D544AF" w:rsidRPr="0078549A" w:rsidRDefault="00D544AF" w:rsidP="00181E6F">
            <w:pPr>
              <w:jc w:val="center"/>
              <w:rPr>
                <w:rFonts w:ascii="Cambria" w:hAnsi="Cambria"/>
                <w:b/>
                <w:i/>
                <w:sz w:val="24"/>
                <w:szCs w:val="24"/>
              </w:rPr>
            </w:pPr>
            <w:r w:rsidRPr="0078549A">
              <w:rPr>
                <w:rFonts w:ascii="Cambria" w:hAnsi="Cambria"/>
                <w:b/>
                <w:i/>
                <w:sz w:val="24"/>
                <w:szCs w:val="24"/>
              </w:rPr>
              <w:t>Level</w:t>
            </w:r>
          </w:p>
        </w:tc>
        <w:tc>
          <w:tcPr>
            <w:tcW w:w="2053" w:type="dxa"/>
            <w:tcBorders>
              <w:bottom w:val="single" w:sz="4" w:space="0" w:color="auto"/>
            </w:tcBorders>
            <w:hideMark/>
          </w:tcPr>
          <w:p w14:paraId="39C33C54" w14:textId="2E73EEC3" w:rsidR="00D544AF" w:rsidRPr="0078549A" w:rsidRDefault="00EC337E" w:rsidP="00181E6F">
            <w:pPr>
              <w:jc w:val="center"/>
              <w:rPr>
                <w:rFonts w:ascii="Cambria" w:hAnsi="Cambria"/>
                <w:b/>
                <w:i/>
                <w:sz w:val="24"/>
                <w:szCs w:val="24"/>
              </w:rPr>
            </w:pPr>
            <w:r w:rsidRPr="0078549A">
              <w:rPr>
                <w:rFonts w:ascii="Cambria" w:hAnsi="Cambria"/>
                <w:b/>
                <w:i/>
                <w:sz w:val="24"/>
                <w:szCs w:val="24"/>
              </w:rPr>
              <w:t>Ecological</w:t>
            </w:r>
            <w:r w:rsidR="00D544AF" w:rsidRPr="0078549A">
              <w:rPr>
                <w:rFonts w:ascii="Cambria" w:hAnsi="Cambria"/>
                <w:b/>
                <w:i/>
                <w:sz w:val="24"/>
                <w:szCs w:val="24"/>
              </w:rPr>
              <w:t xml:space="preserve"> Knowledge</w:t>
            </w:r>
          </w:p>
        </w:tc>
        <w:tc>
          <w:tcPr>
            <w:tcW w:w="2167" w:type="dxa"/>
            <w:tcBorders>
              <w:bottom w:val="single" w:sz="4" w:space="0" w:color="auto"/>
            </w:tcBorders>
            <w:hideMark/>
          </w:tcPr>
          <w:p w14:paraId="11EE2295" w14:textId="589F1146" w:rsidR="00D544AF" w:rsidRPr="0078549A" w:rsidRDefault="00D544AF" w:rsidP="00181E6F">
            <w:pPr>
              <w:jc w:val="center"/>
              <w:rPr>
                <w:rFonts w:ascii="Cambria" w:hAnsi="Cambria"/>
                <w:b/>
                <w:i/>
                <w:sz w:val="24"/>
                <w:szCs w:val="24"/>
              </w:rPr>
            </w:pPr>
            <w:r w:rsidRPr="0078549A">
              <w:rPr>
                <w:rFonts w:ascii="Cambria" w:hAnsi="Cambria"/>
                <w:b/>
                <w:i/>
                <w:sz w:val="24"/>
                <w:szCs w:val="24"/>
              </w:rPr>
              <w:t xml:space="preserve">Attitude Towards </w:t>
            </w:r>
            <w:r w:rsidR="00EC337E" w:rsidRPr="0078549A">
              <w:rPr>
                <w:rFonts w:ascii="Cambria" w:hAnsi="Cambria"/>
                <w:b/>
                <w:i/>
                <w:sz w:val="24"/>
                <w:szCs w:val="24"/>
              </w:rPr>
              <w:t>Environmental</w:t>
            </w:r>
            <w:r w:rsidRPr="0078549A">
              <w:rPr>
                <w:rFonts w:ascii="Cambria" w:hAnsi="Cambria"/>
                <w:b/>
                <w:i/>
                <w:sz w:val="24"/>
                <w:szCs w:val="24"/>
              </w:rPr>
              <w:t xml:space="preserve"> </w:t>
            </w:r>
            <w:r w:rsidR="00EC337E" w:rsidRPr="0078549A">
              <w:rPr>
                <w:rFonts w:ascii="Cambria" w:hAnsi="Cambria"/>
                <w:b/>
                <w:i/>
                <w:sz w:val="24"/>
                <w:szCs w:val="24"/>
              </w:rPr>
              <w:t xml:space="preserve">Sustainability </w:t>
            </w:r>
          </w:p>
        </w:tc>
        <w:tc>
          <w:tcPr>
            <w:tcW w:w="2167" w:type="dxa"/>
            <w:tcBorders>
              <w:bottom w:val="single" w:sz="4" w:space="0" w:color="auto"/>
            </w:tcBorders>
          </w:tcPr>
          <w:p w14:paraId="77B16D37" w14:textId="64AD3938" w:rsidR="00D544AF" w:rsidRPr="0078549A" w:rsidRDefault="005D7F71" w:rsidP="00181E6F">
            <w:pPr>
              <w:jc w:val="center"/>
              <w:rPr>
                <w:rFonts w:ascii="Cambria" w:hAnsi="Cambria"/>
                <w:b/>
                <w:i/>
                <w:sz w:val="24"/>
                <w:szCs w:val="24"/>
              </w:rPr>
            </w:pPr>
            <w:r w:rsidRPr="0078549A">
              <w:rPr>
                <w:rFonts w:ascii="Cambria" w:hAnsi="Cambria"/>
                <w:b/>
                <w:i/>
                <w:sz w:val="24"/>
                <w:szCs w:val="24"/>
              </w:rPr>
              <w:t>Environmental Action</w:t>
            </w:r>
          </w:p>
        </w:tc>
      </w:tr>
      <w:tr w:rsidR="00DA3C93" w:rsidRPr="0078549A" w14:paraId="4AA0D17A" w14:textId="77777777" w:rsidTr="00181E6F">
        <w:trPr>
          <w:trHeight w:val="303"/>
        </w:trPr>
        <w:tc>
          <w:tcPr>
            <w:tcW w:w="1536" w:type="dxa"/>
            <w:tcBorders>
              <w:top w:val="single" w:sz="4" w:space="0" w:color="auto"/>
            </w:tcBorders>
            <w:hideMark/>
          </w:tcPr>
          <w:p w14:paraId="6370BBB3" w14:textId="4D56C6EE" w:rsidR="00DA3C93" w:rsidRPr="0078549A" w:rsidRDefault="00DA3C93" w:rsidP="00DA3C93">
            <w:pPr>
              <w:jc w:val="both"/>
              <w:rPr>
                <w:rFonts w:ascii="Cambria" w:hAnsi="Cambria"/>
                <w:sz w:val="24"/>
                <w:szCs w:val="24"/>
              </w:rPr>
            </w:pPr>
            <w:r w:rsidRPr="0078549A">
              <w:rPr>
                <w:rFonts w:ascii="Cambria" w:hAnsi="Cambria"/>
                <w:sz w:val="24"/>
                <w:szCs w:val="24"/>
              </w:rPr>
              <w:t>3.25 – 4.00</w:t>
            </w:r>
          </w:p>
        </w:tc>
        <w:tc>
          <w:tcPr>
            <w:tcW w:w="1382" w:type="dxa"/>
            <w:tcBorders>
              <w:top w:val="single" w:sz="4" w:space="0" w:color="auto"/>
            </w:tcBorders>
            <w:hideMark/>
          </w:tcPr>
          <w:p w14:paraId="76DDAB00" w14:textId="34EFEB01" w:rsidR="00DA3C93" w:rsidRPr="0078549A" w:rsidRDefault="00DA3C93" w:rsidP="00DA3C93">
            <w:pPr>
              <w:jc w:val="both"/>
              <w:rPr>
                <w:rFonts w:ascii="Cambria" w:hAnsi="Cambria"/>
                <w:sz w:val="24"/>
                <w:szCs w:val="24"/>
              </w:rPr>
            </w:pPr>
            <w:r w:rsidRPr="0078549A">
              <w:rPr>
                <w:rFonts w:ascii="Cambria" w:hAnsi="Cambria"/>
                <w:sz w:val="24"/>
                <w:szCs w:val="24"/>
              </w:rPr>
              <w:t>Very high</w:t>
            </w:r>
          </w:p>
        </w:tc>
        <w:tc>
          <w:tcPr>
            <w:tcW w:w="2053" w:type="dxa"/>
            <w:tcBorders>
              <w:top w:val="single" w:sz="4" w:space="0" w:color="auto"/>
            </w:tcBorders>
            <w:hideMark/>
          </w:tcPr>
          <w:p w14:paraId="30F60B33" w14:textId="1178BBD5" w:rsidR="00DA3C93" w:rsidRPr="0078549A" w:rsidRDefault="00DA3C93" w:rsidP="00DA3C93">
            <w:pPr>
              <w:jc w:val="center"/>
              <w:rPr>
                <w:rFonts w:ascii="Cambria" w:hAnsi="Cambria"/>
                <w:sz w:val="24"/>
                <w:szCs w:val="24"/>
              </w:rPr>
            </w:pPr>
            <w:r w:rsidRPr="0078549A">
              <w:rPr>
                <w:rFonts w:ascii="Cambria" w:hAnsi="Cambria"/>
                <w:sz w:val="24"/>
                <w:szCs w:val="24"/>
              </w:rPr>
              <w:t xml:space="preserve">Very Good </w:t>
            </w:r>
          </w:p>
        </w:tc>
        <w:tc>
          <w:tcPr>
            <w:tcW w:w="2167" w:type="dxa"/>
            <w:tcBorders>
              <w:top w:val="single" w:sz="4" w:space="0" w:color="auto"/>
            </w:tcBorders>
          </w:tcPr>
          <w:p w14:paraId="6A186217" w14:textId="0B0FD19F" w:rsidR="00DA3C93" w:rsidRPr="0078549A" w:rsidRDefault="00DA3C93" w:rsidP="00DA3C93">
            <w:pPr>
              <w:jc w:val="center"/>
              <w:rPr>
                <w:rFonts w:ascii="Cambria" w:hAnsi="Cambria"/>
                <w:sz w:val="24"/>
                <w:szCs w:val="24"/>
              </w:rPr>
            </w:pPr>
            <w:r w:rsidRPr="0078549A">
              <w:rPr>
                <w:rFonts w:ascii="Cambria" w:hAnsi="Cambria"/>
                <w:sz w:val="24"/>
                <w:szCs w:val="24"/>
              </w:rPr>
              <w:t>Very Strong</w:t>
            </w:r>
          </w:p>
        </w:tc>
        <w:tc>
          <w:tcPr>
            <w:tcW w:w="2167" w:type="dxa"/>
            <w:tcBorders>
              <w:top w:val="single" w:sz="4" w:space="0" w:color="auto"/>
            </w:tcBorders>
          </w:tcPr>
          <w:p w14:paraId="4477FFE5" w14:textId="6DD371DD" w:rsidR="00DA3C93" w:rsidRPr="0078549A" w:rsidRDefault="00DA3C93" w:rsidP="00DA3C93">
            <w:pPr>
              <w:jc w:val="center"/>
              <w:rPr>
                <w:rFonts w:ascii="Cambria" w:hAnsi="Cambria"/>
                <w:sz w:val="24"/>
                <w:szCs w:val="24"/>
              </w:rPr>
            </w:pPr>
            <w:r w:rsidRPr="0078549A">
              <w:rPr>
                <w:rFonts w:ascii="Cambria" w:hAnsi="Cambria"/>
                <w:sz w:val="24"/>
                <w:szCs w:val="24"/>
              </w:rPr>
              <w:t>Very Strong</w:t>
            </w:r>
          </w:p>
        </w:tc>
      </w:tr>
      <w:tr w:rsidR="00DA3C93" w:rsidRPr="0078549A" w14:paraId="24D02E22" w14:textId="77777777" w:rsidTr="00181E6F">
        <w:trPr>
          <w:trHeight w:val="291"/>
        </w:trPr>
        <w:tc>
          <w:tcPr>
            <w:tcW w:w="1536" w:type="dxa"/>
            <w:hideMark/>
          </w:tcPr>
          <w:p w14:paraId="169114A2" w14:textId="41B8C46A" w:rsidR="00DA3C93" w:rsidRPr="0078549A" w:rsidRDefault="00DA3C93" w:rsidP="00DA3C93">
            <w:pPr>
              <w:jc w:val="both"/>
              <w:rPr>
                <w:rFonts w:ascii="Cambria" w:hAnsi="Cambria"/>
                <w:sz w:val="24"/>
                <w:szCs w:val="24"/>
              </w:rPr>
            </w:pPr>
            <w:r w:rsidRPr="0078549A">
              <w:rPr>
                <w:rFonts w:ascii="Cambria" w:hAnsi="Cambria"/>
                <w:sz w:val="24"/>
                <w:szCs w:val="24"/>
              </w:rPr>
              <w:t xml:space="preserve">2.50 – 3.24 </w:t>
            </w:r>
          </w:p>
        </w:tc>
        <w:tc>
          <w:tcPr>
            <w:tcW w:w="1382" w:type="dxa"/>
            <w:hideMark/>
          </w:tcPr>
          <w:p w14:paraId="56D14020" w14:textId="79745E44" w:rsidR="00DA3C93" w:rsidRPr="0078549A" w:rsidRDefault="00DA3C93" w:rsidP="00DA3C93">
            <w:pPr>
              <w:jc w:val="both"/>
              <w:rPr>
                <w:rFonts w:ascii="Cambria" w:hAnsi="Cambria"/>
                <w:sz w:val="24"/>
                <w:szCs w:val="24"/>
              </w:rPr>
            </w:pPr>
            <w:r w:rsidRPr="0078549A">
              <w:rPr>
                <w:rFonts w:ascii="Cambria" w:hAnsi="Cambria"/>
                <w:sz w:val="24"/>
                <w:szCs w:val="24"/>
              </w:rPr>
              <w:t>High</w:t>
            </w:r>
          </w:p>
        </w:tc>
        <w:tc>
          <w:tcPr>
            <w:tcW w:w="2053" w:type="dxa"/>
          </w:tcPr>
          <w:p w14:paraId="3495EB16" w14:textId="7A55355D" w:rsidR="00DA3C93" w:rsidRPr="0078549A" w:rsidRDefault="00DA3C93" w:rsidP="00DA3C93">
            <w:pPr>
              <w:jc w:val="center"/>
              <w:rPr>
                <w:rFonts w:ascii="Cambria" w:hAnsi="Cambria"/>
                <w:sz w:val="24"/>
                <w:szCs w:val="24"/>
              </w:rPr>
            </w:pPr>
            <w:r w:rsidRPr="0078549A">
              <w:rPr>
                <w:rFonts w:ascii="Cambria" w:hAnsi="Cambria"/>
                <w:sz w:val="24"/>
                <w:szCs w:val="24"/>
              </w:rPr>
              <w:t>Good</w:t>
            </w:r>
          </w:p>
        </w:tc>
        <w:tc>
          <w:tcPr>
            <w:tcW w:w="2167" w:type="dxa"/>
          </w:tcPr>
          <w:p w14:paraId="76686E33" w14:textId="75E4FA5E" w:rsidR="00DA3C93" w:rsidRPr="0078549A" w:rsidRDefault="00DA3C93" w:rsidP="00DA3C93">
            <w:pPr>
              <w:jc w:val="center"/>
              <w:rPr>
                <w:rFonts w:ascii="Cambria" w:hAnsi="Cambria"/>
                <w:sz w:val="24"/>
                <w:szCs w:val="24"/>
              </w:rPr>
            </w:pPr>
            <w:r w:rsidRPr="0078549A">
              <w:rPr>
                <w:rFonts w:ascii="Cambria" w:hAnsi="Cambria"/>
                <w:sz w:val="24"/>
                <w:szCs w:val="24"/>
              </w:rPr>
              <w:t>Strong</w:t>
            </w:r>
          </w:p>
        </w:tc>
        <w:tc>
          <w:tcPr>
            <w:tcW w:w="2167" w:type="dxa"/>
          </w:tcPr>
          <w:p w14:paraId="1F58981C" w14:textId="77F04A4A" w:rsidR="00DA3C93" w:rsidRPr="0078549A" w:rsidRDefault="00DA3C93" w:rsidP="00DA3C93">
            <w:pPr>
              <w:jc w:val="center"/>
              <w:rPr>
                <w:rFonts w:ascii="Cambria" w:hAnsi="Cambria"/>
                <w:sz w:val="24"/>
                <w:szCs w:val="24"/>
              </w:rPr>
            </w:pPr>
            <w:r w:rsidRPr="0078549A">
              <w:rPr>
                <w:rFonts w:ascii="Cambria" w:hAnsi="Cambria"/>
                <w:sz w:val="24"/>
                <w:szCs w:val="24"/>
              </w:rPr>
              <w:t>Strong</w:t>
            </w:r>
          </w:p>
        </w:tc>
      </w:tr>
      <w:tr w:rsidR="00DA3C93" w:rsidRPr="0078549A" w14:paraId="514FEF70" w14:textId="77777777" w:rsidTr="00181E6F">
        <w:trPr>
          <w:trHeight w:val="303"/>
        </w:trPr>
        <w:tc>
          <w:tcPr>
            <w:tcW w:w="1536" w:type="dxa"/>
            <w:hideMark/>
          </w:tcPr>
          <w:p w14:paraId="61869E86" w14:textId="628E5A59" w:rsidR="00DA3C93" w:rsidRPr="0078549A" w:rsidRDefault="00DA3C93" w:rsidP="00DA3C93">
            <w:pPr>
              <w:jc w:val="both"/>
              <w:rPr>
                <w:rFonts w:ascii="Cambria" w:hAnsi="Cambria"/>
                <w:sz w:val="24"/>
                <w:szCs w:val="24"/>
              </w:rPr>
            </w:pPr>
            <w:r w:rsidRPr="0078549A">
              <w:rPr>
                <w:rFonts w:ascii="Cambria" w:hAnsi="Cambria"/>
                <w:sz w:val="24"/>
                <w:szCs w:val="24"/>
              </w:rPr>
              <w:t>1.75 – 2.49</w:t>
            </w:r>
          </w:p>
        </w:tc>
        <w:tc>
          <w:tcPr>
            <w:tcW w:w="1382" w:type="dxa"/>
            <w:hideMark/>
          </w:tcPr>
          <w:p w14:paraId="047C6229" w14:textId="7B824EE3" w:rsidR="00DA3C93" w:rsidRPr="0078549A" w:rsidRDefault="00DA3C93" w:rsidP="00DA3C93">
            <w:pPr>
              <w:jc w:val="both"/>
              <w:rPr>
                <w:rFonts w:ascii="Cambria" w:hAnsi="Cambria"/>
                <w:sz w:val="24"/>
                <w:szCs w:val="24"/>
              </w:rPr>
            </w:pPr>
            <w:r w:rsidRPr="0078549A">
              <w:rPr>
                <w:rFonts w:ascii="Cambria" w:hAnsi="Cambria"/>
                <w:sz w:val="24"/>
                <w:szCs w:val="24"/>
              </w:rPr>
              <w:t>Low</w:t>
            </w:r>
          </w:p>
        </w:tc>
        <w:tc>
          <w:tcPr>
            <w:tcW w:w="2053" w:type="dxa"/>
          </w:tcPr>
          <w:p w14:paraId="32CE6C74" w14:textId="044F6ADC" w:rsidR="00DA3C93" w:rsidRPr="0078549A" w:rsidRDefault="00DA3C93" w:rsidP="00DA3C93">
            <w:pPr>
              <w:jc w:val="center"/>
              <w:rPr>
                <w:rFonts w:ascii="Cambria" w:hAnsi="Cambria"/>
                <w:sz w:val="24"/>
                <w:szCs w:val="24"/>
              </w:rPr>
            </w:pPr>
            <w:r w:rsidRPr="0078549A">
              <w:rPr>
                <w:rFonts w:ascii="Cambria" w:hAnsi="Cambria"/>
                <w:sz w:val="24"/>
                <w:szCs w:val="24"/>
              </w:rPr>
              <w:t>Poor</w:t>
            </w:r>
          </w:p>
        </w:tc>
        <w:tc>
          <w:tcPr>
            <w:tcW w:w="2167" w:type="dxa"/>
          </w:tcPr>
          <w:p w14:paraId="34236267" w14:textId="5F0CDF3E" w:rsidR="00DA3C93" w:rsidRPr="0078549A" w:rsidRDefault="00DA3C93" w:rsidP="00DA3C93">
            <w:pPr>
              <w:jc w:val="center"/>
              <w:rPr>
                <w:rFonts w:ascii="Cambria" w:hAnsi="Cambria"/>
                <w:sz w:val="24"/>
                <w:szCs w:val="24"/>
              </w:rPr>
            </w:pPr>
            <w:r w:rsidRPr="0078549A">
              <w:rPr>
                <w:rFonts w:ascii="Cambria" w:hAnsi="Cambria"/>
                <w:sz w:val="24"/>
                <w:szCs w:val="24"/>
              </w:rPr>
              <w:t>Weak</w:t>
            </w:r>
          </w:p>
        </w:tc>
        <w:tc>
          <w:tcPr>
            <w:tcW w:w="2167" w:type="dxa"/>
          </w:tcPr>
          <w:p w14:paraId="4C82CF1A" w14:textId="4D084404" w:rsidR="00DA3C93" w:rsidRPr="0078549A" w:rsidRDefault="00DA3C93" w:rsidP="00DA3C93">
            <w:pPr>
              <w:jc w:val="center"/>
              <w:rPr>
                <w:rFonts w:ascii="Cambria" w:hAnsi="Cambria"/>
                <w:sz w:val="24"/>
                <w:szCs w:val="24"/>
              </w:rPr>
            </w:pPr>
            <w:r w:rsidRPr="0078549A">
              <w:rPr>
                <w:rFonts w:ascii="Cambria" w:hAnsi="Cambria"/>
                <w:sz w:val="24"/>
                <w:szCs w:val="24"/>
              </w:rPr>
              <w:t>Weak</w:t>
            </w:r>
          </w:p>
        </w:tc>
      </w:tr>
      <w:tr w:rsidR="00DA3C93" w:rsidRPr="0078549A" w14:paraId="08FDC1CB" w14:textId="77777777" w:rsidTr="00181E6F">
        <w:trPr>
          <w:trHeight w:val="291"/>
        </w:trPr>
        <w:tc>
          <w:tcPr>
            <w:tcW w:w="1536" w:type="dxa"/>
            <w:hideMark/>
          </w:tcPr>
          <w:p w14:paraId="02A1711C" w14:textId="5D97A3E6" w:rsidR="00DA3C93" w:rsidRPr="0078549A" w:rsidRDefault="00DA3C93" w:rsidP="00DA3C93">
            <w:pPr>
              <w:jc w:val="both"/>
              <w:rPr>
                <w:rFonts w:ascii="Cambria" w:hAnsi="Cambria"/>
                <w:sz w:val="24"/>
                <w:szCs w:val="24"/>
              </w:rPr>
            </w:pPr>
            <w:r w:rsidRPr="0078549A">
              <w:rPr>
                <w:rFonts w:ascii="Cambria" w:hAnsi="Cambria"/>
                <w:sz w:val="24"/>
                <w:szCs w:val="24"/>
              </w:rPr>
              <w:t xml:space="preserve">1.00 – 1.74 </w:t>
            </w:r>
          </w:p>
        </w:tc>
        <w:tc>
          <w:tcPr>
            <w:tcW w:w="1382" w:type="dxa"/>
            <w:hideMark/>
          </w:tcPr>
          <w:p w14:paraId="067CF559" w14:textId="12B4A2F2" w:rsidR="00DA3C93" w:rsidRPr="0078549A" w:rsidRDefault="00DA3C93" w:rsidP="00DA3C93">
            <w:pPr>
              <w:jc w:val="both"/>
              <w:rPr>
                <w:rFonts w:ascii="Cambria" w:hAnsi="Cambria"/>
                <w:sz w:val="24"/>
                <w:szCs w:val="24"/>
              </w:rPr>
            </w:pPr>
            <w:r w:rsidRPr="0078549A">
              <w:rPr>
                <w:rFonts w:ascii="Cambria" w:hAnsi="Cambria"/>
                <w:sz w:val="24"/>
                <w:szCs w:val="24"/>
              </w:rPr>
              <w:t>very low</w:t>
            </w:r>
          </w:p>
        </w:tc>
        <w:tc>
          <w:tcPr>
            <w:tcW w:w="2053" w:type="dxa"/>
          </w:tcPr>
          <w:p w14:paraId="02DD1754" w14:textId="137403AF" w:rsidR="00DA3C93" w:rsidRPr="0078549A" w:rsidRDefault="00DA3C93" w:rsidP="00DA3C93">
            <w:pPr>
              <w:jc w:val="center"/>
              <w:rPr>
                <w:rFonts w:ascii="Cambria" w:hAnsi="Cambria"/>
                <w:sz w:val="24"/>
                <w:szCs w:val="24"/>
              </w:rPr>
            </w:pPr>
            <w:r w:rsidRPr="0078549A">
              <w:rPr>
                <w:rFonts w:ascii="Cambria" w:hAnsi="Cambria"/>
                <w:sz w:val="24"/>
                <w:szCs w:val="24"/>
              </w:rPr>
              <w:t>Very Poor</w:t>
            </w:r>
          </w:p>
        </w:tc>
        <w:tc>
          <w:tcPr>
            <w:tcW w:w="2167" w:type="dxa"/>
          </w:tcPr>
          <w:p w14:paraId="76D49A44" w14:textId="08A73883" w:rsidR="00DA3C93" w:rsidRPr="0078549A" w:rsidRDefault="00DA3C93" w:rsidP="00DA3C93">
            <w:pPr>
              <w:jc w:val="center"/>
              <w:rPr>
                <w:rFonts w:ascii="Cambria" w:hAnsi="Cambria"/>
                <w:sz w:val="24"/>
                <w:szCs w:val="24"/>
              </w:rPr>
            </w:pPr>
            <w:r w:rsidRPr="0078549A">
              <w:rPr>
                <w:rFonts w:ascii="Cambria" w:hAnsi="Cambria"/>
                <w:sz w:val="24"/>
                <w:szCs w:val="24"/>
              </w:rPr>
              <w:t>Very Weak</w:t>
            </w:r>
          </w:p>
        </w:tc>
        <w:tc>
          <w:tcPr>
            <w:tcW w:w="2167" w:type="dxa"/>
          </w:tcPr>
          <w:p w14:paraId="552F0C75" w14:textId="3DAA71D8" w:rsidR="00DA3C93" w:rsidRPr="0078549A" w:rsidRDefault="00DA3C93" w:rsidP="00DA3C93">
            <w:pPr>
              <w:jc w:val="center"/>
              <w:rPr>
                <w:rFonts w:ascii="Cambria" w:hAnsi="Cambria"/>
                <w:sz w:val="24"/>
                <w:szCs w:val="24"/>
              </w:rPr>
            </w:pPr>
            <w:r w:rsidRPr="0078549A">
              <w:rPr>
                <w:rFonts w:ascii="Cambria" w:hAnsi="Cambria"/>
                <w:sz w:val="24"/>
                <w:szCs w:val="24"/>
              </w:rPr>
              <w:t>Very Weak</w:t>
            </w:r>
          </w:p>
        </w:tc>
      </w:tr>
    </w:tbl>
    <w:p w14:paraId="0A0041B2" w14:textId="77777777" w:rsidR="00D544AF" w:rsidRPr="0078549A" w:rsidRDefault="00D544AF" w:rsidP="00D544AF">
      <w:pPr>
        <w:spacing w:after="0" w:line="240" w:lineRule="auto"/>
        <w:rPr>
          <w:rFonts w:ascii="Cambria" w:hAnsi="Cambria"/>
          <w:sz w:val="24"/>
          <w:szCs w:val="24"/>
        </w:rPr>
      </w:pPr>
    </w:p>
    <w:p w14:paraId="46E4FEF0" w14:textId="77777777" w:rsidR="00D544AF" w:rsidRPr="0078549A" w:rsidRDefault="00D544AF" w:rsidP="00D544AF">
      <w:pPr>
        <w:spacing w:after="0" w:line="240" w:lineRule="auto"/>
        <w:rPr>
          <w:rFonts w:ascii="Cambria" w:hAnsi="Cambria"/>
          <w:i/>
          <w:iCs/>
          <w:sz w:val="24"/>
          <w:szCs w:val="24"/>
        </w:rPr>
      </w:pPr>
      <w:r w:rsidRPr="0078549A">
        <w:rPr>
          <w:rFonts w:ascii="Cambria" w:hAnsi="Cambria"/>
          <w:i/>
          <w:iCs/>
          <w:sz w:val="24"/>
          <w:szCs w:val="24"/>
        </w:rPr>
        <w:t>Standard Deviation Value Ranges and Interpretation</w:t>
      </w:r>
    </w:p>
    <w:p w14:paraId="5A151CA5" w14:textId="77777777" w:rsidR="00D544AF" w:rsidRPr="0078549A" w:rsidRDefault="00D544AF" w:rsidP="00D544AF">
      <w:pPr>
        <w:spacing w:after="0" w:line="240" w:lineRule="auto"/>
        <w:rPr>
          <w:rFonts w:ascii="Cambria" w:hAnsi="Cambria"/>
          <w:sz w:val="24"/>
          <w:szCs w:val="24"/>
        </w:rPr>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780"/>
        <w:gridCol w:w="3785"/>
      </w:tblGrid>
      <w:tr w:rsidR="00D544AF" w:rsidRPr="0078549A" w14:paraId="254F0517" w14:textId="77777777" w:rsidTr="00181E6F">
        <w:tc>
          <w:tcPr>
            <w:tcW w:w="2070" w:type="dxa"/>
            <w:tcBorders>
              <w:bottom w:val="single" w:sz="4" w:space="0" w:color="auto"/>
            </w:tcBorders>
          </w:tcPr>
          <w:p w14:paraId="76F8CF83" w14:textId="77777777" w:rsidR="00D544AF" w:rsidRPr="0078549A" w:rsidRDefault="00D544AF" w:rsidP="00181E6F">
            <w:pPr>
              <w:jc w:val="center"/>
              <w:rPr>
                <w:rFonts w:ascii="Cambria" w:hAnsi="Cambria"/>
                <w:i/>
                <w:sz w:val="24"/>
                <w:szCs w:val="24"/>
              </w:rPr>
            </w:pPr>
            <w:r w:rsidRPr="0078549A">
              <w:rPr>
                <w:rFonts w:ascii="Cambria" w:hAnsi="Cambria"/>
                <w:i/>
                <w:sz w:val="24"/>
                <w:szCs w:val="24"/>
              </w:rPr>
              <w:t>Range</w:t>
            </w:r>
          </w:p>
        </w:tc>
        <w:tc>
          <w:tcPr>
            <w:tcW w:w="3780" w:type="dxa"/>
            <w:tcBorders>
              <w:bottom w:val="single" w:sz="4" w:space="0" w:color="auto"/>
            </w:tcBorders>
          </w:tcPr>
          <w:p w14:paraId="423DD22B" w14:textId="77777777" w:rsidR="00D544AF" w:rsidRPr="0078549A" w:rsidRDefault="00D544AF" w:rsidP="00181E6F">
            <w:pPr>
              <w:jc w:val="center"/>
              <w:rPr>
                <w:rFonts w:ascii="Cambria" w:hAnsi="Cambria"/>
                <w:i/>
                <w:sz w:val="24"/>
                <w:szCs w:val="24"/>
              </w:rPr>
            </w:pPr>
            <w:r w:rsidRPr="0078549A">
              <w:rPr>
                <w:rFonts w:ascii="Cambria" w:hAnsi="Cambria"/>
                <w:i/>
                <w:sz w:val="24"/>
                <w:szCs w:val="24"/>
              </w:rPr>
              <w:t>Description</w:t>
            </w:r>
          </w:p>
        </w:tc>
        <w:tc>
          <w:tcPr>
            <w:tcW w:w="3785" w:type="dxa"/>
            <w:tcBorders>
              <w:bottom w:val="single" w:sz="4" w:space="0" w:color="auto"/>
            </w:tcBorders>
          </w:tcPr>
          <w:p w14:paraId="58B4A5F1" w14:textId="77777777" w:rsidR="00D544AF" w:rsidRPr="0078549A" w:rsidRDefault="00D544AF" w:rsidP="00181E6F">
            <w:pPr>
              <w:jc w:val="center"/>
              <w:rPr>
                <w:rFonts w:ascii="Cambria" w:hAnsi="Cambria"/>
                <w:i/>
                <w:sz w:val="24"/>
                <w:szCs w:val="24"/>
              </w:rPr>
            </w:pPr>
            <w:r w:rsidRPr="0078549A">
              <w:rPr>
                <w:rFonts w:ascii="Cambria" w:hAnsi="Cambria"/>
                <w:i/>
                <w:sz w:val="24"/>
                <w:szCs w:val="24"/>
              </w:rPr>
              <w:t>Interpretation</w:t>
            </w:r>
          </w:p>
        </w:tc>
      </w:tr>
      <w:tr w:rsidR="00D544AF" w:rsidRPr="0078549A" w14:paraId="5E627AAA" w14:textId="77777777" w:rsidTr="00181E6F">
        <w:tc>
          <w:tcPr>
            <w:tcW w:w="2070" w:type="dxa"/>
            <w:tcBorders>
              <w:top w:val="single" w:sz="4" w:space="0" w:color="auto"/>
            </w:tcBorders>
          </w:tcPr>
          <w:p w14:paraId="63830477"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SD ≤ 0.50</w:t>
            </w:r>
          </w:p>
        </w:tc>
        <w:tc>
          <w:tcPr>
            <w:tcW w:w="3780" w:type="dxa"/>
            <w:tcBorders>
              <w:top w:val="single" w:sz="4" w:space="0" w:color="auto"/>
            </w:tcBorders>
          </w:tcPr>
          <w:p w14:paraId="344F4384"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High Consistent Responses</w:t>
            </w:r>
          </w:p>
        </w:tc>
        <w:tc>
          <w:tcPr>
            <w:tcW w:w="3785" w:type="dxa"/>
            <w:tcBorders>
              <w:top w:val="single" w:sz="4" w:space="0" w:color="auto"/>
            </w:tcBorders>
          </w:tcPr>
          <w:p w14:paraId="5FDDE336" w14:textId="77777777" w:rsidR="00D544AF" w:rsidRPr="0078549A" w:rsidRDefault="00D544AF" w:rsidP="00181E6F">
            <w:pPr>
              <w:rPr>
                <w:rFonts w:ascii="Cambria" w:hAnsi="Cambria"/>
                <w:sz w:val="24"/>
                <w:szCs w:val="24"/>
              </w:rPr>
            </w:pPr>
            <w:r w:rsidRPr="0078549A">
              <w:rPr>
                <w:rFonts w:ascii="Cambria" w:eastAsia="Times New Roman" w:hAnsi="Cambria" w:cs="Times New Roman"/>
                <w:sz w:val="24"/>
                <w:szCs w:val="24"/>
              </w:rPr>
              <w:t>Strong and uniform perception</w:t>
            </w:r>
          </w:p>
        </w:tc>
      </w:tr>
      <w:tr w:rsidR="00D544AF" w:rsidRPr="0078549A" w14:paraId="527F2EE3" w14:textId="77777777" w:rsidTr="00181E6F">
        <w:tc>
          <w:tcPr>
            <w:tcW w:w="2070" w:type="dxa"/>
          </w:tcPr>
          <w:p w14:paraId="0308A2C1"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SD = 0.51 – 1.00</w:t>
            </w:r>
          </w:p>
        </w:tc>
        <w:tc>
          <w:tcPr>
            <w:tcW w:w="3780" w:type="dxa"/>
          </w:tcPr>
          <w:p w14:paraId="7D58752A"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Moderate Consistent Responses</w:t>
            </w:r>
          </w:p>
        </w:tc>
        <w:tc>
          <w:tcPr>
            <w:tcW w:w="3785" w:type="dxa"/>
          </w:tcPr>
          <w:p w14:paraId="4593CF29" w14:textId="77777777" w:rsidR="00D544AF" w:rsidRPr="0078549A" w:rsidRDefault="00D544AF" w:rsidP="00181E6F">
            <w:pPr>
              <w:rPr>
                <w:rFonts w:ascii="Cambria" w:hAnsi="Cambria"/>
                <w:sz w:val="24"/>
                <w:szCs w:val="24"/>
              </w:rPr>
            </w:pPr>
            <w:r w:rsidRPr="0078549A">
              <w:rPr>
                <w:rFonts w:ascii="Cambria" w:eastAsia="Times New Roman" w:hAnsi="Cambria" w:cs="Times New Roman"/>
                <w:sz w:val="24"/>
                <w:szCs w:val="24"/>
              </w:rPr>
              <w:t>Acceptable consistency</w:t>
            </w:r>
          </w:p>
        </w:tc>
      </w:tr>
      <w:tr w:rsidR="00D544AF" w:rsidRPr="0078549A" w14:paraId="60D1751B" w14:textId="77777777" w:rsidTr="00181E6F">
        <w:tc>
          <w:tcPr>
            <w:tcW w:w="2070" w:type="dxa"/>
          </w:tcPr>
          <w:p w14:paraId="74368FE1"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SD = 1.01 – 1.50</w:t>
            </w:r>
          </w:p>
        </w:tc>
        <w:tc>
          <w:tcPr>
            <w:tcW w:w="3780" w:type="dxa"/>
          </w:tcPr>
          <w:p w14:paraId="6C3AADA3"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Low Consistent Responses</w:t>
            </w:r>
          </w:p>
        </w:tc>
        <w:tc>
          <w:tcPr>
            <w:tcW w:w="3785" w:type="dxa"/>
          </w:tcPr>
          <w:p w14:paraId="22242CA5" w14:textId="77777777" w:rsidR="00D544AF" w:rsidRPr="0078549A" w:rsidRDefault="00D544AF" w:rsidP="00181E6F">
            <w:pPr>
              <w:rPr>
                <w:rFonts w:ascii="Cambria" w:hAnsi="Cambria"/>
                <w:sz w:val="24"/>
                <w:szCs w:val="24"/>
              </w:rPr>
            </w:pPr>
            <w:r w:rsidRPr="0078549A">
              <w:rPr>
                <w:rFonts w:ascii="Cambria" w:eastAsia="Times New Roman" w:hAnsi="Cambria" w:cs="Times New Roman"/>
                <w:sz w:val="24"/>
                <w:szCs w:val="24"/>
              </w:rPr>
              <w:t>Differing views or experiences</w:t>
            </w:r>
          </w:p>
        </w:tc>
      </w:tr>
      <w:tr w:rsidR="00D544AF" w:rsidRPr="0078549A" w14:paraId="6198A99D" w14:textId="77777777" w:rsidTr="00181E6F">
        <w:tc>
          <w:tcPr>
            <w:tcW w:w="2070" w:type="dxa"/>
          </w:tcPr>
          <w:p w14:paraId="5E866B5E"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SD &gt; 1.50</w:t>
            </w:r>
          </w:p>
        </w:tc>
        <w:tc>
          <w:tcPr>
            <w:tcW w:w="3780" w:type="dxa"/>
          </w:tcPr>
          <w:p w14:paraId="65D1D7D4" w14:textId="77777777" w:rsidR="00D544AF" w:rsidRPr="0078549A" w:rsidRDefault="00D544AF" w:rsidP="00181E6F">
            <w:pPr>
              <w:rPr>
                <w:rFonts w:ascii="Cambria" w:hAnsi="Cambria"/>
                <w:sz w:val="24"/>
                <w:szCs w:val="24"/>
              </w:rPr>
            </w:pPr>
            <w:r w:rsidRPr="0078549A">
              <w:rPr>
                <w:rFonts w:ascii="Cambria" w:eastAsia="Times New Roman" w:hAnsi="Cambria" w:cs="Times New Roman"/>
                <w:bCs/>
                <w:sz w:val="24"/>
                <w:szCs w:val="24"/>
              </w:rPr>
              <w:t>Very Low Consistent Responses</w:t>
            </w:r>
          </w:p>
        </w:tc>
        <w:tc>
          <w:tcPr>
            <w:tcW w:w="3785" w:type="dxa"/>
          </w:tcPr>
          <w:p w14:paraId="3E51C252" w14:textId="77777777" w:rsidR="00D544AF" w:rsidRPr="0078549A" w:rsidRDefault="00D544AF" w:rsidP="00181E6F">
            <w:pPr>
              <w:rPr>
                <w:rFonts w:ascii="Cambria" w:hAnsi="Cambria"/>
                <w:sz w:val="24"/>
                <w:szCs w:val="24"/>
              </w:rPr>
            </w:pPr>
            <w:r w:rsidRPr="0078549A">
              <w:rPr>
                <w:rFonts w:ascii="Cambria" w:eastAsia="Times New Roman" w:hAnsi="Cambria" w:cs="Times New Roman"/>
                <w:sz w:val="24"/>
                <w:szCs w:val="24"/>
              </w:rPr>
              <w:t>High variability and lack of consensus</w:t>
            </w:r>
          </w:p>
        </w:tc>
      </w:tr>
    </w:tbl>
    <w:p w14:paraId="38AFE678" w14:textId="77777777" w:rsidR="00D544AF" w:rsidRPr="0078549A" w:rsidRDefault="00D544AF" w:rsidP="00D544AF">
      <w:pPr>
        <w:spacing w:after="0" w:line="240" w:lineRule="auto"/>
        <w:jc w:val="both"/>
        <w:rPr>
          <w:rFonts w:ascii="Cambria" w:hAnsi="Cambria"/>
          <w:sz w:val="24"/>
          <w:szCs w:val="24"/>
        </w:rPr>
      </w:pPr>
    </w:p>
    <w:p w14:paraId="4F295BCA" w14:textId="01F81920" w:rsidR="00D544AF" w:rsidRPr="0078549A" w:rsidRDefault="00D544AF" w:rsidP="00D544AF">
      <w:pPr>
        <w:spacing w:after="0" w:line="240" w:lineRule="auto"/>
        <w:ind w:firstLine="720"/>
        <w:jc w:val="both"/>
        <w:rPr>
          <w:rFonts w:ascii="Cambria" w:hAnsi="Cambria"/>
          <w:sz w:val="24"/>
          <w:szCs w:val="24"/>
        </w:rPr>
      </w:pPr>
      <w:r w:rsidRPr="0078549A">
        <w:rPr>
          <w:rFonts w:ascii="Cambria" w:hAnsi="Cambria"/>
          <w:sz w:val="24"/>
          <w:szCs w:val="24"/>
        </w:rPr>
        <w:t>In this study, the si</w:t>
      </w:r>
      <w:r w:rsidR="00740770">
        <w:rPr>
          <w:rFonts w:ascii="Cambria" w:hAnsi="Cambria"/>
          <w:sz w:val="24"/>
          <w:szCs w:val="24"/>
        </w:rPr>
        <w:t>gnificance of the correlation was</w:t>
      </w:r>
      <w:r w:rsidRPr="0078549A">
        <w:rPr>
          <w:rFonts w:ascii="Cambria" w:hAnsi="Cambria"/>
          <w:sz w:val="24"/>
          <w:szCs w:val="24"/>
        </w:rPr>
        <w:t xml:space="preserve"> tested at 0.05 confidence level.  The following is the standard measure for the interpretation scale of </w:t>
      </w:r>
      <w:proofErr w:type="spellStart"/>
      <w:r w:rsidRPr="0078549A">
        <w:rPr>
          <w:rFonts w:ascii="Cambria" w:hAnsi="Cambria"/>
          <w:i/>
          <w:sz w:val="24"/>
          <w:szCs w:val="24"/>
        </w:rPr>
        <w:t>r</w:t>
      </w:r>
      <w:r w:rsidR="00740770">
        <w:rPr>
          <w:rFonts w:ascii="Cambria" w:hAnsi="Cambria"/>
          <w:sz w:val="24"/>
          <w:szCs w:val="24"/>
        </w:rPr>
        <w:t>-value</w:t>
      </w:r>
      <w:proofErr w:type="spellEnd"/>
      <w:r w:rsidR="00740770">
        <w:rPr>
          <w:rFonts w:ascii="Cambria" w:hAnsi="Cambria"/>
          <w:sz w:val="24"/>
          <w:szCs w:val="24"/>
        </w:rPr>
        <w:t>, the following scheme was</w:t>
      </w:r>
      <w:r w:rsidRPr="0078549A">
        <w:rPr>
          <w:rFonts w:ascii="Cambria" w:hAnsi="Cambria"/>
          <w:sz w:val="24"/>
          <w:szCs w:val="24"/>
        </w:rPr>
        <w:t xml:space="preserve"> used: </w:t>
      </w:r>
    </w:p>
    <w:p w14:paraId="00B33831" w14:textId="77777777" w:rsidR="00D544AF" w:rsidRPr="0078549A" w:rsidRDefault="00D544AF" w:rsidP="00D544AF">
      <w:pPr>
        <w:spacing w:after="0" w:line="240" w:lineRule="auto"/>
        <w:rPr>
          <w:rFonts w:ascii="Cambria" w:hAnsi="Cambria"/>
          <w:sz w:val="24"/>
          <w:szCs w:val="24"/>
        </w:rPr>
      </w:pPr>
      <w:r w:rsidRPr="0078549A">
        <w:rPr>
          <w:rFonts w:ascii="Cambria" w:hAnsi="Cambria"/>
          <w:sz w:val="24"/>
          <w:szCs w:val="24"/>
        </w:rPr>
        <w:t xml:space="preserve"> </w:t>
      </w:r>
    </w:p>
    <w:p w14:paraId="767F612D" w14:textId="77777777" w:rsidR="00D544AF" w:rsidRPr="0078549A" w:rsidRDefault="00D544AF" w:rsidP="00D544AF">
      <w:pPr>
        <w:pBdr>
          <w:bottom w:val="single" w:sz="4" w:space="1" w:color="auto"/>
        </w:pBdr>
        <w:spacing w:after="0" w:line="240" w:lineRule="auto"/>
        <w:ind w:left="720" w:firstLine="720"/>
        <w:rPr>
          <w:rFonts w:ascii="Cambria" w:hAnsi="Cambria"/>
          <w:i/>
          <w:sz w:val="24"/>
          <w:szCs w:val="24"/>
        </w:rPr>
      </w:pPr>
      <w:r w:rsidRPr="0078549A">
        <w:rPr>
          <w:rFonts w:ascii="Cambria" w:hAnsi="Cambria"/>
          <w:i/>
          <w:sz w:val="24"/>
          <w:szCs w:val="24"/>
        </w:rPr>
        <w:t>Computed r</w:t>
      </w:r>
      <w:r w:rsidRPr="0078549A">
        <w:rPr>
          <w:rFonts w:ascii="Cambria" w:hAnsi="Cambria"/>
          <w:i/>
          <w:sz w:val="24"/>
          <w:szCs w:val="24"/>
        </w:rPr>
        <w:tab/>
      </w:r>
      <w:r w:rsidRPr="0078549A">
        <w:rPr>
          <w:rFonts w:ascii="Cambria" w:hAnsi="Cambria"/>
          <w:i/>
          <w:sz w:val="24"/>
          <w:szCs w:val="24"/>
        </w:rPr>
        <w:tab/>
        <w:t xml:space="preserve">                     Descriptive Interpretation</w:t>
      </w:r>
    </w:p>
    <w:p w14:paraId="0FBFF017" w14:textId="77777777" w:rsidR="00D544AF" w:rsidRPr="0078549A" w:rsidRDefault="00D544AF" w:rsidP="00D544AF">
      <w:pPr>
        <w:spacing w:after="0" w:line="240" w:lineRule="auto"/>
        <w:ind w:left="1440" w:firstLine="720"/>
        <w:rPr>
          <w:rFonts w:ascii="Cambria" w:hAnsi="Cambria"/>
          <w:sz w:val="24"/>
          <w:szCs w:val="24"/>
        </w:rPr>
      </w:pPr>
      <w:r w:rsidRPr="0078549A">
        <w:rPr>
          <w:rFonts w:ascii="Cambria" w:hAnsi="Cambria"/>
          <w:sz w:val="24"/>
          <w:szCs w:val="24"/>
        </w:rPr>
        <w:t xml:space="preserve">+/- 1.00 </w:t>
      </w:r>
      <w:r w:rsidRPr="0078549A">
        <w:rPr>
          <w:rFonts w:ascii="Cambria" w:hAnsi="Cambria"/>
          <w:sz w:val="24"/>
          <w:szCs w:val="24"/>
        </w:rPr>
        <w:tab/>
      </w:r>
      <w:r w:rsidRPr="0078549A">
        <w:rPr>
          <w:rFonts w:ascii="Cambria" w:hAnsi="Cambria"/>
          <w:sz w:val="24"/>
          <w:szCs w:val="24"/>
        </w:rPr>
        <w:tab/>
      </w:r>
      <w:r w:rsidRPr="0078549A">
        <w:rPr>
          <w:rFonts w:ascii="Cambria" w:hAnsi="Cambria"/>
          <w:sz w:val="24"/>
          <w:szCs w:val="24"/>
        </w:rPr>
        <w:tab/>
        <w:t>Perfect correlation</w:t>
      </w:r>
    </w:p>
    <w:p w14:paraId="516A6138" w14:textId="77777777" w:rsidR="00D544AF" w:rsidRPr="0078549A" w:rsidRDefault="00D544AF" w:rsidP="00D544AF">
      <w:pPr>
        <w:spacing w:after="0" w:line="240" w:lineRule="auto"/>
        <w:ind w:left="720" w:firstLine="720"/>
        <w:rPr>
          <w:rFonts w:ascii="Cambria" w:hAnsi="Cambria"/>
          <w:sz w:val="24"/>
          <w:szCs w:val="24"/>
        </w:rPr>
      </w:pPr>
      <w:r w:rsidRPr="0078549A">
        <w:rPr>
          <w:rFonts w:ascii="Cambria" w:hAnsi="Cambria"/>
          <w:sz w:val="24"/>
          <w:szCs w:val="24"/>
        </w:rPr>
        <w:t xml:space="preserve">Between +/- 0.75 </w:t>
      </w:r>
      <w:proofErr w:type="gramStart"/>
      <w:r w:rsidRPr="0078549A">
        <w:rPr>
          <w:rFonts w:ascii="Cambria" w:hAnsi="Cambria"/>
          <w:sz w:val="24"/>
          <w:szCs w:val="24"/>
        </w:rPr>
        <w:t>–  +</w:t>
      </w:r>
      <w:proofErr w:type="gramEnd"/>
      <w:r w:rsidRPr="0078549A">
        <w:rPr>
          <w:rFonts w:ascii="Cambria" w:hAnsi="Cambria"/>
          <w:sz w:val="24"/>
          <w:szCs w:val="24"/>
        </w:rPr>
        <w:t>/- 0.99</w:t>
      </w:r>
      <w:r w:rsidRPr="0078549A">
        <w:rPr>
          <w:rFonts w:ascii="Cambria" w:hAnsi="Cambria"/>
          <w:sz w:val="24"/>
          <w:szCs w:val="24"/>
        </w:rPr>
        <w:tab/>
        <w:t>High correlation</w:t>
      </w:r>
    </w:p>
    <w:p w14:paraId="79208A64" w14:textId="77777777" w:rsidR="00D544AF" w:rsidRPr="0078549A" w:rsidRDefault="00D544AF" w:rsidP="00D544AF">
      <w:pPr>
        <w:spacing w:after="0" w:line="240" w:lineRule="auto"/>
        <w:ind w:left="720" w:firstLine="720"/>
        <w:rPr>
          <w:rFonts w:ascii="Cambria" w:hAnsi="Cambria"/>
          <w:sz w:val="24"/>
          <w:szCs w:val="24"/>
        </w:rPr>
      </w:pPr>
      <w:r w:rsidRPr="0078549A">
        <w:rPr>
          <w:rFonts w:ascii="Cambria" w:hAnsi="Cambria"/>
          <w:sz w:val="24"/>
          <w:szCs w:val="24"/>
        </w:rPr>
        <w:t xml:space="preserve">Between +/- 0.51 </w:t>
      </w:r>
      <w:proofErr w:type="gramStart"/>
      <w:r w:rsidRPr="0078549A">
        <w:rPr>
          <w:rFonts w:ascii="Cambria" w:hAnsi="Cambria"/>
          <w:sz w:val="24"/>
          <w:szCs w:val="24"/>
        </w:rPr>
        <w:t>–  +</w:t>
      </w:r>
      <w:proofErr w:type="gramEnd"/>
      <w:r w:rsidRPr="0078549A">
        <w:rPr>
          <w:rFonts w:ascii="Cambria" w:hAnsi="Cambria"/>
          <w:sz w:val="24"/>
          <w:szCs w:val="24"/>
        </w:rPr>
        <w:t>/- 0.74</w:t>
      </w:r>
      <w:r w:rsidRPr="0078549A">
        <w:rPr>
          <w:rFonts w:ascii="Cambria" w:hAnsi="Cambria"/>
          <w:sz w:val="24"/>
          <w:szCs w:val="24"/>
        </w:rPr>
        <w:tab/>
        <w:t>Moderately high correlation</w:t>
      </w:r>
    </w:p>
    <w:p w14:paraId="706A117E" w14:textId="77777777" w:rsidR="00D544AF" w:rsidRPr="0078549A" w:rsidRDefault="00D544AF" w:rsidP="00D544AF">
      <w:pPr>
        <w:spacing w:after="0" w:line="240" w:lineRule="auto"/>
        <w:ind w:left="720" w:firstLine="720"/>
        <w:rPr>
          <w:rFonts w:ascii="Cambria" w:hAnsi="Cambria"/>
          <w:sz w:val="24"/>
          <w:szCs w:val="24"/>
        </w:rPr>
      </w:pPr>
      <w:r w:rsidRPr="0078549A">
        <w:rPr>
          <w:rFonts w:ascii="Cambria" w:hAnsi="Cambria"/>
          <w:sz w:val="24"/>
          <w:szCs w:val="24"/>
        </w:rPr>
        <w:t xml:space="preserve">Between +/- 0.31 </w:t>
      </w:r>
      <w:proofErr w:type="gramStart"/>
      <w:r w:rsidRPr="0078549A">
        <w:rPr>
          <w:rFonts w:ascii="Cambria" w:hAnsi="Cambria"/>
          <w:sz w:val="24"/>
          <w:szCs w:val="24"/>
        </w:rPr>
        <w:t>–  +</w:t>
      </w:r>
      <w:proofErr w:type="gramEnd"/>
      <w:r w:rsidRPr="0078549A">
        <w:rPr>
          <w:rFonts w:ascii="Cambria" w:hAnsi="Cambria"/>
          <w:sz w:val="24"/>
          <w:szCs w:val="24"/>
        </w:rPr>
        <w:t>/- 0.50</w:t>
      </w:r>
      <w:r w:rsidRPr="0078549A">
        <w:rPr>
          <w:rFonts w:ascii="Cambria" w:hAnsi="Cambria"/>
          <w:sz w:val="24"/>
          <w:szCs w:val="24"/>
        </w:rPr>
        <w:tab/>
        <w:t>Moderately low correlation</w:t>
      </w:r>
    </w:p>
    <w:p w14:paraId="302DEFA8" w14:textId="77777777" w:rsidR="00D544AF" w:rsidRPr="0078549A" w:rsidRDefault="00D544AF" w:rsidP="00D544AF">
      <w:pPr>
        <w:spacing w:after="0" w:line="240" w:lineRule="auto"/>
        <w:ind w:left="720" w:firstLine="720"/>
        <w:rPr>
          <w:rFonts w:ascii="Cambria" w:hAnsi="Cambria"/>
          <w:sz w:val="24"/>
          <w:szCs w:val="24"/>
        </w:rPr>
      </w:pPr>
      <w:r w:rsidRPr="0078549A">
        <w:rPr>
          <w:rFonts w:ascii="Cambria" w:hAnsi="Cambria"/>
          <w:sz w:val="24"/>
          <w:szCs w:val="24"/>
        </w:rPr>
        <w:t xml:space="preserve">Between +/- 0.01 </w:t>
      </w:r>
      <w:proofErr w:type="gramStart"/>
      <w:r w:rsidRPr="0078549A">
        <w:rPr>
          <w:rFonts w:ascii="Cambria" w:hAnsi="Cambria"/>
          <w:sz w:val="24"/>
          <w:szCs w:val="24"/>
        </w:rPr>
        <w:t>–  +</w:t>
      </w:r>
      <w:proofErr w:type="gramEnd"/>
      <w:r w:rsidRPr="0078549A">
        <w:rPr>
          <w:rFonts w:ascii="Cambria" w:hAnsi="Cambria"/>
          <w:sz w:val="24"/>
          <w:szCs w:val="24"/>
        </w:rPr>
        <w:t>/- 0.30</w:t>
      </w:r>
      <w:r w:rsidRPr="0078549A">
        <w:rPr>
          <w:rFonts w:ascii="Cambria" w:hAnsi="Cambria"/>
          <w:sz w:val="24"/>
          <w:szCs w:val="24"/>
        </w:rPr>
        <w:tab/>
        <w:t>Low correlation</w:t>
      </w:r>
    </w:p>
    <w:p w14:paraId="6D4FD49F" w14:textId="77777777" w:rsidR="00D544AF" w:rsidRPr="0078549A" w:rsidRDefault="00D544AF" w:rsidP="00D544AF">
      <w:pPr>
        <w:spacing w:after="0" w:line="240" w:lineRule="auto"/>
        <w:ind w:left="1440" w:firstLine="720"/>
        <w:rPr>
          <w:rFonts w:ascii="Cambria" w:hAnsi="Cambria"/>
          <w:sz w:val="24"/>
          <w:szCs w:val="24"/>
        </w:rPr>
      </w:pPr>
      <w:r w:rsidRPr="0078549A">
        <w:rPr>
          <w:rFonts w:ascii="Cambria" w:hAnsi="Cambria"/>
          <w:sz w:val="24"/>
          <w:szCs w:val="24"/>
        </w:rPr>
        <w:t xml:space="preserve">0.00 </w:t>
      </w:r>
      <w:r w:rsidRPr="0078549A">
        <w:rPr>
          <w:rFonts w:ascii="Cambria" w:hAnsi="Cambria"/>
          <w:sz w:val="24"/>
          <w:szCs w:val="24"/>
        </w:rPr>
        <w:tab/>
      </w:r>
      <w:r w:rsidRPr="0078549A">
        <w:rPr>
          <w:rFonts w:ascii="Cambria" w:hAnsi="Cambria"/>
          <w:sz w:val="24"/>
          <w:szCs w:val="24"/>
        </w:rPr>
        <w:tab/>
      </w:r>
      <w:r w:rsidRPr="0078549A">
        <w:rPr>
          <w:rFonts w:ascii="Cambria" w:hAnsi="Cambria"/>
          <w:sz w:val="24"/>
          <w:szCs w:val="24"/>
        </w:rPr>
        <w:tab/>
      </w:r>
      <w:r w:rsidRPr="0078549A">
        <w:rPr>
          <w:rFonts w:ascii="Cambria" w:hAnsi="Cambria"/>
          <w:sz w:val="24"/>
          <w:szCs w:val="24"/>
        </w:rPr>
        <w:tab/>
        <w:t>No correlation</w:t>
      </w:r>
    </w:p>
    <w:p w14:paraId="2A9CDABD" w14:textId="77777777" w:rsidR="00D544AF" w:rsidRPr="0078549A" w:rsidRDefault="00D544AF" w:rsidP="00D544AF">
      <w:pPr>
        <w:spacing w:after="0" w:line="240" w:lineRule="auto"/>
        <w:rPr>
          <w:rFonts w:ascii="Cambria" w:hAnsi="Cambria"/>
          <w:sz w:val="24"/>
          <w:szCs w:val="24"/>
        </w:rPr>
      </w:pPr>
    </w:p>
    <w:p w14:paraId="5E804B9E" w14:textId="77777777" w:rsidR="00D544AF" w:rsidRPr="0078549A" w:rsidRDefault="00D544AF" w:rsidP="00D544AF">
      <w:pPr>
        <w:spacing w:after="0" w:line="240" w:lineRule="auto"/>
        <w:ind w:firstLine="720"/>
        <w:rPr>
          <w:rFonts w:ascii="Cambria" w:hAnsi="Cambria"/>
          <w:sz w:val="24"/>
          <w:szCs w:val="24"/>
        </w:rPr>
      </w:pPr>
      <w:r w:rsidRPr="0078549A">
        <w:rPr>
          <w:rFonts w:ascii="Cambria" w:hAnsi="Cambria"/>
          <w:sz w:val="24"/>
          <w:szCs w:val="24"/>
        </w:rPr>
        <w:t>The standard measure for the interpretation of the strength of the mediation is as follows:</w:t>
      </w:r>
    </w:p>
    <w:p w14:paraId="7AE1C6C2" w14:textId="77777777" w:rsidR="00D544AF" w:rsidRPr="0078549A" w:rsidRDefault="00D544AF" w:rsidP="00D544AF">
      <w:pPr>
        <w:spacing w:after="0" w:line="240" w:lineRule="auto"/>
        <w:rPr>
          <w:rFonts w:ascii="Cambria" w:hAnsi="Cambria"/>
          <w:sz w:val="24"/>
          <w:szCs w:val="24"/>
        </w:rPr>
      </w:pPr>
    </w:p>
    <w:tbl>
      <w:tblPr>
        <w:tblStyle w:val="TableGrid"/>
        <w:tblW w:w="0" w:type="auto"/>
        <w:tblInd w:w="2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2520"/>
      </w:tblGrid>
      <w:tr w:rsidR="00D544AF" w:rsidRPr="0078549A" w14:paraId="76D5D414" w14:textId="77777777" w:rsidTr="00181E6F">
        <w:tc>
          <w:tcPr>
            <w:tcW w:w="2610" w:type="dxa"/>
            <w:tcBorders>
              <w:bottom w:val="single" w:sz="4" w:space="0" w:color="auto"/>
            </w:tcBorders>
          </w:tcPr>
          <w:p w14:paraId="429302ED" w14:textId="77777777" w:rsidR="00D544AF" w:rsidRPr="0078549A" w:rsidRDefault="00D544AF" w:rsidP="00181E6F">
            <w:pPr>
              <w:jc w:val="center"/>
              <w:rPr>
                <w:rFonts w:ascii="Cambria" w:hAnsi="Cambria"/>
                <w:b/>
                <w:bCs/>
                <w:i/>
                <w:sz w:val="24"/>
                <w:szCs w:val="24"/>
              </w:rPr>
            </w:pPr>
            <w:r w:rsidRPr="0078549A">
              <w:rPr>
                <w:rFonts w:ascii="Cambria" w:hAnsi="Cambria"/>
                <w:b/>
                <w:bCs/>
                <w:i/>
                <w:sz w:val="24"/>
                <w:szCs w:val="24"/>
              </w:rPr>
              <w:t>Proportion Mediated</w:t>
            </w:r>
          </w:p>
        </w:tc>
        <w:tc>
          <w:tcPr>
            <w:tcW w:w="2520" w:type="dxa"/>
            <w:tcBorders>
              <w:bottom w:val="single" w:sz="4" w:space="0" w:color="auto"/>
            </w:tcBorders>
          </w:tcPr>
          <w:p w14:paraId="1CE42115" w14:textId="77777777" w:rsidR="00D544AF" w:rsidRPr="0078549A" w:rsidRDefault="00D544AF" w:rsidP="00181E6F">
            <w:pPr>
              <w:jc w:val="center"/>
              <w:rPr>
                <w:rFonts w:ascii="Cambria" w:hAnsi="Cambria"/>
                <w:b/>
                <w:bCs/>
                <w:i/>
                <w:sz w:val="24"/>
                <w:szCs w:val="24"/>
              </w:rPr>
            </w:pPr>
            <w:r w:rsidRPr="0078549A">
              <w:rPr>
                <w:rFonts w:ascii="Cambria" w:hAnsi="Cambria"/>
                <w:b/>
                <w:bCs/>
                <w:i/>
                <w:sz w:val="24"/>
                <w:szCs w:val="24"/>
              </w:rPr>
              <w:t>Interpretation</w:t>
            </w:r>
          </w:p>
        </w:tc>
      </w:tr>
      <w:tr w:rsidR="00D544AF" w:rsidRPr="0078549A" w14:paraId="1AD6EC87" w14:textId="77777777" w:rsidTr="00181E6F">
        <w:tc>
          <w:tcPr>
            <w:tcW w:w="2610" w:type="dxa"/>
            <w:tcBorders>
              <w:top w:val="single" w:sz="4" w:space="0" w:color="auto"/>
            </w:tcBorders>
          </w:tcPr>
          <w:p w14:paraId="0435FEFA" w14:textId="77777777" w:rsidR="00D544AF" w:rsidRPr="0078549A" w:rsidRDefault="00D544AF" w:rsidP="00181E6F">
            <w:pPr>
              <w:jc w:val="center"/>
              <w:rPr>
                <w:rFonts w:ascii="Cambria" w:hAnsi="Cambria"/>
                <w:sz w:val="24"/>
                <w:szCs w:val="24"/>
              </w:rPr>
            </w:pPr>
            <w:r w:rsidRPr="0078549A">
              <w:rPr>
                <w:rFonts w:ascii="Cambria" w:hAnsi="Cambria"/>
                <w:sz w:val="24"/>
                <w:szCs w:val="24"/>
              </w:rPr>
              <w:t>&lt; 0.20</w:t>
            </w:r>
          </w:p>
        </w:tc>
        <w:tc>
          <w:tcPr>
            <w:tcW w:w="2520" w:type="dxa"/>
            <w:tcBorders>
              <w:top w:val="single" w:sz="4" w:space="0" w:color="auto"/>
            </w:tcBorders>
          </w:tcPr>
          <w:p w14:paraId="26836C1A" w14:textId="77777777" w:rsidR="00D544AF" w:rsidRPr="0078549A" w:rsidRDefault="00D544AF" w:rsidP="00181E6F">
            <w:pPr>
              <w:jc w:val="center"/>
              <w:rPr>
                <w:rFonts w:ascii="Cambria" w:hAnsi="Cambria"/>
                <w:sz w:val="24"/>
                <w:szCs w:val="24"/>
              </w:rPr>
            </w:pPr>
            <w:r w:rsidRPr="0078549A">
              <w:rPr>
                <w:rFonts w:ascii="Cambria" w:hAnsi="Cambria"/>
                <w:sz w:val="24"/>
                <w:szCs w:val="24"/>
              </w:rPr>
              <w:t>Weak Mediation</w:t>
            </w:r>
          </w:p>
        </w:tc>
      </w:tr>
      <w:tr w:rsidR="00D544AF" w:rsidRPr="0078549A" w14:paraId="50227415" w14:textId="77777777" w:rsidTr="00181E6F">
        <w:tc>
          <w:tcPr>
            <w:tcW w:w="2610" w:type="dxa"/>
          </w:tcPr>
          <w:p w14:paraId="423CAAAB" w14:textId="77777777" w:rsidR="00D544AF" w:rsidRPr="0078549A" w:rsidRDefault="00D544AF" w:rsidP="00181E6F">
            <w:pPr>
              <w:jc w:val="center"/>
              <w:rPr>
                <w:rFonts w:ascii="Cambria" w:hAnsi="Cambria"/>
                <w:sz w:val="24"/>
                <w:szCs w:val="24"/>
              </w:rPr>
            </w:pPr>
            <w:r w:rsidRPr="0078549A">
              <w:rPr>
                <w:rFonts w:ascii="Cambria" w:hAnsi="Cambria"/>
                <w:sz w:val="24"/>
                <w:szCs w:val="24"/>
              </w:rPr>
              <w:t>0.20 – 0.50</w:t>
            </w:r>
          </w:p>
        </w:tc>
        <w:tc>
          <w:tcPr>
            <w:tcW w:w="2520" w:type="dxa"/>
          </w:tcPr>
          <w:p w14:paraId="2C6C41BB" w14:textId="77777777" w:rsidR="00D544AF" w:rsidRPr="0078549A" w:rsidRDefault="00D544AF" w:rsidP="00181E6F">
            <w:pPr>
              <w:jc w:val="center"/>
              <w:rPr>
                <w:rFonts w:ascii="Cambria" w:hAnsi="Cambria"/>
                <w:sz w:val="24"/>
                <w:szCs w:val="24"/>
              </w:rPr>
            </w:pPr>
            <w:r w:rsidRPr="0078549A">
              <w:rPr>
                <w:rFonts w:ascii="Cambria" w:hAnsi="Cambria"/>
                <w:sz w:val="24"/>
                <w:szCs w:val="24"/>
              </w:rPr>
              <w:t>Moderate Mediation</w:t>
            </w:r>
          </w:p>
        </w:tc>
      </w:tr>
      <w:tr w:rsidR="00D544AF" w:rsidRPr="0078549A" w14:paraId="78F203F1" w14:textId="77777777" w:rsidTr="00181E6F">
        <w:tc>
          <w:tcPr>
            <w:tcW w:w="2610" w:type="dxa"/>
          </w:tcPr>
          <w:p w14:paraId="54CC189A" w14:textId="77777777" w:rsidR="00D544AF" w:rsidRPr="0078549A" w:rsidRDefault="00D544AF" w:rsidP="00181E6F">
            <w:pPr>
              <w:jc w:val="center"/>
              <w:rPr>
                <w:rFonts w:ascii="Cambria" w:hAnsi="Cambria"/>
                <w:sz w:val="24"/>
                <w:szCs w:val="24"/>
              </w:rPr>
            </w:pPr>
            <w:r w:rsidRPr="0078549A">
              <w:rPr>
                <w:rFonts w:ascii="Cambria" w:hAnsi="Cambria"/>
                <w:sz w:val="24"/>
                <w:szCs w:val="24"/>
              </w:rPr>
              <w:t>&gt; 0.50</w:t>
            </w:r>
          </w:p>
        </w:tc>
        <w:tc>
          <w:tcPr>
            <w:tcW w:w="2520" w:type="dxa"/>
          </w:tcPr>
          <w:p w14:paraId="34D8B705" w14:textId="77777777" w:rsidR="00D544AF" w:rsidRPr="0078549A" w:rsidRDefault="00D544AF" w:rsidP="00181E6F">
            <w:pPr>
              <w:jc w:val="center"/>
              <w:rPr>
                <w:rFonts w:ascii="Cambria" w:hAnsi="Cambria"/>
                <w:sz w:val="24"/>
                <w:szCs w:val="24"/>
              </w:rPr>
            </w:pPr>
            <w:r w:rsidRPr="0078549A">
              <w:rPr>
                <w:rFonts w:ascii="Cambria" w:hAnsi="Cambria"/>
                <w:sz w:val="24"/>
                <w:szCs w:val="24"/>
              </w:rPr>
              <w:t>Strong Mediation</w:t>
            </w:r>
          </w:p>
        </w:tc>
      </w:tr>
    </w:tbl>
    <w:p w14:paraId="1B298223" w14:textId="76C6833B" w:rsidR="001579A9" w:rsidRPr="0078549A" w:rsidRDefault="001579A9" w:rsidP="00DA7712">
      <w:pPr>
        <w:spacing w:before="240" w:after="0" w:line="240" w:lineRule="auto"/>
        <w:jc w:val="both"/>
        <w:rPr>
          <w:rFonts w:ascii="Cambria" w:hAnsi="Cambria"/>
          <w:b/>
          <w:i/>
          <w:sz w:val="24"/>
          <w:szCs w:val="24"/>
        </w:rPr>
      </w:pPr>
    </w:p>
    <w:p w14:paraId="3646B49E" w14:textId="77777777" w:rsidR="00F76C7C" w:rsidRDefault="00F76C7C" w:rsidP="001579A9">
      <w:pPr>
        <w:spacing w:after="0" w:line="240" w:lineRule="auto"/>
        <w:jc w:val="both"/>
        <w:rPr>
          <w:rFonts w:ascii="Cambria" w:eastAsia="Arial" w:hAnsi="Cambria" w:cs="Arial"/>
          <w:b/>
          <w:i/>
          <w:iCs/>
          <w:sz w:val="24"/>
          <w:szCs w:val="24"/>
        </w:rPr>
      </w:pPr>
    </w:p>
    <w:p w14:paraId="7E7C03F6" w14:textId="77777777" w:rsidR="00F76C7C" w:rsidRDefault="00F76C7C" w:rsidP="001579A9">
      <w:pPr>
        <w:spacing w:after="0" w:line="240" w:lineRule="auto"/>
        <w:jc w:val="both"/>
        <w:rPr>
          <w:rFonts w:ascii="Cambria" w:eastAsia="Arial" w:hAnsi="Cambria" w:cs="Arial"/>
          <w:b/>
          <w:i/>
          <w:iCs/>
          <w:sz w:val="24"/>
          <w:szCs w:val="24"/>
        </w:rPr>
      </w:pPr>
    </w:p>
    <w:p w14:paraId="12C0942D" w14:textId="518BE278" w:rsidR="001579A9" w:rsidRPr="0078549A" w:rsidRDefault="001579A9" w:rsidP="001579A9">
      <w:pPr>
        <w:spacing w:after="0" w:line="240" w:lineRule="auto"/>
        <w:jc w:val="both"/>
        <w:rPr>
          <w:rFonts w:ascii="Cambria" w:eastAsia="Arial" w:hAnsi="Cambria" w:cs="Arial"/>
          <w:b/>
          <w:i/>
          <w:iCs/>
          <w:sz w:val="24"/>
          <w:szCs w:val="24"/>
        </w:rPr>
      </w:pPr>
      <w:r w:rsidRPr="0078549A">
        <w:rPr>
          <w:rFonts w:ascii="Cambria" w:eastAsia="Arial" w:hAnsi="Cambria" w:cs="Arial"/>
          <w:b/>
          <w:i/>
          <w:iCs/>
          <w:sz w:val="24"/>
          <w:szCs w:val="24"/>
        </w:rPr>
        <w:lastRenderedPageBreak/>
        <w:t>Ethical Considerations</w:t>
      </w:r>
    </w:p>
    <w:p w14:paraId="261CA8C2" w14:textId="77777777" w:rsidR="001579A9" w:rsidRPr="0078549A" w:rsidRDefault="001579A9" w:rsidP="001579A9">
      <w:pPr>
        <w:spacing w:after="0" w:line="240" w:lineRule="auto"/>
        <w:ind w:firstLine="720"/>
        <w:jc w:val="both"/>
        <w:rPr>
          <w:rFonts w:ascii="Cambria" w:hAnsi="Cambria"/>
          <w:b/>
          <w:sz w:val="24"/>
          <w:szCs w:val="24"/>
        </w:rPr>
      </w:pPr>
    </w:p>
    <w:p w14:paraId="5DA4D58D" w14:textId="4121F8FC" w:rsidR="00DA7712" w:rsidRPr="0078549A" w:rsidRDefault="001579A9" w:rsidP="00EC337E">
      <w:pPr>
        <w:spacing w:after="0" w:line="240" w:lineRule="auto"/>
        <w:ind w:firstLine="720"/>
        <w:jc w:val="both"/>
        <w:rPr>
          <w:rFonts w:ascii="Cambria" w:eastAsia="Arial" w:hAnsi="Cambria" w:cs="Arial"/>
          <w:bCs/>
          <w:sz w:val="24"/>
          <w:szCs w:val="24"/>
        </w:rPr>
      </w:pPr>
      <w:r w:rsidRPr="0078549A">
        <w:rPr>
          <w:rFonts w:ascii="Cambria" w:eastAsia="Arial" w:hAnsi="Cambria" w:cs="Arial"/>
          <w:bCs/>
          <w:sz w:val="24"/>
          <w:szCs w:val="24"/>
        </w:rPr>
        <w:t xml:space="preserve">Respondents </w:t>
      </w:r>
      <w:r w:rsidR="00740770" w:rsidRPr="00740770">
        <w:rPr>
          <w:rFonts w:ascii="Cambria" w:eastAsia="Arial" w:hAnsi="Cambria" w:cs="Arial"/>
          <w:bCs/>
          <w:sz w:val="24"/>
          <w:szCs w:val="24"/>
        </w:rPr>
        <w:t>were fully informed about the study's purpose, procedures, and their right to withdraw at any time, with informed consent obtained prior to data collection. Participants' identities remained confidential using anonymized data and secure storage systems, with access limited solely to the research team. The study was designed to prevent harm, ensuring that participants are fully aware of their rights and are free to withdraw at any point without penalty. The research was conducted with honesty, integrity, and respect, safeguarding participants' privacy and recognizing the value of their contributions. Ethical approval was secured from the SMILE Ethics Board, and permission to conduct the study was respectfully sought and obtained from the Vice President for Academic Affairs (VPAA). Efforts have been made to maximize benefits, minimize potential risks, and ensure fairness throughout the research process, with findings reported transparently and any potential conflicts of interest properly disclosed to uphold the integrity of the research</w:t>
      </w:r>
      <w:r w:rsidRPr="00740770">
        <w:rPr>
          <w:rFonts w:ascii="Cambria" w:eastAsia="Arial" w:hAnsi="Cambria" w:cs="Arial"/>
          <w:bCs/>
          <w:sz w:val="24"/>
          <w:szCs w:val="24"/>
        </w:rPr>
        <w:t>.</w:t>
      </w:r>
    </w:p>
    <w:p w14:paraId="7CD90C05" w14:textId="77777777" w:rsidR="005A4F49" w:rsidRPr="0078549A" w:rsidRDefault="005A4F49" w:rsidP="00B60852">
      <w:pPr>
        <w:spacing w:after="0" w:line="240" w:lineRule="auto"/>
        <w:jc w:val="center"/>
        <w:rPr>
          <w:rFonts w:ascii="Cambria" w:hAnsi="Cambria"/>
          <w:b/>
          <w:sz w:val="24"/>
          <w:szCs w:val="24"/>
        </w:rPr>
      </w:pPr>
    </w:p>
    <w:p w14:paraId="2E4386A3" w14:textId="697CA83B" w:rsidR="005A4F49" w:rsidRDefault="005A4F49" w:rsidP="00B60852">
      <w:pPr>
        <w:spacing w:after="0" w:line="240" w:lineRule="auto"/>
        <w:jc w:val="center"/>
        <w:rPr>
          <w:rFonts w:ascii="Cambria" w:hAnsi="Cambria"/>
          <w:b/>
          <w:sz w:val="24"/>
          <w:szCs w:val="24"/>
        </w:rPr>
      </w:pPr>
    </w:p>
    <w:p w14:paraId="6E4ECB7A" w14:textId="61496A1B" w:rsidR="00740770" w:rsidRDefault="00740770" w:rsidP="00B60852">
      <w:pPr>
        <w:spacing w:after="0" w:line="240" w:lineRule="auto"/>
        <w:jc w:val="center"/>
        <w:rPr>
          <w:rFonts w:ascii="Cambria" w:hAnsi="Cambria"/>
          <w:b/>
          <w:sz w:val="24"/>
          <w:szCs w:val="24"/>
        </w:rPr>
      </w:pPr>
    </w:p>
    <w:p w14:paraId="5878671F" w14:textId="240A16E9" w:rsidR="00740770" w:rsidRDefault="00740770" w:rsidP="00B60852">
      <w:pPr>
        <w:spacing w:after="0" w:line="240" w:lineRule="auto"/>
        <w:jc w:val="center"/>
        <w:rPr>
          <w:rFonts w:ascii="Cambria" w:hAnsi="Cambria"/>
          <w:b/>
          <w:sz w:val="24"/>
          <w:szCs w:val="24"/>
        </w:rPr>
      </w:pPr>
    </w:p>
    <w:p w14:paraId="321DB84B" w14:textId="0A680872" w:rsidR="00740770" w:rsidRDefault="00740770" w:rsidP="00B60852">
      <w:pPr>
        <w:spacing w:after="0" w:line="240" w:lineRule="auto"/>
        <w:jc w:val="center"/>
        <w:rPr>
          <w:rFonts w:ascii="Cambria" w:hAnsi="Cambria"/>
          <w:b/>
          <w:sz w:val="24"/>
          <w:szCs w:val="24"/>
        </w:rPr>
      </w:pPr>
    </w:p>
    <w:p w14:paraId="5418C6B1" w14:textId="455535DC" w:rsidR="00740770" w:rsidRDefault="00740770" w:rsidP="00B60852">
      <w:pPr>
        <w:spacing w:after="0" w:line="240" w:lineRule="auto"/>
        <w:jc w:val="center"/>
        <w:rPr>
          <w:rFonts w:ascii="Cambria" w:hAnsi="Cambria"/>
          <w:b/>
          <w:sz w:val="24"/>
          <w:szCs w:val="24"/>
        </w:rPr>
      </w:pPr>
    </w:p>
    <w:p w14:paraId="710006F5" w14:textId="0E776C79" w:rsidR="00740770" w:rsidRDefault="00740770" w:rsidP="00B60852">
      <w:pPr>
        <w:spacing w:after="0" w:line="240" w:lineRule="auto"/>
        <w:jc w:val="center"/>
        <w:rPr>
          <w:rFonts w:ascii="Cambria" w:hAnsi="Cambria"/>
          <w:b/>
          <w:sz w:val="24"/>
          <w:szCs w:val="24"/>
        </w:rPr>
      </w:pPr>
    </w:p>
    <w:p w14:paraId="168923CB" w14:textId="356184B7" w:rsidR="00740770" w:rsidRDefault="00740770" w:rsidP="00B60852">
      <w:pPr>
        <w:spacing w:after="0" w:line="240" w:lineRule="auto"/>
        <w:jc w:val="center"/>
        <w:rPr>
          <w:rFonts w:ascii="Cambria" w:hAnsi="Cambria"/>
          <w:b/>
          <w:sz w:val="24"/>
          <w:szCs w:val="24"/>
        </w:rPr>
      </w:pPr>
    </w:p>
    <w:p w14:paraId="792D3BD1" w14:textId="1E7F8A5F" w:rsidR="00740770" w:rsidRDefault="00740770" w:rsidP="00B60852">
      <w:pPr>
        <w:spacing w:after="0" w:line="240" w:lineRule="auto"/>
        <w:jc w:val="center"/>
        <w:rPr>
          <w:rFonts w:ascii="Cambria" w:hAnsi="Cambria"/>
          <w:b/>
          <w:sz w:val="24"/>
          <w:szCs w:val="24"/>
        </w:rPr>
      </w:pPr>
    </w:p>
    <w:p w14:paraId="1DEC210D" w14:textId="3E300EB1" w:rsidR="00740770" w:rsidRDefault="00740770" w:rsidP="00B60852">
      <w:pPr>
        <w:spacing w:after="0" w:line="240" w:lineRule="auto"/>
        <w:jc w:val="center"/>
        <w:rPr>
          <w:rFonts w:ascii="Cambria" w:hAnsi="Cambria"/>
          <w:b/>
          <w:sz w:val="24"/>
          <w:szCs w:val="24"/>
        </w:rPr>
      </w:pPr>
    </w:p>
    <w:p w14:paraId="54B05F83" w14:textId="33AE2CAE" w:rsidR="00740770" w:rsidRDefault="00740770" w:rsidP="00B60852">
      <w:pPr>
        <w:spacing w:after="0" w:line="240" w:lineRule="auto"/>
        <w:jc w:val="center"/>
        <w:rPr>
          <w:rFonts w:ascii="Cambria" w:hAnsi="Cambria"/>
          <w:b/>
          <w:sz w:val="24"/>
          <w:szCs w:val="24"/>
        </w:rPr>
      </w:pPr>
    </w:p>
    <w:p w14:paraId="3BF4EBBF" w14:textId="45E87B32" w:rsidR="00740770" w:rsidRDefault="00740770" w:rsidP="00B60852">
      <w:pPr>
        <w:spacing w:after="0" w:line="240" w:lineRule="auto"/>
        <w:jc w:val="center"/>
        <w:rPr>
          <w:rFonts w:ascii="Cambria" w:hAnsi="Cambria"/>
          <w:b/>
          <w:sz w:val="24"/>
          <w:szCs w:val="24"/>
        </w:rPr>
      </w:pPr>
    </w:p>
    <w:p w14:paraId="02CAF506" w14:textId="70DB817B" w:rsidR="00740770" w:rsidRDefault="00740770" w:rsidP="00B60852">
      <w:pPr>
        <w:spacing w:after="0" w:line="240" w:lineRule="auto"/>
        <w:jc w:val="center"/>
        <w:rPr>
          <w:rFonts w:ascii="Cambria" w:hAnsi="Cambria"/>
          <w:b/>
          <w:sz w:val="24"/>
          <w:szCs w:val="24"/>
        </w:rPr>
      </w:pPr>
    </w:p>
    <w:p w14:paraId="30034358" w14:textId="1AF81221" w:rsidR="00740770" w:rsidRDefault="00740770" w:rsidP="00B60852">
      <w:pPr>
        <w:spacing w:after="0" w:line="240" w:lineRule="auto"/>
        <w:jc w:val="center"/>
        <w:rPr>
          <w:rFonts w:ascii="Cambria" w:hAnsi="Cambria"/>
          <w:b/>
          <w:sz w:val="24"/>
          <w:szCs w:val="24"/>
        </w:rPr>
      </w:pPr>
    </w:p>
    <w:p w14:paraId="39DC2D97" w14:textId="1D6BAD12" w:rsidR="00740770" w:rsidRDefault="00740770" w:rsidP="00B60852">
      <w:pPr>
        <w:spacing w:after="0" w:line="240" w:lineRule="auto"/>
        <w:jc w:val="center"/>
        <w:rPr>
          <w:rFonts w:ascii="Cambria" w:hAnsi="Cambria"/>
          <w:b/>
          <w:sz w:val="24"/>
          <w:szCs w:val="24"/>
        </w:rPr>
      </w:pPr>
    </w:p>
    <w:p w14:paraId="46DB5E7C" w14:textId="485467EF" w:rsidR="00740770" w:rsidRDefault="00740770" w:rsidP="00B60852">
      <w:pPr>
        <w:spacing w:after="0" w:line="240" w:lineRule="auto"/>
        <w:jc w:val="center"/>
        <w:rPr>
          <w:rFonts w:ascii="Cambria" w:hAnsi="Cambria"/>
          <w:b/>
          <w:sz w:val="24"/>
          <w:szCs w:val="24"/>
        </w:rPr>
      </w:pPr>
    </w:p>
    <w:p w14:paraId="69242266" w14:textId="495DA181" w:rsidR="00740770" w:rsidRDefault="00740770" w:rsidP="00B60852">
      <w:pPr>
        <w:spacing w:after="0" w:line="240" w:lineRule="auto"/>
        <w:jc w:val="center"/>
        <w:rPr>
          <w:rFonts w:ascii="Cambria" w:hAnsi="Cambria"/>
          <w:b/>
          <w:sz w:val="24"/>
          <w:szCs w:val="24"/>
        </w:rPr>
      </w:pPr>
    </w:p>
    <w:p w14:paraId="2809A69C" w14:textId="17BFB249" w:rsidR="00740770" w:rsidRDefault="00740770" w:rsidP="00B60852">
      <w:pPr>
        <w:spacing w:after="0" w:line="240" w:lineRule="auto"/>
        <w:jc w:val="center"/>
        <w:rPr>
          <w:rFonts w:ascii="Cambria" w:hAnsi="Cambria"/>
          <w:b/>
          <w:sz w:val="24"/>
          <w:szCs w:val="24"/>
        </w:rPr>
      </w:pPr>
    </w:p>
    <w:p w14:paraId="30274AD9" w14:textId="05BA2CA8" w:rsidR="00740770" w:rsidRDefault="00740770" w:rsidP="00B60852">
      <w:pPr>
        <w:spacing w:after="0" w:line="240" w:lineRule="auto"/>
        <w:jc w:val="center"/>
        <w:rPr>
          <w:rFonts w:ascii="Cambria" w:hAnsi="Cambria"/>
          <w:b/>
          <w:sz w:val="24"/>
          <w:szCs w:val="24"/>
        </w:rPr>
      </w:pPr>
    </w:p>
    <w:p w14:paraId="524FE3B3" w14:textId="3EE335E9" w:rsidR="00740770" w:rsidRDefault="00740770" w:rsidP="00B60852">
      <w:pPr>
        <w:spacing w:after="0" w:line="240" w:lineRule="auto"/>
        <w:jc w:val="center"/>
        <w:rPr>
          <w:rFonts w:ascii="Cambria" w:hAnsi="Cambria"/>
          <w:b/>
          <w:sz w:val="24"/>
          <w:szCs w:val="24"/>
        </w:rPr>
      </w:pPr>
    </w:p>
    <w:p w14:paraId="2D980ABB" w14:textId="5D8A6AA8" w:rsidR="00740770" w:rsidRDefault="00740770" w:rsidP="00B60852">
      <w:pPr>
        <w:spacing w:after="0" w:line="240" w:lineRule="auto"/>
        <w:jc w:val="center"/>
        <w:rPr>
          <w:rFonts w:ascii="Cambria" w:hAnsi="Cambria"/>
          <w:b/>
          <w:sz w:val="24"/>
          <w:szCs w:val="24"/>
        </w:rPr>
      </w:pPr>
    </w:p>
    <w:p w14:paraId="222A9769" w14:textId="60F8B1AD" w:rsidR="00740770" w:rsidRDefault="00740770" w:rsidP="00B60852">
      <w:pPr>
        <w:spacing w:after="0" w:line="240" w:lineRule="auto"/>
        <w:jc w:val="center"/>
        <w:rPr>
          <w:rFonts w:ascii="Cambria" w:hAnsi="Cambria"/>
          <w:b/>
          <w:sz w:val="24"/>
          <w:szCs w:val="24"/>
        </w:rPr>
      </w:pPr>
    </w:p>
    <w:p w14:paraId="3FC5138A" w14:textId="4BA60266" w:rsidR="00740770" w:rsidRDefault="00740770" w:rsidP="00B60852">
      <w:pPr>
        <w:spacing w:after="0" w:line="240" w:lineRule="auto"/>
        <w:jc w:val="center"/>
        <w:rPr>
          <w:rFonts w:ascii="Cambria" w:hAnsi="Cambria"/>
          <w:b/>
          <w:sz w:val="24"/>
          <w:szCs w:val="24"/>
        </w:rPr>
      </w:pPr>
    </w:p>
    <w:p w14:paraId="3AB6CEBC" w14:textId="5609B59C" w:rsidR="00740770" w:rsidRDefault="00740770" w:rsidP="00B60852">
      <w:pPr>
        <w:spacing w:after="0" w:line="240" w:lineRule="auto"/>
        <w:jc w:val="center"/>
        <w:rPr>
          <w:rFonts w:ascii="Cambria" w:hAnsi="Cambria"/>
          <w:b/>
          <w:sz w:val="24"/>
          <w:szCs w:val="24"/>
        </w:rPr>
      </w:pPr>
    </w:p>
    <w:p w14:paraId="4D890FE4" w14:textId="16BE9EDA" w:rsidR="00740770" w:rsidRDefault="00740770" w:rsidP="00B60852">
      <w:pPr>
        <w:spacing w:after="0" w:line="240" w:lineRule="auto"/>
        <w:jc w:val="center"/>
        <w:rPr>
          <w:rFonts w:ascii="Cambria" w:hAnsi="Cambria"/>
          <w:b/>
          <w:sz w:val="24"/>
          <w:szCs w:val="24"/>
        </w:rPr>
      </w:pPr>
    </w:p>
    <w:p w14:paraId="29E0C413" w14:textId="7783224E" w:rsidR="00740770" w:rsidRDefault="00740770" w:rsidP="00B60852">
      <w:pPr>
        <w:spacing w:after="0" w:line="240" w:lineRule="auto"/>
        <w:jc w:val="center"/>
        <w:rPr>
          <w:rFonts w:ascii="Cambria" w:hAnsi="Cambria"/>
          <w:b/>
          <w:sz w:val="24"/>
          <w:szCs w:val="24"/>
        </w:rPr>
      </w:pPr>
    </w:p>
    <w:p w14:paraId="7CC7F99A" w14:textId="2E150C1E" w:rsidR="00740770" w:rsidRDefault="00740770" w:rsidP="00B60852">
      <w:pPr>
        <w:spacing w:after="0" w:line="240" w:lineRule="auto"/>
        <w:jc w:val="center"/>
        <w:rPr>
          <w:rFonts w:ascii="Cambria" w:hAnsi="Cambria"/>
          <w:b/>
          <w:sz w:val="24"/>
          <w:szCs w:val="24"/>
        </w:rPr>
      </w:pPr>
    </w:p>
    <w:p w14:paraId="787EB5DC" w14:textId="6974B882" w:rsidR="00740770" w:rsidRDefault="00740770" w:rsidP="00B60852">
      <w:pPr>
        <w:spacing w:after="0" w:line="240" w:lineRule="auto"/>
        <w:jc w:val="center"/>
        <w:rPr>
          <w:rFonts w:ascii="Cambria" w:hAnsi="Cambria"/>
          <w:b/>
          <w:sz w:val="24"/>
          <w:szCs w:val="24"/>
        </w:rPr>
      </w:pPr>
    </w:p>
    <w:p w14:paraId="3DD73396" w14:textId="581EEB56" w:rsidR="00740770" w:rsidRDefault="00740770" w:rsidP="00B60852">
      <w:pPr>
        <w:spacing w:after="0" w:line="240" w:lineRule="auto"/>
        <w:jc w:val="center"/>
        <w:rPr>
          <w:rFonts w:ascii="Cambria" w:hAnsi="Cambria"/>
          <w:b/>
          <w:sz w:val="24"/>
          <w:szCs w:val="24"/>
        </w:rPr>
      </w:pPr>
    </w:p>
    <w:bookmarkEnd w:id="1"/>
    <w:p w14:paraId="49DE4889" w14:textId="11EA1827" w:rsidR="00740770" w:rsidRDefault="00740770" w:rsidP="000A1738">
      <w:pPr>
        <w:spacing w:after="0" w:line="240" w:lineRule="auto"/>
        <w:rPr>
          <w:rFonts w:ascii="Cambria" w:hAnsi="Cambria"/>
          <w:b/>
          <w:sz w:val="24"/>
          <w:szCs w:val="24"/>
        </w:rPr>
      </w:pPr>
    </w:p>
    <w:p w14:paraId="733BB73B" w14:textId="77777777" w:rsidR="000A1738" w:rsidRDefault="000A1738" w:rsidP="000A1738">
      <w:pPr>
        <w:spacing w:after="0" w:line="240" w:lineRule="auto"/>
        <w:rPr>
          <w:rFonts w:ascii="Cambria" w:hAnsi="Cambria"/>
          <w:b/>
          <w:sz w:val="24"/>
          <w:szCs w:val="24"/>
        </w:rPr>
      </w:pPr>
    </w:p>
    <w:p w14:paraId="5CAD41FE" w14:textId="77777777" w:rsidR="00740770" w:rsidRPr="0078549A" w:rsidRDefault="00740770" w:rsidP="00B60852">
      <w:pPr>
        <w:spacing w:after="0" w:line="240" w:lineRule="auto"/>
        <w:jc w:val="center"/>
        <w:rPr>
          <w:rFonts w:ascii="Cambria" w:hAnsi="Cambria"/>
          <w:b/>
          <w:sz w:val="24"/>
          <w:szCs w:val="24"/>
        </w:rPr>
      </w:pPr>
    </w:p>
    <w:p w14:paraId="4E97BAD7" w14:textId="2DAF0445" w:rsidR="00B60852" w:rsidRPr="0078549A" w:rsidRDefault="00B60852" w:rsidP="00B60852">
      <w:pPr>
        <w:spacing w:after="0" w:line="240" w:lineRule="auto"/>
        <w:jc w:val="center"/>
        <w:rPr>
          <w:rFonts w:ascii="Cambria" w:hAnsi="Cambria"/>
          <w:b/>
          <w:sz w:val="24"/>
          <w:szCs w:val="24"/>
        </w:rPr>
      </w:pPr>
      <w:bookmarkStart w:id="2" w:name="_Hlk231273067"/>
      <w:r w:rsidRPr="0078549A">
        <w:rPr>
          <w:rFonts w:ascii="Cambria" w:hAnsi="Cambria"/>
          <w:b/>
          <w:sz w:val="24"/>
          <w:szCs w:val="24"/>
        </w:rPr>
        <w:lastRenderedPageBreak/>
        <w:t>RESULTS</w:t>
      </w:r>
    </w:p>
    <w:p w14:paraId="2DE7A9F1" w14:textId="77777777" w:rsidR="00B60852" w:rsidRPr="0078549A" w:rsidRDefault="00B60852" w:rsidP="00B60852">
      <w:pPr>
        <w:spacing w:after="0" w:line="240" w:lineRule="auto"/>
        <w:jc w:val="both"/>
        <w:rPr>
          <w:rFonts w:ascii="Cambria" w:hAnsi="Cambria"/>
          <w:sz w:val="24"/>
          <w:szCs w:val="24"/>
        </w:rPr>
      </w:pPr>
    </w:p>
    <w:p w14:paraId="2B6F423E" w14:textId="7EAB0D17" w:rsidR="00B60852" w:rsidRPr="0078549A" w:rsidRDefault="00B60852" w:rsidP="00B60852">
      <w:pPr>
        <w:spacing w:after="0" w:line="240" w:lineRule="auto"/>
        <w:ind w:firstLine="720"/>
        <w:jc w:val="both"/>
        <w:rPr>
          <w:rFonts w:ascii="Cambria" w:hAnsi="Cambria"/>
          <w:sz w:val="24"/>
          <w:szCs w:val="24"/>
        </w:rPr>
      </w:pPr>
      <w:r w:rsidRPr="0078549A">
        <w:rPr>
          <w:rFonts w:ascii="Cambria" w:hAnsi="Cambria"/>
          <w:sz w:val="24"/>
          <w:szCs w:val="24"/>
        </w:rPr>
        <w:t xml:space="preserve">Included </w:t>
      </w:r>
      <w:r w:rsidR="00740770" w:rsidRPr="00740770">
        <w:rPr>
          <w:rFonts w:ascii="Cambria" w:hAnsi="Cambria"/>
          <w:sz w:val="24"/>
          <w:szCs w:val="24"/>
        </w:rPr>
        <w:t>in this chapter are the statistical results of descriptive, correlation, and mediation tabular presentation, and the corresponding analysis and interpretation of the statistical results. This chapter ends with a summary of findings</w:t>
      </w:r>
      <w:r w:rsidRPr="0078549A">
        <w:rPr>
          <w:rFonts w:ascii="Cambria" w:hAnsi="Cambria"/>
          <w:sz w:val="24"/>
          <w:szCs w:val="24"/>
        </w:rPr>
        <w:t xml:space="preserve">. </w:t>
      </w:r>
    </w:p>
    <w:p w14:paraId="664D0722" w14:textId="77777777" w:rsidR="00B60852" w:rsidRPr="0078549A" w:rsidRDefault="00B60852" w:rsidP="00B60852">
      <w:pPr>
        <w:spacing w:after="0" w:line="240" w:lineRule="auto"/>
        <w:jc w:val="both"/>
        <w:rPr>
          <w:rFonts w:ascii="Cambria" w:hAnsi="Cambria"/>
          <w:sz w:val="24"/>
          <w:szCs w:val="24"/>
        </w:rPr>
      </w:pPr>
    </w:p>
    <w:p w14:paraId="09687E24" w14:textId="77777777" w:rsidR="00022C5F" w:rsidRPr="0078549A" w:rsidRDefault="00022C5F" w:rsidP="00022C5F">
      <w:pPr>
        <w:pStyle w:val="NoSpacing"/>
        <w:jc w:val="both"/>
        <w:rPr>
          <w:rFonts w:ascii="Cambria" w:hAnsi="Cambria"/>
          <w:b/>
          <w:bCs/>
          <w:i/>
          <w:iCs/>
          <w:sz w:val="24"/>
          <w:szCs w:val="24"/>
        </w:rPr>
      </w:pPr>
      <w:r w:rsidRPr="0078549A">
        <w:rPr>
          <w:rFonts w:ascii="Cambria" w:hAnsi="Cambria"/>
          <w:b/>
          <w:bCs/>
          <w:i/>
          <w:iCs/>
          <w:sz w:val="24"/>
          <w:szCs w:val="24"/>
        </w:rPr>
        <w:t>Descriptive Results</w:t>
      </w:r>
    </w:p>
    <w:p w14:paraId="08BBD4E4" w14:textId="77777777" w:rsidR="00022C5F" w:rsidRPr="0078549A" w:rsidRDefault="00022C5F" w:rsidP="00022C5F">
      <w:pPr>
        <w:pStyle w:val="NoSpacing"/>
        <w:jc w:val="both"/>
        <w:rPr>
          <w:rFonts w:ascii="Cambria" w:hAnsi="Cambria"/>
          <w:sz w:val="24"/>
          <w:szCs w:val="24"/>
        </w:rPr>
      </w:pPr>
    </w:p>
    <w:p w14:paraId="28E2EFF1" w14:textId="14B09528" w:rsidR="00022C5F" w:rsidRPr="0078549A" w:rsidRDefault="00022C5F" w:rsidP="00022C5F">
      <w:pPr>
        <w:pStyle w:val="NoSpacing"/>
        <w:ind w:firstLine="720"/>
        <w:jc w:val="both"/>
        <w:rPr>
          <w:rFonts w:ascii="Cambria" w:hAnsi="Cambria"/>
          <w:sz w:val="24"/>
          <w:szCs w:val="24"/>
        </w:rPr>
      </w:pPr>
      <w:r w:rsidRPr="0078549A">
        <w:rPr>
          <w:rFonts w:ascii="Cambria" w:hAnsi="Cambria"/>
          <w:sz w:val="24"/>
          <w:szCs w:val="24"/>
        </w:rPr>
        <w:t xml:space="preserve">Table </w:t>
      </w:r>
      <w:r w:rsidR="00740770" w:rsidRPr="00740770">
        <w:rPr>
          <w:rFonts w:ascii="Cambria" w:hAnsi="Cambria"/>
          <w:sz w:val="24"/>
          <w:szCs w:val="24"/>
        </w:rPr>
        <w:t>1 presents the levels of environmental knowledge, attitudes toward environmental sustainability, and environmental action among respondents</w:t>
      </w:r>
      <w:r w:rsidRPr="0078549A">
        <w:rPr>
          <w:rFonts w:ascii="Cambria" w:hAnsi="Cambria"/>
          <w:sz w:val="24"/>
          <w:szCs w:val="24"/>
        </w:rPr>
        <w:t>.</w:t>
      </w:r>
    </w:p>
    <w:p w14:paraId="251BC479" w14:textId="5A3501A5" w:rsidR="00022C5F" w:rsidRPr="0078549A" w:rsidRDefault="00CC07D0" w:rsidP="00022C5F">
      <w:pPr>
        <w:pStyle w:val="NoSpacing"/>
        <w:rPr>
          <w:rFonts w:ascii="Cambria" w:hAnsi="Cambria"/>
          <w:sz w:val="24"/>
          <w:szCs w:val="24"/>
        </w:rPr>
      </w:pPr>
      <w:r w:rsidRPr="0078549A">
        <w:rPr>
          <w:rFonts w:ascii="Cambria" w:hAnsi="Cambria"/>
          <w:sz w:val="24"/>
          <w:szCs w:val="24"/>
        </w:rPr>
        <w:tab/>
      </w:r>
    </w:p>
    <w:p w14:paraId="354D1A38" w14:textId="77777777" w:rsidR="00022C5F" w:rsidRPr="0078549A" w:rsidRDefault="00022C5F" w:rsidP="00022C5F">
      <w:pPr>
        <w:pStyle w:val="NoSpacing"/>
        <w:rPr>
          <w:rFonts w:ascii="Cambria" w:hAnsi="Cambria"/>
          <w:sz w:val="24"/>
          <w:szCs w:val="24"/>
        </w:rPr>
      </w:pPr>
      <w:r w:rsidRPr="0078549A">
        <w:rPr>
          <w:rFonts w:ascii="Cambria" w:hAnsi="Cambria"/>
          <w:sz w:val="24"/>
          <w:szCs w:val="24"/>
        </w:rPr>
        <w:t>Table 1. Descriptive Results (N = 744)</w:t>
      </w:r>
    </w:p>
    <w:tbl>
      <w:tblPr>
        <w:tblStyle w:val="TableGrid"/>
        <w:tblW w:w="76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6"/>
        <w:gridCol w:w="1333"/>
        <w:gridCol w:w="1333"/>
        <w:gridCol w:w="2395"/>
      </w:tblGrid>
      <w:tr w:rsidR="0055244C" w:rsidRPr="0078549A" w14:paraId="04D9268F" w14:textId="77777777" w:rsidTr="0055244C">
        <w:tc>
          <w:tcPr>
            <w:tcW w:w="2636" w:type="dxa"/>
            <w:tcBorders>
              <w:top w:val="single" w:sz="4" w:space="0" w:color="auto"/>
              <w:bottom w:val="single" w:sz="4" w:space="0" w:color="auto"/>
            </w:tcBorders>
            <w:vAlign w:val="center"/>
          </w:tcPr>
          <w:p w14:paraId="69F39C06" w14:textId="77777777" w:rsidR="0055244C" w:rsidRPr="0078549A" w:rsidRDefault="0055244C" w:rsidP="00A37BF9">
            <w:pPr>
              <w:pStyle w:val="NoSpacing"/>
              <w:jc w:val="center"/>
              <w:rPr>
                <w:rFonts w:ascii="Cambria" w:hAnsi="Cambria"/>
                <w:sz w:val="24"/>
                <w:szCs w:val="24"/>
              </w:rPr>
            </w:pPr>
            <w:r w:rsidRPr="0078549A">
              <w:rPr>
                <w:rFonts w:ascii="Cambria" w:hAnsi="Cambria"/>
                <w:sz w:val="24"/>
                <w:szCs w:val="24"/>
              </w:rPr>
              <w:t>Variable</w:t>
            </w:r>
          </w:p>
        </w:tc>
        <w:tc>
          <w:tcPr>
            <w:tcW w:w="1333" w:type="dxa"/>
            <w:tcBorders>
              <w:top w:val="single" w:sz="4" w:space="0" w:color="auto"/>
              <w:bottom w:val="single" w:sz="4" w:space="0" w:color="auto"/>
            </w:tcBorders>
            <w:vAlign w:val="center"/>
          </w:tcPr>
          <w:p w14:paraId="1E520F61" w14:textId="3FAF425D" w:rsidR="0055244C" w:rsidRPr="0078549A" w:rsidRDefault="0055244C" w:rsidP="00A37BF9">
            <w:pPr>
              <w:pStyle w:val="NoSpacing"/>
              <w:jc w:val="center"/>
              <w:rPr>
                <w:rFonts w:ascii="Cambria" w:hAnsi="Cambria"/>
                <w:sz w:val="24"/>
                <w:szCs w:val="24"/>
              </w:rPr>
            </w:pPr>
            <w:r w:rsidRPr="0078549A">
              <w:rPr>
                <w:rFonts w:ascii="Cambria" w:hAnsi="Cambria"/>
                <w:sz w:val="24"/>
                <w:szCs w:val="24"/>
              </w:rPr>
              <w:t>Standard Deviation</w:t>
            </w:r>
          </w:p>
        </w:tc>
        <w:tc>
          <w:tcPr>
            <w:tcW w:w="1333" w:type="dxa"/>
            <w:tcBorders>
              <w:top w:val="single" w:sz="4" w:space="0" w:color="auto"/>
              <w:bottom w:val="single" w:sz="4" w:space="0" w:color="auto"/>
            </w:tcBorders>
            <w:vAlign w:val="center"/>
          </w:tcPr>
          <w:p w14:paraId="6D50502F" w14:textId="694F3285" w:rsidR="0055244C" w:rsidRPr="0078549A" w:rsidRDefault="0055244C" w:rsidP="00A37BF9">
            <w:pPr>
              <w:pStyle w:val="NoSpacing"/>
              <w:jc w:val="center"/>
              <w:rPr>
                <w:rFonts w:ascii="Cambria" w:hAnsi="Cambria"/>
                <w:sz w:val="24"/>
                <w:szCs w:val="24"/>
              </w:rPr>
            </w:pPr>
            <w:r w:rsidRPr="0078549A">
              <w:rPr>
                <w:rFonts w:ascii="Cambria" w:hAnsi="Cambria"/>
                <w:sz w:val="24"/>
                <w:szCs w:val="24"/>
              </w:rPr>
              <w:t>Mean</w:t>
            </w:r>
          </w:p>
        </w:tc>
        <w:tc>
          <w:tcPr>
            <w:tcW w:w="2395" w:type="dxa"/>
            <w:tcBorders>
              <w:top w:val="single" w:sz="4" w:space="0" w:color="auto"/>
              <w:bottom w:val="single" w:sz="4" w:space="0" w:color="auto"/>
            </w:tcBorders>
            <w:vAlign w:val="center"/>
          </w:tcPr>
          <w:p w14:paraId="3A87BFE2" w14:textId="4FD6DD53" w:rsidR="0055244C" w:rsidRPr="0078549A" w:rsidRDefault="0055244C" w:rsidP="00A37BF9">
            <w:pPr>
              <w:pStyle w:val="NoSpacing"/>
              <w:jc w:val="center"/>
              <w:rPr>
                <w:rFonts w:ascii="Cambria" w:hAnsi="Cambria"/>
                <w:sz w:val="24"/>
                <w:szCs w:val="24"/>
              </w:rPr>
            </w:pPr>
            <w:r w:rsidRPr="0078549A">
              <w:rPr>
                <w:rFonts w:ascii="Cambria" w:hAnsi="Cambria"/>
                <w:sz w:val="24"/>
                <w:szCs w:val="24"/>
              </w:rPr>
              <w:t>Descriptive Level</w:t>
            </w:r>
          </w:p>
        </w:tc>
      </w:tr>
      <w:tr w:rsidR="0055244C" w:rsidRPr="0078549A" w14:paraId="1D690DE9" w14:textId="77777777" w:rsidTr="0055244C">
        <w:tc>
          <w:tcPr>
            <w:tcW w:w="2636" w:type="dxa"/>
            <w:tcBorders>
              <w:top w:val="single" w:sz="4" w:space="0" w:color="auto"/>
            </w:tcBorders>
          </w:tcPr>
          <w:p w14:paraId="19A8ED2E" w14:textId="77777777" w:rsidR="0055244C" w:rsidRPr="0078549A" w:rsidRDefault="0055244C" w:rsidP="00CC1035">
            <w:pPr>
              <w:pStyle w:val="NoSpacing"/>
              <w:numPr>
                <w:ilvl w:val="0"/>
                <w:numId w:val="3"/>
              </w:numPr>
              <w:rPr>
                <w:rFonts w:ascii="Cambria" w:hAnsi="Cambria"/>
                <w:b/>
                <w:bCs/>
                <w:sz w:val="24"/>
                <w:szCs w:val="24"/>
              </w:rPr>
            </w:pPr>
            <w:r w:rsidRPr="0078549A">
              <w:rPr>
                <w:rFonts w:ascii="Cambria" w:hAnsi="Cambria"/>
                <w:b/>
                <w:bCs/>
                <w:sz w:val="24"/>
                <w:szCs w:val="24"/>
              </w:rPr>
              <w:t>Environmental Knowledge</w:t>
            </w:r>
          </w:p>
        </w:tc>
        <w:tc>
          <w:tcPr>
            <w:tcW w:w="1333" w:type="dxa"/>
            <w:tcBorders>
              <w:top w:val="single" w:sz="4" w:space="0" w:color="auto"/>
            </w:tcBorders>
            <w:vAlign w:val="center"/>
          </w:tcPr>
          <w:p w14:paraId="171087A4" w14:textId="4191CA98"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0.484</w:t>
            </w:r>
          </w:p>
        </w:tc>
        <w:tc>
          <w:tcPr>
            <w:tcW w:w="1333" w:type="dxa"/>
            <w:tcBorders>
              <w:top w:val="single" w:sz="4" w:space="0" w:color="auto"/>
            </w:tcBorders>
            <w:vAlign w:val="center"/>
          </w:tcPr>
          <w:p w14:paraId="0B4E99BD" w14:textId="4D24C7C4"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3.51</w:t>
            </w:r>
          </w:p>
        </w:tc>
        <w:tc>
          <w:tcPr>
            <w:tcW w:w="2395" w:type="dxa"/>
            <w:tcBorders>
              <w:top w:val="single" w:sz="4" w:space="0" w:color="auto"/>
            </w:tcBorders>
            <w:vAlign w:val="center"/>
          </w:tcPr>
          <w:p w14:paraId="20DB701F" w14:textId="73C00DD8"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Very High</w:t>
            </w:r>
          </w:p>
        </w:tc>
      </w:tr>
      <w:tr w:rsidR="0055244C" w:rsidRPr="0078549A" w14:paraId="34F73D5C" w14:textId="77777777" w:rsidTr="0055244C">
        <w:tc>
          <w:tcPr>
            <w:tcW w:w="2636" w:type="dxa"/>
          </w:tcPr>
          <w:p w14:paraId="62476368"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Animal Knowledge</w:t>
            </w:r>
          </w:p>
        </w:tc>
        <w:tc>
          <w:tcPr>
            <w:tcW w:w="1333" w:type="dxa"/>
            <w:vAlign w:val="center"/>
          </w:tcPr>
          <w:p w14:paraId="0BB13344" w14:textId="1115F6C6"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0.542</w:t>
            </w:r>
          </w:p>
        </w:tc>
        <w:tc>
          <w:tcPr>
            <w:tcW w:w="1333" w:type="dxa"/>
            <w:vAlign w:val="center"/>
          </w:tcPr>
          <w:p w14:paraId="6B66AD48" w14:textId="70306575" w:rsidR="0055244C" w:rsidRPr="0078549A" w:rsidRDefault="0055244C" w:rsidP="00A37BF9">
            <w:pPr>
              <w:pStyle w:val="NoSpacing"/>
              <w:jc w:val="center"/>
              <w:rPr>
                <w:rFonts w:ascii="Cambria" w:hAnsi="Cambria"/>
                <w:sz w:val="24"/>
                <w:szCs w:val="24"/>
              </w:rPr>
            </w:pPr>
            <w:r w:rsidRPr="0078549A">
              <w:rPr>
                <w:rFonts w:ascii="Cambria" w:hAnsi="Cambria"/>
                <w:sz w:val="24"/>
                <w:szCs w:val="24"/>
              </w:rPr>
              <w:t>3.48</w:t>
            </w:r>
          </w:p>
        </w:tc>
        <w:tc>
          <w:tcPr>
            <w:tcW w:w="2395" w:type="dxa"/>
          </w:tcPr>
          <w:p w14:paraId="2B09E086" w14:textId="1993CFEE" w:rsidR="0055244C" w:rsidRPr="0078549A" w:rsidRDefault="0055244C" w:rsidP="00A37BF9">
            <w:pPr>
              <w:pStyle w:val="NoSpacing"/>
              <w:jc w:val="center"/>
              <w:rPr>
                <w:rFonts w:ascii="Cambria" w:hAnsi="Cambria"/>
                <w:sz w:val="24"/>
                <w:szCs w:val="24"/>
              </w:rPr>
            </w:pPr>
            <w:r w:rsidRPr="0078549A">
              <w:rPr>
                <w:rFonts w:ascii="Cambria" w:hAnsi="Cambria"/>
                <w:sz w:val="24"/>
                <w:szCs w:val="24"/>
              </w:rPr>
              <w:t>Very High</w:t>
            </w:r>
          </w:p>
        </w:tc>
      </w:tr>
      <w:tr w:rsidR="0055244C" w:rsidRPr="0078549A" w14:paraId="754EDFEF" w14:textId="77777777" w:rsidTr="0055244C">
        <w:tc>
          <w:tcPr>
            <w:tcW w:w="2636" w:type="dxa"/>
          </w:tcPr>
          <w:p w14:paraId="0BF9D39B"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Pollution Knowledge</w:t>
            </w:r>
          </w:p>
        </w:tc>
        <w:tc>
          <w:tcPr>
            <w:tcW w:w="1333" w:type="dxa"/>
            <w:vAlign w:val="center"/>
          </w:tcPr>
          <w:p w14:paraId="66FBCA42" w14:textId="12A8BD55"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0.538</w:t>
            </w:r>
          </w:p>
        </w:tc>
        <w:tc>
          <w:tcPr>
            <w:tcW w:w="1333" w:type="dxa"/>
            <w:vAlign w:val="center"/>
          </w:tcPr>
          <w:p w14:paraId="14B4EDC4" w14:textId="280871A0" w:rsidR="0055244C" w:rsidRPr="0078549A" w:rsidRDefault="0055244C" w:rsidP="00A37BF9">
            <w:pPr>
              <w:pStyle w:val="NoSpacing"/>
              <w:jc w:val="center"/>
              <w:rPr>
                <w:rFonts w:ascii="Cambria" w:hAnsi="Cambria"/>
                <w:sz w:val="24"/>
                <w:szCs w:val="24"/>
              </w:rPr>
            </w:pPr>
            <w:r w:rsidRPr="0078549A">
              <w:rPr>
                <w:rFonts w:ascii="Cambria" w:hAnsi="Cambria"/>
                <w:sz w:val="24"/>
                <w:szCs w:val="24"/>
              </w:rPr>
              <w:t>3.49</w:t>
            </w:r>
          </w:p>
        </w:tc>
        <w:tc>
          <w:tcPr>
            <w:tcW w:w="2395" w:type="dxa"/>
          </w:tcPr>
          <w:p w14:paraId="63E5788F" w14:textId="4FB335E2" w:rsidR="0055244C" w:rsidRPr="0078549A" w:rsidRDefault="0055244C" w:rsidP="00A37BF9">
            <w:pPr>
              <w:pStyle w:val="NoSpacing"/>
              <w:jc w:val="center"/>
              <w:rPr>
                <w:rFonts w:ascii="Cambria" w:hAnsi="Cambria"/>
                <w:sz w:val="24"/>
                <w:szCs w:val="24"/>
              </w:rPr>
            </w:pPr>
            <w:r w:rsidRPr="0078549A">
              <w:rPr>
                <w:rFonts w:ascii="Cambria" w:hAnsi="Cambria"/>
                <w:sz w:val="24"/>
                <w:szCs w:val="24"/>
              </w:rPr>
              <w:t>Very High</w:t>
            </w:r>
          </w:p>
        </w:tc>
      </w:tr>
      <w:tr w:rsidR="0055244C" w:rsidRPr="0078549A" w14:paraId="5A093D86" w14:textId="77777777" w:rsidTr="0055244C">
        <w:tc>
          <w:tcPr>
            <w:tcW w:w="2636" w:type="dxa"/>
          </w:tcPr>
          <w:p w14:paraId="6DF1D9CB"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Knowledge on General Issues</w:t>
            </w:r>
          </w:p>
        </w:tc>
        <w:tc>
          <w:tcPr>
            <w:tcW w:w="1333" w:type="dxa"/>
            <w:vAlign w:val="center"/>
          </w:tcPr>
          <w:p w14:paraId="4CA034F0" w14:textId="6E743094"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0.512</w:t>
            </w:r>
          </w:p>
        </w:tc>
        <w:tc>
          <w:tcPr>
            <w:tcW w:w="1333" w:type="dxa"/>
            <w:vAlign w:val="center"/>
          </w:tcPr>
          <w:p w14:paraId="31A40B07" w14:textId="648B3C96" w:rsidR="0055244C" w:rsidRPr="0078549A" w:rsidRDefault="0055244C" w:rsidP="00A37BF9">
            <w:pPr>
              <w:pStyle w:val="NoSpacing"/>
              <w:jc w:val="center"/>
              <w:rPr>
                <w:rFonts w:ascii="Cambria" w:hAnsi="Cambria"/>
                <w:sz w:val="24"/>
                <w:szCs w:val="24"/>
              </w:rPr>
            </w:pPr>
            <w:r w:rsidRPr="0078549A">
              <w:rPr>
                <w:rFonts w:ascii="Cambria" w:hAnsi="Cambria"/>
                <w:sz w:val="24"/>
                <w:szCs w:val="24"/>
              </w:rPr>
              <w:t>3.57</w:t>
            </w:r>
          </w:p>
        </w:tc>
        <w:tc>
          <w:tcPr>
            <w:tcW w:w="2395" w:type="dxa"/>
          </w:tcPr>
          <w:p w14:paraId="481B4A96" w14:textId="5A22C4F3" w:rsidR="0055244C" w:rsidRPr="0078549A" w:rsidRDefault="0055244C" w:rsidP="00A37BF9">
            <w:pPr>
              <w:pStyle w:val="NoSpacing"/>
              <w:jc w:val="center"/>
              <w:rPr>
                <w:rFonts w:ascii="Cambria" w:hAnsi="Cambria"/>
                <w:sz w:val="24"/>
                <w:szCs w:val="24"/>
              </w:rPr>
            </w:pPr>
            <w:r w:rsidRPr="0078549A">
              <w:rPr>
                <w:rFonts w:ascii="Cambria" w:hAnsi="Cambria"/>
                <w:sz w:val="24"/>
                <w:szCs w:val="24"/>
              </w:rPr>
              <w:t>Very High</w:t>
            </w:r>
          </w:p>
        </w:tc>
      </w:tr>
      <w:tr w:rsidR="0055244C" w:rsidRPr="0078549A" w14:paraId="10CF7561" w14:textId="77777777" w:rsidTr="0055244C">
        <w:tc>
          <w:tcPr>
            <w:tcW w:w="2636" w:type="dxa"/>
          </w:tcPr>
          <w:p w14:paraId="2F8A2023"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Water Knowledge</w:t>
            </w:r>
          </w:p>
        </w:tc>
        <w:tc>
          <w:tcPr>
            <w:tcW w:w="1333" w:type="dxa"/>
            <w:vAlign w:val="center"/>
          </w:tcPr>
          <w:p w14:paraId="757B708B" w14:textId="7A78A1A3"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0.532</w:t>
            </w:r>
          </w:p>
        </w:tc>
        <w:tc>
          <w:tcPr>
            <w:tcW w:w="1333" w:type="dxa"/>
            <w:vAlign w:val="center"/>
          </w:tcPr>
          <w:p w14:paraId="4B7AC6BA" w14:textId="391BAAFD" w:rsidR="0055244C" w:rsidRPr="0078549A" w:rsidRDefault="0055244C" w:rsidP="00A37BF9">
            <w:pPr>
              <w:pStyle w:val="NoSpacing"/>
              <w:jc w:val="center"/>
              <w:rPr>
                <w:rFonts w:ascii="Cambria" w:hAnsi="Cambria"/>
                <w:sz w:val="24"/>
                <w:szCs w:val="24"/>
              </w:rPr>
            </w:pPr>
            <w:r w:rsidRPr="0078549A">
              <w:rPr>
                <w:rFonts w:ascii="Cambria" w:hAnsi="Cambria"/>
                <w:sz w:val="24"/>
                <w:szCs w:val="24"/>
              </w:rPr>
              <w:t>3.49</w:t>
            </w:r>
          </w:p>
        </w:tc>
        <w:tc>
          <w:tcPr>
            <w:tcW w:w="2395" w:type="dxa"/>
          </w:tcPr>
          <w:p w14:paraId="24E8C4B7" w14:textId="7B0E6609" w:rsidR="0055244C" w:rsidRPr="0078549A" w:rsidRDefault="0055244C" w:rsidP="00A37BF9">
            <w:pPr>
              <w:pStyle w:val="NoSpacing"/>
              <w:jc w:val="center"/>
              <w:rPr>
                <w:rFonts w:ascii="Cambria" w:hAnsi="Cambria"/>
                <w:sz w:val="24"/>
                <w:szCs w:val="24"/>
              </w:rPr>
            </w:pPr>
            <w:r w:rsidRPr="0078549A">
              <w:rPr>
                <w:rFonts w:ascii="Cambria" w:hAnsi="Cambria"/>
                <w:sz w:val="24"/>
                <w:szCs w:val="24"/>
              </w:rPr>
              <w:t>Very High</w:t>
            </w:r>
          </w:p>
        </w:tc>
      </w:tr>
      <w:tr w:rsidR="0055244C" w:rsidRPr="0078549A" w14:paraId="4B2A0C7E" w14:textId="77777777" w:rsidTr="0055244C">
        <w:tc>
          <w:tcPr>
            <w:tcW w:w="2636" w:type="dxa"/>
          </w:tcPr>
          <w:p w14:paraId="01D6B600"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Energy Knowledge</w:t>
            </w:r>
          </w:p>
        </w:tc>
        <w:tc>
          <w:tcPr>
            <w:tcW w:w="1333" w:type="dxa"/>
            <w:vAlign w:val="center"/>
          </w:tcPr>
          <w:p w14:paraId="67F841A4" w14:textId="00DDDE6F"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0.525</w:t>
            </w:r>
          </w:p>
        </w:tc>
        <w:tc>
          <w:tcPr>
            <w:tcW w:w="1333" w:type="dxa"/>
            <w:vAlign w:val="center"/>
          </w:tcPr>
          <w:p w14:paraId="11B401D3" w14:textId="1B996D06" w:rsidR="0055244C" w:rsidRPr="0078549A" w:rsidRDefault="0055244C" w:rsidP="00A37BF9">
            <w:pPr>
              <w:pStyle w:val="NoSpacing"/>
              <w:jc w:val="center"/>
              <w:rPr>
                <w:rFonts w:ascii="Cambria" w:hAnsi="Cambria"/>
                <w:sz w:val="24"/>
                <w:szCs w:val="24"/>
              </w:rPr>
            </w:pPr>
            <w:r w:rsidRPr="0078549A">
              <w:rPr>
                <w:rFonts w:ascii="Cambria" w:hAnsi="Cambria"/>
                <w:sz w:val="24"/>
                <w:szCs w:val="24"/>
              </w:rPr>
              <w:t>3.48</w:t>
            </w:r>
          </w:p>
        </w:tc>
        <w:tc>
          <w:tcPr>
            <w:tcW w:w="2395" w:type="dxa"/>
          </w:tcPr>
          <w:p w14:paraId="1A15A365" w14:textId="6BEAC166" w:rsidR="0055244C" w:rsidRPr="0078549A" w:rsidRDefault="0055244C" w:rsidP="00A37BF9">
            <w:pPr>
              <w:pStyle w:val="NoSpacing"/>
              <w:jc w:val="center"/>
              <w:rPr>
                <w:rFonts w:ascii="Cambria" w:hAnsi="Cambria"/>
                <w:sz w:val="24"/>
                <w:szCs w:val="24"/>
              </w:rPr>
            </w:pPr>
            <w:r w:rsidRPr="0078549A">
              <w:rPr>
                <w:rFonts w:ascii="Cambria" w:hAnsi="Cambria"/>
                <w:sz w:val="24"/>
                <w:szCs w:val="24"/>
              </w:rPr>
              <w:t>Very High</w:t>
            </w:r>
          </w:p>
        </w:tc>
      </w:tr>
      <w:tr w:rsidR="0055244C" w:rsidRPr="0078549A" w14:paraId="753D8020" w14:textId="77777777" w:rsidTr="0055244C">
        <w:tc>
          <w:tcPr>
            <w:tcW w:w="2636" w:type="dxa"/>
          </w:tcPr>
          <w:p w14:paraId="272E1D75"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Recycling Knowledge</w:t>
            </w:r>
          </w:p>
        </w:tc>
        <w:tc>
          <w:tcPr>
            <w:tcW w:w="1333" w:type="dxa"/>
            <w:vAlign w:val="center"/>
          </w:tcPr>
          <w:p w14:paraId="6F7514E9" w14:textId="5AAAF14F"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0.536</w:t>
            </w:r>
          </w:p>
        </w:tc>
        <w:tc>
          <w:tcPr>
            <w:tcW w:w="1333" w:type="dxa"/>
            <w:vAlign w:val="center"/>
          </w:tcPr>
          <w:p w14:paraId="690B439D" w14:textId="39FB0ED7" w:rsidR="0055244C" w:rsidRPr="0078549A" w:rsidRDefault="0055244C" w:rsidP="00A37BF9">
            <w:pPr>
              <w:pStyle w:val="NoSpacing"/>
              <w:jc w:val="center"/>
              <w:rPr>
                <w:rFonts w:ascii="Cambria" w:hAnsi="Cambria"/>
                <w:sz w:val="24"/>
                <w:szCs w:val="24"/>
              </w:rPr>
            </w:pPr>
            <w:r w:rsidRPr="0078549A">
              <w:rPr>
                <w:rFonts w:ascii="Cambria" w:hAnsi="Cambria"/>
                <w:sz w:val="24"/>
                <w:szCs w:val="24"/>
              </w:rPr>
              <w:t>3.53</w:t>
            </w:r>
          </w:p>
        </w:tc>
        <w:tc>
          <w:tcPr>
            <w:tcW w:w="2395" w:type="dxa"/>
          </w:tcPr>
          <w:p w14:paraId="27975FA8" w14:textId="32693F12" w:rsidR="0055244C" w:rsidRPr="0078549A" w:rsidRDefault="0055244C" w:rsidP="00A37BF9">
            <w:pPr>
              <w:pStyle w:val="NoSpacing"/>
              <w:jc w:val="center"/>
              <w:rPr>
                <w:rFonts w:ascii="Cambria" w:hAnsi="Cambria"/>
                <w:sz w:val="24"/>
                <w:szCs w:val="24"/>
              </w:rPr>
            </w:pPr>
            <w:r w:rsidRPr="0078549A">
              <w:rPr>
                <w:rFonts w:ascii="Cambria" w:hAnsi="Cambria"/>
                <w:sz w:val="24"/>
                <w:szCs w:val="24"/>
              </w:rPr>
              <w:t>Very High</w:t>
            </w:r>
          </w:p>
        </w:tc>
      </w:tr>
      <w:tr w:rsidR="0055244C" w:rsidRPr="0078549A" w14:paraId="732C1AF1" w14:textId="77777777" w:rsidTr="0055244C">
        <w:tc>
          <w:tcPr>
            <w:tcW w:w="2636" w:type="dxa"/>
          </w:tcPr>
          <w:p w14:paraId="5369527F" w14:textId="77777777" w:rsidR="0055244C" w:rsidRPr="0078549A" w:rsidRDefault="0055244C" w:rsidP="00CC1035">
            <w:pPr>
              <w:pStyle w:val="NoSpacing"/>
              <w:numPr>
                <w:ilvl w:val="0"/>
                <w:numId w:val="3"/>
              </w:numPr>
              <w:rPr>
                <w:rFonts w:ascii="Cambria" w:hAnsi="Cambria"/>
                <w:b/>
                <w:bCs/>
                <w:sz w:val="24"/>
                <w:szCs w:val="24"/>
              </w:rPr>
            </w:pPr>
            <w:r w:rsidRPr="0078549A">
              <w:rPr>
                <w:rFonts w:ascii="Cambria" w:hAnsi="Cambria"/>
                <w:b/>
                <w:bCs/>
                <w:sz w:val="24"/>
                <w:szCs w:val="24"/>
              </w:rPr>
              <w:t>Attitude Towards Environmental Sustainability</w:t>
            </w:r>
          </w:p>
        </w:tc>
        <w:tc>
          <w:tcPr>
            <w:tcW w:w="1333" w:type="dxa"/>
            <w:vAlign w:val="center"/>
          </w:tcPr>
          <w:p w14:paraId="74FF83A6" w14:textId="6AF84B40"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0.784</w:t>
            </w:r>
          </w:p>
        </w:tc>
        <w:tc>
          <w:tcPr>
            <w:tcW w:w="1333" w:type="dxa"/>
            <w:vAlign w:val="center"/>
          </w:tcPr>
          <w:p w14:paraId="1E236A99" w14:textId="79B0216E"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2.97</w:t>
            </w:r>
          </w:p>
        </w:tc>
        <w:tc>
          <w:tcPr>
            <w:tcW w:w="2395" w:type="dxa"/>
            <w:vAlign w:val="center"/>
          </w:tcPr>
          <w:p w14:paraId="2938629E" w14:textId="343C329B"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High</w:t>
            </w:r>
          </w:p>
        </w:tc>
      </w:tr>
      <w:tr w:rsidR="0055244C" w:rsidRPr="0078549A" w14:paraId="5493C92B" w14:textId="77777777" w:rsidTr="0055244C">
        <w:tc>
          <w:tcPr>
            <w:tcW w:w="2636" w:type="dxa"/>
          </w:tcPr>
          <w:p w14:paraId="7E127DB1" w14:textId="77777777" w:rsidR="0055244C" w:rsidRPr="0078549A" w:rsidRDefault="0055244C" w:rsidP="00CC1035">
            <w:pPr>
              <w:pStyle w:val="NoSpacing"/>
              <w:numPr>
                <w:ilvl w:val="0"/>
                <w:numId w:val="3"/>
              </w:numPr>
              <w:rPr>
                <w:rFonts w:ascii="Cambria" w:hAnsi="Cambria"/>
                <w:b/>
                <w:bCs/>
                <w:sz w:val="24"/>
                <w:szCs w:val="24"/>
              </w:rPr>
            </w:pPr>
            <w:r w:rsidRPr="0078549A">
              <w:rPr>
                <w:rFonts w:ascii="Cambria" w:hAnsi="Cambria"/>
                <w:b/>
                <w:bCs/>
                <w:sz w:val="24"/>
                <w:szCs w:val="24"/>
              </w:rPr>
              <w:t>Environmental Action</w:t>
            </w:r>
          </w:p>
        </w:tc>
        <w:tc>
          <w:tcPr>
            <w:tcW w:w="1333" w:type="dxa"/>
            <w:vAlign w:val="center"/>
          </w:tcPr>
          <w:p w14:paraId="55B9797D" w14:textId="526BBC9A"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0.677</w:t>
            </w:r>
          </w:p>
        </w:tc>
        <w:tc>
          <w:tcPr>
            <w:tcW w:w="1333" w:type="dxa"/>
            <w:vAlign w:val="center"/>
          </w:tcPr>
          <w:p w14:paraId="3C43F893" w14:textId="096A7FE7"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3.07</w:t>
            </w:r>
          </w:p>
        </w:tc>
        <w:tc>
          <w:tcPr>
            <w:tcW w:w="2395" w:type="dxa"/>
            <w:vAlign w:val="center"/>
          </w:tcPr>
          <w:p w14:paraId="2D669CA2" w14:textId="5D07FAF5" w:rsidR="0055244C" w:rsidRPr="0078549A" w:rsidRDefault="0055244C" w:rsidP="00A37BF9">
            <w:pPr>
              <w:pStyle w:val="NoSpacing"/>
              <w:jc w:val="center"/>
              <w:rPr>
                <w:rFonts w:ascii="Cambria" w:hAnsi="Cambria"/>
                <w:b/>
                <w:bCs/>
                <w:sz w:val="24"/>
                <w:szCs w:val="24"/>
              </w:rPr>
            </w:pPr>
            <w:r w:rsidRPr="0078549A">
              <w:rPr>
                <w:rFonts w:ascii="Cambria" w:hAnsi="Cambria"/>
                <w:b/>
                <w:bCs/>
                <w:sz w:val="24"/>
                <w:szCs w:val="24"/>
              </w:rPr>
              <w:t>High</w:t>
            </w:r>
          </w:p>
        </w:tc>
      </w:tr>
      <w:tr w:rsidR="0055244C" w:rsidRPr="0078549A" w14:paraId="4FB78E58" w14:textId="77777777" w:rsidTr="0055244C">
        <w:tc>
          <w:tcPr>
            <w:tcW w:w="2636" w:type="dxa"/>
          </w:tcPr>
          <w:p w14:paraId="44995A0D"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Participatory Action</w:t>
            </w:r>
          </w:p>
        </w:tc>
        <w:tc>
          <w:tcPr>
            <w:tcW w:w="1333" w:type="dxa"/>
            <w:vAlign w:val="center"/>
          </w:tcPr>
          <w:p w14:paraId="2A6EA1BE" w14:textId="0A2F3E95"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0.618</w:t>
            </w:r>
          </w:p>
        </w:tc>
        <w:tc>
          <w:tcPr>
            <w:tcW w:w="1333" w:type="dxa"/>
            <w:vAlign w:val="center"/>
          </w:tcPr>
          <w:p w14:paraId="5BDAC987" w14:textId="47768F92" w:rsidR="0055244C" w:rsidRPr="0078549A" w:rsidRDefault="0055244C" w:rsidP="00A37BF9">
            <w:pPr>
              <w:pStyle w:val="NoSpacing"/>
              <w:jc w:val="center"/>
              <w:rPr>
                <w:rFonts w:ascii="Cambria" w:hAnsi="Cambria"/>
                <w:sz w:val="24"/>
                <w:szCs w:val="24"/>
              </w:rPr>
            </w:pPr>
            <w:r w:rsidRPr="0078549A">
              <w:rPr>
                <w:rFonts w:ascii="Cambria" w:hAnsi="Cambria"/>
                <w:sz w:val="24"/>
                <w:szCs w:val="24"/>
              </w:rPr>
              <w:t>3.18</w:t>
            </w:r>
          </w:p>
        </w:tc>
        <w:tc>
          <w:tcPr>
            <w:tcW w:w="2395" w:type="dxa"/>
            <w:vAlign w:val="center"/>
          </w:tcPr>
          <w:p w14:paraId="7B0A2843" w14:textId="7D2E8FCC" w:rsidR="0055244C" w:rsidRPr="0078549A" w:rsidRDefault="0055244C" w:rsidP="00A37BF9">
            <w:pPr>
              <w:pStyle w:val="NoSpacing"/>
              <w:jc w:val="center"/>
              <w:rPr>
                <w:rFonts w:ascii="Cambria" w:hAnsi="Cambria"/>
                <w:sz w:val="24"/>
                <w:szCs w:val="24"/>
              </w:rPr>
            </w:pPr>
            <w:r w:rsidRPr="0078549A">
              <w:rPr>
                <w:rFonts w:ascii="Cambria" w:hAnsi="Cambria"/>
                <w:sz w:val="24"/>
                <w:szCs w:val="24"/>
              </w:rPr>
              <w:t>High</w:t>
            </w:r>
          </w:p>
        </w:tc>
      </w:tr>
      <w:tr w:rsidR="0055244C" w:rsidRPr="0078549A" w14:paraId="5DE48213" w14:textId="77777777" w:rsidTr="0055244C">
        <w:tc>
          <w:tcPr>
            <w:tcW w:w="2636" w:type="dxa"/>
          </w:tcPr>
          <w:p w14:paraId="4FDCB77C" w14:textId="77777777" w:rsidR="0055244C" w:rsidRPr="0078549A" w:rsidRDefault="0055244C" w:rsidP="00CC1035">
            <w:pPr>
              <w:pStyle w:val="NoSpacing"/>
              <w:numPr>
                <w:ilvl w:val="1"/>
                <w:numId w:val="3"/>
              </w:numPr>
              <w:rPr>
                <w:rFonts w:ascii="Cambria" w:hAnsi="Cambria"/>
                <w:i/>
                <w:iCs/>
                <w:sz w:val="24"/>
                <w:szCs w:val="24"/>
              </w:rPr>
            </w:pPr>
            <w:r w:rsidRPr="0078549A">
              <w:rPr>
                <w:rFonts w:ascii="Cambria" w:hAnsi="Cambria"/>
                <w:i/>
                <w:iCs/>
                <w:sz w:val="24"/>
                <w:szCs w:val="24"/>
              </w:rPr>
              <w:t>Leadership Action</w:t>
            </w:r>
          </w:p>
        </w:tc>
        <w:tc>
          <w:tcPr>
            <w:tcW w:w="1333" w:type="dxa"/>
            <w:vAlign w:val="center"/>
          </w:tcPr>
          <w:p w14:paraId="346A2D3F" w14:textId="51809D6A" w:rsidR="0055244C" w:rsidRPr="0078549A" w:rsidRDefault="0055244C" w:rsidP="00A37BF9">
            <w:pPr>
              <w:pStyle w:val="NoSpacing"/>
              <w:jc w:val="center"/>
              <w:rPr>
                <w:rFonts w:ascii="Cambria" w:hAnsi="Cambria"/>
                <w:sz w:val="24"/>
                <w:szCs w:val="24"/>
              </w:rPr>
            </w:pPr>
            <w:r w:rsidRPr="0078549A">
              <w:rPr>
                <w:rFonts w:ascii="Cambria" w:hAnsi="Cambria"/>
                <w:sz w:val="24"/>
                <w:szCs w:val="24"/>
              </w:rPr>
              <w:t>0.786</w:t>
            </w:r>
          </w:p>
        </w:tc>
        <w:tc>
          <w:tcPr>
            <w:tcW w:w="1333" w:type="dxa"/>
            <w:vAlign w:val="center"/>
          </w:tcPr>
          <w:p w14:paraId="51658EDA" w14:textId="713FB75C" w:rsidR="0055244C" w:rsidRPr="0078549A" w:rsidRDefault="0055244C" w:rsidP="00A37BF9">
            <w:pPr>
              <w:pStyle w:val="NoSpacing"/>
              <w:jc w:val="center"/>
              <w:rPr>
                <w:rFonts w:ascii="Cambria" w:hAnsi="Cambria"/>
                <w:sz w:val="24"/>
                <w:szCs w:val="24"/>
              </w:rPr>
            </w:pPr>
            <w:r w:rsidRPr="0078549A">
              <w:rPr>
                <w:rFonts w:ascii="Cambria" w:hAnsi="Cambria"/>
                <w:sz w:val="24"/>
                <w:szCs w:val="24"/>
              </w:rPr>
              <w:t>2.97</w:t>
            </w:r>
          </w:p>
        </w:tc>
        <w:tc>
          <w:tcPr>
            <w:tcW w:w="2395" w:type="dxa"/>
            <w:vAlign w:val="center"/>
          </w:tcPr>
          <w:p w14:paraId="0FA8E84D" w14:textId="4E6C7524" w:rsidR="0055244C" w:rsidRPr="0078549A" w:rsidRDefault="0055244C" w:rsidP="00A37BF9">
            <w:pPr>
              <w:pStyle w:val="NoSpacing"/>
              <w:jc w:val="center"/>
              <w:rPr>
                <w:rFonts w:ascii="Cambria" w:hAnsi="Cambria"/>
                <w:sz w:val="24"/>
                <w:szCs w:val="24"/>
              </w:rPr>
            </w:pPr>
            <w:r w:rsidRPr="0078549A">
              <w:rPr>
                <w:rFonts w:ascii="Cambria" w:hAnsi="Cambria"/>
                <w:sz w:val="24"/>
                <w:szCs w:val="24"/>
              </w:rPr>
              <w:t>High</w:t>
            </w:r>
          </w:p>
        </w:tc>
      </w:tr>
    </w:tbl>
    <w:p w14:paraId="47DB42C6" w14:textId="77777777" w:rsidR="00DF6CC4" w:rsidRPr="0078549A" w:rsidRDefault="00DF6CC4" w:rsidP="00A419C5">
      <w:pPr>
        <w:pStyle w:val="NoSpacing"/>
        <w:jc w:val="both"/>
        <w:rPr>
          <w:rFonts w:ascii="Cambria" w:hAnsi="Cambria"/>
          <w:sz w:val="24"/>
          <w:szCs w:val="24"/>
        </w:rPr>
      </w:pPr>
    </w:p>
    <w:p w14:paraId="33AA25B9" w14:textId="3C24B602" w:rsidR="00740770" w:rsidRPr="00740770" w:rsidRDefault="00DF6CC4" w:rsidP="00740770">
      <w:pPr>
        <w:pStyle w:val="NoSpacing"/>
        <w:ind w:firstLine="720"/>
        <w:jc w:val="both"/>
        <w:rPr>
          <w:rFonts w:ascii="Cambria" w:hAnsi="Cambria"/>
          <w:sz w:val="24"/>
          <w:szCs w:val="24"/>
        </w:rPr>
      </w:pPr>
      <w:r w:rsidRPr="0078549A">
        <w:rPr>
          <w:rFonts w:ascii="Cambria" w:hAnsi="Cambria"/>
          <w:sz w:val="24"/>
          <w:szCs w:val="24"/>
        </w:rPr>
        <w:t xml:space="preserve">Specifically, </w:t>
      </w:r>
      <w:r w:rsidR="00740770" w:rsidRPr="00740770">
        <w:rPr>
          <w:rFonts w:ascii="Cambria" w:hAnsi="Cambria"/>
          <w:sz w:val="24"/>
          <w:szCs w:val="24"/>
        </w:rPr>
        <w:t xml:space="preserve">the table shows that the ecological knowledge variable had a mean of 3.51, indicating very high levels. This indicates that the respondent's ecological knowledge is very good. All indicators obtained a very high level. The standard deviation of 0.488 is described as </w:t>
      </w:r>
      <w:r w:rsidR="00F76C7C">
        <w:rPr>
          <w:rFonts w:ascii="Cambria" w:hAnsi="Cambria"/>
          <w:sz w:val="24"/>
          <w:szCs w:val="24"/>
        </w:rPr>
        <w:t>highly</w:t>
      </w:r>
      <w:r w:rsidR="00740770" w:rsidRPr="00740770">
        <w:rPr>
          <w:rFonts w:ascii="Cambria" w:hAnsi="Cambria"/>
          <w:sz w:val="24"/>
          <w:szCs w:val="24"/>
        </w:rPr>
        <w:t xml:space="preserve"> consistent, indicating strong and uniform perception. Furthermore, the attitude towards environmental sustainability variable obtained a mean of 2.97, described as high. This indicates that respondents' attitudes towards environmental sustainability are </w:t>
      </w:r>
      <w:r w:rsidR="00740770" w:rsidRPr="00740770">
        <w:rPr>
          <w:rFonts w:ascii="Cambria" w:hAnsi="Cambria"/>
          <w:sz w:val="24"/>
          <w:szCs w:val="24"/>
        </w:rPr>
        <w:lastRenderedPageBreak/>
        <w:t xml:space="preserve">strong. The standard deviation of 0.78 is described as </w:t>
      </w:r>
      <w:r w:rsidR="00F76C7C">
        <w:rPr>
          <w:rFonts w:ascii="Cambria" w:hAnsi="Cambria"/>
          <w:sz w:val="24"/>
          <w:szCs w:val="24"/>
        </w:rPr>
        <w:t>highly</w:t>
      </w:r>
      <w:r w:rsidR="00740770" w:rsidRPr="00740770">
        <w:rPr>
          <w:rFonts w:ascii="Cambria" w:hAnsi="Cambria"/>
          <w:sz w:val="24"/>
          <w:szCs w:val="24"/>
        </w:rPr>
        <w:t xml:space="preserve"> consistent, denoting strong and uniform perception. Finally, the environmental action variable obtained a mean of 30.7, described as high. This signifies that the respondent's environmental action is strong. Consistently, all indicators are described as high—the standard deviation of 0.67, described as moderate consistent, signifying an acceptable consistency of the responses. </w:t>
      </w:r>
    </w:p>
    <w:p w14:paraId="2175F117" w14:textId="77777777" w:rsidR="00740770" w:rsidRPr="00740770" w:rsidRDefault="00740770" w:rsidP="00740770">
      <w:pPr>
        <w:pStyle w:val="NoSpacing"/>
        <w:ind w:firstLine="720"/>
        <w:jc w:val="both"/>
        <w:rPr>
          <w:rFonts w:ascii="Cambria" w:hAnsi="Cambria"/>
          <w:sz w:val="24"/>
          <w:szCs w:val="24"/>
        </w:rPr>
      </w:pPr>
    </w:p>
    <w:p w14:paraId="22A972B0" w14:textId="44AED2C0" w:rsidR="00A419C5" w:rsidRPr="0078549A" w:rsidRDefault="00740770" w:rsidP="00740770">
      <w:pPr>
        <w:pStyle w:val="NoSpacing"/>
        <w:ind w:firstLine="720"/>
        <w:jc w:val="both"/>
        <w:rPr>
          <w:rFonts w:ascii="Cambria" w:hAnsi="Cambria"/>
          <w:sz w:val="24"/>
          <w:szCs w:val="24"/>
        </w:rPr>
      </w:pPr>
      <w:r w:rsidRPr="00740770">
        <w:rPr>
          <w:rFonts w:ascii="Cambria" w:hAnsi="Cambria"/>
          <w:sz w:val="24"/>
          <w:szCs w:val="24"/>
        </w:rPr>
        <w:t>Environmental knowledge is interpreted at a very high level, indicating a strong cognitive foundation in environmental concepts. Furthermore, attitudes towards environmental sustainability and environmental action, interpreted at a high level, imply that respondents possess strong knowledge and positive attitudes; however, their translation into action is present but not exceptionally high</w:t>
      </w:r>
      <w:r w:rsidR="00A419C5" w:rsidRPr="0078549A">
        <w:rPr>
          <w:rFonts w:ascii="Cambria" w:hAnsi="Cambria"/>
          <w:sz w:val="24"/>
          <w:szCs w:val="24"/>
        </w:rPr>
        <w:t>.</w:t>
      </w:r>
      <w:r w:rsidR="00195E1B" w:rsidRPr="0078549A">
        <w:rPr>
          <w:rFonts w:ascii="Cambria" w:hAnsi="Cambria"/>
          <w:sz w:val="24"/>
          <w:szCs w:val="24"/>
        </w:rPr>
        <w:t xml:space="preserve"> </w:t>
      </w:r>
    </w:p>
    <w:p w14:paraId="020D2B20" w14:textId="77777777" w:rsidR="0083729A" w:rsidRPr="0078549A" w:rsidRDefault="0083729A" w:rsidP="00022C5F">
      <w:pPr>
        <w:pStyle w:val="NoSpacing"/>
        <w:ind w:firstLine="720"/>
        <w:jc w:val="both"/>
        <w:rPr>
          <w:rFonts w:ascii="Cambria" w:hAnsi="Cambria"/>
          <w:sz w:val="24"/>
          <w:szCs w:val="24"/>
        </w:rPr>
      </w:pPr>
    </w:p>
    <w:p w14:paraId="64AAD4AE" w14:textId="77777777" w:rsidR="00A14F7E" w:rsidRPr="0078549A" w:rsidRDefault="00A14F7E" w:rsidP="00022C5F">
      <w:pPr>
        <w:pStyle w:val="NoSpacing"/>
        <w:ind w:firstLine="720"/>
        <w:jc w:val="both"/>
        <w:rPr>
          <w:rFonts w:ascii="Cambria" w:hAnsi="Cambria"/>
          <w:sz w:val="24"/>
          <w:szCs w:val="24"/>
        </w:rPr>
      </w:pPr>
    </w:p>
    <w:p w14:paraId="3F30AAFB" w14:textId="77777777" w:rsidR="00022C5F" w:rsidRPr="0078549A" w:rsidRDefault="00022C5F" w:rsidP="00022C5F">
      <w:pPr>
        <w:pStyle w:val="NoSpacing"/>
        <w:rPr>
          <w:rFonts w:ascii="Cambria" w:hAnsi="Cambria"/>
          <w:b/>
          <w:bCs/>
          <w:i/>
          <w:iCs/>
          <w:sz w:val="24"/>
          <w:szCs w:val="24"/>
        </w:rPr>
      </w:pPr>
      <w:r w:rsidRPr="0078549A">
        <w:rPr>
          <w:rFonts w:ascii="Cambria" w:hAnsi="Cambria"/>
          <w:b/>
          <w:bCs/>
          <w:i/>
          <w:iCs/>
          <w:sz w:val="24"/>
          <w:szCs w:val="24"/>
        </w:rPr>
        <w:t>Correlation Results</w:t>
      </w:r>
    </w:p>
    <w:p w14:paraId="491C31AE" w14:textId="77777777" w:rsidR="00022C5F" w:rsidRPr="0078549A" w:rsidRDefault="00022C5F" w:rsidP="00022C5F">
      <w:pPr>
        <w:pStyle w:val="NoSpacing"/>
        <w:rPr>
          <w:rFonts w:ascii="Cambria" w:hAnsi="Cambria"/>
          <w:sz w:val="24"/>
          <w:szCs w:val="24"/>
        </w:rPr>
      </w:pPr>
    </w:p>
    <w:p w14:paraId="59AAC4FD" w14:textId="146D6F22" w:rsidR="00022C5F" w:rsidRPr="0078549A" w:rsidRDefault="00022C5F" w:rsidP="00022C5F">
      <w:pPr>
        <w:pStyle w:val="NoSpacing"/>
        <w:ind w:firstLine="720"/>
        <w:jc w:val="both"/>
        <w:rPr>
          <w:rFonts w:ascii="Cambria" w:hAnsi="Cambria"/>
          <w:sz w:val="24"/>
          <w:szCs w:val="24"/>
        </w:rPr>
      </w:pPr>
      <w:r w:rsidRPr="0078549A">
        <w:rPr>
          <w:rFonts w:ascii="Cambria" w:hAnsi="Cambria"/>
          <w:sz w:val="24"/>
          <w:szCs w:val="24"/>
        </w:rPr>
        <w:t xml:space="preserve">Table </w:t>
      </w:r>
      <w:r w:rsidR="00740770" w:rsidRPr="00740770">
        <w:rPr>
          <w:rFonts w:ascii="Cambria" w:hAnsi="Cambria"/>
          <w:sz w:val="24"/>
          <w:szCs w:val="24"/>
        </w:rPr>
        <w:t>2 shows the relationships among ecological knowledge, attitude toward environmental sustainability, and environmental action</w:t>
      </w:r>
      <w:r w:rsidRPr="0078549A">
        <w:rPr>
          <w:rFonts w:ascii="Cambria" w:hAnsi="Cambria"/>
          <w:sz w:val="24"/>
          <w:szCs w:val="24"/>
        </w:rPr>
        <w:t>.</w:t>
      </w:r>
    </w:p>
    <w:p w14:paraId="1F0FDF1B" w14:textId="77777777" w:rsidR="00A419C5" w:rsidRPr="0078549A" w:rsidRDefault="00A419C5" w:rsidP="00022C5F">
      <w:pPr>
        <w:pStyle w:val="NoSpacing"/>
        <w:ind w:firstLine="720"/>
        <w:jc w:val="both"/>
        <w:rPr>
          <w:rFonts w:ascii="Cambria" w:hAnsi="Cambria"/>
          <w:sz w:val="24"/>
          <w:szCs w:val="24"/>
        </w:rPr>
      </w:pPr>
    </w:p>
    <w:p w14:paraId="773C611B" w14:textId="6CB6F555" w:rsidR="00A419C5" w:rsidRPr="0078549A" w:rsidRDefault="00A419C5" w:rsidP="00A419C5">
      <w:pPr>
        <w:pStyle w:val="Heading3"/>
        <w:keepNext w:val="0"/>
        <w:keepLines w:val="0"/>
        <w:widowControl w:val="0"/>
        <w:spacing w:before="0"/>
        <w:ind w:left="-5"/>
        <w:rPr>
          <w:rFonts w:ascii="Cambria" w:hAnsi="Cambria" w:cs="Times New Roman"/>
          <w:i/>
          <w:color w:val="auto"/>
          <w:sz w:val="24"/>
          <w:szCs w:val="24"/>
        </w:rPr>
      </w:pPr>
      <w:r w:rsidRPr="0078549A">
        <w:rPr>
          <w:rFonts w:ascii="Cambria" w:hAnsi="Cambria" w:cs="Times New Roman"/>
          <w:i/>
          <w:color w:val="auto"/>
          <w:sz w:val="24"/>
          <w:szCs w:val="24"/>
        </w:rPr>
        <w:t>Table 2: Correlation Table (N=7</w:t>
      </w:r>
      <w:r w:rsidR="001C7A89" w:rsidRPr="0078549A">
        <w:rPr>
          <w:rFonts w:ascii="Cambria" w:hAnsi="Cambria" w:cs="Times New Roman"/>
          <w:i/>
          <w:color w:val="auto"/>
          <w:sz w:val="24"/>
          <w:szCs w:val="24"/>
        </w:rPr>
        <w:t>44</w:t>
      </w:r>
      <w:r w:rsidRPr="0078549A">
        <w:rPr>
          <w:rFonts w:ascii="Cambria" w:hAnsi="Cambria" w:cs="Times New Roman"/>
          <w:i/>
          <w:color w:val="auto"/>
          <w:sz w:val="24"/>
          <w:szCs w:val="24"/>
        </w:rPr>
        <w:t xml:space="preserve">) </w:t>
      </w:r>
    </w:p>
    <w:tbl>
      <w:tblPr>
        <w:tblStyle w:val="TableGrid0"/>
        <w:tblW w:w="9277" w:type="dxa"/>
        <w:tblInd w:w="-14" w:type="dxa"/>
        <w:tblLayout w:type="fixed"/>
        <w:tblCellMar>
          <w:right w:w="72" w:type="dxa"/>
        </w:tblCellMar>
        <w:tblLook w:val="04A0" w:firstRow="1" w:lastRow="0" w:firstColumn="1" w:lastColumn="0" w:noHBand="0" w:noVBand="1"/>
      </w:tblPr>
      <w:tblGrid>
        <w:gridCol w:w="2942"/>
        <w:gridCol w:w="871"/>
        <w:gridCol w:w="1346"/>
        <w:gridCol w:w="1663"/>
        <w:gridCol w:w="2455"/>
      </w:tblGrid>
      <w:tr w:rsidR="00A14F7E" w:rsidRPr="0078549A" w14:paraId="2505E749" w14:textId="77777777" w:rsidTr="002B4EB5">
        <w:trPr>
          <w:trHeight w:val="276"/>
        </w:trPr>
        <w:tc>
          <w:tcPr>
            <w:tcW w:w="2942" w:type="dxa"/>
            <w:vMerge w:val="restart"/>
            <w:tcBorders>
              <w:top w:val="single" w:sz="4" w:space="0" w:color="auto"/>
            </w:tcBorders>
          </w:tcPr>
          <w:p w14:paraId="03AF9BB2" w14:textId="77777777" w:rsidR="00A14F7E" w:rsidRPr="0078549A" w:rsidRDefault="00A14F7E" w:rsidP="002B4EB5">
            <w:pPr>
              <w:widowControl w:val="0"/>
              <w:ind w:left="120"/>
              <w:rPr>
                <w:rFonts w:ascii="Cambria" w:hAnsi="Cambria" w:cs="Times New Roman"/>
                <w:sz w:val="24"/>
                <w:szCs w:val="24"/>
              </w:rPr>
            </w:pPr>
          </w:p>
          <w:p w14:paraId="02F4AC85" w14:textId="77777777" w:rsidR="00A14F7E" w:rsidRPr="0078549A" w:rsidRDefault="00A14F7E" w:rsidP="002B4EB5">
            <w:pPr>
              <w:widowControl w:val="0"/>
              <w:ind w:left="120"/>
              <w:jc w:val="center"/>
              <w:rPr>
                <w:rFonts w:ascii="Cambria" w:hAnsi="Cambria" w:cs="Times New Roman"/>
                <w:sz w:val="24"/>
                <w:szCs w:val="24"/>
              </w:rPr>
            </w:pPr>
            <w:r w:rsidRPr="0078549A">
              <w:rPr>
                <w:rFonts w:ascii="Cambria" w:hAnsi="Cambria" w:cs="Times New Roman"/>
                <w:sz w:val="24"/>
                <w:szCs w:val="24"/>
              </w:rPr>
              <w:t>Variables</w:t>
            </w:r>
          </w:p>
        </w:tc>
        <w:tc>
          <w:tcPr>
            <w:tcW w:w="6335" w:type="dxa"/>
            <w:gridSpan w:val="4"/>
            <w:tcBorders>
              <w:top w:val="single" w:sz="4" w:space="0" w:color="auto"/>
            </w:tcBorders>
          </w:tcPr>
          <w:p w14:paraId="7F8B2E46" w14:textId="77777777" w:rsidR="00A14F7E" w:rsidRPr="0078549A" w:rsidRDefault="00A14F7E" w:rsidP="002B4EB5">
            <w:pPr>
              <w:widowControl w:val="0"/>
              <w:jc w:val="center"/>
              <w:rPr>
                <w:rFonts w:ascii="Cambria" w:hAnsi="Cambria" w:cs="Times New Roman"/>
                <w:sz w:val="24"/>
                <w:szCs w:val="24"/>
              </w:rPr>
            </w:pPr>
            <w:r w:rsidRPr="0078549A">
              <w:rPr>
                <w:rFonts w:ascii="Cambria" w:hAnsi="Cambria" w:cs="Times New Roman"/>
                <w:sz w:val="24"/>
                <w:szCs w:val="24"/>
              </w:rPr>
              <w:t>Environmental Action</w:t>
            </w:r>
          </w:p>
          <w:p w14:paraId="197B29F9" w14:textId="77777777" w:rsidR="00A14F7E" w:rsidRPr="0078549A" w:rsidRDefault="00A14F7E" w:rsidP="002B4EB5">
            <w:pPr>
              <w:widowControl w:val="0"/>
              <w:jc w:val="center"/>
              <w:rPr>
                <w:rFonts w:ascii="Cambria" w:hAnsi="Cambria" w:cs="Times New Roman"/>
                <w:sz w:val="24"/>
                <w:szCs w:val="24"/>
              </w:rPr>
            </w:pPr>
          </w:p>
        </w:tc>
      </w:tr>
      <w:tr w:rsidR="00A14F7E" w:rsidRPr="0078549A" w14:paraId="08160513" w14:textId="77777777" w:rsidTr="002B4EB5">
        <w:trPr>
          <w:trHeight w:val="335"/>
        </w:trPr>
        <w:tc>
          <w:tcPr>
            <w:tcW w:w="2942" w:type="dxa"/>
            <w:vMerge/>
            <w:tcBorders>
              <w:bottom w:val="single" w:sz="4" w:space="0" w:color="auto"/>
            </w:tcBorders>
          </w:tcPr>
          <w:p w14:paraId="6E86AD57" w14:textId="77777777" w:rsidR="00A14F7E" w:rsidRPr="0078549A" w:rsidRDefault="00A14F7E" w:rsidP="002B4EB5">
            <w:pPr>
              <w:spacing w:after="160"/>
              <w:rPr>
                <w:rFonts w:ascii="Cambria" w:hAnsi="Cambria" w:cs="Times New Roman"/>
                <w:sz w:val="24"/>
                <w:szCs w:val="24"/>
              </w:rPr>
            </w:pPr>
          </w:p>
        </w:tc>
        <w:tc>
          <w:tcPr>
            <w:tcW w:w="871" w:type="dxa"/>
            <w:tcBorders>
              <w:bottom w:val="single" w:sz="4" w:space="0" w:color="auto"/>
            </w:tcBorders>
          </w:tcPr>
          <w:p w14:paraId="3FB4C9EF" w14:textId="77777777" w:rsidR="00A14F7E" w:rsidRPr="0078549A" w:rsidRDefault="00A14F7E" w:rsidP="002B4EB5">
            <w:pPr>
              <w:ind w:left="130"/>
              <w:jc w:val="center"/>
              <w:rPr>
                <w:rFonts w:ascii="Cambria" w:hAnsi="Cambria" w:cs="Times New Roman"/>
                <w:sz w:val="24"/>
                <w:szCs w:val="24"/>
              </w:rPr>
            </w:pPr>
            <w:proofErr w:type="spellStart"/>
            <w:r w:rsidRPr="0078549A">
              <w:rPr>
                <w:rFonts w:ascii="Cambria" w:hAnsi="Cambria" w:cs="Times New Roman"/>
                <w:sz w:val="24"/>
                <w:szCs w:val="24"/>
              </w:rPr>
              <w:t>r-value</w:t>
            </w:r>
            <w:proofErr w:type="spellEnd"/>
          </w:p>
        </w:tc>
        <w:tc>
          <w:tcPr>
            <w:tcW w:w="1346" w:type="dxa"/>
            <w:tcBorders>
              <w:bottom w:val="single" w:sz="4" w:space="0" w:color="auto"/>
            </w:tcBorders>
          </w:tcPr>
          <w:p w14:paraId="15B39BE3" w14:textId="77777777" w:rsidR="00A14F7E" w:rsidRPr="0078549A" w:rsidRDefault="00A14F7E" w:rsidP="002B4EB5">
            <w:pPr>
              <w:jc w:val="center"/>
              <w:rPr>
                <w:rFonts w:ascii="Cambria" w:hAnsi="Cambria" w:cs="Times New Roman"/>
                <w:sz w:val="24"/>
                <w:szCs w:val="24"/>
              </w:rPr>
            </w:pPr>
            <w:r w:rsidRPr="0078549A">
              <w:rPr>
                <w:rFonts w:ascii="Cambria" w:hAnsi="Cambria" w:cs="Times New Roman"/>
                <w:sz w:val="24"/>
                <w:szCs w:val="24"/>
              </w:rPr>
              <w:t>p-value</w:t>
            </w:r>
          </w:p>
        </w:tc>
        <w:tc>
          <w:tcPr>
            <w:tcW w:w="1663" w:type="dxa"/>
            <w:tcBorders>
              <w:bottom w:val="single" w:sz="4" w:space="0" w:color="auto"/>
            </w:tcBorders>
          </w:tcPr>
          <w:p w14:paraId="26700093" w14:textId="77777777" w:rsidR="00A14F7E" w:rsidRPr="0078549A" w:rsidRDefault="00A14F7E" w:rsidP="002B4EB5">
            <w:pPr>
              <w:spacing w:after="4"/>
              <w:jc w:val="center"/>
              <w:rPr>
                <w:rFonts w:ascii="Cambria" w:hAnsi="Cambria" w:cs="Times New Roman"/>
                <w:sz w:val="24"/>
                <w:szCs w:val="24"/>
              </w:rPr>
            </w:pPr>
            <w:r w:rsidRPr="0078549A">
              <w:rPr>
                <w:rFonts w:ascii="Cambria" w:hAnsi="Cambria" w:cs="Times New Roman"/>
                <w:sz w:val="24"/>
                <w:szCs w:val="24"/>
              </w:rPr>
              <w:t>Decision on</w:t>
            </w:r>
          </w:p>
          <w:p w14:paraId="31D2C837" w14:textId="77777777" w:rsidR="00A14F7E" w:rsidRPr="0078549A" w:rsidRDefault="00A14F7E" w:rsidP="002B4EB5">
            <w:pPr>
              <w:jc w:val="center"/>
              <w:rPr>
                <w:rFonts w:ascii="Cambria" w:hAnsi="Cambria" w:cs="Times New Roman"/>
                <w:sz w:val="24"/>
                <w:szCs w:val="24"/>
              </w:rPr>
            </w:pPr>
            <w:r w:rsidRPr="0078549A">
              <w:rPr>
                <w:rFonts w:ascii="Cambria" w:hAnsi="Cambria" w:cs="Times New Roman"/>
                <w:i/>
                <w:sz w:val="24"/>
                <w:szCs w:val="24"/>
              </w:rPr>
              <w:t>H</w:t>
            </w:r>
            <w:r w:rsidRPr="0078549A">
              <w:rPr>
                <w:rFonts w:ascii="Cambria" w:eastAsia="Arial" w:hAnsi="Cambria" w:cs="Times New Roman"/>
                <w:b/>
                <w:sz w:val="24"/>
                <w:szCs w:val="24"/>
                <w:vertAlign w:val="subscript"/>
              </w:rPr>
              <w:t>0</w:t>
            </w:r>
          </w:p>
        </w:tc>
        <w:tc>
          <w:tcPr>
            <w:tcW w:w="2455" w:type="dxa"/>
            <w:tcBorders>
              <w:bottom w:val="single" w:sz="4" w:space="0" w:color="auto"/>
            </w:tcBorders>
          </w:tcPr>
          <w:p w14:paraId="7E57C463" w14:textId="77777777" w:rsidR="00A14F7E" w:rsidRPr="0078549A" w:rsidRDefault="00A14F7E" w:rsidP="002B4EB5">
            <w:pPr>
              <w:ind w:right="45"/>
              <w:jc w:val="center"/>
              <w:rPr>
                <w:rFonts w:ascii="Cambria" w:hAnsi="Cambria" w:cs="Times New Roman"/>
                <w:sz w:val="24"/>
                <w:szCs w:val="24"/>
              </w:rPr>
            </w:pPr>
            <w:r w:rsidRPr="0078549A">
              <w:rPr>
                <w:rFonts w:ascii="Cambria" w:hAnsi="Cambria" w:cs="Times New Roman"/>
                <w:sz w:val="24"/>
                <w:szCs w:val="24"/>
              </w:rPr>
              <w:t xml:space="preserve">Interpretation </w:t>
            </w:r>
          </w:p>
        </w:tc>
      </w:tr>
      <w:tr w:rsidR="00A14F7E" w:rsidRPr="0078549A" w14:paraId="1BCC3BBF" w14:textId="77777777" w:rsidTr="002B4EB5">
        <w:trPr>
          <w:trHeight w:val="266"/>
        </w:trPr>
        <w:tc>
          <w:tcPr>
            <w:tcW w:w="2942" w:type="dxa"/>
            <w:tcBorders>
              <w:top w:val="single" w:sz="4" w:space="0" w:color="auto"/>
            </w:tcBorders>
          </w:tcPr>
          <w:p w14:paraId="4FCD6E29" w14:textId="77777777" w:rsidR="00A14F7E" w:rsidRPr="0078549A" w:rsidRDefault="00A14F7E" w:rsidP="002B4EB5">
            <w:pPr>
              <w:ind w:left="120"/>
              <w:rPr>
                <w:rFonts w:ascii="Cambria" w:hAnsi="Cambria" w:cs="Times New Roman"/>
                <w:sz w:val="24"/>
                <w:szCs w:val="24"/>
              </w:rPr>
            </w:pPr>
            <w:r w:rsidRPr="0078549A">
              <w:rPr>
                <w:rFonts w:ascii="Cambria" w:hAnsi="Cambria" w:cs="Times New Roman"/>
                <w:sz w:val="24"/>
                <w:szCs w:val="24"/>
              </w:rPr>
              <w:t xml:space="preserve"> Ecological Knowledge</w:t>
            </w:r>
          </w:p>
        </w:tc>
        <w:tc>
          <w:tcPr>
            <w:tcW w:w="871" w:type="dxa"/>
            <w:tcBorders>
              <w:top w:val="single" w:sz="4" w:space="0" w:color="auto"/>
            </w:tcBorders>
          </w:tcPr>
          <w:p w14:paraId="170806F2" w14:textId="77777777" w:rsidR="00A14F7E" w:rsidRPr="0078549A" w:rsidRDefault="00A14F7E" w:rsidP="002B4EB5">
            <w:pPr>
              <w:ind w:left="15"/>
              <w:jc w:val="center"/>
              <w:rPr>
                <w:rFonts w:ascii="Cambria" w:hAnsi="Cambria" w:cs="Times New Roman"/>
                <w:sz w:val="24"/>
                <w:szCs w:val="24"/>
              </w:rPr>
            </w:pPr>
          </w:p>
          <w:p w14:paraId="29FF228B" w14:textId="77777777" w:rsidR="00A14F7E" w:rsidRPr="0078549A" w:rsidRDefault="00A14F7E" w:rsidP="002B4EB5">
            <w:pPr>
              <w:ind w:right="30"/>
              <w:jc w:val="center"/>
              <w:rPr>
                <w:rFonts w:ascii="Cambria" w:hAnsi="Cambria" w:cs="Times New Roman"/>
                <w:sz w:val="24"/>
                <w:szCs w:val="24"/>
              </w:rPr>
            </w:pPr>
            <w:r w:rsidRPr="0078549A">
              <w:rPr>
                <w:rFonts w:ascii="Cambria" w:hAnsi="Cambria" w:cs="Times New Roman"/>
                <w:sz w:val="24"/>
                <w:szCs w:val="24"/>
              </w:rPr>
              <w:t>0.369</w:t>
            </w:r>
          </w:p>
        </w:tc>
        <w:tc>
          <w:tcPr>
            <w:tcW w:w="1346" w:type="dxa"/>
            <w:tcBorders>
              <w:top w:val="single" w:sz="4" w:space="0" w:color="auto"/>
            </w:tcBorders>
          </w:tcPr>
          <w:p w14:paraId="3BDD03EA" w14:textId="77777777" w:rsidR="00A14F7E" w:rsidRPr="0078549A" w:rsidRDefault="00A14F7E" w:rsidP="002B4EB5">
            <w:pPr>
              <w:ind w:left="385"/>
              <w:jc w:val="center"/>
              <w:rPr>
                <w:rFonts w:ascii="Cambria" w:hAnsi="Cambria" w:cs="Times New Roman"/>
                <w:sz w:val="24"/>
                <w:szCs w:val="24"/>
              </w:rPr>
            </w:pPr>
          </w:p>
          <w:p w14:paraId="28EC048C" w14:textId="430E5C0F" w:rsidR="00A14F7E" w:rsidRPr="0078549A" w:rsidRDefault="001D58ED" w:rsidP="002B4EB5">
            <w:pPr>
              <w:ind w:left="97"/>
              <w:jc w:val="center"/>
              <w:rPr>
                <w:rFonts w:ascii="Cambria" w:hAnsi="Cambria" w:cs="Times New Roman"/>
                <w:sz w:val="24"/>
                <w:szCs w:val="24"/>
              </w:rPr>
            </w:pPr>
            <w:r w:rsidRPr="0078549A">
              <w:rPr>
                <w:rFonts w:ascii="Cambria" w:hAnsi="Cambria" w:cs="Times New Roman"/>
                <w:sz w:val="24"/>
                <w:szCs w:val="24"/>
              </w:rPr>
              <w:t>0</w:t>
            </w:r>
            <w:r w:rsidR="00A14F7E" w:rsidRPr="0078549A">
              <w:rPr>
                <w:rFonts w:ascii="Cambria" w:hAnsi="Cambria" w:cs="Times New Roman"/>
                <w:sz w:val="24"/>
                <w:szCs w:val="24"/>
              </w:rPr>
              <w:t>.00</w:t>
            </w:r>
            <w:r w:rsidRPr="0078549A">
              <w:rPr>
                <w:rFonts w:ascii="Cambria" w:hAnsi="Cambria" w:cs="Times New Roman"/>
                <w:sz w:val="24"/>
                <w:szCs w:val="24"/>
              </w:rPr>
              <w:t>0</w:t>
            </w:r>
          </w:p>
        </w:tc>
        <w:tc>
          <w:tcPr>
            <w:tcW w:w="1663" w:type="dxa"/>
            <w:tcBorders>
              <w:top w:val="single" w:sz="4" w:space="0" w:color="auto"/>
            </w:tcBorders>
          </w:tcPr>
          <w:p w14:paraId="01772EDA" w14:textId="77777777" w:rsidR="00A14F7E" w:rsidRPr="0078549A" w:rsidRDefault="00A14F7E" w:rsidP="002B4EB5">
            <w:pPr>
              <w:ind w:left="596"/>
              <w:jc w:val="center"/>
              <w:rPr>
                <w:rFonts w:ascii="Cambria" w:hAnsi="Cambria" w:cs="Times New Roman"/>
                <w:sz w:val="24"/>
                <w:szCs w:val="24"/>
              </w:rPr>
            </w:pPr>
          </w:p>
          <w:p w14:paraId="544D1951" w14:textId="77777777" w:rsidR="00A14F7E" w:rsidRPr="0078549A" w:rsidRDefault="00A14F7E" w:rsidP="002B4EB5">
            <w:pPr>
              <w:ind w:left="125"/>
              <w:jc w:val="center"/>
              <w:rPr>
                <w:rFonts w:ascii="Cambria" w:hAnsi="Cambria" w:cs="Times New Roman"/>
                <w:sz w:val="24"/>
                <w:szCs w:val="24"/>
              </w:rPr>
            </w:pPr>
            <w:r w:rsidRPr="0078549A">
              <w:rPr>
                <w:rFonts w:ascii="Cambria" w:hAnsi="Cambria" w:cs="Times New Roman"/>
                <w:sz w:val="24"/>
                <w:szCs w:val="24"/>
              </w:rPr>
              <w:t xml:space="preserve">Reject </w:t>
            </w:r>
            <w:r w:rsidRPr="0078549A">
              <w:rPr>
                <w:rFonts w:ascii="Cambria" w:hAnsi="Cambria" w:cs="Times New Roman"/>
                <w:i/>
                <w:sz w:val="24"/>
                <w:szCs w:val="24"/>
              </w:rPr>
              <w:t>H</w:t>
            </w:r>
            <w:r w:rsidRPr="0078549A">
              <w:rPr>
                <w:rFonts w:ascii="Cambria" w:eastAsia="Arial" w:hAnsi="Cambria" w:cs="Times New Roman"/>
                <w:b/>
                <w:sz w:val="24"/>
                <w:szCs w:val="24"/>
                <w:vertAlign w:val="subscript"/>
              </w:rPr>
              <w:t>01</w:t>
            </w:r>
          </w:p>
        </w:tc>
        <w:tc>
          <w:tcPr>
            <w:tcW w:w="2455" w:type="dxa"/>
            <w:tcBorders>
              <w:top w:val="single" w:sz="4" w:space="0" w:color="auto"/>
            </w:tcBorders>
          </w:tcPr>
          <w:p w14:paraId="2CD11424" w14:textId="77777777" w:rsidR="00A14F7E" w:rsidRPr="0078549A" w:rsidRDefault="00A14F7E" w:rsidP="002B4EB5">
            <w:pPr>
              <w:rPr>
                <w:rFonts w:ascii="Cambria" w:hAnsi="Cambria" w:cs="Times New Roman"/>
                <w:sz w:val="24"/>
                <w:szCs w:val="24"/>
              </w:rPr>
            </w:pPr>
          </w:p>
          <w:p w14:paraId="6BFE749A" w14:textId="77777777" w:rsidR="00A14F7E" w:rsidRPr="0078549A" w:rsidRDefault="00A14F7E" w:rsidP="002B4EB5">
            <w:pPr>
              <w:rPr>
                <w:rFonts w:ascii="Cambria" w:hAnsi="Cambria" w:cs="Times New Roman"/>
                <w:sz w:val="24"/>
                <w:szCs w:val="24"/>
              </w:rPr>
            </w:pPr>
            <w:r w:rsidRPr="0078549A">
              <w:rPr>
                <w:rFonts w:ascii="Cambria" w:hAnsi="Cambria" w:cs="Times New Roman"/>
                <w:sz w:val="24"/>
                <w:szCs w:val="24"/>
              </w:rPr>
              <w:t>Moderately low, significant correlation</w:t>
            </w:r>
          </w:p>
        </w:tc>
      </w:tr>
      <w:tr w:rsidR="00A14F7E" w:rsidRPr="0078549A" w14:paraId="2157819A" w14:textId="77777777" w:rsidTr="002B4EB5">
        <w:trPr>
          <w:trHeight w:val="659"/>
        </w:trPr>
        <w:tc>
          <w:tcPr>
            <w:tcW w:w="2942" w:type="dxa"/>
            <w:tcBorders>
              <w:bottom w:val="single" w:sz="4" w:space="0" w:color="auto"/>
            </w:tcBorders>
          </w:tcPr>
          <w:p w14:paraId="051CD559" w14:textId="77777777" w:rsidR="00A14F7E" w:rsidRPr="0078549A" w:rsidRDefault="00A14F7E" w:rsidP="002B4EB5">
            <w:pPr>
              <w:ind w:left="120"/>
              <w:rPr>
                <w:rFonts w:ascii="Cambria" w:hAnsi="Cambria" w:cs="Times New Roman"/>
                <w:sz w:val="24"/>
                <w:szCs w:val="24"/>
              </w:rPr>
            </w:pPr>
            <w:r w:rsidRPr="0078549A">
              <w:rPr>
                <w:rFonts w:ascii="Cambria" w:hAnsi="Cambria" w:cs="Times New Roman"/>
                <w:sz w:val="24"/>
                <w:szCs w:val="24"/>
              </w:rPr>
              <w:t>Attitudes towards Environmental Sustainability</w:t>
            </w:r>
          </w:p>
        </w:tc>
        <w:tc>
          <w:tcPr>
            <w:tcW w:w="871" w:type="dxa"/>
            <w:tcBorders>
              <w:bottom w:val="single" w:sz="4" w:space="0" w:color="auto"/>
            </w:tcBorders>
          </w:tcPr>
          <w:p w14:paraId="3E316B55" w14:textId="77777777" w:rsidR="00A14F7E" w:rsidRPr="0078549A" w:rsidRDefault="00A14F7E" w:rsidP="002B4EB5">
            <w:pPr>
              <w:ind w:left="15"/>
              <w:jc w:val="center"/>
              <w:rPr>
                <w:rFonts w:ascii="Cambria" w:hAnsi="Cambria" w:cs="Times New Roman"/>
                <w:sz w:val="24"/>
                <w:szCs w:val="24"/>
              </w:rPr>
            </w:pPr>
          </w:p>
          <w:p w14:paraId="08EF77F8" w14:textId="77777777" w:rsidR="00A14F7E" w:rsidRPr="0078549A" w:rsidRDefault="00A14F7E" w:rsidP="002B4EB5">
            <w:pPr>
              <w:ind w:right="35"/>
              <w:jc w:val="center"/>
              <w:rPr>
                <w:rFonts w:ascii="Cambria" w:hAnsi="Cambria" w:cs="Times New Roman"/>
                <w:sz w:val="24"/>
                <w:szCs w:val="24"/>
              </w:rPr>
            </w:pPr>
            <w:r w:rsidRPr="0078549A">
              <w:rPr>
                <w:rFonts w:ascii="Cambria" w:hAnsi="Cambria" w:cs="Times New Roman"/>
                <w:sz w:val="24"/>
                <w:szCs w:val="24"/>
              </w:rPr>
              <w:t>0.964</w:t>
            </w:r>
          </w:p>
        </w:tc>
        <w:tc>
          <w:tcPr>
            <w:tcW w:w="1346" w:type="dxa"/>
            <w:tcBorders>
              <w:bottom w:val="single" w:sz="4" w:space="0" w:color="auto"/>
            </w:tcBorders>
          </w:tcPr>
          <w:p w14:paraId="65DA21A2" w14:textId="77777777" w:rsidR="00A14F7E" w:rsidRPr="0078549A" w:rsidRDefault="00A14F7E" w:rsidP="002B4EB5">
            <w:pPr>
              <w:ind w:left="385"/>
              <w:jc w:val="center"/>
              <w:rPr>
                <w:rFonts w:ascii="Cambria" w:hAnsi="Cambria" w:cs="Times New Roman"/>
                <w:sz w:val="24"/>
                <w:szCs w:val="24"/>
              </w:rPr>
            </w:pPr>
          </w:p>
          <w:p w14:paraId="7C493B0F" w14:textId="18EE7C26" w:rsidR="00A14F7E" w:rsidRPr="0078549A" w:rsidRDefault="001D58ED" w:rsidP="002B4EB5">
            <w:pPr>
              <w:ind w:left="97"/>
              <w:jc w:val="center"/>
              <w:rPr>
                <w:rFonts w:ascii="Cambria" w:hAnsi="Cambria" w:cs="Times New Roman"/>
                <w:sz w:val="24"/>
                <w:szCs w:val="24"/>
              </w:rPr>
            </w:pPr>
            <w:r w:rsidRPr="0078549A">
              <w:rPr>
                <w:rFonts w:ascii="Cambria" w:hAnsi="Cambria" w:cs="Times New Roman"/>
                <w:sz w:val="24"/>
                <w:szCs w:val="24"/>
              </w:rPr>
              <w:t>0</w:t>
            </w:r>
            <w:r w:rsidR="00A14F7E" w:rsidRPr="0078549A">
              <w:rPr>
                <w:rFonts w:ascii="Cambria" w:hAnsi="Cambria" w:cs="Times New Roman"/>
                <w:sz w:val="24"/>
                <w:szCs w:val="24"/>
              </w:rPr>
              <w:t>.00</w:t>
            </w:r>
            <w:r w:rsidRPr="0078549A">
              <w:rPr>
                <w:rFonts w:ascii="Cambria" w:hAnsi="Cambria" w:cs="Times New Roman"/>
                <w:sz w:val="24"/>
                <w:szCs w:val="24"/>
              </w:rPr>
              <w:t>0</w:t>
            </w:r>
          </w:p>
        </w:tc>
        <w:tc>
          <w:tcPr>
            <w:tcW w:w="1663" w:type="dxa"/>
            <w:tcBorders>
              <w:bottom w:val="single" w:sz="4" w:space="0" w:color="auto"/>
            </w:tcBorders>
          </w:tcPr>
          <w:p w14:paraId="206BAE47" w14:textId="77777777" w:rsidR="00A14F7E" w:rsidRPr="0078549A" w:rsidRDefault="00A14F7E" w:rsidP="002B4EB5">
            <w:pPr>
              <w:ind w:left="596"/>
              <w:jc w:val="center"/>
              <w:rPr>
                <w:rFonts w:ascii="Cambria" w:hAnsi="Cambria" w:cs="Times New Roman"/>
                <w:sz w:val="24"/>
                <w:szCs w:val="24"/>
              </w:rPr>
            </w:pPr>
          </w:p>
          <w:p w14:paraId="5E09AF23" w14:textId="77777777" w:rsidR="00A14F7E" w:rsidRPr="0078549A" w:rsidRDefault="00A14F7E" w:rsidP="002B4EB5">
            <w:pPr>
              <w:ind w:left="125"/>
              <w:jc w:val="center"/>
              <w:rPr>
                <w:rFonts w:ascii="Cambria" w:hAnsi="Cambria" w:cs="Times New Roman"/>
                <w:sz w:val="24"/>
                <w:szCs w:val="24"/>
              </w:rPr>
            </w:pPr>
            <w:r w:rsidRPr="0078549A">
              <w:rPr>
                <w:rFonts w:ascii="Cambria" w:hAnsi="Cambria" w:cs="Times New Roman"/>
                <w:sz w:val="24"/>
                <w:szCs w:val="24"/>
              </w:rPr>
              <w:t xml:space="preserve">Reject </w:t>
            </w:r>
            <w:r w:rsidRPr="0078549A">
              <w:rPr>
                <w:rFonts w:ascii="Cambria" w:hAnsi="Cambria" w:cs="Times New Roman"/>
                <w:i/>
                <w:sz w:val="24"/>
                <w:szCs w:val="24"/>
              </w:rPr>
              <w:t>H</w:t>
            </w:r>
            <w:r w:rsidRPr="0078549A">
              <w:rPr>
                <w:rFonts w:ascii="Cambria" w:eastAsia="Arial" w:hAnsi="Cambria" w:cs="Times New Roman"/>
                <w:b/>
                <w:sz w:val="24"/>
                <w:szCs w:val="24"/>
                <w:vertAlign w:val="subscript"/>
              </w:rPr>
              <w:t>01</w:t>
            </w:r>
          </w:p>
        </w:tc>
        <w:tc>
          <w:tcPr>
            <w:tcW w:w="2455" w:type="dxa"/>
            <w:tcBorders>
              <w:bottom w:val="single" w:sz="4" w:space="0" w:color="auto"/>
            </w:tcBorders>
          </w:tcPr>
          <w:p w14:paraId="3490A749" w14:textId="77777777" w:rsidR="00A14F7E" w:rsidRPr="0078549A" w:rsidRDefault="00A14F7E" w:rsidP="002B4EB5">
            <w:pPr>
              <w:rPr>
                <w:rFonts w:ascii="Cambria" w:hAnsi="Cambria" w:cs="Times New Roman"/>
                <w:sz w:val="24"/>
                <w:szCs w:val="24"/>
              </w:rPr>
            </w:pPr>
          </w:p>
          <w:p w14:paraId="2C6E5FA2" w14:textId="77777777" w:rsidR="00A14F7E" w:rsidRPr="0078549A" w:rsidRDefault="00A14F7E" w:rsidP="002B4EB5">
            <w:pPr>
              <w:rPr>
                <w:rFonts w:ascii="Cambria" w:hAnsi="Cambria" w:cs="Times New Roman"/>
                <w:sz w:val="24"/>
                <w:szCs w:val="24"/>
              </w:rPr>
            </w:pPr>
            <w:r w:rsidRPr="0078549A">
              <w:rPr>
                <w:rFonts w:ascii="Cambria" w:hAnsi="Cambria" w:cs="Times New Roman"/>
                <w:sz w:val="24"/>
                <w:szCs w:val="24"/>
              </w:rPr>
              <w:t>High, significant correlation</w:t>
            </w:r>
          </w:p>
        </w:tc>
      </w:tr>
    </w:tbl>
    <w:p w14:paraId="6E7673AA" w14:textId="59325EB9" w:rsidR="005A4F49" w:rsidRPr="0078549A" w:rsidRDefault="00E42ADD" w:rsidP="005A4F49">
      <w:pPr>
        <w:spacing w:after="0"/>
        <w:ind w:left="-5"/>
        <w:rPr>
          <w:rFonts w:ascii="Cambria" w:hAnsi="Cambria"/>
          <w:i/>
          <w:sz w:val="24"/>
          <w:szCs w:val="24"/>
        </w:rPr>
      </w:pPr>
      <w:r w:rsidRPr="0078549A">
        <w:rPr>
          <w:rFonts w:ascii="Cambria" w:hAnsi="Cambria"/>
          <w:i/>
          <w:sz w:val="24"/>
          <w:szCs w:val="24"/>
        </w:rPr>
        <w:t>Level of Significance: 0.05</w:t>
      </w:r>
      <w:proofErr w:type="gramStart"/>
      <w:r w:rsidRPr="0078549A">
        <w:rPr>
          <w:rFonts w:ascii="Cambria" w:hAnsi="Cambria"/>
          <w:i/>
          <w:sz w:val="24"/>
          <w:szCs w:val="24"/>
        </w:rPr>
        <w:t>,  Decision</w:t>
      </w:r>
      <w:proofErr w:type="gramEnd"/>
      <w:r w:rsidRPr="0078549A">
        <w:rPr>
          <w:rFonts w:ascii="Cambria" w:hAnsi="Cambria"/>
          <w:i/>
          <w:sz w:val="24"/>
          <w:szCs w:val="24"/>
        </w:rPr>
        <w:t xml:space="preserve"> Rule: Reject H₀ if p &lt; 0.05 </w:t>
      </w:r>
    </w:p>
    <w:p w14:paraId="2B979AD1" w14:textId="77777777" w:rsidR="002A7FC9" w:rsidRPr="0078549A" w:rsidRDefault="002A7FC9" w:rsidP="005A4F49">
      <w:pPr>
        <w:spacing w:after="0"/>
        <w:ind w:left="-5" w:firstLine="725"/>
        <w:rPr>
          <w:rFonts w:ascii="Cambria" w:hAnsi="Cambria"/>
          <w:sz w:val="24"/>
          <w:szCs w:val="24"/>
        </w:rPr>
      </w:pPr>
    </w:p>
    <w:p w14:paraId="6BB454D6" w14:textId="77777777" w:rsidR="00740770" w:rsidRPr="00740770" w:rsidRDefault="00E42ADD" w:rsidP="00740770">
      <w:pPr>
        <w:spacing w:after="0"/>
        <w:ind w:left="-5" w:firstLine="725"/>
        <w:jc w:val="both"/>
        <w:rPr>
          <w:rFonts w:ascii="Cambria" w:hAnsi="Cambria"/>
          <w:sz w:val="24"/>
          <w:szCs w:val="24"/>
        </w:rPr>
      </w:pPr>
      <w:r w:rsidRPr="0078549A">
        <w:rPr>
          <w:rFonts w:ascii="Cambria" w:hAnsi="Cambria"/>
          <w:sz w:val="24"/>
          <w:szCs w:val="24"/>
        </w:rPr>
        <w:t xml:space="preserve">Specifically, </w:t>
      </w:r>
      <w:r w:rsidR="00740770" w:rsidRPr="00740770">
        <w:rPr>
          <w:rFonts w:ascii="Cambria" w:hAnsi="Cambria"/>
          <w:sz w:val="24"/>
          <w:szCs w:val="24"/>
        </w:rPr>
        <w:t xml:space="preserve">the table shows that the correlation between ecological knowledge and environmental action variables obtained a p-value of 0.000, which is lower than the 0.05 level of significance. Hence, the null hypothesis is rejected, indicating that the correlation is statistically significant. The </w:t>
      </w:r>
      <w:proofErr w:type="spellStart"/>
      <w:r w:rsidR="00740770" w:rsidRPr="00740770">
        <w:rPr>
          <w:rFonts w:ascii="Cambria" w:hAnsi="Cambria"/>
          <w:sz w:val="24"/>
          <w:szCs w:val="24"/>
        </w:rPr>
        <w:t>r-value</w:t>
      </w:r>
      <w:proofErr w:type="spellEnd"/>
      <w:r w:rsidR="00740770" w:rsidRPr="00740770">
        <w:rPr>
          <w:rFonts w:ascii="Cambria" w:hAnsi="Cambria"/>
          <w:sz w:val="24"/>
          <w:szCs w:val="24"/>
        </w:rPr>
        <w:t xml:space="preserve"> of 0.369 reflects a moderately low correlation between ecological knowledge and environmental action variables. It implies that for every unit change in ecological knowledge, there is a corresponding unit change in the environmental action. Similarly, attitudes towards environmental sustainability variable yielded a p-value of 0.000, which is also lower than the 0.05 level of significance. Hence, the null hypothesis was rejected, indicating that the correlation is statistically significant. The </w:t>
      </w:r>
      <w:proofErr w:type="spellStart"/>
      <w:r w:rsidR="00740770" w:rsidRPr="00740770">
        <w:rPr>
          <w:rFonts w:ascii="Cambria" w:hAnsi="Cambria"/>
          <w:sz w:val="24"/>
          <w:szCs w:val="24"/>
        </w:rPr>
        <w:t>r-value</w:t>
      </w:r>
      <w:proofErr w:type="spellEnd"/>
      <w:r w:rsidR="00740770" w:rsidRPr="00740770">
        <w:rPr>
          <w:rFonts w:ascii="Cambria" w:hAnsi="Cambria"/>
          <w:sz w:val="24"/>
          <w:szCs w:val="24"/>
        </w:rPr>
        <w:t xml:space="preserve"> of 0.964 shows a high correlation between attitudes towards environmental sustainability and environmental action. It implies that attitudes toward environmental sustainability are a </w:t>
      </w:r>
      <w:r w:rsidR="00740770" w:rsidRPr="00740770">
        <w:rPr>
          <w:rFonts w:ascii="Cambria" w:hAnsi="Cambria"/>
          <w:sz w:val="24"/>
          <w:szCs w:val="24"/>
        </w:rPr>
        <w:lastRenderedPageBreak/>
        <w:t>very strong predictor of environmental-related outcomes, indicating that the more positive attitudes students develop, the more likely they are to engage in sustainable practices.</w:t>
      </w:r>
    </w:p>
    <w:p w14:paraId="00277B33" w14:textId="77777777" w:rsidR="00740770" w:rsidRPr="00740770" w:rsidRDefault="00740770" w:rsidP="00740770">
      <w:pPr>
        <w:spacing w:after="0"/>
        <w:ind w:left="-5" w:firstLine="725"/>
        <w:jc w:val="both"/>
        <w:rPr>
          <w:rFonts w:ascii="Cambria" w:hAnsi="Cambria"/>
          <w:sz w:val="24"/>
          <w:szCs w:val="24"/>
        </w:rPr>
      </w:pPr>
    </w:p>
    <w:p w14:paraId="5EB36603" w14:textId="05AE04E9" w:rsidR="0017704E" w:rsidRPr="0078549A" w:rsidRDefault="00740770" w:rsidP="00740770">
      <w:pPr>
        <w:spacing w:after="0"/>
        <w:ind w:left="-5" w:firstLine="725"/>
        <w:jc w:val="both"/>
        <w:rPr>
          <w:rFonts w:ascii="Cambria" w:hAnsi="Cambria"/>
          <w:sz w:val="24"/>
          <w:szCs w:val="24"/>
        </w:rPr>
      </w:pPr>
      <w:r w:rsidRPr="00740770">
        <w:rPr>
          <w:rFonts w:ascii="Cambria" w:hAnsi="Cambria"/>
          <w:sz w:val="24"/>
          <w:szCs w:val="24"/>
        </w:rPr>
        <w:t>Ecological knowledge shows only a limited influence on environmental action, indicating that knowledge alone does not strongly drive sustainable behavior. In contrast, attitudes toward environmental sustainability demonstrate a much stronger influence, suggesting that positive attitudes play a more critical role in promoting environmental action</w:t>
      </w:r>
      <w:r w:rsidR="001C7A89" w:rsidRPr="0078549A">
        <w:rPr>
          <w:rFonts w:ascii="Cambria" w:hAnsi="Cambria"/>
          <w:sz w:val="24"/>
          <w:szCs w:val="24"/>
        </w:rPr>
        <w:t>.</w:t>
      </w:r>
    </w:p>
    <w:p w14:paraId="7E0711D3" w14:textId="77777777" w:rsidR="00022C5F" w:rsidRPr="0078549A" w:rsidRDefault="00022C5F" w:rsidP="00022C5F">
      <w:pPr>
        <w:pStyle w:val="NoSpacing"/>
        <w:rPr>
          <w:rFonts w:ascii="Cambria" w:hAnsi="Cambria"/>
          <w:b/>
          <w:bCs/>
          <w:i/>
          <w:iCs/>
          <w:sz w:val="24"/>
          <w:szCs w:val="24"/>
        </w:rPr>
      </w:pPr>
    </w:p>
    <w:p w14:paraId="7043CC4D" w14:textId="77777777" w:rsidR="00022C5F" w:rsidRPr="0078549A" w:rsidRDefault="00022C5F" w:rsidP="00022C5F">
      <w:pPr>
        <w:pStyle w:val="NoSpacing"/>
        <w:rPr>
          <w:rFonts w:ascii="Cambria" w:hAnsi="Cambria"/>
          <w:b/>
          <w:bCs/>
          <w:i/>
          <w:iCs/>
          <w:sz w:val="24"/>
          <w:szCs w:val="24"/>
        </w:rPr>
      </w:pPr>
      <w:r w:rsidRPr="0078549A">
        <w:rPr>
          <w:rFonts w:ascii="Cambria" w:hAnsi="Cambria"/>
          <w:b/>
          <w:bCs/>
          <w:i/>
          <w:iCs/>
          <w:sz w:val="24"/>
          <w:szCs w:val="24"/>
        </w:rPr>
        <w:t>Mediation Results</w:t>
      </w:r>
    </w:p>
    <w:p w14:paraId="7401A187" w14:textId="77777777" w:rsidR="00022C5F" w:rsidRPr="0078549A" w:rsidRDefault="00022C5F" w:rsidP="00022C5F">
      <w:pPr>
        <w:pStyle w:val="NoSpacing"/>
        <w:rPr>
          <w:rFonts w:ascii="Cambria" w:hAnsi="Cambria"/>
          <w:sz w:val="24"/>
          <w:szCs w:val="24"/>
        </w:rPr>
      </w:pPr>
    </w:p>
    <w:p w14:paraId="7D9EA61C" w14:textId="19F3C38B" w:rsidR="00022C5F" w:rsidRPr="0078549A" w:rsidRDefault="00022C5F" w:rsidP="00022C5F">
      <w:pPr>
        <w:pStyle w:val="NoSpacing"/>
        <w:ind w:firstLine="720"/>
        <w:jc w:val="both"/>
        <w:rPr>
          <w:rFonts w:ascii="Cambria" w:hAnsi="Cambria"/>
          <w:sz w:val="24"/>
          <w:szCs w:val="24"/>
        </w:rPr>
      </w:pPr>
      <w:r w:rsidRPr="0078549A">
        <w:rPr>
          <w:rFonts w:ascii="Cambria" w:hAnsi="Cambria"/>
          <w:sz w:val="24"/>
          <w:szCs w:val="24"/>
        </w:rPr>
        <w:t xml:space="preserve">This </w:t>
      </w:r>
      <w:r w:rsidR="00740770" w:rsidRPr="00740770">
        <w:rPr>
          <w:rFonts w:ascii="Cambria" w:hAnsi="Cambria"/>
          <w:sz w:val="24"/>
          <w:szCs w:val="24"/>
        </w:rPr>
        <w:t>table examines whether attitude toward environmental sustainability mediates the relationship between environmental knowledge and environmental action</w:t>
      </w:r>
      <w:r w:rsidRPr="0078549A">
        <w:rPr>
          <w:rFonts w:ascii="Cambria" w:hAnsi="Cambria"/>
          <w:sz w:val="24"/>
          <w:szCs w:val="24"/>
        </w:rPr>
        <w:t>.</w:t>
      </w:r>
    </w:p>
    <w:p w14:paraId="76E34DBE" w14:textId="77777777" w:rsidR="00D3623A" w:rsidRPr="0078549A" w:rsidRDefault="00D3623A" w:rsidP="00022C5F">
      <w:pPr>
        <w:pStyle w:val="NoSpacing"/>
        <w:rPr>
          <w:rFonts w:ascii="Cambria" w:hAnsi="Cambria"/>
          <w:sz w:val="24"/>
          <w:szCs w:val="24"/>
        </w:rPr>
      </w:pPr>
    </w:p>
    <w:p w14:paraId="18ED7FBF" w14:textId="77777777" w:rsidR="00022C5F" w:rsidRPr="0078549A" w:rsidRDefault="00022C5F" w:rsidP="00022C5F">
      <w:pPr>
        <w:pStyle w:val="NoSpacing"/>
        <w:rPr>
          <w:rFonts w:ascii="Cambria" w:hAnsi="Cambria"/>
          <w:sz w:val="24"/>
          <w:szCs w:val="24"/>
        </w:rPr>
      </w:pPr>
      <w:r w:rsidRPr="0078549A">
        <w:rPr>
          <w:rFonts w:ascii="Cambria" w:hAnsi="Cambria"/>
          <w:sz w:val="24"/>
          <w:szCs w:val="24"/>
        </w:rPr>
        <w:t>Table 3. Mediation Table (N = 744)</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1710"/>
        <w:gridCol w:w="1080"/>
        <w:gridCol w:w="810"/>
        <w:gridCol w:w="1040"/>
        <w:gridCol w:w="1041"/>
        <w:gridCol w:w="1128"/>
        <w:gridCol w:w="1556"/>
      </w:tblGrid>
      <w:tr w:rsidR="00022C5F" w:rsidRPr="0078549A" w14:paraId="3AFDF829" w14:textId="77777777" w:rsidTr="00181E6F">
        <w:tc>
          <w:tcPr>
            <w:tcW w:w="985" w:type="dxa"/>
            <w:tcBorders>
              <w:top w:val="single" w:sz="4" w:space="0" w:color="auto"/>
              <w:bottom w:val="single" w:sz="4" w:space="0" w:color="auto"/>
            </w:tcBorders>
            <w:vAlign w:val="center"/>
          </w:tcPr>
          <w:p w14:paraId="6A4A8585" w14:textId="6FDC628F" w:rsidR="00022C5F" w:rsidRPr="0078549A" w:rsidRDefault="001C7A89" w:rsidP="00181E6F">
            <w:pPr>
              <w:pStyle w:val="NoSpacing"/>
              <w:jc w:val="center"/>
              <w:rPr>
                <w:rFonts w:ascii="Cambria" w:hAnsi="Cambria"/>
                <w:b/>
                <w:bCs/>
                <w:sz w:val="24"/>
                <w:szCs w:val="24"/>
              </w:rPr>
            </w:pPr>
            <w:r w:rsidRPr="0078549A">
              <w:rPr>
                <w:rFonts w:ascii="Cambria" w:hAnsi="Cambria"/>
                <w:b/>
                <w:bCs/>
                <w:sz w:val="24"/>
                <w:szCs w:val="24"/>
              </w:rPr>
              <w:t>Label</w:t>
            </w:r>
          </w:p>
        </w:tc>
        <w:tc>
          <w:tcPr>
            <w:tcW w:w="1710" w:type="dxa"/>
            <w:tcBorders>
              <w:top w:val="single" w:sz="4" w:space="0" w:color="auto"/>
              <w:bottom w:val="single" w:sz="4" w:space="0" w:color="auto"/>
            </w:tcBorders>
            <w:vAlign w:val="center"/>
          </w:tcPr>
          <w:p w14:paraId="47F135ED" w14:textId="77777777" w:rsidR="00022C5F" w:rsidRPr="0078549A" w:rsidRDefault="00022C5F" w:rsidP="00181E6F">
            <w:pPr>
              <w:pStyle w:val="NoSpacing"/>
              <w:jc w:val="center"/>
              <w:rPr>
                <w:rFonts w:ascii="Cambria" w:hAnsi="Cambria"/>
                <w:b/>
                <w:bCs/>
                <w:sz w:val="24"/>
                <w:szCs w:val="24"/>
              </w:rPr>
            </w:pPr>
            <w:r w:rsidRPr="0078549A">
              <w:rPr>
                <w:rFonts w:ascii="Cambria" w:hAnsi="Cambria"/>
                <w:b/>
                <w:bCs/>
                <w:sz w:val="24"/>
                <w:szCs w:val="24"/>
              </w:rPr>
              <w:t>Path/Effect</w:t>
            </w:r>
          </w:p>
        </w:tc>
        <w:tc>
          <w:tcPr>
            <w:tcW w:w="1080" w:type="dxa"/>
            <w:tcBorders>
              <w:top w:val="single" w:sz="4" w:space="0" w:color="auto"/>
              <w:bottom w:val="single" w:sz="4" w:space="0" w:color="auto"/>
            </w:tcBorders>
            <w:vAlign w:val="center"/>
          </w:tcPr>
          <w:p w14:paraId="0BAEB38C" w14:textId="77777777" w:rsidR="00022C5F" w:rsidRPr="0078549A" w:rsidRDefault="00022C5F" w:rsidP="00181E6F">
            <w:pPr>
              <w:pStyle w:val="NoSpacing"/>
              <w:jc w:val="center"/>
              <w:rPr>
                <w:rFonts w:ascii="Cambria" w:hAnsi="Cambria"/>
                <w:b/>
                <w:bCs/>
                <w:sz w:val="24"/>
                <w:szCs w:val="24"/>
              </w:rPr>
            </w:pPr>
            <w:r w:rsidRPr="0078549A">
              <w:rPr>
                <w:rFonts w:ascii="Cambria" w:hAnsi="Cambria"/>
                <w:b/>
                <w:bCs/>
                <w:sz w:val="24"/>
                <w:szCs w:val="24"/>
              </w:rPr>
              <w:t>Estimate (B)</w:t>
            </w:r>
          </w:p>
        </w:tc>
        <w:tc>
          <w:tcPr>
            <w:tcW w:w="810" w:type="dxa"/>
            <w:tcBorders>
              <w:top w:val="single" w:sz="4" w:space="0" w:color="auto"/>
              <w:bottom w:val="single" w:sz="4" w:space="0" w:color="auto"/>
            </w:tcBorders>
            <w:vAlign w:val="center"/>
          </w:tcPr>
          <w:p w14:paraId="482AAB4B" w14:textId="77777777" w:rsidR="00022C5F" w:rsidRPr="0078549A" w:rsidRDefault="00022C5F" w:rsidP="00181E6F">
            <w:pPr>
              <w:pStyle w:val="NoSpacing"/>
              <w:jc w:val="center"/>
              <w:rPr>
                <w:rFonts w:ascii="Cambria" w:hAnsi="Cambria"/>
                <w:b/>
                <w:bCs/>
                <w:sz w:val="24"/>
                <w:szCs w:val="24"/>
              </w:rPr>
            </w:pPr>
            <w:r w:rsidRPr="0078549A">
              <w:rPr>
                <w:rFonts w:ascii="Cambria" w:hAnsi="Cambria"/>
                <w:b/>
                <w:bCs/>
                <w:sz w:val="24"/>
                <w:szCs w:val="24"/>
              </w:rPr>
              <w:t>SE</w:t>
            </w:r>
          </w:p>
        </w:tc>
        <w:tc>
          <w:tcPr>
            <w:tcW w:w="1040" w:type="dxa"/>
            <w:tcBorders>
              <w:top w:val="single" w:sz="4" w:space="0" w:color="auto"/>
              <w:bottom w:val="single" w:sz="4" w:space="0" w:color="auto"/>
            </w:tcBorders>
            <w:vAlign w:val="center"/>
          </w:tcPr>
          <w:p w14:paraId="27FA473F" w14:textId="77777777" w:rsidR="00022C5F" w:rsidRPr="0078549A" w:rsidRDefault="00022C5F" w:rsidP="00181E6F">
            <w:pPr>
              <w:pStyle w:val="NoSpacing"/>
              <w:jc w:val="center"/>
              <w:rPr>
                <w:rFonts w:ascii="Cambria" w:hAnsi="Cambria"/>
                <w:b/>
                <w:bCs/>
                <w:sz w:val="24"/>
                <w:szCs w:val="24"/>
              </w:rPr>
            </w:pPr>
            <w:r w:rsidRPr="0078549A">
              <w:rPr>
                <w:rFonts w:ascii="Cambria" w:hAnsi="Cambria"/>
                <w:b/>
                <w:bCs/>
                <w:sz w:val="24"/>
                <w:szCs w:val="24"/>
              </w:rPr>
              <w:t>z-value</w:t>
            </w:r>
          </w:p>
        </w:tc>
        <w:tc>
          <w:tcPr>
            <w:tcW w:w="1041" w:type="dxa"/>
            <w:tcBorders>
              <w:top w:val="single" w:sz="4" w:space="0" w:color="auto"/>
              <w:bottom w:val="single" w:sz="4" w:space="0" w:color="auto"/>
            </w:tcBorders>
            <w:vAlign w:val="center"/>
          </w:tcPr>
          <w:p w14:paraId="478BFE0C" w14:textId="77777777" w:rsidR="00022C5F" w:rsidRPr="0078549A" w:rsidRDefault="00022C5F" w:rsidP="00181E6F">
            <w:pPr>
              <w:pStyle w:val="NoSpacing"/>
              <w:jc w:val="center"/>
              <w:rPr>
                <w:rFonts w:ascii="Cambria" w:hAnsi="Cambria"/>
                <w:b/>
                <w:bCs/>
                <w:sz w:val="24"/>
                <w:szCs w:val="24"/>
              </w:rPr>
            </w:pPr>
            <w:r w:rsidRPr="0078549A">
              <w:rPr>
                <w:rFonts w:ascii="Cambria" w:hAnsi="Cambria"/>
                <w:b/>
                <w:bCs/>
                <w:sz w:val="24"/>
                <w:szCs w:val="24"/>
              </w:rPr>
              <w:t>p-value</w:t>
            </w:r>
          </w:p>
        </w:tc>
        <w:tc>
          <w:tcPr>
            <w:tcW w:w="1128" w:type="dxa"/>
            <w:tcBorders>
              <w:top w:val="single" w:sz="4" w:space="0" w:color="auto"/>
              <w:bottom w:val="single" w:sz="4" w:space="0" w:color="auto"/>
            </w:tcBorders>
            <w:vAlign w:val="center"/>
          </w:tcPr>
          <w:p w14:paraId="609DFB1C" w14:textId="77777777" w:rsidR="00022C5F" w:rsidRPr="0078549A" w:rsidRDefault="00022C5F" w:rsidP="00181E6F">
            <w:pPr>
              <w:pStyle w:val="NoSpacing"/>
              <w:jc w:val="center"/>
              <w:rPr>
                <w:rFonts w:ascii="Cambria" w:hAnsi="Cambria"/>
                <w:b/>
                <w:bCs/>
                <w:sz w:val="24"/>
                <w:szCs w:val="24"/>
              </w:rPr>
            </w:pPr>
            <w:r w:rsidRPr="0078549A">
              <w:rPr>
                <w:rFonts w:ascii="Cambria" w:hAnsi="Cambria"/>
                <w:b/>
                <w:bCs/>
                <w:sz w:val="24"/>
                <w:szCs w:val="24"/>
              </w:rPr>
              <w:t xml:space="preserve">Decision on </w:t>
            </w:r>
            <w:r w:rsidRPr="0078549A">
              <w:rPr>
                <w:rFonts w:ascii="Cambria" w:hAnsi="Cambria"/>
                <w:b/>
                <w:bCs/>
                <w:i/>
                <w:iCs/>
                <w:sz w:val="24"/>
                <w:szCs w:val="24"/>
              </w:rPr>
              <w:t>H</w:t>
            </w:r>
            <w:r w:rsidRPr="0078549A">
              <w:rPr>
                <w:rFonts w:ascii="Cambria" w:hAnsi="Cambria"/>
                <w:b/>
                <w:bCs/>
                <w:sz w:val="24"/>
                <w:szCs w:val="24"/>
                <w:vertAlign w:val="subscript"/>
              </w:rPr>
              <w:t>0</w:t>
            </w:r>
          </w:p>
        </w:tc>
        <w:tc>
          <w:tcPr>
            <w:tcW w:w="1556" w:type="dxa"/>
            <w:tcBorders>
              <w:top w:val="single" w:sz="4" w:space="0" w:color="auto"/>
              <w:bottom w:val="single" w:sz="4" w:space="0" w:color="auto"/>
            </w:tcBorders>
            <w:vAlign w:val="center"/>
          </w:tcPr>
          <w:p w14:paraId="27B73877" w14:textId="77777777" w:rsidR="00022C5F" w:rsidRPr="0078549A" w:rsidRDefault="00022C5F" w:rsidP="00181E6F">
            <w:pPr>
              <w:pStyle w:val="NoSpacing"/>
              <w:jc w:val="center"/>
              <w:rPr>
                <w:rFonts w:ascii="Cambria" w:hAnsi="Cambria"/>
                <w:b/>
                <w:bCs/>
                <w:sz w:val="24"/>
                <w:szCs w:val="24"/>
              </w:rPr>
            </w:pPr>
            <w:r w:rsidRPr="0078549A">
              <w:rPr>
                <w:rFonts w:ascii="Cambria" w:hAnsi="Cambria"/>
                <w:b/>
                <w:bCs/>
                <w:sz w:val="24"/>
                <w:szCs w:val="24"/>
              </w:rPr>
              <w:t>Interpretation</w:t>
            </w:r>
          </w:p>
        </w:tc>
      </w:tr>
      <w:tr w:rsidR="00022C5F" w:rsidRPr="0078549A" w14:paraId="1110D610" w14:textId="77777777" w:rsidTr="00181E6F">
        <w:tc>
          <w:tcPr>
            <w:tcW w:w="985" w:type="dxa"/>
            <w:tcBorders>
              <w:top w:val="single" w:sz="4" w:space="0" w:color="auto"/>
            </w:tcBorders>
            <w:vAlign w:val="center"/>
          </w:tcPr>
          <w:p w14:paraId="3C2608F3"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A</w:t>
            </w:r>
          </w:p>
        </w:tc>
        <w:tc>
          <w:tcPr>
            <w:tcW w:w="1710" w:type="dxa"/>
            <w:tcBorders>
              <w:top w:val="single" w:sz="4" w:space="0" w:color="auto"/>
            </w:tcBorders>
            <w:vAlign w:val="center"/>
          </w:tcPr>
          <w:p w14:paraId="1A3213C4"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Environmental Knowledge → Attitude Towards Environmental Sustainability</w:t>
            </w:r>
          </w:p>
        </w:tc>
        <w:tc>
          <w:tcPr>
            <w:tcW w:w="1080" w:type="dxa"/>
            <w:tcBorders>
              <w:top w:val="single" w:sz="4" w:space="0" w:color="auto"/>
            </w:tcBorders>
            <w:vAlign w:val="center"/>
          </w:tcPr>
          <w:p w14:paraId="0E2D169B"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0.564</w:t>
            </w:r>
          </w:p>
        </w:tc>
        <w:tc>
          <w:tcPr>
            <w:tcW w:w="810" w:type="dxa"/>
            <w:tcBorders>
              <w:top w:val="single" w:sz="4" w:space="0" w:color="auto"/>
            </w:tcBorders>
            <w:vAlign w:val="center"/>
          </w:tcPr>
          <w:p w14:paraId="72C8E7F6"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0.073</w:t>
            </w:r>
          </w:p>
        </w:tc>
        <w:tc>
          <w:tcPr>
            <w:tcW w:w="1040" w:type="dxa"/>
            <w:tcBorders>
              <w:top w:val="single" w:sz="4" w:space="0" w:color="auto"/>
            </w:tcBorders>
            <w:vAlign w:val="center"/>
          </w:tcPr>
          <w:p w14:paraId="2077B64A"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7.736</w:t>
            </w:r>
          </w:p>
        </w:tc>
        <w:tc>
          <w:tcPr>
            <w:tcW w:w="1041" w:type="dxa"/>
            <w:tcBorders>
              <w:top w:val="single" w:sz="4" w:space="0" w:color="auto"/>
            </w:tcBorders>
            <w:vAlign w:val="center"/>
          </w:tcPr>
          <w:p w14:paraId="2B98FA58" w14:textId="6C976D4E" w:rsidR="00022C5F" w:rsidRPr="0078549A" w:rsidRDefault="00022C5F" w:rsidP="00181E6F">
            <w:pPr>
              <w:pStyle w:val="NoSpacing"/>
              <w:jc w:val="center"/>
              <w:rPr>
                <w:rFonts w:ascii="Cambria" w:hAnsi="Cambria"/>
                <w:sz w:val="24"/>
                <w:szCs w:val="24"/>
              </w:rPr>
            </w:pPr>
            <w:r w:rsidRPr="0078549A">
              <w:rPr>
                <w:rFonts w:ascii="Cambria" w:hAnsi="Cambria"/>
                <w:sz w:val="24"/>
                <w:szCs w:val="24"/>
              </w:rPr>
              <w:t xml:space="preserve"> 0.00</w:t>
            </w:r>
            <w:r w:rsidR="001D58ED" w:rsidRPr="0078549A">
              <w:rPr>
                <w:rFonts w:ascii="Cambria" w:hAnsi="Cambria"/>
                <w:sz w:val="24"/>
                <w:szCs w:val="24"/>
              </w:rPr>
              <w:t>0</w:t>
            </w:r>
          </w:p>
        </w:tc>
        <w:tc>
          <w:tcPr>
            <w:tcW w:w="1128" w:type="dxa"/>
            <w:tcBorders>
              <w:top w:val="single" w:sz="4" w:space="0" w:color="auto"/>
            </w:tcBorders>
            <w:vAlign w:val="center"/>
          </w:tcPr>
          <w:p w14:paraId="26C8C40F" w14:textId="75316C93" w:rsidR="00022C5F" w:rsidRPr="0078549A" w:rsidRDefault="00022C5F" w:rsidP="00181E6F">
            <w:pPr>
              <w:pStyle w:val="NoSpacing"/>
              <w:jc w:val="center"/>
              <w:rPr>
                <w:rFonts w:ascii="Cambria" w:hAnsi="Cambria"/>
                <w:sz w:val="24"/>
                <w:szCs w:val="24"/>
              </w:rPr>
            </w:pPr>
            <w:r w:rsidRPr="0078549A">
              <w:rPr>
                <w:rFonts w:ascii="Cambria" w:hAnsi="Cambria"/>
                <w:sz w:val="24"/>
                <w:szCs w:val="24"/>
              </w:rPr>
              <w:t>Reject</w:t>
            </w:r>
            <w:r w:rsidR="00E95999" w:rsidRPr="0078549A">
              <w:rPr>
                <w:rFonts w:ascii="Cambria" w:hAnsi="Cambria"/>
                <w:sz w:val="24"/>
                <w:szCs w:val="24"/>
              </w:rPr>
              <w:t xml:space="preserve"> H03</w:t>
            </w:r>
          </w:p>
        </w:tc>
        <w:tc>
          <w:tcPr>
            <w:tcW w:w="1556" w:type="dxa"/>
            <w:tcBorders>
              <w:top w:val="single" w:sz="4" w:space="0" w:color="auto"/>
            </w:tcBorders>
            <w:vAlign w:val="center"/>
          </w:tcPr>
          <w:p w14:paraId="7F162EDD"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Significant</w:t>
            </w:r>
          </w:p>
        </w:tc>
      </w:tr>
      <w:tr w:rsidR="00022C5F" w:rsidRPr="0078549A" w14:paraId="46A713B2" w14:textId="77777777" w:rsidTr="00181E6F">
        <w:tc>
          <w:tcPr>
            <w:tcW w:w="985" w:type="dxa"/>
            <w:vAlign w:val="center"/>
          </w:tcPr>
          <w:p w14:paraId="4DF0EE5E"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B</w:t>
            </w:r>
          </w:p>
        </w:tc>
        <w:tc>
          <w:tcPr>
            <w:tcW w:w="1710" w:type="dxa"/>
            <w:vAlign w:val="center"/>
          </w:tcPr>
          <w:p w14:paraId="2EF55BB9"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Attitude Towards Environmental Sustainability → Environmental Action</w:t>
            </w:r>
          </w:p>
        </w:tc>
        <w:tc>
          <w:tcPr>
            <w:tcW w:w="1080" w:type="dxa"/>
            <w:vAlign w:val="center"/>
          </w:tcPr>
          <w:p w14:paraId="15CC9E4D"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0.932</w:t>
            </w:r>
          </w:p>
        </w:tc>
        <w:tc>
          <w:tcPr>
            <w:tcW w:w="810" w:type="dxa"/>
            <w:vAlign w:val="center"/>
          </w:tcPr>
          <w:p w14:paraId="65E1BE7F"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0.009</w:t>
            </w:r>
          </w:p>
        </w:tc>
        <w:tc>
          <w:tcPr>
            <w:tcW w:w="1040" w:type="dxa"/>
            <w:vAlign w:val="center"/>
          </w:tcPr>
          <w:p w14:paraId="2055F5C4"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100.396</w:t>
            </w:r>
          </w:p>
        </w:tc>
        <w:tc>
          <w:tcPr>
            <w:tcW w:w="1041" w:type="dxa"/>
            <w:vAlign w:val="center"/>
          </w:tcPr>
          <w:p w14:paraId="1CC21BB3" w14:textId="2870F3C0"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0.00</w:t>
            </w:r>
            <w:r w:rsidR="001D58ED" w:rsidRPr="0078549A">
              <w:rPr>
                <w:rFonts w:ascii="Cambria" w:hAnsi="Cambria"/>
                <w:sz w:val="24"/>
                <w:szCs w:val="24"/>
              </w:rPr>
              <w:t>0</w:t>
            </w:r>
          </w:p>
        </w:tc>
        <w:tc>
          <w:tcPr>
            <w:tcW w:w="1128" w:type="dxa"/>
            <w:vAlign w:val="center"/>
          </w:tcPr>
          <w:p w14:paraId="5DAD5E0B" w14:textId="1B12B7CF" w:rsidR="00022C5F" w:rsidRPr="0078549A" w:rsidRDefault="00022C5F" w:rsidP="00181E6F">
            <w:pPr>
              <w:pStyle w:val="NoSpacing"/>
              <w:jc w:val="center"/>
              <w:rPr>
                <w:rFonts w:ascii="Cambria" w:hAnsi="Cambria"/>
                <w:sz w:val="24"/>
                <w:szCs w:val="24"/>
              </w:rPr>
            </w:pPr>
            <w:r w:rsidRPr="0078549A">
              <w:rPr>
                <w:rFonts w:ascii="Cambria" w:hAnsi="Cambria"/>
                <w:sz w:val="24"/>
                <w:szCs w:val="24"/>
              </w:rPr>
              <w:t>Reject</w:t>
            </w:r>
            <w:r w:rsidR="00E95999" w:rsidRPr="0078549A">
              <w:rPr>
                <w:rFonts w:ascii="Cambria" w:hAnsi="Cambria"/>
                <w:sz w:val="24"/>
                <w:szCs w:val="24"/>
              </w:rPr>
              <w:t xml:space="preserve"> H03</w:t>
            </w:r>
          </w:p>
        </w:tc>
        <w:tc>
          <w:tcPr>
            <w:tcW w:w="1556" w:type="dxa"/>
            <w:vAlign w:val="center"/>
          </w:tcPr>
          <w:p w14:paraId="5EFDB8CA"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Significant</w:t>
            </w:r>
          </w:p>
        </w:tc>
      </w:tr>
      <w:tr w:rsidR="00022C5F" w:rsidRPr="0078549A" w14:paraId="4C863F88" w14:textId="77777777" w:rsidTr="00181E6F">
        <w:tc>
          <w:tcPr>
            <w:tcW w:w="985" w:type="dxa"/>
            <w:vAlign w:val="center"/>
          </w:tcPr>
          <w:p w14:paraId="12AB663D"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C</w:t>
            </w:r>
          </w:p>
        </w:tc>
        <w:tc>
          <w:tcPr>
            <w:tcW w:w="1710" w:type="dxa"/>
            <w:vAlign w:val="center"/>
          </w:tcPr>
          <w:p w14:paraId="547DEC14"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Environmental Knowledge → Environmental Action</w:t>
            </w:r>
          </w:p>
        </w:tc>
        <w:tc>
          <w:tcPr>
            <w:tcW w:w="1080" w:type="dxa"/>
            <w:vAlign w:val="center"/>
          </w:tcPr>
          <w:p w14:paraId="7DD6A4C3"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0.237</w:t>
            </w:r>
          </w:p>
        </w:tc>
        <w:tc>
          <w:tcPr>
            <w:tcW w:w="810" w:type="dxa"/>
            <w:vAlign w:val="center"/>
          </w:tcPr>
          <w:p w14:paraId="2E7BC374"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0.019</w:t>
            </w:r>
          </w:p>
        </w:tc>
        <w:tc>
          <w:tcPr>
            <w:tcW w:w="1040" w:type="dxa"/>
            <w:vAlign w:val="center"/>
          </w:tcPr>
          <w:p w14:paraId="5D06014C"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100.396</w:t>
            </w:r>
          </w:p>
        </w:tc>
        <w:tc>
          <w:tcPr>
            <w:tcW w:w="1041" w:type="dxa"/>
            <w:vAlign w:val="center"/>
          </w:tcPr>
          <w:p w14:paraId="4A6C9760" w14:textId="10516EC1" w:rsidR="00022C5F" w:rsidRPr="0078549A" w:rsidRDefault="00022C5F" w:rsidP="00181E6F">
            <w:pPr>
              <w:pStyle w:val="NoSpacing"/>
              <w:jc w:val="center"/>
              <w:rPr>
                <w:rFonts w:ascii="Cambria" w:hAnsi="Cambria"/>
                <w:sz w:val="24"/>
                <w:szCs w:val="24"/>
              </w:rPr>
            </w:pPr>
            <w:r w:rsidRPr="0078549A">
              <w:rPr>
                <w:rFonts w:ascii="Cambria" w:hAnsi="Cambria"/>
                <w:sz w:val="24"/>
                <w:szCs w:val="24"/>
              </w:rPr>
              <w:t xml:space="preserve"> 0.00</w:t>
            </w:r>
            <w:r w:rsidR="001D58ED" w:rsidRPr="0078549A">
              <w:rPr>
                <w:rFonts w:ascii="Cambria" w:hAnsi="Cambria"/>
                <w:sz w:val="24"/>
                <w:szCs w:val="24"/>
              </w:rPr>
              <w:t>0</w:t>
            </w:r>
          </w:p>
        </w:tc>
        <w:tc>
          <w:tcPr>
            <w:tcW w:w="1128" w:type="dxa"/>
            <w:vAlign w:val="center"/>
          </w:tcPr>
          <w:p w14:paraId="42F824C0" w14:textId="6CDFBA42" w:rsidR="00022C5F" w:rsidRPr="0078549A" w:rsidRDefault="00022C5F" w:rsidP="00181E6F">
            <w:pPr>
              <w:pStyle w:val="NoSpacing"/>
              <w:jc w:val="center"/>
              <w:rPr>
                <w:rFonts w:ascii="Cambria" w:hAnsi="Cambria"/>
                <w:sz w:val="24"/>
                <w:szCs w:val="24"/>
              </w:rPr>
            </w:pPr>
            <w:r w:rsidRPr="0078549A">
              <w:rPr>
                <w:rFonts w:ascii="Cambria" w:hAnsi="Cambria"/>
                <w:sz w:val="24"/>
                <w:szCs w:val="24"/>
              </w:rPr>
              <w:t>Reject</w:t>
            </w:r>
            <w:r w:rsidR="00E95999" w:rsidRPr="0078549A">
              <w:rPr>
                <w:rFonts w:ascii="Cambria" w:hAnsi="Cambria"/>
                <w:sz w:val="24"/>
                <w:szCs w:val="24"/>
              </w:rPr>
              <w:t xml:space="preserve"> H02</w:t>
            </w:r>
          </w:p>
        </w:tc>
        <w:tc>
          <w:tcPr>
            <w:tcW w:w="1556" w:type="dxa"/>
            <w:vAlign w:val="center"/>
          </w:tcPr>
          <w:p w14:paraId="44A6C2A6"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Significant</w:t>
            </w:r>
          </w:p>
        </w:tc>
      </w:tr>
      <w:tr w:rsidR="00022C5F" w:rsidRPr="0078549A" w14:paraId="1B742B02" w14:textId="77777777" w:rsidTr="00181E6F">
        <w:tc>
          <w:tcPr>
            <w:tcW w:w="985" w:type="dxa"/>
            <w:vAlign w:val="center"/>
          </w:tcPr>
          <w:p w14:paraId="55402D74" w14:textId="77777777" w:rsidR="00022C5F" w:rsidRPr="0078549A" w:rsidRDefault="00022C5F" w:rsidP="00181E6F">
            <w:pPr>
              <w:pStyle w:val="NoSpacing"/>
              <w:jc w:val="center"/>
              <w:rPr>
                <w:rFonts w:ascii="Cambria" w:hAnsi="Cambria"/>
                <w:i/>
                <w:iCs/>
                <w:sz w:val="24"/>
                <w:szCs w:val="24"/>
              </w:rPr>
            </w:pPr>
            <w:r w:rsidRPr="0078549A">
              <w:rPr>
                <w:rFonts w:ascii="Cambria" w:hAnsi="Cambria"/>
                <w:i/>
                <w:iCs/>
                <w:sz w:val="24"/>
                <w:szCs w:val="24"/>
              </w:rPr>
              <w:t>c’</w:t>
            </w:r>
          </w:p>
        </w:tc>
        <w:tc>
          <w:tcPr>
            <w:tcW w:w="1710" w:type="dxa"/>
            <w:vAlign w:val="center"/>
          </w:tcPr>
          <w:p w14:paraId="1A1CAE4F"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Direct</w:t>
            </w:r>
          </w:p>
        </w:tc>
        <w:tc>
          <w:tcPr>
            <w:tcW w:w="1080" w:type="dxa"/>
            <w:vAlign w:val="center"/>
          </w:tcPr>
          <w:p w14:paraId="5957C724"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0.237</w:t>
            </w:r>
          </w:p>
        </w:tc>
        <w:tc>
          <w:tcPr>
            <w:tcW w:w="810" w:type="dxa"/>
            <w:vAlign w:val="center"/>
          </w:tcPr>
          <w:p w14:paraId="177FA3FF"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0.019</w:t>
            </w:r>
          </w:p>
        </w:tc>
        <w:tc>
          <w:tcPr>
            <w:tcW w:w="1040" w:type="dxa"/>
            <w:vAlign w:val="center"/>
          </w:tcPr>
          <w:p w14:paraId="16C3210A"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12.328</w:t>
            </w:r>
          </w:p>
        </w:tc>
        <w:tc>
          <w:tcPr>
            <w:tcW w:w="1041" w:type="dxa"/>
            <w:vAlign w:val="center"/>
          </w:tcPr>
          <w:p w14:paraId="56D74756" w14:textId="63A3C5E4" w:rsidR="00022C5F" w:rsidRPr="0078549A" w:rsidRDefault="00022C5F" w:rsidP="00181E6F">
            <w:pPr>
              <w:pStyle w:val="NoSpacing"/>
              <w:jc w:val="center"/>
              <w:rPr>
                <w:rFonts w:ascii="Cambria" w:hAnsi="Cambria"/>
                <w:sz w:val="24"/>
                <w:szCs w:val="24"/>
              </w:rPr>
            </w:pPr>
            <w:r w:rsidRPr="0078549A">
              <w:rPr>
                <w:rFonts w:ascii="Cambria" w:hAnsi="Cambria"/>
                <w:sz w:val="24"/>
                <w:szCs w:val="24"/>
              </w:rPr>
              <w:t xml:space="preserve"> 0.00</w:t>
            </w:r>
            <w:r w:rsidR="001D58ED" w:rsidRPr="0078549A">
              <w:rPr>
                <w:rFonts w:ascii="Cambria" w:hAnsi="Cambria"/>
                <w:sz w:val="24"/>
                <w:szCs w:val="24"/>
              </w:rPr>
              <w:t>0</w:t>
            </w:r>
          </w:p>
        </w:tc>
        <w:tc>
          <w:tcPr>
            <w:tcW w:w="1128" w:type="dxa"/>
            <w:vAlign w:val="center"/>
          </w:tcPr>
          <w:p w14:paraId="1BD88BC1" w14:textId="3E9EEB65" w:rsidR="00022C5F" w:rsidRPr="0078549A" w:rsidRDefault="00022C5F" w:rsidP="00181E6F">
            <w:pPr>
              <w:pStyle w:val="NoSpacing"/>
              <w:jc w:val="center"/>
              <w:rPr>
                <w:rFonts w:ascii="Cambria" w:hAnsi="Cambria"/>
                <w:sz w:val="24"/>
                <w:szCs w:val="24"/>
              </w:rPr>
            </w:pPr>
            <w:r w:rsidRPr="0078549A">
              <w:rPr>
                <w:rFonts w:ascii="Cambria" w:hAnsi="Cambria"/>
                <w:sz w:val="24"/>
                <w:szCs w:val="24"/>
              </w:rPr>
              <w:t>Reject</w:t>
            </w:r>
            <w:r w:rsidR="00E95999" w:rsidRPr="0078549A">
              <w:rPr>
                <w:rFonts w:ascii="Cambria" w:hAnsi="Cambria"/>
                <w:sz w:val="24"/>
                <w:szCs w:val="24"/>
              </w:rPr>
              <w:t xml:space="preserve"> H02</w:t>
            </w:r>
          </w:p>
        </w:tc>
        <w:tc>
          <w:tcPr>
            <w:tcW w:w="1556" w:type="dxa"/>
            <w:vAlign w:val="center"/>
          </w:tcPr>
          <w:p w14:paraId="5D7638F6"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Significant</w:t>
            </w:r>
          </w:p>
        </w:tc>
      </w:tr>
      <w:tr w:rsidR="00022C5F" w:rsidRPr="0078549A" w14:paraId="52618DEE" w14:textId="77777777" w:rsidTr="00181E6F">
        <w:tc>
          <w:tcPr>
            <w:tcW w:w="985" w:type="dxa"/>
            <w:vAlign w:val="center"/>
          </w:tcPr>
          <w:p w14:paraId="52A2A5F2" w14:textId="77777777" w:rsidR="00022C5F" w:rsidRPr="0078549A" w:rsidRDefault="00022C5F" w:rsidP="00181E6F">
            <w:pPr>
              <w:pStyle w:val="NoSpacing"/>
              <w:jc w:val="center"/>
              <w:rPr>
                <w:rFonts w:ascii="Cambria" w:hAnsi="Cambria"/>
                <w:i/>
                <w:iCs/>
                <w:sz w:val="24"/>
                <w:szCs w:val="24"/>
              </w:rPr>
            </w:pPr>
            <w:r w:rsidRPr="0078549A">
              <w:rPr>
                <w:rFonts w:ascii="Cambria" w:hAnsi="Cambria"/>
                <w:i/>
                <w:iCs/>
                <w:sz w:val="24"/>
                <w:szCs w:val="24"/>
              </w:rPr>
              <w:t>a x b</w:t>
            </w:r>
          </w:p>
        </w:tc>
        <w:tc>
          <w:tcPr>
            <w:tcW w:w="1710" w:type="dxa"/>
            <w:vAlign w:val="center"/>
          </w:tcPr>
          <w:p w14:paraId="44C513EC"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Indirect</w:t>
            </w:r>
          </w:p>
        </w:tc>
        <w:tc>
          <w:tcPr>
            <w:tcW w:w="1080" w:type="dxa"/>
            <w:vAlign w:val="center"/>
          </w:tcPr>
          <w:p w14:paraId="579A2ADC"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0.526</w:t>
            </w:r>
          </w:p>
        </w:tc>
        <w:tc>
          <w:tcPr>
            <w:tcW w:w="810" w:type="dxa"/>
            <w:vAlign w:val="center"/>
          </w:tcPr>
          <w:p w14:paraId="506B29DD"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0.068</w:t>
            </w:r>
          </w:p>
        </w:tc>
        <w:tc>
          <w:tcPr>
            <w:tcW w:w="1040" w:type="dxa"/>
            <w:vAlign w:val="center"/>
          </w:tcPr>
          <w:p w14:paraId="3A31EB5C"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7.713</w:t>
            </w:r>
          </w:p>
        </w:tc>
        <w:tc>
          <w:tcPr>
            <w:tcW w:w="1041" w:type="dxa"/>
            <w:vAlign w:val="center"/>
          </w:tcPr>
          <w:p w14:paraId="281F0DBA" w14:textId="71295919"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0.00</w:t>
            </w:r>
            <w:r w:rsidR="001D58ED" w:rsidRPr="0078549A">
              <w:rPr>
                <w:rFonts w:ascii="Cambria" w:hAnsi="Cambria"/>
                <w:sz w:val="24"/>
                <w:szCs w:val="24"/>
              </w:rPr>
              <w:t>0</w:t>
            </w:r>
          </w:p>
        </w:tc>
        <w:tc>
          <w:tcPr>
            <w:tcW w:w="1128" w:type="dxa"/>
            <w:vAlign w:val="center"/>
          </w:tcPr>
          <w:p w14:paraId="4A5E6239" w14:textId="5B8DAB7E" w:rsidR="00022C5F" w:rsidRPr="0078549A" w:rsidRDefault="00022C5F" w:rsidP="00181E6F">
            <w:pPr>
              <w:pStyle w:val="NoSpacing"/>
              <w:jc w:val="center"/>
              <w:rPr>
                <w:rFonts w:ascii="Cambria" w:hAnsi="Cambria"/>
                <w:sz w:val="24"/>
                <w:szCs w:val="24"/>
              </w:rPr>
            </w:pPr>
            <w:r w:rsidRPr="0078549A">
              <w:rPr>
                <w:rFonts w:ascii="Cambria" w:hAnsi="Cambria"/>
                <w:sz w:val="24"/>
                <w:szCs w:val="24"/>
              </w:rPr>
              <w:t>Reject</w:t>
            </w:r>
            <w:r w:rsidR="00E95999" w:rsidRPr="0078549A">
              <w:rPr>
                <w:rFonts w:ascii="Cambria" w:hAnsi="Cambria"/>
                <w:sz w:val="24"/>
                <w:szCs w:val="24"/>
              </w:rPr>
              <w:t xml:space="preserve"> H03</w:t>
            </w:r>
          </w:p>
        </w:tc>
        <w:tc>
          <w:tcPr>
            <w:tcW w:w="1556" w:type="dxa"/>
            <w:vAlign w:val="center"/>
          </w:tcPr>
          <w:p w14:paraId="21EB13C1"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Significant</w:t>
            </w:r>
          </w:p>
        </w:tc>
      </w:tr>
      <w:tr w:rsidR="00022C5F" w:rsidRPr="0078549A" w14:paraId="6287FB12" w14:textId="77777777" w:rsidTr="00181E6F">
        <w:tc>
          <w:tcPr>
            <w:tcW w:w="985" w:type="dxa"/>
            <w:vAlign w:val="center"/>
          </w:tcPr>
          <w:p w14:paraId="038ED3DB" w14:textId="77777777" w:rsidR="00022C5F" w:rsidRPr="0078549A" w:rsidRDefault="00022C5F" w:rsidP="00181E6F">
            <w:pPr>
              <w:pStyle w:val="NoSpacing"/>
              <w:jc w:val="center"/>
              <w:rPr>
                <w:rFonts w:ascii="Cambria" w:hAnsi="Cambria"/>
                <w:i/>
                <w:iCs/>
                <w:sz w:val="24"/>
                <w:szCs w:val="24"/>
              </w:rPr>
            </w:pPr>
            <w:r w:rsidRPr="0078549A">
              <w:rPr>
                <w:rFonts w:ascii="Cambria" w:hAnsi="Cambria"/>
                <w:i/>
                <w:iCs/>
                <w:sz w:val="24"/>
                <w:szCs w:val="24"/>
              </w:rPr>
              <w:t>c</w:t>
            </w:r>
          </w:p>
        </w:tc>
        <w:tc>
          <w:tcPr>
            <w:tcW w:w="1710" w:type="dxa"/>
            <w:vAlign w:val="center"/>
          </w:tcPr>
          <w:p w14:paraId="19623DB8"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Total</w:t>
            </w:r>
          </w:p>
        </w:tc>
        <w:tc>
          <w:tcPr>
            <w:tcW w:w="1080" w:type="dxa"/>
            <w:vAlign w:val="center"/>
          </w:tcPr>
          <w:p w14:paraId="68E6886B"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0.762</w:t>
            </w:r>
          </w:p>
        </w:tc>
        <w:tc>
          <w:tcPr>
            <w:tcW w:w="810" w:type="dxa"/>
            <w:vAlign w:val="center"/>
          </w:tcPr>
          <w:p w14:paraId="6F0C6322"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0.070</w:t>
            </w:r>
          </w:p>
        </w:tc>
        <w:tc>
          <w:tcPr>
            <w:tcW w:w="1040" w:type="dxa"/>
            <w:vAlign w:val="center"/>
          </w:tcPr>
          <w:p w14:paraId="49440FA1"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10.825</w:t>
            </w:r>
          </w:p>
        </w:tc>
        <w:tc>
          <w:tcPr>
            <w:tcW w:w="1041" w:type="dxa"/>
            <w:vAlign w:val="center"/>
          </w:tcPr>
          <w:p w14:paraId="53186C21" w14:textId="1BF412EB" w:rsidR="00022C5F" w:rsidRPr="0078549A" w:rsidRDefault="00022C5F" w:rsidP="00181E6F">
            <w:pPr>
              <w:pStyle w:val="NoSpacing"/>
              <w:jc w:val="center"/>
              <w:rPr>
                <w:rFonts w:ascii="Cambria" w:hAnsi="Cambria"/>
                <w:sz w:val="24"/>
                <w:szCs w:val="24"/>
              </w:rPr>
            </w:pPr>
            <w:r w:rsidRPr="0078549A">
              <w:rPr>
                <w:rFonts w:ascii="Cambria" w:hAnsi="Cambria"/>
                <w:sz w:val="24"/>
                <w:szCs w:val="24"/>
              </w:rPr>
              <w:t>0.00</w:t>
            </w:r>
            <w:r w:rsidR="001D58ED" w:rsidRPr="0078549A">
              <w:rPr>
                <w:rFonts w:ascii="Cambria" w:hAnsi="Cambria"/>
                <w:sz w:val="24"/>
                <w:szCs w:val="24"/>
              </w:rPr>
              <w:t>0</w:t>
            </w:r>
          </w:p>
        </w:tc>
        <w:tc>
          <w:tcPr>
            <w:tcW w:w="1128" w:type="dxa"/>
            <w:vAlign w:val="center"/>
          </w:tcPr>
          <w:p w14:paraId="6AF90341" w14:textId="3569B621" w:rsidR="00022C5F" w:rsidRPr="0078549A" w:rsidRDefault="00022C5F" w:rsidP="00181E6F">
            <w:pPr>
              <w:pStyle w:val="NoSpacing"/>
              <w:jc w:val="center"/>
              <w:rPr>
                <w:rFonts w:ascii="Cambria" w:hAnsi="Cambria"/>
                <w:sz w:val="24"/>
                <w:szCs w:val="24"/>
              </w:rPr>
            </w:pPr>
            <w:r w:rsidRPr="0078549A">
              <w:rPr>
                <w:rFonts w:ascii="Cambria" w:hAnsi="Cambria"/>
                <w:sz w:val="24"/>
                <w:szCs w:val="24"/>
              </w:rPr>
              <w:t>Reject</w:t>
            </w:r>
            <w:r w:rsidR="00E95999" w:rsidRPr="0078549A">
              <w:rPr>
                <w:rFonts w:ascii="Cambria" w:hAnsi="Cambria"/>
                <w:sz w:val="24"/>
                <w:szCs w:val="24"/>
              </w:rPr>
              <w:t xml:space="preserve"> H04</w:t>
            </w:r>
          </w:p>
        </w:tc>
        <w:tc>
          <w:tcPr>
            <w:tcW w:w="1556" w:type="dxa"/>
            <w:vAlign w:val="center"/>
          </w:tcPr>
          <w:p w14:paraId="6DFEC993" w14:textId="77777777" w:rsidR="00022C5F" w:rsidRPr="0078549A" w:rsidRDefault="00022C5F" w:rsidP="00181E6F">
            <w:pPr>
              <w:pStyle w:val="NoSpacing"/>
              <w:jc w:val="center"/>
              <w:rPr>
                <w:rFonts w:ascii="Cambria" w:hAnsi="Cambria"/>
                <w:sz w:val="24"/>
                <w:szCs w:val="24"/>
              </w:rPr>
            </w:pPr>
            <w:r w:rsidRPr="0078549A">
              <w:rPr>
                <w:rFonts w:ascii="Cambria" w:hAnsi="Cambria"/>
                <w:sz w:val="24"/>
                <w:szCs w:val="24"/>
              </w:rPr>
              <w:t>Significant</w:t>
            </w:r>
          </w:p>
        </w:tc>
      </w:tr>
    </w:tbl>
    <w:p w14:paraId="15B7C652" w14:textId="77777777" w:rsidR="00022C5F" w:rsidRPr="0078549A" w:rsidRDefault="00022C5F" w:rsidP="00022C5F">
      <w:pPr>
        <w:pStyle w:val="NoSpacing"/>
        <w:jc w:val="both"/>
        <w:rPr>
          <w:rFonts w:ascii="Cambria" w:hAnsi="Cambria"/>
          <w:b/>
          <w:bCs/>
          <w:i/>
          <w:iCs/>
          <w:sz w:val="24"/>
          <w:szCs w:val="24"/>
        </w:rPr>
      </w:pPr>
      <w:r w:rsidRPr="0078549A">
        <w:rPr>
          <w:rFonts w:ascii="Cambria" w:hAnsi="Cambria"/>
          <w:b/>
          <w:bCs/>
          <w:sz w:val="24"/>
          <w:szCs w:val="24"/>
        </w:rPr>
        <w:t xml:space="preserve">Note. </w:t>
      </w:r>
      <w:r w:rsidRPr="0078549A">
        <w:rPr>
          <w:rFonts w:ascii="Cambria" w:hAnsi="Cambria"/>
          <w:b/>
          <w:bCs/>
          <w:i/>
          <w:iCs/>
          <w:sz w:val="24"/>
          <w:szCs w:val="24"/>
        </w:rPr>
        <w:t>Bootstrap Replications: 5000; R</w:t>
      </w:r>
      <w:r w:rsidRPr="0078549A">
        <w:rPr>
          <w:rFonts w:ascii="Cambria" w:hAnsi="Cambria"/>
          <w:b/>
          <w:bCs/>
          <w:i/>
          <w:iCs/>
          <w:sz w:val="24"/>
          <w:szCs w:val="24"/>
          <w:vertAlign w:val="superscript"/>
        </w:rPr>
        <w:t>2</w:t>
      </w:r>
      <w:r w:rsidRPr="0078549A">
        <w:rPr>
          <w:rFonts w:ascii="Cambria" w:hAnsi="Cambria"/>
          <w:b/>
          <w:bCs/>
          <w:i/>
          <w:iCs/>
          <w:sz w:val="24"/>
          <w:szCs w:val="24"/>
        </w:rPr>
        <w:t xml:space="preserve"> Environmental Action = 0.941; R</w:t>
      </w:r>
      <w:r w:rsidRPr="0078549A">
        <w:rPr>
          <w:rFonts w:ascii="Cambria" w:hAnsi="Cambria"/>
          <w:b/>
          <w:bCs/>
          <w:i/>
          <w:iCs/>
          <w:sz w:val="24"/>
          <w:szCs w:val="24"/>
          <w:vertAlign w:val="superscript"/>
        </w:rPr>
        <w:t>2</w:t>
      </w:r>
      <w:r w:rsidRPr="0078549A">
        <w:rPr>
          <w:rFonts w:ascii="Cambria" w:hAnsi="Cambria"/>
          <w:b/>
          <w:bCs/>
          <w:i/>
          <w:iCs/>
          <w:sz w:val="24"/>
          <w:szCs w:val="24"/>
        </w:rPr>
        <w:t xml:space="preserve"> Attitude Towards Environmental Sustainability = 0.074</w:t>
      </w:r>
    </w:p>
    <w:p w14:paraId="5C0DA69B" w14:textId="77777777" w:rsidR="00204A9C" w:rsidRPr="0078549A" w:rsidRDefault="00204A9C" w:rsidP="00204A9C">
      <w:pPr>
        <w:spacing w:after="0" w:line="240" w:lineRule="auto"/>
        <w:rPr>
          <w:rFonts w:ascii="Cambria" w:hAnsi="Cambria"/>
          <w:i/>
          <w:sz w:val="24"/>
          <w:szCs w:val="24"/>
        </w:rPr>
      </w:pPr>
      <w:r w:rsidRPr="0078549A">
        <w:rPr>
          <w:rFonts w:ascii="Cambria" w:hAnsi="Cambria"/>
          <w:i/>
          <w:sz w:val="24"/>
          <w:szCs w:val="24"/>
        </w:rPr>
        <w:lastRenderedPageBreak/>
        <w:t>Level of Significance: 0.05</w:t>
      </w:r>
      <w:r w:rsidRPr="0078549A">
        <w:rPr>
          <w:rFonts w:ascii="Cambria" w:hAnsi="Cambria"/>
          <w:i/>
          <w:sz w:val="24"/>
          <w:szCs w:val="24"/>
        </w:rPr>
        <w:br/>
        <w:t>Decision Rule: Reject H₀ if p &lt; 0.05</w:t>
      </w:r>
    </w:p>
    <w:p w14:paraId="7C48EA16" w14:textId="27CE03C5" w:rsidR="00204A9C" w:rsidRPr="0078549A" w:rsidRDefault="00204A9C" w:rsidP="00204A9C">
      <w:pPr>
        <w:spacing w:after="0" w:line="240" w:lineRule="auto"/>
        <w:rPr>
          <w:rFonts w:ascii="Cambria" w:hAnsi="Cambria"/>
          <w:i/>
          <w:sz w:val="24"/>
          <w:szCs w:val="24"/>
        </w:rPr>
      </w:pPr>
      <w:r w:rsidRPr="0078549A">
        <w:rPr>
          <w:rFonts w:ascii="Cambria" w:hAnsi="Cambria"/>
          <w:i/>
          <w:sz w:val="24"/>
          <w:szCs w:val="24"/>
        </w:rPr>
        <w:t>Proportion Mediated:  indirect effect/ total effect = 0.</w:t>
      </w:r>
      <w:r w:rsidR="00B05AE8" w:rsidRPr="0078549A">
        <w:rPr>
          <w:rFonts w:ascii="Cambria" w:hAnsi="Cambria"/>
          <w:i/>
          <w:sz w:val="24"/>
          <w:szCs w:val="24"/>
        </w:rPr>
        <w:t>690</w:t>
      </w:r>
    </w:p>
    <w:p w14:paraId="035A2D03" w14:textId="2766CE66" w:rsidR="00E25578" w:rsidRPr="0078549A" w:rsidRDefault="00E674CC" w:rsidP="00E674CC">
      <w:pPr>
        <w:pStyle w:val="NoSpacing"/>
        <w:tabs>
          <w:tab w:val="left" w:pos="6639"/>
        </w:tabs>
        <w:jc w:val="both"/>
        <w:rPr>
          <w:rFonts w:ascii="Cambria" w:hAnsi="Cambria"/>
          <w:sz w:val="24"/>
          <w:szCs w:val="24"/>
        </w:rPr>
      </w:pPr>
      <w:r w:rsidRPr="0078549A">
        <w:rPr>
          <w:rFonts w:ascii="Cambria" w:hAnsi="Cambria"/>
          <w:sz w:val="24"/>
          <w:szCs w:val="24"/>
        </w:rPr>
        <w:tab/>
      </w:r>
    </w:p>
    <w:p w14:paraId="3A92F071" w14:textId="77777777" w:rsidR="00740770" w:rsidRPr="00740770" w:rsidRDefault="00FE4F4B" w:rsidP="00740770">
      <w:pPr>
        <w:pStyle w:val="NoSpacing"/>
        <w:ind w:firstLine="720"/>
        <w:jc w:val="both"/>
        <w:rPr>
          <w:rFonts w:ascii="Cambria" w:hAnsi="Cambria"/>
          <w:sz w:val="24"/>
          <w:szCs w:val="24"/>
        </w:rPr>
      </w:pPr>
      <w:r w:rsidRPr="0078549A">
        <w:rPr>
          <w:rFonts w:ascii="Cambria" w:hAnsi="Cambria"/>
          <w:sz w:val="24"/>
          <w:szCs w:val="24"/>
        </w:rPr>
        <w:t xml:space="preserve">The </w:t>
      </w:r>
      <w:r w:rsidR="00740770" w:rsidRPr="00740770">
        <w:rPr>
          <w:rFonts w:ascii="Cambria" w:hAnsi="Cambria"/>
          <w:sz w:val="24"/>
          <w:szCs w:val="24"/>
        </w:rPr>
        <w:t xml:space="preserve">table specifically shows that the direct effect of ecological knowledge on environmental action, controlling for the attitude towards environmental sustainability variable, yielded an estimated Beta of 0.237. The corresponding p-value of 0.000 is less than the 0.05 level of significance. Hence, the null hypothesis was rejected. This indicates that the direct effect of ecological knowledge on environmental action, controlling for attitude towards environmental sustainability, is significant. Furthermore, the indirect effect of ecological knowledge on environmental action through attitude towards environmental sustainability obtained an estimated beta of 0.526, with a p-value of 0.000, which is less than the 0.05 level of significance. Hence, the null hypothesis was rejected. This indicates that the indirect effect of ecological knowledge on environmental action, via attitude towards environmental sustainability, is significant. Lastly, the total effect of ecological knowledge on environmental action resulted in an estimated Beta of 0.762. The corresponding p-value of 0.000 is less than the 0.05 level of significance; therefore, the null hypothesis was rejected. This indicates that the total effect of ecological knowledge on environmental action is significant.   </w:t>
      </w:r>
    </w:p>
    <w:p w14:paraId="321EEFF9" w14:textId="77777777" w:rsidR="00740770" w:rsidRPr="00740770" w:rsidRDefault="00740770" w:rsidP="00740770">
      <w:pPr>
        <w:pStyle w:val="NoSpacing"/>
        <w:ind w:firstLine="720"/>
        <w:jc w:val="both"/>
        <w:rPr>
          <w:rFonts w:ascii="Cambria" w:hAnsi="Cambria"/>
          <w:sz w:val="24"/>
          <w:szCs w:val="24"/>
        </w:rPr>
      </w:pPr>
    </w:p>
    <w:p w14:paraId="3EB6853B" w14:textId="67E903E3" w:rsidR="00A33B44" w:rsidRPr="0078549A" w:rsidRDefault="00740770" w:rsidP="00740770">
      <w:pPr>
        <w:pStyle w:val="NoSpacing"/>
        <w:ind w:firstLine="720"/>
        <w:jc w:val="both"/>
        <w:rPr>
          <w:rFonts w:ascii="Cambria" w:hAnsi="Cambria"/>
          <w:sz w:val="24"/>
          <w:szCs w:val="24"/>
        </w:rPr>
      </w:pPr>
      <w:r w:rsidRPr="00740770">
        <w:rPr>
          <w:rFonts w:ascii="Cambria" w:hAnsi="Cambria"/>
          <w:sz w:val="24"/>
          <w:szCs w:val="24"/>
        </w:rPr>
        <w:t>The table likewise specifies the mediated proportion, which is 0.690, indicating that the strength of attitude towards environmental sustainability in mediating the correlation between ecological knowledge and environmental action is strong. Since the direct effect of ecological knowledge is significant on environmental action, the indirect effect of ecological knowledge on environmental action is significant through attitude towards environmental sustainability, thus the attitude towards environmental sustainability mediation is significant</w:t>
      </w:r>
      <w:r w:rsidR="00344E25" w:rsidRPr="0078549A">
        <w:rPr>
          <w:rFonts w:ascii="Cambria" w:hAnsi="Cambria"/>
          <w:sz w:val="24"/>
          <w:szCs w:val="24"/>
        </w:rPr>
        <w:t xml:space="preserve">. </w:t>
      </w:r>
    </w:p>
    <w:p w14:paraId="345D2E80" w14:textId="77777777" w:rsidR="00022C5F" w:rsidRPr="0078549A" w:rsidRDefault="00022C5F" w:rsidP="00B60852">
      <w:pPr>
        <w:pStyle w:val="NoSpacing"/>
        <w:jc w:val="both"/>
        <w:rPr>
          <w:rFonts w:ascii="Cambria" w:hAnsi="Cambria"/>
          <w:b/>
          <w:i/>
          <w:sz w:val="24"/>
          <w:szCs w:val="24"/>
        </w:rPr>
      </w:pPr>
    </w:p>
    <w:p w14:paraId="3E740F77" w14:textId="182090BC" w:rsidR="00B60852" w:rsidRPr="0078549A" w:rsidRDefault="00B60852" w:rsidP="00B60852">
      <w:pPr>
        <w:pStyle w:val="NoSpacing"/>
        <w:jc w:val="both"/>
        <w:rPr>
          <w:rFonts w:ascii="Cambria" w:hAnsi="Cambria"/>
          <w:b/>
          <w:i/>
          <w:sz w:val="24"/>
          <w:szCs w:val="24"/>
        </w:rPr>
      </w:pPr>
      <w:r w:rsidRPr="0078549A">
        <w:rPr>
          <w:rFonts w:ascii="Cambria" w:hAnsi="Cambria"/>
          <w:b/>
          <w:i/>
          <w:sz w:val="24"/>
          <w:szCs w:val="24"/>
        </w:rPr>
        <w:t xml:space="preserve">Summary of Findings </w:t>
      </w:r>
    </w:p>
    <w:p w14:paraId="05822BBD" w14:textId="77777777" w:rsidR="00B60852" w:rsidRPr="0078549A" w:rsidRDefault="00B60852" w:rsidP="00B60852">
      <w:pPr>
        <w:spacing w:after="0" w:line="240" w:lineRule="auto"/>
        <w:rPr>
          <w:rFonts w:ascii="Cambria" w:hAnsi="Cambria"/>
          <w:sz w:val="24"/>
          <w:szCs w:val="24"/>
        </w:rPr>
      </w:pPr>
    </w:p>
    <w:p w14:paraId="1D5141C3" w14:textId="39F3B05F" w:rsidR="006F4E8B" w:rsidRPr="0078549A" w:rsidRDefault="00B60852" w:rsidP="00B60852">
      <w:pPr>
        <w:spacing w:after="0" w:line="240" w:lineRule="auto"/>
        <w:rPr>
          <w:rFonts w:ascii="Cambria" w:hAnsi="Cambria"/>
          <w:sz w:val="24"/>
          <w:szCs w:val="24"/>
          <w:lang w:val="en-PH"/>
        </w:rPr>
      </w:pPr>
      <w:r w:rsidRPr="0078549A">
        <w:rPr>
          <w:rFonts w:ascii="Cambria" w:hAnsi="Cambria"/>
          <w:sz w:val="24"/>
          <w:szCs w:val="24"/>
          <w:lang w:val="en-PH"/>
        </w:rPr>
        <w:t>Based on the statistical results, it was found that:</w:t>
      </w:r>
    </w:p>
    <w:p w14:paraId="1781C30D" w14:textId="0C6D0B0C" w:rsidR="0053679E" w:rsidRPr="0078549A" w:rsidRDefault="0053679E" w:rsidP="00E52FDF">
      <w:pPr>
        <w:spacing w:after="0" w:line="240" w:lineRule="auto"/>
        <w:ind w:left="720"/>
        <w:rPr>
          <w:rFonts w:ascii="Cambria" w:hAnsi="Cambria"/>
          <w:sz w:val="24"/>
          <w:szCs w:val="24"/>
          <w:lang w:val="en-PH"/>
        </w:rPr>
      </w:pPr>
    </w:p>
    <w:p w14:paraId="52172803" w14:textId="4C767C05" w:rsidR="00E36FAA" w:rsidRDefault="00E36FAA" w:rsidP="00CC1035">
      <w:pPr>
        <w:pStyle w:val="ListParagraph"/>
        <w:numPr>
          <w:ilvl w:val="0"/>
          <w:numId w:val="2"/>
        </w:num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Ecological </w:t>
      </w:r>
      <w:r w:rsidR="00740770" w:rsidRPr="00740770">
        <w:rPr>
          <w:rFonts w:ascii="Cambria" w:eastAsia="Arial" w:hAnsi="Cambria" w:cs="Arial"/>
          <w:bCs/>
          <w:sz w:val="24"/>
          <w:szCs w:val="24"/>
        </w:rPr>
        <w:t>knowledge and attitude towards environmental sustainability significantly correlate with environmental action</w:t>
      </w:r>
      <w:r w:rsidR="00740770">
        <w:rPr>
          <w:rFonts w:ascii="Cambria" w:eastAsia="Arial" w:hAnsi="Cambria" w:cs="Arial"/>
          <w:bCs/>
          <w:sz w:val="24"/>
          <w:szCs w:val="24"/>
        </w:rPr>
        <w:t>.</w:t>
      </w:r>
    </w:p>
    <w:p w14:paraId="7880B5D6" w14:textId="77777777" w:rsidR="00740770" w:rsidRPr="0078549A" w:rsidRDefault="00740770" w:rsidP="00740770">
      <w:pPr>
        <w:pStyle w:val="ListParagraph"/>
        <w:spacing w:after="0" w:line="240" w:lineRule="auto"/>
        <w:jc w:val="both"/>
        <w:rPr>
          <w:rFonts w:ascii="Cambria" w:eastAsia="Arial" w:hAnsi="Cambria" w:cs="Arial"/>
          <w:bCs/>
          <w:sz w:val="24"/>
          <w:szCs w:val="24"/>
        </w:rPr>
      </w:pPr>
    </w:p>
    <w:p w14:paraId="5D66E184" w14:textId="30091474" w:rsidR="00E36FAA" w:rsidRDefault="00E36FAA" w:rsidP="00CC1035">
      <w:pPr>
        <w:pStyle w:val="ListParagraph"/>
        <w:numPr>
          <w:ilvl w:val="0"/>
          <w:numId w:val="2"/>
        </w:num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The </w:t>
      </w:r>
      <w:r w:rsidR="00740770" w:rsidRPr="00740770">
        <w:rPr>
          <w:rFonts w:ascii="Cambria" w:eastAsia="Arial" w:hAnsi="Cambria" w:cs="Arial"/>
          <w:bCs/>
          <w:sz w:val="24"/>
          <w:szCs w:val="24"/>
        </w:rPr>
        <w:t>direct effect of ecological knowledge on the environmental action, controlling for attitude towards environmental sustainability, is significant</w:t>
      </w:r>
      <w:r w:rsidRPr="0078549A">
        <w:rPr>
          <w:rFonts w:ascii="Cambria" w:eastAsia="Arial" w:hAnsi="Cambria" w:cs="Arial"/>
          <w:bCs/>
          <w:sz w:val="24"/>
          <w:szCs w:val="24"/>
        </w:rPr>
        <w:t>.</w:t>
      </w:r>
    </w:p>
    <w:p w14:paraId="67626D9F" w14:textId="4CA59C7D" w:rsidR="00740770" w:rsidRPr="00740770" w:rsidRDefault="00740770" w:rsidP="00740770">
      <w:pPr>
        <w:spacing w:after="0" w:line="240" w:lineRule="auto"/>
        <w:jc w:val="both"/>
        <w:rPr>
          <w:rFonts w:ascii="Cambria" w:eastAsia="Arial" w:hAnsi="Cambria" w:cs="Arial"/>
          <w:bCs/>
          <w:sz w:val="24"/>
          <w:szCs w:val="24"/>
        </w:rPr>
      </w:pPr>
    </w:p>
    <w:p w14:paraId="4EE66A68" w14:textId="4A069127" w:rsidR="00E36FAA" w:rsidRDefault="00E36FAA" w:rsidP="00CC1035">
      <w:pPr>
        <w:pStyle w:val="ListParagraph"/>
        <w:numPr>
          <w:ilvl w:val="0"/>
          <w:numId w:val="2"/>
        </w:num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The </w:t>
      </w:r>
      <w:r w:rsidR="00740770" w:rsidRPr="00740770">
        <w:rPr>
          <w:rFonts w:ascii="Cambria" w:eastAsia="Arial" w:hAnsi="Cambria" w:cs="Arial"/>
          <w:bCs/>
          <w:sz w:val="24"/>
          <w:szCs w:val="24"/>
        </w:rPr>
        <w:t>indirect effect of ecological knowledge on environmental action, via attitudes towards environmental sustainability, is significant</w:t>
      </w:r>
      <w:r w:rsidRPr="0078549A">
        <w:rPr>
          <w:rFonts w:ascii="Cambria" w:eastAsia="Arial" w:hAnsi="Cambria" w:cs="Arial"/>
          <w:bCs/>
          <w:sz w:val="24"/>
          <w:szCs w:val="24"/>
        </w:rPr>
        <w:t>.</w:t>
      </w:r>
    </w:p>
    <w:p w14:paraId="78FB73FC" w14:textId="1E7CFFE3" w:rsidR="00740770" w:rsidRPr="00740770" w:rsidRDefault="00740770" w:rsidP="00740770">
      <w:pPr>
        <w:spacing w:after="0" w:line="240" w:lineRule="auto"/>
        <w:jc w:val="both"/>
        <w:rPr>
          <w:rFonts w:ascii="Cambria" w:eastAsia="Arial" w:hAnsi="Cambria" w:cs="Arial"/>
          <w:bCs/>
          <w:sz w:val="24"/>
          <w:szCs w:val="24"/>
        </w:rPr>
      </w:pPr>
    </w:p>
    <w:p w14:paraId="4C8D4893" w14:textId="5BD1A5D2" w:rsidR="00E36FAA" w:rsidRPr="0078549A" w:rsidRDefault="00E36FAA" w:rsidP="00CC1035">
      <w:pPr>
        <w:pStyle w:val="ListParagraph"/>
        <w:numPr>
          <w:ilvl w:val="0"/>
          <w:numId w:val="2"/>
        </w:numPr>
        <w:spacing w:after="0" w:line="240" w:lineRule="auto"/>
        <w:jc w:val="both"/>
        <w:rPr>
          <w:rFonts w:ascii="Cambria" w:eastAsia="Arial" w:hAnsi="Cambria" w:cs="Arial"/>
          <w:bCs/>
          <w:sz w:val="24"/>
          <w:szCs w:val="24"/>
        </w:rPr>
      </w:pPr>
      <w:r w:rsidRPr="0078549A">
        <w:rPr>
          <w:rFonts w:ascii="Cambria" w:eastAsia="Arial" w:hAnsi="Cambria" w:cs="Arial"/>
          <w:bCs/>
          <w:sz w:val="24"/>
          <w:szCs w:val="24"/>
        </w:rPr>
        <w:t xml:space="preserve">The </w:t>
      </w:r>
      <w:r w:rsidR="00740770" w:rsidRPr="00740770">
        <w:rPr>
          <w:rFonts w:ascii="Cambria" w:eastAsia="Arial" w:hAnsi="Cambria" w:cs="Arial"/>
          <w:bCs/>
          <w:sz w:val="24"/>
          <w:szCs w:val="24"/>
        </w:rPr>
        <w:t>total effect of ecological knowledge on environmental action is significant</w:t>
      </w:r>
      <w:r w:rsidRPr="0078549A">
        <w:rPr>
          <w:rFonts w:ascii="Cambria" w:eastAsia="Arial" w:hAnsi="Cambria" w:cs="Arial"/>
          <w:bCs/>
          <w:sz w:val="24"/>
          <w:szCs w:val="24"/>
        </w:rPr>
        <w:t>.</w:t>
      </w:r>
    </w:p>
    <w:p w14:paraId="40CE0BE0" w14:textId="77777777" w:rsidR="00E52FDF" w:rsidRPr="0078549A" w:rsidRDefault="00E52FDF" w:rsidP="00E52FDF">
      <w:pPr>
        <w:spacing w:after="0" w:line="240" w:lineRule="auto"/>
        <w:jc w:val="both"/>
        <w:rPr>
          <w:rFonts w:ascii="Cambria" w:eastAsia="Arial" w:hAnsi="Cambria" w:cs="Arial"/>
          <w:bCs/>
          <w:sz w:val="24"/>
          <w:szCs w:val="24"/>
        </w:rPr>
      </w:pPr>
    </w:p>
    <w:p w14:paraId="32E5B128" w14:textId="77777777" w:rsidR="00FB3588" w:rsidRPr="0078549A" w:rsidRDefault="00FB3588" w:rsidP="00B60852">
      <w:pPr>
        <w:spacing w:after="0" w:line="240" w:lineRule="auto"/>
        <w:jc w:val="both"/>
        <w:rPr>
          <w:rFonts w:ascii="Cambria" w:hAnsi="Cambria"/>
          <w:b/>
          <w:i/>
          <w:sz w:val="24"/>
          <w:szCs w:val="24"/>
        </w:rPr>
      </w:pPr>
      <w:bookmarkStart w:id="3" w:name="_Hlk231273088"/>
      <w:bookmarkEnd w:id="2"/>
    </w:p>
    <w:p w14:paraId="677EEC1D" w14:textId="66DC779D" w:rsidR="00B60852" w:rsidRPr="0078549A" w:rsidRDefault="00B60852" w:rsidP="00B60852">
      <w:pPr>
        <w:spacing w:after="0" w:line="240" w:lineRule="auto"/>
        <w:jc w:val="both"/>
        <w:rPr>
          <w:rFonts w:ascii="Cambria" w:hAnsi="Cambria"/>
          <w:b/>
          <w:i/>
          <w:sz w:val="24"/>
          <w:szCs w:val="24"/>
        </w:rPr>
      </w:pPr>
      <w:r w:rsidRPr="0078549A">
        <w:rPr>
          <w:rFonts w:ascii="Cambria" w:hAnsi="Cambria"/>
          <w:b/>
          <w:i/>
          <w:sz w:val="24"/>
          <w:szCs w:val="24"/>
        </w:rPr>
        <w:t xml:space="preserve">Conclusion </w:t>
      </w:r>
    </w:p>
    <w:p w14:paraId="0B34F3D9" w14:textId="77777777" w:rsidR="00B60852" w:rsidRPr="0078549A" w:rsidRDefault="00B60852" w:rsidP="00B60852">
      <w:pPr>
        <w:spacing w:after="0" w:line="240" w:lineRule="auto"/>
        <w:jc w:val="both"/>
        <w:rPr>
          <w:rFonts w:ascii="Cambria" w:hAnsi="Cambria"/>
          <w:sz w:val="24"/>
          <w:szCs w:val="24"/>
        </w:rPr>
      </w:pPr>
    </w:p>
    <w:p w14:paraId="0215E86E" w14:textId="0C13CB51" w:rsidR="00893302" w:rsidRPr="0078549A" w:rsidRDefault="00AD641F" w:rsidP="00B60852">
      <w:pPr>
        <w:spacing w:after="0" w:line="240" w:lineRule="auto"/>
        <w:jc w:val="both"/>
        <w:rPr>
          <w:rFonts w:ascii="Cambria" w:hAnsi="Cambria"/>
          <w:i/>
          <w:iCs/>
          <w:sz w:val="24"/>
          <w:szCs w:val="24"/>
        </w:rPr>
      </w:pPr>
      <w:r w:rsidRPr="0078549A">
        <w:rPr>
          <w:rFonts w:ascii="Cambria" w:hAnsi="Cambria"/>
          <w:sz w:val="24"/>
          <w:szCs w:val="24"/>
        </w:rPr>
        <w:lastRenderedPageBreak/>
        <w:tab/>
      </w:r>
      <w:r w:rsidR="00893302" w:rsidRPr="0078549A">
        <w:rPr>
          <w:rFonts w:ascii="Cambria" w:hAnsi="Cambria"/>
          <w:sz w:val="24"/>
          <w:szCs w:val="24"/>
        </w:rPr>
        <w:t xml:space="preserve">Based </w:t>
      </w:r>
      <w:r w:rsidR="00B0655E" w:rsidRPr="00B0655E">
        <w:rPr>
          <w:rFonts w:ascii="Cambria" w:hAnsi="Cambria"/>
          <w:sz w:val="24"/>
          <w:szCs w:val="24"/>
        </w:rPr>
        <w:t>on the study's findings, attitude towards environmental sustainability partially and significantly mediates the relationship between ecological knowledge and environmental action. Hence, the Knowledge-Attitude-Practice (KAP) Theory, which posits that knowledge influences attitudes that subsequently shape behavioral responses, was fully supported</w:t>
      </w:r>
      <w:r w:rsidR="00893302" w:rsidRPr="0078549A">
        <w:rPr>
          <w:rFonts w:ascii="Cambria" w:hAnsi="Cambria"/>
          <w:sz w:val="24"/>
          <w:szCs w:val="24"/>
        </w:rPr>
        <w:t>.</w:t>
      </w:r>
      <w:r w:rsidR="00086FB5" w:rsidRPr="0078549A">
        <w:rPr>
          <w:rFonts w:ascii="Cambria" w:hAnsi="Cambria"/>
          <w:sz w:val="24"/>
          <w:szCs w:val="24"/>
        </w:rPr>
        <w:t xml:space="preserve"> </w:t>
      </w:r>
    </w:p>
    <w:p w14:paraId="12A95428" w14:textId="77777777" w:rsidR="001D58ED" w:rsidRPr="0078549A" w:rsidRDefault="001D58ED" w:rsidP="00B60852">
      <w:pPr>
        <w:spacing w:after="0" w:line="240" w:lineRule="auto"/>
        <w:jc w:val="both"/>
        <w:rPr>
          <w:rFonts w:ascii="Cambria" w:hAnsi="Cambria"/>
          <w:b/>
          <w:i/>
          <w:sz w:val="24"/>
          <w:szCs w:val="24"/>
        </w:rPr>
      </w:pPr>
    </w:p>
    <w:p w14:paraId="36771AF9" w14:textId="69AF3876" w:rsidR="00B60852" w:rsidRPr="0078549A" w:rsidRDefault="00B60852" w:rsidP="00B60852">
      <w:pPr>
        <w:spacing w:after="0" w:line="240" w:lineRule="auto"/>
        <w:jc w:val="both"/>
        <w:rPr>
          <w:rFonts w:ascii="Cambria" w:hAnsi="Cambria"/>
          <w:sz w:val="24"/>
          <w:szCs w:val="24"/>
        </w:rPr>
      </w:pPr>
      <w:r w:rsidRPr="0078549A">
        <w:rPr>
          <w:rFonts w:ascii="Cambria" w:hAnsi="Cambria"/>
          <w:b/>
          <w:i/>
          <w:sz w:val="24"/>
          <w:szCs w:val="24"/>
        </w:rPr>
        <w:t>Recommendations</w:t>
      </w:r>
    </w:p>
    <w:p w14:paraId="12528A8B" w14:textId="77777777" w:rsidR="00B60852" w:rsidRPr="0078549A" w:rsidRDefault="00B60852" w:rsidP="00B60852">
      <w:pPr>
        <w:spacing w:after="0" w:line="240" w:lineRule="auto"/>
        <w:jc w:val="both"/>
        <w:rPr>
          <w:rFonts w:ascii="Cambria" w:hAnsi="Cambria"/>
          <w:sz w:val="24"/>
          <w:szCs w:val="24"/>
        </w:rPr>
      </w:pPr>
    </w:p>
    <w:p w14:paraId="03999FEF" w14:textId="66089574" w:rsidR="00B60852" w:rsidRDefault="00B60852" w:rsidP="00B60852">
      <w:pPr>
        <w:spacing w:line="240" w:lineRule="auto"/>
        <w:jc w:val="both"/>
        <w:rPr>
          <w:rFonts w:ascii="Cambria" w:hAnsi="Cambria"/>
          <w:sz w:val="24"/>
          <w:szCs w:val="24"/>
        </w:rPr>
      </w:pPr>
      <w:r w:rsidRPr="0078549A">
        <w:rPr>
          <w:rFonts w:ascii="Cambria" w:hAnsi="Cambria"/>
          <w:sz w:val="24"/>
          <w:szCs w:val="24"/>
        </w:rPr>
        <w:t xml:space="preserve">Based on the </w:t>
      </w:r>
      <w:r w:rsidR="00F0104C" w:rsidRPr="0078549A">
        <w:rPr>
          <w:rFonts w:ascii="Cambria" w:hAnsi="Cambria"/>
          <w:sz w:val="24"/>
          <w:szCs w:val="24"/>
        </w:rPr>
        <w:t>conclusion,</w:t>
      </w:r>
      <w:r w:rsidRPr="0078549A">
        <w:rPr>
          <w:rFonts w:ascii="Cambria" w:hAnsi="Cambria"/>
          <w:sz w:val="24"/>
          <w:szCs w:val="24"/>
        </w:rPr>
        <w:t xml:space="preserve"> the following are</w:t>
      </w:r>
      <w:r w:rsidR="00F0104C" w:rsidRPr="0078549A">
        <w:rPr>
          <w:rFonts w:ascii="Cambria" w:hAnsi="Cambria"/>
          <w:sz w:val="24"/>
          <w:szCs w:val="24"/>
        </w:rPr>
        <w:t xml:space="preserve"> proposed</w:t>
      </w:r>
      <w:r w:rsidRPr="0078549A">
        <w:rPr>
          <w:rFonts w:ascii="Cambria" w:hAnsi="Cambria"/>
          <w:sz w:val="24"/>
          <w:szCs w:val="24"/>
        </w:rPr>
        <w:t>:</w:t>
      </w:r>
    </w:p>
    <w:p w14:paraId="725A612C" w14:textId="77777777" w:rsidR="00B0655E" w:rsidRPr="0078549A" w:rsidRDefault="00B0655E" w:rsidP="00B60852">
      <w:pPr>
        <w:spacing w:line="240" w:lineRule="auto"/>
        <w:jc w:val="both"/>
        <w:rPr>
          <w:rFonts w:ascii="Cambria" w:hAnsi="Cambria"/>
          <w:sz w:val="24"/>
          <w:szCs w:val="24"/>
        </w:rPr>
      </w:pPr>
    </w:p>
    <w:p w14:paraId="5EF7ADA6" w14:textId="240E61DD" w:rsidR="007E7656" w:rsidRDefault="007E7656" w:rsidP="00CC1035">
      <w:pPr>
        <w:pStyle w:val="ListParagraph"/>
        <w:numPr>
          <w:ilvl w:val="2"/>
          <w:numId w:val="1"/>
        </w:numPr>
        <w:spacing w:line="240" w:lineRule="auto"/>
        <w:ind w:left="1134"/>
        <w:jc w:val="both"/>
        <w:rPr>
          <w:rFonts w:ascii="Cambria" w:hAnsi="Cambria"/>
          <w:sz w:val="24"/>
          <w:szCs w:val="24"/>
        </w:rPr>
      </w:pPr>
      <w:r w:rsidRPr="0078549A">
        <w:rPr>
          <w:rFonts w:ascii="Cambria" w:hAnsi="Cambria"/>
          <w:sz w:val="24"/>
          <w:szCs w:val="24"/>
        </w:rPr>
        <w:t xml:space="preserve">Educational </w:t>
      </w:r>
      <w:r w:rsidR="00DC6C22" w:rsidRPr="0078549A">
        <w:rPr>
          <w:rFonts w:ascii="Cambria" w:hAnsi="Cambria"/>
          <w:sz w:val="24"/>
          <w:szCs w:val="24"/>
        </w:rPr>
        <w:t>leaders</w:t>
      </w:r>
      <w:r w:rsidRPr="0078549A">
        <w:rPr>
          <w:rFonts w:ascii="Cambria" w:hAnsi="Cambria"/>
          <w:sz w:val="24"/>
          <w:szCs w:val="24"/>
        </w:rPr>
        <w:t xml:space="preserve"> </w:t>
      </w:r>
      <w:r w:rsidR="00DC6C22" w:rsidRPr="0078549A">
        <w:rPr>
          <w:rFonts w:ascii="Cambria" w:hAnsi="Cambria"/>
          <w:sz w:val="24"/>
          <w:szCs w:val="24"/>
        </w:rPr>
        <w:t>may</w:t>
      </w:r>
      <w:r w:rsidRPr="0078549A">
        <w:rPr>
          <w:rFonts w:ascii="Cambria" w:hAnsi="Cambria"/>
          <w:sz w:val="24"/>
          <w:szCs w:val="24"/>
        </w:rPr>
        <w:t xml:space="preserve"> enhance experiential and action-based environmental programs to translate knowledge into stronger behavioral engagement. </w:t>
      </w:r>
    </w:p>
    <w:p w14:paraId="56CD2876" w14:textId="77777777" w:rsidR="00B0655E" w:rsidRPr="0078549A" w:rsidRDefault="00B0655E" w:rsidP="00B0655E">
      <w:pPr>
        <w:pStyle w:val="ListParagraph"/>
        <w:spacing w:line="240" w:lineRule="auto"/>
        <w:ind w:left="1134"/>
        <w:jc w:val="both"/>
        <w:rPr>
          <w:rFonts w:ascii="Cambria" w:hAnsi="Cambria"/>
          <w:sz w:val="24"/>
          <w:szCs w:val="24"/>
        </w:rPr>
      </w:pPr>
    </w:p>
    <w:p w14:paraId="5302B703" w14:textId="77777777" w:rsidR="00B0655E" w:rsidRDefault="001B1D3F" w:rsidP="00CC1035">
      <w:pPr>
        <w:pStyle w:val="ListParagraph"/>
        <w:numPr>
          <w:ilvl w:val="2"/>
          <w:numId w:val="1"/>
        </w:numPr>
        <w:spacing w:line="240" w:lineRule="auto"/>
        <w:ind w:left="1134"/>
        <w:jc w:val="both"/>
        <w:rPr>
          <w:rFonts w:ascii="Cambria" w:hAnsi="Cambria"/>
          <w:sz w:val="24"/>
          <w:szCs w:val="24"/>
        </w:rPr>
      </w:pPr>
      <w:r w:rsidRPr="0078549A">
        <w:rPr>
          <w:rFonts w:ascii="Cambria" w:hAnsi="Cambria"/>
          <w:sz w:val="24"/>
          <w:szCs w:val="24"/>
        </w:rPr>
        <w:t>Policymakers</w:t>
      </w:r>
      <w:r w:rsidR="007E7656" w:rsidRPr="0078549A">
        <w:rPr>
          <w:rFonts w:ascii="Cambria" w:hAnsi="Cambria"/>
          <w:sz w:val="24"/>
          <w:szCs w:val="24"/>
        </w:rPr>
        <w:t xml:space="preserve"> </w:t>
      </w:r>
      <w:r w:rsidR="00DC6C22" w:rsidRPr="0078549A">
        <w:rPr>
          <w:rFonts w:ascii="Cambria" w:hAnsi="Cambria"/>
          <w:sz w:val="24"/>
          <w:szCs w:val="24"/>
        </w:rPr>
        <w:t>may</w:t>
      </w:r>
      <w:r w:rsidR="007E7656" w:rsidRPr="0078549A">
        <w:rPr>
          <w:rFonts w:ascii="Cambria" w:hAnsi="Cambria"/>
          <w:sz w:val="24"/>
          <w:szCs w:val="24"/>
        </w:rPr>
        <w:t xml:space="preserve"> develop initiatives that not only inform but also strengthen positive environmental attitudes. </w:t>
      </w:r>
    </w:p>
    <w:p w14:paraId="5C876580" w14:textId="77777777" w:rsidR="00B0655E" w:rsidRPr="00B0655E" w:rsidRDefault="00B0655E" w:rsidP="00B0655E">
      <w:pPr>
        <w:pStyle w:val="ListParagraph"/>
        <w:rPr>
          <w:rFonts w:ascii="Cambria" w:hAnsi="Cambria"/>
          <w:sz w:val="24"/>
          <w:szCs w:val="24"/>
        </w:rPr>
      </w:pPr>
    </w:p>
    <w:p w14:paraId="4BAB05A9" w14:textId="77777777" w:rsidR="00B0655E" w:rsidRDefault="007E7656" w:rsidP="00CC1035">
      <w:pPr>
        <w:pStyle w:val="ListParagraph"/>
        <w:numPr>
          <w:ilvl w:val="2"/>
          <w:numId w:val="1"/>
        </w:numPr>
        <w:spacing w:line="240" w:lineRule="auto"/>
        <w:ind w:left="1134"/>
        <w:jc w:val="both"/>
        <w:rPr>
          <w:rFonts w:ascii="Cambria" w:hAnsi="Cambria"/>
          <w:sz w:val="24"/>
          <w:szCs w:val="24"/>
        </w:rPr>
      </w:pPr>
      <w:r w:rsidRPr="00B0655E">
        <w:rPr>
          <w:rFonts w:ascii="Cambria" w:hAnsi="Cambria"/>
          <w:sz w:val="24"/>
          <w:szCs w:val="24"/>
        </w:rPr>
        <w:t xml:space="preserve">Environmental </w:t>
      </w:r>
      <w:r w:rsidR="00505E86" w:rsidRPr="00B0655E">
        <w:rPr>
          <w:rFonts w:ascii="Cambria" w:hAnsi="Cambria"/>
          <w:sz w:val="24"/>
          <w:szCs w:val="24"/>
        </w:rPr>
        <w:t xml:space="preserve">educators </w:t>
      </w:r>
      <w:r w:rsidR="00DC6C22" w:rsidRPr="00B0655E">
        <w:rPr>
          <w:rFonts w:ascii="Cambria" w:hAnsi="Cambria"/>
          <w:sz w:val="24"/>
          <w:szCs w:val="24"/>
        </w:rPr>
        <w:t>may</w:t>
      </w:r>
      <w:r w:rsidRPr="00B0655E">
        <w:rPr>
          <w:rFonts w:ascii="Cambria" w:hAnsi="Cambria"/>
          <w:sz w:val="24"/>
          <w:szCs w:val="24"/>
        </w:rPr>
        <w:t xml:space="preserve"> integrate both cognitive</w:t>
      </w:r>
      <w:r w:rsidR="00B23169" w:rsidRPr="00B0655E">
        <w:rPr>
          <w:rFonts w:ascii="Cambria" w:hAnsi="Cambria"/>
          <w:sz w:val="24"/>
          <w:szCs w:val="24"/>
        </w:rPr>
        <w:t xml:space="preserve"> </w:t>
      </w:r>
      <w:r w:rsidRPr="00B0655E">
        <w:rPr>
          <w:rFonts w:ascii="Cambria" w:hAnsi="Cambria"/>
          <w:sz w:val="24"/>
          <w:szCs w:val="24"/>
        </w:rPr>
        <w:t>knowledge</w:t>
      </w:r>
      <w:r w:rsidR="00B23169" w:rsidRPr="00B0655E">
        <w:rPr>
          <w:rFonts w:ascii="Cambria" w:hAnsi="Cambria"/>
          <w:sz w:val="24"/>
          <w:szCs w:val="24"/>
        </w:rPr>
        <w:t xml:space="preserve"> </w:t>
      </w:r>
      <w:r w:rsidRPr="00B0655E">
        <w:rPr>
          <w:rFonts w:ascii="Cambria" w:hAnsi="Cambria"/>
          <w:sz w:val="24"/>
          <w:szCs w:val="24"/>
        </w:rPr>
        <w:t>and affective attitude</w:t>
      </w:r>
      <w:r w:rsidR="00B23169" w:rsidRPr="00B0655E">
        <w:rPr>
          <w:rFonts w:ascii="Cambria" w:hAnsi="Cambria"/>
          <w:sz w:val="24"/>
          <w:szCs w:val="24"/>
        </w:rPr>
        <w:t xml:space="preserve"> </w:t>
      </w:r>
      <w:r w:rsidRPr="00B0655E">
        <w:rPr>
          <w:rFonts w:ascii="Cambria" w:hAnsi="Cambria"/>
          <w:sz w:val="24"/>
          <w:szCs w:val="24"/>
        </w:rPr>
        <w:t>components to effecti</w:t>
      </w:r>
      <w:r w:rsidR="00B0655E">
        <w:rPr>
          <w:rFonts w:ascii="Cambria" w:hAnsi="Cambria"/>
          <w:sz w:val="24"/>
          <w:szCs w:val="24"/>
        </w:rPr>
        <w:t>vely promote sustainable action.</w:t>
      </w:r>
    </w:p>
    <w:p w14:paraId="6AD434E4" w14:textId="77777777" w:rsidR="00B0655E" w:rsidRPr="00B0655E" w:rsidRDefault="00B0655E" w:rsidP="00B0655E">
      <w:pPr>
        <w:pStyle w:val="ListParagraph"/>
        <w:rPr>
          <w:rFonts w:ascii="Cambria" w:hAnsi="Cambria"/>
          <w:sz w:val="24"/>
          <w:szCs w:val="24"/>
        </w:rPr>
      </w:pPr>
    </w:p>
    <w:p w14:paraId="4B408733" w14:textId="676FEB84" w:rsidR="00DC6C22" w:rsidRPr="00B0655E" w:rsidRDefault="00DC6C22" w:rsidP="00CC1035">
      <w:pPr>
        <w:pStyle w:val="ListParagraph"/>
        <w:numPr>
          <w:ilvl w:val="2"/>
          <w:numId w:val="1"/>
        </w:numPr>
        <w:spacing w:line="240" w:lineRule="auto"/>
        <w:ind w:left="1134"/>
        <w:jc w:val="both"/>
        <w:rPr>
          <w:rFonts w:ascii="Cambria" w:hAnsi="Cambria"/>
          <w:sz w:val="24"/>
          <w:szCs w:val="24"/>
        </w:rPr>
      </w:pPr>
      <w:r w:rsidRPr="00B0655E">
        <w:rPr>
          <w:rFonts w:ascii="Cambria" w:hAnsi="Cambria"/>
          <w:sz w:val="24"/>
          <w:szCs w:val="24"/>
        </w:rPr>
        <w:t>Future researchers may explore additional mediating variables such as environmental values, norms, and perceived behavioral control to account the remaining 31% of the variance in the strength of mediation.</w:t>
      </w:r>
    </w:p>
    <w:p w14:paraId="73F2F8D2" w14:textId="1E8FE47E" w:rsidR="00DC6C22" w:rsidRDefault="00DC6C22" w:rsidP="00DC6C22">
      <w:pPr>
        <w:pStyle w:val="ListParagraph"/>
        <w:spacing w:line="240" w:lineRule="auto"/>
        <w:ind w:left="1134"/>
        <w:jc w:val="both"/>
        <w:rPr>
          <w:rFonts w:ascii="Cambria" w:hAnsi="Cambria"/>
          <w:sz w:val="24"/>
          <w:szCs w:val="24"/>
        </w:rPr>
      </w:pPr>
    </w:p>
    <w:p w14:paraId="113D6D13" w14:textId="0078E461" w:rsidR="008C6F08" w:rsidRDefault="008C6F08" w:rsidP="00DC6C22">
      <w:pPr>
        <w:pStyle w:val="ListParagraph"/>
        <w:spacing w:line="240" w:lineRule="auto"/>
        <w:ind w:left="1134"/>
        <w:jc w:val="both"/>
        <w:rPr>
          <w:rFonts w:ascii="Cambria" w:hAnsi="Cambria"/>
          <w:sz w:val="24"/>
          <w:szCs w:val="24"/>
        </w:rPr>
      </w:pPr>
    </w:p>
    <w:p w14:paraId="38DDFAC3" w14:textId="1E6377F9" w:rsidR="008C6F08" w:rsidRDefault="008C6F08" w:rsidP="00DC6C22">
      <w:pPr>
        <w:pStyle w:val="ListParagraph"/>
        <w:spacing w:line="240" w:lineRule="auto"/>
        <w:ind w:left="1134"/>
        <w:jc w:val="both"/>
        <w:rPr>
          <w:rFonts w:ascii="Cambria" w:hAnsi="Cambria"/>
          <w:sz w:val="24"/>
          <w:szCs w:val="24"/>
        </w:rPr>
      </w:pPr>
    </w:p>
    <w:p w14:paraId="0AA6B314" w14:textId="77777777" w:rsidR="006272A0" w:rsidRPr="00950831" w:rsidRDefault="006272A0" w:rsidP="00950831">
      <w:pPr>
        <w:spacing w:line="240" w:lineRule="auto"/>
        <w:jc w:val="both"/>
        <w:rPr>
          <w:rFonts w:ascii="Cambria" w:hAnsi="Cambria"/>
          <w:sz w:val="24"/>
          <w:szCs w:val="24"/>
        </w:rPr>
      </w:pPr>
    </w:p>
    <w:p w14:paraId="6E27F6E9" w14:textId="0E383538" w:rsidR="006272A0" w:rsidRPr="006272A0" w:rsidRDefault="00B60852" w:rsidP="00A8277C">
      <w:pPr>
        <w:rPr>
          <w:rFonts w:ascii="Cambria" w:hAnsi="Cambria"/>
          <w:b/>
          <w:sz w:val="24"/>
          <w:szCs w:val="24"/>
        </w:rPr>
      </w:pPr>
      <w:r w:rsidRPr="0078549A">
        <w:rPr>
          <w:rFonts w:ascii="Cambria" w:hAnsi="Cambria"/>
          <w:b/>
          <w:sz w:val="24"/>
          <w:szCs w:val="24"/>
        </w:rPr>
        <w:t xml:space="preserve">REFERENCES </w:t>
      </w:r>
    </w:p>
    <w:p w14:paraId="25CB4F07" w14:textId="13ABBD9F" w:rsidR="006272A0" w:rsidRDefault="006272A0"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6272A0">
        <w:rPr>
          <w:rFonts w:ascii="Cambria" w:eastAsia="Calibri" w:hAnsi="Cambria" w:cs="Times New Roman"/>
          <w:kern w:val="2"/>
          <w:sz w:val="24"/>
          <w:szCs w:val="24"/>
          <w:lang w:val="en-PH"/>
          <w14:ligatures w14:val="standardContextual"/>
        </w:rPr>
        <w:t xml:space="preserve">Akash, M. (2024). Students Attitude towards Environmental Sustainability. </w:t>
      </w:r>
      <w:proofErr w:type="spellStart"/>
      <w:r w:rsidRPr="006272A0">
        <w:rPr>
          <w:rFonts w:ascii="Cambria" w:eastAsia="Calibri" w:hAnsi="Cambria" w:cs="Times New Roman"/>
          <w:kern w:val="2"/>
          <w:sz w:val="24"/>
          <w:szCs w:val="24"/>
          <w:lang w:val="en-PH"/>
          <w14:ligatures w14:val="standardContextual"/>
        </w:rPr>
        <w:t>Shanlax</w:t>
      </w:r>
      <w:proofErr w:type="spellEnd"/>
      <w:r w:rsidRPr="006272A0">
        <w:rPr>
          <w:rFonts w:ascii="Cambria" w:eastAsia="Calibri" w:hAnsi="Cambria" w:cs="Times New Roman"/>
          <w:kern w:val="2"/>
          <w:sz w:val="24"/>
          <w:szCs w:val="24"/>
          <w:lang w:val="en-PH"/>
          <w14:ligatures w14:val="standardContextual"/>
        </w:rPr>
        <w:t xml:space="preserve"> International Journal of Management, 11, 32-43.</w:t>
      </w:r>
    </w:p>
    <w:p w14:paraId="371AFEA5" w14:textId="6C016EF2" w:rsidR="003C3AEB" w:rsidRPr="0078549A" w:rsidRDefault="003C3AEB"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3C3AEB">
        <w:rPr>
          <w:rFonts w:ascii="Cambria" w:eastAsia="Calibri" w:hAnsi="Cambria" w:cs="Times New Roman"/>
          <w:kern w:val="2"/>
          <w:sz w:val="24"/>
          <w:szCs w:val="24"/>
          <w:lang w:val="en-PH"/>
          <w14:ligatures w14:val="standardContextual"/>
        </w:rPr>
        <w:t xml:space="preserve">Angelita, D., </w:t>
      </w:r>
      <w:proofErr w:type="spellStart"/>
      <w:r w:rsidRPr="003C3AEB">
        <w:rPr>
          <w:rFonts w:ascii="Cambria" w:eastAsia="Calibri" w:hAnsi="Cambria" w:cs="Times New Roman"/>
          <w:kern w:val="2"/>
          <w:sz w:val="24"/>
          <w:szCs w:val="24"/>
          <w:lang w:val="en-PH"/>
          <w14:ligatures w14:val="standardContextual"/>
        </w:rPr>
        <w:t>Miarsyah</w:t>
      </w:r>
      <w:proofErr w:type="spellEnd"/>
      <w:r w:rsidRPr="003C3AEB">
        <w:rPr>
          <w:rFonts w:ascii="Cambria" w:eastAsia="Calibri" w:hAnsi="Cambria" w:cs="Times New Roman"/>
          <w:kern w:val="2"/>
          <w:sz w:val="24"/>
          <w:szCs w:val="24"/>
          <w:lang w:val="en-PH"/>
          <w14:ligatures w14:val="standardContextual"/>
        </w:rPr>
        <w:t>, M., &amp; Komala, R. (2023). Knowledge of Ecological Concepts, Environmental Concern, and Ecological Behavior: A Multiple Correlation Analysis. Journal of Biological Education Indonesia (</w:t>
      </w:r>
      <w:proofErr w:type="spellStart"/>
      <w:r w:rsidRPr="003C3AEB">
        <w:rPr>
          <w:rFonts w:ascii="Cambria" w:eastAsia="Calibri" w:hAnsi="Cambria" w:cs="Times New Roman"/>
          <w:kern w:val="2"/>
          <w:sz w:val="24"/>
          <w:szCs w:val="24"/>
          <w:lang w:val="en-PH"/>
          <w14:ligatures w14:val="standardContextual"/>
        </w:rPr>
        <w:t>Jurnal</w:t>
      </w:r>
      <w:proofErr w:type="spellEnd"/>
      <w:r w:rsidRPr="003C3AEB">
        <w:rPr>
          <w:rFonts w:ascii="Cambria" w:eastAsia="Calibri" w:hAnsi="Cambria" w:cs="Times New Roman"/>
          <w:kern w:val="2"/>
          <w:sz w:val="24"/>
          <w:szCs w:val="24"/>
          <w:lang w:val="en-PH"/>
          <w14:ligatures w14:val="standardContextual"/>
        </w:rPr>
        <w:t xml:space="preserve"> Pendidikan </w:t>
      </w:r>
      <w:proofErr w:type="spellStart"/>
      <w:r w:rsidRPr="003C3AEB">
        <w:rPr>
          <w:rFonts w:ascii="Cambria" w:eastAsia="Calibri" w:hAnsi="Cambria" w:cs="Times New Roman"/>
          <w:kern w:val="2"/>
          <w:sz w:val="24"/>
          <w:szCs w:val="24"/>
          <w:lang w:val="en-PH"/>
          <w14:ligatures w14:val="standardContextual"/>
        </w:rPr>
        <w:t>Biologi</w:t>
      </w:r>
      <w:proofErr w:type="spellEnd"/>
      <w:r w:rsidRPr="003C3AEB">
        <w:rPr>
          <w:rFonts w:ascii="Cambria" w:eastAsia="Calibri" w:hAnsi="Cambria" w:cs="Times New Roman"/>
          <w:kern w:val="2"/>
          <w:sz w:val="24"/>
          <w:szCs w:val="24"/>
          <w:lang w:val="en-PH"/>
          <w14:ligatures w14:val="standardContextual"/>
        </w:rPr>
        <w:t xml:space="preserve"> Indonesia), 9(3), 335-345.</w:t>
      </w:r>
    </w:p>
    <w:p w14:paraId="326AAFA1" w14:textId="77777777" w:rsidR="00A8277C" w:rsidRPr="0078549A" w:rsidRDefault="00A8277C" w:rsidP="00013C6E">
      <w:pPr>
        <w:spacing w:line="276" w:lineRule="auto"/>
        <w:ind w:left="851" w:hanging="851"/>
        <w:jc w:val="both"/>
        <w:rPr>
          <w:rFonts w:ascii="Cambria" w:hAnsi="Cambria" w:cs="Arial"/>
          <w:sz w:val="24"/>
          <w:szCs w:val="24"/>
        </w:rPr>
      </w:pPr>
      <w:r w:rsidRPr="0078549A">
        <w:rPr>
          <w:rFonts w:ascii="Cambria" w:hAnsi="Cambria" w:cs="Arial"/>
          <w:sz w:val="24"/>
          <w:szCs w:val="24"/>
        </w:rPr>
        <w:t xml:space="preserve">Baldwin, C., Pickering, G., &amp; Dale, G. (2023). Knowledge and self-efficacy of youth to take </w:t>
      </w:r>
      <w:proofErr w:type="spellStart"/>
      <w:r w:rsidRPr="0078549A">
        <w:rPr>
          <w:rFonts w:ascii="Cambria" w:hAnsi="Cambria" w:cs="Arial"/>
          <w:sz w:val="24"/>
          <w:szCs w:val="24"/>
        </w:rPr>
        <w:t>acion</w:t>
      </w:r>
      <w:proofErr w:type="spellEnd"/>
      <w:r w:rsidRPr="0078549A">
        <w:rPr>
          <w:rFonts w:ascii="Cambria" w:hAnsi="Cambria" w:cs="Arial"/>
          <w:sz w:val="24"/>
          <w:szCs w:val="24"/>
        </w:rPr>
        <w:t xml:space="preserve"> on climate change. Environmental Education Research, 29(11), 1597-1616.</w:t>
      </w:r>
    </w:p>
    <w:p w14:paraId="41E07ABF" w14:textId="77777777" w:rsidR="00A8277C" w:rsidRPr="0078549A" w:rsidRDefault="00A8277C" w:rsidP="00013C6E">
      <w:pPr>
        <w:spacing w:line="276" w:lineRule="auto"/>
        <w:ind w:left="851" w:hanging="851"/>
        <w:jc w:val="both"/>
        <w:rPr>
          <w:rFonts w:ascii="Cambria" w:hAnsi="Cambria" w:cs="Arial"/>
          <w:sz w:val="24"/>
          <w:szCs w:val="24"/>
        </w:rPr>
      </w:pPr>
      <w:r w:rsidRPr="0078549A">
        <w:rPr>
          <w:rFonts w:ascii="Cambria" w:hAnsi="Cambria" w:cs="Arial"/>
          <w:sz w:val="24"/>
          <w:szCs w:val="24"/>
        </w:rPr>
        <w:t xml:space="preserve">Baring, R., </w:t>
      </w:r>
      <w:proofErr w:type="spellStart"/>
      <w:r w:rsidRPr="0078549A">
        <w:rPr>
          <w:rFonts w:ascii="Cambria" w:hAnsi="Cambria" w:cs="Arial"/>
          <w:sz w:val="24"/>
          <w:szCs w:val="24"/>
        </w:rPr>
        <w:t>Villacrucis</w:t>
      </w:r>
      <w:proofErr w:type="spellEnd"/>
      <w:r w:rsidRPr="0078549A">
        <w:rPr>
          <w:rFonts w:ascii="Cambria" w:hAnsi="Cambria" w:cs="Arial"/>
          <w:sz w:val="24"/>
          <w:szCs w:val="24"/>
        </w:rPr>
        <w:t xml:space="preserve">, P. H., Barcenas, J. T., </w:t>
      </w:r>
      <w:proofErr w:type="spellStart"/>
      <w:r w:rsidRPr="0078549A">
        <w:rPr>
          <w:rFonts w:ascii="Cambria" w:hAnsi="Cambria" w:cs="Arial"/>
          <w:sz w:val="24"/>
          <w:szCs w:val="24"/>
        </w:rPr>
        <w:t>Arsolon</w:t>
      </w:r>
      <w:proofErr w:type="spellEnd"/>
      <w:r w:rsidRPr="0078549A">
        <w:rPr>
          <w:rFonts w:ascii="Cambria" w:hAnsi="Cambria" w:cs="Arial"/>
          <w:sz w:val="24"/>
          <w:szCs w:val="24"/>
        </w:rPr>
        <w:t>, N., Dandan, M. A., Foronda, J., ... &amp; Magallon-Avenido, J. (2024). The Role of Catholic Life Formation in Fostering Sustainable Environmental Attitudes among Selected Filipino SHS Students. Religions, 15(3), 287.</w:t>
      </w:r>
    </w:p>
    <w:p w14:paraId="4D95994F" w14:textId="1F30C17D" w:rsidR="004E11D8" w:rsidRDefault="00A8277C" w:rsidP="00013C6E">
      <w:pPr>
        <w:spacing w:line="276" w:lineRule="auto"/>
        <w:ind w:left="851" w:hanging="851"/>
        <w:jc w:val="both"/>
        <w:rPr>
          <w:rFonts w:ascii="Cambria" w:hAnsi="Cambria" w:cs="Arial"/>
          <w:sz w:val="24"/>
          <w:szCs w:val="24"/>
        </w:rPr>
      </w:pPr>
      <w:r w:rsidRPr="0078549A">
        <w:rPr>
          <w:rFonts w:ascii="Cambria" w:hAnsi="Cambria" w:cs="Arial"/>
          <w:sz w:val="24"/>
          <w:szCs w:val="24"/>
        </w:rPr>
        <w:lastRenderedPageBreak/>
        <w:t xml:space="preserve">Boermans, D. D., Jagoda, A., Lemiski, D., Wegener, J., &amp; </w:t>
      </w:r>
      <w:proofErr w:type="spellStart"/>
      <w:r w:rsidRPr="0078549A">
        <w:rPr>
          <w:rFonts w:ascii="Cambria" w:hAnsi="Cambria" w:cs="Arial"/>
          <w:sz w:val="24"/>
          <w:szCs w:val="24"/>
        </w:rPr>
        <w:t>Krzywonos</w:t>
      </w:r>
      <w:proofErr w:type="spellEnd"/>
      <w:r w:rsidRPr="0078549A">
        <w:rPr>
          <w:rFonts w:ascii="Cambria" w:hAnsi="Cambria" w:cs="Arial"/>
          <w:sz w:val="24"/>
          <w:szCs w:val="24"/>
        </w:rPr>
        <w:t xml:space="preserve">, M. (2024). Environmental awareness and sustainable behavior of respondents in Germany, the Netherlands and Poland: A qualitative focus group study. </w:t>
      </w:r>
      <w:r w:rsidRPr="0078549A">
        <w:rPr>
          <w:rFonts w:ascii="Cambria" w:hAnsi="Cambria" w:cs="Arial"/>
          <w:i/>
          <w:iCs/>
          <w:sz w:val="24"/>
          <w:szCs w:val="24"/>
        </w:rPr>
        <w:t>Journal of Environmental Management, 370</w:t>
      </w:r>
      <w:r w:rsidRPr="0078549A">
        <w:rPr>
          <w:rFonts w:ascii="Cambria" w:hAnsi="Cambria" w:cs="Arial"/>
          <w:sz w:val="24"/>
          <w:szCs w:val="24"/>
        </w:rPr>
        <w:t xml:space="preserve">, 122515. </w:t>
      </w:r>
    </w:p>
    <w:p w14:paraId="4288C638" w14:textId="2DF075B0" w:rsidR="006272A0" w:rsidRPr="004E11D8" w:rsidRDefault="006272A0" w:rsidP="00013C6E">
      <w:pPr>
        <w:spacing w:line="276" w:lineRule="auto"/>
        <w:ind w:left="851" w:hanging="851"/>
        <w:jc w:val="both"/>
        <w:rPr>
          <w:rFonts w:ascii="Cambria" w:hAnsi="Cambria" w:cs="Arial"/>
          <w:sz w:val="24"/>
          <w:szCs w:val="24"/>
        </w:rPr>
      </w:pPr>
      <w:r w:rsidRPr="006272A0">
        <w:rPr>
          <w:rFonts w:ascii="Cambria" w:hAnsi="Cambria" w:cs="Arial"/>
          <w:sz w:val="24"/>
          <w:szCs w:val="24"/>
        </w:rPr>
        <w:t>Carmona, B., Loureiro, A., &amp; Aguilar-</w:t>
      </w:r>
      <w:proofErr w:type="spellStart"/>
      <w:r w:rsidRPr="006272A0">
        <w:rPr>
          <w:rFonts w:ascii="Cambria" w:hAnsi="Cambria" w:cs="Arial"/>
          <w:sz w:val="24"/>
          <w:szCs w:val="24"/>
        </w:rPr>
        <w:t>Luzón</w:t>
      </w:r>
      <w:proofErr w:type="spellEnd"/>
      <w:r w:rsidRPr="006272A0">
        <w:rPr>
          <w:rFonts w:ascii="Cambria" w:hAnsi="Cambria" w:cs="Arial"/>
          <w:sz w:val="24"/>
          <w:szCs w:val="24"/>
        </w:rPr>
        <w:t xml:space="preserve">, M. C. (2021). Environmental Action Scale: Psychometric properties of the Portuguese version (Escala de </w:t>
      </w:r>
      <w:proofErr w:type="spellStart"/>
      <w:r w:rsidRPr="006272A0">
        <w:rPr>
          <w:rFonts w:ascii="Cambria" w:hAnsi="Cambria" w:cs="Arial"/>
          <w:sz w:val="24"/>
          <w:szCs w:val="24"/>
        </w:rPr>
        <w:t>Acciones</w:t>
      </w:r>
      <w:proofErr w:type="spellEnd"/>
      <w:r w:rsidRPr="006272A0">
        <w:rPr>
          <w:rFonts w:ascii="Cambria" w:hAnsi="Cambria" w:cs="Arial"/>
          <w:sz w:val="24"/>
          <w:szCs w:val="24"/>
        </w:rPr>
        <w:t xml:space="preserve"> </w:t>
      </w:r>
      <w:proofErr w:type="spellStart"/>
      <w:r w:rsidRPr="006272A0">
        <w:rPr>
          <w:rFonts w:ascii="Cambria" w:hAnsi="Cambria" w:cs="Arial"/>
          <w:sz w:val="24"/>
          <w:szCs w:val="24"/>
        </w:rPr>
        <w:t>Ambientales</w:t>
      </w:r>
      <w:proofErr w:type="spellEnd"/>
      <w:r w:rsidRPr="006272A0">
        <w:rPr>
          <w:rFonts w:ascii="Cambria" w:hAnsi="Cambria" w:cs="Arial"/>
          <w:sz w:val="24"/>
          <w:szCs w:val="24"/>
        </w:rPr>
        <w:t xml:space="preserve">: </w:t>
      </w:r>
      <w:proofErr w:type="spellStart"/>
      <w:r w:rsidRPr="006272A0">
        <w:rPr>
          <w:rFonts w:ascii="Cambria" w:hAnsi="Cambria" w:cs="Arial"/>
          <w:sz w:val="24"/>
          <w:szCs w:val="24"/>
        </w:rPr>
        <w:t>Propiedades</w:t>
      </w:r>
      <w:proofErr w:type="spellEnd"/>
      <w:r w:rsidRPr="006272A0">
        <w:rPr>
          <w:rFonts w:ascii="Cambria" w:hAnsi="Cambria" w:cs="Arial"/>
          <w:sz w:val="24"/>
          <w:szCs w:val="24"/>
        </w:rPr>
        <w:t xml:space="preserve"> </w:t>
      </w:r>
      <w:proofErr w:type="spellStart"/>
      <w:r w:rsidRPr="006272A0">
        <w:rPr>
          <w:rFonts w:ascii="Cambria" w:hAnsi="Cambria" w:cs="Arial"/>
          <w:sz w:val="24"/>
          <w:szCs w:val="24"/>
        </w:rPr>
        <w:t>psicométricas</w:t>
      </w:r>
      <w:proofErr w:type="spellEnd"/>
      <w:r w:rsidRPr="006272A0">
        <w:rPr>
          <w:rFonts w:ascii="Cambria" w:hAnsi="Cambria" w:cs="Arial"/>
          <w:sz w:val="24"/>
          <w:szCs w:val="24"/>
        </w:rPr>
        <w:t xml:space="preserve"> de la </w:t>
      </w:r>
      <w:proofErr w:type="spellStart"/>
      <w:r w:rsidRPr="006272A0">
        <w:rPr>
          <w:rFonts w:ascii="Cambria" w:hAnsi="Cambria" w:cs="Arial"/>
          <w:sz w:val="24"/>
          <w:szCs w:val="24"/>
        </w:rPr>
        <w:t>versión</w:t>
      </w:r>
      <w:proofErr w:type="spellEnd"/>
      <w:r w:rsidRPr="006272A0">
        <w:rPr>
          <w:rFonts w:ascii="Cambria" w:hAnsi="Cambria" w:cs="Arial"/>
          <w:sz w:val="24"/>
          <w:szCs w:val="24"/>
        </w:rPr>
        <w:t xml:space="preserve"> </w:t>
      </w:r>
      <w:proofErr w:type="spellStart"/>
      <w:r w:rsidRPr="006272A0">
        <w:rPr>
          <w:rFonts w:ascii="Cambria" w:hAnsi="Cambria" w:cs="Arial"/>
          <w:sz w:val="24"/>
          <w:szCs w:val="24"/>
        </w:rPr>
        <w:t>portuguesa</w:t>
      </w:r>
      <w:proofErr w:type="spellEnd"/>
      <w:r w:rsidRPr="006272A0">
        <w:rPr>
          <w:rFonts w:ascii="Cambria" w:hAnsi="Cambria" w:cs="Arial"/>
          <w:sz w:val="24"/>
          <w:szCs w:val="24"/>
        </w:rPr>
        <w:t xml:space="preserve">). </w:t>
      </w:r>
      <w:proofErr w:type="spellStart"/>
      <w:r w:rsidRPr="006272A0">
        <w:rPr>
          <w:rFonts w:ascii="Cambria" w:hAnsi="Cambria" w:cs="Arial"/>
          <w:sz w:val="24"/>
          <w:szCs w:val="24"/>
        </w:rPr>
        <w:t>Psyecology</w:t>
      </w:r>
      <w:proofErr w:type="spellEnd"/>
      <w:r w:rsidRPr="006272A0">
        <w:rPr>
          <w:rFonts w:ascii="Cambria" w:hAnsi="Cambria" w:cs="Arial"/>
          <w:sz w:val="24"/>
          <w:szCs w:val="24"/>
        </w:rPr>
        <w:t>, 12(1), 24-44.</w:t>
      </w:r>
    </w:p>
    <w:p w14:paraId="5F09674E" w14:textId="7F273BDE" w:rsidR="004E11D8" w:rsidRPr="0078549A" w:rsidRDefault="004E11D8" w:rsidP="00013C6E">
      <w:pPr>
        <w:spacing w:line="276" w:lineRule="auto"/>
        <w:ind w:left="851" w:hanging="851"/>
        <w:jc w:val="both"/>
        <w:rPr>
          <w:rFonts w:ascii="Cambria" w:hAnsi="Cambria" w:cs="Arial"/>
          <w:sz w:val="24"/>
          <w:szCs w:val="24"/>
        </w:rPr>
      </w:pPr>
      <w:r w:rsidRPr="004E11D8">
        <w:rPr>
          <w:rFonts w:ascii="Cambria" w:hAnsi="Cambria" w:cs="Arial"/>
          <w:sz w:val="24"/>
          <w:szCs w:val="24"/>
        </w:rPr>
        <w:t>Celli, V. (2022). Causal mediation analysis in economics: Objectives, assumptions, models. Journal of Economic Surveys, 36(1), 214–234. https://onlinelibrary.wiley.com/doi/pdfdirect/10.1111/joes.12452</w:t>
      </w:r>
    </w:p>
    <w:p w14:paraId="17FA23C3" w14:textId="4DAC76B4" w:rsidR="00524B51" w:rsidRPr="00524B51" w:rsidRDefault="00A8277C"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78549A">
        <w:rPr>
          <w:rFonts w:ascii="Cambria" w:eastAsia="Calibri" w:hAnsi="Cambria" w:cs="Times New Roman"/>
          <w:kern w:val="2"/>
          <w:sz w:val="24"/>
          <w:szCs w:val="24"/>
          <w:lang w:val="en-PH"/>
          <w14:ligatures w14:val="standardContextual"/>
        </w:rPr>
        <w:t>Colombo, S. L., Chiarella, S. G., Raffone, A., &amp; Simione, L. (2023). Understanding the environmental attitude-</w:t>
      </w:r>
      <w:proofErr w:type="spellStart"/>
      <w:r w:rsidRPr="0078549A">
        <w:rPr>
          <w:rFonts w:ascii="Cambria" w:eastAsia="Calibri" w:hAnsi="Cambria" w:cs="Times New Roman"/>
          <w:kern w:val="2"/>
          <w:sz w:val="24"/>
          <w:szCs w:val="24"/>
          <w:lang w:val="en-PH"/>
          <w14:ligatures w14:val="standardContextual"/>
        </w:rPr>
        <w:t>behaviour</w:t>
      </w:r>
      <w:proofErr w:type="spellEnd"/>
      <w:r w:rsidRPr="0078549A">
        <w:rPr>
          <w:rFonts w:ascii="Cambria" w:eastAsia="Calibri" w:hAnsi="Cambria" w:cs="Times New Roman"/>
          <w:kern w:val="2"/>
          <w:sz w:val="24"/>
          <w:szCs w:val="24"/>
          <w:lang w:val="en-PH"/>
          <w14:ligatures w14:val="standardContextual"/>
        </w:rPr>
        <w:t xml:space="preserve"> gap: the moderating role of dispositional mindfulness. Sustainability, 15(9), 7285.</w:t>
      </w:r>
    </w:p>
    <w:p w14:paraId="07D45457" w14:textId="723A9D2B" w:rsidR="00524B51" w:rsidRPr="0078549A" w:rsidRDefault="00524B51"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524B51">
        <w:rPr>
          <w:rFonts w:ascii="Cambria" w:eastAsia="Calibri" w:hAnsi="Cambria" w:cs="Times New Roman"/>
          <w:kern w:val="2"/>
          <w:sz w:val="24"/>
          <w:szCs w:val="24"/>
          <w:lang w:val="en-PH"/>
          <w14:ligatures w14:val="standardContextual"/>
        </w:rPr>
        <w:t>Costa, N. (2024). Decoding the Effect of Descriptive Statistics on Informed Decision-Making. Innovations in Mechatronics Engineering III, 135.</w:t>
      </w:r>
    </w:p>
    <w:p w14:paraId="037C3131" w14:textId="77777777" w:rsidR="005C4F67" w:rsidRDefault="005C4F67" w:rsidP="00013C6E">
      <w:pPr>
        <w:spacing w:line="276" w:lineRule="auto"/>
        <w:ind w:left="851" w:hanging="851"/>
        <w:jc w:val="both"/>
        <w:rPr>
          <w:rFonts w:ascii="Cambria" w:hAnsi="Cambria" w:cs="Arial"/>
          <w:sz w:val="24"/>
          <w:szCs w:val="24"/>
        </w:rPr>
      </w:pPr>
      <w:r w:rsidRPr="005C4F67">
        <w:rPr>
          <w:rFonts w:ascii="Cambria" w:hAnsi="Cambria" w:cs="Arial"/>
          <w:sz w:val="24"/>
          <w:szCs w:val="24"/>
        </w:rPr>
        <w:t xml:space="preserve">Creswell, J. W., &amp; Creswell, J. D. (2018). Research design: Qualitative, quantitative, and mixed methods </w:t>
      </w:r>
      <w:proofErr w:type="gramStart"/>
      <w:r w:rsidRPr="005C4F67">
        <w:rPr>
          <w:rFonts w:ascii="Cambria" w:hAnsi="Cambria" w:cs="Arial"/>
          <w:sz w:val="24"/>
          <w:szCs w:val="24"/>
        </w:rPr>
        <w:t>approaches</w:t>
      </w:r>
      <w:proofErr w:type="gramEnd"/>
      <w:r w:rsidRPr="005C4F67">
        <w:rPr>
          <w:rFonts w:ascii="Cambria" w:hAnsi="Cambria" w:cs="Arial"/>
          <w:sz w:val="24"/>
          <w:szCs w:val="24"/>
        </w:rPr>
        <w:t xml:space="preserve"> (5th ed.). SAGE Publications.</w:t>
      </w:r>
    </w:p>
    <w:p w14:paraId="020FAAFA" w14:textId="259C97E7" w:rsidR="00A8277C" w:rsidRDefault="00A8277C"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78549A">
        <w:rPr>
          <w:rFonts w:ascii="Cambria" w:eastAsia="Calibri" w:hAnsi="Cambria" w:cs="Times New Roman"/>
          <w:kern w:val="2"/>
          <w:sz w:val="24"/>
          <w:szCs w:val="24"/>
          <w:lang w:val="en-PH"/>
          <w14:ligatures w14:val="standardContextual"/>
        </w:rPr>
        <w:t xml:space="preserve">Dewiyani, L., Ibrahim, N., </w:t>
      </w:r>
      <w:proofErr w:type="spellStart"/>
      <w:r w:rsidRPr="0078549A">
        <w:rPr>
          <w:rFonts w:ascii="Cambria" w:eastAsia="Calibri" w:hAnsi="Cambria" w:cs="Times New Roman"/>
          <w:kern w:val="2"/>
          <w:sz w:val="24"/>
          <w:szCs w:val="24"/>
          <w:lang w:val="en-PH"/>
          <w14:ligatures w14:val="standardContextual"/>
        </w:rPr>
        <w:t>Atmanto</w:t>
      </w:r>
      <w:proofErr w:type="spellEnd"/>
      <w:r w:rsidRPr="0078549A">
        <w:rPr>
          <w:rFonts w:ascii="Cambria" w:eastAsia="Calibri" w:hAnsi="Cambria" w:cs="Times New Roman"/>
          <w:kern w:val="2"/>
          <w:sz w:val="24"/>
          <w:szCs w:val="24"/>
          <w:lang w:val="en-PH"/>
          <w14:ligatures w14:val="standardContextual"/>
        </w:rPr>
        <w:t xml:space="preserve">, D., </w:t>
      </w:r>
      <w:proofErr w:type="spellStart"/>
      <w:r w:rsidRPr="0078549A">
        <w:rPr>
          <w:rFonts w:ascii="Cambria" w:eastAsia="Calibri" w:hAnsi="Cambria" w:cs="Times New Roman"/>
          <w:kern w:val="2"/>
          <w:sz w:val="24"/>
          <w:szCs w:val="24"/>
          <w:lang w:val="en-PH"/>
          <w14:ligatures w14:val="standardContextual"/>
        </w:rPr>
        <w:t>Sunardi</w:t>
      </w:r>
      <w:proofErr w:type="spellEnd"/>
      <w:r w:rsidRPr="0078549A">
        <w:rPr>
          <w:rFonts w:ascii="Cambria" w:eastAsia="Calibri" w:hAnsi="Cambria" w:cs="Times New Roman"/>
          <w:kern w:val="2"/>
          <w:sz w:val="24"/>
          <w:szCs w:val="24"/>
          <w:lang w:val="en-PH"/>
          <w14:ligatures w14:val="standardContextual"/>
        </w:rPr>
        <w:t xml:space="preserve">, D., Marini, A., </w:t>
      </w:r>
      <w:proofErr w:type="spellStart"/>
      <w:r w:rsidRPr="0078549A">
        <w:rPr>
          <w:rFonts w:ascii="Cambria" w:eastAsia="Calibri" w:hAnsi="Cambria" w:cs="Times New Roman"/>
          <w:kern w:val="2"/>
          <w:sz w:val="24"/>
          <w:szCs w:val="24"/>
          <w:lang w:val="en-PH"/>
          <w14:ligatures w14:val="standardContextual"/>
        </w:rPr>
        <w:t>Safitri</w:t>
      </w:r>
      <w:proofErr w:type="spellEnd"/>
      <w:r w:rsidRPr="0078549A">
        <w:rPr>
          <w:rFonts w:ascii="Cambria" w:eastAsia="Calibri" w:hAnsi="Cambria" w:cs="Times New Roman"/>
          <w:kern w:val="2"/>
          <w:sz w:val="24"/>
          <w:szCs w:val="24"/>
          <w:lang w:val="en-PH"/>
          <w14:ligatures w14:val="standardContextual"/>
        </w:rPr>
        <w:t xml:space="preserve">, D., ... &amp; </w:t>
      </w:r>
      <w:proofErr w:type="spellStart"/>
      <w:r w:rsidRPr="0078549A">
        <w:rPr>
          <w:rFonts w:ascii="Cambria" w:eastAsia="Calibri" w:hAnsi="Cambria" w:cs="Times New Roman"/>
          <w:kern w:val="2"/>
          <w:sz w:val="24"/>
          <w:szCs w:val="24"/>
          <w:lang w:val="en-PH"/>
          <w14:ligatures w14:val="standardContextual"/>
        </w:rPr>
        <w:t>Marfu</w:t>
      </w:r>
      <w:proofErr w:type="spellEnd"/>
      <w:r w:rsidRPr="0078549A">
        <w:rPr>
          <w:rFonts w:ascii="Cambria" w:eastAsia="Calibri" w:hAnsi="Cambria" w:cs="Times New Roman"/>
          <w:kern w:val="2"/>
          <w:sz w:val="24"/>
          <w:szCs w:val="24"/>
          <w:lang w:val="en-PH"/>
          <w14:ligatures w14:val="standardContextual"/>
        </w:rPr>
        <w:t>, A. (2026). Exploring the mediating and moderating roles of environmental attitude in green manufacturing knowledge and sustainability. Discover Sustainability.</w:t>
      </w:r>
    </w:p>
    <w:p w14:paraId="0BC9D1C5" w14:textId="0424DCA1" w:rsidR="00524B51" w:rsidRDefault="00524B51"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524B51">
        <w:rPr>
          <w:rFonts w:ascii="Cambria" w:eastAsia="Calibri" w:hAnsi="Cambria" w:cs="Times New Roman"/>
          <w:kern w:val="2"/>
          <w:sz w:val="24"/>
          <w:szCs w:val="24"/>
          <w:lang w:val="en-PH"/>
          <w14:ligatures w14:val="standardContextual"/>
        </w:rPr>
        <w:t xml:space="preserve">Francis, Pope. (2015). Laudato </w:t>
      </w:r>
      <w:proofErr w:type="spellStart"/>
      <w:r w:rsidRPr="00524B51">
        <w:rPr>
          <w:rFonts w:ascii="Cambria" w:eastAsia="Calibri" w:hAnsi="Cambria" w:cs="Times New Roman"/>
          <w:kern w:val="2"/>
          <w:sz w:val="24"/>
          <w:szCs w:val="24"/>
          <w:lang w:val="en-PH"/>
          <w14:ligatures w14:val="standardContextual"/>
        </w:rPr>
        <w:t>si</w:t>
      </w:r>
      <w:proofErr w:type="spellEnd"/>
      <w:r w:rsidRPr="00524B51">
        <w:rPr>
          <w:rFonts w:ascii="Cambria" w:eastAsia="Calibri" w:hAnsi="Cambria" w:cs="Times New Roman"/>
          <w:kern w:val="2"/>
          <w:sz w:val="24"/>
          <w:szCs w:val="24"/>
          <w:lang w:val="en-PH"/>
          <w14:ligatures w14:val="standardContextual"/>
        </w:rPr>
        <w:t>’ [On care for our common home] [Encyclical letter]. The Holy See.</w:t>
      </w:r>
    </w:p>
    <w:p w14:paraId="4DFB7647" w14:textId="1865A8FE" w:rsidR="00B2590A" w:rsidRPr="0078549A" w:rsidRDefault="00B2590A"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B2590A">
        <w:rPr>
          <w:rFonts w:ascii="Cambria" w:eastAsia="Calibri" w:hAnsi="Cambria" w:cs="Times New Roman"/>
          <w:kern w:val="2"/>
          <w:sz w:val="24"/>
          <w:szCs w:val="24"/>
          <w:lang w:val="en-PH"/>
          <w14:ligatures w14:val="standardContextual"/>
        </w:rPr>
        <w:t>Helferich, M., Thøgersen, J., &amp; Bergquist, M. (2023). Direct and mediated impacts of social norms on pro-environmental behavior. Global Environmental Change, 80, 102680.</w:t>
      </w:r>
    </w:p>
    <w:p w14:paraId="58B15113" w14:textId="5B422342" w:rsidR="00DB790A" w:rsidRPr="00932735" w:rsidRDefault="00A8277C" w:rsidP="00013C6E">
      <w:pPr>
        <w:spacing w:line="276" w:lineRule="auto"/>
        <w:ind w:left="851" w:hanging="851"/>
        <w:jc w:val="both"/>
        <w:rPr>
          <w:rFonts w:ascii="Cambria" w:hAnsi="Cambria" w:cs="Arial"/>
          <w:sz w:val="24"/>
          <w:szCs w:val="24"/>
        </w:rPr>
      </w:pPr>
      <w:r w:rsidRPr="0078549A">
        <w:rPr>
          <w:rFonts w:ascii="Cambria" w:hAnsi="Cambria" w:cs="Arial"/>
          <w:sz w:val="24"/>
          <w:szCs w:val="24"/>
        </w:rPr>
        <w:t xml:space="preserve">Hickman, C., Marks, E., </w:t>
      </w:r>
      <w:proofErr w:type="spellStart"/>
      <w:r w:rsidRPr="0078549A">
        <w:rPr>
          <w:rFonts w:ascii="Cambria" w:hAnsi="Cambria" w:cs="Arial"/>
          <w:sz w:val="24"/>
          <w:szCs w:val="24"/>
        </w:rPr>
        <w:t>Pihkala</w:t>
      </w:r>
      <w:proofErr w:type="spellEnd"/>
      <w:r w:rsidRPr="0078549A">
        <w:rPr>
          <w:rFonts w:ascii="Cambria" w:hAnsi="Cambria" w:cs="Arial"/>
          <w:sz w:val="24"/>
          <w:szCs w:val="24"/>
        </w:rPr>
        <w:t>, P., Clayton, S., Lewandowski, R. E., Mayall, E. E., ... &amp; Van Susteren, L. (2021). Climate anxiety in children and young people and their beliefs about government responses to climate change: a global survey. The Lancet Planetary Health, 5(12), e863-e873.</w:t>
      </w:r>
    </w:p>
    <w:p w14:paraId="432E4114" w14:textId="7F40B4A2" w:rsidR="00DB790A" w:rsidRDefault="00FF4EEF" w:rsidP="00013C6E">
      <w:pPr>
        <w:spacing w:line="276" w:lineRule="auto"/>
        <w:ind w:left="851" w:hanging="851"/>
        <w:jc w:val="both"/>
        <w:rPr>
          <w:rFonts w:ascii="Cambria" w:eastAsia="Calibri" w:hAnsi="Cambria" w:cs="Times New Roman"/>
          <w:kern w:val="2"/>
          <w:sz w:val="24"/>
          <w:szCs w:val="24"/>
          <w:lang w:val="en-PH"/>
          <w14:ligatures w14:val="standardContextual"/>
        </w:rPr>
      </w:pPr>
      <w:proofErr w:type="spellStart"/>
      <w:r w:rsidRPr="00FF4EEF">
        <w:rPr>
          <w:rFonts w:ascii="Cambria" w:eastAsia="Calibri" w:hAnsi="Cambria" w:cs="Times New Roman"/>
          <w:kern w:val="2"/>
          <w:sz w:val="24"/>
          <w:szCs w:val="24"/>
          <w:lang w:val="en-PH"/>
          <w14:ligatures w14:val="standardContextual"/>
        </w:rPr>
        <w:t>Hidayati</w:t>
      </w:r>
      <w:proofErr w:type="spellEnd"/>
      <w:r w:rsidRPr="00FF4EEF">
        <w:rPr>
          <w:rFonts w:ascii="Cambria" w:eastAsia="Calibri" w:hAnsi="Cambria" w:cs="Times New Roman"/>
          <w:kern w:val="2"/>
          <w:sz w:val="24"/>
          <w:szCs w:val="24"/>
          <w:lang w:val="en-PH"/>
          <w14:ligatures w14:val="standardContextual"/>
        </w:rPr>
        <w:t xml:space="preserve"> Ahmad, N., Nugroho, S., </w:t>
      </w:r>
      <w:proofErr w:type="spellStart"/>
      <w:r w:rsidRPr="00FF4EEF">
        <w:rPr>
          <w:rFonts w:ascii="Cambria" w:eastAsia="Calibri" w:hAnsi="Cambria" w:cs="Times New Roman"/>
          <w:kern w:val="2"/>
          <w:sz w:val="24"/>
          <w:szCs w:val="24"/>
          <w:lang w:val="en-PH"/>
          <w14:ligatures w14:val="standardContextual"/>
        </w:rPr>
        <w:t>Farradinna</w:t>
      </w:r>
      <w:proofErr w:type="spellEnd"/>
      <w:r w:rsidRPr="00FF4EEF">
        <w:rPr>
          <w:rFonts w:ascii="Cambria" w:eastAsia="Calibri" w:hAnsi="Cambria" w:cs="Times New Roman"/>
          <w:kern w:val="2"/>
          <w:sz w:val="24"/>
          <w:szCs w:val="24"/>
          <w:lang w:val="en-PH"/>
          <w14:ligatures w14:val="standardContextual"/>
        </w:rPr>
        <w:t>, S., &amp; Herawati, I. (2023). EDUCATIONAL BARRIERS TO PRO-ENVIRONMENTAL BEHAVIOR: AN ANALYSIS OF INHIBITING FACTORS. Curricula: Journal of Teaching and Learning, 150-161.</w:t>
      </w:r>
    </w:p>
    <w:p w14:paraId="385CB68B" w14:textId="34F3A371" w:rsidR="001C681F" w:rsidRDefault="001C681F" w:rsidP="00013C6E">
      <w:pPr>
        <w:spacing w:line="276" w:lineRule="auto"/>
        <w:ind w:left="851" w:hanging="851"/>
        <w:jc w:val="both"/>
        <w:rPr>
          <w:rFonts w:ascii="Cambria" w:eastAsia="Calibri" w:hAnsi="Cambria" w:cs="Times New Roman"/>
          <w:kern w:val="2"/>
          <w:sz w:val="24"/>
          <w:szCs w:val="24"/>
          <w:lang w:val="en-PH"/>
          <w14:ligatures w14:val="standardContextual"/>
        </w:rPr>
      </w:pPr>
      <w:proofErr w:type="spellStart"/>
      <w:r w:rsidRPr="001C681F">
        <w:rPr>
          <w:rFonts w:ascii="Cambria" w:eastAsia="Calibri" w:hAnsi="Cambria" w:cs="Times New Roman"/>
          <w:kern w:val="2"/>
          <w:sz w:val="24"/>
          <w:szCs w:val="24"/>
          <w:lang w:val="en-PH"/>
          <w14:ligatures w14:val="standardContextual"/>
        </w:rPr>
        <w:lastRenderedPageBreak/>
        <w:t>Launiala</w:t>
      </w:r>
      <w:proofErr w:type="spellEnd"/>
      <w:r w:rsidRPr="001C681F">
        <w:rPr>
          <w:rFonts w:ascii="Cambria" w:eastAsia="Calibri" w:hAnsi="Cambria" w:cs="Times New Roman"/>
          <w:kern w:val="2"/>
          <w:sz w:val="24"/>
          <w:szCs w:val="24"/>
          <w:lang w:val="en-PH"/>
          <w14:ligatures w14:val="standardContextual"/>
        </w:rPr>
        <w:t>, A. (2009). How much can a KAP survey tell us about people's knowledge, attitudes and practices? Some observations from medical anthropology research on malaria in pregnancy in Malawi. Anthropology Matters, 11(1).</w:t>
      </w:r>
    </w:p>
    <w:p w14:paraId="2DEC6044" w14:textId="1CC74043" w:rsidR="00DB790A" w:rsidRDefault="00DB790A"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DB790A">
        <w:rPr>
          <w:rFonts w:ascii="Cambria" w:eastAsia="Calibri" w:hAnsi="Cambria" w:cs="Times New Roman"/>
          <w:kern w:val="2"/>
          <w:sz w:val="24"/>
          <w:szCs w:val="24"/>
          <w:lang w:val="en-PH"/>
          <w14:ligatures w14:val="standardContextual"/>
        </w:rPr>
        <w:t>Ju</w:t>
      </w:r>
      <w:r>
        <w:rPr>
          <w:rFonts w:ascii="Cambria" w:eastAsia="Calibri" w:hAnsi="Cambria" w:cs="Times New Roman"/>
          <w:kern w:val="2"/>
          <w:sz w:val="24"/>
          <w:szCs w:val="24"/>
          <w:lang w:val="en-PH"/>
          <w14:ligatures w14:val="standardContextual"/>
        </w:rPr>
        <w:t>a</w:t>
      </w:r>
      <w:r w:rsidRPr="00DB790A">
        <w:rPr>
          <w:rFonts w:ascii="Cambria" w:eastAsia="Calibri" w:hAnsi="Cambria" w:cs="Times New Roman"/>
          <w:kern w:val="2"/>
          <w:sz w:val="24"/>
          <w:szCs w:val="24"/>
          <w:lang w:val="en-PH"/>
          <w14:ligatures w14:val="standardContextual"/>
        </w:rPr>
        <w:t xml:space="preserve">nita, I., Kristine, F., &amp; </w:t>
      </w:r>
      <w:proofErr w:type="spellStart"/>
      <w:r w:rsidRPr="00DB790A">
        <w:rPr>
          <w:rFonts w:ascii="Cambria" w:eastAsia="Calibri" w:hAnsi="Cambria" w:cs="Times New Roman"/>
          <w:kern w:val="2"/>
          <w:sz w:val="24"/>
          <w:szCs w:val="24"/>
          <w:lang w:val="en-PH"/>
          <w14:ligatures w14:val="standardContextual"/>
        </w:rPr>
        <w:t>Parayow</w:t>
      </w:r>
      <w:proofErr w:type="spellEnd"/>
      <w:r w:rsidRPr="00DB790A">
        <w:rPr>
          <w:rFonts w:ascii="Cambria" w:eastAsia="Calibri" w:hAnsi="Cambria" w:cs="Times New Roman"/>
          <w:kern w:val="2"/>
          <w:sz w:val="24"/>
          <w:szCs w:val="24"/>
          <w:lang w:val="en-PH"/>
          <w14:ligatures w14:val="standardContextual"/>
        </w:rPr>
        <w:t>, B. A. D. (2023, May). Factors Affecting Students’ Pro-</w:t>
      </w:r>
      <w:proofErr w:type="gramStart"/>
      <w:r w:rsidRPr="00DB790A">
        <w:rPr>
          <w:rFonts w:ascii="Cambria" w:eastAsia="Calibri" w:hAnsi="Cambria" w:cs="Times New Roman"/>
          <w:kern w:val="2"/>
          <w:sz w:val="24"/>
          <w:szCs w:val="24"/>
          <w:lang w:val="en-PH"/>
          <w14:ligatures w14:val="standardContextual"/>
        </w:rPr>
        <w:t>environmental</w:t>
      </w:r>
      <w:proofErr w:type="gramEnd"/>
      <w:r w:rsidRPr="00DB790A">
        <w:rPr>
          <w:rFonts w:ascii="Cambria" w:eastAsia="Calibri" w:hAnsi="Cambria" w:cs="Times New Roman"/>
          <w:kern w:val="2"/>
          <w:sz w:val="24"/>
          <w:szCs w:val="24"/>
          <w:lang w:val="en-PH"/>
          <w14:ligatures w14:val="standardContextual"/>
        </w:rPr>
        <w:t xml:space="preserve"> Behavior for Sustainable Development. In International Conference of Economics, Business, and Entrepreneur (ICEBE 2022) (pp. 315-326). Atlantis Press.</w:t>
      </w:r>
    </w:p>
    <w:p w14:paraId="5EE14839" w14:textId="60837355" w:rsidR="00A8277C" w:rsidRDefault="00A8277C"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78549A">
        <w:rPr>
          <w:rFonts w:ascii="Cambria" w:eastAsia="Calibri" w:hAnsi="Cambria" w:cs="Times New Roman"/>
          <w:kern w:val="2"/>
          <w:sz w:val="24"/>
          <w:szCs w:val="24"/>
          <w:lang w:val="en-PH"/>
          <w14:ligatures w14:val="standardContextual"/>
        </w:rPr>
        <w:t xml:space="preserve">Khan, M. Z. (2025). Unveiling the Mediating Mechanisms: How Environmental Knowledge Influences Green Apparel Purchase </w:t>
      </w:r>
      <w:proofErr w:type="spellStart"/>
      <w:r w:rsidRPr="0078549A">
        <w:rPr>
          <w:rFonts w:ascii="Cambria" w:eastAsia="Calibri" w:hAnsi="Cambria" w:cs="Times New Roman"/>
          <w:kern w:val="2"/>
          <w:sz w:val="24"/>
          <w:szCs w:val="24"/>
          <w:lang w:val="en-PH"/>
          <w14:ligatures w14:val="standardContextual"/>
        </w:rPr>
        <w:t>Behaviour</w:t>
      </w:r>
      <w:proofErr w:type="spellEnd"/>
      <w:r w:rsidRPr="0078549A">
        <w:rPr>
          <w:rFonts w:ascii="Cambria" w:eastAsia="Calibri" w:hAnsi="Cambria" w:cs="Times New Roman"/>
          <w:kern w:val="2"/>
          <w:sz w:val="24"/>
          <w:szCs w:val="24"/>
          <w:lang w:val="en-PH"/>
          <w14:ligatures w14:val="standardContextual"/>
        </w:rPr>
        <w:t>. Journal of Contemporary Business Research, 1(2), 144-155.</w:t>
      </w:r>
    </w:p>
    <w:p w14:paraId="0F15383D" w14:textId="5FA4DDD0" w:rsidR="00524B51" w:rsidRPr="0078549A" w:rsidRDefault="00524B51" w:rsidP="00013C6E">
      <w:pPr>
        <w:spacing w:line="276" w:lineRule="auto"/>
        <w:ind w:left="851" w:hanging="851"/>
        <w:jc w:val="both"/>
        <w:rPr>
          <w:rFonts w:ascii="Cambria" w:eastAsia="Calibri" w:hAnsi="Cambria" w:cs="Times New Roman"/>
          <w:kern w:val="2"/>
          <w:sz w:val="24"/>
          <w:szCs w:val="24"/>
          <w:lang w:val="en-PH"/>
          <w14:ligatures w14:val="standardContextual"/>
        </w:rPr>
      </w:pPr>
      <w:proofErr w:type="spellStart"/>
      <w:r w:rsidRPr="00524B51">
        <w:rPr>
          <w:rFonts w:ascii="Cambria" w:eastAsia="Calibri" w:hAnsi="Cambria" w:cs="Times New Roman"/>
          <w:kern w:val="2"/>
          <w:sz w:val="24"/>
          <w:szCs w:val="24"/>
          <w:lang w:val="en-PH"/>
          <w14:ligatures w14:val="standardContextual"/>
        </w:rPr>
        <w:t>Ogunjinmi</w:t>
      </w:r>
      <w:proofErr w:type="spellEnd"/>
      <w:r w:rsidRPr="00524B51">
        <w:rPr>
          <w:rFonts w:ascii="Cambria" w:eastAsia="Calibri" w:hAnsi="Cambria" w:cs="Times New Roman"/>
          <w:kern w:val="2"/>
          <w:sz w:val="24"/>
          <w:szCs w:val="24"/>
          <w:lang w:val="en-PH"/>
          <w14:ligatures w14:val="standardContextual"/>
        </w:rPr>
        <w:t>, A. A., Oluwatuyi, B. G., &amp; Oniya, B. J. (2015). DETERMINING ECOLOGICAL KNOWLEDGE AND ATTITUDES OF STUDENTS: THE ROLE OF PERSONAL FACTORS AND SCHOOL EXPOSURE. International Journal of Conservation Science, 6(3).</w:t>
      </w:r>
    </w:p>
    <w:p w14:paraId="285F0F8E" w14:textId="77777777" w:rsidR="00A8277C" w:rsidRPr="0078549A" w:rsidRDefault="00A8277C" w:rsidP="00013C6E">
      <w:pPr>
        <w:spacing w:line="276" w:lineRule="auto"/>
        <w:ind w:left="851" w:hanging="851"/>
        <w:jc w:val="both"/>
        <w:rPr>
          <w:rFonts w:ascii="Cambria" w:hAnsi="Cambria" w:cs="Arial"/>
          <w:sz w:val="24"/>
          <w:szCs w:val="24"/>
        </w:rPr>
      </w:pPr>
      <w:proofErr w:type="spellStart"/>
      <w:r w:rsidRPr="0078549A">
        <w:rPr>
          <w:rFonts w:ascii="Cambria" w:hAnsi="Cambria" w:cs="Arial"/>
          <w:sz w:val="24"/>
          <w:szCs w:val="24"/>
        </w:rPr>
        <w:t>Pandoy</w:t>
      </w:r>
      <w:proofErr w:type="spellEnd"/>
      <w:r w:rsidRPr="0078549A">
        <w:rPr>
          <w:rFonts w:ascii="Cambria" w:hAnsi="Cambria" w:cs="Arial"/>
          <w:sz w:val="24"/>
          <w:szCs w:val="24"/>
        </w:rPr>
        <w:t xml:space="preserve">, J., Apuya, K. M., </w:t>
      </w:r>
      <w:proofErr w:type="spellStart"/>
      <w:r w:rsidRPr="0078549A">
        <w:rPr>
          <w:rFonts w:ascii="Cambria" w:hAnsi="Cambria" w:cs="Arial"/>
          <w:sz w:val="24"/>
          <w:szCs w:val="24"/>
        </w:rPr>
        <w:t>Badang</w:t>
      </w:r>
      <w:proofErr w:type="spellEnd"/>
      <w:r w:rsidRPr="0078549A">
        <w:rPr>
          <w:rFonts w:ascii="Cambria" w:hAnsi="Cambria" w:cs="Arial"/>
          <w:sz w:val="24"/>
          <w:szCs w:val="24"/>
        </w:rPr>
        <w:t xml:space="preserve">, P. S., &amp; </w:t>
      </w:r>
      <w:proofErr w:type="spellStart"/>
      <w:r w:rsidRPr="0078549A">
        <w:rPr>
          <w:rFonts w:ascii="Cambria" w:hAnsi="Cambria" w:cs="Arial"/>
          <w:sz w:val="24"/>
          <w:szCs w:val="24"/>
        </w:rPr>
        <w:t>Pelobillo</w:t>
      </w:r>
      <w:proofErr w:type="spellEnd"/>
      <w:r w:rsidRPr="0078549A">
        <w:rPr>
          <w:rFonts w:ascii="Cambria" w:hAnsi="Cambria" w:cs="Arial"/>
          <w:sz w:val="24"/>
          <w:szCs w:val="24"/>
        </w:rPr>
        <w:t>, G. (2025). Students’ Environmental Attitude and Sustainable Behavior as Mediated by Social Connectedness.</w:t>
      </w:r>
    </w:p>
    <w:p w14:paraId="11F81B57" w14:textId="7F02498F" w:rsidR="00B2590A" w:rsidRPr="0078549A" w:rsidRDefault="00B2590A" w:rsidP="00013C6E">
      <w:pPr>
        <w:spacing w:line="276" w:lineRule="auto"/>
        <w:ind w:left="851" w:hanging="851"/>
        <w:jc w:val="both"/>
        <w:rPr>
          <w:rFonts w:ascii="Cambria" w:hAnsi="Cambria" w:cs="Arial"/>
          <w:sz w:val="24"/>
          <w:szCs w:val="24"/>
        </w:rPr>
      </w:pPr>
      <w:r w:rsidRPr="00B2590A">
        <w:rPr>
          <w:rFonts w:ascii="Cambria" w:hAnsi="Cambria" w:cs="Arial"/>
          <w:sz w:val="24"/>
          <w:szCs w:val="24"/>
        </w:rPr>
        <w:t>Pong, V., &amp; Tam, K. P. (2023). Relationship between global identity and pro-environmental behavior and environmental concern: A systematic review. Frontiers in Psychology, 14, 1033564.</w:t>
      </w:r>
    </w:p>
    <w:p w14:paraId="05F6E227" w14:textId="77777777" w:rsidR="00A8277C" w:rsidRDefault="00A8277C" w:rsidP="00013C6E">
      <w:pPr>
        <w:spacing w:line="276" w:lineRule="auto"/>
        <w:ind w:left="851" w:hanging="851"/>
        <w:jc w:val="both"/>
        <w:rPr>
          <w:rFonts w:ascii="Cambria" w:hAnsi="Cambria" w:cs="Arial"/>
          <w:sz w:val="24"/>
          <w:szCs w:val="24"/>
        </w:rPr>
      </w:pPr>
      <w:r w:rsidRPr="0078549A">
        <w:rPr>
          <w:rFonts w:ascii="Cambria" w:hAnsi="Cambria" w:cs="Arial"/>
          <w:sz w:val="24"/>
          <w:szCs w:val="24"/>
        </w:rPr>
        <w:t>Portus, R., Aarnio-</w:t>
      </w:r>
      <w:proofErr w:type="spellStart"/>
      <w:r w:rsidRPr="0078549A">
        <w:rPr>
          <w:rFonts w:ascii="Cambria" w:hAnsi="Cambria" w:cs="Arial"/>
          <w:sz w:val="24"/>
          <w:szCs w:val="24"/>
        </w:rPr>
        <w:t>Linnanvuori</w:t>
      </w:r>
      <w:proofErr w:type="spellEnd"/>
      <w:r w:rsidRPr="0078549A">
        <w:rPr>
          <w:rFonts w:ascii="Cambria" w:hAnsi="Cambria" w:cs="Arial"/>
          <w:sz w:val="24"/>
          <w:szCs w:val="24"/>
        </w:rPr>
        <w:t>, E., Dillon, B., Fahy, F., Gopinath, D., Mansikka-Aho, A., ... &amp; McEwen, L. (2024). Exploring the environmental value action gap in education research: a semi-systematic literature review. Environmental Education Research, 30(6), 833-863.</w:t>
      </w:r>
    </w:p>
    <w:p w14:paraId="3A3B038E" w14:textId="5B2BCE62" w:rsidR="00524B51" w:rsidRPr="0078549A" w:rsidRDefault="00524B51" w:rsidP="00013C6E">
      <w:pPr>
        <w:spacing w:line="276" w:lineRule="auto"/>
        <w:ind w:left="851" w:hanging="851"/>
        <w:jc w:val="both"/>
        <w:rPr>
          <w:rFonts w:ascii="Cambria" w:hAnsi="Cambria" w:cs="Arial"/>
          <w:sz w:val="24"/>
          <w:szCs w:val="24"/>
        </w:rPr>
      </w:pPr>
      <w:r w:rsidRPr="00524B51">
        <w:rPr>
          <w:rFonts w:ascii="Cambria" w:hAnsi="Cambria" w:cs="Arial"/>
          <w:sz w:val="24"/>
          <w:szCs w:val="24"/>
        </w:rPr>
        <w:t>Rizk, T. H. (2023). Correlation. In Translational Interventional Radiology (pp. 153-156). Academic Press.</w:t>
      </w:r>
    </w:p>
    <w:p w14:paraId="6B4E9D19" w14:textId="77777777" w:rsidR="00A8277C" w:rsidRPr="0078549A" w:rsidRDefault="00A8277C" w:rsidP="00013C6E">
      <w:pPr>
        <w:spacing w:line="276" w:lineRule="auto"/>
        <w:ind w:left="851" w:hanging="851"/>
        <w:jc w:val="both"/>
        <w:rPr>
          <w:rFonts w:ascii="Cambria" w:hAnsi="Cambria" w:cs="Arial"/>
          <w:sz w:val="24"/>
          <w:szCs w:val="24"/>
        </w:rPr>
      </w:pPr>
      <w:r w:rsidRPr="0078549A">
        <w:rPr>
          <w:rFonts w:ascii="Cambria" w:hAnsi="Cambria" w:cs="Arial"/>
          <w:sz w:val="24"/>
          <w:szCs w:val="24"/>
        </w:rPr>
        <w:t>Sánchez-Camacho, J., &amp; Villegas Moreno, J. L. (2024). Foundations and implications of the integral ecology and sustainable development goals in catholic university education. Religions, 15(4), 480.</w:t>
      </w:r>
    </w:p>
    <w:p w14:paraId="41EDCB5B" w14:textId="77777777" w:rsidR="00A8277C" w:rsidRPr="0078549A" w:rsidRDefault="00A8277C" w:rsidP="00013C6E">
      <w:pPr>
        <w:spacing w:line="276" w:lineRule="auto"/>
        <w:ind w:left="851" w:hanging="851"/>
        <w:jc w:val="both"/>
        <w:rPr>
          <w:rFonts w:ascii="Cambria" w:hAnsi="Cambria" w:cs="Arial"/>
          <w:sz w:val="24"/>
          <w:szCs w:val="24"/>
        </w:rPr>
      </w:pPr>
      <w:r w:rsidRPr="0078549A">
        <w:rPr>
          <w:rFonts w:ascii="Cambria" w:hAnsi="Cambria" w:cs="Arial"/>
          <w:sz w:val="24"/>
          <w:szCs w:val="24"/>
        </w:rPr>
        <w:t xml:space="preserve">Saro, J. M., Taray, J. D., </w:t>
      </w:r>
      <w:proofErr w:type="spellStart"/>
      <w:r w:rsidRPr="0078549A">
        <w:rPr>
          <w:rFonts w:ascii="Cambria" w:hAnsi="Cambria" w:cs="Arial"/>
          <w:sz w:val="24"/>
          <w:szCs w:val="24"/>
        </w:rPr>
        <w:t>Cinso</w:t>
      </w:r>
      <w:proofErr w:type="spellEnd"/>
      <w:r w:rsidRPr="0078549A">
        <w:rPr>
          <w:rFonts w:ascii="Cambria" w:hAnsi="Cambria" w:cs="Arial"/>
          <w:sz w:val="24"/>
          <w:szCs w:val="24"/>
        </w:rPr>
        <w:t xml:space="preserve">, J. S., </w:t>
      </w:r>
      <w:proofErr w:type="spellStart"/>
      <w:r w:rsidRPr="0078549A">
        <w:rPr>
          <w:rFonts w:ascii="Cambria" w:hAnsi="Cambria" w:cs="Arial"/>
          <w:sz w:val="24"/>
          <w:szCs w:val="24"/>
        </w:rPr>
        <w:t>Ingaling</w:t>
      </w:r>
      <w:proofErr w:type="spellEnd"/>
      <w:r w:rsidRPr="0078549A">
        <w:rPr>
          <w:rFonts w:ascii="Cambria" w:hAnsi="Cambria" w:cs="Arial"/>
          <w:sz w:val="24"/>
          <w:szCs w:val="24"/>
        </w:rPr>
        <w:t xml:space="preserve">, B. S., </w:t>
      </w:r>
      <w:proofErr w:type="spellStart"/>
      <w:r w:rsidRPr="0078549A">
        <w:rPr>
          <w:rFonts w:ascii="Cambria" w:hAnsi="Cambria" w:cs="Arial"/>
          <w:sz w:val="24"/>
          <w:szCs w:val="24"/>
        </w:rPr>
        <w:t>Enguio</w:t>
      </w:r>
      <w:proofErr w:type="spellEnd"/>
      <w:r w:rsidRPr="0078549A">
        <w:rPr>
          <w:rFonts w:ascii="Cambria" w:hAnsi="Cambria" w:cs="Arial"/>
          <w:sz w:val="24"/>
          <w:szCs w:val="24"/>
        </w:rPr>
        <w:t>, M. J. A., &amp; Hayon, C. P. B. (2025). Level of attitude, behavior, and awareness of senior high school students toward environmental conservation. JPBI (</w:t>
      </w:r>
      <w:proofErr w:type="spellStart"/>
      <w:r w:rsidRPr="0078549A">
        <w:rPr>
          <w:rFonts w:ascii="Cambria" w:hAnsi="Cambria" w:cs="Arial"/>
          <w:sz w:val="24"/>
          <w:szCs w:val="24"/>
        </w:rPr>
        <w:t>Jurnal</w:t>
      </w:r>
      <w:proofErr w:type="spellEnd"/>
      <w:r w:rsidRPr="0078549A">
        <w:rPr>
          <w:rFonts w:ascii="Cambria" w:hAnsi="Cambria" w:cs="Arial"/>
          <w:sz w:val="24"/>
          <w:szCs w:val="24"/>
        </w:rPr>
        <w:t xml:space="preserve"> Pendidikan </w:t>
      </w:r>
      <w:proofErr w:type="spellStart"/>
      <w:r w:rsidRPr="0078549A">
        <w:rPr>
          <w:rFonts w:ascii="Cambria" w:hAnsi="Cambria" w:cs="Arial"/>
          <w:sz w:val="24"/>
          <w:szCs w:val="24"/>
        </w:rPr>
        <w:t>Biologi</w:t>
      </w:r>
      <w:proofErr w:type="spellEnd"/>
      <w:r w:rsidRPr="0078549A">
        <w:rPr>
          <w:rFonts w:ascii="Cambria" w:hAnsi="Cambria" w:cs="Arial"/>
          <w:sz w:val="24"/>
          <w:szCs w:val="24"/>
        </w:rPr>
        <w:t xml:space="preserve"> Indonesia), 11(1), 111-124.</w:t>
      </w:r>
    </w:p>
    <w:p w14:paraId="5266D39D" w14:textId="7D532EEA" w:rsidR="00524B51" w:rsidRDefault="00524B51" w:rsidP="00013C6E">
      <w:pPr>
        <w:spacing w:line="276" w:lineRule="auto"/>
        <w:ind w:left="851" w:hanging="851"/>
        <w:jc w:val="both"/>
        <w:rPr>
          <w:rFonts w:ascii="Cambria" w:hAnsi="Cambria" w:cs="Arial"/>
          <w:sz w:val="24"/>
          <w:szCs w:val="24"/>
        </w:rPr>
      </w:pPr>
      <w:r w:rsidRPr="00524B51">
        <w:rPr>
          <w:rFonts w:ascii="Cambria" w:hAnsi="Cambria" w:cs="Arial"/>
          <w:sz w:val="24"/>
          <w:szCs w:val="24"/>
        </w:rPr>
        <w:t>Sheikh, M. A., Bajwa, F., Aslam, M. J., &amp; Mir, B. (2024). Survey research: Descriptive and analytical power, types and usages. International Journal of Politics &amp; Social Sciences Review</w:t>
      </w:r>
    </w:p>
    <w:p w14:paraId="1AD7A218" w14:textId="1DACB978" w:rsidR="006F463A" w:rsidRDefault="006F463A" w:rsidP="00013C6E">
      <w:pPr>
        <w:spacing w:line="276" w:lineRule="auto"/>
        <w:ind w:left="851" w:hanging="851"/>
        <w:jc w:val="both"/>
        <w:rPr>
          <w:rFonts w:ascii="Cambria" w:hAnsi="Cambria" w:cs="Arial"/>
          <w:sz w:val="24"/>
          <w:szCs w:val="24"/>
        </w:rPr>
      </w:pPr>
      <w:r w:rsidRPr="006F463A">
        <w:rPr>
          <w:rFonts w:ascii="Cambria" w:hAnsi="Cambria" w:cs="Arial"/>
          <w:sz w:val="24"/>
          <w:szCs w:val="24"/>
        </w:rPr>
        <w:lastRenderedPageBreak/>
        <w:t xml:space="preserve">Thomas, L. (2023, December 18). Simple random sampling | Definition, steps &amp; examples. </w:t>
      </w:r>
      <w:proofErr w:type="spellStart"/>
      <w:r w:rsidRPr="006F463A">
        <w:rPr>
          <w:rFonts w:ascii="Cambria" w:hAnsi="Cambria" w:cs="Arial"/>
          <w:sz w:val="24"/>
          <w:szCs w:val="24"/>
        </w:rPr>
        <w:t>Scribbr</w:t>
      </w:r>
      <w:proofErr w:type="spellEnd"/>
      <w:r w:rsidRPr="006F463A">
        <w:rPr>
          <w:rFonts w:ascii="Cambria" w:hAnsi="Cambria" w:cs="Arial"/>
          <w:sz w:val="24"/>
          <w:szCs w:val="24"/>
        </w:rPr>
        <w:t>.</w:t>
      </w:r>
    </w:p>
    <w:p w14:paraId="4892B3C0" w14:textId="77777777" w:rsidR="00A8277C" w:rsidRPr="0078549A" w:rsidRDefault="00A8277C"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78549A">
        <w:rPr>
          <w:rFonts w:ascii="Cambria" w:eastAsia="Calibri" w:hAnsi="Cambria" w:cs="Times New Roman"/>
          <w:kern w:val="2"/>
          <w:sz w:val="24"/>
          <w:szCs w:val="24"/>
          <w:lang w:val="en-PH"/>
          <w14:ligatures w14:val="standardContextual"/>
        </w:rPr>
        <w:t xml:space="preserve">Wang, Z., Nie, L., </w:t>
      </w:r>
      <w:proofErr w:type="spellStart"/>
      <w:r w:rsidRPr="0078549A">
        <w:rPr>
          <w:rFonts w:ascii="Cambria" w:eastAsia="Calibri" w:hAnsi="Cambria" w:cs="Times New Roman"/>
          <w:kern w:val="2"/>
          <w:sz w:val="24"/>
          <w:szCs w:val="24"/>
          <w:lang w:val="en-PH"/>
          <w14:ligatures w14:val="standardContextual"/>
        </w:rPr>
        <w:t>Jeronen</w:t>
      </w:r>
      <w:proofErr w:type="spellEnd"/>
      <w:r w:rsidRPr="0078549A">
        <w:rPr>
          <w:rFonts w:ascii="Cambria" w:eastAsia="Calibri" w:hAnsi="Cambria" w:cs="Times New Roman"/>
          <w:kern w:val="2"/>
          <w:sz w:val="24"/>
          <w:szCs w:val="24"/>
          <w:lang w:val="en-PH"/>
          <w14:ligatures w14:val="standardContextual"/>
        </w:rPr>
        <w:t>, E., Xu, L., &amp; Chen, M. (2023). Understanding the environmentally sustainable behavior of Chinese university students as tourists: An integrative framework. </w:t>
      </w:r>
      <w:r w:rsidRPr="0078549A">
        <w:rPr>
          <w:rFonts w:ascii="Cambria" w:eastAsia="Calibri" w:hAnsi="Cambria" w:cs="Times New Roman"/>
          <w:i/>
          <w:iCs/>
          <w:kern w:val="2"/>
          <w:sz w:val="24"/>
          <w:szCs w:val="24"/>
          <w:lang w:val="en-PH"/>
          <w14:ligatures w14:val="standardContextual"/>
        </w:rPr>
        <w:t>International journal of environmental research and public health</w:t>
      </w:r>
      <w:r w:rsidRPr="0078549A">
        <w:rPr>
          <w:rFonts w:ascii="Cambria" w:eastAsia="Calibri" w:hAnsi="Cambria" w:cs="Times New Roman"/>
          <w:kern w:val="2"/>
          <w:sz w:val="24"/>
          <w:szCs w:val="24"/>
          <w:lang w:val="en-PH"/>
          <w14:ligatures w14:val="standardContextual"/>
        </w:rPr>
        <w:t>, </w:t>
      </w:r>
      <w:r w:rsidRPr="0078549A">
        <w:rPr>
          <w:rFonts w:ascii="Cambria" w:eastAsia="Calibri" w:hAnsi="Cambria" w:cs="Times New Roman"/>
          <w:i/>
          <w:iCs/>
          <w:kern w:val="2"/>
          <w:sz w:val="24"/>
          <w:szCs w:val="24"/>
          <w:lang w:val="en-PH"/>
          <w14:ligatures w14:val="standardContextual"/>
        </w:rPr>
        <w:t>20</w:t>
      </w:r>
      <w:r w:rsidRPr="0078549A">
        <w:rPr>
          <w:rFonts w:ascii="Cambria" w:eastAsia="Calibri" w:hAnsi="Cambria" w:cs="Times New Roman"/>
          <w:kern w:val="2"/>
          <w:sz w:val="24"/>
          <w:szCs w:val="24"/>
          <w:lang w:val="en-PH"/>
          <w14:ligatures w14:val="standardContextual"/>
        </w:rPr>
        <w:t>(4), 3317.</w:t>
      </w:r>
    </w:p>
    <w:p w14:paraId="3F06ADB5" w14:textId="77777777" w:rsidR="00A8277C" w:rsidRPr="0078549A" w:rsidRDefault="00A8277C" w:rsidP="00013C6E">
      <w:pPr>
        <w:spacing w:line="276" w:lineRule="auto"/>
        <w:ind w:left="851" w:hanging="851"/>
        <w:jc w:val="both"/>
        <w:rPr>
          <w:rFonts w:ascii="Cambria" w:eastAsia="Calibri" w:hAnsi="Cambria" w:cs="Times New Roman"/>
          <w:kern w:val="2"/>
          <w:sz w:val="24"/>
          <w:szCs w:val="24"/>
          <w:lang w:val="en-PH"/>
          <w14:ligatures w14:val="standardContextual"/>
        </w:rPr>
      </w:pPr>
      <w:r w:rsidRPr="0078549A">
        <w:rPr>
          <w:rFonts w:ascii="Cambria" w:eastAsia="Calibri" w:hAnsi="Cambria" w:cs="Times New Roman"/>
          <w:kern w:val="2"/>
          <w:sz w:val="24"/>
          <w:szCs w:val="24"/>
          <w:lang w:val="en-PH"/>
          <w14:ligatures w14:val="standardContextual"/>
        </w:rPr>
        <w:t>Whitmarsh, L., &amp; Mitev, K. (2022). Public perceptions of climate change and their variation across audiences. In </w:t>
      </w:r>
      <w:r w:rsidRPr="0078549A">
        <w:rPr>
          <w:rFonts w:ascii="Cambria" w:eastAsia="Calibri" w:hAnsi="Cambria" w:cs="Times New Roman"/>
          <w:i/>
          <w:iCs/>
          <w:kern w:val="2"/>
          <w:sz w:val="24"/>
          <w:szCs w:val="24"/>
          <w:lang w:val="en-PH"/>
          <w14:ligatures w14:val="standardContextual"/>
        </w:rPr>
        <w:t>The Routledge handbook of environment and communication</w:t>
      </w:r>
      <w:r w:rsidRPr="0078549A">
        <w:rPr>
          <w:rFonts w:ascii="Cambria" w:eastAsia="Calibri" w:hAnsi="Cambria" w:cs="Times New Roman"/>
          <w:kern w:val="2"/>
          <w:sz w:val="24"/>
          <w:szCs w:val="24"/>
          <w:lang w:val="en-PH"/>
          <w14:ligatures w14:val="standardContextual"/>
        </w:rPr>
        <w:t> (pp. 379-394). Routledge.</w:t>
      </w:r>
    </w:p>
    <w:p w14:paraId="07B63E43" w14:textId="77777777" w:rsidR="00A8277C" w:rsidRPr="0078549A" w:rsidRDefault="00A8277C" w:rsidP="00013C6E">
      <w:pPr>
        <w:spacing w:line="276" w:lineRule="auto"/>
        <w:ind w:left="851" w:hanging="851"/>
        <w:jc w:val="both"/>
        <w:rPr>
          <w:rFonts w:ascii="Cambria" w:hAnsi="Cambria"/>
          <w:sz w:val="24"/>
          <w:szCs w:val="24"/>
        </w:rPr>
      </w:pPr>
      <w:r w:rsidRPr="0078549A">
        <w:rPr>
          <w:rFonts w:ascii="Cambria" w:hAnsi="Cambria" w:cs="Arial"/>
          <w:sz w:val="24"/>
          <w:szCs w:val="24"/>
        </w:rPr>
        <w:t xml:space="preserve">Yadav, M., &amp; Singh, P. (2024). Youth engagement in environmental conservation: Assessing environmental awareness and action among university students. </w:t>
      </w:r>
      <w:proofErr w:type="spellStart"/>
      <w:r w:rsidRPr="0078549A">
        <w:rPr>
          <w:rFonts w:ascii="Cambria" w:hAnsi="Cambria" w:cs="Arial"/>
          <w:i/>
          <w:iCs/>
          <w:sz w:val="24"/>
          <w:szCs w:val="24"/>
        </w:rPr>
        <w:t>ShodhKosh</w:t>
      </w:r>
      <w:proofErr w:type="spellEnd"/>
      <w:r w:rsidRPr="0078549A">
        <w:rPr>
          <w:rFonts w:ascii="Cambria" w:hAnsi="Cambria" w:cs="Arial"/>
          <w:i/>
          <w:iCs/>
          <w:sz w:val="24"/>
          <w:szCs w:val="24"/>
        </w:rPr>
        <w:t xml:space="preserve"> Journal of Visual and Performing Arts, 5</w:t>
      </w:r>
      <w:r w:rsidRPr="0078549A">
        <w:rPr>
          <w:rFonts w:ascii="Cambria" w:hAnsi="Cambria" w:cs="Arial"/>
          <w:sz w:val="24"/>
          <w:szCs w:val="24"/>
        </w:rPr>
        <w:t xml:space="preserve">(3). </w:t>
      </w:r>
    </w:p>
    <w:p w14:paraId="5D9288F2" w14:textId="757F368D" w:rsidR="0059603A" w:rsidRPr="00597866" w:rsidRDefault="00A8277C" w:rsidP="00013C6E">
      <w:pPr>
        <w:spacing w:line="276" w:lineRule="auto"/>
        <w:ind w:left="851" w:hanging="851"/>
        <w:jc w:val="both"/>
        <w:rPr>
          <w:rFonts w:ascii="Cambria" w:hAnsi="Cambria"/>
          <w:sz w:val="24"/>
          <w:szCs w:val="24"/>
        </w:rPr>
      </w:pPr>
      <w:r w:rsidRPr="0078549A">
        <w:rPr>
          <w:rFonts w:ascii="Cambria" w:hAnsi="Cambria" w:cs="Arial"/>
          <w:sz w:val="24"/>
          <w:szCs w:val="24"/>
        </w:rPr>
        <w:t xml:space="preserve">Yang, X., Chen, S., Liu, T., Luo, J., &amp; Tang, Y. (2025). Practice Primacy: Revisiting the Knowledge–Action Gap in Pro-Environmental Behavior with </w:t>
      </w:r>
      <w:proofErr w:type="spellStart"/>
      <w:r w:rsidRPr="0078549A">
        <w:rPr>
          <w:rFonts w:ascii="Cambria" w:hAnsi="Cambria" w:cs="Arial"/>
          <w:sz w:val="24"/>
          <w:szCs w:val="24"/>
        </w:rPr>
        <w:t>eXplainable</w:t>
      </w:r>
      <w:proofErr w:type="spellEnd"/>
      <w:r w:rsidRPr="0078549A">
        <w:rPr>
          <w:rFonts w:ascii="Cambria" w:hAnsi="Cambria" w:cs="Arial"/>
          <w:sz w:val="24"/>
          <w:szCs w:val="24"/>
        </w:rPr>
        <w:t xml:space="preserve"> AI. Sustainability, 17(21), 9916.</w:t>
      </w:r>
    </w:p>
    <w:p w14:paraId="17F99E08" w14:textId="77777777" w:rsidR="0059603A" w:rsidRPr="00597866" w:rsidRDefault="0059603A" w:rsidP="00B60852">
      <w:pPr>
        <w:spacing w:after="0" w:line="240" w:lineRule="auto"/>
        <w:rPr>
          <w:rFonts w:ascii="Cambria" w:hAnsi="Cambria"/>
          <w:sz w:val="24"/>
          <w:szCs w:val="24"/>
        </w:rPr>
      </w:pPr>
    </w:p>
    <w:p w14:paraId="3B2E3800" w14:textId="03D4DE19" w:rsidR="00B60852" w:rsidRPr="006F463A" w:rsidRDefault="00343D57" w:rsidP="00B60852">
      <w:pPr>
        <w:spacing w:after="0" w:line="240" w:lineRule="auto"/>
        <w:rPr>
          <w:rFonts w:ascii="Cambria" w:hAnsi="Cambria"/>
          <w:sz w:val="24"/>
          <w:szCs w:val="24"/>
          <w:lang w:val="en-PH"/>
        </w:rPr>
      </w:pPr>
      <w:r w:rsidRPr="00597866">
        <w:rPr>
          <w:rFonts w:ascii="Cambria" w:hAnsi="Cambria"/>
          <w:sz w:val="24"/>
          <w:szCs w:val="24"/>
        </w:rPr>
        <w:t xml:space="preserve"> </w:t>
      </w:r>
      <w:bookmarkEnd w:id="3"/>
    </w:p>
    <w:sectPr w:rsidR="00B60852" w:rsidRPr="006F463A" w:rsidSect="000812A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A946" w14:textId="77777777" w:rsidR="00356F62" w:rsidRDefault="00356F62">
      <w:pPr>
        <w:spacing w:after="0" w:line="240" w:lineRule="auto"/>
      </w:pPr>
      <w:r>
        <w:separator/>
      </w:r>
    </w:p>
  </w:endnote>
  <w:endnote w:type="continuationSeparator" w:id="0">
    <w:p w14:paraId="43C900A3" w14:textId="77777777" w:rsidR="00356F62" w:rsidRDefault="0035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9F362" w14:textId="77777777" w:rsidR="00356F62" w:rsidRDefault="00356F62">
      <w:pPr>
        <w:spacing w:after="0" w:line="240" w:lineRule="auto"/>
      </w:pPr>
      <w:r>
        <w:separator/>
      </w:r>
    </w:p>
  </w:footnote>
  <w:footnote w:type="continuationSeparator" w:id="0">
    <w:p w14:paraId="2B2F444F" w14:textId="77777777" w:rsidR="00356F62" w:rsidRDefault="00356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2802"/>
      <w:docPartObj>
        <w:docPartGallery w:val="Page Numbers (Top of Page)"/>
        <w:docPartUnique/>
      </w:docPartObj>
    </w:sdtPr>
    <w:sdtEndPr>
      <w:rPr>
        <w:noProof/>
      </w:rPr>
    </w:sdtEndPr>
    <w:sdtContent>
      <w:p w14:paraId="3DF71098" w14:textId="515D7B13" w:rsidR="000812AF" w:rsidRDefault="000812AF">
        <w:pPr>
          <w:pStyle w:val="Header"/>
          <w:jc w:val="right"/>
        </w:pPr>
        <w:r>
          <w:fldChar w:fldCharType="begin"/>
        </w:r>
        <w:r>
          <w:instrText xml:space="preserve"> PAGE   \* MERGEFORMAT </w:instrText>
        </w:r>
        <w:r>
          <w:fldChar w:fldCharType="separate"/>
        </w:r>
        <w:r w:rsidR="00CC1035">
          <w:rPr>
            <w:noProof/>
          </w:rPr>
          <w:t>1</w:t>
        </w:r>
        <w:r>
          <w:rPr>
            <w:noProof/>
          </w:rPr>
          <w:fldChar w:fldCharType="end"/>
        </w:r>
      </w:p>
    </w:sdtContent>
  </w:sdt>
  <w:p w14:paraId="4A447B66" w14:textId="77777777" w:rsidR="000812AF" w:rsidRDefault="00081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51BCB"/>
    <w:multiLevelType w:val="multilevel"/>
    <w:tmpl w:val="29227D0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EAF7713"/>
    <w:multiLevelType w:val="multilevel"/>
    <w:tmpl w:val="B80C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6E2544"/>
    <w:multiLevelType w:val="multilevel"/>
    <w:tmpl w:val="EF96E85E"/>
    <w:lvl w:ilvl="0">
      <w:start w:val="1"/>
      <w:numFmt w:val="decimal"/>
      <w:lvlText w:val="%1."/>
      <w:lvlJc w:val="left"/>
      <w:pPr>
        <w:ind w:left="99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16cid:durableId="1940481593">
    <w:abstractNumId w:val="2"/>
  </w:num>
  <w:num w:numId="2" w16cid:durableId="1349329889">
    <w:abstractNumId w:val="1"/>
  </w:num>
  <w:num w:numId="3" w16cid:durableId="5204446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AF"/>
    <w:rsid w:val="00004402"/>
    <w:rsid w:val="000059BC"/>
    <w:rsid w:val="00013C6E"/>
    <w:rsid w:val="00016ED7"/>
    <w:rsid w:val="00017A64"/>
    <w:rsid w:val="00022C5F"/>
    <w:rsid w:val="0002653F"/>
    <w:rsid w:val="0003392B"/>
    <w:rsid w:val="000645BC"/>
    <w:rsid w:val="00076283"/>
    <w:rsid w:val="000812AF"/>
    <w:rsid w:val="00086FB5"/>
    <w:rsid w:val="00095D0C"/>
    <w:rsid w:val="000A1738"/>
    <w:rsid w:val="000A47E3"/>
    <w:rsid w:val="000C6FB4"/>
    <w:rsid w:val="000D0E06"/>
    <w:rsid w:val="000E0D66"/>
    <w:rsid w:val="000E7618"/>
    <w:rsid w:val="000F7C50"/>
    <w:rsid w:val="001015E5"/>
    <w:rsid w:val="001160BD"/>
    <w:rsid w:val="00123E87"/>
    <w:rsid w:val="00125B75"/>
    <w:rsid w:val="00154924"/>
    <w:rsid w:val="00155872"/>
    <w:rsid w:val="001579A9"/>
    <w:rsid w:val="00160962"/>
    <w:rsid w:val="001639C0"/>
    <w:rsid w:val="001661AE"/>
    <w:rsid w:val="00167066"/>
    <w:rsid w:val="001713F0"/>
    <w:rsid w:val="0017704E"/>
    <w:rsid w:val="00181B96"/>
    <w:rsid w:val="00181E6F"/>
    <w:rsid w:val="00191812"/>
    <w:rsid w:val="00191B17"/>
    <w:rsid w:val="00191B84"/>
    <w:rsid w:val="00195E1B"/>
    <w:rsid w:val="001A0100"/>
    <w:rsid w:val="001A144C"/>
    <w:rsid w:val="001A705B"/>
    <w:rsid w:val="001B05FF"/>
    <w:rsid w:val="001B1D3F"/>
    <w:rsid w:val="001B1DEC"/>
    <w:rsid w:val="001B2004"/>
    <w:rsid w:val="001B23E3"/>
    <w:rsid w:val="001B556B"/>
    <w:rsid w:val="001C1853"/>
    <w:rsid w:val="001C681F"/>
    <w:rsid w:val="001C7A89"/>
    <w:rsid w:val="001D2DE8"/>
    <w:rsid w:val="001D3192"/>
    <w:rsid w:val="001D58ED"/>
    <w:rsid w:val="001E5B33"/>
    <w:rsid w:val="001F15DD"/>
    <w:rsid w:val="00200F36"/>
    <w:rsid w:val="00204A9C"/>
    <w:rsid w:val="00206375"/>
    <w:rsid w:val="002115FC"/>
    <w:rsid w:val="00213775"/>
    <w:rsid w:val="00224319"/>
    <w:rsid w:val="00225990"/>
    <w:rsid w:val="00231AA8"/>
    <w:rsid w:val="0023603B"/>
    <w:rsid w:val="00283D6E"/>
    <w:rsid w:val="00287BB5"/>
    <w:rsid w:val="002942B1"/>
    <w:rsid w:val="00295469"/>
    <w:rsid w:val="002A7FC9"/>
    <w:rsid w:val="002B154F"/>
    <w:rsid w:val="002F21D5"/>
    <w:rsid w:val="00300C5F"/>
    <w:rsid w:val="0030740C"/>
    <w:rsid w:val="00322355"/>
    <w:rsid w:val="003254F1"/>
    <w:rsid w:val="00327A0C"/>
    <w:rsid w:val="0033277E"/>
    <w:rsid w:val="00343D57"/>
    <w:rsid w:val="00344E25"/>
    <w:rsid w:val="00356F62"/>
    <w:rsid w:val="00363295"/>
    <w:rsid w:val="00381ABD"/>
    <w:rsid w:val="00385312"/>
    <w:rsid w:val="003860E8"/>
    <w:rsid w:val="00386C63"/>
    <w:rsid w:val="003B070C"/>
    <w:rsid w:val="003B6BA9"/>
    <w:rsid w:val="003C3AEB"/>
    <w:rsid w:val="003D06A7"/>
    <w:rsid w:val="003D4273"/>
    <w:rsid w:val="003D7398"/>
    <w:rsid w:val="003F49F4"/>
    <w:rsid w:val="003F58D2"/>
    <w:rsid w:val="00404957"/>
    <w:rsid w:val="004107D3"/>
    <w:rsid w:val="00415C19"/>
    <w:rsid w:val="00422BD0"/>
    <w:rsid w:val="00432067"/>
    <w:rsid w:val="004427EC"/>
    <w:rsid w:val="00445477"/>
    <w:rsid w:val="004635AA"/>
    <w:rsid w:val="0046480D"/>
    <w:rsid w:val="004925DE"/>
    <w:rsid w:val="00492D97"/>
    <w:rsid w:val="004B3A3B"/>
    <w:rsid w:val="004C0214"/>
    <w:rsid w:val="004C0D0B"/>
    <w:rsid w:val="004E11D8"/>
    <w:rsid w:val="004E6F6F"/>
    <w:rsid w:val="004E79E3"/>
    <w:rsid w:val="004F0DD8"/>
    <w:rsid w:val="00505E86"/>
    <w:rsid w:val="0050796C"/>
    <w:rsid w:val="005110C2"/>
    <w:rsid w:val="00522788"/>
    <w:rsid w:val="00524B51"/>
    <w:rsid w:val="00530CF7"/>
    <w:rsid w:val="0053679E"/>
    <w:rsid w:val="0055244C"/>
    <w:rsid w:val="00560C69"/>
    <w:rsid w:val="005755CE"/>
    <w:rsid w:val="00575937"/>
    <w:rsid w:val="00591CB1"/>
    <w:rsid w:val="0059603A"/>
    <w:rsid w:val="00597866"/>
    <w:rsid w:val="005A4F49"/>
    <w:rsid w:val="005B13DA"/>
    <w:rsid w:val="005B1659"/>
    <w:rsid w:val="005B6045"/>
    <w:rsid w:val="005C1E64"/>
    <w:rsid w:val="005C4F67"/>
    <w:rsid w:val="005D606F"/>
    <w:rsid w:val="005D7F71"/>
    <w:rsid w:val="00606DD9"/>
    <w:rsid w:val="0061402C"/>
    <w:rsid w:val="006272A0"/>
    <w:rsid w:val="00672268"/>
    <w:rsid w:val="00674ECB"/>
    <w:rsid w:val="00680833"/>
    <w:rsid w:val="00693446"/>
    <w:rsid w:val="006A1AEA"/>
    <w:rsid w:val="006D189A"/>
    <w:rsid w:val="006D6AF5"/>
    <w:rsid w:val="006D7CEF"/>
    <w:rsid w:val="006E1F9A"/>
    <w:rsid w:val="006E2BC1"/>
    <w:rsid w:val="006E54DB"/>
    <w:rsid w:val="006F463A"/>
    <w:rsid w:val="006F4E8B"/>
    <w:rsid w:val="006F5513"/>
    <w:rsid w:val="0070104B"/>
    <w:rsid w:val="00703B63"/>
    <w:rsid w:val="007104B0"/>
    <w:rsid w:val="00732715"/>
    <w:rsid w:val="00740770"/>
    <w:rsid w:val="00751B0B"/>
    <w:rsid w:val="0078549A"/>
    <w:rsid w:val="00785A6F"/>
    <w:rsid w:val="007A05B4"/>
    <w:rsid w:val="007A582D"/>
    <w:rsid w:val="007D5349"/>
    <w:rsid w:val="007D7D8F"/>
    <w:rsid w:val="007E5BBC"/>
    <w:rsid w:val="007E622A"/>
    <w:rsid w:val="007E7656"/>
    <w:rsid w:val="007F1164"/>
    <w:rsid w:val="007F52BB"/>
    <w:rsid w:val="00814A98"/>
    <w:rsid w:val="00816C3C"/>
    <w:rsid w:val="00817563"/>
    <w:rsid w:val="0083729A"/>
    <w:rsid w:val="0084007B"/>
    <w:rsid w:val="00847F93"/>
    <w:rsid w:val="0085666F"/>
    <w:rsid w:val="00892794"/>
    <w:rsid w:val="00893302"/>
    <w:rsid w:val="0089708F"/>
    <w:rsid w:val="008C6F08"/>
    <w:rsid w:val="008F0275"/>
    <w:rsid w:val="00905008"/>
    <w:rsid w:val="00930CE3"/>
    <w:rsid w:val="0093222F"/>
    <w:rsid w:val="00932735"/>
    <w:rsid w:val="009342FC"/>
    <w:rsid w:val="00934F91"/>
    <w:rsid w:val="0094743B"/>
    <w:rsid w:val="00950336"/>
    <w:rsid w:val="00950831"/>
    <w:rsid w:val="00970CDA"/>
    <w:rsid w:val="00980AEB"/>
    <w:rsid w:val="009A5906"/>
    <w:rsid w:val="009B7052"/>
    <w:rsid w:val="009E36AE"/>
    <w:rsid w:val="00A02B7F"/>
    <w:rsid w:val="00A04557"/>
    <w:rsid w:val="00A07783"/>
    <w:rsid w:val="00A12FE9"/>
    <w:rsid w:val="00A14F7E"/>
    <w:rsid w:val="00A15DFC"/>
    <w:rsid w:val="00A33B44"/>
    <w:rsid w:val="00A34250"/>
    <w:rsid w:val="00A37BF9"/>
    <w:rsid w:val="00A419C5"/>
    <w:rsid w:val="00A45D0D"/>
    <w:rsid w:val="00A47096"/>
    <w:rsid w:val="00A8277C"/>
    <w:rsid w:val="00AA5456"/>
    <w:rsid w:val="00AB6C6E"/>
    <w:rsid w:val="00AC3360"/>
    <w:rsid w:val="00AC37CD"/>
    <w:rsid w:val="00AD641F"/>
    <w:rsid w:val="00AE5758"/>
    <w:rsid w:val="00AF4BCF"/>
    <w:rsid w:val="00AF590D"/>
    <w:rsid w:val="00B03126"/>
    <w:rsid w:val="00B05AE8"/>
    <w:rsid w:val="00B0655E"/>
    <w:rsid w:val="00B10697"/>
    <w:rsid w:val="00B2228A"/>
    <w:rsid w:val="00B23169"/>
    <w:rsid w:val="00B2590A"/>
    <w:rsid w:val="00B27B90"/>
    <w:rsid w:val="00B31C7E"/>
    <w:rsid w:val="00B33663"/>
    <w:rsid w:val="00B60852"/>
    <w:rsid w:val="00B75C91"/>
    <w:rsid w:val="00B901EB"/>
    <w:rsid w:val="00BA4EB2"/>
    <w:rsid w:val="00BA5D6F"/>
    <w:rsid w:val="00BD2CF6"/>
    <w:rsid w:val="00BD6318"/>
    <w:rsid w:val="00BE601A"/>
    <w:rsid w:val="00C14461"/>
    <w:rsid w:val="00C16455"/>
    <w:rsid w:val="00C323A6"/>
    <w:rsid w:val="00C50F5A"/>
    <w:rsid w:val="00C6728B"/>
    <w:rsid w:val="00C73150"/>
    <w:rsid w:val="00C75E34"/>
    <w:rsid w:val="00C813E6"/>
    <w:rsid w:val="00C94FA8"/>
    <w:rsid w:val="00C97745"/>
    <w:rsid w:val="00CA74FA"/>
    <w:rsid w:val="00CB1FC0"/>
    <w:rsid w:val="00CC07D0"/>
    <w:rsid w:val="00CC1035"/>
    <w:rsid w:val="00CC6CA8"/>
    <w:rsid w:val="00CD207B"/>
    <w:rsid w:val="00CD5A38"/>
    <w:rsid w:val="00CF0CC6"/>
    <w:rsid w:val="00CF5A3E"/>
    <w:rsid w:val="00D01610"/>
    <w:rsid w:val="00D1549A"/>
    <w:rsid w:val="00D2511C"/>
    <w:rsid w:val="00D3197C"/>
    <w:rsid w:val="00D350EF"/>
    <w:rsid w:val="00D3623A"/>
    <w:rsid w:val="00D36447"/>
    <w:rsid w:val="00D45560"/>
    <w:rsid w:val="00D5268B"/>
    <w:rsid w:val="00D544AF"/>
    <w:rsid w:val="00D64E52"/>
    <w:rsid w:val="00D7618A"/>
    <w:rsid w:val="00D771A7"/>
    <w:rsid w:val="00D82FAE"/>
    <w:rsid w:val="00D93CCE"/>
    <w:rsid w:val="00DA3C93"/>
    <w:rsid w:val="00DA7712"/>
    <w:rsid w:val="00DB790A"/>
    <w:rsid w:val="00DC0292"/>
    <w:rsid w:val="00DC6C22"/>
    <w:rsid w:val="00DD526A"/>
    <w:rsid w:val="00DE3E08"/>
    <w:rsid w:val="00DE7428"/>
    <w:rsid w:val="00DF6CC4"/>
    <w:rsid w:val="00E25578"/>
    <w:rsid w:val="00E335B7"/>
    <w:rsid w:val="00E36FAA"/>
    <w:rsid w:val="00E42ADD"/>
    <w:rsid w:val="00E52FDF"/>
    <w:rsid w:val="00E674CC"/>
    <w:rsid w:val="00E7572F"/>
    <w:rsid w:val="00E76F82"/>
    <w:rsid w:val="00E95999"/>
    <w:rsid w:val="00EA2E77"/>
    <w:rsid w:val="00EC337E"/>
    <w:rsid w:val="00ED179B"/>
    <w:rsid w:val="00ED6D03"/>
    <w:rsid w:val="00F0104C"/>
    <w:rsid w:val="00F052DA"/>
    <w:rsid w:val="00F26CC8"/>
    <w:rsid w:val="00F427E6"/>
    <w:rsid w:val="00F5030A"/>
    <w:rsid w:val="00F5431A"/>
    <w:rsid w:val="00F55835"/>
    <w:rsid w:val="00F704A3"/>
    <w:rsid w:val="00F73AD6"/>
    <w:rsid w:val="00F76C7C"/>
    <w:rsid w:val="00F90F73"/>
    <w:rsid w:val="00F9393F"/>
    <w:rsid w:val="00FA014B"/>
    <w:rsid w:val="00FB3588"/>
    <w:rsid w:val="00FE245D"/>
    <w:rsid w:val="00FE3670"/>
    <w:rsid w:val="00FE4F4B"/>
    <w:rsid w:val="00FF4DD8"/>
    <w:rsid w:val="00FF4EEF"/>
    <w:rsid w:val="00FF70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ABF3"/>
  <w15:chartTrackingRefBased/>
  <w15:docId w15:val="{A033776F-B740-4627-8841-23CBF6AC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AF"/>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081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81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81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2AF"/>
    <w:rPr>
      <w:rFonts w:eastAsiaTheme="majorEastAsia" w:cstheme="majorBidi"/>
      <w:color w:val="272727" w:themeColor="text1" w:themeTint="D8"/>
    </w:rPr>
  </w:style>
  <w:style w:type="paragraph" w:styleId="Title">
    <w:name w:val="Title"/>
    <w:basedOn w:val="Normal"/>
    <w:next w:val="Normal"/>
    <w:link w:val="TitleChar"/>
    <w:uiPriority w:val="10"/>
    <w:qFormat/>
    <w:rsid w:val="00081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2AF"/>
    <w:pPr>
      <w:spacing w:before="160"/>
      <w:jc w:val="center"/>
    </w:pPr>
    <w:rPr>
      <w:i/>
      <w:iCs/>
      <w:color w:val="404040" w:themeColor="text1" w:themeTint="BF"/>
    </w:rPr>
  </w:style>
  <w:style w:type="character" w:customStyle="1" w:styleId="QuoteChar">
    <w:name w:val="Quote Char"/>
    <w:basedOn w:val="DefaultParagraphFont"/>
    <w:link w:val="Quote"/>
    <w:uiPriority w:val="29"/>
    <w:rsid w:val="000812AF"/>
    <w:rPr>
      <w:i/>
      <w:iCs/>
      <w:color w:val="404040" w:themeColor="text1" w:themeTint="BF"/>
    </w:rPr>
  </w:style>
  <w:style w:type="paragraph" w:styleId="ListParagraph">
    <w:name w:val="List Paragraph"/>
    <w:basedOn w:val="Normal"/>
    <w:uiPriority w:val="34"/>
    <w:qFormat/>
    <w:rsid w:val="000812AF"/>
    <w:pPr>
      <w:ind w:left="720"/>
      <w:contextualSpacing/>
    </w:pPr>
  </w:style>
  <w:style w:type="character" w:styleId="IntenseEmphasis">
    <w:name w:val="Intense Emphasis"/>
    <w:basedOn w:val="DefaultParagraphFont"/>
    <w:uiPriority w:val="21"/>
    <w:qFormat/>
    <w:rsid w:val="000812AF"/>
    <w:rPr>
      <w:i/>
      <w:iCs/>
      <w:color w:val="0F4761" w:themeColor="accent1" w:themeShade="BF"/>
    </w:rPr>
  </w:style>
  <w:style w:type="paragraph" w:styleId="IntenseQuote">
    <w:name w:val="Intense Quote"/>
    <w:basedOn w:val="Normal"/>
    <w:next w:val="Normal"/>
    <w:link w:val="IntenseQuoteChar"/>
    <w:uiPriority w:val="30"/>
    <w:qFormat/>
    <w:rsid w:val="00081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2AF"/>
    <w:rPr>
      <w:i/>
      <w:iCs/>
      <w:color w:val="0F4761" w:themeColor="accent1" w:themeShade="BF"/>
    </w:rPr>
  </w:style>
  <w:style w:type="character" w:styleId="IntenseReference">
    <w:name w:val="Intense Reference"/>
    <w:basedOn w:val="DefaultParagraphFont"/>
    <w:uiPriority w:val="32"/>
    <w:qFormat/>
    <w:rsid w:val="000812AF"/>
    <w:rPr>
      <w:b/>
      <w:bCs/>
      <w:smallCaps/>
      <w:color w:val="0F4761" w:themeColor="accent1" w:themeShade="BF"/>
      <w:spacing w:val="5"/>
    </w:rPr>
  </w:style>
  <w:style w:type="character" w:styleId="Strong">
    <w:name w:val="Strong"/>
    <w:basedOn w:val="DefaultParagraphFont"/>
    <w:uiPriority w:val="22"/>
    <w:qFormat/>
    <w:rsid w:val="000812AF"/>
    <w:rPr>
      <w:b/>
      <w:bCs/>
    </w:rPr>
  </w:style>
  <w:style w:type="paragraph" w:styleId="NormalWeb">
    <w:name w:val="Normal (Web)"/>
    <w:basedOn w:val="Normal"/>
    <w:uiPriority w:val="99"/>
    <w:semiHidden/>
    <w:unhideWhenUsed/>
    <w:rsid w:val="000812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812AF"/>
    <w:rPr>
      <w:i/>
      <w:iCs/>
    </w:rPr>
  </w:style>
  <w:style w:type="character" w:styleId="Hyperlink">
    <w:name w:val="Hyperlink"/>
    <w:basedOn w:val="DefaultParagraphFont"/>
    <w:uiPriority w:val="99"/>
    <w:unhideWhenUsed/>
    <w:rsid w:val="000812AF"/>
    <w:rPr>
      <w:color w:val="0000FF"/>
      <w:u w:val="single"/>
    </w:rPr>
  </w:style>
  <w:style w:type="character" w:customStyle="1" w:styleId="ms-1">
    <w:name w:val="ms-1"/>
    <w:basedOn w:val="DefaultParagraphFont"/>
    <w:rsid w:val="000812AF"/>
  </w:style>
  <w:style w:type="character" w:customStyle="1" w:styleId="max-w-15ch">
    <w:name w:val="max-w-[15ch]"/>
    <w:basedOn w:val="DefaultParagraphFont"/>
    <w:rsid w:val="000812AF"/>
  </w:style>
  <w:style w:type="character" w:customStyle="1" w:styleId="-me-1">
    <w:name w:val="-me-1"/>
    <w:basedOn w:val="DefaultParagraphFont"/>
    <w:rsid w:val="000812AF"/>
  </w:style>
  <w:style w:type="character" w:customStyle="1" w:styleId="mord">
    <w:name w:val="mord"/>
    <w:basedOn w:val="DefaultParagraphFont"/>
    <w:rsid w:val="000812AF"/>
  </w:style>
  <w:style w:type="character" w:customStyle="1" w:styleId="vlist-s">
    <w:name w:val="vlist-s"/>
    <w:basedOn w:val="DefaultParagraphFont"/>
    <w:rsid w:val="000812AF"/>
  </w:style>
  <w:style w:type="paragraph" w:styleId="HTMLPreformatted">
    <w:name w:val="HTML Preformatted"/>
    <w:basedOn w:val="Normal"/>
    <w:link w:val="HTMLPreformattedChar"/>
    <w:uiPriority w:val="99"/>
    <w:semiHidden/>
    <w:unhideWhenUsed/>
    <w:rsid w:val="00081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12AF"/>
    <w:rPr>
      <w:rFonts w:ascii="Courier New" w:eastAsia="Times New Roman" w:hAnsi="Courier New" w:cs="Courier New"/>
      <w:kern w:val="0"/>
      <w:sz w:val="20"/>
      <w:szCs w:val="20"/>
      <w:lang w:val="en-US"/>
      <w14:ligatures w14:val="none"/>
    </w:rPr>
  </w:style>
  <w:style w:type="character" w:styleId="HTMLCode">
    <w:name w:val="HTML Code"/>
    <w:basedOn w:val="DefaultParagraphFont"/>
    <w:uiPriority w:val="99"/>
    <w:semiHidden/>
    <w:unhideWhenUsed/>
    <w:rsid w:val="000812AF"/>
    <w:rPr>
      <w:rFonts w:ascii="Courier New" w:eastAsia="Times New Roman" w:hAnsi="Courier New" w:cs="Courier New"/>
      <w:sz w:val="20"/>
      <w:szCs w:val="20"/>
    </w:rPr>
  </w:style>
  <w:style w:type="table" w:styleId="TableGrid">
    <w:name w:val="Table Grid"/>
    <w:basedOn w:val="TableNormal"/>
    <w:uiPriority w:val="39"/>
    <w:rsid w:val="000812AF"/>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812AF"/>
    <w:pPr>
      <w:spacing w:after="0" w:line="240" w:lineRule="auto"/>
    </w:pPr>
    <w:rPr>
      <w:kern w:val="0"/>
      <w:sz w:val="22"/>
      <w:szCs w:val="22"/>
      <w14:ligatures w14:val="none"/>
    </w:rPr>
  </w:style>
  <w:style w:type="character" w:customStyle="1" w:styleId="NoSpacingChar">
    <w:name w:val="No Spacing Char"/>
    <w:link w:val="NoSpacing"/>
    <w:uiPriority w:val="1"/>
    <w:rsid w:val="000812AF"/>
    <w:rPr>
      <w:kern w:val="0"/>
      <w:sz w:val="22"/>
      <w:szCs w:val="22"/>
      <w14:ligatures w14:val="none"/>
    </w:rPr>
  </w:style>
  <w:style w:type="paragraph" w:styleId="Header">
    <w:name w:val="header"/>
    <w:basedOn w:val="Normal"/>
    <w:link w:val="HeaderChar"/>
    <w:uiPriority w:val="99"/>
    <w:unhideWhenUsed/>
    <w:rsid w:val="00081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2AF"/>
    <w:rPr>
      <w:kern w:val="0"/>
      <w:sz w:val="22"/>
      <w:szCs w:val="22"/>
      <w:lang w:val="en-US"/>
      <w14:ligatures w14:val="none"/>
    </w:rPr>
  </w:style>
  <w:style w:type="paragraph" w:styleId="Footer">
    <w:name w:val="footer"/>
    <w:basedOn w:val="Normal"/>
    <w:link w:val="FooterChar"/>
    <w:uiPriority w:val="99"/>
    <w:unhideWhenUsed/>
    <w:rsid w:val="00081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2AF"/>
    <w:rPr>
      <w:kern w:val="0"/>
      <w:sz w:val="22"/>
      <w:szCs w:val="22"/>
      <w:lang w:val="en-US"/>
      <w14:ligatures w14:val="none"/>
    </w:rPr>
  </w:style>
  <w:style w:type="character" w:customStyle="1" w:styleId="UnresolvedMention1">
    <w:name w:val="Unresolved Mention1"/>
    <w:basedOn w:val="DefaultParagraphFont"/>
    <w:uiPriority w:val="99"/>
    <w:semiHidden/>
    <w:unhideWhenUsed/>
    <w:rsid w:val="004427EC"/>
    <w:rPr>
      <w:color w:val="605E5C"/>
      <w:shd w:val="clear" w:color="auto" w:fill="E1DFDD"/>
    </w:rPr>
  </w:style>
  <w:style w:type="character" w:customStyle="1" w:styleId="whitespace-normal">
    <w:name w:val="whitespace-normal"/>
    <w:basedOn w:val="DefaultParagraphFont"/>
    <w:rsid w:val="00732715"/>
  </w:style>
  <w:style w:type="table" w:customStyle="1" w:styleId="TableGrid0">
    <w:name w:val="TableGrid"/>
    <w:rsid w:val="00A419C5"/>
    <w:pPr>
      <w:spacing w:after="0" w:line="240" w:lineRule="auto"/>
    </w:pPr>
    <w:rPr>
      <w:rFonts w:eastAsiaTheme="minorEastAsia"/>
      <w:kern w:val="0"/>
      <w:sz w:val="22"/>
      <w:szCs w:val="22"/>
      <w:lang w:eastAsia="en-PH"/>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0CBC5-55DE-411C-8B41-25B7BE8E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5155</Words>
  <Characters>29384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Hyacinth Calumpong</dc:creator>
  <cp:keywords/>
  <dc:description/>
  <cp:lastModifiedBy>Jheorgette Lei Chavez</cp:lastModifiedBy>
  <cp:revision>2</cp:revision>
  <cp:lastPrinted>2026-04-09T11:33:00Z</cp:lastPrinted>
  <dcterms:created xsi:type="dcterms:W3CDTF">2026-06-25T11:09:00Z</dcterms:created>
  <dcterms:modified xsi:type="dcterms:W3CDTF">2026-06-25T11:09:00Z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a757be1d-c05e-461e-8495-d674a8fb3386</vt:lpwstr>
  </property>
</Properties>
</file>