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FAE23" w14:textId="65EB9C62" w:rsidR="00DB7D85" w:rsidRDefault="00A1145C" w:rsidP="00662630">
      <w:pPr>
        <w:spacing w:before="240" w:after="240" w:line="240" w:lineRule="auto"/>
        <w:jc w:val="center"/>
        <w:rPr>
          <w:rFonts w:ascii="Times New Roman" w:hAnsi="Times New Roman" w:cs="Times New Roman"/>
          <w:b/>
          <w:bCs/>
          <w:sz w:val="36"/>
          <w:szCs w:val="36"/>
        </w:rPr>
      </w:pPr>
      <w:r w:rsidRPr="00662630">
        <w:rPr>
          <w:rFonts w:ascii="Times New Roman" w:hAnsi="Times New Roman" w:cs="Times New Roman"/>
          <w:b/>
          <w:bCs/>
          <w:sz w:val="36"/>
          <w:szCs w:val="36"/>
        </w:rPr>
        <w:t>Formulation Development and Performance Assessment of Banana Powder Floating Tablet</w:t>
      </w:r>
    </w:p>
    <w:p w14:paraId="5CB36F4E" w14:textId="1D49414E" w:rsidR="004A08F1" w:rsidRPr="004A08F1" w:rsidRDefault="004A08F1" w:rsidP="004A08F1">
      <w:pPr>
        <w:spacing w:before="240" w:after="240" w:line="240" w:lineRule="auto"/>
        <w:jc w:val="center"/>
        <w:rPr>
          <w:rFonts w:ascii="Times New Roman" w:hAnsi="Times New Roman" w:cs="Times New Roman"/>
          <w:b/>
          <w:bCs/>
          <w:sz w:val="24"/>
          <w:szCs w:val="24"/>
        </w:rPr>
      </w:pPr>
      <w:r w:rsidRPr="004A08F1">
        <w:rPr>
          <w:rFonts w:ascii="Times New Roman" w:hAnsi="Times New Roman" w:cs="Times New Roman"/>
          <w:b/>
          <w:bCs/>
          <w:sz w:val="24"/>
          <w:szCs w:val="24"/>
        </w:rPr>
        <w:t>Md. Hasheem Khan, Aamir Imam, Ijlal Husain, Khushi Mishra,</w:t>
      </w:r>
      <w:r>
        <w:rPr>
          <w:rFonts w:ascii="Times New Roman" w:hAnsi="Times New Roman" w:cs="Times New Roman"/>
          <w:b/>
          <w:bCs/>
          <w:sz w:val="24"/>
          <w:szCs w:val="24"/>
        </w:rPr>
        <w:t xml:space="preserve"> Mohd. Mohsin</w:t>
      </w:r>
      <w:r w:rsidR="00882B6F">
        <w:rPr>
          <w:rFonts w:ascii="Times New Roman" w:hAnsi="Times New Roman" w:cs="Times New Roman"/>
          <w:b/>
          <w:bCs/>
          <w:sz w:val="24"/>
          <w:szCs w:val="24"/>
        </w:rPr>
        <w:t>,</w:t>
      </w:r>
      <w:r w:rsidRPr="004A08F1">
        <w:rPr>
          <w:rFonts w:ascii="Times New Roman" w:hAnsi="Times New Roman" w:cs="Times New Roman"/>
          <w:b/>
          <w:bCs/>
          <w:sz w:val="24"/>
          <w:szCs w:val="24"/>
        </w:rPr>
        <w:t xml:space="preserve"> </w:t>
      </w:r>
      <w:proofErr w:type="spellStart"/>
      <w:r w:rsidRPr="004A08F1">
        <w:rPr>
          <w:rFonts w:ascii="Times New Roman" w:hAnsi="Times New Roman" w:cs="Times New Roman"/>
          <w:b/>
          <w:bCs/>
          <w:sz w:val="24"/>
          <w:szCs w:val="24"/>
        </w:rPr>
        <w:t>Badruddeen</w:t>
      </w:r>
      <w:proofErr w:type="spellEnd"/>
      <w:r w:rsidRPr="004A08F1">
        <w:rPr>
          <w:rFonts w:ascii="Times New Roman" w:hAnsi="Times New Roman" w:cs="Times New Roman"/>
          <w:b/>
          <w:bCs/>
          <w:sz w:val="24"/>
          <w:szCs w:val="24"/>
        </w:rPr>
        <w:t>, Mohammad Irfan Khan*, Juber Akhtar, Mohammad Ahmad</w:t>
      </w:r>
    </w:p>
    <w:p w14:paraId="3CF027F9" w14:textId="6426185A" w:rsidR="004A08F1" w:rsidRDefault="004A08F1" w:rsidP="004A08F1">
      <w:pPr>
        <w:spacing w:before="240" w:after="240" w:line="240" w:lineRule="auto"/>
        <w:jc w:val="center"/>
        <w:rPr>
          <w:rFonts w:ascii="Times New Roman" w:hAnsi="Times New Roman" w:cs="Times New Roman"/>
          <w:b/>
          <w:bCs/>
          <w:sz w:val="24"/>
          <w:szCs w:val="24"/>
        </w:rPr>
      </w:pPr>
      <w:r w:rsidRPr="004A08F1">
        <w:rPr>
          <w:rFonts w:ascii="Times New Roman" w:hAnsi="Times New Roman" w:cs="Times New Roman"/>
          <w:b/>
          <w:bCs/>
          <w:sz w:val="24"/>
          <w:szCs w:val="24"/>
        </w:rPr>
        <w:t>Faculty of Pharmacy, Integral University, Lucknow-226026, Uttar Pradesh, India.</w:t>
      </w:r>
    </w:p>
    <w:p w14:paraId="6315DBE8" w14:textId="6472A343" w:rsidR="004A08F1" w:rsidRPr="004A08F1" w:rsidRDefault="004A08F1" w:rsidP="004A08F1">
      <w:pPr>
        <w:spacing w:before="240" w:after="240" w:line="240" w:lineRule="auto"/>
        <w:jc w:val="center"/>
        <w:rPr>
          <w:rFonts w:ascii="Times New Roman" w:hAnsi="Times New Roman" w:cs="Times New Roman"/>
          <w:b/>
          <w:bCs/>
          <w:sz w:val="24"/>
          <w:szCs w:val="24"/>
        </w:rPr>
      </w:pPr>
      <w:r w:rsidRPr="004A08F1">
        <w:rPr>
          <w:rFonts w:ascii="Times New Roman" w:hAnsi="Times New Roman" w:cs="Times New Roman"/>
          <w:b/>
          <w:bCs/>
          <w:sz w:val="24"/>
          <w:szCs w:val="24"/>
        </w:rPr>
        <w:t>Corresponding author:</w:t>
      </w:r>
      <w:r>
        <w:rPr>
          <w:rFonts w:ascii="Times New Roman" w:hAnsi="Times New Roman" w:cs="Times New Roman"/>
          <w:b/>
          <w:bCs/>
          <w:sz w:val="24"/>
          <w:szCs w:val="24"/>
        </w:rPr>
        <w:t xml:space="preserve"> </w:t>
      </w:r>
      <w:r w:rsidRPr="004A08F1">
        <w:rPr>
          <w:rFonts w:ascii="Times New Roman" w:hAnsi="Times New Roman" w:cs="Times New Roman"/>
          <w:b/>
          <w:bCs/>
          <w:sz w:val="24"/>
          <w:szCs w:val="24"/>
        </w:rPr>
        <w:t>Mohammad Irfan Khan</w:t>
      </w:r>
    </w:p>
    <w:p w14:paraId="58A250B6" w14:textId="77777777" w:rsidR="004A08F1" w:rsidRPr="004A08F1" w:rsidRDefault="004A08F1" w:rsidP="004A08F1">
      <w:pPr>
        <w:spacing w:before="240" w:after="240" w:line="240" w:lineRule="auto"/>
        <w:jc w:val="center"/>
        <w:rPr>
          <w:rFonts w:ascii="Times New Roman" w:hAnsi="Times New Roman" w:cs="Times New Roman"/>
          <w:b/>
          <w:bCs/>
          <w:sz w:val="24"/>
          <w:szCs w:val="24"/>
        </w:rPr>
      </w:pPr>
      <w:r w:rsidRPr="004A08F1">
        <w:rPr>
          <w:rFonts w:ascii="Times New Roman" w:hAnsi="Times New Roman" w:cs="Times New Roman"/>
          <w:b/>
          <w:bCs/>
          <w:sz w:val="24"/>
          <w:szCs w:val="24"/>
        </w:rPr>
        <w:t>Associate Professor, Faculty of Pharmacy, Integral University, Lucknow-226026, Uttar Pradesh, India</w:t>
      </w:r>
    </w:p>
    <w:p w14:paraId="22AD8DC3" w14:textId="19FF6409" w:rsidR="004A08F1" w:rsidRPr="004A08F1" w:rsidRDefault="004A08F1" w:rsidP="004A08F1">
      <w:pPr>
        <w:spacing w:before="240" w:after="240" w:line="240" w:lineRule="auto"/>
        <w:jc w:val="center"/>
        <w:rPr>
          <w:rFonts w:ascii="Times New Roman" w:hAnsi="Times New Roman" w:cs="Times New Roman"/>
          <w:b/>
          <w:bCs/>
          <w:sz w:val="24"/>
          <w:szCs w:val="24"/>
        </w:rPr>
      </w:pPr>
      <w:r w:rsidRPr="004A08F1">
        <w:rPr>
          <w:rFonts w:ascii="Times New Roman" w:hAnsi="Times New Roman" w:cs="Times New Roman"/>
          <w:b/>
          <w:bCs/>
          <w:sz w:val="24"/>
          <w:szCs w:val="24"/>
        </w:rPr>
        <w:t xml:space="preserve">E-mail: </w:t>
      </w:r>
      <w:hyperlink r:id="rId7" w:history="1">
        <w:r w:rsidRPr="008157AF">
          <w:rPr>
            <w:rStyle w:val="Hyperlink"/>
            <w:rFonts w:ascii="Times New Roman" w:hAnsi="Times New Roman" w:cs="Times New Roman"/>
            <w:b/>
            <w:bCs/>
            <w:sz w:val="24"/>
            <w:szCs w:val="24"/>
          </w:rPr>
          <w:t>irfan9896@gmail.com</w:t>
        </w:r>
      </w:hyperlink>
      <w:r>
        <w:rPr>
          <w:rFonts w:ascii="Times New Roman" w:hAnsi="Times New Roman" w:cs="Times New Roman"/>
          <w:b/>
          <w:bCs/>
          <w:sz w:val="24"/>
          <w:szCs w:val="24"/>
        </w:rPr>
        <w:t xml:space="preserve"> </w:t>
      </w:r>
    </w:p>
    <w:p w14:paraId="7FF79DEE" w14:textId="69405CEB" w:rsidR="00DB7D85" w:rsidRPr="002A1AE9" w:rsidRDefault="002A1AE9" w:rsidP="00662630">
      <w:pPr>
        <w:spacing w:before="240" w:after="240" w:line="240" w:lineRule="auto"/>
        <w:rPr>
          <w:rFonts w:ascii="Times New Roman" w:hAnsi="Times New Roman" w:cs="Times New Roman"/>
          <w:b/>
          <w:bCs/>
          <w:sz w:val="28"/>
          <w:szCs w:val="28"/>
        </w:rPr>
      </w:pPr>
      <w:r w:rsidRPr="002A1AE9">
        <w:rPr>
          <w:rFonts w:ascii="Times New Roman" w:hAnsi="Times New Roman" w:cs="Times New Roman"/>
          <w:b/>
          <w:bCs/>
          <w:sz w:val="28"/>
          <w:szCs w:val="28"/>
        </w:rPr>
        <w:t>ABSTRACT</w:t>
      </w:r>
    </w:p>
    <w:p w14:paraId="5972A62D" w14:textId="77777777" w:rsidR="00DB7D85" w:rsidRPr="00E15979" w:rsidRDefault="00DB7D85" w:rsidP="00662630">
      <w:pPr>
        <w:spacing w:before="240" w:after="240" w:line="240" w:lineRule="auto"/>
        <w:jc w:val="both"/>
        <w:rPr>
          <w:rFonts w:ascii="Times New Roman" w:hAnsi="Times New Roman" w:cs="Times New Roman"/>
          <w:sz w:val="24"/>
          <w:szCs w:val="24"/>
        </w:rPr>
      </w:pPr>
      <w:r w:rsidRPr="00E15979">
        <w:rPr>
          <w:rFonts w:ascii="Times New Roman" w:hAnsi="Times New Roman" w:cs="Times New Roman"/>
          <w:sz w:val="24"/>
          <w:szCs w:val="24"/>
        </w:rPr>
        <w:t xml:space="preserve">The present investigation focuses on the formulation and comprehensive evaluation of a novel </w:t>
      </w:r>
      <w:proofErr w:type="spellStart"/>
      <w:r w:rsidRPr="00E15979">
        <w:rPr>
          <w:rFonts w:ascii="Times New Roman" w:hAnsi="Times New Roman" w:cs="Times New Roman"/>
          <w:sz w:val="24"/>
          <w:szCs w:val="24"/>
        </w:rPr>
        <w:t>gastroretentive</w:t>
      </w:r>
      <w:proofErr w:type="spellEnd"/>
      <w:r w:rsidRPr="00E15979">
        <w:rPr>
          <w:rFonts w:ascii="Times New Roman" w:hAnsi="Times New Roman" w:cs="Times New Roman"/>
          <w:sz w:val="24"/>
          <w:szCs w:val="24"/>
        </w:rPr>
        <w:t xml:space="preserve"> floating tablet based on banana powder, designed to increase the gastric residence time of the drug and prolong the therapeutic action.</w:t>
      </w:r>
      <w:r w:rsidRPr="00E15979">
        <w:rPr>
          <w:sz w:val="24"/>
          <w:szCs w:val="24"/>
        </w:rPr>
        <w:t xml:space="preserve"> </w:t>
      </w:r>
      <w:r w:rsidRPr="00E15979">
        <w:rPr>
          <w:rFonts w:ascii="Times New Roman" w:hAnsi="Times New Roman" w:cs="Times New Roman"/>
          <w:sz w:val="24"/>
          <w:szCs w:val="24"/>
        </w:rPr>
        <w:t>Floating drug delivery systems (FDDS) offer a promising strategy to improve the bioavailability of drugs or nutrients that exhibit preferential absorption in the upper gastrointestinal tract or show instability under intestinal conditions. Banana (</w:t>
      </w:r>
      <w:r w:rsidRPr="00722256">
        <w:rPr>
          <w:rFonts w:ascii="Times New Roman" w:hAnsi="Times New Roman" w:cs="Times New Roman"/>
          <w:i/>
          <w:iCs/>
          <w:sz w:val="24"/>
          <w:szCs w:val="24"/>
        </w:rPr>
        <w:t>Musa acuminata</w:t>
      </w:r>
      <w:r w:rsidRPr="00E15979">
        <w:rPr>
          <w:rFonts w:ascii="Times New Roman" w:hAnsi="Times New Roman" w:cs="Times New Roman"/>
          <w:sz w:val="24"/>
          <w:szCs w:val="24"/>
        </w:rPr>
        <w:t xml:space="preserve">), a rich source of flavonoids, phenolic compounds, resistant starch, and </w:t>
      </w:r>
      <w:proofErr w:type="spellStart"/>
      <w:r w:rsidRPr="00E15979">
        <w:rPr>
          <w:rFonts w:ascii="Times New Roman" w:hAnsi="Times New Roman" w:cs="Times New Roman"/>
          <w:sz w:val="24"/>
          <w:szCs w:val="24"/>
        </w:rPr>
        <w:t>fructooligosaccharides</w:t>
      </w:r>
      <w:proofErr w:type="spellEnd"/>
      <w:r w:rsidRPr="00E15979">
        <w:rPr>
          <w:rFonts w:ascii="Times New Roman" w:hAnsi="Times New Roman" w:cs="Times New Roman"/>
          <w:sz w:val="24"/>
          <w:szCs w:val="24"/>
        </w:rPr>
        <w:t>, was selected for its documented gastroprotective, prebiotic, and antioxidant properties.</w:t>
      </w:r>
    </w:p>
    <w:p w14:paraId="1E5DE9C9" w14:textId="77777777" w:rsidR="00DB7D85" w:rsidRPr="00E15979" w:rsidRDefault="00DB7D85" w:rsidP="00662630">
      <w:pPr>
        <w:spacing w:before="240" w:after="240" w:line="240" w:lineRule="auto"/>
        <w:jc w:val="both"/>
        <w:rPr>
          <w:rFonts w:ascii="Times New Roman" w:hAnsi="Times New Roman" w:cs="Times New Roman"/>
          <w:sz w:val="24"/>
          <w:szCs w:val="24"/>
        </w:rPr>
      </w:pPr>
      <w:r w:rsidRPr="00E15979">
        <w:rPr>
          <w:rFonts w:ascii="Times New Roman" w:hAnsi="Times New Roman" w:cs="Times New Roman"/>
          <w:sz w:val="24"/>
          <w:szCs w:val="24"/>
        </w:rPr>
        <w:t xml:space="preserve">Floating tablets were prepared by the wet granulation technique using xanthan gum and acacia gum as hydrophilic matrix forming polymers, sodium bicarbonate as gas generating agent, and starch and talc as pharmaceutical excipients. The developed formulations were systematically evaluated for physicochemical parameters including hardness, friability, thickness, weight variation, in vitro buoyancy and swelling </w:t>
      </w:r>
      <w:proofErr w:type="spellStart"/>
      <w:r w:rsidRPr="00E15979">
        <w:rPr>
          <w:rFonts w:ascii="Times New Roman" w:hAnsi="Times New Roman" w:cs="Times New Roman"/>
          <w:sz w:val="24"/>
          <w:szCs w:val="24"/>
        </w:rPr>
        <w:t>behavior</w:t>
      </w:r>
      <w:proofErr w:type="spellEnd"/>
      <w:r w:rsidRPr="00E15979">
        <w:rPr>
          <w:rFonts w:ascii="Times New Roman" w:hAnsi="Times New Roman" w:cs="Times New Roman"/>
          <w:sz w:val="24"/>
          <w:szCs w:val="24"/>
        </w:rPr>
        <w:t xml:space="preserve">. The tablets exhibited satisfactory mechanical strength (hardness: 5.68 ± 0.15 kg/cm²; friability: 0.62%), uniform thickness (4.12 ± 0.02 mm), and acceptable weight variation within </w:t>
      </w:r>
      <w:proofErr w:type="spellStart"/>
      <w:r w:rsidRPr="00E15979">
        <w:rPr>
          <w:rFonts w:ascii="Times New Roman" w:hAnsi="Times New Roman" w:cs="Times New Roman"/>
          <w:sz w:val="24"/>
          <w:szCs w:val="24"/>
        </w:rPr>
        <w:t>pharmacopoeial</w:t>
      </w:r>
      <w:proofErr w:type="spellEnd"/>
      <w:r w:rsidRPr="00E15979">
        <w:rPr>
          <w:rFonts w:ascii="Times New Roman" w:hAnsi="Times New Roman" w:cs="Times New Roman"/>
          <w:sz w:val="24"/>
          <w:szCs w:val="24"/>
        </w:rPr>
        <w:t xml:space="preserve"> limits. Effective buoyancy and gastric retention were confirmed for both short term (52 seconds) and longer term (&gt;12 hours) durations. The swelling index (78% at 6 hours) demonstrated controlled hydration and matrix integrity, supporting sustained release </w:t>
      </w:r>
      <w:proofErr w:type="spellStart"/>
      <w:r w:rsidRPr="00E15979">
        <w:rPr>
          <w:rFonts w:ascii="Times New Roman" w:hAnsi="Times New Roman" w:cs="Times New Roman"/>
          <w:sz w:val="24"/>
          <w:szCs w:val="24"/>
        </w:rPr>
        <w:t>behavior</w:t>
      </w:r>
      <w:proofErr w:type="spellEnd"/>
      <w:r w:rsidRPr="00E15979">
        <w:rPr>
          <w:rFonts w:ascii="Times New Roman" w:hAnsi="Times New Roman" w:cs="Times New Roman"/>
          <w:sz w:val="24"/>
          <w:szCs w:val="24"/>
        </w:rPr>
        <w:t>.</w:t>
      </w:r>
    </w:p>
    <w:p w14:paraId="7DC43C71" w14:textId="7339FF15" w:rsidR="00DB7D85" w:rsidRPr="00E15979" w:rsidRDefault="00DB7D85" w:rsidP="00662630">
      <w:pPr>
        <w:spacing w:before="240" w:after="240" w:line="240" w:lineRule="auto"/>
        <w:jc w:val="both"/>
        <w:rPr>
          <w:rFonts w:ascii="Times New Roman" w:hAnsi="Times New Roman" w:cs="Times New Roman"/>
          <w:sz w:val="24"/>
          <w:szCs w:val="24"/>
        </w:rPr>
      </w:pPr>
      <w:r w:rsidRPr="00E15979">
        <w:rPr>
          <w:rFonts w:ascii="Times New Roman" w:hAnsi="Times New Roman" w:cs="Times New Roman"/>
          <w:sz w:val="24"/>
          <w:szCs w:val="24"/>
        </w:rPr>
        <w:t xml:space="preserve">The findings highlight the potential of a banana-based natural polymer system as a safe, cost-effective, and gastroprotective floating drug delivery platform. This study provides a scientific basis for the development of plant-based </w:t>
      </w:r>
      <w:proofErr w:type="spellStart"/>
      <w:r w:rsidRPr="00E15979">
        <w:rPr>
          <w:rFonts w:ascii="Times New Roman" w:hAnsi="Times New Roman" w:cs="Times New Roman"/>
          <w:sz w:val="24"/>
          <w:szCs w:val="24"/>
        </w:rPr>
        <w:t>gastroretentive</w:t>
      </w:r>
      <w:proofErr w:type="spellEnd"/>
      <w:r w:rsidRPr="00E15979">
        <w:rPr>
          <w:rFonts w:ascii="Times New Roman" w:hAnsi="Times New Roman" w:cs="Times New Roman"/>
          <w:sz w:val="24"/>
          <w:szCs w:val="24"/>
        </w:rPr>
        <w:t xml:space="preserve"> formulations with advanced therapeutic and nutraceutical applications.</w:t>
      </w:r>
    </w:p>
    <w:p w14:paraId="2BDFCBBF" w14:textId="4430A760" w:rsidR="00DB7D85" w:rsidRPr="00E15979"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Keywords: </w:t>
      </w:r>
      <w:r w:rsidRPr="00662630">
        <w:rPr>
          <w:rFonts w:ascii="Times New Roman" w:hAnsi="Times New Roman" w:cs="Times New Roman"/>
          <w:sz w:val="24"/>
          <w:szCs w:val="24"/>
        </w:rPr>
        <w:t>Floating drug delivery system (FDDS)</w:t>
      </w:r>
      <w:r w:rsidRPr="00662630">
        <w:rPr>
          <w:rFonts w:ascii="Times New Roman" w:hAnsi="Times New Roman" w:cs="Times New Roman"/>
          <w:sz w:val="24"/>
          <w:szCs w:val="24"/>
          <w:lang w:val="en-US"/>
        </w:rPr>
        <w:t xml:space="preserve">, </w:t>
      </w:r>
      <w:r w:rsidRPr="00662630">
        <w:rPr>
          <w:rFonts w:ascii="Times New Roman" w:hAnsi="Times New Roman" w:cs="Times New Roman"/>
          <w:sz w:val="24"/>
          <w:szCs w:val="24"/>
        </w:rPr>
        <w:t xml:space="preserve">Banana powder, </w:t>
      </w:r>
      <w:proofErr w:type="spellStart"/>
      <w:r w:rsidRPr="00662630">
        <w:rPr>
          <w:rFonts w:ascii="Times New Roman" w:hAnsi="Times New Roman" w:cs="Times New Roman"/>
          <w:sz w:val="24"/>
          <w:szCs w:val="24"/>
        </w:rPr>
        <w:t>Fructooligosaccharides</w:t>
      </w:r>
      <w:proofErr w:type="spellEnd"/>
      <w:r w:rsidRPr="00662630">
        <w:rPr>
          <w:rFonts w:ascii="Times New Roman" w:hAnsi="Times New Roman" w:cs="Times New Roman"/>
          <w:sz w:val="24"/>
          <w:szCs w:val="24"/>
        </w:rPr>
        <w:t xml:space="preserve"> (FOS), Gastric retention, In vitro buoyancy.</w:t>
      </w:r>
    </w:p>
    <w:p w14:paraId="0D1B5299" w14:textId="3B8B1F82" w:rsidR="00DB7D85" w:rsidRPr="002A1AE9" w:rsidRDefault="00DB7D85" w:rsidP="00662630">
      <w:pPr>
        <w:spacing w:before="240" w:after="240" w:line="240" w:lineRule="auto"/>
        <w:jc w:val="both"/>
        <w:rPr>
          <w:rFonts w:ascii="Times New Roman" w:hAnsi="Times New Roman" w:cs="Times New Roman"/>
          <w:b/>
          <w:bCs/>
          <w:sz w:val="28"/>
          <w:szCs w:val="28"/>
        </w:rPr>
      </w:pPr>
      <w:r w:rsidRPr="002A1AE9">
        <w:rPr>
          <w:rFonts w:ascii="Times New Roman" w:hAnsi="Times New Roman" w:cs="Times New Roman"/>
          <w:b/>
          <w:bCs/>
          <w:sz w:val="28"/>
          <w:szCs w:val="28"/>
        </w:rPr>
        <w:t>INTRODUCTION</w:t>
      </w:r>
    </w:p>
    <w:p w14:paraId="6C3C7B2A"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Floating or dynamically controlled systems are low-density drug delivery systems that can float on the gastric contents for an extended period of time without interfering with normal gastric emptying. Various methods such as </w:t>
      </w:r>
      <w:proofErr w:type="spellStart"/>
      <w:r w:rsidRPr="00662630">
        <w:rPr>
          <w:rFonts w:ascii="Times New Roman" w:hAnsi="Times New Roman" w:cs="Times New Roman"/>
          <w:sz w:val="24"/>
          <w:szCs w:val="24"/>
        </w:rPr>
        <w:t>mucoadhesion</w:t>
      </w:r>
      <w:proofErr w:type="spellEnd"/>
      <w:r w:rsidRPr="00662630">
        <w:rPr>
          <w:rFonts w:ascii="Times New Roman" w:hAnsi="Times New Roman" w:cs="Times New Roman"/>
          <w:sz w:val="24"/>
          <w:szCs w:val="24"/>
        </w:rPr>
        <w:t>, flotation, sedimentation, swelling, and shape modification are used to increase the residence time of solid dosage forms in the stomach. Among these methods, floating drug delivery systems are considered the most effective way to control drug release in the stomach</w:t>
      </w:r>
      <w:r w:rsidRPr="00662630">
        <w:rPr>
          <w:rFonts w:ascii="Times New Roman" w:hAnsi="Times New Roman" w:cs="Times New Roman"/>
          <w:b/>
          <w:bCs/>
          <w:sz w:val="24"/>
          <w:szCs w:val="24"/>
          <w:vertAlign w:val="superscript"/>
        </w:rPr>
        <w:t>1,2</w:t>
      </w:r>
      <w:r w:rsidRPr="00662630">
        <w:rPr>
          <w:rFonts w:ascii="Times New Roman" w:hAnsi="Times New Roman" w:cs="Times New Roman"/>
          <w:sz w:val="24"/>
          <w:szCs w:val="24"/>
        </w:rPr>
        <w:t>.</w:t>
      </w:r>
    </w:p>
    <w:p w14:paraId="674DF450" w14:textId="77777777" w:rsidR="00DB7D85" w:rsidRPr="00662630" w:rsidRDefault="00DB7D85" w:rsidP="00662630">
      <w:p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Floating drug delivery systems (FDDS) are low-density systems that can float on gastric contents for long periods of time without affecting the normal gastric emptying rate. These systems are particularly useful for drugs that are poorly absorbed or unstable in intestinal fluids. While floating in the stomach, the drug is released in a controlled manner, and only after the drug has been completely released does it exit the stomach in the form of a dose. This increases the drug's residence time in the stomach, reduces fluctuations in plasma drug </w:t>
      </w:r>
      <w:r w:rsidRPr="00662630">
        <w:rPr>
          <w:rFonts w:ascii="Times New Roman" w:hAnsi="Times New Roman" w:cs="Times New Roman"/>
          <w:bCs/>
          <w:sz w:val="24"/>
          <w:szCs w:val="24"/>
        </w:rPr>
        <w:lastRenderedPageBreak/>
        <w:t>concentrations, and improves therapeutic efficacy. FDDS (Fig. 1) are particularly beneficial for drugs that are absorbed in the upper part of the digestive tract or that break down in the alkaline environment of the intestine</w:t>
      </w:r>
      <w:r w:rsidRPr="00662630">
        <w:rPr>
          <w:rFonts w:ascii="Times New Roman" w:hAnsi="Times New Roman" w:cs="Times New Roman"/>
          <w:b/>
          <w:sz w:val="24"/>
          <w:szCs w:val="24"/>
          <w:vertAlign w:val="superscript"/>
        </w:rPr>
        <w:t>3</w:t>
      </w:r>
      <w:r w:rsidRPr="00662630">
        <w:rPr>
          <w:rFonts w:ascii="Times New Roman" w:hAnsi="Times New Roman" w:cs="Times New Roman"/>
          <w:bCs/>
          <w:sz w:val="24"/>
          <w:szCs w:val="24"/>
        </w:rPr>
        <w:t>.</w:t>
      </w:r>
    </w:p>
    <w:p w14:paraId="34A29D38" w14:textId="77777777" w:rsidR="00DB7D85" w:rsidRDefault="00DB7D85" w:rsidP="00662630">
      <w:p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Drug delivery systems are designed to increase the therapeutic effectiveness of drugs and reduce side effects by delivering the drug to a specific location. The recent advances in pharmaceutical technology, drugs that require frequent dosing are formulated into single-unit dosage forms, helping to reduce the number of doses required by patients. The main challenge in developing controlled drug delivery systems is not only maintaining sustained drug release, but also it aims to increase the duration of the drug's retention in the stomach, so that the drug is completely eliminated from the body within the prescribed time</w:t>
      </w:r>
      <w:r w:rsidRPr="00662630">
        <w:rPr>
          <w:rFonts w:ascii="Times New Roman" w:hAnsi="Times New Roman" w:cs="Times New Roman"/>
          <w:b/>
          <w:sz w:val="24"/>
          <w:szCs w:val="24"/>
          <w:vertAlign w:val="superscript"/>
        </w:rPr>
        <w:t>4</w:t>
      </w:r>
      <w:r w:rsidRPr="00662630">
        <w:rPr>
          <w:rFonts w:ascii="Times New Roman" w:hAnsi="Times New Roman" w:cs="Times New Roman"/>
          <w:bCs/>
          <w:sz w:val="24"/>
          <w:szCs w:val="24"/>
        </w:rPr>
        <w:t>.</w:t>
      </w:r>
    </w:p>
    <w:p w14:paraId="587402C2" w14:textId="4D5D8FE2" w:rsidR="005F1735" w:rsidRPr="005F1735" w:rsidRDefault="005F1735" w:rsidP="005F1735">
      <w:pPr>
        <w:spacing w:before="240" w:after="240" w:line="240" w:lineRule="auto"/>
        <w:rPr>
          <w:rFonts w:ascii="Times New Roman" w:hAnsi="Times New Roman" w:cs="Times New Roman"/>
          <w:b/>
          <w:sz w:val="24"/>
          <w:szCs w:val="24"/>
        </w:rPr>
      </w:pPr>
      <w:r w:rsidRPr="00662630">
        <w:rPr>
          <w:rFonts w:ascii="Times New Roman" w:hAnsi="Times New Roman" w:cs="Times New Roman"/>
          <w:b/>
          <w:sz w:val="24"/>
          <w:szCs w:val="24"/>
        </w:rPr>
        <w:t>Figure 1: Floating drug delivery system</w:t>
      </w:r>
    </w:p>
    <w:p w14:paraId="5D76465B" w14:textId="77777777" w:rsidR="00DB7D85" w:rsidRPr="00662630" w:rsidRDefault="00DB7D85" w:rsidP="005F1735">
      <w:pPr>
        <w:spacing w:before="240" w:after="240" w:line="240" w:lineRule="auto"/>
        <w:rPr>
          <w:rFonts w:ascii="Times New Roman" w:hAnsi="Times New Roman" w:cs="Times New Roman"/>
          <w:bCs/>
          <w:sz w:val="24"/>
          <w:szCs w:val="24"/>
        </w:rPr>
      </w:pPr>
      <w:r w:rsidRPr="00662630">
        <w:rPr>
          <w:rFonts w:ascii="Times New Roman" w:hAnsi="Times New Roman" w:cs="Times New Roman"/>
          <w:bCs/>
          <w:noProof/>
          <w:sz w:val="24"/>
          <w:szCs w:val="24"/>
        </w:rPr>
        <w:drawing>
          <wp:inline distT="0" distB="0" distL="0" distR="0" wp14:anchorId="6C9B5178" wp14:editId="62E510FF">
            <wp:extent cx="2297430" cy="1521828"/>
            <wp:effectExtent l="19050" t="19050" r="26670" b="21590"/>
            <wp:docPr id="503122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22493" name="Picture 503122493"/>
                    <pic:cNvPicPr/>
                  </pic:nvPicPr>
                  <pic:blipFill rotWithShape="1">
                    <a:blip r:embed="rId8">
                      <a:extLst>
                        <a:ext uri="{28A0092B-C50C-407E-A947-70E740481C1C}">
                          <a14:useLocalDpi xmlns:a14="http://schemas.microsoft.com/office/drawing/2010/main" val="0"/>
                        </a:ext>
                      </a:extLst>
                    </a:blip>
                    <a:srcRect l="26741" t="34608" r="30779" b="15367"/>
                    <a:stretch>
                      <a:fillRect/>
                    </a:stretch>
                  </pic:blipFill>
                  <pic:spPr bwMode="auto">
                    <a:xfrm>
                      <a:off x="0" y="0"/>
                      <a:ext cx="2317176" cy="153490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4A96FA" w14:textId="77777777" w:rsidR="00DB7D85" w:rsidRPr="00662630" w:rsidRDefault="00DB7D85" w:rsidP="00662630">
      <w:p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Studies have shown that bananas contain several important bioactive components such as phenolic compounds, carotenoids and biogenic amines, with the highest concentrations found in the peel. The composition of these compounds varies with the stage of ripening, unripe bananas have higher concentrations of phenolic compounds and biogenic amines, while ripe bananas have higher concentrations of carotenoids. Experimental in vivo studies have further demonstrated that the flavonoids found in bananas, especially </w:t>
      </w:r>
      <w:proofErr w:type="spellStart"/>
      <w:r w:rsidRPr="00662630">
        <w:rPr>
          <w:rFonts w:ascii="Times New Roman" w:hAnsi="Times New Roman" w:cs="Times New Roman"/>
          <w:bCs/>
          <w:sz w:val="24"/>
          <w:szCs w:val="24"/>
        </w:rPr>
        <w:t>leucocyanin</w:t>
      </w:r>
      <w:proofErr w:type="spellEnd"/>
      <w:r w:rsidRPr="00662630">
        <w:rPr>
          <w:rFonts w:ascii="Times New Roman" w:hAnsi="Times New Roman" w:cs="Times New Roman"/>
          <w:bCs/>
          <w:sz w:val="24"/>
          <w:szCs w:val="24"/>
        </w:rPr>
        <w:t>, provide protection to the digestive system. These compounds increase the thickness of the gastric mucosal layer and enhance the expression of epidermal growth factor receptors, thereby supporting angiogenesis and mucosal re-epithelialization, which together helps in preventing the development of gastric ulcers</w:t>
      </w:r>
      <w:r w:rsidRPr="00662630">
        <w:rPr>
          <w:rFonts w:ascii="Times New Roman" w:hAnsi="Times New Roman" w:cs="Times New Roman"/>
          <w:b/>
          <w:sz w:val="24"/>
          <w:szCs w:val="24"/>
          <w:vertAlign w:val="superscript"/>
        </w:rPr>
        <w:t>5</w:t>
      </w:r>
      <w:r w:rsidRPr="00662630">
        <w:rPr>
          <w:rFonts w:ascii="Times New Roman" w:hAnsi="Times New Roman" w:cs="Times New Roman"/>
          <w:bCs/>
          <w:sz w:val="24"/>
          <w:szCs w:val="24"/>
        </w:rPr>
        <w:t>.</w:t>
      </w:r>
    </w:p>
    <w:p w14:paraId="4C8EE54A" w14:textId="77777777" w:rsidR="00DB7D85" w:rsidRDefault="00DB7D85" w:rsidP="00662630">
      <w:p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Historically, bananas have been used therapeutically to manage a number of diseases (Fig. 2) and reduce the risk of long-term degenerative conditions. Bananas contain numerous bioactive compounds, many of which have antioxidant properties that help protect the body from various types of oxidative stress</w:t>
      </w:r>
      <w:r w:rsidRPr="00662630">
        <w:rPr>
          <w:rFonts w:ascii="Times New Roman" w:hAnsi="Times New Roman" w:cs="Times New Roman"/>
          <w:b/>
          <w:sz w:val="24"/>
          <w:szCs w:val="24"/>
          <w:vertAlign w:val="superscript"/>
        </w:rPr>
        <w:t>6</w:t>
      </w:r>
      <w:r w:rsidRPr="00662630">
        <w:rPr>
          <w:rFonts w:ascii="Times New Roman" w:hAnsi="Times New Roman" w:cs="Times New Roman"/>
          <w:bCs/>
          <w:sz w:val="24"/>
          <w:szCs w:val="24"/>
        </w:rPr>
        <w:t xml:space="preserve">. Bananas of different varieties are rich in nutrients such as carbohydrates, dietary </w:t>
      </w:r>
      <w:proofErr w:type="spellStart"/>
      <w:r w:rsidRPr="00662630">
        <w:rPr>
          <w:rFonts w:ascii="Times New Roman" w:hAnsi="Times New Roman" w:cs="Times New Roman"/>
          <w:bCs/>
          <w:sz w:val="24"/>
          <w:szCs w:val="24"/>
        </w:rPr>
        <w:t>fiber</w:t>
      </w:r>
      <w:proofErr w:type="spellEnd"/>
      <w:r w:rsidRPr="00662630">
        <w:rPr>
          <w:rFonts w:ascii="Times New Roman" w:hAnsi="Times New Roman" w:cs="Times New Roman"/>
          <w:bCs/>
          <w:sz w:val="24"/>
          <w:szCs w:val="24"/>
        </w:rPr>
        <w:t xml:space="preserve">, protein, polyunsaturated fatty acids, potassium and a variety of bioactive components. It contains carotenoids, flavonoids, vitamins C and E, phytosterols, </w:t>
      </w:r>
      <w:proofErr w:type="spellStart"/>
      <w:r w:rsidRPr="00662630">
        <w:rPr>
          <w:rFonts w:ascii="Times New Roman" w:hAnsi="Times New Roman" w:cs="Times New Roman"/>
          <w:bCs/>
          <w:sz w:val="24"/>
          <w:szCs w:val="24"/>
        </w:rPr>
        <w:t>gallocatechins</w:t>
      </w:r>
      <w:proofErr w:type="spellEnd"/>
      <w:r w:rsidRPr="00662630">
        <w:rPr>
          <w:rFonts w:ascii="Times New Roman" w:hAnsi="Times New Roman" w:cs="Times New Roman"/>
          <w:bCs/>
          <w:sz w:val="24"/>
          <w:szCs w:val="24"/>
        </w:rPr>
        <w:t>, catechins and other polyphenols. Many of these components contribute significantly to biological functions by acting as antioxidants and providing protection against atherosclerosis and cardiovascular diseases</w:t>
      </w:r>
      <w:r w:rsidRPr="00662630">
        <w:rPr>
          <w:rFonts w:ascii="Times New Roman" w:hAnsi="Times New Roman" w:cs="Times New Roman"/>
          <w:b/>
          <w:sz w:val="24"/>
          <w:szCs w:val="24"/>
          <w:vertAlign w:val="superscript"/>
        </w:rPr>
        <w:t>7</w:t>
      </w:r>
      <w:r w:rsidRPr="00662630">
        <w:rPr>
          <w:rFonts w:ascii="Times New Roman" w:hAnsi="Times New Roman" w:cs="Times New Roman"/>
          <w:bCs/>
          <w:sz w:val="24"/>
          <w:szCs w:val="24"/>
        </w:rPr>
        <w:t>.</w:t>
      </w:r>
    </w:p>
    <w:p w14:paraId="047AA7BC" w14:textId="3481E1EE"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2: How banana helps in managing common digestive symptoms</w:t>
      </w:r>
    </w:p>
    <w:p w14:paraId="20FF1403" w14:textId="77777777" w:rsidR="00DB7D85" w:rsidRPr="00662630" w:rsidRDefault="00DB7D85" w:rsidP="005F1735">
      <w:pPr>
        <w:spacing w:before="240" w:after="240" w:line="240" w:lineRule="auto"/>
        <w:rPr>
          <w:rFonts w:ascii="Times New Roman" w:hAnsi="Times New Roman" w:cs="Times New Roman"/>
          <w:bCs/>
          <w:sz w:val="24"/>
          <w:szCs w:val="24"/>
        </w:rPr>
      </w:pPr>
      <w:r w:rsidRPr="00662630">
        <w:rPr>
          <w:rFonts w:ascii="Times New Roman" w:hAnsi="Times New Roman" w:cs="Times New Roman"/>
          <w:bCs/>
          <w:noProof/>
          <w:sz w:val="24"/>
          <w:szCs w:val="24"/>
        </w:rPr>
        <w:drawing>
          <wp:inline distT="0" distB="0" distL="0" distR="0" wp14:anchorId="6EDB66F0" wp14:editId="50C5E6E8">
            <wp:extent cx="4667250" cy="1880137"/>
            <wp:effectExtent l="19050" t="19050" r="19050" b="25400"/>
            <wp:docPr id="462729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2984" name="Picture 46272984"/>
                    <pic:cNvPicPr/>
                  </pic:nvPicPr>
                  <pic:blipFill rotWithShape="1">
                    <a:blip r:embed="rId9" cstate="print">
                      <a:extLst>
                        <a:ext uri="{28A0092B-C50C-407E-A947-70E740481C1C}">
                          <a14:useLocalDpi xmlns:a14="http://schemas.microsoft.com/office/drawing/2010/main" val="0"/>
                        </a:ext>
                      </a:extLst>
                    </a:blip>
                    <a:srcRect t="12486" b="8692"/>
                    <a:stretch>
                      <a:fillRect/>
                    </a:stretch>
                  </pic:blipFill>
                  <pic:spPr bwMode="auto">
                    <a:xfrm>
                      <a:off x="0" y="0"/>
                      <a:ext cx="4685409" cy="188745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BBCEA24" w14:textId="77777777" w:rsidR="00DB7D85" w:rsidRPr="00662630" w:rsidRDefault="00DB7D85" w:rsidP="00662630">
      <w:p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A study conducted in 2014 examined the combined effects of Lactobacillus plantarum and green banana starch in the proximal colon. The study findings showed that the resistant starch in green bananas improved the probiotic activity of </w:t>
      </w:r>
      <w:r w:rsidRPr="00ED50A5">
        <w:rPr>
          <w:rFonts w:ascii="Times New Roman" w:hAnsi="Times New Roman" w:cs="Times New Roman"/>
          <w:bCs/>
          <w:i/>
          <w:iCs/>
          <w:sz w:val="24"/>
          <w:szCs w:val="24"/>
        </w:rPr>
        <w:t>Lactobacillus plantarum</w:t>
      </w:r>
      <w:r w:rsidRPr="00662630">
        <w:rPr>
          <w:rFonts w:ascii="Times New Roman" w:hAnsi="Times New Roman" w:cs="Times New Roman"/>
          <w:bCs/>
          <w:sz w:val="24"/>
          <w:szCs w:val="24"/>
        </w:rPr>
        <w:t xml:space="preserve">, promoting intestinal health and helping to inhibit pathogenic </w:t>
      </w:r>
      <w:r w:rsidRPr="00662630">
        <w:rPr>
          <w:rFonts w:ascii="Times New Roman" w:hAnsi="Times New Roman" w:cs="Times New Roman"/>
          <w:bCs/>
          <w:sz w:val="24"/>
          <w:szCs w:val="24"/>
        </w:rPr>
        <w:lastRenderedPageBreak/>
        <w:t xml:space="preserve">bacteria like </w:t>
      </w:r>
      <w:r w:rsidRPr="00ED50A5">
        <w:rPr>
          <w:rFonts w:ascii="Times New Roman" w:hAnsi="Times New Roman" w:cs="Times New Roman"/>
          <w:bCs/>
          <w:i/>
          <w:iCs/>
          <w:sz w:val="24"/>
          <w:szCs w:val="24"/>
        </w:rPr>
        <w:t>Salmonella Typhimurium</w:t>
      </w:r>
      <w:r w:rsidRPr="00662630">
        <w:rPr>
          <w:rFonts w:ascii="Times New Roman" w:hAnsi="Times New Roman" w:cs="Times New Roman"/>
          <w:bCs/>
          <w:sz w:val="24"/>
          <w:szCs w:val="24"/>
        </w:rPr>
        <w:t>. These results highlight the role of green bananas in enhancing immune function and supporting a balanced gut microbiota</w:t>
      </w:r>
      <w:r w:rsidRPr="00662630">
        <w:rPr>
          <w:rFonts w:ascii="Times New Roman" w:hAnsi="Times New Roman" w:cs="Times New Roman"/>
          <w:b/>
          <w:sz w:val="24"/>
          <w:szCs w:val="24"/>
          <w:vertAlign w:val="superscript"/>
        </w:rPr>
        <w:t>8</w:t>
      </w:r>
      <w:r w:rsidRPr="00662630">
        <w:rPr>
          <w:rFonts w:ascii="Times New Roman" w:hAnsi="Times New Roman" w:cs="Times New Roman"/>
          <w:bCs/>
          <w:sz w:val="24"/>
          <w:szCs w:val="24"/>
        </w:rPr>
        <w:t>.</w:t>
      </w:r>
    </w:p>
    <w:p w14:paraId="696F1741" w14:textId="77777777" w:rsidR="00DB7D85" w:rsidRPr="00662630" w:rsidRDefault="00DB7D85" w:rsidP="00662630">
      <w:p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Bananas are a rich source of </w:t>
      </w:r>
      <w:proofErr w:type="spellStart"/>
      <w:r w:rsidRPr="00662630">
        <w:rPr>
          <w:rFonts w:ascii="Times New Roman" w:hAnsi="Times New Roman" w:cs="Times New Roman"/>
          <w:bCs/>
          <w:sz w:val="24"/>
          <w:szCs w:val="24"/>
        </w:rPr>
        <w:t>fructooligosaccharides</w:t>
      </w:r>
      <w:proofErr w:type="spellEnd"/>
      <w:r w:rsidRPr="00662630">
        <w:rPr>
          <w:rFonts w:ascii="Times New Roman" w:hAnsi="Times New Roman" w:cs="Times New Roman"/>
          <w:bCs/>
          <w:sz w:val="24"/>
          <w:szCs w:val="24"/>
        </w:rPr>
        <w:t xml:space="preserve"> (FOS) and resistant starch, especially in the green and ripe stages, and these components play an important role in boosting immunity and regulating gut microflora. These prebiotics support the growth and function of healthy gut flora</w:t>
      </w:r>
      <w:r w:rsidRPr="00662630">
        <w:rPr>
          <w:rFonts w:ascii="Times New Roman" w:hAnsi="Times New Roman" w:cs="Times New Roman"/>
          <w:b/>
          <w:sz w:val="24"/>
          <w:szCs w:val="24"/>
          <w:vertAlign w:val="superscript"/>
        </w:rPr>
        <w:t>9</w:t>
      </w:r>
      <w:r w:rsidRPr="00662630">
        <w:rPr>
          <w:rFonts w:ascii="Times New Roman" w:hAnsi="Times New Roman" w:cs="Times New Roman"/>
          <w:bCs/>
          <w:sz w:val="24"/>
          <w:szCs w:val="24"/>
        </w:rPr>
        <w:t>. The resistant starch present in bananas is not digested in the small intestine and hence passes into the large intestine. In the colon, this resistant starch is fermented by gut microorganisms, producing short-chain fatty acids, especially butyrate. Butyrate plays an important role in reducing inflammation, promoting intestinal motility, and maintaining the structural integrity of the gut</w:t>
      </w:r>
      <w:r w:rsidRPr="00662630">
        <w:rPr>
          <w:rFonts w:ascii="Times New Roman" w:hAnsi="Times New Roman" w:cs="Times New Roman"/>
          <w:b/>
          <w:sz w:val="24"/>
          <w:szCs w:val="24"/>
          <w:vertAlign w:val="superscript"/>
        </w:rPr>
        <w:t>10</w:t>
      </w:r>
      <w:r w:rsidRPr="00662630">
        <w:rPr>
          <w:rFonts w:ascii="Times New Roman" w:hAnsi="Times New Roman" w:cs="Times New Roman"/>
          <w:bCs/>
          <w:sz w:val="24"/>
          <w:szCs w:val="24"/>
        </w:rPr>
        <w:t>.</w:t>
      </w:r>
    </w:p>
    <w:p w14:paraId="65DC10F2" w14:textId="77777777" w:rsidR="00DB7D85" w:rsidRPr="00662630" w:rsidRDefault="00DB7D85" w:rsidP="00662630">
      <w:pPr>
        <w:spacing w:before="240" w:after="240" w:line="240" w:lineRule="auto"/>
        <w:jc w:val="both"/>
        <w:rPr>
          <w:rFonts w:ascii="Times New Roman" w:hAnsi="Times New Roman" w:cs="Times New Roman"/>
          <w:bCs/>
          <w:sz w:val="24"/>
          <w:szCs w:val="24"/>
        </w:rPr>
      </w:pPr>
      <w:proofErr w:type="spellStart"/>
      <w:r w:rsidRPr="00662630">
        <w:rPr>
          <w:rFonts w:ascii="Times New Roman" w:hAnsi="Times New Roman" w:cs="Times New Roman"/>
          <w:bCs/>
          <w:sz w:val="24"/>
          <w:szCs w:val="24"/>
        </w:rPr>
        <w:t>Fructooligosaccharides</w:t>
      </w:r>
      <w:proofErr w:type="spellEnd"/>
      <w:r w:rsidRPr="00662630">
        <w:rPr>
          <w:rFonts w:ascii="Times New Roman" w:hAnsi="Times New Roman" w:cs="Times New Roman"/>
          <w:bCs/>
          <w:sz w:val="24"/>
          <w:szCs w:val="24"/>
        </w:rPr>
        <w:t xml:space="preserve"> (FOS), a prebiotic </w:t>
      </w:r>
      <w:proofErr w:type="spellStart"/>
      <w:r w:rsidRPr="00662630">
        <w:rPr>
          <w:rFonts w:ascii="Times New Roman" w:hAnsi="Times New Roman" w:cs="Times New Roman"/>
          <w:bCs/>
          <w:sz w:val="24"/>
          <w:szCs w:val="24"/>
        </w:rPr>
        <w:t>fiber</w:t>
      </w:r>
      <w:proofErr w:type="spellEnd"/>
      <w:r w:rsidRPr="00662630">
        <w:rPr>
          <w:rFonts w:ascii="Times New Roman" w:hAnsi="Times New Roman" w:cs="Times New Roman"/>
          <w:bCs/>
          <w:sz w:val="24"/>
          <w:szCs w:val="24"/>
        </w:rPr>
        <w:t xml:space="preserve"> present in bananas, selectively stimulates the growth of beneficial gut bacteria, especially bifidobacteria. These microorganisms play a crucial role in immune regulation by strengthening mucosal immunity and producing short-chain fatty acids. It was observed that </w:t>
      </w:r>
      <w:proofErr w:type="spellStart"/>
      <w:r w:rsidRPr="00662630">
        <w:rPr>
          <w:rFonts w:ascii="Times New Roman" w:hAnsi="Times New Roman" w:cs="Times New Roman"/>
          <w:bCs/>
          <w:sz w:val="24"/>
          <w:szCs w:val="24"/>
        </w:rPr>
        <w:t>fructooligosaccharides</w:t>
      </w:r>
      <w:proofErr w:type="spellEnd"/>
      <w:r w:rsidRPr="00662630">
        <w:rPr>
          <w:rFonts w:ascii="Times New Roman" w:hAnsi="Times New Roman" w:cs="Times New Roman"/>
          <w:bCs/>
          <w:sz w:val="24"/>
          <w:szCs w:val="24"/>
        </w:rPr>
        <w:t xml:space="preserve"> extracted from bananas significantly enhanced the survival and growth of beneficial probiotic yeasts and bacteria. Thus, promoting intestinal health and contributing to the regulation of immune system functions</w:t>
      </w:r>
      <w:r w:rsidRPr="00662630">
        <w:rPr>
          <w:rFonts w:ascii="Times New Roman" w:hAnsi="Times New Roman" w:cs="Times New Roman"/>
          <w:b/>
          <w:sz w:val="24"/>
          <w:szCs w:val="24"/>
          <w:vertAlign w:val="superscript"/>
        </w:rPr>
        <w:t>11</w:t>
      </w:r>
      <w:r w:rsidRPr="00662630">
        <w:rPr>
          <w:rFonts w:ascii="Times New Roman" w:hAnsi="Times New Roman" w:cs="Times New Roman"/>
          <w:bCs/>
          <w:sz w:val="24"/>
          <w:szCs w:val="24"/>
        </w:rPr>
        <w:t>.</w:t>
      </w:r>
    </w:p>
    <w:p w14:paraId="4683092D" w14:textId="75C53E4D" w:rsidR="00DB7D85" w:rsidRPr="005F1735" w:rsidRDefault="00DB7D85" w:rsidP="005F1735">
      <w:pPr>
        <w:spacing w:before="240" w:after="240" w:line="240" w:lineRule="auto"/>
        <w:jc w:val="both"/>
        <w:rPr>
          <w:rFonts w:ascii="Times New Roman" w:hAnsi="Times New Roman" w:cs="Times New Roman"/>
          <w:b/>
          <w:sz w:val="24"/>
          <w:szCs w:val="24"/>
        </w:rPr>
      </w:pPr>
      <w:r w:rsidRPr="005F1735">
        <w:rPr>
          <w:rFonts w:ascii="Times New Roman" w:hAnsi="Times New Roman" w:cs="Times New Roman"/>
          <w:b/>
          <w:sz w:val="24"/>
          <w:szCs w:val="24"/>
        </w:rPr>
        <w:t xml:space="preserve">Advantages of Floating Drug Delivery System </w:t>
      </w:r>
    </w:p>
    <w:p w14:paraId="2C03E774"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Improves the absorption of medications that are primarily absorbed in the stomach.</w:t>
      </w:r>
    </w:p>
    <w:p w14:paraId="2CD31A65"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Useful for medications with a short half-life. </w:t>
      </w:r>
    </w:p>
    <w:p w14:paraId="39A85295"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Provides controlled and sustained drug release. </w:t>
      </w:r>
    </w:p>
    <w:p w14:paraId="0974F952"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When there are frequent bowel movements and food passes quickly through the intestines, as happens in some types of diarrhoea, the medication is not absorbed properly. In such cases, keeping the medication floating in the stomach can be helpful to achieve a better therapeutic effect</w:t>
      </w:r>
      <w:r w:rsidRPr="00662630">
        <w:rPr>
          <w:rFonts w:ascii="Times New Roman" w:hAnsi="Times New Roman" w:cs="Times New Roman"/>
          <w:b/>
          <w:sz w:val="24"/>
          <w:szCs w:val="24"/>
          <w:vertAlign w:val="superscript"/>
        </w:rPr>
        <w:t>12</w:t>
      </w:r>
      <w:r w:rsidRPr="00662630">
        <w:rPr>
          <w:rFonts w:ascii="Times New Roman" w:hAnsi="Times New Roman" w:cs="Times New Roman"/>
          <w:bCs/>
          <w:sz w:val="24"/>
          <w:szCs w:val="24"/>
        </w:rPr>
        <w:t>.</w:t>
      </w:r>
    </w:p>
    <w:p w14:paraId="678D7470"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Improves Bioavailability of drug.</w:t>
      </w:r>
    </w:p>
    <w:p w14:paraId="38B8C8A0"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Helps with local action in the stomach (e.g., antacids, antibiotics for H. pylori).</w:t>
      </w:r>
    </w:p>
    <w:p w14:paraId="23F57719"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Reduces drug degradation in the intestines.</w:t>
      </w:r>
    </w:p>
    <w:p w14:paraId="1AE6ACD0"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Improves patient compliance.</w:t>
      </w:r>
    </w:p>
    <w:p w14:paraId="1E8059EB"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By preventing sudden fluctuations in drug levels in the plasma, bioavailability is improved and the first-pass effect is reduced. The drug is released slowly and continuously to maintain the necessary plasma concentration</w:t>
      </w:r>
      <w:r w:rsidRPr="00662630">
        <w:rPr>
          <w:rFonts w:ascii="Times New Roman" w:hAnsi="Times New Roman" w:cs="Times New Roman"/>
          <w:b/>
          <w:sz w:val="24"/>
          <w:szCs w:val="24"/>
          <w:vertAlign w:val="superscript"/>
        </w:rPr>
        <w:t>13</w:t>
      </w:r>
      <w:r w:rsidRPr="00662630">
        <w:rPr>
          <w:rFonts w:ascii="Times New Roman" w:hAnsi="Times New Roman" w:cs="Times New Roman"/>
          <w:bCs/>
          <w:sz w:val="24"/>
          <w:szCs w:val="24"/>
        </w:rPr>
        <w:t>.</w:t>
      </w:r>
    </w:p>
    <w:p w14:paraId="3D06423F" w14:textId="4C5E3CD1" w:rsidR="00DB7D85" w:rsidRPr="005F1735" w:rsidRDefault="00DB7D85" w:rsidP="005F1735">
      <w:pPr>
        <w:spacing w:before="240" w:after="240" w:line="240" w:lineRule="auto"/>
        <w:jc w:val="both"/>
        <w:rPr>
          <w:rFonts w:ascii="Times New Roman" w:hAnsi="Times New Roman" w:cs="Times New Roman"/>
          <w:b/>
          <w:sz w:val="24"/>
          <w:szCs w:val="24"/>
        </w:rPr>
      </w:pPr>
      <w:r w:rsidRPr="005F1735">
        <w:rPr>
          <w:rFonts w:ascii="Times New Roman" w:hAnsi="Times New Roman" w:cs="Times New Roman"/>
          <w:b/>
          <w:sz w:val="24"/>
          <w:szCs w:val="24"/>
        </w:rPr>
        <w:t>Limitations of FDDS</w:t>
      </w:r>
      <w:r w:rsidRPr="005F1735">
        <w:rPr>
          <w:rFonts w:ascii="Times New Roman" w:hAnsi="Times New Roman" w:cs="Times New Roman"/>
          <w:b/>
          <w:sz w:val="24"/>
          <w:szCs w:val="24"/>
          <w:vertAlign w:val="superscript"/>
        </w:rPr>
        <w:t>14-</w:t>
      </w:r>
      <w:r w:rsidR="00956CD7" w:rsidRPr="005F1735">
        <w:rPr>
          <w:rFonts w:ascii="Times New Roman" w:hAnsi="Times New Roman" w:cs="Times New Roman"/>
          <w:b/>
          <w:sz w:val="24"/>
          <w:szCs w:val="24"/>
          <w:vertAlign w:val="superscript"/>
        </w:rPr>
        <w:t>16</w:t>
      </w:r>
    </w:p>
    <w:p w14:paraId="3428355E" w14:textId="77777777" w:rsidR="00DB7D85" w:rsidRPr="00662630" w:rsidRDefault="00DB7D85" w:rsidP="00662630">
      <w:pPr>
        <w:pStyle w:val="ListParagraph"/>
        <w:numPr>
          <w:ilvl w:val="0"/>
          <w:numId w:val="7"/>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Drugs that exhibit poor solubility or stability in the digestive tract are not suitable for floating drug delivery systems.</w:t>
      </w:r>
    </w:p>
    <w:p w14:paraId="05941FC2" w14:textId="77777777" w:rsidR="00DB7D85" w:rsidRPr="00662630" w:rsidRDefault="00DB7D85" w:rsidP="00662630">
      <w:pPr>
        <w:pStyle w:val="ListParagraph"/>
        <w:numPr>
          <w:ilvl w:val="0"/>
          <w:numId w:val="7"/>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Drugs such as nifedipine and propranolol, which are absorbed throughout the GIT and undergo extensive first-pass metabolism, are not ideal candidates for FDDS.</w:t>
      </w:r>
    </w:p>
    <w:p w14:paraId="1E930954" w14:textId="77777777" w:rsidR="00DB7D85" w:rsidRPr="00662630" w:rsidRDefault="00DB7D85" w:rsidP="00662630">
      <w:pPr>
        <w:pStyle w:val="ListParagraph"/>
        <w:numPr>
          <w:ilvl w:val="0"/>
          <w:numId w:val="7"/>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Those drugs that irritate the gastric mucosa are also not suitable for these systems.</w:t>
      </w:r>
    </w:p>
    <w:p w14:paraId="09D9A9AB" w14:textId="77777777" w:rsidR="00DB7D85" w:rsidRPr="00662630" w:rsidRDefault="00DB7D85" w:rsidP="00662630">
      <w:pPr>
        <w:pStyle w:val="ListParagraph"/>
        <w:numPr>
          <w:ilvl w:val="0"/>
          <w:numId w:val="7"/>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Drugs that are unstable in the acidic environment of the stomach should not be prepared using a floating system.</w:t>
      </w:r>
    </w:p>
    <w:p w14:paraId="7E4EC9E7" w14:textId="77777777" w:rsidR="00DB7D85" w:rsidRPr="00662630" w:rsidRDefault="00DB7D85" w:rsidP="00662630">
      <w:pPr>
        <w:pStyle w:val="ListParagraph"/>
        <w:numPr>
          <w:ilvl w:val="0"/>
          <w:numId w:val="7"/>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Adequate gastric fluid is needed to keep the body afloat and the system functioning properly.</w:t>
      </w:r>
    </w:p>
    <w:p w14:paraId="2FA49962" w14:textId="77777777" w:rsidR="00DB7D85" w:rsidRPr="00662630" w:rsidRDefault="00DB7D85" w:rsidP="00662630">
      <w:pPr>
        <w:spacing w:before="240" w:after="240" w:line="240" w:lineRule="auto"/>
        <w:jc w:val="both"/>
        <w:rPr>
          <w:rFonts w:ascii="Times New Roman" w:hAnsi="Times New Roman" w:cs="Times New Roman"/>
          <w:b/>
          <w:sz w:val="24"/>
          <w:szCs w:val="24"/>
        </w:rPr>
      </w:pPr>
      <w:r w:rsidRPr="00662630">
        <w:rPr>
          <w:rFonts w:ascii="Times New Roman" w:hAnsi="Times New Roman" w:cs="Times New Roman"/>
          <w:b/>
          <w:sz w:val="24"/>
          <w:szCs w:val="24"/>
        </w:rPr>
        <w:t>The following ingredients were used in the preparation of floating tablet of banana powder:</w:t>
      </w:r>
    </w:p>
    <w:p w14:paraId="589CFED2" w14:textId="523708C8" w:rsidR="00DB7D85" w:rsidRPr="00662630" w:rsidRDefault="00DB7D85" w:rsidP="00662630">
      <w:pPr>
        <w:spacing w:before="240" w:after="240" w:line="240" w:lineRule="auto"/>
        <w:jc w:val="both"/>
        <w:rPr>
          <w:rFonts w:ascii="Times New Roman" w:hAnsi="Times New Roman" w:cs="Times New Roman"/>
          <w:b/>
          <w:sz w:val="24"/>
          <w:szCs w:val="24"/>
        </w:rPr>
      </w:pPr>
      <w:r w:rsidRPr="00662630">
        <w:rPr>
          <w:rFonts w:ascii="Times New Roman" w:hAnsi="Times New Roman" w:cs="Times New Roman"/>
          <w:b/>
          <w:sz w:val="24"/>
          <w:szCs w:val="24"/>
        </w:rPr>
        <w:t>Banana Powder</w:t>
      </w:r>
    </w:p>
    <w:p w14:paraId="19E89D4D" w14:textId="4F0D649F"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Bananas </w:t>
      </w:r>
      <w:r w:rsidRPr="00662630">
        <w:rPr>
          <w:rFonts w:ascii="Times New Roman" w:hAnsi="Times New Roman" w:cs="Times New Roman"/>
          <w:bCs/>
          <w:sz w:val="24"/>
          <w:szCs w:val="24"/>
        </w:rPr>
        <w:t>(Fig. 3)</w:t>
      </w:r>
      <w:r w:rsidRPr="00662630">
        <w:rPr>
          <w:rFonts w:ascii="Times New Roman" w:hAnsi="Times New Roman" w:cs="Times New Roman"/>
          <w:sz w:val="24"/>
          <w:szCs w:val="24"/>
        </w:rPr>
        <w:t xml:space="preserve"> belong to the Musaceae family and are one of the most important tropical fruits in the global market. They are enjoyed by people of all age groups and are consumed both fresh and processed. Bananas are inexpensive, highly nutritious, and a rich source of energy. Compared to fruits like apples, bananas are digested more quickly (about 105 minutes versus 210 minutes). Bananas are widely popular due to their soft texture, pleasant aroma, and ease of peeling and eating. Banana plants typically grow to about 6-8 meters tall, with large, spirally arranged leaves</w:t>
      </w:r>
      <w:r w:rsidRPr="00662630">
        <w:rPr>
          <w:rFonts w:ascii="Times New Roman" w:hAnsi="Times New Roman" w:cs="Times New Roman"/>
          <w:b/>
          <w:bCs/>
          <w:sz w:val="24"/>
          <w:szCs w:val="24"/>
          <w:vertAlign w:val="superscript"/>
        </w:rPr>
        <w:t>1</w:t>
      </w:r>
      <w:r w:rsidR="00956CD7" w:rsidRPr="00662630">
        <w:rPr>
          <w:rFonts w:ascii="Times New Roman" w:hAnsi="Times New Roman" w:cs="Times New Roman"/>
          <w:b/>
          <w:bCs/>
          <w:sz w:val="24"/>
          <w:szCs w:val="24"/>
          <w:vertAlign w:val="superscript"/>
        </w:rPr>
        <w:t>7</w:t>
      </w:r>
      <w:r w:rsidRPr="00662630">
        <w:rPr>
          <w:rFonts w:ascii="Times New Roman" w:hAnsi="Times New Roman" w:cs="Times New Roman"/>
          <w:sz w:val="24"/>
          <w:szCs w:val="24"/>
        </w:rPr>
        <w:t>.</w:t>
      </w:r>
    </w:p>
    <w:p w14:paraId="0BE752BD" w14:textId="77777777" w:rsidR="00DB7D85" w:rsidRPr="00662630" w:rsidRDefault="00DB7D85" w:rsidP="00662630">
      <w:pPr>
        <w:spacing w:before="240" w:after="240" w:line="240" w:lineRule="auto"/>
        <w:jc w:val="both"/>
        <w:rPr>
          <w:rFonts w:ascii="Times New Roman" w:hAnsi="Times New Roman" w:cs="Times New Roman"/>
          <w:b/>
          <w:sz w:val="24"/>
          <w:szCs w:val="24"/>
        </w:rPr>
      </w:pPr>
      <w:r w:rsidRPr="00662630">
        <w:rPr>
          <w:rFonts w:ascii="Times New Roman" w:hAnsi="Times New Roman" w:cs="Times New Roman"/>
          <w:b/>
          <w:bCs/>
          <w:sz w:val="24"/>
          <w:szCs w:val="24"/>
        </w:rPr>
        <w:lastRenderedPageBreak/>
        <w:t>Taxonomical Classification:</w:t>
      </w:r>
    </w:p>
    <w:p w14:paraId="445DE63D" w14:textId="77777777" w:rsidR="00DB7D85" w:rsidRPr="00662630" w:rsidRDefault="00DB7D85" w:rsidP="00662630">
      <w:pPr>
        <w:pStyle w:val="ListParagraph"/>
        <w:numPr>
          <w:ilvl w:val="0"/>
          <w:numId w:val="1"/>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Kingdom:</w:t>
      </w:r>
      <w:r w:rsidRPr="00662630">
        <w:rPr>
          <w:rFonts w:ascii="Times New Roman" w:hAnsi="Times New Roman" w:cs="Times New Roman"/>
          <w:sz w:val="24"/>
          <w:szCs w:val="24"/>
        </w:rPr>
        <w:t xml:space="preserve"> Plantae </w:t>
      </w:r>
    </w:p>
    <w:p w14:paraId="61569A3C" w14:textId="77777777" w:rsidR="00DB7D85" w:rsidRPr="00662630" w:rsidRDefault="00DB7D85" w:rsidP="00662630">
      <w:pPr>
        <w:pStyle w:val="ListParagraph"/>
        <w:numPr>
          <w:ilvl w:val="0"/>
          <w:numId w:val="1"/>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Phylum: </w:t>
      </w:r>
      <w:proofErr w:type="spellStart"/>
      <w:r w:rsidRPr="00662630">
        <w:rPr>
          <w:rFonts w:ascii="Times New Roman" w:hAnsi="Times New Roman" w:cs="Times New Roman"/>
          <w:sz w:val="24"/>
          <w:szCs w:val="24"/>
        </w:rPr>
        <w:t>Magnoliophyta</w:t>
      </w:r>
      <w:proofErr w:type="spellEnd"/>
    </w:p>
    <w:p w14:paraId="5267D519" w14:textId="77777777" w:rsidR="00DB7D85" w:rsidRPr="00662630" w:rsidRDefault="00DB7D85" w:rsidP="00662630">
      <w:pPr>
        <w:pStyle w:val="ListParagraph"/>
        <w:numPr>
          <w:ilvl w:val="0"/>
          <w:numId w:val="1"/>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Class: </w:t>
      </w:r>
      <w:proofErr w:type="spellStart"/>
      <w:r w:rsidRPr="00662630">
        <w:rPr>
          <w:rFonts w:ascii="Times New Roman" w:hAnsi="Times New Roman" w:cs="Times New Roman"/>
          <w:sz w:val="24"/>
          <w:szCs w:val="24"/>
        </w:rPr>
        <w:t>Liliopsida</w:t>
      </w:r>
      <w:proofErr w:type="spellEnd"/>
    </w:p>
    <w:p w14:paraId="74671019" w14:textId="77777777" w:rsidR="00DB7D85" w:rsidRPr="00662630" w:rsidRDefault="00DB7D85" w:rsidP="00662630">
      <w:pPr>
        <w:pStyle w:val="ListParagraph"/>
        <w:numPr>
          <w:ilvl w:val="0"/>
          <w:numId w:val="1"/>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Order: </w:t>
      </w:r>
      <w:proofErr w:type="spellStart"/>
      <w:r w:rsidRPr="00662630">
        <w:rPr>
          <w:rFonts w:ascii="Times New Roman" w:hAnsi="Times New Roman" w:cs="Times New Roman"/>
          <w:sz w:val="24"/>
          <w:szCs w:val="24"/>
        </w:rPr>
        <w:t>Zingiberales</w:t>
      </w:r>
      <w:proofErr w:type="spellEnd"/>
    </w:p>
    <w:p w14:paraId="30E17E21" w14:textId="77777777" w:rsidR="00DB7D85" w:rsidRPr="00662630" w:rsidRDefault="00DB7D85" w:rsidP="00662630">
      <w:pPr>
        <w:pStyle w:val="ListParagraph"/>
        <w:numPr>
          <w:ilvl w:val="0"/>
          <w:numId w:val="1"/>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Family:</w:t>
      </w:r>
      <w:r w:rsidRPr="00662630">
        <w:rPr>
          <w:rFonts w:ascii="Times New Roman" w:hAnsi="Times New Roman" w:cs="Times New Roman"/>
          <w:sz w:val="24"/>
          <w:szCs w:val="24"/>
        </w:rPr>
        <w:t xml:space="preserve"> Musaceae</w:t>
      </w:r>
    </w:p>
    <w:p w14:paraId="55B072F5" w14:textId="77777777" w:rsidR="00DB7D85" w:rsidRPr="00662630" w:rsidRDefault="00DB7D85" w:rsidP="00662630">
      <w:pPr>
        <w:pStyle w:val="ListParagraph"/>
        <w:numPr>
          <w:ilvl w:val="0"/>
          <w:numId w:val="1"/>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Genus: </w:t>
      </w:r>
      <w:r w:rsidRPr="00662630">
        <w:rPr>
          <w:rFonts w:ascii="Times New Roman" w:hAnsi="Times New Roman" w:cs="Times New Roman"/>
          <w:i/>
          <w:iCs/>
          <w:sz w:val="24"/>
          <w:szCs w:val="24"/>
        </w:rPr>
        <w:t>Musa</w:t>
      </w:r>
    </w:p>
    <w:p w14:paraId="6D36F8F8" w14:textId="77777777" w:rsidR="00DB7D85" w:rsidRPr="00662630" w:rsidRDefault="00DB7D85" w:rsidP="00662630">
      <w:pPr>
        <w:pStyle w:val="ListParagraph"/>
        <w:numPr>
          <w:ilvl w:val="0"/>
          <w:numId w:val="1"/>
        </w:numPr>
        <w:spacing w:before="240" w:after="240" w:line="240" w:lineRule="auto"/>
        <w:jc w:val="both"/>
        <w:rPr>
          <w:rFonts w:ascii="Times New Roman" w:hAnsi="Times New Roman" w:cs="Times New Roman"/>
          <w:i/>
          <w:sz w:val="24"/>
          <w:szCs w:val="24"/>
        </w:rPr>
      </w:pPr>
      <w:r w:rsidRPr="00662630">
        <w:rPr>
          <w:rFonts w:ascii="Times New Roman" w:hAnsi="Times New Roman" w:cs="Times New Roman"/>
          <w:b/>
          <w:bCs/>
          <w:sz w:val="24"/>
          <w:szCs w:val="24"/>
        </w:rPr>
        <w:t xml:space="preserve">Species: </w:t>
      </w:r>
      <w:r w:rsidRPr="00662630">
        <w:rPr>
          <w:rFonts w:ascii="Times New Roman" w:hAnsi="Times New Roman" w:cs="Times New Roman"/>
          <w:i/>
          <w:sz w:val="24"/>
          <w:szCs w:val="24"/>
        </w:rPr>
        <w:t>acuminata</w:t>
      </w:r>
    </w:p>
    <w:p w14:paraId="70FA255F" w14:textId="77777777" w:rsidR="00DB7D85" w:rsidRPr="00662630" w:rsidRDefault="00DB7D85" w:rsidP="00662630">
      <w:pPr>
        <w:pStyle w:val="ListParagraph"/>
        <w:numPr>
          <w:ilvl w:val="0"/>
          <w:numId w:val="1"/>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Uses:</w:t>
      </w:r>
      <w:r w:rsidRPr="00662630">
        <w:rPr>
          <w:rFonts w:ascii="Times New Roman" w:hAnsi="Times New Roman" w:cs="Times New Roman"/>
          <w:sz w:val="24"/>
          <w:szCs w:val="24"/>
        </w:rPr>
        <w:t xml:space="preserve"> There are so many health benefits of banana like:</w:t>
      </w:r>
    </w:p>
    <w:p w14:paraId="4778A147" w14:textId="77777777" w:rsidR="00DB7D85" w:rsidRPr="00662630" w:rsidRDefault="00DB7D85" w:rsidP="00662630">
      <w:pPr>
        <w:pStyle w:val="ListParagraph"/>
        <w:numPr>
          <w:ilvl w:val="0"/>
          <w:numId w:val="8"/>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Acts as a prebiotic due to </w:t>
      </w:r>
      <w:proofErr w:type="spellStart"/>
      <w:r w:rsidRPr="00662630">
        <w:rPr>
          <w:rFonts w:ascii="Times New Roman" w:hAnsi="Times New Roman" w:cs="Times New Roman"/>
          <w:sz w:val="24"/>
          <w:szCs w:val="24"/>
        </w:rPr>
        <w:t>fructooligosaccharides</w:t>
      </w:r>
      <w:proofErr w:type="spellEnd"/>
      <w:r w:rsidRPr="00662630">
        <w:rPr>
          <w:rFonts w:ascii="Times New Roman" w:hAnsi="Times New Roman" w:cs="Times New Roman"/>
          <w:sz w:val="24"/>
          <w:szCs w:val="24"/>
        </w:rPr>
        <w:t xml:space="preserve"> (FOS) and resistant starch.</w:t>
      </w:r>
    </w:p>
    <w:p w14:paraId="79CFECB1" w14:textId="77777777" w:rsidR="00DB7D85" w:rsidRPr="00662630" w:rsidRDefault="00DB7D85" w:rsidP="00662630">
      <w:pPr>
        <w:pStyle w:val="ListParagraph"/>
        <w:numPr>
          <w:ilvl w:val="0"/>
          <w:numId w:val="8"/>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Promotes the growth of beneficial gut bacteria (e.g., Bifidobacterium, Lactobacillus).</w:t>
      </w:r>
    </w:p>
    <w:p w14:paraId="38B84294" w14:textId="77777777" w:rsidR="00DB7D85" w:rsidRPr="00662630" w:rsidRDefault="00DB7D85" w:rsidP="00662630">
      <w:pPr>
        <w:pStyle w:val="ListParagraph"/>
        <w:numPr>
          <w:ilvl w:val="0"/>
          <w:numId w:val="8"/>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Improves digestion and maintains a healthy gut microbiome.</w:t>
      </w:r>
    </w:p>
    <w:p w14:paraId="0FDF0069" w14:textId="77777777" w:rsidR="00DB7D85" w:rsidRPr="00662630" w:rsidRDefault="00DB7D85" w:rsidP="00662630">
      <w:pPr>
        <w:pStyle w:val="ListParagraph"/>
        <w:numPr>
          <w:ilvl w:val="0"/>
          <w:numId w:val="8"/>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It produces short-chain fatty acids (especially butyrate) that protect the intestinal lining.</w:t>
      </w:r>
    </w:p>
    <w:p w14:paraId="791F6B0C" w14:textId="77777777" w:rsidR="00DB7D85" w:rsidRDefault="00DB7D85" w:rsidP="00662630">
      <w:pPr>
        <w:pStyle w:val="ListParagraph"/>
        <w:numPr>
          <w:ilvl w:val="0"/>
          <w:numId w:val="8"/>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Due to the presence of fibre, it helps in providing relief from constipation and diarrhoea.</w:t>
      </w:r>
    </w:p>
    <w:p w14:paraId="3A895EEC" w14:textId="73DE0892" w:rsidR="005F1735" w:rsidRPr="005F1735" w:rsidRDefault="005F1735" w:rsidP="005F1735">
      <w:pPr>
        <w:spacing w:before="240" w:after="240" w:line="240" w:lineRule="auto"/>
        <w:rPr>
          <w:rFonts w:ascii="Times New Roman" w:hAnsi="Times New Roman" w:cs="Times New Roman"/>
          <w:b/>
          <w:bCs/>
          <w:sz w:val="24"/>
          <w:szCs w:val="24"/>
        </w:rPr>
      </w:pPr>
      <w:r w:rsidRPr="005F1735">
        <w:rPr>
          <w:rFonts w:ascii="Times New Roman" w:hAnsi="Times New Roman" w:cs="Times New Roman"/>
          <w:b/>
          <w:bCs/>
          <w:sz w:val="24"/>
          <w:szCs w:val="24"/>
        </w:rPr>
        <w:t>Figure 3: Raw banana and its powder</w:t>
      </w:r>
    </w:p>
    <w:p w14:paraId="455AA053" w14:textId="77777777" w:rsidR="00DB7D8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noProof/>
          <w:sz w:val="24"/>
          <w:szCs w:val="24"/>
        </w:rPr>
        <w:drawing>
          <wp:inline distT="0" distB="0" distL="0" distR="0" wp14:anchorId="5FA1F92E" wp14:editId="1586004A">
            <wp:extent cx="1703070" cy="1703070"/>
            <wp:effectExtent l="19050" t="19050" r="11430" b="11430"/>
            <wp:docPr id="769091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91796" name="Picture 7690917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3070" cy="1703070"/>
                    </a:xfrm>
                    <a:prstGeom prst="rect">
                      <a:avLst/>
                    </a:prstGeom>
                    <a:ln w="19050">
                      <a:solidFill>
                        <a:schemeClr val="tx1"/>
                      </a:solidFill>
                    </a:ln>
                  </pic:spPr>
                </pic:pic>
              </a:graphicData>
            </a:graphic>
          </wp:inline>
        </w:drawing>
      </w:r>
    </w:p>
    <w:p w14:paraId="6DDF6534" w14:textId="0044CF46" w:rsidR="00DB7D85" w:rsidRPr="00662630" w:rsidRDefault="00DB7D85" w:rsidP="00662630">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Amla powder</w:t>
      </w:r>
    </w:p>
    <w:p w14:paraId="2E3A80E4" w14:textId="4DCED47E"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Phyllanthus </w:t>
      </w:r>
      <w:proofErr w:type="spellStart"/>
      <w:r w:rsidRPr="00662630">
        <w:rPr>
          <w:rFonts w:ascii="Times New Roman" w:hAnsi="Times New Roman" w:cs="Times New Roman"/>
          <w:sz w:val="24"/>
          <w:szCs w:val="24"/>
        </w:rPr>
        <w:t>emblica</w:t>
      </w:r>
      <w:proofErr w:type="spellEnd"/>
      <w:r w:rsidRPr="00662630">
        <w:rPr>
          <w:rFonts w:ascii="Times New Roman" w:hAnsi="Times New Roman" w:cs="Times New Roman"/>
          <w:sz w:val="24"/>
          <w:szCs w:val="24"/>
        </w:rPr>
        <w:t xml:space="preserve"> L., commonly known as amla </w:t>
      </w:r>
      <w:r w:rsidRPr="00662630">
        <w:rPr>
          <w:rFonts w:ascii="Times New Roman" w:hAnsi="Times New Roman" w:cs="Times New Roman"/>
          <w:bCs/>
          <w:sz w:val="24"/>
          <w:szCs w:val="24"/>
        </w:rPr>
        <w:t>(Fig. 4)</w:t>
      </w:r>
      <w:r w:rsidRPr="00662630">
        <w:rPr>
          <w:rFonts w:ascii="Times New Roman" w:hAnsi="Times New Roman" w:cs="Times New Roman"/>
          <w:sz w:val="24"/>
          <w:szCs w:val="24"/>
        </w:rPr>
        <w:t xml:space="preserve"> or Indian gooseberry, is a deciduous tree. Its edible fruit is widely distributed in India, Southeast Asia, China, Iran, and Pakistan. In traditional Indian medicine, amla is widely used for its therapeutic properties, which include reducing anxiety, improving digestion, enhancing liver function and exert overall tonic effect on the cardiovascular system</w:t>
      </w:r>
      <w:r w:rsidR="00956CD7" w:rsidRPr="00662630">
        <w:rPr>
          <w:rFonts w:ascii="Times New Roman" w:hAnsi="Times New Roman" w:cs="Times New Roman"/>
          <w:b/>
          <w:bCs/>
          <w:sz w:val="24"/>
          <w:szCs w:val="24"/>
          <w:vertAlign w:val="superscript"/>
        </w:rPr>
        <w:t>18</w:t>
      </w:r>
      <w:r w:rsidRPr="00662630">
        <w:rPr>
          <w:rFonts w:ascii="Times New Roman" w:hAnsi="Times New Roman" w:cs="Times New Roman"/>
          <w:sz w:val="24"/>
          <w:szCs w:val="24"/>
        </w:rPr>
        <w:t>.</w:t>
      </w:r>
    </w:p>
    <w:p w14:paraId="156F6E31" w14:textId="77777777" w:rsidR="00DB7D85" w:rsidRPr="00662630" w:rsidRDefault="00DB7D85" w:rsidP="00662630">
      <w:pPr>
        <w:spacing w:before="240" w:after="240" w:line="240" w:lineRule="auto"/>
        <w:jc w:val="both"/>
        <w:rPr>
          <w:rFonts w:ascii="Times New Roman" w:hAnsi="Times New Roman" w:cs="Times New Roman"/>
          <w:b/>
          <w:sz w:val="24"/>
          <w:szCs w:val="24"/>
        </w:rPr>
      </w:pPr>
      <w:r w:rsidRPr="00662630">
        <w:rPr>
          <w:rFonts w:ascii="Times New Roman" w:hAnsi="Times New Roman" w:cs="Times New Roman"/>
          <w:b/>
          <w:bCs/>
          <w:sz w:val="24"/>
          <w:szCs w:val="24"/>
        </w:rPr>
        <w:t>Taxonomical Classification:</w:t>
      </w:r>
    </w:p>
    <w:p w14:paraId="6EE30C97" w14:textId="77777777" w:rsidR="00DB7D85" w:rsidRPr="00662630" w:rsidRDefault="00DB7D85" w:rsidP="00662630">
      <w:pPr>
        <w:pStyle w:val="ListParagraph"/>
        <w:numPr>
          <w:ilvl w:val="0"/>
          <w:numId w:val="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Kingdom:</w:t>
      </w:r>
      <w:r w:rsidRPr="00662630">
        <w:rPr>
          <w:rFonts w:ascii="Times New Roman" w:hAnsi="Times New Roman" w:cs="Times New Roman"/>
          <w:sz w:val="24"/>
          <w:szCs w:val="24"/>
        </w:rPr>
        <w:t xml:space="preserve"> Plantae </w:t>
      </w:r>
    </w:p>
    <w:p w14:paraId="1766DEF0" w14:textId="77777777" w:rsidR="00DB7D85" w:rsidRPr="00662630" w:rsidRDefault="00DB7D85" w:rsidP="00662630">
      <w:pPr>
        <w:pStyle w:val="ListParagraph"/>
        <w:numPr>
          <w:ilvl w:val="0"/>
          <w:numId w:val="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Phylum: </w:t>
      </w:r>
      <w:proofErr w:type="spellStart"/>
      <w:r w:rsidRPr="00662630">
        <w:rPr>
          <w:rFonts w:ascii="Times New Roman" w:hAnsi="Times New Roman" w:cs="Times New Roman"/>
          <w:sz w:val="24"/>
          <w:szCs w:val="24"/>
        </w:rPr>
        <w:t>Magnoliophyta</w:t>
      </w:r>
      <w:proofErr w:type="spellEnd"/>
    </w:p>
    <w:p w14:paraId="60836E2F" w14:textId="77777777" w:rsidR="00DB7D85" w:rsidRPr="00662630" w:rsidRDefault="00DB7D85" w:rsidP="00662630">
      <w:pPr>
        <w:pStyle w:val="ListParagraph"/>
        <w:numPr>
          <w:ilvl w:val="0"/>
          <w:numId w:val="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Class: </w:t>
      </w:r>
      <w:r w:rsidRPr="00662630">
        <w:rPr>
          <w:rFonts w:ascii="Times New Roman" w:hAnsi="Times New Roman" w:cs="Times New Roman"/>
          <w:sz w:val="24"/>
          <w:szCs w:val="24"/>
        </w:rPr>
        <w:t>Magnoliopsida</w:t>
      </w:r>
    </w:p>
    <w:p w14:paraId="2D26E87A" w14:textId="77777777" w:rsidR="00DB7D85" w:rsidRPr="00662630" w:rsidRDefault="00DB7D85" w:rsidP="00662630">
      <w:pPr>
        <w:pStyle w:val="ListParagraph"/>
        <w:numPr>
          <w:ilvl w:val="0"/>
          <w:numId w:val="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Order: </w:t>
      </w:r>
      <w:proofErr w:type="spellStart"/>
      <w:r w:rsidRPr="00662630">
        <w:rPr>
          <w:rFonts w:ascii="Times New Roman" w:hAnsi="Times New Roman" w:cs="Times New Roman"/>
          <w:sz w:val="24"/>
          <w:szCs w:val="24"/>
        </w:rPr>
        <w:t>Malpighiales</w:t>
      </w:r>
      <w:proofErr w:type="spellEnd"/>
    </w:p>
    <w:p w14:paraId="48B15D45" w14:textId="77777777" w:rsidR="00DB7D85" w:rsidRPr="00662630" w:rsidRDefault="00DB7D85" w:rsidP="00662630">
      <w:pPr>
        <w:pStyle w:val="ListParagraph"/>
        <w:numPr>
          <w:ilvl w:val="0"/>
          <w:numId w:val="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Family: </w:t>
      </w:r>
      <w:r w:rsidRPr="00662630">
        <w:rPr>
          <w:rFonts w:ascii="Times New Roman" w:hAnsi="Times New Roman" w:cs="Times New Roman"/>
          <w:sz w:val="24"/>
          <w:szCs w:val="24"/>
        </w:rPr>
        <w:t>Phyllanthaceae</w:t>
      </w:r>
    </w:p>
    <w:p w14:paraId="57540ECF" w14:textId="77777777" w:rsidR="00DB7D85" w:rsidRPr="00662630" w:rsidRDefault="00DB7D85" w:rsidP="00662630">
      <w:pPr>
        <w:pStyle w:val="ListParagraph"/>
        <w:numPr>
          <w:ilvl w:val="0"/>
          <w:numId w:val="2"/>
        </w:num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 xml:space="preserve">Genus: </w:t>
      </w:r>
      <w:proofErr w:type="spellStart"/>
      <w:r w:rsidRPr="00662630">
        <w:rPr>
          <w:rFonts w:ascii="Times New Roman" w:hAnsi="Times New Roman" w:cs="Times New Roman"/>
          <w:i/>
          <w:iCs/>
          <w:sz w:val="24"/>
          <w:szCs w:val="24"/>
        </w:rPr>
        <w:t>phyllanthus</w:t>
      </w:r>
      <w:proofErr w:type="spellEnd"/>
    </w:p>
    <w:p w14:paraId="4EC906DF" w14:textId="77777777" w:rsidR="00DB7D85" w:rsidRPr="00662630" w:rsidRDefault="00DB7D85" w:rsidP="00662630">
      <w:pPr>
        <w:pStyle w:val="ListParagraph"/>
        <w:numPr>
          <w:ilvl w:val="0"/>
          <w:numId w:val="2"/>
        </w:numPr>
        <w:spacing w:before="240" w:after="240" w:line="240" w:lineRule="auto"/>
        <w:jc w:val="both"/>
        <w:rPr>
          <w:rFonts w:ascii="Times New Roman" w:hAnsi="Times New Roman" w:cs="Times New Roman"/>
          <w:i/>
          <w:sz w:val="24"/>
          <w:szCs w:val="24"/>
        </w:rPr>
      </w:pPr>
      <w:r w:rsidRPr="00662630">
        <w:rPr>
          <w:rFonts w:ascii="Times New Roman" w:hAnsi="Times New Roman" w:cs="Times New Roman"/>
          <w:b/>
          <w:bCs/>
          <w:sz w:val="24"/>
          <w:szCs w:val="24"/>
        </w:rPr>
        <w:t xml:space="preserve">Species: </w:t>
      </w:r>
      <w:proofErr w:type="spellStart"/>
      <w:r w:rsidRPr="00662630">
        <w:rPr>
          <w:rFonts w:ascii="Times New Roman" w:hAnsi="Times New Roman" w:cs="Times New Roman"/>
          <w:i/>
          <w:sz w:val="24"/>
          <w:szCs w:val="24"/>
        </w:rPr>
        <w:t>emblica</w:t>
      </w:r>
      <w:proofErr w:type="spellEnd"/>
    </w:p>
    <w:p w14:paraId="11197387" w14:textId="77777777" w:rsidR="00DB7D85" w:rsidRPr="00662630" w:rsidRDefault="00DB7D85" w:rsidP="00662630">
      <w:pPr>
        <w:pStyle w:val="ListParagraph"/>
        <w:numPr>
          <w:ilvl w:val="0"/>
          <w:numId w:val="2"/>
        </w:numPr>
        <w:spacing w:before="240" w:after="240" w:line="240" w:lineRule="auto"/>
        <w:jc w:val="both"/>
        <w:rPr>
          <w:rFonts w:ascii="Times New Roman" w:hAnsi="Times New Roman" w:cs="Times New Roman"/>
          <w:i/>
          <w:sz w:val="24"/>
          <w:szCs w:val="24"/>
        </w:rPr>
      </w:pPr>
      <w:r w:rsidRPr="00662630">
        <w:rPr>
          <w:rFonts w:ascii="Times New Roman" w:hAnsi="Times New Roman" w:cs="Times New Roman"/>
          <w:b/>
          <w:bCs/>
          <w:sz w:val="24"/>
          <w:szCs w:val="24"/>
        </w:rPr>
        <w:t>Uses:</w:t>
      </w:r>
      <w:r w:rsidRPr="00662630">
        <w:rPr>
          <w:rFonts w:ascii="Times New Roman" w:hAnsi="Times New Roman" w:cs="Times New Roman"/>
          <w:iCs/>
          <w:sz w:val="24"/>
          <w:szCs w:val="24"/>
        </w:rPr>
        <w:t xml:space="preserve"> It acts as:</w:t>
      </w:r>
    </w:p>
    <w:p w14:paraId="1871C5B5" w14:textId="77777777" w:rsidR="00DB7D85" w:rsidRPr="00662630" w:rsidRDefault="00DB7D85" w:rsidP="00662630">
      <w:pPr>
        <w:pStyle w:val="ListParagraph"/>
        <w:numPr>
          <w:ilvl w:val="0"/>
          <w:numId w:val="9"/>
        </w:numPr>
        <w:spacing w:before="240" w:after="240" w:line="240" w:lineRule="auto"/>
        <w:jc w:val="both"/>
        <w:rPr>
          <w:rFonts w:ascii="Times New Roman" w:hAnsi="Times New Roman" w:cs="Times New Roman"/>
          <w:iCs/>
          <w:sz w:val="24"/>
          <w:szCs w:val="24"/>
        </w:rPr>
      </w:pPr>
      <w:r w:rsidRPr="00662630">
        <w:rPr>
          <w:rFonts w:ascii="Times New Roman" w:hAnsi="Times New Roman" w:cs="Times New Roman"/>
          <w:b/>
          <w:bCs/>
          <w:iCs/>
          <w:sz w:val="24"/>
          <w:szCs w:val="24"/>
        </w:rPr>
        <w:t>Natural polymer:</w:t>
      </w:r>
      <w:r w:rsidRPr="00662630">
        <w:rPr>
          <w:rFonts w:ascii="Times New Roman" w:hAnsi="Times New Roman" w:cs="Times New Roman"/>
          <w:iCs/>
          <w:sz w:val="24"/>
          <w:szCs w:val="24"/>
        </w:rPr>
        <w:t xml:space="preserve"> Amla powder or extract can be used as a natural matrix-forming agent.</w:t>
      </w:r>
    </w:p>
    <w:p w14:paraId="5FBA650D" w14:textId="77777777" w:rsidR="00DB7D85" w:rsidRPr="00662630" w:rsidRDefault="00DB7D85" w:rsidP="00662630">
      <w:pPr>
        <w:pStyle w:val="ListParagraph"/>
        <w:numPr>
          <w:ilvl w:val="0"/>
          <w:numId w:val="9"/>
        </w:numPr>
        <w:spacing w:before="240" w:after="240" w:line="240" w:lineRule="auto"/>
        <w:jc w:val="both"/>
        <w:rPr>
          <w:rFonts w:ascii="Times New Roman" w:hAnsi="Times New Roman" w:cs="Times New Roman"/>
          <w:iCs/>
          <w:sz w:val="24"/>
          <w:szCs w:val="24"/>
        </w:rPr>
      </w:pPr>
      <w:r w:rsidRPr="00662630">
        <w:rPr>
          <w:rFonts w:ascii="Times New Roman" w:hAnsi="Times New Roman" w:cs="Times New Roman"/>
          <w:b/>
          <w:bCs/>
          <w:iCs/>
          <w:sz w:val="24"/>
          <w:szCs w:val="24"/>
        </w:rPr>
        <w:t xml:space="preserve">Floating agent: </w:t>
      </w:r>
      <w:r w:rsidRPr="00662630">
        <w:rPr>
          <w:rFonts w:ascii="Times New Roman" w:hAnsi="Times New Roman" w:cs="Times New Roman"/>
          <w:iCs/>
          <w:sz w:val="24"/>
          <w:szCs w:val="24"/>
        </w:rPr>
        <w:t xml:space="preserve">The presence of pectin, mucilage, and dietary </w:t>
      </w:r>
      <w:proofErr w:type="spellStart"/>
      <w:r w:rsidRPr="00662630">
        <w:rPr>
          <w:rFonts w:ascii="Times New Roman" w:hAnsi="Times New Roman" w:cs="Times New Roman"/>
          <w:iCs/>
          <w:sz w:val="24"/>
          <w:szCs w:val="24"/>
        </w:rPr>
        <w:t>fiber</w:t>
      </w:r>
      <w:proofErr w:type="spellEnd"/>
      <w:r w:rsidRPr="00662630">
        <w:rPr>
          <w:rFonts w:ascii="Times New Roman" w:hAnsi="Times New Roman" w:cs="Times New Roman"/>
          <w:iCs/>
          <w:sz w:val="24"/>
          <w:szCs w:val="24"/>
        </w:rPr>
        <w:t xml:space="preserve"> causes the tablets to swell and float in the stomach fluid. </w:t>
      </w:r>
    </w:p>
    <w:p w14:paraId="0CC39BB0" w14:textId="77777777" w:rsidR="00DB7D85" w:rsidRDefault="00DB7D85" w:rsidP="00662630">
      <w:pPr>
        <w:pStyle w:val="ListParagraph"/>
        <w:numPr>
          <w:ilvl w:val="0"/>
          <w:numId w:val="9"/>
        </w:numPr>
        <w:spacing w:before="240" w:after="240" w:line="240" w:lineRule="auto"/>
        <w:jc w:val="both"/>
        <w:rPr>
          <w:rFonts w:ascii="Times New Roman" w:hAnsi="Times New Roman" w:cs="Times New Roman"/>
          <w:iCs/>
          <w:sz w:val="24"/>
          <w:szCs w:val="24"/>
        </w:rPr>
      </w:pPr>
      <w:r w:rsidRPr="00662630">
        <w:rPr>
          <w:rFonts w:ascii="Times New Roman" w:hAnsi="Times New Roman" w:cs="Times New Roman"/>
          <w:b/>
          <w:bCs/>
          <w:iCs/>
          <w:sz w:val="24"/>
          <w:szCs w:val="24"/>
        </w:rPr>
        <w:t>Sustained drug release:</w:t>
      </w:r>
      <w:r w:rsidRPr="00662630">
        <w:rPr>
          <w:rFonts w:ascii="Times New Roman" w:hAnsi="Times New Roman" w:cs="Times New Roman"/>
          <w:iCs/>
          <w:sz w:val="24"/>
          <w:szCs w:val="24"/>
        </w:rPr>
        <w:t xml:space="preserve"> It forms a gel layer that aids in controlled or prolonged drug release.</w:t>
      </w:r>
    </w:p>
    <w:p w14:paraId="01C079D3" w14:textId="77777777" w:rsidR="005F1735" w:rsidRDefault="005F1735" w:rsidP="005F1735">
      <w:pPr>
        <w:pStyle w:val="ListParagraph"/>
        <w:spacing w:before="240" w:after="240" w:line="240" w:lineRule="auto"/>
        <w:ind w:left="1080"/>
        <w:jc w:val="both"/>
        <w:rPr>
          <w:rFonts w:ascii="Times New Roman" w:hAnsi="Times New Roman" w:cs="Times New Roman"/>
          <w:iCs/>
          <w:sz w:val="24"/>
          <w:szCs w:val="24"/>
        </w:rPr>
      </w:pPr>
    </w:p>
    <w:p w14:paraId="0CF4AED9" w14:textId="77777777" w:rsidR="00E15979" w:rsidRDefault="00E15979" w:rsidP="005F1735">
      <w:pPr>
        <w:spacing w:before="240" w:after="240" w:line="240" w:lineRule="auto"/>
        <w:rPr>
          <w:rFonts w:ascii="Times New Roman" w:hAnsi="Times New Roman" w:cs="Times New Roman"/>
          <w:b/>
          <w:bCs/>
          <w:sz w:val="24"/>
          <w:szCs w:val="24"/>
        </w:rPr>
      </w:pPr>
    </w:p>
    <w:p w14:paraId="51C4F140" w14:textId="77777777" w:rsidR="00E15979" w:rsidRDefault="00E15979" w:rsidP="005F1735">
      <w:pPr>
        <w:spacing w:before="240" w:after="240" w:line="240" w:lineRule="auto"/>
        <w:rPr>
          <w:rFonts w:ascii="Times New Roman" w:hAnsi="Times New Roman" w:cs="Times New Roman"/>
          <w:b/>
          <w:bCs/>
          <w:sz w:val="24"/>
          <w:szCs w:val="24"/>
        </w:rPr>
      </w:pPr>
    </w:p>
    <w:p w14:paraId="1E9EBF37" w14:textId="21E4635F" w:rsidR="005F1735" w:rsidRPr="005F1735" w:rsidRDefault="005F1735" w:rsidP="005F1735">
      <w:pPr>
        <w:spacing w:before="240" w:after="240" w:line="240" w:lineRule="auto"/>
        <w:rPr>
          <w:rFonts w:ascii="Times New Roman" w:hAnsi="Times New Roman" w:cs="Times New Roman"/>
          <w:b/>
          <w:bCs/>
          <w:sz w:val="24"/>
          <w:szCs w:val="24"/>
        </w:rPr>
      </w:pPr>
      <w:r w:rsidRPr="005F1735">
        <w:rPr>
          <w:rFonts w:ascii="Times New Roman" w:hAnsi="Times New Roman" w:cs="Times New Roman"/>
          <w:b/>
          <w:bCs/>
          <w:sz w:val="24"/>
          <w:szCs w:val="24"/>
        </w:rPr>
        <w:lastRenderedPageBreak/>
        <w:t>Figure 4: Raw amla and its powder</w:t>
      </w:r>
    </w:p>
    <w:p w14:paraId="47385AFF" w14:textId="77777777" w:rsidR="00DB7D8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noProof/>
          <w:sz w:val="24"/>
          <w:szCs w:val="24"/>
        </w:rPr>
        <w:drawing>
          <wp:inline distT="0" distB="0" distL="0" distR="0" wp14:anchorId="52696F8C" wp14:editId="5A9B5E85">
            <wp:extent cx="1489710" cy="1489710"/>
            <wp:effectExtent l="19050" t="19050" r="15240" b="15240"/>
            <wp:docPr id="8891445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44504" name="Picture 8891445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9710" cy="1489710"/>
                    </a:xfrm>
                    <a:prstGeom prst="rect">
                      <a:avLst/>
                    </a:prstGeom>
                    <a:ln w="19050">
                      <a:solidFill>
                        <a:schemeClr val="tx1"/>
                      </a:solidFill>
                    </a:ln>
                  </pic:spPr>
                </pic:pic>
              </a:graphicData>
            </a:graphic>
          </wp:inline>
        </w:drawing>
      </w:r>
    </w:p>
    <w:p w14:paraId="3B9D20ED" w14:textId="4BB07A56" w:rsidR="00DB7D85" w:rsidRPr="00662630" w:rsidRDefault="00DB7D85" w:rsidP="00662630">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Xanthan gum powder</w:t>
      </w:r>
    </w:p>
    <w:p w14:paraId="1604F399" w14:textId="23E7FE18"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Xanthan gum </w:t>
      </w:r>
      <w:r w:rsidRPr="00662630">
        <w:rPr>
          <w:rFonts w:ascii="Times New Roman" w:hAnsi="Times New Roman" w:cs="Times New Roman"/>
          <w:bCs/>
          <w:sz w:val="24"/>
          <w:szCs w:val="24"/>
        </w:rPr>
        <w:t>(Fig. 5)</w:t>
      </w:r>
      <w:r w:rsidRPr="00662630">
        <w:rPr>
          <w:rFonts w:ascii="Times New Roman" w:hAnsi="Times New Roman" w:cs="Times New Roman"/>
          <w:sz w:val="24"/>
          <w:szCs w:val="24"/>
        </w:rPr>
        <w:t xml:space="preserve"> is a high molecular weight extracellular polysaccharide produced commercially through fermentation of the Gram-negative bacterium Xanthomonas campestris. It is a hydrophilic polymer that was previously used primarily as a thickening, suspending, and emulsifying agent in aqueous systems. In recent years, xanthan gum has gained importance as a matrix-forming material in gum-based sustained-release tablet formulations</w:t>
      </w:r>
      <w:r w:rsidRPr="00662630">
        <w:rPr>
          <w:rFonts w:ascii="Times New Roman" w:hAnsi="Times New Roman" w:cs="Times New Roman"/>
          <w:b/>
          <w:bCs/>
          <w:sz w:val="24"/>
          <w:szCs w:val="24"/>
          <w:vertAlign w:val="superscript"/>
        </w:rPr>
        <w:t>1</w:t>
      </w:r>
      <w:r w:rsidR="00956CD7" w:rsidRPr="00662630">
        <w:rPr>
          <w:rFonts w:ascii="Times New Roman" w:hAnsi="Times New Roman" w:cs="Times New Roman"/>
          <w:b/>
          <w:bCs/>
          <w:sz w:val="24"/>
          <w:szCs w:val="24"/>
          <w:vertAlign w:val="superscript"/>
        </w:rPr>
        <w:t>9</w:t>
      </w:r>
      <w:r w:rsidRPr="00662630">
        <w:rPr>
          <w:rFonts w:ascii="Times New Roman" w:hAnsi="Times New Roman" w:cs="Times New Roman"/>
          <w:sz w:val="24"/>
          <w:szCs w:val="24"/>
        </w:rPr>
        <w:t>.</w:t>
      </w:r>
    </w:p>
    <w:p w14:paraId="570203B5"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Taxonomical Classification:</w:t>
      </w:r>
    </w:p>
    <w:p w14:paraId="03550967" w14:textId="77777777" w:rsidR="00DB7D85" w:rsidRPr="00662630" w:rsidRDefault="00DB7D85" w:rsidP="00662630">
      <w:pPr>
        <w:pStyle w:val="ListParagraph"/>
        <w:numPr>
          <w:ilvl w:val="0"/>
          <w:numId w:val="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Kingdom:</w:t>
      </w:r>
      <w:r w:rsidRPr="00662630">
        <w:rPr>
          <w:rFonts w:ascii="Times New Roman" w:hAnsi="Times New Roman" w:cs="Times New Roman"/>
          <w:sz w:val="24"/>
          <w:szCs w:val="24"/>
        </w:rPr>
        <w:t xml:space="preserve"> Bacteria </w:t>
      </w:r>
    </w:p>
    <w:p w14:paraId="7056754E" w14:textId="77777777" w:rsidR="00DB7D85" w:rsidRPr="00662630" w:rsidRDefault="00DB7D85" w:rsidP="00662630">
      <w:pPr>
        <w:pStyle w:val="ListParagraph"/>
        <w:numPr>
          <w:ilvl w:val="0"/>
          <w:numId w:val="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Phylum: </w:t>
      </w:r>
      <w:r w:rsidRPr="00662630">
        <w:rPr>
          <w:rFonts w:ascii="Times New Roman" w:hAnsi="Times New Roman" w:cs="Times New Roman"/>
          <w:sz w:val="24"/>
          <w:szCs w:val="24"/>
        </w:rPr>
        <w:t>Proteobacteria</w:t>
      </w:r>
    </w:p>
    <w:p w14:paraId="3FDF16B7" w14:textId="77777777" w:rsidR="00DB7D85" w:rsidRPr="00662630" w:rsidRDefault="00DB7D85" w:rsidP="00662630">
      <w:pPr>
        <w:pStyle w:val="ListParagraph"/>
        <w:numPr>
          <w:ilvl w:val="0"/>
          <w:numId w:val="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Class: </w:t>
      </w:r>
      <w:r w:rsidRPr="00662630">
        <w:rPr>
          <w:rFonts w:ascii="Times New Roman" w:hAnsi="Times New Roman" w:cs="Times New Roman"/>
          <w:sz w:val="24"/>
          <w:szCs w:val="24"/>
        </w:rPr>
        <w:t>Gammaproteobacteria</w:t>
      </w:r>
    </w:p>
    <w:p w14:paraId="6C77521B" w14:textId="77777777" w:rsidR="00DB7D85" w:rsidRPr="00662630" w:rsidRDefault="00DB7D85" w:rsidP="00662630">
      <w:pPr>
        <w:pStyle w:val="ListParagraph"/>
        <w:numPr>
          <w:ilvl w:val="0"/>
          <w:numId w:val="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Order: </w:t>
      </w:r>
      <w:proofErr w:type="spellStart"/>
      <w:r w:rsidRPr="00662630">
        <w:rPr>
          <w:rFonts w:ascii="Times New Roman" w:hAnsi="Times New Roman" w:cs="Times New Roman"/>
          <w:sz w:val="24"/>
          <w:szCs w:val="24"/>
        </w:rPr>
        <w:t>Xanthomonadales</w:t>
      </w:r>
      <w:proofErr w:type="spellEnd"/>
    </w:p>
    <w:p w14:paraId="3895B7AA" w14:textId="77777777" w:rsidR="00DB7D85" w:rsidRPr="00662630" w:rsidRDefault="00DB7D85" w:rsidP="00662630">
      <w:pPr>
        <w:pStyle w:val="ListParagraph"/>
        <w:numPr>
          <w:ilvl w:val="0"/>
          <w:numId w:val="3"/>
        </w:num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 xml:space="preserve">Family: </w:t>
      </w:r>
      <w:proofErr w:type="spellStart"/>
      <w:r w:rsidRPr="00662630">
        <w:rPr>
          <w:rFonts w:ascii="Times New Roman" w:hAnsi="Times New Roman" w:cs="Times New Roman"/>
          <w:sz w:val="24"/>
          <w:szCs w:val="24"/>
        </w:rPr>
        <w:t>Xanthomonadaceae</w:t>
      </w:r>
      <w:proofErr w:type="spellEnd"/>
    </w:p>
    <w:p w14:paraId="62B3D749" w14:textId="77777777" w:rsidR="00DB7D85" w:rsidRPr="00662630" w:rsidRDefault="00DB7D85" w:rsidP="00662630">
      <w:pPr>
        <w:pStyle w:val="ListParagraph"/>
        <w:numPr>
          <w:ilvl w:val="0"/>
          <w:numId w:val="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Genus: </w:t>
      </w:r>
      <w:r w:rsidRPr="00662630">
        <w:rPr>
          <w:rFonts w:ascii="Times New Roman" w:hAnsi="Times New Roman" w:cs="Times New Roman"/>
          <w:i/>
          <w:iCs/>
          <w:sz w:val="24"/>
          <w:szCs w:val="24"/>
        </w:rPr>
        <w:t>Xanthomonas</w:t>
      </w:r>
    </w:p>
    <w:p w14:paraId="28570641" w14:textId="77777777" w:rsidR="00DB7D85" w:rsidRPr="00662630" w:rsidRDefault="00DB7D85" w:rsidP="00662630">
      <w:pPr>
        <w:pStyle w:val="ListParagraph"/>
        <w:numPr>
          <w:ilvl w:val="0"/>
          <w:numId w:val="3"/>
        </w:num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 xml:space="preserve">Species: </w:t>
      </w:r>
      <w:r w:rsidRPr="00662630">
        <w:rPr>
          <w:rFonts w:ascii="Times New Roman" w:hAnsi="Times New Roman" w:cs="Times New Roman"/>
          <w:sz w:val="24"/>
          <w:szCs w:val="24"/>
        </w:rPr>
        <w:t>campestris</w:t>
      </w:r>
    </w:p>
    <w:p w14:paraId="2D97B352" w14:textId="77777777" w:rsidR="00DB7D85" w:rsidRDefault="00DB7D85" w:rsidP="00662630">
      <w:pPr>
        <w:pStyle w:val="ListParagraph"/>
        <w:numPr>
          <w:ilvl w:val="0"/>
          <w:numId w:val="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Uses:</w:t>
      </w:r>
      <w:r w:rsidRPr="00662630">
        <w:rPr>
          <w:rFonts w:ascii="Times New Roman" w:hAnsi="Times New Roman" w:cs="Times New Roman"/>
          <w:sz w:val="24"/>
          <w:szCs w:val="24"/>
        </w:rPr>
        <w:t xml:space="preserve"> Xanthan gum acts as a hydrophilic matrix polymer, providing buoyancy, gastric retention, and sustained drug release in floating tablet formulations.</w:t>
      </w:r>
    </w:p>
    <w:p w14:paraId="73B6891A" w14:textId="5D54648A" w:rsidR="005F1735" w:rsidRPr="005F1735" w:rsidRDefault="005F1735" w:rsidP="005F1735">
      <w:pPr>
        <w:spacing w:before="240" w:after="240" w:line="240" w:lineRule="auto"/>
        <w:rPr>
          <w:rFonts w:ascii="Times New Roman" w:hAnsi="Times New Roman" w:cs="Times New Roman"/>
          <w:b/>
          <w:bCs/>
          <w:sz w:val="24"/>
          <w:szCs w:val="24"/>
        </w:rPr>
      </w:pPr>
      <w:r w:rsidRPr="005F1735">
        <w:rPr>
          <w:rFonts w:ascii="Times New Roman" w:hAnsi="Times New Roman" w:cs="Times New Roman"/>
          <w:b/>
          <w:bCs/>
          <w:sz w:val="24"/>
          <w:szCs w:val="24"/>
        </w:rPr>
        <w:t>Figure 5: Guar gum and its powder</w:t>
      </w:r>
    </w:p>
    <w:p w14:paraId="3D1F3491" w14:textId="713072F8" w:rsidR="005F173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noProof/>
          <w:sz w:val="24"/>
          <w:szCs w:val="24"/>
        </w:rPr>
        <w:drawing>
          <wp:inline distT="0" distB="0" distL="0" distR="0" wp14:anchorId="5AE97593" wp14:editId="207AF642">
            <wp:extent cx="1699260" cy="1699260"/>
            <wp:effectExtent l="0" t="0" r="0" b="0"/>
            <wp:docPr id="1602745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45432" name="Picture 16027454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9260" cy="1699260"/>
                    </a:xfrm>
                    <a:prstGeom prst="rect">
                      <a:avLst/>
                    </a:prstGeom>
                  </pic:spPr>
                </pic:pic>
              </a:graphicData>
            </a:graphic>
          </wp:inline>
        </w:drawing>
      </w:r>
    </w:p>
    <w:p w14:paraId="5CDEE5CB" w14:textId="358F773C" w:rsidR="00DB7D85" w:rsidRPr="00662630" w:rsidRDefault="00DB7D85" w:rsidP="00662630">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Acacia gum powder</w:t>
      </w:r>
    </w:p>
    <w:p w14:paraId="6E22971A" w14:textId="57306019"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Acacia gum </w:t>
      </w:r>
      <w:r w:rsidRPr="00662630">
        <w:rPr>
          <w:rFonts w:ascii="Times New Roman" w:hAnsi="Times New Roman" w:cs="Times New Roman"/>
          <w:bCs/>
          <w:sz w:val="24"/>
          <w:szCs w:val="24"/>
        </w:rPr>
        <w:t>(Fig. 6)</w:t>
      </w:r>
      <w:r w:rsidRPr="00662630">
        <w:rPr>
          <w:rFonts w:ascii="Times New Roman" w:hAnsi="Times New Roman" w:cs="Times New Roman"/>
          <w:sz w:val="24"/>
          <w:szCs w:val="24"/>
        </w:rPr>
        <w:t xml:space="preserve"> is a natural heteropolysaccharide obtained from various types of acacia trees. Due to its arabinogalactan structure, it exhibits low viscosity and effective emulsifying properties. Recent studies have highlighted its growing applications in nanotechnology, drug delivery systems and sustainable biomaterials development. Moreover, its biodegradability and biocompatibility make acacia gum a promising natural alternative to synthetic surfactants and stabilizing agents such as Polyethylene glycol (PEG), polyvinyl pyrrolidone (PVP), polylactic acid (PLA), and cetyltrimethylammonium bromide (CTAB) are used in biomedical, therapeutic, and industrial fields</w:t>
      </w:r>
      <w:r w:rsidRPr="00662630">
        <w:rPr>
          <w:rFonts w:ascii="Times New Roman" w:hAnsi="Times New Roman" w:cs="Times New Roman"/>
          <w:b/>
          <w:bCs/>
          <w:sz w:val="24"/>
          <w:szCs w:val="24"/>
          <w:vertAlign w:val="superscript"/>
        </w:rPr>
        <w:t>2</w:t>
      </w:r>
      <w:r w:rsidR="00956CD7" w:rsidRPr="00662630">
        <w:rPr>
          <w:rFonts w:ascii="Times New Roman" w:hAnsi="Times New Roman" w:cs="Times New Roman"/>
          <w:b/>
          <w:bCs/>
          <w:sz w:val="24"/>
          <w:szCs w:val="24"/>
          <w:vertAlign w:val="superscript"/>
        </w:rPr>
        <w:t>0</w:t>
      </w:r>
      <w:r w:rsidRPr="00662630">
        <w:rPr>
          <w:rFonts w:ascii="Times New Roman" w:hAnsi="Times New Roman" w:cs="Times New Roman"/>
          <w:sz w:val="24"/>
          <w:szCs w:val="24"/>
        </w:rPr>
        <w:t>.</w:t>
      </w:r>
    </w:p>
    <w:p w14:paraId="434897F2" w14:textId="77777777" w:rsidR="00542A6D" w:rsidRDefault="00542A6D" w:rsidP="00662630">
      <w:pPr>
        <w:spacing w:before="240" w:after="240" w:line="240" w:lineRule="auto"/>
        <w:jc w:val="both"/>
        <w:rPr>
          <w:rFonts w:ascii="Times New Roman" w:hAnsi="Times New Roman" w:cs="Times New Roman"/>
          <w:b/>
          <w:bCs/>
          <w:sz w:val="24"/>
          <w:szCs w:val="24"/>
        </w:rPr>
      </w:pPr>
    </w:p>
    <w:p w14:paraId="400BB209" w14:textId="5B4A0FAF" w:rsidR="00DB7D85" w:rsidRPr="00662630" w:rsidRDefault="00DB7D85" w:rsidP="00662630">
      <w:pPr>
        <w:spacing w:before="240" w:after="240" w:line="240" w:lineRule="auto"/>
        <w:jc w:val="both"/>
        <w:rPr>
          <w:rFonts w:ascii="Times New Roman" w:hAnsi="Times New Roman" w:cs="Times New Roman"/>
          <w:b/>
          <w:sz w:val="24"/>
          <w:szCs w:val="24"/>
        </w:rPr>
      </w:pPr>
      <w:r w:rsidRPr="00662630">
        <w:rPr>
          <w:rFonts w:ascii="Times New Roman" w:hAnsi="Times New Roman" w:cs="Times New Roman"/>
          <w:b/>
          <w:bCs/>
          <w:sz w:val="24"/>
          <w:szCs w:val="24"/>
        </w:rPr>
        <w:lastRenderedPageBreak/>
        <w:t>Taxonomical Classification:</w:t>
      </w:r>
    </w:p>
    <w:p w14:paraId="1BB9EB33" w14:textId="77777777" w:rsidR="00DB7D85" w:rsidRPr="00662630" w:rsidRDefault="00DB7D85" w:rsidP="00662630">
      <w:pPr>
        <w:pStyle w:val="ListParagraph"/>
        <w:numPr>
          <w:ilvl w:val="0"/>
          <w:numId w:val="10"/>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Kingdom:</w:t>
      </w:r>
      <w:r w:rsidRPr="00662630">
        <w:rPr>
          <w:rFonts w:ascii="Times New Roman" w:hAnsi="Times New Roman" w:cs="Times New Roman"/>
          <w:sz w:val="24"/>
          <w:szCs w:val="24"/>
        </w:rPr>
        <w:t xml:space="preserve"> Plantae </w:t>
      </w:r>
    </w:p>
    <w:p w14:paraId="4680B488" w14:textId="77777777" w:rsidR="00DB7D85" w:rsidRPr="00662630" w:rsidRDefault="00DB7D85" w:rsidP="00662630">
      <w:pPr>
        <w:pStyle w:val="ListParagraph"/>
        <w:numPr>
          <w:ilvl w:val="0"/>
          <w:numId w:val="10"/>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Phylum: </w:t>
      </w:r>
      <w:proofErr w:type="spellStart"/>
      <w:r w:rsidRPr="00662630">
        <w:rPr>
          <w:rFonts w:ascii="Times New Roman" w:hAnsi="Times New Roman" w:cs="Times New Roman"/>
          <w:sz w:val="24"/>
          <w:szCs w:val="24"/>
        </w:rPr>
        <w:t>Magnoliophyta</w:t>
      </w:r>
      <w:proofErr w:type="spellEnd"/>
    </w:p>
    <w:p w14:paraId="529A974D" w14:textId="77777777" w:rsidR="00DB7D85" w:rsidRPr="00662630" w:rsidRDefault="00DB7D85" w:rsidP="00662630">
      <w:pPr>
        <w:pStyle w:val="ListParagraph"/>
        <w:numPr>
          <w:ilvl w:val="0"/>
          <w:numId w:val="10"/>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Class: </w:t>
      </w:r>
      <w:r w:rsidRPr="00662630">
        <w:rPr>
          <w:rFonts w:ascii="Times New Roman" w:hAnsi="Times New Roman" w:cs="Times New Roman"/>
          <w:sz w:val="24"/>
          <w:szCs w:val="24"/>
        </w:rPr>
        <w:t>Magnoliopsida</w:t>
      </w:r>
    </w:p>
    <w:p w14:paraId="0FAB5345" w14:textId="77777777" w:rsidR="00DB7D85" w:rsidRPr="00662630" w:rsidRDefault="00DB7D85" w:rsidP="00662630">
      <w:pPr>
        <w:pStyle w:val="ListParagraph"/>
        <w:numPr>
          <w:ilvl w:val="0"/>
          <w:numId w:val="10"/>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Order: </w:t>
      </w:r>
      <w:proofErr w:type="spellStart"/>
      <w:r w:rsidRPr="00662630">
        <w:rPr>
          <w:rFonts w:ascii="Times New Roman" w:hAnsi="Times New Roman" w:cs="Times New Roman"/>
          <w:sz w:val="24"/>
          <w:szCs w:val="24"/>
        </w:rPr>
        <w:t>Fabales</w:t>
      </w:r>
      <w:proofErr w:type="spellEnd"/>
    </w:p>
    <w:p w14:paraId="3AA63FEE" w14:textId="77777777" w:rsidR="00DB7D85" w:rsidRPr="00662630" w:rsidRDefault="00DB7D85" w:rsidP="00662630">
      <w:pPr>
        <w:pStyle w:val="ListParagraph"/>
        <w:numPr>
          <w:ilvl w:val="0"/>
          <w:numId w:val="10"/>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Family: </w:t>
      </w:r>
      <w:r w:rsidRPr="00662630">
        <w:rPr>
          <w:rFonts w:ascii="Times New Roman" w:hAnsi="Times New Roman" w:cs="Times New Roman"/>
          <w:sz w:val="24"/>
          <w:szCs w:val="24"/>
        </w:rPr>
        <w:t>Fabaceae</w:t>
      </w:r>
    </w:p>
    <w:p w14:paraId="16EF5A57" w14:textId="77777777" w:rsidR="00DB7D85" w:rsidRPr="00662630" w:rsidRDefault="00DB7D85" w:rsidP="00662630">
      <w:pPr>
        <w:pStyle w:val="ListParagraph"/>
        <w:numPr>
          <w:ilvl w:val="0"/>
          <w:numId w:val="10"/>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Genus: </w:t>
      </w:r>
      <w:r w:rsidRPr="00662630">
        <w:rPr>
          <w:rFonts w:ascii="Times New Roman" w:hAnsi="Times New Roman" w:cs="Times New Roman"/>
          <w:i/>
          <w:iCs/>
          <w:sz w:val="24"/>
          <w:szCs w:val="24"/>
        </w:rPr>
        <w:t>Acacia</w:t>
      </w:r>
    </w:p>
    <w:p w14:paraId="77697D04" w14:textId="77777777" w:rsidR="00DB7D85" w:rsidRPr="00662630" w:rsidRDefault="00DB7D85" w:rsidP="00662630">
      <w:pPr>
        <w:pStyle w:val="ListParagraph"/>
        <w:numPr>
          <w:ilvl w:val="0"/>
          <w:numId w:val="10"/>
        </w:numPr>
        <w:spacing w:before="240" w:after="240" w:line="240" w:lineRule="auto"/>
        <w:jc w:val="both"/>
        <w:rPr>
          <w:rFonts w:ascii="Times New Roman" w:hAnsi="Times New Roman" w:cs="Times New Roman"/>
          <w:i/>
          <w:sz w:val="24"/>
          <w:szCs w:val="24"/>
        </w:rPr>
      </w:pPr>
      <w:r w:rsidRPr="00662630">
        <w:rPr>
          <w:rFonts w:ascii="Times New Roman" w:hAnsi="Times New Roman" w:cs="Times New Roman"/>
          <w:b/>
          <w:bCs/>
          <w:sz w:val="24"/>
          <w:szCs w:val="24"/>
        </w:rPr>
        <w:t xml:space="preserve">Species: </w:t>
      </w:r>
      <w:r w:rsidRPr="00662630">
        <w:rPr>
          <w:rFonts w:ascii="Times New Roman" w:hAnsi="Times New Roman" w:cs="Times New Roman"/>
          <w:i/>
          <w:sz w:val="24"/>
          <w:szCs w:val="24"/>
        </w:rPr>
        <w:t>Senegal</w:t>
      </w:r>
    </w:p>
    <w:p w14:paraId="24EDF240" w14:textId="77777777" w:rsidR="00DB7D85" w:rsidRDefault="00DB7D85" w:rsidP="00662630">
      <w:pPr>
        <w:pStyle w:val="ListParagraph"/>
        <w:numPr>
          <w:ilvl w:val="0"/>
          <w:numId w:val="10"/>
        </w:numPr>
        <w:spacing w:before="240" w:after="240" w:line="240" w:lineRule="auto"/>
        <w:jc w:val="both"/>
        <w:rPr>
          <w:rFonts w:ascii="Times New Roman" w:hAnsi="Times New Roman" w:cs="Times New Roman"/>
          <w:iCs/>
          <w:sz w:val="24"/>
          <w:szCs w:val="24"/>
        </w:rPr>
      </w:pPr>
      <w:r w:rsidRPr="00662630">
        <w:rPr>
          <w:rFonts w:ascii="Times New Roman" w:hAnsi="Times New Roman" w:cs="Times New Roman"/>
          <w:b/>
          <w:bCs/>
          <w:sz w:val="24"/>
          <w:szCs w:val="24"/>
        </w:rPr>
        <w:t>Uses:</w:t>
      </w:r>
      <w:r w:rsidRPr="00662630">
        <w:rPr>
          <w:rFonts w:ascii="Times New Roman" w:hAnsi="Times New Roman" w:cs="Times New Roman"/>
          <w:i/>
          <w:sz w:val="24"/>
          <w:szCs w:val="24"/>
        </w:rPr>
        <w:t xml:space="preserve"> </w:t>
      </w:r>
      <w:r w:rsidRPr="00662630">
        <w:rPr>
          <w:rFonts w:ascii="Times New Roman" w:hAnsi="Times New Roman" w:cs="Times New Roman"/>
          <w:iCs/>
          <w:sz w:val="24"/>
          <w:szCs w:val="24"/>
        </w:rPr>
        <w:t>Acacia gum is used primarily as a natural binder, matrix forming agent, and swellable polymer in floating (</w:t>
      </w:r>
      <w:proofErr w:type="spellStart"/>
      <w:r w:rsidRPr="00662630">
        <w:rPr>
          <w:rFonts w:ascii="Times New Roman" w:hAnsi="Times New Roman" w:cs="Times New Roman"/>
          <w:iCs/>
          <w:sz w:val="24"/>
          <w:szCs w:val="24"/>
        </w:rPr>
        <w:t>gastroretentive</w:t>
      </w:r>
      <w:proofErr w:type="spellEnd"/>
      <w:r w:rsidRPr="00662630">
        <w:rPr>
          <w:rFonts w:ascii="Times New Roman" w:hAnsi="Times New Roman" w:cs="Times New Roman"/>
          <w:iCs/>
          <w:sz w:val="24"/>
          <w:szCs w:val="24"/>
        </w:rPr>
        <w:t>) tablet formulations.</w:t>
      </w:r>
    </w:p>
    <w:p w14:paraId="5C74AFC9" w14:textId="7126EA2A" w:rsidR="005F1735" w:rsidRPr="005F1735" w:rsidRDefault="005F1735" w:rsidP="005F1735">
      <w:pPr>
        <w:spacing w:before="240" w:after="240" w:line="240" w:lineRule="auto"/>
        <w:rPr>
          <w:rFonts w:ascii="Times New Roman" w:hAnsi="Times New Roman" w:cs="Times New Roman"/>
          <w:b/>
          <w:bCs/>
          <w:sz w:val="24"/>
          <w:szCs w:val="24"/>
        </w:rPr>
      </w:pPr>
      <w:r w:rsidRPr="005F1735">
        <w:rPr>
          <w:rFonts w:ascii="Times New Roman" w:hAnsi="Times New Roman" w:cs="Times New Roman"/>
          <w:b/>
          <w:bCs/>
          <w:sz w:val="24"/>
          <w:szCs w:val="24"/>
        </w:rPr>
        <w:t>Figure 6: Acacia gum and its powder</w:t>
      </w:r>
    </w:p>
    <w:p w14:paraId="57733506" w14:textId="77777777" w:rsidR="00DB7D8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noProof/>
          <w:sz w:val="24"/>
          <w:szCs w:val="24"/>
        </w:rPr>
        <w:drawing>
          <wp:inline distT="0" distB="0" distL="0" distR="0" wp14:anchorId="2D7F230E" wp14:editId="44B9A1A4">
            <wp:extent cx="2182903" cy="1512570"/>
            <wp:effectExtent l="19050" t="19050" r="27305" b="11430"/>
            <wp:docPr id="9820949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4997" name="Picture 9820949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1568" cy="1532433"/>
                    </a:xfrm>
                    <a:prstGeom prst="rect">
                      <a:avLst/>
                    </a:prstGeom>
                    <a:ln w="19050">
                      <a:solidFill>
                        <a:schemeClr val="tx1"/>
                      </a:solidFill>
                    </a:ln>
                  </pic:spPr>
                </pic:pic>
              </a:graphicData>
            </a:graphic>
          </wp:inline>
        </w:drawing>
      </w:r>
    </w:p>
    <w:p w14:paraId="3F15EC7A" w14:textId="6C5E4CE3" w:rsidR="00DB7D8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Sodium bicarbonate</w:t>
      </w:r>
    </w:p>
    <w:p w14:paraId="471DD41E"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Sodium bicarbonate </w:t>
      </w:r>
      <w:r w:rsidRPr="00662630">
        <w:rPr>
          <w:rFonts w:ascii="Times New Roman" w:hAnsi="Times New Roman" w:cs="Times New Roman"/>
          <w:bCs/>
          <w:sz w:val="24"/>
          <w:szCs w:val="24"/>
        </w:rPr>
        <w:t>(Fig. 7)</w:t>
      </w:r>
      <w:r w:rsidRPr="00662630">
        <w:rPr>
          <w:rFonts w:ascii="Times New Roman" w:hAnsi="Times New Roman" w:cs="Times New Roman"/>
          <w:sz w:val="24"/>
          <w:szCs w:val="24"/>
        </w:rPr>
        <w:t xml:space="preserve"> acts as a gas-forming agent in floating tablets, releasing carbon dioxide into the gastric fluid, which reduces the density of the tablet and helps it float in the gastric fluid for a longer period of time.</w:t>
      </w:r>
    </w:p>
    <w:p w14:paraId="5E5F6DE5" w14:textId="77777777" w:rsidR="00DB7D85" w:rsidRPr="00662630" w:rsidRDefault="00DB7D85" w:rsidP="00662630">
      <w:pPr>
        <w:spacing w:before="240" w:after="240" w:line="240" w:lineRule="auto"/>
        <w:rPr>
          <w:rFonts w:ascii="Times New Roman" w:hAnsi="Times New Roman" w:cs="Times New Roman"/>
          <w:sz w:val="24"/>
          <w:szCs w:val="24"/>
          <w:vertAlign w:val="subscript"/>
        </w:rPr>
      </w:pPr>
      <w:r w:rsidRPr="00662630">
        <w:rPr>
          <w:rFonts w:ascii="Times New Roman" w:hAnsi="Times New Roman" w:cs="Times New Roman"/>
          <w:b/>
          <w:bCs/>
          <w:sz w:val="24"/>
          <w:szCs w:val="24"/>
        </w:rPr>
        <w:t xml:space="preserve">Chemical formula: </w:t>
      </w:r>
      <w:r w:rsidRPr="00662630">
        <w:rPr>
          <w:rFonts w:ascii="Times New Roman" w:hAnsi="Times New Roman" w:cs="Times New Roman"/>
          <w:i/>
          <w:iCs/>
          <w:sz w:val="24"/>
          <w:szCs w:val="24"/>
        </w:rPr>
        <w:t>NaHCO</w:t>
      </w:r>
      <w:r w:rsidRPr="00662630">
        <w:rPr>
          <w:rFonts w:ascii="Times New Roman" w:hAnsi="Times New Roman" w:cs="Times New Roman"/>
          <w:i/>
          <w:iCs/>
          <w:sz w:val="24"/>
          <w:szCs w:val="24"/>
          <w:vertAlign w:val="subscript"/>
        </w:rPr>
        <w:t>3</w:t>
      </w:r>
    </w:p>
    <w:p w14:paraId="0E07D2B8" w14:textId="77777777" w:rsidR="00DB7D85" w:rsidRPr="00662630" w:rsidRDefault="00DB7D85" w:rsidP="00662630">
      <w:pPr>
        <w:spacing w:before="240" w:after="240" w:line="240" w:lineRule="auto"/>
        <w:rPr>
          <w:rFonts w:ascii="Times New Roman" w:hAnsi="Times New Roman" w:cs="Times New Roman"/>
          <w:sz w:val="24"/>
          <w:szCs w:val="24"/>
        </w:rPr>
      </w:pPr>
      <w:r w:rsidRPr="00662630">
        <w:rPr>
          <w:rFonts w:ascii="Times New Roman" w:hAnsi="Times New Roman" w:cs="Times New Roman"/>
          <w:b/>
          <w:bCs/>
          <w:sz w:val="24"/>
          <w:szCs w:val="24"/>
        </w:rPr>
        <w:t xml:space="preserve">IUPAC name: </w:t>
      </w:r>
      <w:r w:rsidRPr="00662630">
        <w:rPr>
          <w:rFonts w:ascii="Times New Roman" w:hAnsi="Times New Roman" w:cs="Times New Roman"/>
          <w:sz w:val="24"/>
          <w:szCs w:val="24"/>
        </w:rPr>
        <w:t>Sodium hydrogen carbonate</w:t>
      </w:r>
    </w:p>
    <w:p w14:paraId="5D2B9F3B" w14:textId="77777777" w:rsidR="00DB7D85" w:rsidRDefault="00DB7D85" w:rsidP="00662630">
      <w:pPr>
        <w:spacing w:before="240" w:after="240" w:line="240" w:lineRule="auto"/>
        <w:rPr>
          <w:rFonts w:ascii="Times New Roman" w:hAnsi="Times New Roman" w:cs="Times New Roman"/>
          <w:sz w:val="24"/>
          <w:szCs w:val="24"/>
        </w:rPr>
      </w:pPr>
      <w:r w:rsidRPr="00662630">
        <w:rPr>
          <w:rFonts w:ascii="Times New Roman" w:hAnsi="Times New Roman" w:cs="Times New Roman"/>
          <w:b/>
          <w:bCs/>
          <w:sz w:val="24"/>
          <w:szCs w:val="24"/>
        </w:rPr>
        <w:t>Other names:</w:t>
      </w:r>
      <w:r w:rsidRPr="00662630">
        <w:rPr>
          <w:rFonts w:ascii="Times New Roman" w:hAnsi="Times New Roman" w:cs="Times New Roman"/>
          <w:sz w:val="24"/>
          <w:szCs w:val="24"/>
        </w:rPr>
        <w:t xml:space="preserve"> Baking soda, sodium hydrogen carbonate.</w:t>
      </w:r>
    </w:p>
    <w:p w14:paraId="7CDC1AF8" w14:textId="5A091E87"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7: Sodium bicarbonate powder</w:t>
      </w:r>
    </w:p>
    <w:p w14:paraId="6D8871B9" w14:textId="77777777" w:rsidR="00DB7D8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noProof/>
          <w:sz w:val="24"/>
          <w:szCs w:val="24"/>
        </w:rPr>
        <w:drawing>
          <wp:inline distT="0" distB="0" distL="0" distR="0" wp14:anchorId="5AB7F4D2" wp14:editId="49C27970">
            <wp:extent cx="2000250" cy="1248794"/>
            <wp:effectExtent l="19050" t="19050" r="19050" b="27940"/>
            <wp:docPr id="12919874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87451" name="Picture 12919874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8260" cy="1272524"/>
                    </a:xfrm>
                    <a:prstGeom prst="rect">
                      <a:avLst/>
                    </a:prstGeom>
                    <a:ln w="19050">
                      <a:solidFill>
                        <a:schemeClr val="tx1"/>
                      </a:solidFill>
                    </a:ln>
                  </pic:spPr>
                </pic:pic>
              </a:graphicData>
            </a:graphic>
          </wp:inline>
        </w:drawing>
      </w:r>
    </w:p>
    <w:p w14:paraId="0CAF758E" w14:textId="61845827" w:rsidR="00DB7D85" w:rsidRPr="00662630" w:rsidRDefault="00DB7D85" w:rsidP="00662630">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Starch</w:t>
      </w:r>
    </w:p>
    <w:p w14:paraId="423D8A13"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Starch </w:t>
      </w:r>
      <w:r w:rsidRPr="00662630">
        <w:rPr>
          <w:rFonts w:ascii="Times New Roman" w:hAnsi="Times New Roman" w:cs="Times New Roman"/>
          <w:bCs/>
          <w:sz w:val="24"/>
          <w:szCs w:val="24"/>
        </w:rPr>
        <w:t>(Fig. 8)</w:t>
      </w:r>
      <w:r w:rsidRPr="00662630">
        <w:rPr>
          <w:rFonts w:ascii="Times New Roman" w:hAnsi="Times New Roman" w:cs="Times New Roman"/>
          <w:sz w:val="24"/>
          <w:szCs w:val="24"/>
        </w:rPr>
        <w:t xml:space="preserve"> in floating tablets acts as a diluent, binding agent, and disintegrant. It improves the flow properties of the powder, increases tablet hardness, and aids in controlled swelling, which maintains the structure of the tablet during floating and ensures uniform drug release.</w:t>
      </w:r>
    </w:p>
    <w:p w14:paraId="4DE6CB4D" w14:textId="77777777" w:rsidR="00DB7D85" w:rsidRPr="00662630" w:rsidRDefault="00DB7D85" w:rsidP="00662630">
      <w:pPr>
        <w:spacing w:before="240" w:after="240" w:line="240" w:lineRule="auto"/>
        <w:rPr>
          <w:rFonts w:ascii="Times New Roman" w:hAnsi="Times New Roman" w:cs="Times New Roman"/>
          <w:b/>
          <w:bCs/>
          <w:sz w:val="24"/>
          <w:szCs w:val="24"/>
          <w:vertAlign w:val="subscript"/>
        </w:rPr>
      </w:pPr>
      <w:r w:rsidRPr="00662630">
        <w:rPr>
          <w:rFonts w:ascii="Times New Roman" w:hAnsi="Times New Roman" w:cs="Times New Roman"/>
          <w:b/>
          <w:bCs/>
          <w:sz w:val="24"/>
          <w:szCs w:val="24"/>
        </w:rPr>
        <w:t xml:space="preserve">Chemical formula: </w:t>
      </w:r>
      <w:r w:rsidRPr="00662630">
        <w:rPr>
          <w:rFonts w:ascii="Times New Roman" w:hAnsi="Times New Roman" w:cs="Times New Roman"/>
          <w:i/>
          <w:iCs/>
          <w:sz w:val="24"/>
          <w:szCs w:val="24"/>
        </w:rPr>
        <w:t>(C₆H₁₀O₅)ₙ</w:t>
      </w:r>
    </w:p>
    <w:p w14:paraId="2A121EFE" w14:textId="77777777" w:rsidR="00DB7D85" w:rsidRDefault="00DB7D85" w:rsidP="00662630">
      <w:pPr>
        <w:spacing w:before="240" w:after="240" w:line="240" w:lineRule="auto"/>
        <w:rPr>
          <w:rFonts w:ascii="Times New Roman" w:hAnsi="Times New Roman" w:cs="Times New Roman"/>
          <w:sz w:val="24"/>
          <w:szCs w:val="24"/>
        </w:rPr>
      </w:pPr>
      <w:r w:rsidRPr="00662630">
        <w:rPr>
          <w:rFonts w:ascii="Times New Roman" w:hAnsi="Times New Roman" w:cs="Times New Roman"/>
          <w:b/>
          <w:bCs/>
          <w:sz w:val="24"/>
          <w:szCs w:val="24"/>
        </w:rPr>
        <w:t>Other name:</w:t>
      </w:r>
      <w:r w:rsidRPr="00662630">
        <w:rPr>
          <w:rFonts w:ascii="Times New Roman" w:hAnsi="Times New Roman" w:cs="Times New Roman"/>
          <w:sz w:val="24"/>
          <w:szCs w:val="24"/>
        </w:rPr>
        <w:t xml:space="preserve"> Amylum, Corn starch, Potato starch, Rice starch.</w:t>
      </w:r>
    </w:p>
    <w:p w14:paraId="3615918F" w14:textId="1B30E894"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lastRenderedPageBreak/>
        <w:t>Figure 8: Starch</w:t>
      </w:r>
    </w:p>
    <w:p w14:paraId="143BBDD5" w14:textId="77777777" w:rsidR="00DB7D8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noProof/>
          <w:sz w:val="24"/>
          <w:szCs w:val="24"/>
        </w:rPr>
        <w:drawing>
          <wp:inline distT="0" distB="0" distL="0" distR="0" wp14:anchorId="242F2A06" wp14:editId="27CA608D">
            <wp:extent cx="1756410" cy="1170876"/>
            <wp:effectExtent l="19050" t="19050" r="15240" b="10795"/>
            <wp:docPr id="5628402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40231" name="Picture 5628402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0629" cy="1180355"/>
                    </a:xfrm>
                    <a:prstGeom prst="rect">
                      <a:avLst/>
                    </a:prstGeom>
                    <a:ln w="19050">
                      <a:solidFill>
                        <a:schemeClr val="tx1"/>
                      </a:solidFill>
                    </a:ln>
                  </pic:spPr>
                </pic:pic>
              </a:graphicData>
            </a:graphic>
          </wp:inline>
        </w:drawing>
      </w:r>
    </w:p>
    <w:p w14:paraId="1CF66F53" w14:textId="3E57481D" w:rsidR="00DB7D85" w:rsidRPr="00662630" w:rsidRDefault="00DB7D85" w:rsidP="00662630">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Talc</w:t>
      </w:r>
    </w:p>
    <w:p w14:paraId="351982B1" w14:textId="77777777" w:rsidR="00DB7D85" w:rsidRPr="00662630" w:rsidRDefault="00DB7D85" w:rsidP="00662630">
      <w:pPr>
        <w:spacing w:before="240" w:after="240" w:line="240" w:lineRule="auto"/>
        <w:rPr>
          <w:rFonts w:ascii="Times New Roman" w:hAnsi="Times New Roman" w:cs="Times New Roman"/>
          <w:sz w:val="24"/>
          <w:szCs w:val="24"/>
        </w:rPr>
      </w:pPr>
      <w:r w:rsidRPr="00662630">
        <w:rPr>
          <w:rFonts w:ascii="Times New Roman" w:hAnsi="Times New Roman" w:cs="Times New Roman"/>
          <w:sz w:val="24"/>
          <w:szCs w:val="24"/>
        </w:rPr>
        <w:t xml:space="preserve">The talc </w:t>
      </w:r>
      <w:r w:rsidRPr="00662630">
        <w:rPr>
          <w:rFonts w:ascii="Times New Roman" w:hAnsi="Times New Roman" w:cs="Times New Roman"/>
          <w:bCs/>
          <w:sz w:val="24"/>
          <w:szCs w:val="24"/>
        </w:rPr>
        <w:t>(Fig. 9)</w:t>
      </w:r>
      <w:r w:rsidRPr="00662630">
        <w:rPr>
          <w:rFonts w:ascii="Times New Roman" w:hAnsi="Times New Roman" w:cs="Times New Roman"/>
          <w:sz w:val="24"/>
          <w:szCs w:val="24"/>
        </w:rPr>
        <w:t xml:space="preserve"> in floating tablets acts as a glidant and anti-adherent, improving powder flow and preventing the tablet from sticking to the punch and die when compressing.</w:t>
      </w:r>
    </w:p>
    <w:p w14:paraId="2EB79B57" w14:textId="77777777" w:rsidR="00DB7D85" w:rsidRPr="00662630" w:rsidRDefault="00DB7D85" w:rsidP="00662630">
      <w:pPr>
        <w:spacing w:before="240" w:after="240" w:line="240" w:lineRule="auto"/>
        <w:rPr>
          <w:rFonts w:ascii="Times New Roman" w:hAnsi="Times New Roman" w:cs="Times New Roman"/>
          <w:i/>
          <w:iCs/>
          <w:sz w:val="24"/>
          <w:szCs w:val="24"/>
          <w:vertAlign w:val="subscript"/>
        </w:rPr>
      </w:pPr>
      <w:r w:rsidRPr="00662630">
        <w:rPr>
          <w:rFonts w:ascii="Times New Roman" w:hAnsi="Times New Roman" w:cs="Times New Roman"/>
          <w:b/>
          <w:bCs/>
          <w:sz w:val="24"/>
          <w:szCs w:val="24"/>
        </w:rPr>
        <w:t xml:space="preserve">Chemical formula: </w:t>
      </w:r>
      <w:r w:rsidRPr="00662630">
        <w:rPr>
          <w:rFonts w:ascii="Times New Roman" w:hAnsi="Times New Roman" w:cs="Times New Roman"/>
          <w:i/>
          <w:iCs/>
          <w:sz w:val="24"/>
          <w:szCs w:val="24"/>
        </w:rPr>
        <w:t>Mg</w:t>
      </w:r>
      <w:r w:rsidRPr="00662630">
        <w:rPr>
          <w:rFonts w:ascii="Times New Roman" w:hAnsi="Times New Roman" w:cs="Times New Roman"/>
          <w:i/>
          <w:iCs/>
          <w:sz w:val="24"/>
          <w:szCs w:val="24"/>
          <w:vertAlign w:val="subscript"/>
        </w:rPr>
        <w:t>3</w:t>
      </w:r>
      <w:r w:rsidRPr="00662630">
        <w:rPr>
          <w:rFonts w:ascii="Times New Roman" w:hAnsi="Times New Roman" w:cs="Times New Roman"/>
          <w:i/>
          <w:iCs/>
          <w:sz w:val="24"/>
          <w:szCs w:val="24"/>
        </w:rPr>
        <w:t>Si</w:t>
      </w:r>
      <w:r w:rsidRPr="00662630">
        <w:rPr>
          <w:rFonts w:ascii="Times New Roman" w:hAnsi="Times New Roman" w:cs="Times New Roman"/>
          <w:i/>
          <w:iCs/>
          <w:sz w:val="24"/>
          <w:szCs w:val="24"/>
          <w:vertAlign w:val="subscript"/>
        </w:rPr>
        <w:t>4</w:t>
      </w:r>
      <w:r w:rsidRPr="00662630">
        <w:rPr>
          <w:rFonts w:ascii="Times New Roman" w:hAnsi="Times New Roman" w:cs="Times New Roman"/>
          <w:i/>
          <w:iCs/>
          <w:sz w:val="24"/>
          <w:szCs w:val="24"/>
        </w:rPr>
        <w:t>O</w:t>
      </w:r>
      <w:r w:rsidRPr="00662630">
        <w:rPr>
          <w:rFonts w:ascii="Times New Roman" w:hAnsi="Times New Roman" w:cs="Times New Roman"/>
          <w:i/>
          <w:iCs/>
          <w:sz w:val="24"/>
          <w:szCs w:val="24"/>
          <w:vertAlign w:val="subscript"/>
        </w:rPr>
        <w:t>10</w:t>
      </w:r>
      <w:r w:rsidRPr="00662630">
        <w:rPr>
          <w:rFonts w:ascii="Times New Roman" w:hAnsi="Times New Roman" w:cs="Times New Roman"/>
          <w:i/>
          <w:iCs/>
          <w:sz w:val="24"/>
          <w:szCs w:val="24"/>
        </w:rPr>
        <w:t>(OH)</w:t>
      </w:r>
      <w:r w:rsidRPr="00662630">
        <w:rPr>
          <w:rFonts w:ascii="Times New Roman" w:hAnsi="Times New Roman" w:cs="Times New Roman"/>
          <w:i/>
          <w:iCs/>
          <w:sz w:val="24"/>
          <w:szCs w:val="24"/>
          <w:vertAlign w:val="subscript"/>
        </w:rPr>
        <w:t>2</w:t>
      </w:r>
    </w:p>
    <w:p w14:paraId="54CF26AE" w14:textId="77777777" w:rsidR="00DB7D85" w:rsidRDefault="00DB7D85" w:rsidP="00662630">
      <w:pPr>
        <w:spacing w:before="240" w:after="240" w:line="240" w:lineRule="auto"/>
        <w:rPr>
          <w:rFonts w:ascii="Times New Roman" w:hAnsi="Times New Roman" w:cs="Times New Roman"/>
          <w:sz w:val="24"/>
          <w:szCs w:val="24"/>
        </w:rPr>
      </w:pPr>
      <w:r w:rsidRPr="00662630">
        <w:rPr>
          <w:rFonts w:ascii="Times New Roman" w:hAnsi="Times New Roman" w:cs="Times New Roman"/>
          <w:b/>
          <w:bCs/>
          <w:sz w:val="24"/>
          <w:szCs w:val="24"/>
        </w:rPr>
        <w:t>Other Names:</w:t>
      </w:r>
      <w:r w:rsidRPr="00662630">
        <w:rPr>
          <w:rFonts w:ascii="Times New Roman" w:hAnsi="Times New Roman" w:cs="Times New Roman"/>
          <w:sz w:val="24"/>
          <w:szCs w:val="24"/>
        </w:rPr>
        <w:t> Magnesium hydroxide silicate, Steatite, Soapstone.</w:t>
      </w:r>
    </w:p>
    <w:p w14:paraId="5B048D59" w14:textId="610E58DB"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9: Talc Powder</w:t>
      </w:r>
    </w:p>
    <w:p w14:paraId="2A0BC564" w14:textId="77777777" w:rsidR="00DB7D8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noProof/>
          <w:sz w:val="24"/>
          <w:szCs w:val="24"/>
        </w:rPr>
        <w:drawing>
          <wp:inline distT="0" distB="0" distL="0" distR="0" wp14:anchorId="05FEA063" wp14:editId="491CAFE9">
            <wp:extent cx="1512570" cy="1512570"/>
            <wp:effectExtent l="19050" t="19050" r="11430" b="11430"/>
            <wp:docPr id="14691757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75738" name="Picture 14691757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2570" cy="1512570"/>
                    </a:xfrm>
                    <a:prstGeom prst="rect">
                      <a:avLst/>
                    </a:prstGeom>
                    <a:ln w="19050">
                      <a:solidFill>
                        <a:schemeClr val="tx1"/>
                      </a:solidFill>
                    </a:ln>
                  </pic:spPr>
                </pic:pic>
              </a:graphicData>
            </a:graphic>
          </wp:inline>
        </w:drawing>
      </w:r>
    </w:p>
    <w:p w14:paraId="43CB17FE" w14:textId="7E73AEEF" w:rsidR="00DB7D85" w:rsidRPr="002A1AE9" w:rsidRDefault="00DB7D85" w:rsidP="00662630">
      <w:pPr>
        <w:spacing w:before="240" w:after="240" w:line="240" w:lineRule="auto"/>
        <w:jc w:val="both"/>
        <w:rPr>
          <w:rFonts w:ascii="Times New Roman" w:hAnsi="Times New Roman" w:cs="Times New Roman"/>
          <w:b/>
          <w:sz w:val="28"/>
          <w:szCs w:val="28"/>
        </w:rPr>
      </w:pPr>
      <w:r w:rsidRPr="002A1AE9">
        <w:rPr>
          <w:rFonts w:ascii="Times New Roman" w:hAnsi="Times New Roman" w:cs="Times New Roman"/>
          <w:b/>
          <w:bCs/>
          <w:sz w:val="28"/>
          <w:szCs w:val="28"/>
        </w:rPr>
        <w:t>MATERIALS AND METHODS</w:t>
      </w:r>
    </w:p>
    <w:p w14:paraId="616446D6" w14:textId="42A757F6" w:rsidR="00DB7D85" w:rsidRPr="00662630" w:rsidRDefault="00DB7D85" w:rsidP="00662630">
      <w:pPr>
        <w:spacing w:before="240" w:after="240" w:line="240" w:lineRule="auto"/>
        <w:jc w:val="both"/>
        <w:rPr>
          <w:rFonts w:ascii="Times New Roman" w:hAnsi="Times New Roman" w:cs="Times New Roman"/>
          <w:bCs/>
          <w:iCs/>
          <w:sz w:val="24"/>
          <w:szCs w:val="24"/>
        </w:rPr>
      </w:pPr>
      <w:r w:rsidRPr="00662630">
        <w:rPr>
          <w:rFonts w:ascii="Times New Roman" w:hAnsi="Times New Roman" w:cs="Times New Roman"/>
          <w:bCs/>
          <w:iCs/>
          <w:sz w:val="24"/>
          <w:szCs w:val="24"/>
        </w:rPr>
        <w:t xml:space="preserve">All the ingredients were purchased from the local market of </w:t>
      </w:r>
      <w:proofErr w:type="spellStart"/>
      <w:r w:rsidRPr="00662630">
        <w:rPr>
          <w:rFonts w:ascii="Times New Roman" w:hAnsi="Times New Roman" w:cs="Times New Roman"/>
          <w:bCs/>
          <w:iCs/>
          <w:sz w:val="24"/>
          <w:szCs w:val="24"/>
        </w:rPr>
        <w:t>Aminabad</w:t>
      </w:r>
      <w:proofErr w:type="spellEnd"/>
      <w:r w:rsidRPr="00662630">
        <w:rPr>
          <w:rFonts w:ascii="Times New Roman" w:hAnsi="Times New Roman" w:cs="Times New Roman"/>
          <w:bCs/>
          <w:iCs/>
          <w:sz w:val="24"/>
          <w:szCs w:val="24"/>
        </w:rPr>
        <w:t xml:space="preserve">, Lucknow, Uttar Pradesh. Listed crude drugs (Table 1) were authenticated with the reference no. IU/PHAR/HRB/01 by Dr. Mohd. Arif (Associate Professor, Department of Pharmacy, Integral University Lucknow). </w:t>
      </w:r>
    </w:p>
    <w:p w14:paraId="5EFE583B" w14:textId="77777777" w:rsidR="00DB7D85" w:rsidRPr="005F1735" w:rsidRDefault="00DB7D85" w:rsidP="005F1735">
      <w:pPr>
        <w:spacing w:before="240" w:after="240" w:line="240" w:lineRule="auto"/>
        <w:rPr>
          <w:rFonts w:ascii="Times New Roman" w:hAnsi="Times New Roman" w:cs="Times New Roman"/>
          <w:b/>
          <w:bCs/>
          <w:sz w:val="24"/>
          <w:szCs w:val="24"/>
        </w:rPr>
      </w:pPr>
      <w:r w:rsidRPr="005F1735">
        <w:rPr>
          <w:rFonts w:ascii="Times New Roman" w:hAnsi="Times New Roman" w:cs="Times New Roman"/>
          <w:b/>
          <w:bCs/>
          <w:sz w:val="24"/>
          <w:szCs w:val="24"/>
        </w:rPr>
        <w:t>Table 1: List of ingredients used in floating tablet</w:t>
      </w:r>
    </w:p>
    <w:tbl>
      <w:tblPr>
        <w:tblStyle w:val="TableGrid"/>
        <w:tblW w:w="8789" w:type="dxa"/>
        <w:tblLook w:val="04A0" w:firstRow="1" w:lastRow="0" w:firstColumn="1" w:lastColumn="0" w:noHBand="0" w:noVBand="1"/>
      </w:tblPr>
      <w:tblGrid>
        <w:gridCol w:w="846"/>
        <w:gridCol w:w="2698"/>
        <w:gridCol w:w="2410"/>
        <w:gridCol w:w="2835"/>
      </w:tblGrid>
      <w:tr w:rsidR="00DB7D85" w:rsidRPr="00662630" w14:paraId="39B39BB5" w14:textId="77777777" w:rsidTr="005F1735">
        <w:tc>
          <w:tcPr>
            <w:tcW w:w="846" w:type="dxa"/>
          </w:tcPr>
          <w:p w14:paraId="5E8BBD21" w14:textId="77777777" w:rsidR="00DB7D85" w:rsidRPr="00662630" w:rsidRDefault="00DB7D85" w:rsidP="00662630">
            <w:pPr>
              <w:pStyle w:val="ListParagraph"/>
              <w:spacing w:before="240" w:after="240"/>
              <w:ind w:left="0"/>
              <w:jc w:val="both"/>
              <w:rPr>
                <w:rFonts w:ascii="Times New Roman" w:hAnsi="Times New Roman" w:cs="Times New Roman"/>
                <w:b/>
                <w:bCs/>
                <w:sz w:val="24"/>
                <w:szCs w:val="24"/>
              </w:rPr>
            </w:pPr>
            <w:r w:rsidRPr="00662630">
              <w:rPr>
                <w:rFonts w:ascii="Times New Roman" w:hAnsi="Times New Roman" w:cs="Times New Roman"/>
                <w:b/>
                <w:bCs/>
                <w:sz w:val="24"/>
                <w:szCs w:val="24"/>
              </w:rPr>
              <w:t>S. No.</w:t>
            </w:r>
          </w:p>
        </w:tc>
        <w:tc>
          <w:tcPr>
            <w:tcW w:w="2698" w:type="dxa"/>
          </w:tcPr>
          <w:p w14:paraId="31E371D5" w14:textId="77777777" w:rsidR="00DB7D85" w:rsidRPr="00662630" w:rsidRDefault="00DB7D85" w:rsidP="00662630">
            <w:pPr>
              <w:pStyle w:val="ListParagraph"/>
              <w:spacing w:before="240" w:after="240"/>
              <w:ind w:left="0"/>
              <w:jc w:val="center"/>
              <w:rPr>
                <w:rFonts w:ascii="Times New Roman" w:hAnsi="Times New Roman" w:cs="Times New Roman"/>
                <w:b/>
                <w:bCs/>
                <w:sz w:val="24"/>
                <w:szCs w:val="24"/>
              </w:rPr>
            </w:pPr>
            <w:r w:rsidRPr="00662630">
              <w:rPr>
                <w:rFonts w:ascii="Times New Roman" w:hAnsi="Times New Roman" w:cs="Times New Roman"/>
                <w:b/>
                <w:bCs/>
                <w:sz w:val="24"/>
                <w:szCs w:val="24"/>
              </w:rPr>
              <w:t>Ingredients</w:t>
            </w:r>
          </w:p>
        </w:tc>
        <w:tc>
          <w:tcPr>
            <w:tcW w:w="2410" w:type="dxa"/>
          </w:tcPr>
          <w:p w14:paraId="7D92BFDB" w14:textId="77777777" w:rsidR="00DB7D85" w:rsidRPr="00662630" w:rsidRDefault="00DB7D85" w:rsidP="00662630">
            <w:pPr>
              <w:pStyle w:val="ListParagraph"/>
              <w:spacing w:before="240" w:after="240"/>
              <w:ind w:left="0"/>
              <w:jc w:val="both"/>
              <w:rPr>
                <w:rFonts w:ascii="Times New Roman" w:hAnsi="Times New Roman" w:cs="Times New Roman"/>
                <w:b/>
                <w:bCs/>
                <w:sz w:val="24"/>
                <w:szCs w:val="24"/>
              </w:rPr>
            </w:pPr>
            <w:r w:rsidRPr="00662630">
              <w:rPr>
                <w:rFonts w:ascii="Times New Roman" w:hAnsi="Times New Roman" w:cs="Times New Roman"/>
                <w:b/>
                <w:bCs/>
                <w:sz w:val="24"/>
                <w:szCs w:val="24"/>
              </w:rPr>
              <w:t>Quantity/tablet (mg)</w:t>
            </w:r>
          </w:p>
        </w:tc>
        <w:tc>
          <w:tcPr>
            <w:tcW w:w="2835" w:type="dxa"/>
          </w:tcPr>
          <w:p w14:paraId="01D73FB4" w14:textId="77777777" w:rsidR="00DB7D85" w:rsidRPr="00662630" w:rsidRDefault="00DB7D85" w:rsidP="00662630">
            <w:pPr>
              <w:pStyle w:val="ListParagraph"/>
              <w:spacing w:before="240" w:after="240"/>
              <w:ind w:left="0"/>
              <w:jc w:val="both"/>
              <w:rPr>
                <w:rFonts w:ascii="Times New Roman" w:hAnsi="Times New Roman" w:cs="Times New Roman"/>
                <w:b/>
                <w:bCs/>
                <w:sz w:val="24"/>
                <w:szCs w:val="24"/>
              </w:rPr>
            </w:pPr>
            <w:r w:rsidRPr="00662630">
              <w:rPr>
                <w:rFonts w:ascii="Times New Roman" w:hAnsi="Times New Roman" w:cs="Times New Roman"/>
                <w:b/>
                <w:bCs/>
                <w:sz w:val="24"/>
                <w:szCs w:val="24"/>
              </w:rPr>
              <w:t>Quantity for 50 Tablet (g)</w:t>
            </w:r>
          </w:p>
        </w:tc>
      </w:tr>
      <w:tr w:rsidR="00DB7D85" w:rsidRPr="00662630" w14:paraId="70C786DD" w14:textId="77777777" w:rsidTr="005F1735">
        <w:tc>
          <w:tcPr>
            <w:tcW w:w="846" w:type="dxa"/>
          </w:tcPr>
          <w:p w14:paraId="3A6934E4"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1.</w:t>
            </w:r>
          </w:p>
        </w:tc>
        <w:tc>
          <w:tcPr>
            <w:tcW w:w="2698" w:type="dxa"/>
          </w:tcPr>
          <w:p w14:paraId="711ED9E7"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Banana powder</w:t>
            </w:r>
          </w:p>
        </w:tc>
        <w:tc>
          <w:tcPr>
            <w:tcW w:w="2410" w:type="dxa"/>
          </w:tcPr>
          <w:p w14:paraId="479A7345"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288 mg</w:t>
            </w:r>
          </w:p>
        </w:tc>
        <w:tc>
          <w:tcPr>
            <w:tcW w:w="2835" w:type="dxa"/>
          </w:tcPr>
          <w:p w14:paraId="0B44FDC1"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14.4 g</w:t>
            </w:r>
          </w:p>
        </w:tc>
      </w:tr>
      <w:tr w:rsidR="00DB7D85" w:rsidRPr="00662630" w14:paraId="7E229A26" w14:textId="77777777" w:rsidTr="005F1735">
        <w:tc>
          <w:tcPr>
            <w:tcW w:w="846" w:type="dxa"/>
          </w:tcPr>
          <w:p w14:paraId="318DBD81"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2.</w:t>
            </w:r>
          </w:p>
        </w:tc>
        <w:tc>
          <w:tcPr>
            <w:tcW w:w="2698" w:type="dxa"/>
          </w:tcPr>
          <w:p w14:paraId="25ABC306"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Xanthan gum</w:t>
            </w:r>
          </w:p>
        </w:tc>
        <w:tc>
          <w:tcPr>
            <w:tcW w:w="2410" w:type="dxa"/>
          </w:tcPr>
          <w:p w14:paraId="496589C2"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90 mg</w:t>
            </w:r>
          </w:p>
        </w:tc>
        <w:tc>
          <w:tcPr>
            <w:tcW w:w="2835" w:type="dxa"/>
          </w:tcPr>
          <w:p w14:paraId="5762A361"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4.5 g</w:t>
            </w:r>
          </w:p>
        </w:tc>
      </w:tr>
      <w:tr w:rsidR="00DB7D85" w:rsidRPr="00662630" w14:paraId="25D5DCA2" w14:textId="77777777" w:rsidTr="005F1735">
        <w:tc>
          <w:tcPr>
            <w:tcW w:w="846" w:type="dxa"/>
          </w:tcPr>
          <w:p w14:paraId="1080A2D0"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3.</w:t>
            </w:r>
          </w:p>
        </w:tc>
        <w:tc>
          <w:tcPr>
            <w:tcW w:w="2698" w:type="dxa"/>
          </w:tcPr>
          <w:p w14:paraId="31F2B48B"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Sodium bicarbonate</w:t>
            </w:r>
          </w:p>
        </w:tc>
        <w:tc>
          <w:tcPr>
            <w:tcW w:w="2410" w:type="dxa"/>
          </w:tcPr>
          <w:p w14:paraId="47050E10"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60 mg</w:t>
            </w:r>
          </w:p>
        </w:tc>
        <w:tc>
          <w:tcPr>
            <w:tcW w:w="2835" w:type="dxa"/>
          </w:tcPr>
          <w:p w14:paraId="27F9664A"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3.0 g</w:t>
            </w:r>
          </w:p>
        </w:tc>
      </w:tr>
      <w:tr w:rsidR="00DB7D85" w:rsidRPr="00662630" w14:paraId="7885B7D7" w14:textId="77777777" w:rsidTr="005F1735">
        <w:tc>
          <w:tcPr>
            <w:tcW w:w="846" w:type="dxa"/>
          </w:tcPr>
          <w:p w14:paraId="187DEBBA"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4.</w:t>
            </w:r>
          </w:p>
        </w:tc>
        <w:tc>
          <w:tcPr>
            <w:tcW w:w="2698" w:type="dxa"/>
          </w:tcPr>
          <w:p w14:paraId="31C8ECE1"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Amla powder</w:t>
            </w:r>
          </w:p>
        </w:tc>
        <w:tc>
          <w:tcPr>
            <w:tcW w:w="2410" w:type="dxa"/>
          </w:tcPr>
          <w:p w14:paraId="043430F5"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30 mg</w:t>
            </w:r>
          </w:p>
        </w:tc>
        <w:tc>
          <w:tcPr>
            <w:tcW w:w="2835" w:type="dxa"/>
          </w:tcPr>
          <w:p w14:paraId="6146E9D7"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1.5 g</w:t>
            </w:r>
          </w:p>
        </w:tc>
      </w:tr>
      <w:tr w:rsidR="00DB7D85" w:rsidRPr="00662630" w14:paraId="595FCE66" w14:textId="77777777" w:rsidTr="005F1735">
        <w:tc>
          <w:tcPr>
            <w:tcW w:w="846" w:type="dxa"/>
          </w:tcPr>
          <w:p w14:paraId="3CEAB209"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5.</w:t>
            </w:r>
          </w:p>
        </w:tc>
        <w:tc>
          <w:tcPr>
            <w:tcW w:w="2698" w:type="dxa"/>
          </w:tcPr>
          <w:p w14:paraId="12BCD1B9"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Starch</w:t>
            </w:r>
          </w:p>
        </w:tc>
        <w:tc>
          <w:tcPr>
            <w:tcW w:w="2410" w:type="dxa"/>
          </w:tcPr>
          <w:p w14:paraId="70C66080"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30 mg</w:t>
            </w:r>
          </w:p>
        </w:tc>
        <w:tc>
          <w:tcPr>
            <w:tcW w:w="2835" w:type="dxa"/>
          </w:tcPr>
          <w:p w14:paraId="0570F47B"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1.5 g</w:t>
            </w:r>
          </w:p>
        </w:tc>
      </w:tr>
      <w:tr w:rsidR="00DB7D85" w:rsidRPr="00662630" w14:paraId="255B44AC" w14:textId="77777777" w:rsidTr="005F1735">
        <w:tc>
          <w:tcPr>
            <w:tcW w:w="846" w:type="dxa"/>
          </w:tcPr>
          <w:p w14:paraId="4B7E1657"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6.</w:t>
            </w:r>
          </w:p>
        </w:tc>
        <w:tc>
          <w:tcPr>
            <w:tcW w:w="2698" w:type="dxa"/>
          </w:tcPr>
          <w:p w14:paraId="3F2BE80A"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Acacia gum</w:t>
            </w:r>
          </w:p>
        </w:tc>
        <w:tc>
          <w:tcPr>
            <w:tcW w:w="2410" w:type="dxa"/>
          </w:tcPr>
          <w:p w14:paraId="127198B5"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72 mg</w:t>
            </w:r>
          </w:p>
        </w:tc>
        <w:tc>
          <w:tcPr>
            <w:tcW w:w="2835" w:type="dxa"/>
          </w:tcPr>
          <w:p w14:paraId="2AFC1FC3"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3.6 g</w:t>
            </w:r>
          </w:p>
        </w:tc>
      </w:tr>
      <w:tr w:rsidR="00DB7D85" w:rsidRPr="00662630" w14:paraId="3D6CBB54" w14:textId="77777777" w:rsidTr="005F1735">
        <w:tc>
          <w:tcPr>
            <w:tcW w:w="846" w:type="dxa"/>
          </w:tcPr>
          <w:p w14:paraId="3966433E"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7.</w:t>
            </w:r>
          </w:p>
        </w:tc>
        <w:tc>
          <w:tcPr>
            <w:tcW w:w="2698" w:type="dxa"/>
          </w:tcPr>
          <w:p w14:paraId="232E6350"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Talc</w:t>
            </w:r>
          </w:p>
        </w:tc>
        <w:tc>
          <w:tcPr>
            <w:tcW w:w="2410" w:type="dxa"/>
          </w:tcPr>
          <w:p w14:paraId="45A4B9F8"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30 mg</w:t>
            </w:r>
          </w:p>
        </w:tc>
        <w:tc>
          <w:tcPr>
            <w:tcW w:w="2835" w:type="dxa"/>
          </w:tcPr>
          <w:p w14:paraId="5B7F4AFD"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1.5 g</w:t>
            </w:r>
          </w:p>
        </w:tc>
      </w:tr>
    </w:tbl>
    <w:p w14:paraId="28C3F7B8" w14:textId="77777777" w:rsidR="00DB7D85" w:rsidRPr="00662630" w:rsidRDefault="00DB7D85" w:rsidP="00662630">
      <w:pPr>
        <w:spacing w:before="240" w:after="240" w:line="240" w:lineRule="auto"/>
        <w:rPr>
          <w:rFonts w:ascii="Times New Roman" w:hAnsi="Times New Roman" w:cs="Times New Roman"/>
          <w:b/>
          <w:bCs/>
          <w:sz w:val="24"/>
          <w:szCs w:val="24"/>
        </w:rPr>
      </w:pPr>
    </w:p>
    <w:p w14:paraId="3FF89123" w14:textId="4135DD34" w:rsidR="00DB7D85" w:rsidRPr="00662630" w:rsidRDefault="00DB7D85" w:rsidP="00662630">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lastRenderedPageBreak/>
        <w:t>Method for preparation of floating tablet (Wet granulation)</w:t>
      </w:r>
    </w:p>
    <w:p w14:paraId="3DE4B2BF"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Step 1: Weighing</w:t>
      </w:r>
    </w:p>
    <w:p w14:paraId="09AA2AB9" w14:textId="77777777" w:rsidR="00DB7D85"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All the ingredients were accurately weighed </w:t>
      </w:r>
      <w:r w:rsidRPr="00662630">
        <w:rPr>
          <w:rFonts w:ascii="Times New Roman" w:hAnsi="Times New Roman" w:cs="Times New Roman"/>
          <w:bCs/>
          <w:sz w:val="24"/>
          <w:szCs w:val="24"/>
        </w:rPr>
        <w:t>(Fig. 10)</w:t>
      </w:r>
      <w:r w:rsidRPr="00662630">
        <w:rPr>
          <w:rFonts w:ascii="Times New Roman" w:hAnsi="Times New Roman" w:cs="Times New Roman"/>
          <w:sz w:val="24"/>
          <w:szCs w:val="24"/>
        </w:rPr>
        <w:t xml:space="preserve"> using a digital scale according to the prescribed formula for 50 tablets.</w:t>
      </w:r>
    </w:p>
    <w:p w14:paraId="182220CB" w14:textId="683737AC"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10: Weighing of Ingredients</w:t>
      </w:r>
    </w:p>
    <w:p w14:paraId="6035ACCF" w14:textId="77777777" w:rsidR="00DB7D85" w:rsidRPr="00662630" w:rsidRDefault="00DB7D85" w:rsidP="005F1735">
      <w:pPr>
        <w:spacing w:before="240" w:after="240" w:line="240" w:lineRule="auto"/>
        <w:rPr>
          <w:rFonts w:ascii="Times New Roman" w:hAnsi="Times New Roman" w:cs="Times New Roman"/>
          <w:sz w:val="24"/>
          <w:szCs w:val="24"/>
        </w:rPr>
      </w:pPr>
      <w:r w:rsidRPr="00662630">
        <w:rPr>
          <w:rFonts w:ascii="Times New Roman" w:hAnsi="Times New Roman" w:cs="Times New Roman"/>
          <w:noProof/>
          <w:sz w:val="24"/>
          <w:szCs w:val="24"/>
        </w:rPr>
        <w:drawing>
          <wp:inline distT="0" distB="0" distL="0" distR="0" wp14:anchorId="1B100AC5" wp14:editId="3EB2CB65">
            <wp:extent cx="1615272" cy="1817370"/>
            <wp:effectExtent l="19050" t="19050" r="23495" b="11430"/>
            <wp:docPr id="307079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79851" name="Picture 307079851"/>
                    <pic:cNvPicPr/>
                  </pic:nvPicPr>
                  <pic:blipFill rotWithShape="1">
                    <a:blip r:embed="rId17" cstate="print">
                      <a:extLst>
                        <a:ext uri="{28A0092B-C50C-407E-A947-70E740481C1C}">
                          <a14:useLocalDpi xmlns:a14="http://schemas.microsoft.com/office/drawing/2010/main" val="0"/>
                        </a:ext>
                      </a:extLst>
                    </a:blip>
                    <a:srcRect l="5625" t="12339" b="8376"/>
                    <a:stretch>
                      <a:fillRect/>
                    </a:stretch>
                  </pic:blipFill>
                  <pic:spPr bwMode="auto">
                    <a:xfrm>
                      <a:off x="0" y="0"/>
                      <a:ext cx="1637103" cy="184193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CA29002"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Step 2: Sieving</w:t>
      </w:r>
    </w:p>
    <w:p w14:paraId="037B87F4" w14:textId="77777777" w:rsidR="00DB7D85"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All the ingredients except talc were sieved </w:t>
      </w:r>
      <w:r w:rsidRPr="00662630">
        <w:rPr>
          <w:rFonts w:ascii="Times New Roman" w:hAnsi="Times New Roman" w:cs="Times New Roman"/>
          <w:bCs/>
          <w:sz w:val="24"/>
          <w:szCs w:val="24"/>
        </w:rPr>
        <w:t>(Fig. 11)</w:t>
      </w:r>
      <w:r w:rsidRPr="00662630">
        <w:rPr>
          <w:rFonts w:ascii="Times New Roman" w:hAnsi="Times New Roman" w:cs="Times New Roman"/>
          <w:sz w:val="24"/>
          <w:szCs w:val="24"/>
        </w:rPr>
        <w:t xml:space="preserve"> through a </w:t>
      </w:r>
      <w:r w:rsidRPr="00662630">
        <w:rPr>
          <w:rFonts w:ascii="Times New Roman" w:hAnsi="Times New Roman" w:cs="Times New Roman"/>
          <w:b/>
          <w:bCs/>
          <w:sz w:val="24"/>
          <w:szCs w:val="24"/>
        </w:rPr>
        <w:t xml:space="preserve">#60 </w:t>
      </w:r>
      <w:r w:rsidRPr="00662630">
        <w:rPr>
          <w:rFonts w:ascii="Times New Roman" w:hAnsi="Times New Roman" w:cs="Times New Roman"/>
          <w:sz w:val="24"/>
          <w:szCs w:val="24"/>
        </w:rPr>
        <w:t>sieve to ensure uniform particle size and proper mixing.</w:t>
      </w:r>
    </w:p>
    <w:p w14:paraId="0BF90B69" w14:textId="24344B9A"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11: Sieving of Ingredients</w:t>
      </w:r>
    </w:p>
    <w:p w14:paraId="351B4C6C" w14:textId="77777777" w:rsidR="00DB7D85" w:rsidRPr="00662630" w:rsidRDefault="00DB7D85" w:rsidP="005F1735">
      <w:pPr>
        <w:spacing w:before="240" w:after="240" w:line="240" w:lineRule="auto"/>
        <w:rPr>
          <w:rFonts w:ascii="Times New Roman" w:hAnsi="Times New Roman" w:cs="Times New Roman"/>
          <w:sz w:val="24"/>
          <w:szCs w:val="24"/>
        </w:rPr>
      </w:pPr>
      <w:r w:rsidRPr="00662630">
        <w:rPr>
          <w:rFonts w:ascii="Times New Roman" w:hAnsi="Times New Roman" w:cs="Times New Roman"/>
          <w:noProof/>
          <w:sz w:val="24"/>
          <w:szCs w:val="24"/>
        </w:rPr>
        <w:drawing>
          <wp:inline distT="0" distB="0" distL="0" distR="0" wp14:anchorId="4BDA9AE6" wp14:editId="0B720C6B">
            <wp:extent cx="1535430" cy="1858016"/>
            <wp:effectExtent l="19050" t="19050" r="26670" b="27940"/>
            <wp:docPr id="493823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23510" name="Picture 493823510"/>
                    <pic:cNvPicPr/>
                  </pic:nvPicPr>
                  <pic:blipFill rotWithShape="1">
                    <a:blip r:embed="rId18" cstate="print">
                      <a:extLst>
                        <a:ext uri="{28A0092B-C50C-407E-A947-70E740481C1C}">
                          <a14:useLocalDpi xmlns:a14="http://schemas.microsoft.com/office/drawing/2010/main" val="0"/>
                        </a:ext>
                      </a:extLst>
                    </a:blip>
                    <a:srcRect l="7465" t="10747" b="5640"/>
                    <a:stretch>
                      <a:fillRect/>
                    </a:stretch>
                  </pic:blipFill>
                  <pic:spPr bwMode="auto">
                    <a:xfrm>
                      <a:off x="0" y="0"/>
                      <a:ext cx="1559898" cy="188762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D29ED5D"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Step 3: Dry Mixing</w:t>
      </w:r>
    </w:p>
    <w:p w14:paraId="5C83EFF6" w14:textId="77777777" w:rsidR="00DB7D85"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Raw banana powder, xanthan gum, sodium bicarbonate, amla powder and starch were mixed </w:t>
      </w:r>
      <w:r w:rsidRPr="00662630">
        <w:rPr>
          <w:rFonts w:ascii="Times New Roman" w:hAnsi="Times New Roman" w:cs="Times New Roman"/>
          <w:bCs/>
          <w:sz w:val="24"/>
          <w:szCs w:val="24"/>
        </w:rPr>
        <w:t>(Fig. 12)</w:t>
      </w:r>
      <w:r w:rsidRPr="00662630">
        <w:rPr>
          <w:rFonts w:ascii="Times New Roman" w:hAnsi="Times New Roman" w:cs="Times New Roman"/>
          <w:sz w:val="24"/>
          <w:szCs w:val="24"/>
        </w:rPr>
        <w:t xml:space="preserve"> thoroughly in a mortar for 10 minutes to obtain a uniform and homogenous mixture.</w:t>
      </w:r>
    </w:p>
    <w:p w14:paraId="0434D847" w14:textId="613809D5"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12: Mixing of Ingredients</w:t>
      </w:r>
    </w:p>
    <w:p w14:paraId="4C998EC7" w14:textId="77777777" w:rsidR="00DB7D85" w:rsidRPr="00662630" w:rsidRDefault="00DB7D85" w:rsidP="005F1735">
      <w:pPr>
        <w:spacing w:before="240" w:after="240" w:line="240" w:lineRule="auto"/>
        <w:rPr>
          <w:rFonts w:ascii="Times New Roman" w:hAnsi="Times New Roman" w:cs="Times New Roman"/>
          <w:sz w:val="24"/>
          <w:szCs w:val="24"/>
        </w:rPr>
      </w:pPr>
      <w:r w:rsidRPr="00662630">
        <w:rPr>
          <w:rFonts w:ascii="Times New Roman" w:hAnsi="Times New Roman" w:cs="Times New Roman"/>
          <w:noProof/>
          <w:sz w:val="24"/>
          <w:szCs w:val="24"/>
        </w:rPr>
        <w:drawing>
          <wp:inline distT="0" distB="0" distL="0" distR="0" wp14:anchorId="5AE09D44" wp14:editId="184C0BB2">
            <wp:extent cx="1558290" cy="1643322"/>
            <wp:effectExtent l="19050" t="19050" r="22860" b="14605"/>
            <wp:docPr id="1682037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37599" name="Picture 1682037599"/>
                    <pic:cNvPicPr/>
                  </pic:nvPicPr>
                  <pic:blipFill rotWithShape="1">
                    <a:blip r:embed="rId19" cstate="print">
                      <a:extLst>
                        <a:ext uri="{28A0092B-C50C-407E-A947-70E740481C1C}">
                          <a14:useLocalDpi xmlns:a14="http://schemas.microsoft.com/office/drawing/2010/main" val="0"/>
                        </a:ext>
                      </a:extLst>
                    </a:blip>
                    <a:srcRect t="12998" b="8259"/>
                    <a:stretch>
                      <a:fillRect/>
                    </a:stretch>
                  </pic:blipFill>
                  <pic:spPr bwMode="auto">
                    <a:xfrm>
                      <a:off x="0" y="0"/>
                      <a:ext cx="1596428" cy="168354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2BD6CD1"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lastRenderedPageBreak/>
        <w:t>Step 4: Binder solution preparation</w:t>
      </w:r>
    </w:p>
    <w:p w14:paraId="78047300"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Preparation of Binder Solution (12% Binder Solution)</w:t>
      </w:r>
    </w:p>
    <w:p w14:paraId="5DBCC879"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Binder: Acacia gum = 3.6 g (for 50 tablets)</w:t>
      </w:r>
    </w:p>
    <w:p w14:paraId="2E63C55E"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 xml:space="preserve">Method of preparation of Binder Solution </w:t>
      </w:r>
      <w:r w:rsidRPr="00662630">
        <w:rPr>
          <w:rFonts w:ascii="Times New Roman" w:hAnsi="Times New Roman" w:cs="Times New Roman"/>
          <w:bCs/>
          <w:sz w:val="24"/>
          <w:szCs w:val="24"/>
        </w:rPr>
        <w:t>(Fig. 13)</w:t>
      </w:r>
      <w:r w:rsidRPr="00662630">
        <w:rPr>
          <w:rFonts w:ascii="Times New Roman" w:hAnsi="Times New Roman" w:cs="Times New Roman"/>
          <w:b/>
          <w:bCs/>
          <w:sz w:val="24"/>
          <w:szCs w:val="24"/>
        </w:rPr>
        <w:t>:</w:t>
      </w:r>
    </w:p>
    <w:p w14:paraId="449760D8" w14:textId="77777777" w:rsidR="00DB7D85" w:rsidRPr="00662630" w:rsidRDefault="00DB7D85" w:rsidP="00662630">
      <w:pPr>
        <w:pStyle w:val="ListParagraph"/>
        <w:numPr>
          <w:ilvl w:val="0"/>
          <w:numId w:val="1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Distilled water was heated to lukewarm temperature (not boiling). </w:t>
      </w:r>
    </w:p>
    <w:p w14:paraId="7E6B130F" w14:textId="77777777" w:rsidR="00DB7D85" w:rsidRPr="00662630" w:rsidRDefault="00DB7D85" w:rsidP="00662630">
      <w:pPr>
        <w:pStyle w:val="ListParagraph"/>
        <w:numPr>
          <w:ilvl w:val="0"/>
          <w:numId w:val="1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About 15 ml of hot distilled water was taken into a beaker. </w:t>
      </w:r>
    </w:p>
    <w:p w14:paraId="6CC7296C" w14:textId="77777777" w:rsidR="00DB7D85" w:rsidRPr="00662630" w:rsidRDefault="00DB7D85" w:rsidP="00662630">
      <w:pPr>
        <w:pStyle w:val="ListParagraph"/>
        <w:numPr>
          <w:ilvl w:val="0"/>
          <w:numId w:val="1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Then, 3.6 g of acacia gum was added slowly and with constant stirring. </w:t>
      </w:r>
    </w:p>
    <w:p w14:paraId="2F8D018E" w14:textId="77777777" w:rsidR="00DB7D85" w:rsidRPr="00662630" w:rsidRDefault="00DB7D85" w:rsidP="00662630">
      <w:pPr>
        <w:pStyle w:val="ListParagraph"/>
        <w:numPr>
          <w:ilvl w:val="0"/>
          <w:numId w:val="1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mixture was thoroughly stirred until a smooth, lump-free, thick solution was formed. </w:t>
      </w:r>
    </w:p>
    <w:p w14:paraId="4F817F06" w14:textId="77777777" w:rsidR="00DB7D85" w:rsidRDefault="00DB7D85" w:rsidP="00662630">
      <w:pPr>
        <w:pStyle w:val="ListParagraph"/>
        <w:numPr>
          <w:ilvl w:val="0"/>
          <w:numId w:val="1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It was allowed to stand for 5 minutes to ensure complete hydration.</w:t>
      </w:r>
    </w:p>
    <w:p w14:paraId="44F5FFB3" w14:textId="4B75A6FA" w:rsidR="005F1735" w:rsidRPr="005F1735" w:rsidRDefault="005F1735" w:rsidP="005F1735">
      <w:pPr>
        <w:spacing w:before="240" w:after="240" w:line="240" w:lineRule="auto"/>
        <w:rPr>
          <w:rFonts w:ascii="Times New Roman" w:hAnsi="Times New Roman" w:cs="Times New Roman"/>
          <w:b/>
          <w:bCs/>
          <w:sz w:val="24"/>
          <w:szCs w:val="24"/>
        </w:rPr>
      </w:pPr>
      <w:r w:rsidRPr="005F1735">
        <w:rPr>
          <w:rFonts w:ascii="Times New Roman" w:hAnsi="Times New Roman" w:cs="Times New Roman"/>
          <w:b/>
          <w:bCs/>
          <w:sz w:val="24"/>
          <w:szCs w:val="24"/>
        </w:rPr>
        <w:t>Figure 13: Binder solution</w:t>
      </w:r>
    </w:p>
    <w:p w14:paraId="35F2EC3C" w14:textId="77777777" w:rsidR="00DB7D85" w:rsidRPr="00662630" w:rsidRDefault="00DB7D85" w:rsidP="005F1735">
      <w:pPr>
        <w:spacing w:before="240" w:after="240" w:line="240" w:lineRule="auto"/>
        <w:rPr>
          <w:rFonts w:ascii="Times New Roman" w:hAnsi="Times New Roman" w:cs="Times New Roman"/>
          <w:sz w:val="24"/>
          <w:szCs w:val="24"/>
        </w:rPr>
      </w:pPr>
      <w:r w:rsidRPr="00662630">
        <w:rPr>
          <w:rFonts w:ascii="Times New Roman" w:hAnsi="Times New Roman" w:cs="Times New Roman"/>
          <w:noProof/>
          <w:sz w:val="24"/>
          <w:szCs w:val="24"/>
        </w:rPr>
        <w:drawing>
          <wp:inline distT="0" distB="0" distL="0" distR="0" wp14:anchorId="30DB9AAD" wp14:editId="082E8BED">
            <wp:extent cx="1344930" cy="1777197"/>
            <wp:effectExtent l="19050" t="19050" r="26670" b="13970"/>
            <wp:docPr id="2557268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26814" name="Picture 2557268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7084" cy="1793257"/>
                    </a:xfrm>
                    <a:prstGeom prst="rect">
                      <a:avLst/>
                    </a:prstGeom>
                    <a:ln w="19050">
                      <a:solidFill>
                        <a:schemeClr val="tx1"/>
                      </a:solidFill>
                    </a:ln>
                  </pic:spPr>
                </pic:pic>
              </a:graphicData>
            </a:graphic>
          </wp:inline>
        </w:drawing>
      </w:r>
    </w:p>
    <w:p w14:paraId="78B35D59"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Step 5: Wet Granulation</w:t>
      </w:r>
    </w:p>
    <w:p w14:paraId="14111BA4" w14:textId="77777777" w:rsidR="00DB7D85" w:rsidRPr="00662630" w:rsidRDefault="00DB7D85" w:rsidP="00662630">
      <w:pPr>
        <w:pStyle w:val="ListParagraph"/>
        <w:numPr>
          <w:ilvl w:val="0"/>
          <w:numId w:val="1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binder solution was slowly added to the dry powder mixture. </w:t>
      </w:r>
    </w:p>
    <w:p w14:paraId="6F5E233D" w14:textId="77777777" w:rsidR="00DB7D85" w:rsidRPr="00662630" w:rsidRDefault="00DB7D85" w:rsidP="00662630">
      <w:pPr>
        <w:pStyle w:val="ListParagraph"/>
        <w:numPr>
          <w:ilvl w:val="0"/>
          <w:numId w:val="1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mixture was stirred continuously. </w:t>
      </w:r>
    </w:p>
    <w:p w14:paraId="097AD200" w14:textId="77777777" w:rsidR="00DB7D85" w:rsidRPr="00662630" w:rsidRDefault="00DB7D85" w:rsidP="00662630">
      <w:pPr>
        <w:pStyle w:val="ListParagraph"/>
        <w:numPr>
          <w:ilvl w:val="0"/>
          <w:numId w:val="1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Mixing was continued until a suitable, properly wet mixture was produced for granulation.</w:t>
      </w:r>
    </w:p>
    <w:p w14:paraId="47D700C6"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Step 6: Screening of wet mass</w:t>
      </w:r>
    </w:p>
    <w:p w14:paraId="1E457D4E"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wet mixture was sieved through a </w:t>
      </w:r>
      <w:r w:rsidRPr="00662630">
        <w:rPr>
          <w:rFonts w:ascii="Times New Roman" w:hAnsi="Times New Roman" w:cs="Times New Roman"/>
          <w:b/>
          <w:bCs/>
          <w:sz w:val="24"/>
          <w:szCs w:val="24"/>
        </w:rPr>
        <w:t>#16</w:t>
      </w:r>
      <w:r w:rsidRPr="00662630">
        <w:rPr>
          <w:rFonts w:ascii="Times New Roman" w:hAnsi="Times New Roman" w:cs="Times New Roman"/>
          <w:sz w:val="24"/>
          <w:szCs w:val="24"/>
        </w:rPr>
        <w:t xml:space="preserve"> sieve to obtain uniform wet granules.</w:t>
      </w:r>
    </w:p>
    <w:p w14:paraId="6AE4D6DA"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Step 7: Drying &amp; sizing</w:t>
      </w:r>
    </w:p>
    <w:p w14:paraId="681347E7" w14:textId="77777777" w:rsidR="00DB7D85"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granules were dried in a hot air oven </w:t>
      </w:r>
      <w:r w:rsidRPr="00662630">
        <w:rPr>
          <w:rFonts w:ascii="Times New Roman" w:hAnsi="Times New Roman" w:cs="Times New Roman"/>
          <w:bCs/>
          <w:sz w:val="24"/>
          <w:szCs w:val="24"/>
        </w:rPr>
        <w:t>(Fig. 14)</w:t>
      </w:r>
      <w:r w:rsidRPr="00662630">
        <w:rPr>
          <w:rFonts w:ascii="Times New Roman" w:hAnsi="Times New Roman" w:cs="Times New Roman"/>
          <w:sz w:val="24"/>
          <w:szCs w:val="24"/>
        </w:rPr>
        <w:t xml:space="preserve"> at 60°C for 20 minutes. The dried granules were passed through a </w:t>
      </w:r>
      <w:r w:rsidRPr="00662630">
        <w:rPr>
          <w:rFonts w:ascii="Times New Roman" w:hAnsi="Times New Roman" w:cs="Times New Roman"/>
          <w:b/>
          <w:bCs/>
          <w:sz w:val="24"/>
          <w:szCs w:val="24"/>
        </w:rPr>
        <w:t>#20</w:t>
      </w:r>
      <w:r w:rsidRPr="00662630">
        <w:rPr>
          <w:rFonts w:ascii="Times New Roman" w:hAnsi="Times New Roman" w:cs="Times New Roman"/>
          <w:sz w:val="24"/>
          <w:szCs w:val="24"/>
        </w:rPr>
        <w:t xml:space="preserve"> sieve to obtain a uniform granule size.</w:t>
      </w:r>
    </w:p>
    <w:p w14:paraId="44647629" w14:textId="2A82ACD1"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14: Drying the granules in hot air oven</w:t>
      </w:r>
    </w:p>
    <w:p w14:paraId="46BA5989" w14:textId="77777777" w:rsidR="00DB7D85" w:rsidRPr="00662630" w:rsidRDefault="00DB7D85" w:rsidP="005F1735">
      <w:pPr>
        <w:spacing w:before="240" w:after="240" w:line="240" w:lineRule="auto"/>
        <w:rPr>
          <w:rFonts w:ascii="Times New Roman" w:hAnsi="Times New Roman" w:cs="Times New Roman"/>
          <w:sz w:val="24"/>
          <w:szCs w:val="24"/>
        </w:rPr>
      </w:pPr>
      <w:r w:rsidRPr="00662630">
        <w:rPr>
          <w:rFonts w:ascii="Times New Roman" w:hAnsi="Times New Roman" w:cs="Times New Roman"/>
          <w:noProof/>
          <w:sz w:val="24"/>
          <w:szCs w:val="24"/>
        </w:rPr>
        <w:drawing>
          <wp:inline distT="0" distB="0" distL="0" distR="0" wp14:anchorId="1A9CE22F" wp14:editId="27750DEC">
            <wp:extent cx="1806324" cy="2091690"/>
            <wp:effectExtent l="19050" t="19050" r="22860" b="22860"/>
            <wp:docPr id="11681946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94618" name="Picture 1168194618"/>
                    <pic:cNvPicPr/>
                  </pic:nvPicPr>
                  <pic:blipFill rotWithShape="1">
                    <a:blip r:embed="rId21" cstate="print">
                      <a:extLst>
                        <a:ext uri="{28A0092B-C50C-407E-A947-70E740481C1C}">
                          <a14:useLocalDpi xmlns:a14="http://schemas.microsoft.com/office/drawing/2010/main" val="0"/>
                        </a:ext>
                      </a:extLst>
                    </a:blip>
                    <a:srcRect t="5913" b="7622"/>
                    <a:stretch>
                      <a:fillRect/>
                    </a:stretch>
                  </pic:blipFill>
                  <pic:spPr bwMode="auto">
                    <a:xfrm>
                      <a:off x="0" y="0"/>
                      <a:ext cx="1833178" cy="212278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DB7EFF4"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lastRenderedPageBreak/>
        <w:t>Step 8: Lubrication</w:t>
      </w:r>
    </w:p>
    <w:p w14:paraId="447D571B"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Talc was added to the dried granules and mixed gently for 2 minutes.</w:t>
      </w:r>
    </w:p>
    <w:p w14:paraId="17837D34"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Step 9: Compression</w:t>
      </w:r>
    </w:p>
    <w:p w14:paraId="2A66F7ED"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lubricated granules were compressed using a tablet compression machine. </w:t>
      </w:r>
    </w:p>
    <w:p w14:paraId="4B42163D" w14:textId="6EAAA636" w:rsidR="00DB7D85" w:rsidRPr="002A1AE9" w:rsidRDefault="00DB7D85" w:rsidP="00662630">
      <w:pPr>
        <w:spacing w:before="240" w:after="240" w:line="240" w:lineRule="auto"/>
        <w:jc w:val="both"/>
        <w:rPr>
          <w:rFonts w:ascii="Times New Roman" w:hAnsi="Times New Roman" w:cs="Times New Roman"/>
          <w:b/>
          <w:bCs/>
          <w:sz w:val="28"/>
          <w:szCs w:val="28"/>
        </w:rPr>
      </w:pPr>
      <w:r w:rsidRPr="002A1AE9">
        <w:rPr>
          <w:rFonts w:ascii="Times New Roman" w:hAnsi="Times New Roman" w:cs="Times New Roman"/>
          <w:b/>
          <w:bCs/>
          <w:sz w:val="28"/>
          <w:szCs w:val="28"/>
        </w:rPr>
        <w:t>EVALUATION OF FLOATING TABLET</w:t>
      </w:r>
    </w:p>
    <w:p w14:paraId="415C0584" w14:textId="77777777" w:rsidR="00DB7D85" w:rsidRPr="005F1735" w:rsidRDefault="00DB7D85" w:rsidP="005F1735">
      <w:pPr>
        <w:spacing w:before="240" w:after="240" w:line="240" w:lineRule="auto"/>
        <w:jc w:val="both"/>
        <w:rPr>
          <w:rFonts w:ascii="Times New Roman" w:hAnsi="Times New Roman" w:cs="Times New Roman"/>
          <w:b/>
          <w:bCs/>
          <w:sz w:val="24"/>
          <w:szCs w:val="24"/>
        </w:rPr>
      </w:pPr>
      <w:r w:rsidRPr="005F1735">
        <w:rPr>
          <w:rFonts w:ascii="Times New Roman" w:hAnsi="Times New Roman" w:cs="Times New Roman"/>
          <w:b/>
          <w:bCs/>
          <w:sz w:val="24"/>
          <w:szCs w:val="24"/>
        </w:rPr>
        <w:t>Organoleptic properties</w:t>
      </w:r>
    </w:p>
    <w:p w14:paraId="024C6D40"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The organoleptic properties of floating tablets made from banana powder are important for their overall acceptability</w:t>
      </w:r>
      <w:r w:rsidRPr="00662630">
        <w:rPr>
          <w:rFonts w:ascii="Times New Roman" w:hAnsi="Times New Roman" w:cs="Times New Roman"/>
          <w:b/>
          <w:bCs/>
          <w:sz w:val="24"/>
          <w:szCs w:val="24"/>
        </w:rPr>
        <w:t xml:space="preserve"> </w:t>
      </w:r>
      <w:r w:rsidRPr="00662630">
        <w:rPr>
          <w:rFonts w:ascii="Times New Roman" w:hAnsi="Times New Roman" w:cs="Times New Roman"/>
          <w:sz w:val="24"/>
          <w:szCs w:val="24"/>
        </w:rPr>
        <w:t xml:space="preserve">(Table 2). The appearance of tablets significantly influences patient compliance and acceptance. Therefore, the prepared floating tablets were evaluated based on colour, </w:t>
      </w:r>
      <w:proofErr w:type="spellStart"/>
      <w:r w:rsidRPr="00662630">
        <w:rPr>
          <w:rFonts w:ascii="Times New Roman" w:hAnsi="Times New Roman" w:cs="Times New Roman"/>
          <w:sz w:val="24"/>
          <w:szCs w:val="24"/>
        </w:rPr>
        <w:t>odor</w:t>
      </w:r>
      <w:proofErr w:type="spellEnd"/>
      <w:r w:rsidRPr="00662630">
        <w:rPr>
          <w:rFonts w:ascii="Times New Roman" w:hAnsi="Times New Roman" w:cs="Times New Roman"/>
          <w:sz w:val="24"/>
          <w:szCs w:val="24"/>
        </w:rPr>
        <w:t>, size and overall appearance.</w:t>
      </w:r>
    </w:p>
    <w:p w14:paraId="4907F0FD" w14:textId="77777777" w:rsidR="00DB7D85" w:rsidRPr="005F1735" w:rsidRDefault="00DB7D85" w:rsidP="005F1735">
      <w:pPr>
        <w:spacing w:before="240" w:after="240" w:line="240" w:lineRule="auto"/>
        <w:jc w:val="both"/>
        <w:rPr>
          <w:rFonts w:ascii="Times New Roman" w:hAnsi="Times New Roman" w:cs="Times New Roman"/>
          <w:b/>
          <w:bCs/>
          <w:sz w:val="24"/>
          <w:szCs w:val="24"/>
        </w:rPr>
      </w:pPr>
      <w:r w:rsidRPr="005F1735">
        <w:rPr>
          <w:rFonts w:ascii="Times New Roman" w:hAnsi="Times New Roman" w:cs="Times New Roman"/>
          <w:b/>
          <w:bCs/>
          <w:sz w:val="24"/>
          <w:szCs w:val="24"/>
        </w:rPr>
        <w:t>Friability Test</w:t>
      </w:r>
    </w:p>
    <w:p w14:paraId="50B4F15A" w14:textId="1CEBE78C"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friability was measured using a Roche </w:t>
      </w:r>
      <w:proofErr w:type="spellStart"/>
      <w:r w:rsidRPr="00662630">
        <w:rPr>
          <w:rFonts w:ascii="Times New Roman" w:hAnsi="Times New Roman" w:cs="Times New Roman"/>
          <w:sz w:val="24"/>
          <w:szCs w:val="24"/>
        </w:rPr>
        <w:t>Friabilator</w:t>
      </w:r>
      <w:proofErr w:type="spellEnd"/>
      <w:r w:rsidRPr="00662630">
        <w:rPr>
          <w:rFonts w:ascii="Times New Roman" w:hAnsi="Times New Roman" w:cs="Times New Roman"/>
          <w:sz w:val="24"/>
          <w:szCs w:val="24"/>
        </w:rPr>
        <w:t xml:space="preserve"> </w:t>
      </w:r>
      <w:r w:rsidRPr="00662630">
        <w:rPr>
          <w:rFonts w:ascii="Times New Roman" w:hAnsi="Times New Roman" w:cs="Times New Roman"/>
          <w:bCs/>
          <w:sz w:val="24"/>
          <w:szCs w:val="24"/>
        </w:rPr>
        <w:t>(Fig. 15)</w:t>
      </w:r>
      <w:r w:rsidRPr="00662630">
        <w:rPr>
          <w:rFonts w:ascii="Times New Roman" w:hAnsi="Times New Roman" w:cs="Times New Roman"/>
          <w:sz w:val="24"/>
          <w:szCs w:val="24"/>
        </w:rPr>
        <w:t xml:space="preserve"> and the result was expressed as a percentage. First, 20 tablets were selected and weighed to obtain the initial weight (W₁). The tablets were then placed in the </w:t>
      </w:r>
      <w:proofErr w:type="spellStart"/>
      <w:r w:rsidRPr="00662630">
        <w:rPr>
          <w:rFonts w:ascii="Times New Roman" w:hAnsi="Times New Roman" w:cs="Times New Roman"/>
          <w:sz w:val="24"/>
          <w:szCs w:val="24"/>
        </w:rPr>
        <w:t>friabilator</w:t>
      </w:r>
      <w:proofErr w:type="spellEnd"/>
      <w:r w:rsidRPr="00662630">
        <w:rPr>
          <w:rFonts w:ascii="Times New Roman" w:hAnsi="Times New Roman" w:cs="Times New Roman"/>
          <w:sz w:val="24"/>
          <w:szCs w:val="24"/>
        </w:rPr>
        <w:t xml:space="preserve"> and rotated at a speed of 25 rpm for 4 min, completing 100 revolutions. After testing, the tablets were removed and weighed again to record the final weight (W₂). The percentage friability was calculated using the following formula</w:t>
      </w:r>
      <w:r w:rsidRPr="00662630">
        <w:rPr>
          <w:rFonts w:ascii="Times New Roman" w:hAnsi="Times New Roman" w:cs="Times New Roman"/>
          <w:b/>
          <w:bCs/>
          <w:sz w:val="24"/>
          <w:szCs w:val="24"/>
          <w:vertAlign w:val="superscript"/>
        </w:rPr>
        <w:t>2</w:t>
      </w:r>
      <w:r w:rsidR="00956CD7" w:rsidRPr="00662630">
        <w:rPr>
          <w:rFonts w:ascii="Times New Roman" w:hAnsi="Times New Roman" w:cs="Times New Roman"/>
          <w:b/>
          <w:bCs/>
          <w:sz w:val="24"/>
          <w:szCs w:val="24"/>
          <w:vertAlign w:val="superscript"/>
        </w:rPr>
        <w:t>1</w:t>
      </w:r>
      <w:r w:rsidRPr="00662630">
        <w:rPr>
          <w:rFonts w:ascii="Times New Roman" w:hAnsi="Times New Roman" w:cs="Times New Roman"/>
          <w:b/>
          <w:bCs/>
          <w:sz w:val="24"/>
          <w:szCs w:val="24"/>
          <w:vertAlign w:val="superscript"/>
        </w:rPr>
        <w:t>,2</w:t>
      </w:r>
      <w:r w:rsidR="00956CD7" w:rsidRPr="00662630">
        <w:rPr>
          <w:rFonts w:ascii="Times New Roman" w:hAnsi="Times New Roman" w:cs="Times New Roman"/>
          <w:b/>
          <w:bCs/>
          <w:sz w:val="24"/>
          <w:szCs w:val="24"/>
          <w:vertAlign w:val="superscript"/>
        </w:rPr>
        <w:t>2</w:t>
      </w:r>
      <w:r w:rsidRPr="00662630">
        <w:rPr>
          <w:rFonts w:ascii="Times New Roman" w:hAnsi="Times New Roman" w:cs="Times New Roman"/>
          <w:sz w:val="24"/>
          <w:szCs w:val="24"/>
        </w:rPr>
        <w:t>:</w:t>
      </w:r>
    </w:p>
    <w:p w14:paraId="489BF990" w14:textId="77777777" w:rsidR="00DB7D85"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 = [(W₁ − W₂) / W₁] × 100</w:t>
      </w:r>
    </w:p>
    <w:p w14:paraId="51A5A531" w14:textId="722D98E9" w:rsidR="005F1735" w:rsidRPr="00662630"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 xml:space="preserve">Figure 15: Roche </w:t>
      </w:r>
      <w:proofErr w:type="spellStart"/>
      <w:r w:rsidRPr="00662630">
        <w:rPr>
          <w:rFonts w:ascii="Times New Roman" w:hAnsi="Times New Roman" w:cs="Times New Roman"/>
          <w:b/>
          <w:bCs/>
          <w:sz w:val="24"/>
          <w:szCs w:val="24"/>
        </w:rPr>
        <w:t>Friabilator</w:t>
      </w:r>
      <w:proofErr w:type="spellEnd"/>
    </w:p>
    <w:p w14:paraId="22C1EA6C" w14:textId="77777777" w:rsidR="00DB7D8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noProof/>
          <w:sz w:val="24"/>
          <w:szCs w:val="24"/>
        </w:rPr>
        <w:drawing>
          <wp:inline distT="0" distB="0" distL="0" distR="0" wp14:anchorId="37D3D083" wp14:editId="0AB045DE">
            <wp:extent cx="1711995" cy="1748790"/>
            <wp:effectExtent l="19050" t="19050" r="21590" b="22860"/>
            <wp:docPr id="6416218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21874" name="Picture 641621874"/>
                    <pic:cNvPicPr/>
                  </pic:nvPicPr>
                  <pic:blipFill rotWithShape="1">
                    <a:blip r:embed="rId22" cstate="print">
                      <a:extLst>
                        <a:ext uri="{28A0092B-C50C-407E-A947-70E740481C1C}">
                          <a14:useLocalDpi xmlns:a14="http://schemas.microsoft.com/office/drawing/2010/main" val="0"/>
                        </a:ext>
                      </a:extLst>
                    </a:blip>
                    <a:srcRect l="26324" r="19034"/>
                    <a:stretch>
                      <a:fillRect/>
                    </a:stretch>
                  </pic:blipFill>
                  <pic:spPr bwMode="auto">
                    <a:xfrm>
                      <a:off x="0" y="0"/>
                      <a:ext cx="1720359" cy="175733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A8AD0E4" w14:textId="77777777" w:rsidR="00DB7D85" w:rsidRPr="005F1735" w:rsidRDefault="00DB7D85" w:rsidP="005F1735">
      <w:pPr>
        <w:spacing w:before="240" w:after="240" w:line="240" w:lineRule="auto"/>
        <w:jc w:val="both"/>
        <w:rPr>
          <w:rFonts w:ascii="Times New Roman" w:hAnsi="Times New Roman" w:cs="Times New Roman"/>
          <w:b/>
          <w:bCs/>
          <w:sz w:val="24"/>
          <w:szCs w:val="24"/>
        </w:rPr>
      </w:pPr>
      <w:r w:rsidRPr="005F1735">
        <w:rPr>
          <w:rFonts w:ascii="Times New Roman" w:hAnsi="Times New Roman" w:cs="Times New Roman"/>
          <w:b/>
          <w:bCs/>
          <w:sz w:val="24"/>
          <w:szCs w:val="24"/>
        </w:rPr>
        <w:t>Thickness test</w:t>
      </w:r>
    </w:p>
    <w:p w14:paraId="4A7C8708" w14:textId="0EADFD6F" w:rsidR="00DB7D85"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Six tablets were randomly selected from the formulation. The thickness of each tablet was measured using a vernier </w:t>
      </w:r>
      <w:proofErr w:type="spellStart"/>
      <w:r w:rsidRPr="00662630">
        <w:rPr>
          <w:rFonts w:ascii="Times New Roman" w:hAnsi="Times New Roman" w:cs="Times New Roman"/>
          <w:sz w:val="24"/>
          <w:szCs w:val="24"/>
        </w:rPr>
        <w:t>caliper</w:t>
      </w:r>
      <w:proofErr w:type="spellEnd"/>
      <w:r w:rsidRPr="00662630">
        <w:rPr>
          <w:rFonts w:ascii="Times New Roman" w:hAnsi="Times New Roman" w:cs="Times New Roman"/>
          <w:sz w:val="24"/>
          <w:szCs w:val="24"/>
        </w:rPr>
        <w:t xml:space="preserve"> </w:t>
      </w:r>
      <w:r w:rsidRPr="00662630">
        <w:rPr>
          <w:rFonts w:ascii="Times New Roman" w:hAnsi="Times New Roman" w:cs="Times New Roman"/>
          <w:bCs/>
          <w:sz w:val="24"/>
          <w:szCs w:val="24"/>
        </w:rPr>
        <w:t>(Fig. 16)</w:t>
      </w:r>
      <w:r w:rsidRPr="00662630">
        <w:rPr>
          <w:rFonts w:ascii="Times New Roman" w:hAnsi="Times New Roman" w:cs="Times New Roman"/>
          <w:sz w:val="24"/>
          <w:szCs w:val="24"/>
        </w:rPr>
        <w:t xml:space="preserve"> and then the average thickness was calculated</w:t>
      </w:r>
      <w:r w:rsidRPr="00662630">
        <w:rPr>
          <w:rFonts w:ascii="Times New Roman" w:hAnsi="Times New Roman" w:cs="Times New Roman"/>
          <w:b/>
          <w:bCs/>
          <w:sz w:val="24"/>
          <w:szCs w:val="24"/>
          <w:vertAlign w:val="superscript"/>
        </w:rPr>
        <w:t>2</w:t>
      </w:r>
      <w:r w:rsidR="00477EBB" w:rsidRPr="00662630">
        <w:rPr>
          <w:rFonts w:ascii="Times New Roman" w:hAnsi="Times New Roman" w:cs="Times New Roman"/>
          <w:b/>
          <w:bCs/>
          <w:sz w:val="24"/>
          <w:szCs w:val="24"/>
          <w:vertAlign w:val="superscript"/>
        </w:rPr>
        <w:t>3</w:t>
      </w:r>
      <w:r w:rsidRPr="00662630">
        <w:rPr>
          <w:rFonts w:ascii="Times New Roman" w:hAnsi="Times New Roman" w:cs="Times New Roman"/>
          <w:sz w:val="24"/>
          <w:szCs w:val="24"/>
        </w:rPr>
        <w:t>.</w:t>
      </w:r>
    </w:p>
    <w:p w14:paraId="2A9F7E09" w14:textId="41EF1128"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 xml:space="preserve">Figure 16: Vernier </w:t>
      </w:r>
      <w:proofErr w:type="spellStart"/>
      <w:r w:rsidRPr="00662630">
        <w:rPr>
          <w:rFonts w:ascii="Times New Roman" w:hAnsi="Times New Roman" w:cs="Times New Roman"/>
          <w:b/>
          <w:bCs/>
          <w:sz w:val="24"/>
          <w:szCs w:val="24"/>
        </w:rPr>
        <w:t>Caliper</w:t>
      </w:r>
      <w:proofErr w:type="spellEnd"/>
    </w:p>
    <w:p w14:paraId="2228F502" w14:textId="62928C23" w:rsidR="00542A6D" w:rsidRPr="005F1735" w:rsidRDefault="00DB7D85" w:rsidP="005F1735">
      <w:pPr>
        <w:spacing w:before="240" w:after="240" w:line="240" w:lineRule="auto"/>
        <w:rPr>
          <w:rFonts w:ascii="Times New Roman" w:hAnsi="Times New Roman" w:cs="Times New Roman"/>
          <w:sz w:val="24"/>
          <w:szCs w:val="24"/>
        </w:rPr>
      </w:pPr>
      <w:r w:rsidRPr="00662630">
        <w:rPr>
          <w:rFonts w:ascii="Times New Roman" w:hAnsi="Times New Roman" w:cs="Times New Roman"/>
          <w:noProof/>
          <w:sz w:val="24"/>
          <w:szCs w:val="24"/>
        </w:rPr>
        <w:drawing>
          <wp:inline distT="0" distB="0" distL="0" distR="0" wp14:anchorId="2E7787B8" wp14:editId="6D05D874">
            <wp:extent cx="2708256" cy="1474470"/>
            <wp:effectExtent l="19050" t="19050" r="16510" b="11430"/>
            <wp:docPr id="15653036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03630" name="Picture 1565303630"/>
                    <pic:cNvPicPr/>
                  </pic:nvPicPr>
                  <pic:blipFill rotWithShape="1">
                    <a:blip r:embed="rId23" cstate="print">
                      <a:extLst>
                        <a:ext uri="{28A0092B-C50C-407E-A947-70E740481C1C}">
                          <a14:useLocalDpi xmlns:a14="http://schemas.microsoft.com/office/drawing/2010/main" val="0"/>
                        </a:ext>
                      </a:extLst>
                    </a:blip>
                    <a:srcRect l="7046" t="3590" r="4941" b="24530"/>
                    <a:stretch>
                      <a:fillRect/>
                    </a:stretch>
                  </pic:blipFill>
                  <pic:spPr bwMode="auto">
                    <a:xfrm>
                      <a:off x="0" y="0"/>
                      <a:ext cx="2753005" cy="149883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371B609" w14:textId="77777777" w:rsidR="00DB7D85" w:rsidRPr="00EB7D7F" w:rsidRDefault="00DB7D85" w:rsidP="00EB7D7F">
      <w:pPr>
        <w:spacing w:before="240" w:after="240" w:line="240" w:lineRule="auto"/>
        <w:jc w:val="both"/>
        <w:rPr>
          <w:rFonts w:ascii="Times New Roman" w:hAnsi="Times New Roman" w:cs="Times New Roman"/>
          <w:b/>
          <w:bCs/>
          <w:sz w:val="24"/>
          <w:szCs w:val="24"/>
        </w:rPr>
      </w:pPr>
      <w:r w:rsidRPr="00EB7D7F">
        <w:rPr>
          <w:rFonts w:ascii="Times New Roman" w:hAnsi="Times New Roman" w:cs="Times New Roman"/>
          <w:b/>
          <w:bCs/>
          <w:sz w:val="24"/>
          <w:szCs w:val="24"/>
        </w:rPr>
        <w:lastRenderedPageBreak/>
        <w:t>Floating Test</w:t>
      </w:r>
    </w:p>
    <w:p w14:paraId="4C615E25" w14:textId="4F73D571" w:rsidR="00DB7D85"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An in vitro buoyancy test was conducted using randomly selected tablets. The tablets were placed in a 100 ml beaker containing a 0.1 N hydrochloric acid solution </w:t>
      </w:r>
      <w:r w:rsidRPr="00662630">
        <w:rPr>
          <w:rFonts w:ascii="Times New Roman" w:hAnsi="Times New Roman" w:cs="Times New Roman"/>
          <w:bCs/>
          <w:sz w:val="24"/>
          <w:szCs w:val="24"/>
        </w:rPr>
        <w:t>(Fig. 17)</w:t>
      </w:r>
      <w:r w:rsidRPr="00662630">
        <w:rPr>
          <w:rFonts w:ascii="Times New Roman" w:hAnsi="Times New Roman" w:cs="Times New Roman"/>
          <w:sz w:val="24"/>
          <w:szCs w:val="24"/>
        </w:rPr>
        <w:t xml:space="preserve"> with a pH of 1.2. The time taken for the tablet to reach the surface and begin floating was recorded as the floating lag time. Total floating time (TFT) was recorded as the time period during which the tablet continuously floated on the surface of the medium</w:t>
      </w:r>
      <w:r w:rsidRPr="00662630">
        <w:rPr>
          <w:rFonts w:ascii="Times New Roman" w:hAnsi="Times New Roman" w:cs="Times New Roman"/>
          <w:b/>
          <w:bCs/>
          <w:sz w:val="24"/>
          <w:szCs w:val="24"/>
          <w:vertAlign w:val="superscript"/>
        </w:rPr>
        <w:t>2</w:t>
      </w:r>
      <w:r w:rsidR="00477EBB" w:rsidRPr="00662630">
        <w:rPr>
          <w:rFonts w:ascii="Times New Roman" w:hAnsi="Times New Roman" w:cs="Times New Roman"/>
          <w:b/>
          <w:bCs/>
          <w:sz w:val="24"/>
          <w:szCs w:val="24"/>
          <w:vertAlign w:val="superscript"/>
        </w:rPr>
        <w:t>4</w:t>
      </w:r>
      <w:r w:rsidRPr="00662630">
        <w:rPr>
          <w:rFonts w:ascii="Times New Roman" w:hAnsi="Times New Roman" w:cs="Times New Roman"/>
          <w:b/>
          <w:bCs/>
          <w:sz w:val="24"/>
          <w:szCs w:val="24"/>
          <w:vertAlign w:val="superscript"/>
        </w:rPr>
        <w:t>,2</w:t>
      </w:r>
      <w:r w:rsidR="00477EBB" w:rsidRPr="00662630">
        <w:rPr>
          <w:rFonts w:ascii="Times New Roman" w:hAnsi="Times New Roman" w:cs="Times New Roman"/>
          <w:b/>
          <w:bCs/>
          <w:sz w:val="24"/>
          <w:szCs w:val="24"/>
          <w:vertAlign w:val="superscript"/>
        </w:rPr>
        <w:t>5</w:t>
      </w:r>
      <w:r w:rsidRPr="00662630">
        <w:rPr>
          <w:rFonts w:ascii="Times New Roman" w:hAnsi="Times New Roman" w:cs="Times New Roman"/>
          <w:b/>
          <w:bCs/>
          <w:sz w:val="24"/>
          <w:szCs w:val="24"/>
          <w:vertAlign w:val="superscript"/>
        </w:rPr>
        <w:t>,2</w:t>
      </w:r>
      <w:r w:rsidR="00477EBB" w:rsidRPr="00662630">
        <w:rPr>
          <w:rFonts w:ascii="Times New Roman" w:hAnsi="Times New Roman" w:cs="Times New Roman"/>
          <w:b/>
          <w:bCs/>
          <w:sz w:val="24"/>
          <w:szCs w:val="24"/>
          <w:vertAlign w:val="superscript"/>
        </w:rPr>
        <w:t>6</w:t>
      </w:r>
      <w:r w:rsidRPr="00662630">
        <w:rPr>
          <w:rFonts w:ascii="Times New Roman" w:hAnsi="Times New Roman" w:cs="Times New Roman"/>
          <w:sz w:val="24"/>
          <w:szCs w:val="24"/>
        </w:rPr>
        <w:t>.</w:t>
      </w:r>
    </w:p>
    <w:p w14:paraId="2835A0B4" w14:textId="6B2B2F54" w:rsidR="00EB7D7F" w:rsidRPr="00EB7D7F" w:rsidRDefault="00EB7D7F" w:rsidP="00EB7D7F">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17: In Vitro Buoyancy Study: Measuring Floating Lag Time (FLT) and Total Floating Time (TFT) in a simulated gastric medium (0.1 N HCl, pH 1.2)</w:t>
      </w:r>
    </w:p>
    <w:p w14:paraId="4E659A57" w14:textId="77777777" w:rsidR="00DB7D85" w:rsidRPr="00662630" w:rsidRDefault="00DB7D85" w:rsidP="00EB7D7F">
      <w:pPr>
        <w:spacing w:before="240" w:after="240" w:line="240" w:lineRule="auto"/>
        <w:rPr>
          <w:rFonts w:ascii="Times New Roman" w:hAnsi="Times New Roman" w:cs="Times New Roman"/>
          <w:sz w:val="24"/>
          <w:szCs w:val="24"/>
        </w:rPr>
      </w:pPr>
      <w:r w:rsidRPr="00662630">
        <w:rPr>
          <w:rFonts w:ascii="Times New Roman" w:hAnsi="Times New Roman" w:cs="Times New Roman"/>
          <w:noProof/>
          <w:sz w:val="24"/>
          <w:szCs w:val="24"/>
        </w:rPr>
        <w:drawing>
          <wp:inline distT="0" distB="0" distL="0" distR="0" wp14:anchorId="6BD84C74" wp14:editId="5C3FAFBA">
            <wp:extent cx="1630733" cy="2137410"/>
            <wp:effectExtent l="19050" t="19050" r="26670" b="15240"/>
            <wp:docPr id="11980994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99441" name="Picture 1198099441"/>
                    <pic:cNvPicPr/>
                  </pic:nvPicPr>
                  <pic:blipFill rotWithShape="1">
                    <a:blip r:embed="rId24" cstate="print">
                      <a:extLst>
                        <a:ext uri="{28A0092B-C50C-407E-A947-70E740481C1C}">
                          <a14:useLocalDpi xmlns:a14="http://schemas.microsoft.com/office/drawing/2010/main" val="0"/>
                        </a:ext>
                      </a:extLst>
                    </a:blip>
                    <a:srcRect l="28053" r="30335"/>
                    <a:stretch>
                      <a:fillRect/>
                    </a:stretch>
                  </pic:blipFill>
                  <pic:spPr bwMode="auto">
                    <a:xfrm>
                      <a:off x="0" y="0"/>
                      <a:ext cx="1640884" cy="215071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364346E" w14:textId="77777777" w:rsidR="00DB7D85" w:rsidRPr="00EB7D7F" w:rsidRDefault="00DB7D85" w:rsidP="00EB7D7F">
      <w:pPr>
        <w:spacing w:before="240" w:after="240" w:line="240" w:lineRule="auto"/>
        <w:jc w:val="both"/>
        <w:rPr>
          <w:rFonts w:ascii="Times New Roman" w:hAnsi="Times New Roman" w:cs="Times New Roman"/>
          <w:b/>
          <w:bCs/>
          <w:sz w:val="24"/>
          <w:szCs w:val="24"/>
        </w:rPr>
      </w:pPr>
      <w:r w:rsidRPr="00EB7D7F">
        <w:rPr>
          <w:rFonts w:ascii="Times New Roman" w:hAnsi="Times New Roman" w:cs="Times New Roman"/>
          <w:b/>
          <w:bCs/>
          <w:sz w:val="24"/>
          <w:szCs w:val="24"/>
        </w:rPr>
        <w:t>Hardness Test</w:t>
      </w:r>
    </w:p>
    <w:p w14:paraId="763C2CC2" w14:textId="31C442EC" w:rsidR="00DB7D85"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Tablet hardness refers to the ability of tablet to resist mechanical stress and breakage. It reflects the strength of the tablet when subjected to pressure. Six tablets were randomly selected for this test</w:t>
      </w:r>
      <w:r w:rsidRPr="00662630">
        <w:rPr>
          <w:rFonts w:ascii="Times New Roman" w:hAnsi="Times New Roman" w:cs="Times New Roman"/>
          <w:b/>
          <w:bCs/>
          <w:sz w:val="24"/>
          <w:szCs w:val="24"/>
          <w:vertAlign w:val="superscript"/>
        </w:rPr>
        <w:t>2</w:t>
      </w:r>
      <w:r w:rsidR="00477EBB" w:rsidRPr="00662630">
        <w:rPr>
          <w:rFonts w:ascii="Times New Roman" w:hAnsi="Times New Roman" w:cs="Times New Roman"/>
          <w:b/>
          <w:bCs/>
          <w:sz w:val="24"/>
          <w:szCs w:val="24"/>
          <w:vertAlign w:val="superscript"/>
        </w:rPr>
        <w:t>7</w:t>
      </w:r>
      <w:r w:rsidRPr="00662630">
        <w:rPr>
          <w:rFonts w:ascii="Times New Roman" w:hAnsi="Times New Roman" w:cs="Times New Roman"/>
          <w:sz w:val="24"/>
          <w:szCs w:val="24"/>
        </w:rPr>
        <w:t xml:space="preserve">. The hardness of the tablets was measured using a Monsanto hardness tester </w:t>
      </w:r>
      <w:r w:rsidRPr="00662630">
        <w:rPr>
          <w:rFonts w:ascii="Times New Roman" w:hAnsi="Times New Roman" w:cs="Times New Roman"/>
          <w:bCs/>
          <w:sz w:val="24"/>
          <w:szCs w:val="24"/>
        </w:rPr>
        <w:t>(Fig. 18)</w:t>
      </w:r>
      <w:r w:rsidRPr="00662630">
        <w:rPr>
          <w:rFonts w:ascii="Times New Roman" w:hAnsi="Times New Roman" w:cs="Times New Roman"/>
          <w:sz w:val="24"/>
          <w:szCs w:val="24"/>
        </w:rPr>
        <w:t xml:space="preserve"> and the results were expressed in kg/cm².</w:t>
      </w:r>
    </w:p>
    <w:p w14:paraId="21888E3B" w14:textId="3FA2AD3E" w:rsidR="00EB7D7F" w:rsidRPr="00662630" w:rsidRDefault="00EB7D7F" w:rsidP="00EB7D7F">
      <w:pPr>
        <w:spacing w:before="240" w:after="240" w:line="240" w:lineRule="auto"/>
        <w:rPr>
          <w:rFonts w:ascii="Times New Roman" w:hAnsi="Times New Roman" w:cs="Times New Roman"/>
          <w:sz w:val="24"/>
          <w:szCs w:val="24"/>
        </w:rPr>
      </w:pPr>
      <w:r w:rsidRPr="00662630">
        <w:rPr>
          <w:rFonts w:ascii="Times New Roman" w:hAnsi="Times New Roman" w:cs="Times New Roman"/>
          <w:b/>
          <w:bCs/>
          <w:sz w:val="24"/>
          <w:szCs w:val="24"/>
        </w:rPr>
        <w:t>Figure 18: Monsanto Hardness Tester</w:t>
      </w:r>
    </w:p>
    <w:p w14:paraId="7D8E15A5" w14:textId="77777777" w:rsidR="00DB7D85" w:rsidRPr="00662630" w:rsidRDefault="00DB7D85" w:rsidP="00EB7D7F">
      <w:pPr>
        <w:spacing w:before="240" w:after="240" w:line="240" w:lineRule="auto"/>
        <w:rPr>
          <w:rFonts w:ascii="Times New Roman" w:hAnsi="Times New Roman" w:cs="Times New Roman"/>
          <w:sz w:val="24"/>
          <w:szCs w:val="24"/>
        </w:rPr>
      </w:pPr>
      <w:r w:rsidRPr="00662630">
        <w:rPr>
          <w:rFonts w:ascii="Times New Roman" w:hAnsi="Times New Roman" w:cs="Times New Roman"/>
          <w:noProof/>
          <w:sz w:val="24"/>
          <w:szCs w:val="24"/>
        </w:rPr>
        <w:drawing>
          <wp:inline distT="0" distB="0" distL="0" distR="0" wp14:anchorId="03B4405D" wp14:editId="0635E285">
            <wp:extent cx="1840230" cy="1226753"/>
            <wp:effectExtent l="19050" t="19050" r="26670" b="12065"/>
            <wp:docPr id="12847707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70775" name="Picture 128477077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2747" cy="1255096"/>
                    </a:xfrm>
                    <a:prstGeom prst="rect">
                      <a:avLst/>
                    </a:prstGeom>
                    <a:ln w="19050">
                      <a:solidFill>
                        <a:schemeClr val="tx1"/>
                      </a:solidFill>
                    </a:ln>
                  </pic:spPr>
                </pic:pic>
              </a:graphicData>
            </a:graphic>
          </wp:inline>
        </w:drawing>
      </w:r>
    </w:p>
    <w:p w14:paraId="349B0166" w14:textId="77777777" w:rsidR="00DB7D85" w:rsidRPr="00EB7D7F" w:rsidRDefault="00DB7D85" w:rsidP="00EB7D7F">
      <w:pPr>
        <w:spacing w:before="240" w:after="240" w:line="240" w:lineRule="auto"/>
        <w:jc w:val="both"/>
        <w:rPr>
          <w:rFonts w:ascii="Times New Roman" w:hAnsi="Times New Roman" w:cs="Times New Roman"/>
          <w:b/>
          <w:bCs/>
          <w:sz w:val="24"/>
          <w:szCs w:val="24"/>
        </w:rPr>
      </w:pPr>
      <w:r w:rsidRPr="00EB7D7F">
        <w:rPr>
          <w:rFonts w:ascii="Times New Roman" w:hAnsi="Times New Roman" w:cs="Times New Roman"/>
          <w:b/>
          <w:bCs/>
          <w:sz w:val="24"/>
          <w:szCs w:val="24"/>
        </w:rPr>
        <w:t>Weight variation Test</w:t>
      </w:r>
    </w:p>
    <w:p w14:paraId="399177BA"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Twenty tablets were randomly selected and weighed individually. The average weight of the tablets was then calculated. The percentage deviation from the average weight for each tablet was then determined using the following formula:</w:t>
      </w:r>
    </w:p>
    <w:p w14:paraId="1CAAF3F6" w14:textId="77777777" w:rsidR="00DB7D85" w:rsidRPr="00662630" w:rsidRDefault="00DB7D85" w:rsidP="00EB7D7F">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Percentage Deviation = [(Average weight – Individual weight) / Average weight] × 100.</w:t>
      </w:r>
    </w:p>
    <w:p w14:paraId="655DF297" w14:textId="77777777" w:rsidR="00DB7D85" w:rsidRPr="00EB7D7F" w:rsidRDefault="00DB7D85" w:rsidP="00EB7D7F">
      <w:pPr>
        <w:spacing w:before="240" w:after="240" w:line="240" w:lineRule="auto"/>
        <w:jc w:val="both"/>
        <w:rPr>
          <w:rFonts w:ascii="Times New Roman" w:hAnsi="Times New Roman" w:cs="Times New Roman"/>
          <w:b/>
          <w:bCs/>
          <w:sz w:val="24"/>
          <w:szCs w:val="24"/>
        </w:rPr>
      </w:pPr>
      <w:r w:rsidRPr="00EB7D7F">
        <w:rPr>
          <w:rFonts w:ascii="Times New Roman" w:hAnsi="Times New Roman" w:cs="Times New Roman"/>
          <w:b/>
          <w:bCs/>
          <w:sz w:val="24"/>
          <w:szCs w:val="24"/>
        </w:rPr>
        <w:t>Swelling study</w:t>
      </w:r>
    </w:p>
    <w:p w14:paraId="60307CF8" w14:textId="344D697A"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To study the swelling </w:t>
      </w:r>
      <w:proofErr w:type="spellStart"/>
      <w:r w:rsidRPr="00662630">
        <w:rPr>
          <w:rFonts w:ascii="Times New Roman" w:hAnsi="Times New Roman" w:cs="Times New Roman"/>
          <w:sz w:val="24"/>
          <w:szCs w:val="24"/>
        </w:rPr>
        <w:t>behavior</w:t>
      </w:r>
      <w:proofErr w:type="spellEnd"/>
      <w:r w:rsidRPr="00662630">
        <w:rPr>
          <w:rFonts w:ascii="Times New Roman" w:hAnsi="Times New Roman" w:cs="Times New Roman"/>
          <w:sz w:val="24"/>
          <w:szCs w:val="24"/>
        </w:rPr>
        <w:t>, a tablet was first weighed and its initial weight (W₁) was recorded. The tablet was then placed in a glass beaker filled with 200 ml of 0.1 N HCl maintained at 37 ± 0.5°C. After that, on an hourly basis, the tablet was removed, gently wiped with filter paper to remove excess surface liquid, and weighed again to obtain the final weight (W₂)</w:t>
      </w:r>
      <w:r w:rsidR="00477EBB" w:rsidRPr="00662630">
        <w:rPr>
          <w:rFonts w:ascii="Times New Roman" w:hAnsi="Times New Roman" w:cs="Times New Roman"/>
          <w:b/>
          <w:bCs/>
          <w:sz w:val="24"/>
          <w:szCs w:val="24"/>
          <w:vertAlign w:val="superscript"/>
        </w:rPr>
        <w:t>28</w:t>
      </w:r>
      <w:r w:rsidRPr="00662630">
        <w:rPr>
          <w:rFonts w:ascii="Times New Roman" w:hAnsi="Times New Roman" w:cs="Times New Roman"/>
          <w:b/>
          <w:bCs/>
          <w:sz w:val="24"/>
          <w:szCs w:val="24"/>
          <w:vertAlign w:val="superscript"/>
        </w:rPr>
        <w:t>,</w:t>
      </w:r>
      <w:r w:rsidR="00477EBB" w:rsidRPr="00662630">
        <w:rPr>
          <w:rFonts w:ascii="Times New Roman" w:hAnsi="Times New Roman" w:cs="Times New Roman"/>
          <w:b/>
          <w:bCs/>
          <w:sz w:val="24"/>
          <w:szCs w:val="24"/>
          <w:vertAlign w:val="superscript"/>
        </w:rPr>
        <w:t>29</w:t>
      </w:r>
      <w:r w:rsidRPr="00662630">
        <w:rPr>
          <w:rFonts w:ascii="Times New Roman" w:hAnsi="Times New Roman" w:cs="Times New Roman"/>
          <w:b/>
          <w:bCs/>
          <w:sz w:val="24"/>
          <w:szCs w:val="24"/>
          <w:vertAlign w:val="superscript"/>
        </w:rPr>
        <w:t>,3</w:t>
      </w:r>
      <w:r w:rsidR="00477EBB" w:rsidRPr="00662630">
        <w:rPr>
          <w:rFonts w:ascii="Times New Roman" w:hAnsi="Times New Roman" w:cs="Times New Roman"/>
          <w:b/>
          <w:bCs/>
          <w:sz w:val="24"/>
          <w:szCs w:val="24"/>
          <w:vertAlign w:val="superscript"/>
        </w:rPr>
        <w:t>0</w:t>
      </w:r>
      <w:r w:rsidRPr="00662630">
        <w:rPr>
          <w:rFonts w:ascii="Times New Roman" w:hAnsi="Times New Roman" w:cs="Times New Roman"/>
          <w:b/>
          <w:bCs/>
          <w:sz w:val="24"/>
          <w:szCs w:val="24"/>
          <w:vertAlign w:val="superscript"/>
        </w:rPr>
        <w:t>,3</w:t>
      </w:r>
      <w:r w:rsidR="00477EBB" w:rsidRPr="00662630">
        <w:rPr>
          <w:rFonts w:ascii="Times New Roman" w:hAnsi="Times New Roman" w:cs="Times New Roman"/>
          <w:b/>
          <w:bCs/>
          <w:sz w:val="24"/>
          <w:szCs w:val="24"/>
          <w:vertAlign w:val="superscript"/>
        </w:rPr>
        <w:t>1</w:t>
      </w:r>
      <w:r w:rsidRPr="00662630">
        <w:rPr>
          <w:rFonts w:ascii="Times New Roman" w:hAnsi="Times New Roman" w:cs="Times New Roman"/>
          <w:sz w:val="24"/>
          <w:szCs w:val="24"/>
        </w:rPr>
        <w:t xml:space="preserve">. </w:t>
      </w:r>
    </w:p>
    <w:p w14:paraId="3F37286F"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swelling index was calculated using the following formula: </w:t>
      </w:r>
      <w:r w:rsidRPr="00662630">
        <w:rPr>
          <w:rFonts w:ascii="Times New Roman" w:hAnsi="Times New Roman" w:cs="Times New Roman"/>
          <w:b/>
          <w:bCs/>
          <w:sz w:val="24"/>
          <w:szCs w:val="24"/>
        </w:rPr>
        <w:t>SI = [(W₂ − W₁) / W₁] × 100</w:t>
      </w:r>
    </w:p>
    <w:p w14:paraId="42170B35" w14:textId="4FC8BBB6" w:rsidR="00DB7D85" w:rsidRPr="002A1AE9" w:rsidRDefault="00DB7D85" w:rsidP="00662630">
      <w:pPr>
        <w:spacing w:before="240" w:after="240" w:line="240" w:lineRule="auto"/>
        <w:jc w:val="both"/>
        <w:rPr>
          <w:rFonts w:ascii="Times New Roman" w:hAnsi="Times New Roman" w:cs="Times New Roman"/>
          <w:b/>
          <w:bCs/>
          <w:sz w:val="28"/>
          <w:szCs w:val="28"/>
        </w:rPr>
      </w:pPr>
      <w:r w:rsidRPr="002A1AE9">
        <w:rPr>
          <w:rFonts w:ascii="Times New Roman" w:hAnsi="Times New Roman" w:cs="Times New Roman"/>
          <w:b/>
          <w:bCs/>
          <w:sz w:val="28"/>
          <w:szCs w:val="28"/>
        </w:rPr>
        <w:lastRenderedPageBreak/>
        <w:t>RESULT AND DISCUSSION</w:t>
      </w:r>
    </w:p>
    <w:p w14:paraId="0915C4C7" w14:textId="77777777" w:rsidR="00DB7D85" w:rsidRPr="00EB7D7F" w:rsidRDefault="00DB7D85" w:rsidP="00EB7D7F">
      <w:pPr>
        <w:spacing w:before="240" w:after="240" w:line="240" w:lineRule="auto"/>
        <w:jc w:val="both"/>
        <w:rPr>
          <w:rFonts w:ascii="Times New Roman" w:hAnsi="Times New Roman" w:cs="Times New Roman"/>
          <w:b/>
          <w:bCs/>
          <w:sz w:val="24"/>
          <w:szCs w:val="24"/>
        </w:rPr>
      </w:pPr>
      <w:r w:rsidRPr="00EB7D7F">
        <w:rPr>
          <w:rFonts w:ascii="Times New Roman" w:hAnsi="Times New Roman" w:cs="Times New Roman"/>
          <w:b/>
          <w:bCs/>
          <w:sz w:val="24"/>
          <w:szCs w:val="24"/>
        </w:rPr>
        <w:t>Organoleptic properties</w:t>
      </w:r>
    </w:p>
    <w:p w14:paraId="232AB593" w14:textId="77777777" w:rsidR="00DB7D85" w:rsidRPr="00662630" w:rsidRDefault="00DB7D85" w:rsidP="00EB7D7F">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Table 2: Observation of organoleptic parameters of Floating Tablet</w:t>
      </w:r>
    </w:p>
    <w:tbl>
      <w:tblPr>
        <w:tblStyle w:val="TableGrid"/>
        <w:tblW w:w="0" w:type="auto"/>
        <w:tblLook w:val="04A0" w:firstRow="1" w:lastRow="0" w:firstColumn="1" w:lastColumn="0" w:noHBand="0" w:noVBand="1"/>
      </w:tblPr>
      <w:tblGrid>
        <w:gridCol w:w="2405"/>
        <w:gridCol w:w="2977"/>
      </w:tblGrid>
      <w:tr w:rsidR="00DB7D85" w:rsidRPr="00662630" w14:paraId="07D23919" w14:textId="77777777" w:rsidTr="00EB7D7F">
        <w:tc>
          <w:tcPr>
            <w:tcW w:w="2405" w:type="dxa"/>
          </w:tcPr>
          <w:p w14:paraId="3884937B" w14:textId="77777777" w:rsidR="00DB7D85" w:rsidRPr="00662630" w:rsidRDefault="00DB7D85" w:rsidP="00662630">
            <w:pPr>
              <w:spacing w:before="240" w:after="240"/>
              <w:jc w:val="center"/>
              <w:rPr>
                <w:rFonts w:ascii="Times New Roman" w:hAnsi="Times New Roman" w:cs="Times New Roman"/>
                <w:b/>
                <w:bCs/>
                <w:sz w:val="24"/>
                <w:szCs w:val="24"/>
              </w:rPr>
            </w:pPr>
            <w:r w:rsidRPr="00662630">
              <w:rPr>
                <w:rFonts w:ascii="Times New Roman" w:hAnsi="Times New Roman" w:cs="Times New Roman"/>
                <w:b/>
                <w:bCs/>
                <w:sz w:val="24"/>
                <w:szCs w:val="24"/>
              </w:rPr>
              <w:t>Parameters</w:t>
            </w:r>
          </w:p>
        </w:tc>
        <w:tc>
          <w:tcPr>
            <w:tcW w:w="2977" w:type="dxa"/>
          </w:tcPr>
          <w:p w14:paraId="511AAFAC" w14:textId="77777777" w:rsidR="00DB7D85" w:rsidRPr="00662630" w:rsidRDefault="00DB7D85" w:rsidP="00662630">
            <w:pPr>
              <w:spacing w:before="240" w:after="240"/>
              <w:jc w:val="center"/>
              <w:rPr>
                <w:rFonts w:ascii="Times New Roman" w:hAnsi="Times New Roman" w:cs="Times New Roman"/>
                <w:b/>
                <w:bCs/>
                <w:sz w:val="24"/>
                <w:szCs w:val="24"/>
              </w:rPr>
            </w:pPr>
            <w:r w:rsidRPr="00662630">
              <w:rPr>
                <w:rFonts w:ascii="Times New Roman" w:hAnsi="Times New Roman" w:cs="Times New Roman"/>
                <w:b/>
                <w:bCs/>
                <w:sz w:val="24"/>
                <w:szCs w:val="24"/>
              </w:rPr>
              <w:t>Result</w:t>
            </w:r>
          </w:p>
        </w:tc>
      </w:tr>
      <w:tr w:rsidR="00DB7D85" w:rsidRPr="00662630" w14:paraId="64BE33D5" w14:textId="77777777" w:rsidTr="00EB7D7F">
        <w:tc>
          <w:tcPr>
            <w:tcW w:w="2405" w:type="dxa"/>
          </w:tcPr>
          <w:p w14:paraId="26E51EDE" w14:textId="77777777" w:rsidR="00DB7D85" w:rsidRPr="00662630" w:rsidRDefault="00DB7D85" w:rsidP="00662630">
            <w:pPr>
              <w:spacing w:before="240" w:after="240"/>
              <w:jc w:val="center"/>
              <w:rPr>
                <w:rFonts w:ascii="Times New Roman" w:hAnsi="Times New Roman" w:cs="Times New Roman"/>
                <w:sz w:val="24"/>
                <w:szCs w:val="24"/>
              </w:rPr>
            </w:pPr>
            <w:proofErr w:type="spellStart"/>
            <w:r w:rsidRPr="00662630">
              <w:rPr>
                <w:rFonts w:ascii="Times New Roman" w:hAnsi="Times New Roman" w:cs="Times New Roman"/>
                <w:sz w:val="24"/>
                <w:szCs w:val="24"/>
              </w:rPr>
              <w:t>Color</w:t>
            </w:r>
            <w:proofErr w:type="spellEnd"/>
          </w:p>
        </w:tc>
        <w:tc>
          <w:tcPr>
            <w:tcW w:w="2977" w:type="dxa"/>
          </w:tcPr>
          <w:p w14:paraId="3EDDF9A0"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Light brown</w:t>
            </w:r>
          </w:p>
        </w:tc>
      </w:tr>
      <w:tr w:rsidR="00DB7D85" w:rsidRPr="00662630" w14:paraId="0C6A4753" w14:textId="77777777" w:rsidTr="00EB7D7F">
        <w:tc>
          <w:tcPr>
            <w:tcW w:w="2405" w:type="dxa"/>
          </w:tcPr>
          <w:p w14:paraId="6FD761DF"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Odor</w:t>
            </w:r>
          </w:p>
        </w:tc>
        <w:tc>
          <w:tcPr>
            <w:tcW w:w="2977" w:type="dxa"/>
          </w:tcPr>
          <w:p w14:paraId="34D28CA4"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Characteristic</w:t>
            </w:r>
          </w:p>
        </w:tc>
      </w:tr>
      <w:tr w:rsidR="00DB7D85" w:rsidRPr="00662630" w14:paraId="48747D03" w14:textId="77777777" w:rsidTr="00EB7D7F">
        <w:tc>
          <w:tcPr>
            <w:tcW w:w="2405" w:type="dxa"/>
          </w:tcPr>
          <w:p w14:paraId="643EE32A"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Shape</w:t>
            </w:r>
          </w:p>
        </w:tc>
        <w:tc>
          <w:tcPr>
            <w:tcW w:w="2977" w:type="dxa"/>
          </w:tcPr>
          <w:p w14:paraId="5B9D9BF2"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Round</w:t>
            </w:r>
          </w:p>
        </w:tc>
      </w:tr>
      <w:tr w:rsidR="00DB7D85" w:rsidRPr="00662630" w14:paraId="302D1F5F" w14:textId="77777777" w:rsidTr="00EB7D7F">
        <w:tc>
          <w:tcPr>
            <w:tcW w:w="2405" w:type="dxa"/>
          </w:tcPr>
          <w:p w14:paraId="37ECBDB9"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Texture</w:t>
            </w:r>
          </w:p>
        </w:tc>
        <w:tc>
          <w:tcPr>
            <w:tcW w:w="2977" w:type="dxa"/>
          </w:tcPr>
          <w:p w14:paraId="10372FB0"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Smooth and uniform</w:t>
            </w:r>
          </w:p>
        </w:tc>
      </w:tr>
    </w:tbl>
    <w:p w14:paraId="3BDF1661" w14:textId="77777777" w:rsidR="00DB7D85" w:rsidRPr="00EB7D7F" w:rsidRDefault="00DB7D85" w:rsidP="00EB7D7F">
      <w:pPr>
        <w:spacing w:before="240" w:after="240" w:line="240" w:lineRule="auto"/>
        <w:jc w:val="both"/>
        <w:rPr>
          <w:rFonts w:ascii="Times New Roman" w:hAnsi="Times New Roman" w:cs="Times New Roman"/>
          <w:sz w:val="24"/>
          <w:szCs w:val="24"/>
        </w:rPr>
      </w:pPr>
      <w:r w:rsidRPr="00EB7D7F">
        <w:rPr>
          <w:rFonts w:ascii="Times New Roman" w:hAnsi="Times New Roman" w:cs="Times New Roman"/>
          <w:b/>
          <w:bCs/>
          <w:sz w:val="24"/>
          <w:szCs w:val="24"/>
        </w:rPr>
        <w:t>Friability test</w:t>
      </w:r>
    </w:p>
    <w:p w14:paraId="786A589B"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friability of the prepared floating tablets was found to be </w:t>
      </w:r>
      <w:r w:rsidRPr="00662630">
        <w:rPr>
          <w:rFonts w:ascii="Times New Roman" w:hAnsi="Times New Roman" w:cs="Times New Roman"/>
          <w:b/>
          <w:bCs/>
          <w:sz w:val="24"/>
          <w:szCs w:val="24"/>
        </w:rPr>
        <w:t>0.62%</w:t>
      </w:r>
      <w:r w:rsidRPr="00662630">
        <w:rPr>
          <w:rFonts w:ascii="Times New Roman" w:hAnsi="Times New Roman" w:cs="Times New Roman"/>
          <w:sz w:val="24"/>
          <w:szCs w:val="24"/>
        </w:rPr>
        <w:t xml:space="preserve">. </w:t>
      </w:r>
    </w:p>
    <w:p w14:paraId="22D63C8E"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Since the friability value was less than 1%, the tablets exhibited good mechanical strength and resistance to abrasion. Therefore, this formulation passed the friability test according to the pharmacopeial limits.</w:t>
      </w:r>
    </w:p>
    <w:p w14:paraId="0FDDCC03" w14:textId="77777777" w:rsidR="00DB7D85" w:rsidRPr="00EB7D7F" w:rsidRDefault="00DB7D85" w:rsidP="00EB7D7F">
      <w:pPr>
        <w:spacing w:before="240" w:after="240" w:line="240" w:lineRule="auto"/>
        <w:jc w:val="both"/>
        <w:rPr>
          <w:rFonts w:ascii="Times New Roman" w:hAnsi="Times New Roman" w:cs="Times New Roman"/>
          <w:sz w:val="24"/>
          <w:szCs w:val="24"/>
        </w:rPr>
      </w:pPr>
      <w:r w:rsidRPr="00EB7D7F">
        <w:rPr>
          <w:rFonts w:ascii="Times New Roman" w:hAnsi="Times New Roman" w:cs="Times New Roman"/>
          <w:b/>
          <w:bCs/>
          <w:sz w:val="24"/>
          <w:szCs w:val="24"/>
        </w:rPr>
        <w:t>Thickness test</w:t>
      </w:r>
    </w:p>
    <w:p w14:paraId="6EF2C91D" w14:textId="7DEC7D52"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thickness of six tablets was measured using a vernier </w:t>
      </w:r>
      <w:proofErr w:type="spellStart"/>
      <w:r w:rsidRPr="00662630">
        <w:rPr>
          <w:rFonts w:ascii="Times New Roman" w:hAnsi="Times New Roman" w:cs="Times New Roman"/>
          <w:sz w:val="24"/>
          <w:szCs w:val="24"/>
        </w:rPr>
        <w:t>caliper</w:t>
      </w:r>
      <w:proofErr w:type="spellEnd"/>
      <w:r w:rsidRPr="00662630">
        <w:rPr>
          <w:rFonts w:ascii="Times New Roman" w:hAnsi="Times New Roman" w:cs="Times New Roman"/>
          <w:sz w:val="24"/>
          <w:szCs w:val="24"/>
        </w:rPr>
        <w:t xml:space="preserve"> and the results are shown in (Table 3).</w:t>
      </w:r>
    </w:p>
    <w:p w14:paraId="731A3EA4" w14:textId="77777777" w:rsidR="00DB7D85" w:rsidRPr="00662630" w:rsidRDefault="00DB7D85" w:rsidP="00EB7D7F">
      <w:pPr>
        <w:spacing w:before="240" w:after="240" w:line="240" w:lineRule="auto"/>
        <w:rPr>
          <w:rFonts w:ascii="Times New Roman" w:hAnsi="Times New Roman" w:cs="Times New Roman"/>
          <w:sz w:val="24"/>
          <w:szCs w:val="24"/>
        </w:rPr>
      </w:pPr>
      <w:r w:rsidRPr="00662630">
        <w:rPr>
          <w:rFonts w:ascii="Times New Roman" w:hAnsi="Times New Roman" w:cs="Times New Roman"/>
          <w:b/>
          <w:bCs/>
          <w:sz w:val="24"/>
          <w:szCs w:val="24"/>
        </w:rPr>
        <w:t>Table 3: Thickness (mm) of six tablets</w:t>
      </w:r>
    </w:p>
    <w:tbl>
      <w:tblPr>
        <w:tblStyle w:val="TableGrid"/>
        <w:tblW w:w="0" w:type="auto"/>
        <w:tblLook w:val="04A0" w:firstRow="1" w:lastRow="0" w:firstColumn="1" w:lastColumn="0" w:noHBand="0" w:noVBand="1"/>
      </w:tblPr>
      <w:tblGrid>
        <w:gridCol w:w="1838"/>
        <w:gridCol w:w="2552"/>
      </w:tblGrid>
      <w:tr w:rsidR="00DB7D85" w:rsidRPr="00662630" w14:paraId="75009403" w14:textId="77777777" w:rsidTr="00EB7D7F">
        <w:tc>
          <w:tcPr>
            <w:tcW w:w="1838" w:type="dxa"/>
          </w:tcPr>
          <w:p w14:paraId="50E20300" w14:textId="77777777" w:rsidR="00DB7D85" w:rsidRPr="00662630" w:rsidRDefault="00DB7D85" w:rsidP="00662630">
            <w:pPr>
              <w:spacing w:before="240" w:after="240"/>
              <w:jc w:val="center"/>
              <w:rPr>
                <w:rFonts w:ascii="Times New Roman" w:hAnsi="Times New Roman" w:cs="Times New Roman"/>
                <w:b/>
                <w:bCs/>
                <w:sz w:val="24"/>
                <w:szCs w:val="24"/>
              </w:rPr>
            </w:pPr>
            <w:r w:rsidRPr="00662630">
              <w:rPr>
                <w:rFonts w:ascii="Times New Roman" w:hAnsi="Times New Roman" w:cs="Times New Roman"/>
                <w:b/>
                <w:bCs/>
                <w:sz w:val="24"/>
                <w:szCs w:val="24"/>
              </w:rPr>
              <w:t>S. No.</w:t>
            </w:r>
          </w:p>
        </w:tc>
        <w:tc>
          <w:tcPr>
            <w:tcW w:w="2552" w:type="dxa"/>
          </w:tcPr>
          <w:p w14:paraId="099A06B9" w14:textId="77777777" w:rsidR="00DB7D85" w:rsidRPr="00662630" w:rsidRDefault="00DB7D85" w:rsidP="00662630">
            <w:pPr>
              <w:spacing w:before="240" w:after="240"/>
              <w:jc w:val="center"/>
              <w:rPr>
                <w:rFonts w:ascii="Times New Roman" w:hAnsi="Times New Roman" w:cs="Times New Roman"/>
                <w:b/>
                <w:bCs/>
                <w:sz w:val="24"/>
                <w:szCs w:val="24"/>
              </w:rPr>
            </w:pPr>
            <w:r w:rsidRPr="00662630">
              <w:rPr>
                <w:rFonts w:ascii="Times New Roman" w:hAnsi="Times New Roman" w:cs="Times New Roman"/>
                <w:b/>
                <w:bCs/>
                <w:sz w:val="24"/>
                <w:szCs w:val="24"/>
              </w:rPr>
              <w:t>Thickness (mm)</w:t>
            </w:r>
          </w:p>
        </w:tc>
      </w:tr>
      <w:tr w:rsidR="00DB7D85" w:rsidRPr="00662630" w14:paraId="24C0F6D8" w14:textId="77777777" w:rsidTr="00EB7D7F">
        <w:tc>
          <w:tcPr>
            <w:tcW w:w="1838" w:type="dxa"/>
          </w:tcPr>
          <w:p w14:paraId="323B28C2"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1</w:t>
            </w:r>
          </w:p>
        </w:tc>
        <w:tc>
          <w:tcPr>
            <w:tcW w:w="2552" w:type="dxa"/>
          </w:tcPr>
          <w:p w14:paraId="22976316"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4.12</w:t>
            </w:r>
          </w:p>
        </w:tc>
      </w:tr>
      <w:tr w:rsidR="00DB7D85" w:rsidRPr="00662630" w14:paraId="23E55CF6" w14:textId="77777777" w:rsidTr="00EB7D7F">
        <w:tc>
          <w:tcPr>
            <w:tcW w:w="1838" w:type="dxa"/>
          </w:tcPr>
          <w:p w14:paraId="19CA8A9F"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2</w:t>
            </w:r>
          </w:p>
        </w:tc>
        <w:tc>
          <w:tcPr>
            <w:tcW w:w="2552" w:type="dxa"/>
          </w:tcPr>
          <w:p w14:paraId="0A34BA8D"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4.15</w:t>
            </w:r>
          </w:p>
        </w:tc>
      </w:tr>
      <w:tr w:rsidR="00DB7D85" w:rsidRPr="00662630" w14:paraId="1EAC5ABD" w14:textId="77777777" w:rsidTr="00EB7D7F">
        <w:tc>
          <w:tcPr>
            <w:tcW w:w="1838" w:type="dxa"/>
          </w:tcPr>
          <w:p w14:paraId="312C0383"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3</w:t>
            </w:r>
          </w:p>
        </w:tc>
        <w:tc>
          <w:tcPr>
            <w:tcW w:w="2552" w:type="dxa"/>
          </w:tcPr>
          <w:p w14:paraId="008F90A3"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4.10</w:t>
            </w:r>
          </w:p>
        </w:tc>
      </w:tr>
      <w:tr w:rsidR="00DB7D85" w:rsidRPr="00662630" w14:paraId="10DA27C3" w14:textId="77777777" w:rsidTr="00EB7D7F">
        <w:tc>
          <w:tcPr>
            <w:tcW w:w="1838" w:type="dxa"/>
          </w:tcPr>
          <w:p w14:paraId="5521CDDE"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4</w:t>
            </w:r>
          </w:p>
        </w:tc>
        <w:tc>
          <w:tcPr>
            <w:tcW w:w="2552" w:type="dxa"/>
          </w:tcPr>
          <w:p w14:paraId="0CE38E63"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4.14</w:t>
            </w:r>
          </w:p>
        </w:tc>
      </w:tr>
      <w:tr w:rsidR="00DB7D85" w:rsidRPr="00662630" w14:paraId="3739E751" w14:textId="77777777" w:rsidTr="00EB7D7F">
        <w:tc>
          <w:tcPr>
            <w:tcW w:w="1838" w:type="dxa"/>
          </w:tcPr>
          <w:p w14:paraId="1C34155F"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5</w:t>
            </w:r>
          </w:p>
        </w:tc>
        <w:tc>
          <w:tcPr>
            <w:tcW w:w="2552" w:type="dxa"/>
          </w:tcPr>
          <w:p w14:paraId="15249377"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4.13</w:t>
            </w:r>
          </w:p>
        </w:tc>
      </w:tr>
      <w:tr w:rsidR="00DB7D85" w:rsidRPr="00662630" w14:paraId="4A603B6D" w14:textId="77777777" w:rsidTr="00EB7D7F">
        <w:tc>
          <w:tcPr>
            <w:tcW w:w="1838" w:type="dxa"/>
          </w:tcPr>
          <w:p w14:paraId="436BD2E9"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6</w:t>
            </w:r>
          </w:p>
        </w:tc>
        <w:tc>
          <w:tcPr>
            <w:tcW w:w="2552" w:type="dxa"/>
          </w:tcPr>
          <w:p w14:paraId="1A870F3C"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4.11</w:t>
            </w:r>
          </w:p>
        </w:tc>
      </w:tr>
    </w:tbl>
    <w:p w14:paraId="68D49B23" w14:textId="77777777" w:rsidR="00DB7D85" w:rsidRPr="00662630" w:rsidRDefault="00DB7D85" w:rsidP="00662630">
      <w:pPr>
        <w:spacing w:before="240" w:after="240" w:line="240" w:lineRule="auto"/>
        <w:jc w:val="both"/>
        <w:rPr>
          <w:rFonts w:ascii="Times New Roman" w:hAnsi="Times New Roman" w:cs="Times New Roman"/>
          <w:sz w:val="24"/>
          <w:szCs w:val="24"/>
        </w:rPr>
      </w:pPr>
    </w:p>
    <w:p w14:paraId="3F50860D"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lastRenderedPageBreak/>
        <w:t>Average Thickness = 4.12 ± 0.02 mm</w:t>
      </w:r>
    </w:p>
    <w:p w14:paraId="0F336FA0"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The results revealed uniform thickness, indicating proper compression during tablet punching.</w:t>
      </w:r>
    </w:p>
    <w:p w14:paraId="434E0ADE" w14:textId="77777777" w:rsidR="00DB7D85" w:rsidRPr="00EB7D7F" w:rsidRDefault="00DB7D85" w:rsidP="00EB7D7F">
      <w:pPr>
        <w:spacing w:before="240" w:after="240" w:line="240" w:lineRule="auto"/>
        <w:jc w:val="both"/>
        <w:rPr>
          <w:rFonts w:ascii="Times New Roman" w:hAnsi="Times New Roman" w:cs="Times New Roman"/>
          <w:b/>
          <w:bCs/>
          <w:sz w:val="24"/>
          <w:szCs w:val="24"/>
        </w:rPr>
      </w:pPr>
      <w:r w:rsidRPr="00EB7D7F">
        <w:rPr>
          <w:rFonts w:ascii="Times New Roman" w:hAnsi="Times New Roman" w:cs="Times New Roman"/>
          <w:b/>
          <w:bCs/>
          <w:sz w:val="24"/>
          <w:szCs w:val="24"/>
        </w:rPr>
        <w:t>Floating time</w:t>
      </w:r>
    </w:p>
    <w:p w14:paraId="2403B3E7"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Floating time was evaluated in 0.1N HCl (pH 1.2). </w:t>
      </w:r>
    </w:p>
    <w:p w14:paraId="3D1962CF"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Floating Lag Time (FLT): </w:t>
      </w:r>
      <w:r w:rsidRPr="00662630">
        <w:rPr>
          <w:rFonts w:ascii="Times New Roman" w:hAnsi="Times New Roman" w:cs="Times New Roman"/>
          <w:b/>
          <w:bCs/>
          <w:sz w:val="24"/>
          <w:szCs w:val="24"/>
        </w:rPr>
        <w:t>52 seconds</w:t>
      </w:r>
      <w:r w:rsidRPr="00662630">
        <w:rPr>
          <w:rFonts w:ascii="Times New Roman" w:hAnsi="Times New Roman" w:cs="Times New Roman"/>
          <w:sz w:val="24"/>
          <w:szCs w:val="24"/>
        </w:rPr>
        <w:t xml:space="preserve"> </w:t>
      </w:r>
    </w:p>
    <w:p w14:paraId="11F07A64"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sz w:val="24"/>
          <w:szCs w:val="24"/>
        </w:rPr>
        <w:t xml:space="preserve">Total Floating Time (TFT): </w:t>
      </w:r>
      <w:r w:rsidRPr="00662630">
        <w:rPr>
          <w:rFonts w:ascii="Times New Roman" w:hAnsi="Times New Roman" w:cs="Times New Roman"/>
          <w:b/>
          <w:bCs/>
          <w:sz w:val="24"/>
          <w:szCs w:val="24"/>
        </w:rPr>
        <w:t xml:space="preserve">More than 12 hours </w:t>
      </w:r>
    </w:p>
    <w:p w14:paraId="519403FA"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The tablets exhibited strong buoyancy and remained floating for a long time, confirming the successful formulation of gastro-retentive floating tablets.</w:t>
      </w:r>
    </w:p>
    <w:p w14:paraId="366969C2" w14:textId="77777777" w:rsidR="00DB7D85" w:rsidRPr="00EB7D7F" w:rsidRDefault="00DB7D85" w:rsidP="00EB7D7F">
      <w:pPr>
        <w:spacing w:before="240" w:after="240" w:line="240" w:lineRule="auto"/>
        <w:jc w:val="both"/>
        <w:rPr>
          <w:rFonts w:ascii="Times New Roman" w:hAnsi="Times New Roman" w:cs="Times New Roman"/>
          <w:sz w:val="24"/>
          <w:szCs w:val="24"/>
        </w:rPr>
      </w:pPr>
      <w:r w:rsidRPr="00EB7D7F">
        <w:rPr>
          <w:rFonts w:ascii="Times New Roman" w:hAnsi="Times New Roman" w:cs="Times New Roman"/>
          <w:b/>
          <w:bCs/>
          <w:sz w:val="24"/>
          <w:szCs w:val="24"/>
        </w:rPr>
        <w:t>Hardness</w:t>
      </w:r>
    </w:p>
    <w:p w14:paraId="050B0C73"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The hardness of the six tablets was measured using a Monsanto hardness tester and results are shown in (Table 4).</w:t>
      </w:r>
    </w:p>
    <w:p w14:paraId="13E94A82" w14:textId="77777777" w:rsidR="00DB7D85" w:rsidRPr="00662630" w:rsidRDefault="00DB7D85" w:rsidP="00EB7D7F">
      <w:pPr>
        <w:spacing w:before="240" w:after="240" w:line="240" w:lineRule="auto"/>
        <w:rPr>
          <w:rFonts w:ascii="Times New Roman" w:hAnsi="Times New Roman" w:cs="Times New Roman"/>
          <w:sz w:val="24"/>
          <w:szCs w:val="24"/>
        </w:rPr>
      </w:pPr>
      <w:r w:rsidRPr="00662630">
        <w:rPr>
          <w:rFonts w:ascii="Times New Roman" w:hAnsi="Times New Roman" w:cs="Times New Roman"/>
          <w:b/>
          <w:bCs/>
          <w:sz w:val="24"/>
          <w:szCs w:val="24"/>
        </w:rPr>
        <w:t>Table 4: Hardness of six tablets</w:t>
      </w:r>
    </w:p>
    <w:tbl>
      <w:tblPr>
        <w:tblStyle w:val="TableGrid"/>
        <w:tblW w:w="0" w:type="auto"/>
        <w:tblLook w:val="04A0" w:firstRow="1" w:lastRow="0" w:firstColumn="1" w:lastColumn="0" w:noHBand="0" w:noVBand="1"/>
      </w:tblPr>
      <w:tblGrid>
        <w:gridCol w:w="1413"/>
        <w:gridCol w:w="2693"/>
      </w:tblGrid>
      <w:tr w:rsidR="00DB7D85" w:rsidRPr="00662630" w14:paraId="6E1E59EA" w14:textId="77777777" w:rsidTr="00EB7D7F">
        <w:tc>
          <w:tcPr>
            <w:tcW w:w="1413" w:type="dxa"/>
          </w:tcPr>
          <w:p w14:paraId="77DC0F93" w14:textId="77777777" w:rsidR="00DB7D85" w:rsidRPr="00662630" w:rsidRDefault="00DB7D85" w:rsidP="00662630">
            <w:pPr>
              <w:spacing w:before="240" w:after="240"/>
              <w:jc w:val="center"/>
              <w:rPr>
                <w:rFonts w:ascii="Times New Roman" w:hAnsi="Times New Roman" w:cs="Times New Roman"/>
                <w:b/>
                <w:bCs/>
                <w:sz w:val="24"/>
                <w:szCs w:val="24"/>
              </w:rPr>
            </w:pPr>
            <w:r w:rsidRPr="00662630">
              <w:rPr>
                <w:rFonts w:ascii="Times New Roman" w:hAnsi="Times New Roman" w:cs="Times New Roman"/>
                <w:b/>
                <w:bCs/>
                <w:sz w:val="24"/>
                <w:szCs w:val="24"/>
              </w:rPr>
              <w:t>S. No.</w:t>
            </w:r>
          </w:p>
        </w:tc>
        <w:tc>
          <w:tcPr>
            <w:tcW w:w="2693" w:type="dxa"/>
          </w:tcPr>
          <w:p w14:paraId="504E7D00" w14:textId="77777777" w:rsidR="00DB7D85" w:rsidRPr="00662630" w:rsidRDefault="00DB7D85" w:rsidP="00662630">
            <w:pPr>
              <w:spacing w:before="240" w:after="240"/>
              <w:jc w:val="center"/>
              <w:rPr>
                <w:rFonts w:ascii="Times New Roman" w:hAnsi="Times New Roman" w:cs="Times New Roman"/>
                <w:b/>
                <w:bCs/>
                <w:sz w:val="24"/>
                <w:szCs w:val="24"/>
              </w:rPr>
            </w:pPr>
            <w:r w:rsidRPr="00662630">
              <w:rPr>
                <w:rFonts w:ascii="Times New Roman" w:hAnsi="Times New Roman" w:cs="Times New Roman"/>
                <w:b/>
                <w:bCs/>
                <w:sz w:val="24"/>
                <w:szCs w:val="24"/>
              </w:rPr>
              <w:t>Hardness (kg/cm</w:t>
            </w:r>
            <w:r w:rsidRPr="00662630">
              <w:rPr>
                <w:rFonts w:ascii="Times New Roman" w:hAnsi="Times New Roman" w:cs="Times New Roman"/>
                <w:b/>
                <w:bCs/>
                <w:sz w:val="24"/>
                <w:szCs w:val="24"/>
                <w:vertAlign w:val="superscript"/>
              </w:rPr>
              <w:t>2</w:t>
            </w:r>
            <w:r w:rsidRPr="00662630">
              <w:rPr>
                <w:rFonts w:ascii="Times New Roman" w:hAnsi="Times New Roman" w:cs="Times New Roman"/>
                <w:b/>
                <w:bCs/>
                <w:sz w:val="24"/>
                <w:szCs w:val="24"/>
              </w:rPr>
              <w:t>)</w:t>
            </w:r>
          </w:p>
        </w:tc>
      </w:tr>
      <w:tr w:rsidR="00DB7D85" w:rsidRPr="00662630" w14:paraId="4407BFFE" w14:textId="77777777" w:rsidTr="00EB7D7F">
        <w:tc>
          <w:tcPr>
            <w:tcW w:w="1413" w:type="dxa"/>
          </w:tcPr>
          <w:p w14:paraId="1D6C5BF3"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1</w:t>
            </w:r>
          </w:p>
        </w:tc>
        <w:tc>
          <w:tcPr>
            <w:tcW w:w="2693" w:type="dxa"/>
          </w:tcPr>
          <w:p w14:paraId="61102928"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5.6</w:t>
            </w:r>
          </w:p>
        </w:tc>
      </w:tr>
      <w:tr w:rsidR="00DB7D85" w:rsidRPr="00662630" w14:paraId="33021D8E" w14:textId="77777777" w:rsidTr="00EB7D7F">
        <w:tc>
          <w:tcPr>
            <w:tcW w:w="1413" w:type="dxa"/>
          </w:tcPr>
          <w:p w14:paraId="785D52A7"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2</w:t>
            </w:r>
          </w:p>
        </w:tc>
        <w:tc>
          <w:tcPr>
            <w:tcW w:w="2693" w:type="dxa"/>
          </w:tcPr>
          <w:p w14:paraId="2F38D9A3"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5.8</w:t>
            </w:r>
          </w:p>
        </w:tc>
      </w:tr>
      <w:tr w:rsidR="00DB7D85" w:rsidRPr="00662630" w14:paraId="04A2FC02" w14:textId="77777777" w:rsidTr="00EB7D7F">
        <w:tc>
          <w:tcPr>
            <w:tcW w:w="1413" w:type="dxa"/>
          </w:tcPr>
          <w:p w14:paraId="7334942B"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3</w:t>
            </w:r>
          </w:p>
        </w:tc>
        <w:tc>
          <w:tcPr>
            <w:tcW w:w="2693" w:type="dxa"/>
          </w:tcPr>
          <w:p w14:paraId="43252FAE"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5.7</w:t>
            </w:r>
          </w:p>
        </w:tc>
      </w:tr>
      <w:tr w:rsidR="00DB7D85" w:rsidRPr="00662630" w14:paraId="3A0478FB" w14:textId="77777777" w:rsidTr="00EB7D7F">
        <w:tc>
          <w:tcPr>
            <w:tcW w:w="1413" w:type="dxa"/>
          </w:tcPr>
          <w:p w14:paraId="7BAA8B60"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4</w:t>
            </w:r>
          </w:p>
        </w:tc>
        <w:tc>
          <w:tcPr>
            <w:tcW w:w="2693" w:type="dxa"/>
          </w:tcPr>
          <w:p w14:paraId="58B1D9FC"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5.5</w:t>
            </w:r>
          </w:p>
        </w:tc>
      </w:tr>
      <w:tr w:rsidR="00DB7D85" w:rsidRPr="00662630" w14:paraId="7F756160" w14:textId="77777777" w:rsidTr="00EB7D7F">
        <w:tc>
          <w:tcPr>
            <w:tcW w:w="1413" w:type="dxa"/>
          </w:tcPr>
          <w:p w14:paraId="58A20641"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5</w:t>
            </w:r>
          </w:p>
        </w:tc>
        <w:tc>
          <w:tcPr>
            <w:tcW w:w="2693" w:type="dxa"/>
          </w:tcPr>
          <w:p w14:paraId="5AD6D9FB"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5.9</w:t>
            </w:r>
          </w:p>
        </w:tc>
      </w:tr>
      <w:tr w:rsidR="00DB7D85" w:rsidRPr="00662630" w14:paraId="13C69161" w14:textId="77777777" w:rsidTr="00EB7D7F">
        <w:tc>
          <w:tcPr>
            <w:tcW w:w="1413" w:type="dxa"/>
          </w:tcPr>
          <w:p w14:paraId="55258EFE"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6</w:t>
            </w:r>
          </w:p>
        </w:tc>
        <w:tc>
          <w:tcPr>
            <w:tcW w:w="2693" w:type="dxa"/>
          </w:tcPr>
          <w:p w14:paraId="1CEB8E80"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5.6</w:t>
            </w:r>
          </w:p>
        </w:tc>
      </w:tr>
    </w:tbl>
    <w:p w14:paraId="43C3F7A7" w14:textId="77777777" w:rsidR="00DB7D85" w:rsidRPr="00662630" w:rsidRDefault="00DB7D85" w:rsidP="00662630">
      <w:pPr>
        <w:spacing w:before="240" w:after="240" w:line="240" w:lineRule="auto"/>
        <w:jc w:val="both"/>
        <w:rPr>
          <w:rFonts w:ascii="Times New Roman" w:hAnsi="Times New Roman" w:cs="Times New Roman"/>
          <w:sz w:val="24"/>
          <w:szCs w:val="24"/>
        </w:rPr>
      </w:pPr>
    </w:p>
    <w:p w14:paraId="50008B19"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Average Hardness = 5.68 ± 0.15 kg/cm²</w:t>
      </w:r>
      <w:r w:rsidRPr="00662630">
        <w:rPr>
          <w:rFonts w:ascii="Times New Roman" w:hAnsi="Times New Roman" w:cs="Times New Roman"/>
          <w:sz w:val="24"/>
          <w:szCs w:val="24"/>
        </w:rPr>
        <w:t xml:space="preserve">. </w:t>
      </w:r>
    </w:p>
    <w:p w14:paraId="3FE51839"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The hardness was within acceptable limits, indicating sufficient mechanical strength.</w:t>
      </w:r>
    </w:p>
    <w:p w14:paraId="52DF09E3" w14:textId="77777777" w:rsidR="00DB7D85" w:rsidRPr="00EB7D7F" w:rsidRDefault="00DB7D85" w:rsidP="00EB7D7F">
      <w:pPr>
        <w:spacing w:before="240" w:after="240" w:line="240" w:lineRule="auto"/>
        <w:jc w:val="both"/>
        <w:rPr>
          <w:rFonts w:ascii="Times New Roman" w:hAnsi="Times New Roman" w:cs="Times New Roman"/>
          <w:b/>
          <w:bCs/>
          <w:sz w:val="24"/>
          <w:szCs w:val="24"/>
        </w:rPr>
      </w:pPr>
      <w:r w:rsidRPr="00EB7D7F">
        <w:rPr>
          <w:rFonts w:ascii="Times New Roman" w:hAnsi="Times New Roman" w:cs="Times New Roman"/>
          <w:b/>
          <w:bCs/>
          <w:sz w:val="24"/>
          <w:szCs w:val="24"/>
        </w:rPr>
        <w:t>Weight variation</w:t>
      </w:r>
    </w:p>
    <w:p w14:paraId="518B38BC"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Twenty tablets were weighed individually. </w:t>
      </w:r>
    </w:p>
    <w:p w14:paraId="650C5405"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Average weight = </w:t>
      </w:r>
      <w:r w:rsidRPr="00662630">
        <w:rPr>
          <w:rFonts w:ascii="Times New Roman" w:hAnsi="Times New Roman" w:cs="Times New Roman"/>
          <w:b/>
          <w:bCs/>
          <w:sz w:val="24"/>
          <w:szCs w:val="24"/>
        </w:rPr>
        <w:t>500 mg</w:t>
      </w:r>
      <w:r w:rsidRPr="00662630">
        <w:rPr>
          <w:rFonts w:ascii="Times New Roman" w:hAnsi="Times New Roman" w:cs="Times New Roman"/>
          <w:sz w:val="24"/>
          <w:szCs w:val="24"/>
        </w:rPr>
        <w:t xml:space="preserve"> </w:t>
      </w:r>
    </w:p>
    <w:p w14:paraId="250027D9"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Maximum percentage deviation = </w:t>
      </w:r>
      <w:r w:rsidRPr="00662630">
        <w:rPr>
          <w:rFonts w:ascii="Times New Roman" w:hAnsi="Times New Roman" w:cs="Times New Roman"/>
          <w:b/>
          <w:bCs/>
          <w:sz w:val="24"/>
          <w:szCs w:val="24"/>
        </w:rPr>
        <w:t xml:space="preserve">±1.8% </w:t>
      </w:r>
    </w:p>
    <w:p w14:paraId="1205761E"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lastRenderedPageBreak/>
        <w:t xml:space="preserve">Since the percentage deviation was within </w:t>
      </w:r>
      <w:proofErr w:type="spellStart"/>
      <w:r w:rsidRPr="00662630">
        <w:rPr>
          <w:rFonts w:ascii="Times New Roman" w:hAnsi="Times New Roman" w:cs="Times New Roman"/>
          <w:sz w:val="24"/>
          <w:szCs w:val="24"/>
        </w:rPr>
        <w:t>pharmacopoeial</w:t>
      </w:r>
      <w:proofErr w:type="spellEnd"/>
      <w:r w:rsidRPr="00662630">
        <w:rPr>
          <w:rFonts w:ascii="Times New Roman" w:hAnsi="Times New Roman" w:cs="Times New Roman"/>
          <w:sz w:val="24"/>
          <w:szCs w:val="24"/>
        </w:rPr>
        <w:t xml:space="preserve"> limits.</w:t>
      </w:r>
    </w:p>
    <w:p w14:paraId="76911EE8" w14:textId="77777777" w:rsidR="00DB7D85" w:rsidRPr="00EB7D7F" w:rsidRDefault="00DB7D85" w:rsidP="00EB7D7F">
      <w:pPr>
        <w:spacing w:before="240" w:after="240" w:line="240" w:lineRule="auto"/>
        <w:jc w:val="both"/>
        <w:rPr>
          <w:rFonts w:ascii="Times New Roman" w:hAnsi="Times New Roman" w:cs="Times New Roman"/>
          <w:sz w:val="24"/>
          <w:szCs w:val="24"/>
        </w:rPr>
      </w:pPr>
      <w:r w:rsidRPr="00EB7D7F">
        <w:rPr>
          <w:rFonts w:ascii="Times New Roman" w:hAnsi="Times New Roman" w:cs="Times New Roman"/>
          <w:b/>
          <w:bCs/>
          <w:sz w:val="24"/>
          <w:szCs w:val="24"/>
        </w:rPr>
        <w:t>Swelling Study</w:t>
      </w:r>
    </w:p>
    <w:p w14:paraId="385BAB75"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Initial weight (W₁) = </w:t>
      </w:r>
      <w:r w:rsidRPr="00662630">
        <w:rPr>
          <w:rFonts w:ascii="Times New Roman" w:hAnsi="Times New Roman" w:cs="Times New Roman"/>
          <w:b/>
          <w:bCs/>
          <w:sz w:val="24"/>
          <w:szCs w:val="24"/>
        </w:rPr>
        <w:t>500 mg</w:t>
      </w:r>
    </w:p>
    <w:p w14:paraId="2FCD870A"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After 6 hours (W₂) = </w:t>
      </w:r>
      <w:r w:rsidRPr="00662630">
        <w:rPr>
          <w:rFonts w:ascii="Times New Roman" w:hAnsi="Times New Roman" w:cs="Times New Roman"/>
          <w:b/>
          <w:bCs/>
          <w:sz w:val="24"/>
          <w:szCs w:val="24"/>
        </w:rPr>
        <w:t>890 mg</w:t>
      </w:r>
    </w:p>
    <w:p w14:paraId="7AC254CF"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Swelling Index (after 6 hrs): </w:t>
      </w:r>
      <w:r w:rsidRPr="00662630">
        <w:rPr>
          <w:rFonts w:ascii="Times New Roman" w:hAnsi="Times New Roman" w:cs="Times New Roman"/>
          <w:b/>
          <w:bCs/>
          <w:sz w:val="24"/>
          <w:szCs w:val="24"/>
        </w:rPr>
        <w:t>SI = [(890 − 500) / 500] × 100</w:t>
      </w:r>
    </w:p>
    <w:p w14:paraId="0C3C82A9"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SI = 78%</w:t>
      </w:r>
    </w:p>
    <w:p w14:paraId="086D51CF"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These tablets swell slowly and in a controlled manner, which supports sustained drug release and prolonged floating </w:t>
      </w:r>
      <w:proofErr w:type="spellStart"/>
      <w:r w:rsidRPr="00662630">
        <w:rPr>
          <w:rFonts w:ascii="Times New Roman" w:hAnsi="Times New Roman" w:cs="Times New Roman"/>
          <w:sz w:val="24"/>
          <w:szCs w:val="24"/>
        </w:rPr>
        <w:t>behavior</w:t>
      </w:r>
      <w:proofErr w:type="spellEnd"/>
      <w:r w:rsidRPr="00662630">
        <w:rPr>
          <w:rFonts w:ascii="Times New Roman" w:hAnsi="Times New Roman" w:cs="Times New Roman"/>
          <w:sz w:val="24"/>
          <w:szCs w:val="24"/>
        </w:rPr>
        <w:t>.</w:t>
      </w:r>
    </w:p>
    <w:p w14:paraId="64E81F74"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floating tablets prepared from banana powder exhibited satisfactory physicochemical properties, including uniform size, smooth surface, and light brown colour. Hardness and brittleness values ​​were within acceptable limits according to pharmaceutical standards, confirming adequate mechanical strength and abrasion resistance. The tablets showed uniform thickness and minimal weight variation, indicating uniform compression and good flow properties. The Floating Lag Time was 52 seconds, and the tablets remained buoyant for more than 12 hours, demonstrating effective gastric retention. The swelling index (78% after 6 hours) confirmed controlled hydration and proper gel layer formation. The combined effect of xanthan gum, acacia gum, and sodium bicarbonate resulted in sustained release </w:t>
      </w:r>
      <w:proofErr w:type="spellStart"/>
      <w:r w:rsidRPr="00662630">
        <w:rPr>
          <w:rFonts w:ascii="Times New Roman" w:hAnsi="Times New Roman" w:cs="Times New Roman"/>
          <w:sz w:val="24"/>
          <w:szCs w:val="24"/>
        </w:rPr>
        <w:t>behavior</w:t>
      </w:r>
      <w:proofErr w:type="spellEnd"/>
      <w:r w:rsidRPr="00662630">
        <w:rPr>
          <w:rFonts w:ascii="Times New Roman" w:hAnsi="Times New Roman" w:cs="Times New Roman"/>
          <w:sz w:val="24"/>
          <w:szCs w:val="24"/>
        </w:rPr>
        <w:t xml:space="preserve"> and prolonged buoyancy. Overall, the formulation was found to be stable, mechanically strong, and suitable for </w:t>
      </w:r>
      <w:proofErr w:type="spellStart"/>
      <w:r w:rsidRPr="00662630">
        <w:rPr>
          <w:rFonts w:ascii="Times New Roman" w:hAnsi="Times New Roman" w:cs="Times New Roman"/>
          <w:sz w:val="24"/>
          <w:szCs w:val="24"/>
        </w:rPr>
        <w:t>gastroretentive</w:t>
      </w:r>
      <w:proofErr w:type="spellEnd"/>
      <w:r w:rsidRPr="00662630">
        <w:rPr>
          <w:rFonts w:ascii="Times New Roman" w:hAnsi="Times New Roman" w:cs="Times New Roman"/>
          <w:sz w:val="24"/>
          <w:szCs w:val="24"/>
        </w:rPr>
        <w:t xml:space="preserve"> floating drug delivery applications.</w:t>
      </w:r>
    </w:p>
    <w:p w14:paraId="380B9A41" w14:textId="49BEED9C" w:rsidR="00DB7D85" w:rsidRPr="002A1AE9" w:rsidRDefault="00DB7D85" w:rsidP="00662630">
      <w:pPr>
        <w:spacing w:before="240" w:after="240" w:line="240" w:lineRule="auto"/>
        <w:jc w:val="both"/>
        <w:rPr>
          <w:rFonts w:ascii="Times New Roman" w:hAnsi="Times New Roman" w:cs="Times New Roman"/>
          <w:b/>
          <w:bCs/>
          <w:sz w:val="28"/>
          <w:szCs w:val="28"/>
        </w:rPr>
      </w:pPr>
      <w:r w:rsidRPr="002A1AE9">
        <w:rPr>
          <w:rFonts w:ascii="Times New Roman" w:hAnsi="Times New Roman" w:cs="Times New Roman"/>
          <w:b/>
          <w:bCs/>
          <w:sz w:val="28"/>
          <w:szCs w:val="28"/>
        </w:rPr>
        <w:t>CONCLUSION</w:t>
      </w:r>
    </w:p>
    <w:p w14:paraId="302985C8"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In the present study, </w:t>
      </w:r>
      <w:proofErr w:type="spellStart"/>
      <w:r w:rsidRPr="00662630">
        <w:rPr>
          <w:rFonts w:ascii="Times New Roman" w:hAnsi="Times New Roman" w:cs="Times New Roman"/>
          <w:sz w:val="24"/>
          <w:szCs w:val="24"/>
        </w:rPr>
        <w:t>gastroretentive</w:t>
      </w:r>
      <w:proofErr w:type="spellEnd"/>
      <w:r w:rsidRPr="00662630">
        <w:rPr>
          <w:rFonts w:ascii="Times New Roman" w:hAnsi="Times New Roman" w:cs="Times New Roman"/>
          <w:sz w:val="24"/>
          <w:szCs w:val="24"/>
        </w:rPr>
        <w:t xml:space="preserve"> floating tablets based on banana powder were successfully developed and evaluated using the wet granulation method. The prepared tablets exhibited satisfactory physicochemical properties, including acceptable hardness, low friability, uniform thickness, and weight variation within </w:t>
      </w:r>
      <w:proofErr w:type="spellStart"/>
      <w:r w:rsidRPr="00662630">
        <w:rPr>
          <w:rFonts w:ascii="Times New Roman" w:hAnsi="Times New Roman" w:cs="Times New Roman"/>
          <w:sz w:val="24"/>
          <w:szCs w:val="24"/>
        </w:rPr>
        <w:t>pharmacopoeial</w:t>
      </w:r>
      <w:proofErr w:type="spellEnd"/>
      <w:r w:rsidRPr="00662630">
        <w:rPr>
          <w:rFonts w:ascii="Times New Roman" w:hAnsi="Times New Roman" w:cs="Times New Roman"/>
          <w:sz w:val="24"/>
          <w:szCs w:val="24"/>
        </w:rPr>
        <w:t xml:space="preserve"> limits, confirming the good mechanical stability and uniformity of the formulation.</w:t>
      </w:r>
    </w:p>
    <w:p w14:paraId="43FE1F26"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This optimized formulation demonstrated a short Floating Lag Time (52 seconds) and a long Total Floating Time of over 12 hours, indicating effective buoyancy and prolonged gastric retention. The swelling index (78% after 6 hours) confirmed controlled hydration and matrix integrity, supporting sustained release </w:t>
      </w:r>
      <w:proofErr w:type="spellStart"/>
      <w:r w:rsidRPr="00662630">
        <w:rPr>
          <w:rFonts w:ascii="Times New Roman" w:hAnsi="Times New Roman" w:cs="Times New Roman"/>
          <w:sz w:val="24"/>
          <w:szCs w:val="24"/>
        </w:rPr>
        <w:t>behavior</w:t>
      </w:r>
      <w:proofErr w:type="spellEnd"/>
      <w:r w:rsidRPr="00662630">
        <w:rPr>
          <w:rFonts w:ascii="Times New Roman" w:hAnsi="Times New Roman" w:cs="Times New Roman"/>
          <w:sz w:val="24"/>
          <w:szCs w:val="24"/>
        </w:rPr>
        <w:t>.</w:t>
      </w:r>
    </w:p>
    <w:p w14:paraId="6CE7DAC3" w14:textId="15DFD2D6" w:rsidR="00DB7D85"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incorporation of banana powder, rich in resistant starch and </w:t>
      </w:r>
      <w:proofErr w:type="spellStart"/>
      <w:r w:rsidRPr="00662630">
        <w:rPr>
          <w:rFonts w:ascii="Times New Roman" w:hAnsi="Times New Roman" w:cs="Times New Roman"/>
          <w:sz w:val="24"/>
          <w:szCs w:val="24"/>
        </w:rPr>
        <w:t>fructooligosaccharides</w:t>
      </w:r>
      <w:proofErr w:type="spellEnd"/>
      <w:r w:rsidRPr="00662630">
        <w:rPr>
          <w:rFonts w:ascii="Times New Roman" w:hAnsi="Times New Roman" w:cs="Times New Roman"/>
          <w:sz w:val="24"/>
          <w:szCs w:val="24"/>
        </w:rPr>
        <w:t xml:space="preserve">, provides additional gastroprotective and prebiotic benefits. Overall, this study highlights the potential of banana-based natural polymers as a safe, cost-effective, and promising alternative for developing </w:t>
      </w:r>
      <w:proofErr w:type="spellStart"/>
      <w:r w:rsidRPr="00662630">
        <w:rPr>
          <w:rFonts w:ascii="Times New Roman" w:hAnsi="Times New Roman" w:cs="Times New Roman"/>
          <w:sz w:val="24"/>
          <w:szCs w:val="24"/>
        </w:rPr>
        <w:t>gastroretentive</w:t>
      </w:r>
      <w:proofErr w:type="spellEnd"/>
      <w:r w:rsidRPr="00662630">
        <w:rPr>
          <w:rFonts w:ascii="Times New Roman" w:hAnsi="Times New Roman" w:cs="Times New Roman"/>
          <w:sz w:val="24"/>
          <w:szCs w:val="24"/>
        </w:rPr>
        <w:t xml:space="preserve"> floating drug delivery systems. </w:t>
      </w:r>
    </w:p>
    <w:p w14:paraId="39841879" w14:textId="1FD86D03" w:rsidR="002A1AE9" w:rsidRPr="002A1AE9" w:rsidRDefault="002A1AE9" w:rsidP="002A1AE9">
      <w:pPr>
        <w:spacing w:line="360" w:lineRule="auto"/>
        <w:jc w:val="both"/>
        <w:rPr>
          <w:rFonts w:ascii="Times New Roman" w:hAnsi="Times New Roman" w:cs="Times New Roman"/>
          <w:b/>
          <w:bCs/>
          <w:sz w:val="28"/>
          <w:szCs w:val="28"/>
        </w:rPr>
      </w:pPr>
      <w:r w:rsidRPr="002A1AE9">
        <w:rPr>
          <w:rFonts w:ascii="Times New Roman" w:hAnsi="Times New Roman" w:cs="Times New Roman"/>
          <w:b/>
          <w:bCs/>
          <w:sz w:val="28"/>
          <w:szCs w:val="28"/>
        </w:rPr>
        <w:t>CONFLICT OF INTEREST</w:t>
      </w:r>
    </w:p>
    <w:p w14:paraId="1BABA1E4" w14:textId="77777777" w:rsidR="002A1AE9" w:rsidRPr="002A1AE9" w:rsidRDefault="002A1AE9" w:rsidP="002A1AE9">
      <w:pPr>
        <w:spacing w:line="360" w:lineRule="auto"/>
        <w:jc w:val="both"/>
        <w:rPr>
          <w:rFonts w:ascii="Times New Roman" w:hAnsi="Times New Roman" w:cs="Times New Roman"/>
          <w:sz w:val="24"/>
          <w:szCs w:val="24"/>
        </w:rPr>
      </w:pPr>
      <w:r w:rsidRPr="002A1AE9">
        <w:rPr>
          <w:rFonts w:ascii="Times New Roman" w:hAnsi="Times New Roman" w:cs="Times New Roman"/>
          <w:sz w:val="24"/>
          <w:szCs w:val="24"/>
        </w:rPr>
        <w:t>The authors declare no conflicts of interest and agree to the publication of this work.</w:t>
      </w:r>
    </w:p>
    <w:p w14:paraId="226E69B1" w14:textId="1A21A217" w:rsidR="002A1AE9" w:rsidRPr="002A1AE9" w:rsidRDefault="002A1AE9" w:rsidP="002A1AE9">
      <w:pPr>
        <w:spacing w:line="360" w:lineRule="auto"/>
        <w:jc w:val="both"/>
        <w:rPr>
          <w:rFonts w:ascii="Times New Roman" w:hAnsi="Times New Roman" w:cs="Times New Roman"/>
          <w:b/>
          <w:bCs/>
          <w:sz w:val="28"/>
          <w:szCs w:val="28"/>
        </w:rPr>
      </w:pPr>
      <w:r w:rsidRPr="002A1AE9">
        <w:rPr>
          <w:rFonts w:ascii="Times New Roman" w:hAnsi="Times New Roman" w:cs="Times New Roman"/>
          <w:b/>
          <w:bCs/>
          <w:sz w:val="28"/>
          <w:szCs w:val="28"/>
        </w:rPr>
        <w:t>AUTHOR’S CONTRIBUTION</w:t>
      </w:r>
    </w:p>
    <w:p w14:paraId="00D9782E" w14:textId="77777777" w:rsidR="002A1AE9" w:rsidRPr="002A1AE9" w:rsidRDefault="002A1AE9" w:rsidP="002A1AE9">
      <w:pPr>
        <w:spacing w:line="360" w:lineRule="auto"/>
        <w:jc w:val="both"/>
        <w:rPr>
          <w:rFonts w:ascii="Times New Roman" w:hAnsi="Times New Roman" w:cs="Times New Roman"/>
          <w:sz w:val="24"/>
          <w:szCs w:val="24"/>
        </w:rPr>
      </w:pPr>
      <w:r w:rsidRPr="002A1AE9">
        <w:rPr>
          <w:rFonts w:ascii="Times New Roman" w:hAnsi="Times New Roman" w:cs="Times New Roman"/>
          <w:sz w:val="24"/>
          <w:szCs w:val="24"/>
        </w:rPr>
        <w:t>All the authors are equally contributed in this research work</w:t>
      </w:r>
    </w:p>
    <w:p w14:paraId="31E43E20" w14:textId="202A6B99" w:rsidR="002A1AE9" w:rsidRPr="002A1AE9" w:rsidRDefault="002A1AE9" w:rsidP="002A1AE9">
      <w:pPr>
        <w:spacing w:line="360" w:lineRule="auto"/>
        <w:jc w:val="both"/>
        <w:rPr>
          <w:rFonts w:ascii="Times New Roman" w:hAnsi="Times New Roman" w:cs="Times New Roman"/>
          <w:b/>
          <w:bCs/>
          <w:sz w:val="28"/>
          <w:szCs w:val="28"/>
        </w:rPr>
      </w:pPr>
      <w:r w:rsidRPr="002A1AE9">
        <w:rPr>
          <w:rFonts w:ascii="Times New Roman" w:hAnsi="Times New Roman" w:cs="Times New Roman"/>
          <w:b/>
          <w:bCs/>
          <w:sz w:val="28"/>
          <w:szCs w:val="28"/>
        </w:rPr>
        <w:t>FUNDING</w:t>
      </w:r>
    </w:p>
    <w:p w14:paraId="1C301B0F" w14:textId="77777777" w:rsidR="002A1AE9" w:rsidRPr="002A1AE9" w:rsidRDefault="002A1AE9" w:rsidP="002A1AE9">
      <w:pPr>
        <w:spacing w:line="360" w:lineRule="auto"/>
        <w:jc w:val="both"/>
        <w:rPr>
          <w:rFonts w:ascii="Times New Roman" w:hAnsi="Times New Roman" w:cs="Times New Roman"/>
          <w:sz w:val="24"/>
          <w:szCs w:val="24"/>
        </w:rPr>
      </w:pPr>
      <w:r w:rsidRPr="002A1AE9">
        <w:rPr>
          <w:rFonts w:ascii="Times New Roman" w:hAnsi="Times New Roman" w:cs="Times New Roman"/>
          <w:sz w:val="24"/>
          <w:szCs w:val="24"/>
        </w:rPr>
        <w:t>None</w:t>
      </w:r>
    </w:p>
    <w:p w14:paraId="33685D8A" w14:textId="77777777" w:rsidR="00E15979" w:rsidRDefault="00E15979" w:rsidP="00662630">
      <w:pPr>
        <w:spacing w:before="240" w:after="240" w:line="240" w:lineRule="auto"/>
        <w:jc w:val="both"/>
        <w:rPr>
          <w:rFonts w:ascii="Times New Roman" w:hAnsi="Times New Roman" w:cs="Times New Roman"/>
          <w:b/>
          <w:bCs/>
          <w:sz w:val="28"/>
          <w:szCs w:val="28"/>
        </w:rPr>
      </w:pPr>
    </w:p>
    <w:p w14:paraId="6DC7C2E3" w14:textId="0B6817DE" w:rsidR="00DB7D85" w:rsidRPr="002A1AE9" w:rsidRDefault="002A1AE9" w:rsidP="00662630">
      <w:pPr>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R</w:t>
      </w:r>
      <w:r w:rsidR="00DB7D85" w:rsidRPr="002A1AE9">
        <w:rPr>
          <w:rFonts w:ascii="Times New Roman" w:hAnsi="Times New Roman" w:cs="Times New Roman"/>
          <w:b/>
          <w:bCs/>
          <w:sz w:val="28"/>
          <w:szCs w:val="28"/>
        </w:rPr>
        <w:t>EFERENCE</w:t>
      </w:r>
      <w:r w:rsidR="00EB7D7F">
        <w:rPr>
          <w:rFonts w:ascii="Times New Roman" w:hAnsi="Times New Roman" w:cs="Times New Roman"/>
          <w:b/>
          <w:bCs/>
          <w:sz w:val="28"/>
          <w:szCs w:val="28"/>
        </w:rPr>
        <w:t>S</w:t>
      </w:r>
    </w:p>
    <w:p w14:paraId="238C7527" w14:textId="463D0AD4" w:rsidR="00DB7D85" w:rsidRPr="00662630" w:rsidRDefault="001528A1" w:rsidP="00662630">
      <w:pPr>
        <w:pStyle w:val="ListParagraph"/>
        <w:numPr>
          <w:ilvl w:val="0"/>
          <w:numId w:val="5"/>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Patil, H., Tiwari, R. V., &amp; Repka, M. A. (2016). Recent advancements in mucoadhesive floating drug delivery systems: A mini-review. </w:t>
      </w:r>
      <w:r w:rsidRPr="00662630">
        <w:rPr>
          <w:rFonts w:ascii="Times New Roman" w:hAnsi="Times New Roman" w:cs="Times New Roman"/>
          <w:i/>
          <w:iCs/>
          <w:sz w:val="24"/>
          <w:szCs w:val="24"/>
        </w:rPr>
        <w:t>Journal of Drug Delivery Science and Technology</w:t>
      </w:r>
      <w:r w:rsidRPr="00662630">
        <w:rPr>
          <w:rFonts w:ascii="Times New Roman" w:hAnsi="Times New Roman" w:cs="Times New Roman"/>
          <w:sz w:val="24"/>
          <w:szCs w:val="24"/>
        </w:rPr>
        <w:t>, </w:t>
      </w:r>
      <w:r w:rsidRPr="00662630">
        <w:rPr>
          <w:rFonts w:ascii="Times New Roman" w:hAnsi="Times New Roman" w:cs="Times New Roman"/>
          <w:i/>
          <w:iCs/>
          <w:sz w:val="24"/>
          <w:szCs w:val="24"/>
        </w:rPr>
        <w:t>31</w:t>
      </w:r>
      <w:r w:rsidRPr="00662630">
        <w:rPr>
          <w:rFonts w:ascii="Times New Roman" w:hAnsi="Times New Roman" w:cs="Times New Roman"/>
          <w:sz w:val="24"/>
          <w:szCs w:val="24"/>
        </w:rPr>
        <w:t>, 65-71.</w:t>
      </w:r>
      <w:r w:rsidR="00DB7D85" w:rsidRPr="00662630">
        <w:rPr>
          <w:rFonts w:ascii="Times New Roman" w:hAnsi="Times New Roman" w:cs="Times New Roman"/>
          <w:sz w:val="24"/>
          <w:szCs w:val="24"/>
        </w:rPr>
        <w:t xml:space="preserve"> </w:t>
      </w:r>
    </w:p>
    <w:p w14:paraId="5E772837" w14:textId="77777777" w:rsidR="00DB7D85" w:rsidRPr="00662630" w:rsidRDefault="00DB7D85" w:rsidP="00662630">
      <w:pPr>
        <w:pStyle w:val="ListParagraph"/>
        <w:numPr>
          <w:ilvl w:val="0"/>
          <w:numId w:val="5"/>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Ghadge, A. V., Gharat, S. A., Phalak, S. D., &amp; Sharad, V. (2024). Formulation and evaluation of floating tablet of esomeprazole by using natural gums. </w:t>
      </w:r>
      <w:r w:rsidRPr="00662630">
        <w:rPr>
          <w:rFonts w:ascii="Times New Roman" w:hAnsi="Times New Roman" w:cs="Times New Roman"/>
          <w:i/>
          <w:iCs/>
          <w:sz w:val="24"/>
          <w:szCs w:val="24"/>
        </w:rPr>
        <w:t>World J of Adv Res and Rev</w:t>
      </w:r>
      <w:r w:rsidRPr="00662630">
        <w:rPr>
          <w:rFonts w:ascii="Times New Roman" w:hAnsi="Times New Roman" w:cs="Times New Roman"/>
          <w:sz w:val="24"/>
          <w:szCs w:val="24"/>
        </w:rPr>
        <w:t>, </w:t>
      </w:r>
      <w:r w:rsidRPr="00662630">
        <w:rPr>
          <w:rFonts w:ascii="Times New Roman" w:hAnsi="Times New Roman" w:cs="Times New Roman"/>
          <w:i/>
          <w:iCs/>
          <w:sz w:val="24"/>
          <w:szCs w:val="24"/>
        </w:rPr>
        <w:t>22</w:t>
      </w:r>
      <w:r w:rsidRPr="00662630">
        <w:rPr>
          <w:rFonts w:ascii="Times New Roman" w:hAnsi="Times New Roman" w:cs="Times New Roman"/>
          <w:sz w:val="24"/>
          <w:szCs w:val="24"/>
        </w:rPr>
        <w:t>(2), 1895-907.</w:t>
      </w:r>
    </w:p>
    <w:p w14:paraId="1C4EB806" w14:textId="28ED2810" w:rsidR="00DB7D85" w:rsidRPr="00662630" w:rsidRDefault="001528A1" w:rsidP="00662630">
      <w:pPr>
        <w:pStyle w:val="ListParagraph"/>
        <w:numPr>
          <w:ilvl w:val="0"/>
          <w:numId w:val="5"/>
        </w:numPr>
        <w:spacing w:before="240" w:after="240" w:line="240" w:lineRule="auto"/>
        <w:jc w:val="both"/>
        <w:rPr>
          <w:rFonts w:ascii="Times New Roman" w:hAnsi="Times New Roman" w:cs="Times New Roman"/>
          <w:bCs/>
          <w:sz w:val="24"/>
          <w:szCs w:val="24"/>
        </w:rPr>
      </w:pPr>
      <w:proofErr w:type="spellStart"/>
      <w:r w:rsidRPr="00662630">
        <w:rPr>
          <w:rFonts w:ascii="Times New Roman" w:hAnsi="Times New Roman" w:cs="Times New Roman"/>
          <w:bCs/>
          <w:sz w:val="24"/>
          <w:szCs w:val="24"/>
        </w:rPr>
        <w:t>Agale</w:t>
      </w:r>
      <w:proofErr w:type="spellEnd"/>
      <w:r w:rsidRPr="00662630">
        <w:rPr>
          <w:rFonts w:ascii="Times New Roman" w:hAnsi="Times New Roman" w:cs="Times New Roman"/>
          <w:bCs/>
          <w:sz w:val="24"/>
          <w:szCs w:val="24"/>
        </w:rPr>
        <w:t>, K. A., &amp; Shinde, S. P. (2025). A Review on Floating Tablet. </w:t>
      </w:r>
      <w:r w:rsidRPr="00662630">
        <w:rPr>
          <w:rFonts w:ascii="Times New Roman" w:hAnsi="Times New Roman" w:cs="Times New Roman"/>
          <w:bCs/>
          <w:i/>
          <w:iCs/>
          <w:sz w:val="24"/>
          <w:szCs w:val="24"/>
        </w:rPr>
        <w:t>Journal of Drug Delivery &amp; Therapeutics</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15</w:t>
      </w:r>
      <w:r w:rsidRPr="00662630">
        <w:rPr>
          <w:rFonts w:ascii="Times New Roman" w:hAnsi="Times New Roman" w:cs="Times New Roman"/>
          <w:bCs/>
          <w:sz w:val="24"/>
          <w:szCs w:val="24"/>
        </w:rPr>
        <w:t>(2).</w:t>
      </w:r>
    </w:p>
    <w:p w14:paraId="12F68331" w14:textId="77777777" w:rsidR="00DB7D85" w:rsidRPr="00662630" w:rsidRDefault="00DB7D85"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Manjula, B., Ishaq, B. M., Kumar, C. H., &amp; Usha Rani, G. (2010). Formulation and Evaluation of Gastro retentive Floating Drug Delivery System of Ketoprofen. </w:t>
      </w:r>
      <w:r w:rsidRPr="00662630">
        <w:rPr>
          <w:rFonts w:ascii="Times New Roman" w:hAnsi="Times New Roman" w:cs="Times New Roman"/>
          <w:bCs/>
          <w:i/>
          <w:iCs/>
          <w:sz w:val="24"/>
          <w:szCs w:val="24"/>
        </w:rPr>
        <w:t xml:space="preserve">Scholars Research Library, Der Pharmacia </w:t>
      </w:r>
      <w:proofErr w:type="spellStart"/>
      <w:r w:rsidRPr="00662630">
        <w:rPr>
          <w:rFonts w:ascii="Times New Roman" w:hAnsi="Times New Roman" w:cs="Times New Roman"/>
          <w:bCs/>
          <w:i/>
          <w:iCs/>
          <w:sz w:val="24"/>
          <w:szCs w:val="24"/>
        </w:rPr>
        <w:t>Lettre</w:t>
      </w:r>
      <w:proofErr w:type="spellEnd"/>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2</w:t>
      </w:r>
      <w:r w:rsidRPr="00662630">
        <w:rPr>
          <w:rFonts w:ascii="Times New Roman" w:hAnsi="Times New Roman" w:cs="Times New Roman"/>
          <w:bCs/>
          <w:sz w:val="24"/>
          <w:szCs w:val="24"/>
        </w:rPr>
        <w:t>(3), 197-208.</w:t>
      </w:r>
    </w:p>
    <w:p w14:paraId="1613AD72" w14:textId="77777777" w:rsidR="00DB7D85" w:rsidRPr="00662630" w:rsidRDefault="00DB7D85"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Muñoz, R. L. P., Mora, C. P., Parra-Perdomo, L. V., &amp; Rojas, G. (2025). Healing from the Peel: Exploring the Bioactive Potential of Bananas for Gastric Ulcer Management. </w:t>
      </w:r>
      <w:r w:rsidRPr="00662630">
        <w:rPr>
          <w:rFonts w:ascii="Times New Roman" w:hAnsi="Times New Roman" w:cs="Times New Roman"/>
          <w:bCs/>
          <w:i/>
          <w:iCs/>
          <w:sz w:val="24"/>
          <w:szCs w:val="24"/>
        </w:rPr>
        <w:t>Journal of Agricultural and Food Chemistry</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73</w:t>
      </w:r>
      <w:r w:rsidRPr="00662630">
        <w:rPr>
          <w:rFonts w:ascii="Times New Roman" w:hAnsi="Times New Roman" w:cs="Times New Roman"/>
          <w:bCs/>
          <w:sz w:val="24"/>
          <w:szCs w:val="24"/>
        </w:rPr>
        <w:t>(24), 14689-14706.</w:t>
      </w:r>
    </w:p>
    <w:p w14:paraId="0BF19C33" w14:textId="559F6FEE" w:rsidR="00DB7D85" w:rsidRPr="00662630" w:rsidRDefault="001528A1"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Singh, B., Singh, J. P., Kaur, A., &amp; Singh, N. (2016). Bioactive compounds in banana and their associated health benefits–A review. </w:t>
      </w:r>
      <w:r w:rsidRPr="00662630">
        <w:rPr>
          <w:rFonts w:ascii="Times New Roman" w:hAnsi="Times New Roman" w:cs="Times New Roman"/>
          <w:bCs/>
          <w:i/>
          <w:iCs/>
          <w:sz w:val="24"/>
          <w:szCs w:val="24"/>
        </w:rPr>
        <w:t>Food chemistry</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206</w:t>
      </w:r>
      <w:r w:rsidRPr="00662630">
        <w:rPr>
          <w:rFonts w:ascii="Times New Roman" w:hAnsi="Times New Roman" w:cs="Times New Roman"/>
          <w:bCs/>
          <w:sz w:val="24"/>
          <w:szCs w:val="24"/>
        </w:rPr>
        <w:t>, 1-11.</w:t>
      </w:r>
    </w:p>
    <w:p w14:paraId="4F020354" w14:textId="748C9983" w:rsidR="00DB7D85" w:rsidRPr="00662630" w:rsidRDefault="001528A1" w:rsidP="00662630">
      <w:pPr>
        <w:pStyle w:val="ListParagraph"/>
        <w:numPr>
          <w:ilvl w:val="0"/>
          <w:numId w:val="5"/>
        </w:numPr>
        <w:spacing w:before="240" w:after="240" w:line="240" w:lineRule="auto"/>
        <w:jc w:val="both"/>
        <w:rPr>
          <w:rFonts w:ascii="Times New Roman" w:hAnsi="Times New Roman" w:cs="Times New Roman"/>
          <w:bCs/>
          <w:sz w:val="24"/>
          <w:szCs w:val="24"/>
        </w:rPr>
      </w:pPr>
      <w:proofErr w:type="spellStart"/>
      <w:r w:rsidRPr="00662630">
        <w:rPr>
          <w:rFonts w:ascii="Times New Roman" w:hAnsi="Times New Roman" w:cs="Times New Roman"/>
          <w:bCs/>
          <w:sz w:val="24"/>
          <w:szCs w:val="24"/>
        </w:rPr>
        <w:t>Bucalen</w:t>
      </w:r>
      <w:proofErr w:type="spellEnd"/>
      <w:r w:rsidRPr="00662630">
        <w:rPr>
          <w:rFonts w:ascii="Times New Roman" w:hAnsi="Times New Roman" w:cs="Times New Roman"/>
          <w:bCs/>
          <w:sz w:val="24"/>
          <w:szCs w:val="24"/>
        </w:rPr>
        <w:t xml:space="preserve">, F. C. K. (2023). Antioxidant and anti-atherosclerotic potential of Banana (Musa </w:t>
      </w:r>
      <w:proofErr w:type="spellStart"/>
      <w:r w:rsidRPr="00662630">
        <w:rPr>
          <w:rFonts w:ascii="Times New Roman" w:hAnsi="Times New Roman" w:cs="Times New Roman"/>
          <w:bCs/>
          <w:sz w:val="24"/>
          <w:szCs w:val="24"/>
        </w:rPr>
        <w:t>spp</w:t>
      </w:r>
      <w:proofErr w:type="spellEnd"/>
      <w:r w:rsidRPr="00662630">
        <w:rPr>
          <w:rFonts w:ascii="Times New Roman" w:hAnsi="Times New Roman" w:cs="Times New Roman"/>
          <w:bCs/>
          <w:sz w:val="24"/>
          <w:szCs w:val="24"/>
        </w:rPr>
        <w:t>): A review of biological mechanisms for prevention and protection against atherosclerosis. </w:t>
      </w:r>
      <w:r w:rsidRPr="00662630">
        <w:rPr>
          <w:rFonts w:ascii="Times New Roman" w:hAnsi="Times New Roman" w:cs="Times New Roman"/>
          <w:bCs/>
          <w:i/>
          <w:iCs/>
          <w:sz w:val="24"/>
          <w:szCs w:val="24"/>
        </w:rPr>
        <w:t>Avicenna Journal of Phytomedicine</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13</w:t>
      </w:r>
      <w:r w:rsidRPr="00662630">
        <w:rPr>
          <w:rFonts w:ascii="Times New Roman" w:hAnsi="Times New Roman" w:cs="Times New Roman"/>
          <w:bCs/>
          <w:sz w:val="24"/>
          <w:szCs w:val="24"/>
        </w:rPr>
        <w:t>(3), 240.</w:t>
      </w:r>
    </w:p>
    <w:p w14:paraId="1B468D34" w14:textId="1A9BD4B1" w:rsidR="00DB7D85" w:rsidRPr="00662630" w:rsidRDefault="001528A1" w:rsidP="00662630">
      <w:pPr>
        <w:pStyle w:val="ListParagraph"/>
        <w:numPr>
          <w:ilvl w:val="0"/>
          <w:numId w:val="5"/>
        </w:numPr>
        <w:spacing w:before="240" w:after="240" w:line="240" w:lineRule="auto"/>
        <w:jc w:val="both"/>
        <w:rPr>
          <w:rFonts w:ascii="Times New Roman" w:hAnsi="Times New Roman" w:cs="Times New Roman"/>
          <w:bCs/>
          <w:sz w:val="24"/>
          <w:szCs w:val="24"/>
        </w:rPr>
      </w:pPr>
      <w:proofErr w:type="spellStart"/>
      <w:r w:rsidRPr="00662630">
        <w:rPr>
          <w:rFonts w:ascii="Times New Roman" w:hAnsi="Times New Roman" w:cs="Times New Roman"/>
          <w:bCs/>
          <w:sz w:val="24"/>
          <w:szCs w:val="24"/>
        </w:rPr>
        <w:t>Uraipan</w:t>
      </w:r>
      <w:proofErr w:type="spellEnd"/>
      <w:r w:rsidRPr="00662630">
        <w:rPr>
          <w:rFonts w:ascii="Times New Roman" w:hAnsi="Times New Roman" w:cs="Times New Roman"/>
          <w:bCs/>
          <w:sz w:val="24"/>
          <w:szCs w:val="24"/>
        </w:rPr>
        <w:t xml:space="preserve">, S., </w:t>
      </w:r>
      <w:proofErr w:type="spellStart"/>
      <w:r w:rsidRPr="00662630">
        <w:rPr>
          <w:rFonts w:ascii="Times New Roman" w:hAnsi="Times New Roman" w:cs="Times New Roman"/>
          <w:bCs/>
          <w:sz w:val="24"/>
          <w:szCs w:val="24"/>
        </w:rPr>
        <w:t>Brigidi</w:t>
      </w:r>
      <w:proofErr w:type="spellEnd"/>
      <w:r w:rsidRPr="00662630">
        <w:rPr>
          <w:rFonts w:ascii="Times New Roman" w:hAnsi="Times New Roman" w:cs="Times New Roman"/>
          <w:bCs/>
          <w:sz w:val="24"/>
          <w:szCs w:val="24"/>
        </w:rPr>
        <w:t xml:space="preserve">, P., &amp; </w:t>
      </w:r>
      <w:proofErr w:type="spellStart"/>
      <w:r w:rsidRPr="00662630">
        <w:rPr>
          <w:rFonts w:ascii="Times New Roman" w:hAnsi="Times New Roman" w:cs="Times New Roman"/>
          <w:bCs/>
          <w:sz w:val="24"/>
          <w:szCs w:val="24"/>
        </w:rPr>
        <w:t>Hongpattarakere</w:t>
      </w:r>
      <w:proofErr w:type="spellEnd"/>
      <w:r w:rsidRPr="00662630">
        <w:rPr>
          <w:rFonts w:ascii="Times New Roman" w:hAnsi="Times New Roman" w:cs="Times New Roman"/>
          <w:bCs/>
          <w:sz w:val="24"/>
          <w:szCs w:val="24"/>
        </w:rPr>
        <w:t xml:space="preserve">, T. (2014). Antagonistic mechanisms of </w:t>
      </w:r>
      <w:proofErr w:type="spellStart"/>
      <w:r w:rsidRPr="00662630">
        <w:rPr>
          <w:rFonts w:ascii="Times New Roman" w:hAnsi="Times New Roman" w:cs="Times New Roman"/>
          <w:bCs/>
          <w:sz w:val="24"/>
          <w:szCs w:val="24"/>
        </w:rPr>
        <w:t>synbiosis</w:t>
      </w:r>
      <w:proofErr w:type="spellEnd"/>
      <w:r w:rsidRPr="00662630">
        <w:rPr>
          <w:rFonts w:ascii="Times New Roman" w:hAnsi="Times New Roman" w:cs="Times New Roman"/>
          <w:bCs/>
          <w:sz w:val="24"/>
          <w:szCs w:val="24"/>
        </w:rPr>
        <w:t xml:space="preserve"> between Lactobacillus plantarum CIF17AN2 and green banana starch in the proximal colon model challenged with Salmonella Typhimurium. </w:t>
      </w:r>
      <w:r w:rsidRPr="00662630">
        <w:rPr>
          <w:rFonts w:ascii="Times New Roman" w:hAnsi="Times New Roman" w:cs="Times New Roman"/>
          <w:bCs/>
          <w:i/>
          <w:iCs/>
          <w:sz w:val="24"/>
          <w:szCs w:val="24"/>
        </w:rPr>
        <w:t>Anaerobe</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28</w:t>
      </w:r>
      <w:r w:rsidRPr="00662630">
        <w:rPr>
          <w:rFonts w:ascii="Times New Roman" w:hAnsi="Times New Roman" w:cs="Times New Roman"/>
          <w:bCs/>
          <w:sz w:val="24"/>
          <w:szCs w:val="24"/>
        </w:rPr>
        <w:t>, 44-53.</w:t>
      </w:r>
    </w:p>
    <w:p w14:paraId="7CA3B5A4" w14:textId="7D29E5BB" w:rsidR="00DB7D85" w:rsidRPr="00662630" w:rsidRDefault="001528A1"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Chong, C. W., Liew, M. S., Ooi, W., Jamil, H., Lim, A., Hooi, S. L., ... &amp; Tan, G. (2024). Effect of green banana and pineapple fibre powder consumption on host gut microbiome. </w:t>
      </w:r>
      <w:r w:rsidRPr="00662630">
        <w:rPr>
          <w:rFonts w:ascii="Times New Roman" w:hAnsi="Times New Roman" w:cs="Times New Roman"/>
          <w:bCs/>
          <w:i/>
          <w:iCs/>
          <w:sz w:val="24"/>
          <w:szCs w:val="24"/>
        </w:rPr>
        <w:t>Frontiers in Nutrition</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11</w:t>
      </w:r>
      <w:r w:rsidRPr="00662630">
        <w:rPr>
          <w:rFonts w:ascii="Times New Roman" w:hAnsi="Times New Roman" w:cs="Times New Roman"/>
          <w:bCs/>
          <w:sz w:val="24"/>
          <w:szCs w:val="24"/>
        </w:rPr>
        <w:t>, 1437645.</w:t>
      </w:r>
    </w:p>
    <w:p w14:paraId="2F7C45CC" w14:textId="0031780B" w:rsidR="00DB7D85" w:rsidRPr="00662630" w:rsidRDefault="0083492D"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de Andrade, L. S., Sarda, F. A. H., Pereira, N. B. F., Teixeira, R. R., Rodrigues, S. D., de Lima, J. D., ... &amp; Cuppari, L. (2021). Effect of unripe banana flour on gut-derived uremic toxins in individuals undergoing peritoneal dialysis: a randomized, double-blind, placebo-controlled, crossover trial. </w:t>
      </w:r>
      <w:r w:rsidRPr="00662630">
        <w:rPr>
          <w:rFonts w:ascii="Times New Roman" w:hAnsi="Times New Roman" w:cs="Times New Roman"/>
          <w:bCs/>
          <w:i/>
          <w:iCs/>
          <w:sz w:val="24"/>
          <w:szCs w:val="24"/>
        </w:rPr>
        <w:t>Nutrients</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13</w:t>
      </w:r>
      <w:r w:rsidRPr="00662630">
        <w:rPr>
          <w:rFonts w:ascii="Times New Roman" w:hAnsi="Times New Roman" w:cs="Times New Roman"/>
          <w:bCs/>
          <w:sz w:val="24"/>
          <w:szCs w:val="24"/>
        </w:rPr>
        <w:t>(2), 646.</w:t>
      </w:r>
    </w:p>
    <w:p w14:paraId="4D8E6845" w14:textId="3B65820E" w:rsidR="00DB7D85" w:rsidRPr="00662630" w:rsidRDefault="0083492D"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Maqsood, S., Arshad, M. T., Ikram, A., &amp; </w:t>
      </w:r>
      <w:proofErr w:type="spellStart"/>
      <w:r w:rsidRPr="00662630">
        <w:rPr>
          <w:rFonts w:ascii="Times New Roman" w:hAnsi="Times New Roman" w:cs="Times New Roman"/>
          <w:bCs/>
          <w:sz w:val="24"/>
          <w:szCs w:val="24"/>
        </w:rPr>
        <w:t>Gnedeka</w:t>
      </w:r>
      <w:proofErr w:type="spellEnd"/>
      <w:r w:rsidRPr="00662630">
        <w:rPr>
          <w:rFonts w:ascii="Times New Roman" w:hAnsi="Times New Roman" w:cs="Times New Roman"/>
          <w:bCs/>
          <w:sz w:val="24"/>
          <w:szCs w:val="24"/>
        </w:rPr>
        <w:t>, K. T. (2025). Fruit‐Based Diet and Gut Health: A Review. </w:t>
      </w:r>
      <w:r w:rsidRPr="00662630">
        <w:rPr>
          <w:rFonts w:ascii="Times New Roman" w:hAnsi="Times New Roman" w:cs="Times New Roman"/>
          <w:bCs/>
          <w:i/>
          <w:iCs/>
          <w:sz w:val="24"/>
          <w:szCs w:val="24"/>
        </w:rPr>
        <w:t>Food science &amp; nutrition</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13</w:t>
      </w:r>
      <w:r w:rsidRPr="00662630">
        <w:rPr>
          <w:rFonts w:ascii="Times New Roman" w:hAnsi="Times New Roman" w:cs="Times New Roman"/>
          <w:bCs/>
          <w:sz w:val="24"/>
          <w:szCs w:val="24"/>
        </w:rPr>
        <w:t>(5), e70159.</w:t>
      </w:r>
    </w:p>
    <w:p w14:paraId="6B42EBA4" w14:textId="2C493D4B" w:rsidR="00DB7D85" w:rsidRPr="00662630" w:rsidRDefault="0083492D"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Suvarna, C., &amp; Ashok, B. (2022, December). Design and Optimization of Novel Floating Agent Saccharomyces </w:t>
      </w:r>
      <w:proofErr w:type="spellStart"/>
      <w:r w:rsidRPr="00662630">
        <w:rPr>
          <w:rFonts w:ascii="Times New Roman" w:hAnsi="Times New Roman" w:cs="Times New Roman"/>
          <w:bCs/>
          <w:sz w:val="24"/>
          <w:szCs w:val="24"/>
        </w:rPr>
        <w:t>boulardii</w:t>
      </w:r>
      <w:proofErr w:type="spellEnd"/>
      <w:r w:rsidRPr="00662630">
        <w:rPr>
          <w:rFonts w:ascii="Times New Roman" w:hAnsi="Times New Roman" w:cs="Times New Roman"/>
          <w:bCs/>
          <w:sz w:val="24"/>
          <w:szCs w:val="24"/>
        </w:rPr>
        <w:t xml:space="preserve"> Probiotic Formulation Based Floating Tablet of Valsartan. In </w:t>
      </w:r>
      <w:r w:rsidRPr="00662630">
        <w:rPr>
          <w:rFonts w:ascii="Times New Roman" w:hAnsi="Times New Roman" w:cs="Times New Roman"/>
          <w:bCs/>
          <w:i/>
          <w:iCs/>
          <w:sz w:val="24"/>
          <w:szCs w:val="24"/>
        </w:rPr>
        <w:t>Techno-Societal 2016, International Conference on Advanced Technologies for Societal Applications</w:t>
      </w:r>
      <w:r w:rsidRPr="00662630">
        <w:rPr>
          <w:rFonts w:ascii="Times New Roman" w:hAnsi="Times New Roman" w:cs="Times New Roman"/>
          <w:bCs/>
          <w:sz w:val="24"/>
          <w:szCs w:val="24"/>
        </w:rPr>
        <w:t> (pp. 529-540). Cham: Springer International Publishing.</w:t>
      </w:r>
      <w:r w:rsidR="00DB7D85" w:rsidRPr="00662630">
        <w:rPr>
          <w:rFonts w:ascii="Times New Roman" w:hAnsi="Times New Roman" w:cs="Times New Roman"/>
          <w:bCs/>
          <w:sz w:val="24"/>
          <w:szCs w:val="24"/>
        </w:rPr>
        <w:t xml:space="preserve"> </w:t>
      </w:r>
    </w:p>
    <w:p w14:paraId="0156E4D9" w14:textId="093912F6" w:rsidR="00DB7D85" w:rsidRPr="00662630" w:rsidRDefault="0083492D"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Samala, M. L., &amp; Janga, R. B. (2021). Design, statistical optimization of Nizatidine floating tablets using natural polymer. </w:t>
      </w:r>
      <w:r w:rsidRPr="00662630">
        <w:rPr>
          <w:rFonts w:ascii="Times New Roman" w:hAnsi="Times New Roman" w:cs="Times New Roman"/>
          <w:bCs/>
          <w:i/>
          <w:iCs/>
          <w:sz w:val="24"/>
          <w:szCs w:val="24"/>
        </w:rPr>
        <w:t>Future Journal of Pharmaceutical Sciences</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7</w:t>
      </w:r>
      <w:r w:rsidRPr="00662630">
        <w:rPr>
          <w:rFonts w:ascii="Times New Roman" w:hAnsi="Times New Roman" w:cs="Times New Roman"/>
          <w:bCs/>
          <w:sz w:val="24"/>
          <w:szCs w:val="24"/>
        </w:rPr>
        <w:t>(1), 2.</w:t>
      </w:r>
      <w:r w:rsidR="00DB7D85" w:rsidRPr="00662630">
        <w:rPr>
          <w:rFonts w:ascii="Times New Roman" w:hAnsi="Times New Roman" w:cs="Times New Roman"/>
          <w:bCs/>
          <w:sz w:val="24"/>
          <w:szCs w:val="24"/>
        </w:rPr>
        <w:t xml:space="preserve"> </w:t>
      </w:r>
    </w:p>
    <w:p w14:paraId="28EC44AB" w14:textId="55427EF2" w:rsidR="00956CD7" w:rsidRPr="00662630" w:rsidRDefault="00956CD7"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Singh, L. P., Rajesh, K. S., </w:t>
      </w:r>
      <w:proofErr w:type="spellStart"/>
      <w:r w:rsidRPr="00662630">
        <w:rPr>
          <w:rFonts w:ascii="Times New Roman" w:hAnsi="Times New Roman" w:cs="Times New Roman"/>
          <w:bCs/>
          <w:sz w:val="24"/>
          <w:szCs w:val="24"/>
        </w:rPr>
        <w:t>Umalkar</w:t>
      </w:r>
      <w:proofErr w:type="spellEnd"/>
      <w:r w:rsidRPr="00662630">
        <w:rPr>
          <w:rFonts w:ascii="Times New Roman" w:hAnsi="Times New Roman" w:cs="Times New Roman"/>
          <w:bCs/>
          <w:sz w:val="24"/>
          <w:szCs w:val="24"/>
        </w:rPr>
        <w:t>, D. G., Chauhan, V. K., Rana, V., &amp; Vasava, K. S. (2011). Floating effervescent tablet: A review. </w:t>
      </w:r>
      <w:r w:rsidRPr="00662630">
        <w:rPr>
          <w:rFonts w:ascii="Times New Roman" w:hAnsi="Times New Roman" w:cs="Times New Roman"/>
          <w:bCs/>
          <w:i/>
          <w:iCs/>
          <w:sz w:val="24"/>
          <w:szCs w:val="24"/>
        </w:rPr>
        <w:t>J Pharm Biomed Sci</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5</w:t>
      </w:r>
      <w:r w:rsidRPr="00662630">
        <w:rPr>
          <w:rFonts w:ascii="Times New Roman" w:hAnsi="Times New Roman" w:cs="Times New Roman"/>
          <w:bCs/>
          <w:sz w:val="24"/>
          <w:szCs w:val="24"/>
        </w:rPr>
        <w:t>(11), 1-6.</w:t>
      </w:r>
    </w:p>
    <w:p w14:paraId="1BDA458D" w14:textId="5E97F276" w:rsidR="00956CD7" w:rsidRPr="00662630" w:rsidRDefault="00956CD7"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Pawar, V. K., Kansal, S., Garg, G., Awasthi, R., </w:t>
      </w:r>
      <w:proofErr w:type="spellStart"/>
      <w:r w:rsidRPr="00662630">
        <w:rPr>
          <w:rFonts w:ascii="Times New Roman" w:hAnsi="Times New Roman" w:cs="Times New Roman"/>
          <w:bCs/>
          <w:sz w:val="24"/>
          <w:szCs w:val="24"/>
        </w:rPr>
        <w:t>Singodia</w:t>
      </w:r>
      <w:proofErr w:type="spellEnd"/>
      <w:r w:rsidRPr="00662630">
        <w:rPr>
          <w:rFonts w:ascii="Times New Roman" w:hAnsi="Times New Roman" w:cs="Times New Roman"/>
          <w:bCs/>
          <w:sz w:val="24"/>
          <w:szCs w:val="24"/>
        </w:rPr>
        <w:t xml:space="preserve">, D., &amp; Kulkarni, G. T. (2011). </w:t>
      </w:r>
      <w:proofErr w:type="spellStart"/>
      <w:r w:rsidRPr="00662630">
        <w:rPr>
          <w:rFonts w:ascii="Times New Roman" w:hAnsi="Times New Roman" w:cs="Times New Roman"/>
          <w:bCs/>
          <w:sz w:val="24"/>
          <w:szCs w:val="24"/>
        </w:rPr>
        <w:t>Gastroretentive</w:t>
      </w:r>
      <w:proofErr w:type="spellEnd"/>
      <w:r w:rsidRPr="00662630">
        <w:rPr>
          <w:rFonts w:ascii="Times New Roman" w:hAnsi="Times New Roman" w:cs="Times New Roman"/>
          <w:bCs/>
          <w:sz w:val="24"/>
          <w:szCs w:val="24"/>
        </w:rPr>
        <w:t xml:space="preserve"> dosage forms: A review with special emphasis on floating drug delivery systems. </w:t>
      </w:r>
      <w:r w:rsidRPr="00662630">
        <w:rPr>
          <w:rFonts w:ascii="Times New Roman" w:hAnsi="Times New Roman" w:cs="Times New Roman"/>
          <w:bCs/>
          <w:i/>
          <w:iCs/>
          <w:sz w:val="24"/>
          <w:szCs w:val="24"/>
        </w:rPr>
        <w:t>Drug delivery</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18</w:t>
      </w:r>
      <w:r w:rsidRPr="00662630">
        <w:rPr>
          <w:rFonts w:ascii="Times New Roman" w:hAnsi="Times New Roman" w:cs="Times New Roman"/>
          <w:bCs/>
          <w:sz w:val="24"/>
          <w:szCs w:val="24"/>
        </w:rPr>
        <w:t>(2), 97-110.</w:t>
      </w:r>
    </w:p>
    <w:p w14:paraId="03C5947C" w14:textId="73A6D3A1" w:rsidR="00DB7D85" w:rsidRPr="00662630" w:rsidRDefault="00956CD7"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Padhan, A., Nanda, B. K., &amp; Behera, B. C. (2019). Floating oral in-situ gel, a comprehensive approach of gastro-retentive drug delivery system: a review. </w:t>
      </w:r>
      <w:r w:rsidRPr="00662630">
        <w:rPr>
          <w:rFonts w:ascii="Times New Roman" w:hAnsi="Times New Roman" w:cs="Times New Roman"/>
          <w:bCs/>
          <w:i/>
          <w:iCs/>
          <w:sz w:val="24"/>
          <w:szCs w:val="24"/>
        </w:rPr>
        <w:t>Int. J. Pharm. Sci. Res</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10</w:t>
      </w:r>
      <w:r w:rsidRPr="00662630">
        <w:rPr>
          <w:rFonts w:ascii="Times New Roman" w:hAnsi="Times New Roman" w:cs="Times New Roman"/>
          <w:bCs/>
          <w:sz w:val="24"/>
          <w:szCs w:val="24"/>
        </w:rPr>
        <w:t>, 4026-4039.</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p>
    <w:p w14:paraId="4DDE0A59" w14:textId="77777777" w:rsidR="00DB7D85" w:rsidRPr="00662630" w:rsidRDefault="00DB7D85"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Al-Dairi, M., Pathare, P. B., Al-</w:t>
      </w:r>
      <w:proofErr w:type="spellStart"/>
      <w:r w:rsidRPr="00662630">
        <w:rPr>
          <w:rFonts w:ascii="Times New Roman" w:hAnsi="Times New Roman" w:cs="Times New Roman"/>
          <w:bCs/>
          <w:sz w:val="24"/>
          <w:szCs w:val="24"/>
        </w:rPr>
        <w:t>Yahyai</w:t>
      </w:r>
      <w:proofErr w:type="spellEnd"/>
      <w:r w:rsidRPr="00662630">
        <w:rPr>
          <w:rFonts w:ascii="Times New Roman" w:hAnsi="Times New Roman" w:cs="Times New Roman"/>
          <w:bCs/>
          <w:sz w:val="24"/>
          <w:szCs w:val="24"/>
        </w:rPr>
        <w:t>, R., Jayasuriya, H., &amp; Al-</w:t>
      </w:r>
      <w:proofErr w:type="spellStart"/>
      <w:r w:rsidRPr="00662630">
        <w:rPr>
          <w:rFonts w:ascii="Times New Roman" w:hAnsi="Times New Roman" w:cs="Times New Roman"/>
          <w:bCs/>
          <w:sz w:val="24"/>
          <w:szCs w:val="24"/>
        </w:rPr>
        <w:t>Attabi</w:t>
      </w:r>
      <w:proofErr w:type="spellEnd"/>
      <w:r w:rsidRPr="00662630">
        <w:rPr>
          <w:rFonts w:ascii="Times New Roman" w:hAnsi="Times New Roman" w:cs="Times New Roman"/>
          <w:bCs/>
          <w:sz w:val="24"/>
          <w:szCs w:val="24"/>
        </w:rPr>
        <w:t>, Z. (2023). Postharvest quality, technologies, and strategies to reduce losses along the supply chain of banana: A review. </w:t>
      </w:r>
      <w:r w:rsidRPr="00662630">
        <w:rPr>
          <w:rFonts w:ascii="Times New Roman" w:hAnsi="Times New Roman" w:cs="Times New Roman"/>
          <w:bCs/>
          <w:i/>
          <w:iCs/>
          <w:sz w:val="24"/>
          <w:szCs w:val="24"/>
        </w:rPr>
        <w:t>Trends in Food Science &amp; Technology</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134</w:t>
      </w:r>
      <w:r w:rsidRPr="00662630">
        <w:rPr>
          <w:rFonts w:ascii="Times New Roman" w:hAnsi="Times New Roman" w:cs="Times New Roman"/>
          <w:bCs/>
          <w:sz w:val="24"/>
          <w:szCs w:val="24"/>
        </w:rPr>
        <w:t>, 177-191.</w:t>
      </w:r>
    </w:p>
    <w:p w14:paraId="5A3FE61A" w14:textId="127D863A" w:rsidR="00DB7D85" w:rsidRPr="00662630" w:rsidRDefault="0083492D"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Gul, M., Liu, Z. W., Rabail, R., Faheem, F., </w:t>
      </w:r>
      <w:proofErr w:type="spellStart"/>
      <w:r w:rsidRPr="00662630">
        <w:rPr>
          <w:rFonts w:ascii="Times New Roman" w:hAnsi="Times New Roman" w:cs="Times New Roman"/>
          <w:bCs/>
          <w:sz w:val="24"/>
          <w:szCs w:val="24"/>
        </w:rPr>
        <w:t>Walayat</w:t>
      </w:r>
      <w:proofErr w:type="spellEnd"/>
      <w:r w:rsidRPr="00662630">
        <w:rPr>
          <w:rFonts w:ascii="Times New Roman" w:hAnsi="Times New Roman" w:cs="Times New Roman"/>
          <w:bCs/>
          <w:sz w:val="24"/>
          <w:szCs w:val="24"/>
        </w:rPr>
        <w:t>, N., Nawaz, A., ... &amp; Aadil, R. M. (2022). Functional and nutraceutical significance of Amla (</w:t>
      </w:r>
      <w:r w:rsidRPr="00662630">
        <w:rPr>
          <w:rFonts w:ascii="Times New Roman" w:hAnsi="Times New Roman" w:cs="Times New Roman"/>
          <w:bCs/>
          <w:i/>
          <w:iCs/>
          <w:sz w:val="24"/>
          <w:szCs w:val="24"/>
        </w:rPr>
        <w:t xml:space="preserve">Phyllanthus </w:t>
      </w:r>
      <w:proofErr w:type="spellStart"/>
      <w:r w:rsidRPr="00662630">
        <w:rPr>
          <w:rFonts w:ascii="Times New Roman" w:hAnsi="Times New Roman" w:cs="Times New Roman"/>
          <w:bCs/>
          <w:i/>
          <w:iCs/>
          <w:sz w:val="24"/>
          <w:szCs w:val="24"/>
        </w:rPr>
        <w:t>emblica</w:t>
      </w:r>
      <w:proofErr w:type="spellEnd"/>
      <w:r w:rsidRPr="00662630">
        <w:rPr>
          <w:rFonts w:ascii="Times New Roman" w:hAnsi="Times New Roman" w:cs="Times New Roman"/>
          <w:bCs/>
          <w:i/>
          <w:iCs/>
          <w:sz w:val="24"/>
          <w:szCs w:val="24"/>
        </w:rPr>
        <w:t xml:space="preserve"> L</w:t>
      </w:r>
      <w:r w:rsidRPr="00662630">
        <w:rPr>
          <w:rFonts w:ascii="Times New Roman" w:hAnsi="Times New Roman" w:cs="Times New Roman"/>
          <w:bCs/>
          <w:sz w:val="24"/>
          <w:szCs w:val="24"/>
        </w:rPr>
        <w:t>.): a review. </w:t>
      </w:r>
      <w:r w:rsidRPr="00662630">
        <w:rPr>
          <w:rFonts w:ascii="Times New Roman" w:hAnsi="Times New Roman" w:cs="Times New Roman"/>
          <w:bCs/>
          <w:i/>
          <w:iCs/>
          <w:sz w:val="24"/>
          <w:szCs w:val="24"/>
        </w:rPr>
        <w:t>Antioxidants</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11</w:t>
      </w:r>
      <w:r w:rsidRPr="00662630">
        <w:rPr>
          <w:rFonts w:ascii="Times New Roman" w:hAnsi="Times New Roman" w:cs="Times New Roman"/>
          <w:bCs/>
          <w:sz w:val="24"/>
          <w:szCs w:val="24"/>
        </w:rPr>
        <w:t>(5), 816.</w:t>
      </w:r>
    </w:p>
    <w:p w14:paraId="606B5141" w14:textId="38D4EF3D" w:rsidR="00DB7D85" w:rsidRPr="00662630" w:rsidRDefault="0083492D" w:rsidP="00662630">
      <w:pPr>
        <w:pStyle w:val="ListParagraph"/>
        <w:numPr>
          <w:ilvl w:val="0"/>
          <w:numId w:val="5"/>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Kar, R., Mohapatra, S., Bhanja, S., Das, D., &amp; Barik, B. (2010). Formulation and in vitro characterization of xanthan gum-based sustained release matrix tables of isosorbide-5-mononitrate. </w:t>
      </w:r>
      <w:r w:rsidRPr="00662630">
        <w:rPr>
          <w:rFonts w:ascii="Times New Roman" w:hAnsi="Times New Roman" w:cs="Times New Roman"/>
          <w:i/>
          <w:iCs/>
          <w:sz w:val="24"/>
          <w:szCs w:val="24"/>
        </w:rPr>
        <w:t>Iranian journal of pharmaceutical research: IJPR</w:t>
      </w:r>
      <w:r w:rsidRPr="00662630">
        <w:rPr>
          <w:rFonts w:ascii="Times New Roman" w:hAnsi="Times New Roman" w:cs="Times New Roman"/>
          <w:sz w:val="24"/>
          <w:szCs w:val="24"/>
        </w:rPr>
        <w:t>, </w:t>
      </w:r>
      <w:r w:rsidRPr="00662630">
        <w:rPr>
          <w:rFonts w:ascii="Times New Roman" w:hAnsi="Times New Roman" w:cs="Times New Roman"/>
          <w:i/>
          <w:iCs/>
          <w:sz w:val="24"/>
          <w:szCs w:val="24"/>
        </w:rPr>
        <w:t>9</w:t>
      </w:r>
      <w:r w:rsidRPr="00662630">
        <w:rPr>
          <w:rFonts w:ascii="Times New Roman" w:hAnsi="Times New Roman" w:cs="Times New Roman"/>
          <w:sz w:val="24"/>
          <w:szCs w:val="24"/>
        </w:rPr>
        <w:t>(1), 13.</w:t>
      </w:r>
    </w:p>
    <w:p w14:paraId="10191457" w14:textId="77777777" w:rsidR="00DB7D85" w:rsidRPr="00662630" w:rsidRDefault="00DB7D85"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lastRenderedPageBreak/>
        <w:t>Zahid, M. U., Jatoi, N. R., Gul, S. N., Malik, S., Kayani, W. K., &amp; Rasheed, F. (2025). Molecular perspectives on Acacia Gum as a functional polysaccharide for biomedical and industrial applications: A review. </w:t>
      </w:r>
      <w:r w:rsidRPr="00662630">
        <w:rPr>
          <w:rFonts w:ascii="Times New Roman" w:hAnsi="Times New Roman" w:cs="Times New Roman"/>
          <w:bCs/>
          <w:i/>
          <w:iCs/>
          <w:sz w:val="24"/>
          <w:szCs w:val="24"/>
        </w:rPr>
        <w:t>International Journal of Biological Macromolecules</w:t>
      </w:r>
      <w:r w:rsidRPr="00662630">
        <w:rPr>
          <w:rFonts w:ascii="Times New Roman" w:hAnsi="Times New Roman" w:cs="Times New Roman"/>
          <w:bCs/>
          <w:sz w:val="24"/>
          <w:szCs w:val="24"/>
        </w:rPr>
        <w:t>, 145412.</w:t>
      </w:r>
    </w:p>
    <w:p w14:paraId="2D2E0C66" w14:textId="48082D1F" w:rsidR="00DB7D85" w:rsidRPr="00662630" w:rsidRDefault="001528A1"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Liang, Y. K., Cheng, W. T., Chen, L. C., Sheu, M. T., &amp; Lin, H. L. (2023). Development of a swellable and floating </w:t>
      </w:r>
      <w:proofErr w:type="spellStart"/>
      <w:r w:rsidRPr="00662630">
        <w:rPr>
          <w:rFonts w:ascii="Times New Roman" w:hAnsi="Times New Roman" w:cs="Times New Roman"/>
          <w:bCs/>
          <w:sz w:val="24"/>
          <w:szCs w:val="24"/>
        </w:rPr>
        <w:t>gastroretentive</w:t>
      </w:r>
      <w:proofErr w:type="spellEnd"/>
      <w:r w:rsidRPr="00662630">
        <w:rPr>
          <w:rFonts w:ascii="Times New Roman" w:hAnsi="Times New Roman" w:cs="Times New Roman"/>
          <w:bCs/>
          <w:sz w:val="24"/>
          <w:szCs w:val="24"/>
        </w:rPr>
        <w:t xml:space="preserve"> drug delivery system (sf GRDDS) of ciprofloxacin hydrochloride. </w:t>
      </w:r>
      <w:r w:rsidRPr="00662630">
        <w:rPr>
          <w:rFonts w:ascii="Times New Roman" w:hAnsi="Times New Roman" w:cs="Times New Roman"/>
          <w:bCs/>
          <w:i/>
          <w:iCs/>
          <w:sz w:val="24"/>
          <w:szCs w:val="24"/>
        </w:rPr>
        <w:t>Pharmaceutics</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15</w:t>
      </w:r>
      <w:r w:rsidRPr="00662630">
        <w:rPr>
          <w:rFonts w:ascii="Times New Roman" w:hAnsi="Times New Roman" w:cs="Times New Roman"/>
          <w:bCs/>
          <w:sz w:val="24"/>
          <w:szCs w:val="24"/>
        </w:rPr>
        <w:t>(5), 1428.</w:t>
      </w:r>
      <w:r w:rsidR="00DB7D85" w:rsidRPr="00662630">
        <w:rPr>
          <w:rFonts w:ascii="Times New Roman" w:hAnsi="Times New Roman" w:cs="Times New Roman"/>
          <w:bCs/>
          <w:sz w:val="24"/>
          <w:szCs w:val="24"/>
        </w:rPr>
        <w:t xml:space="preserve"> </w:t>
      </w:r>
    </w:p>
    <w:p w14:paraId="5A9E60C5" w14:textId="307C553D" w:rsidR="00DB7D85" w:rsidRPr="00662630" w:rsidRDefault="001E7C3E"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Israr, M., Pugliese, N., Farid, A., Ghazanfar, S., Di Cerbo, A., </w:t>
      </w:r>
      <w:proofErr w:type="spellStart"/>
      <w:r w:rsidRPr="00662630">
        <w:rPr>
          <w:rFonts w:ascii="Times New Roman" w:hAnsi="Times New Roman" w:cs="Times New Roman"/>
          <w:bCs/>
          <w:sz w:val="24"/>
          <w:szCs w:val="24"/>
        </w:rPr>
        <w:t>Muzammal</w:t>
      </w:r>
      <w:proofErr w:type="spellEnd"/>
      <w:r w:rsidRPr="00662630">
        <w:rPr>
          <w:rFonts w:ascii="Times New Roman" w:hAnsi="Times New Roman" w:cs="Times New Roman"/>
          <w:bCs/>
          <w:sz w:val="24"/>
          <w:szCs w:val="24"/>
        </w:rPr>
        <w:t>, M., ... &amp; Khan, K. A. (2022). Preparation and characterization of controlled-release floating bilayer tablets of esomeprazole and clarithromycin. </w:t>
      </w:r>
      <w:r w:rsidRPr="00662630">
        <w:rPr>
          <w:rFonts w:ascii="Times New Roman" w:hAnsi="Times New Roman" w:cs="Times New Roman"/>
          <w:bCs/>
          <w:i/>
          <w:iCs/>
          <w:sz w:val="24"/>
          <w:szCs w:val="24"/>
        </w:rPr>
        <w:t>Molecules</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27</w:t>
      </w:r>
      <w:r w:rsidRPr="00662630">
        <w:rPr>
          <w:rFonts w:ascii="Times New Roman" w:hAnsi="Times New Roman" w:cs="Times New Roman"/>
          <w:bCs/>
          <w:sz w:val="24"/>
          <w:szCs w:val="24"/>
        </w:rPr>
        <w:t>(10), 3242.</w:t>
      </w:r>
    </w:p>
    <w:p w14:paraId="08F35CDB" w14:textId="3EBDA59D" w:rsidR="00DB7D85" w:rsidRPr="00662630" w:rsidRDefault="001E7C3E"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Alqahtani, A. A., Mohammed, A. A., Fatima, F., &amp; Ahmed, M. M. (2023). Fused deposition modelling 3D-printed gastro-retentive floating device for propranolol </w:t>
      </w:r>
      <w:proofErr w:type="spellStart"/>
      <w:r w:rsidRPr="00662630">
        <w:rPr>
          <w:rFonts w:ascii="Times New Roman" w:hAnsi="Times New Roman" w:cs="Times New Roman"/>
          <w:bCs/>
          <w:sz w:val="24"/>
          <w:szCs w:val="24"/>
        </w:rPr>
        <w:t>hcl</w:t>
      </w:r>
      <w:proofErr w:type="spellEnd"/>
      <w:r w:rsidRPr="00662630">
        <w:rPr>
          <w:rFonts w:ascii="Times New Roman" w:hAnsi="Times New Roman" w:cs="Times New Roman"/>
          <w:bCs/>
          <w:sz w:val="24"/>
          <w:szCs w:val="24"/>
        </w:rPr>
        <w:t xml:space="preserve"> tablets. </w:t>
      </w:r>
      <w:r w:rsidRPr="00662630">
        <w:rPr>
          <w:rFonts w:ascii="Times New Roman" w:hAnsi="Times New Roman" w:cs="Times New Roman"/>
          <w:bCs/>
          <w:i/>
          <w:iCs/>
          <w:sz w:val="24"/>
          <w:szCs w:val="24"/>
        </w:rPr>
        <w:t>Polymers</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15</w:t>
      </w:r>
      <w:r w:rsidRPr="00662630">
        <w:rPr>
          <w:rFonts w:ascii="Times New Roman" w:hAnsi="Times New Roman" w:cs="Times New Roman"/>
          <w:bCs/>
          <w:sz w:val="24"/>
          <w:szCs w:val="24"/>
        </w:rPr>
        <w:t>(17), 3554.</w:t>
      </w:r>
      <w:r w:rsidR="00DB7D85" w:rsidRPr="00662630">
        <w:rPr>
          <w:rFonts w:ascii="Times New Roman" w:hAnsi="Times New Roman" w:cs="Times New Roman"/>
          <w:bCs/>
          <w:sz w:val="24"/>
          <w:szCs w:val="24"/>
        </w:rPr>
        <w:t xml:space="preserve"> </w:t>
      </w:r>
    </w:p>
    <w:p w14:paraId="7B3DF7A0" w14:textId="3555C753" w:rsidR="00DB7D85" w:rsidRPr="00662630" w:rsidRDefault="001E7C3E"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Singh, B., Sharma, V., Mohan, M., Sharma, P., &amp; Ram, K. (2023). Design of ciprofloxacin impregnated dietary </w:t>
      </w:r>
      <w:proofErr w:type="spellStart"/>
      <w:r w:rsidRPr="00662630">
        <w:rPr>
          <w:rFonts w:ascii="Times New Roman" w:hAnsi="Times New Roman" w:cs="Times New Roman"/>
          <w:bCs/>
          <w:sz w:val="24"/>
          <w:szCs w:val="24"/>
        </w:rPr>
        <w:t>fiber</w:t>
      </w:r>
      <w:proofErr w:type="spellEnd"/>
      <w:r w:rsidRPr="00662630">
        <w:rPr>
          <w:rFonts w:ascii="Times New Roman" w:hAnsi="Times New Roman" w:cs="Times New Roman"/>
          <w:bCs/>
          <w:sz w:val="24"/>
          <w:szCs w:val="24"/>
        </w:rPr>
        <w:t xml:space="preserve"> psyllium-moringa gum-alginate network hydrogels via green approach for use in gastro-retentive drug delivery system. </w:t>
      </w:r>
      <w:r w:rsidRPr="00662630">
        <w:rPr>
          <w:rFonts w:ascii="Times New Roman" w:hAnsi="Times New Roman" w:cs="Times New Roman"/>
          <w:bCs/>
          <w:i/>
          <w:iCs/>
          <w:sz w:val="24"/>
          <w:szCs w:val="24"/>
        </w:rPr>
        <w:t>Bioactive Carbohydrates and Dietary Fibre</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29</w:t>
      </w:r>
      <w:r w:rsidRPr="00662630">
        <w:rPr>
          <w:rFonts w:ascii="Times New Roman" w:hAnsi="Times New Roman" w:cs="Times New Roman"/>
          <w:bCs/>
          <w:sz w:val="24"/>
          <w:szCs w:val="24"/>
        </w:rPr>
        <w:t>, 100345.</w:t>
      </w:r>
      <w:r w:rsidR="00DB7D85" w:rsidRPr="00662630">
        <w:rPr>
          <w:rFonts w:ascii="Times New Roman" w:hAnsi="Times New Roman" w:cs="Times New Roman"/>
          <w:bCs/>
          <w:sz w:val="24"/>
          <w:szCs w:val="24"/>
        </w:rPr>
        <w:t xml:space="preserve"> </w:t>
      </w:r>
    </w:p>
    <w:p w14:paraId="1351AC90" w14:textId="6E1F9DE9" w:rsidR="00DB7D85" w:rsidRPr="00662630" w:rsidRDefault="001E7C3E"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Kaushik, A. Y., Tiwari, A. K., &amp; Gaur, A. (2015). Role of excipients and polymeric advancements in preparation of floating drug delivery systems. </w:t>
      </w:r>
      <w:r w:rsidRPr="00662630">
        <w:rPr>
          <w:rFonts w:ascii="Times New Roman" w:hAnsi="Times New Roman" w:cs="Times New Roman"/>
          <w:bCs/>
          <w:i/>
          <w:iCs/>
          <w:sz w:val="24"/>
          <w:szCs w:val="24"/>
        </w:rPr>
        <w:t>International journal of pharmaceutical investigation</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5</w:t>
      </w:r>
      <w:r w:rsidRPr="00662630">
        <w:rPr>
          <w:rFonts w:ascii="Times New Roman" w:hAnsi="Times New Roman" w:cs="Times New Roman"/>
          <w:bCs/>
          <w:sz w:val="24"/>
          <w:szCs w:val="24"/>
        </w:rPr>
        <w:t>(1), 1.</w:t>
      </w:r>
      <w:r w:rsidR="00DB7D85" w:rsidRPr="00662630">
        <w:rPr>
          <w:rFonts w:ascii="Times New Roman" w:hAnsi="Times New Roman" w:cs="Times New Roman"/>
          <w:bCs/>
          <w:sz w:val="24"/>
          <w:szCs w:val="24"/>
        </w:rPr>
        <w:t xml:space="preserve"> </w:t>
      </w:r>
    </w:p>
    <w:p w14:paraId="3F55D878" w14:textId="23B44781" w:rsidR="00DB7D85" w:rsidRPr="00662630" w:rsidRDefault="001E7C3E"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Srivastava, A. K., Rajput, D. S., &amp; Sharma, N. K. (2023). Formulation and evaluation of nicorandil floating tablets using natural polymers. </w:t>
      </w:r>
      <w:r w:rsidRPr="00662630">
        <w:rPr>
          <w:rFonts w:ascii="Times New Roman" w:hAnsi="Times New Roman" w:cs="Times New Roman"/>
          <w:bCs/>
          <w:i/>
          <w:iCs/>
          <w:sz w:val="24"/>
          <w:szCs w:val="24"/>
        </w:rPr>
        <w:t>Asian Journal of Pharmaceutical Research and Development</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11</w:t>
      </w:r>
      <w:r w:rsidRPr="00662630">
        <w:rPr>
          <w:rFonts w:ascii="Times New Roman" w:hAnsi="Times New Roman" w:cs="Times New Roman"/>
          <w:bCs/>
          <w:sz w:val="24"/>
          <w:szCs w:val="24"/>
        </w:rPr>
        <w:t>(2), 74-82.</w:t>
      </w:r>
      <w:r w:rsidR="00DB7D85" w:rsidRPr="00662630">
        <w:rPr>
          <w:rFonts w:ascii="Times New Roman" w:hAnsi="Times New Roman" w:cs="Times New Roman"/>
          <w:bCs/>
          <w:sz w:val="24"/>
          <w:szCs w:val="24"/>
        </w:rPr>
        <w:t xml:space="preserve"> </w:t>
      </w:r>
    </w:p>
    <w:p w14:paraId="5B5E4A5C" w14:textId="49DA26F5" w:rsidR="00DB7D85" w:rsidRPr="00662630" w:rsidRDefault="00DB7D85" w:rsidP="00662630">
      <w:pPr>
        <w:pStyle w:val="ListParagraph"/>
        <w:numPr>
          <w:ilvl w:val="0"/>
          <w:numId w:val="5"/>
        </w:numPr>
        <w:spacing w:before="240" w:after="240" w:line="240" w:lineRule="auto"/>
        <w:jc w:val="both"/>
        <w:rPr>
          <w:rFonts w:ascii="Times New Roman" w:hAnsi="Times New Roman" w:cs="Times New Roman"/>
          <w:bCs/>
          <w:sz w:val="24"/>
          <w:szCs w:val="24"/>
        </w:rPr>
      </w:pPr>
      <w:proofErr w:type="spellStart"/>
      <w:r w:rsidRPr="00662630">
        <w:rPr>
          <w:rFonts w:ascii="Times New Roman" w:hAnsi="Times New Roman" w:cs="Times New Roman"/>
          <w:bCs/>
          <w:sz w:val="24"/>
          <w:szCs w:val="24"/>
        </w:rPr>
        <w:t>Shimmula</w:t>
      </w:r>
      <w:proofErr w:type="spellEnd"/>
      <w:r w:rsidRPr="00662630">
        <w:rPr>
          <w:rFonts w:ascii="Times New Roman" w:hAnsi="Times New Roman" w:cs="Times New Roman"/>
          <w:bCs/>
          <w:sz w:val="24"/>
          <w:szCs w:val="24"/>
        </w:rPr>
        <w:t xml:space="preserve"> RR, Atla VP, </w:t>
      </w:r>
      <w:proofErr w:type="spellStart"/>
      <w:r w:rsidRPr="00662630">
        <w:rPr>
          <w:rFonts w:ascii="Times New Roman" w:hAnsi="Times New Roman" w:cs="Times New Roman"/>
          <w:bCs/>
          <w:sz w:val="24"/>
          <w:szCs w:val="24"/>
        </w:rPr>
        <w:t>Nimmagada</w:t>
      </w:r>
      <w:proofErr w:type="spellEnd"/>
      <w:r w:rsidRPr="00662630">
        <w:rPr>
          <w:rFonts w:ascii="Times New Roman" w:hAnsi="Times New Roman" w:cs="Times New Roman"/>
          <w:bCs/>
          <w:sz w:val="24"/>
          <w:szCs w:val="24"/>
        </w:rPr>
        <w:t xml:space="preserve"> S, Balusu H, </w:t>
      </w:r>
      <w:proofErr w:type="spellStart"/>
      <w:r w:rsidRPr="00662630">
        <w:rPr>
          <w:rFonts w:ascii="Times New Roman" w:hAnsi="Times New Roman" w:cs="Times New Roman"/>
          <w:bCs/>
          <w:sz w:val="24"/>
          <w:szCs w:val="24"/>
        </w:rPr>
        <w:t>Chinthala</w:t>
      </w:r>
      <w:proofErr w:type="spellEnd"/>
      <w:r w:rsidRPr="00662630">
        <w:rPr>
          <w:rFonts w:ascii="Times New Roman" w:hAnsi="Times New Roman" w:cs="Times New Roman"/>
          <w:bCs/>
          <w:sz w:val="24"/>
          <w:szCs w:val="24"/>
        </w:rPr>
        <w:t xml:space="preserve"> SP. Formulation and evaluation of esomeprazole magnesium trihydrate controlled release floating tablets. Annals of Phytomedicine</w:t>
      </w:r>
      <w:r w:rsidR="001E7C3E" w:rsidRPr="00662630">
        <w:rPr>
          <w:rFonts w:ascii="Times New Roman" w:hAnsi="Times New Roman" w:cs="Times New Roman"/>
          <w:bCs/>
          <w:sz w:val="24"/>
          <w:szCs w:val="24"/>
        </w:rPr>
        <w:t>.</w:t>
      </w:r>
      <w:r w:rsidRPr="00662630">
        <w:rPr>
          <w:rFonts w:ascii="Times New Roman" w:hAnsi="Times New Roman" w:cs="Times New Roman"/>
          <w:bCs/>
          <w:sz w:val="24"/>
          <w:szCs w:val="24"/>
        </w:rPr>
        <w:t xml:space="preserve"> 2023 Dec 1;12(2). </w:t>
      </w:r>
    </w:p>
    <w:p w14:paraId="4B57924C" w14:textId="74366A36" w:rsidR="00DB7D85" w:rsidRPr="00662630" w:rsidRDefault="001E7C3E"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Rao GK, </w:t>
      </w:r>
      <w:proofErr w:type="spellStart"/>
      <w:r w:rsidRPr="00662630">
        <w:rPr>
          <w:rFonts w:ascii="Times New Roman" w:hAnsi="Times New Roman" w:cs="Times New Roman"/>
          <w:bCs/>
          <w:sz w:val="24"/>
          <w:szCs w:val="24"/>
        </w:rPr>
        <w:t>Mandapalli</w:t>
      </w:r>
      <w:proofErr w:type="spellEnd"/>
      <w:r w:rsidRPr="00662630">
        <w:rPr>
          <w:rFonts w:ascii="Times New Roman" w:hAnsi="Times New Roman" w:cs="Times New Roman"/>
          <w:bCs/>
          <w:sz w:val="24"/>
          <w:szCs w:val="24"/>
        </w:rPr>
        <w:t xml:space="preserve"> PK, </w:t>
      </w:r>
      <w:proofErr w:type="spellStart"/>
      <w:r w:rsidRPr="00662630">
        <w:rPr>
          <w:rFonts w:ascii="Times New Roman" w:hAnsi="Times New Roman" w:cs="Times New Roman"/>
          <w:bCs/>
          <w:sz w:val="24"/>
          <w:szCs w:val="24"/>
        </w:rPr>
        <w:t>Manthri</w:t>
      </w:r>
      <w:proofErr w:type="spellEnd"/>
      <w:r w:rsidRPr="00662630">
        <w:rPr>
          <w:rFonts w:ascii="Times New Roman" w:hAnsi="Times New Roman" w:cs="Times New Roman"/>
          <w:bCs/>
          <w:sz w:val="24"/>
          <w:szCs w:val="24"/>
        </w:rPr>
        <w:t xml:space="preserve"> R, Reddy VP. Development and evaluation of </w:t>
      </w:r>
      <w:proofErr w:type="spellStart"/>
      <w:r w:rsidRPr="00662630">
        <w:rPr>
          <w:rFonts w:ascii="Times New Roman" w:hAnsi="Times New Roman" w:cs="Times New Roman"/>
          <w:bCs/>
          <w:sz w:val="24"/>
          <w:szCs w:val="24"/>
        </w:rPr>
        <w:t>gastroretentive</w:t>
      </w:r>
      <w:proofErr w:type="spellEnd"/>
      <w:r w:rsidRPr="00662630">
        <w:rPr>
          <w:rFonts w:ascii="Times New Roman" w:hAnsi="Times New Roman" w:cs="Times New Roman"/>
          <w:bCs/>
          <w:sz w:val="24"/>
          <w:szCs w:val="24"/>
        </w:rPr>
        <w:t xml:space="preserve"> delivery systems for cefuroxime </w:t>
      </w:r>
      <w:proofErr w:type="spellStart"/>
      <w:r w:rsidRPr="00662630">
        <w:rPr>
          <w:rFonts w:ascii="Times New Roman" w:hAnsi="Times New Roman" w:cs="Times New Roman"/>
          <w:bCs/>
          <w:sz w:val="24"/>
          <w:szCs w:val="24"/>
        </w:rPr>
        <w:t>axetil</w:t>
      </w:r>
      <w:proofErr w:type="spellEnd"/>
      <w:r w:rsidRPr="00662630">
        <w:rPr>
          <w:rFonts w:ascii="Times New Roman" w:hAnsi="Times New Roman" w:cs="Times New Roman"/>
          <w:bCs/>
          <w:sz w:val="24"/>
          <w:szCs w:val="24"/>
        </w:rPr>
        <w:t>. Saudi Pharm J. 2013; 21(1): p. 1-7.</w:t>
      </w:r>
    </w:p>
    <w:p w14:paraId="79945681" w14:textId="66F17181" w:rsidR="00DB7D85" w:rsidRPr="00662630" w:rsidRDefault="001E7C3E"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Prajapati, S., Patel, L., &amp; Patel, D. (2008). Gastric floating matrix tablets: design and optimization using combination of polymers. </w:t>
      </w:r>
      <w:r w:rsidRPr="00662630">
        <w:rPr>
          <w:rFonts w:ascii="Times New Roman" w:hAnsi="Times New Roman" w:cs="Times New Roman"/>
          <w:bCs/>
          <w:i/>
          <w:iCs/>
          <w:sz w:val="24"/>
          <w:szCs w:val="24"/>
        </w:rPr>
        <w:t xml:space="preserve">Acta </w:t>
      </w:r>
      <w:proofErr w:type="spellStart"/>
      <w:r w:rsidRPr="00662630">
        <w:rPr>
          <w:rFonts w:ascii="Times New Roman" w:hAnsi="Times New Roman" w:cs="Times New Roman"/>
          <w:bCs/>
          <w:i/>
          <w:iCs/>
          <w:sz w:val="24"/>
          <w:szCs w:val="24"/>
        </w:rPr>
        <w:t>pharmaceutica</w:t>
      </w:r>
      <w:proofErr w:type="spellEnd"/>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58</w:t>
      </w:r>
      <w:r w:rsidRPr="00662630">
        <w:rPr>
          <w:rFonts w:ascii="Times New Roman" w:hAnsi="Times New Roman" w:cs="Times New Roman"/>
          <w:bCs/>
          <w:sz w:val="24"/>
          <w:szCs w:val="24"/>
        </w:rPr>
        <w:t>(2), 221-229.</w:t>
      </w:r>
    </w:p>
    <w:p w14:paraId="4AC79E74" w14:textId="77777777" w:rsidR="00DB7D85" w:rsidRPr="00662630" w:rsidRDefault="00DB7D85"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Dash, S., Murthy P. N., Nath L., Chowdhury P. Kinetic </w:t>
      </w:r>
      <w:proofErr w:type="spellStart"/>
      <w:r w:rsidRPr="00662630">
        <w:rPr>
          <w:rFonts w:ascii="Times New Roman" w:hAnsi="Times New Roman" w:cs="Times New Roman"/>
          <w:bCs/>
          <w:sz w:val="24"/>
          <w:szCs w:val="24"/>
        </w:rPr>
        <w:t>modeling</w:t>
      </w:r>
      <w:proofErr w:type="spellEnd"/>
      <w:r w:rsidRPr="00662630">
        <w:rPr>
          <w:rFonts w:ascii="Times New Roman" w:hAnsi="Times New Roman" w:cs="Times New Roman"/>
          <w:bCs/>
          <w:sz w:val="24"/>
          <w:szCs w:val="24"/>
        </w:rPr>
        <w:t xml:space="preserve"> on drug release from controlled drug delivery systems. Acta </w:t>
      </w:r>
      <w:proofErr w:type="spellStart"/>
      <w:r w:rsidRPr="00662630">
        <w:rPr>
          <w:rFonts w:ascii="Times New Roman" w:hAnsi="Times New Roman" w:cs="Times New Roman"/>
          <w:bCs/>
          <w:sz w:val="24"/>
          <w:szCs w:val="24"/>
        </w:rPr>
        <w:t>polonaiae</w:t>
      </w:r>
      <w:proofErr w:type="spellEnd"/>
      <w:r w:rsidRPr="00662630">
        <w:rPr>
          <w:rFonts w:ascii="Times New Roman" w:hAnsi="Times New Roman" w:cs="Times New Roman"/>
          <w:bCs/>
          <w:sz w:val="24"/>
          <w:szCs w:val="24"/>
        </w:rPr>
        <w:t xml:space="preserve"> </w:t>
      </w:r>
      <w:proofErr w:type="spellStart"/>
      <w:r w:rsidRPr="00662630">
        <w:rPr>
          <w:rFonts w:ascii="Times New Roman" w:hAnsi="Times New Roman" w:cs="Times New Roman"/>
          <w:bCs/>
          <w:sz w:val="24"/>
          <w:szCs w:val="24"/>
        </w:rPr>
        <w:t>pharmaceutica</w:t>
      </w:r>
      <w:proofErr w:type="spellEnd"/>
      <w:r w:rsidRPr="00662630">
        <w:rPr>
          <w:rFonts w:ascii="Times New Roman" w:hAnsi="Times New Roman" w:cs="Times New Roman"/>
          <w:bCs/>
          <w:sz w:val="24"/>
          <w:szCs w:val="24"/>
        </w:rPr>
        <w:t>. 2010; 67 (3): p. 217 -223.</w:t>
      </w:r>
    </w:p>
    <w:p w14:paraId="6716B143" w14:textId="77777777" w:rsidR="00DB7D85" w:rsidRPr="00662630" w:rsidRDefault="00DB7D85"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Ahirrao, S., </w:t>
      </w:r>
      <w:proofErr w:type="spellStart"/>
      <w:r w:rsidRPr="00662630">
        <w:rPr>
          <w:rFonts w:ascii="Times New Roman" w:hAnsi="Times New Roman" w:cs="Times New Roman"/>
          <w:bCs/>
          <w:sz w:val="24"/>
          <w:szCs w:val="24"/>
        </w:rPr>
        <w:t>Bhambere</w:t>
      </w:r>
      <w:proofErr w:type="spellEnd"/>
      <w:r w:rsidRPr="00662630">
        <w:rPr>
          <w:rFonts w:ascii="Times New Roman" w:hAnsi="Times New Roman" w:cs="Times New Roman"/>
          <w:bCs/>
          <w:sz w:val="24"/>
          <w:szCs w:val="24"/>
        </w:rPr>
        <w:t xml:space="preserve">, D., Todkar, K., Patil, M., Khairnar, P., &amp; </w:t>
      </w:r>
      <w:proofErr w:type="spellStart"/>
      <w:r w:rsidRPr="00662630">
        <w:rPr>
          <w:rFonts w:ascii="Times New Roman" w:hAnsi="Times New Roman" w:cs="Times New Roman"/>
          <w:bCs/>
          <w:sz w:val="24"/>
          <w:szCs w:val="24"/>
        </w:rPr>
        <w:t>Udavant</w:t>
      </w:r>
      <w:proofErr w:type="spellEnd"/>
      <w:r w:rsidRPr="00662630">
        <w:rPr>
          <w:rFonts w:ascii="Times New Roman" w:hAnsi="Times New Roman" w:cs="Times New Roman"/>
          <w:bCs/>
          <w:sz w:val="24"/>
          <w:szCs w:val="24"/>
        </w:rPr>
        <w:t>, P. (2022). Formulation Development and Evaluation of Floating Tablets of Zolmitriptan. </w:t>
      </w:r>
      <w:r w:rsidRPr="00662630">
        <w:rPr>
          <w:rFonts w:ascii="Times New Roman" w:hAnsi="Times New Roman" w:cs="Times New Roman"/>
          <w:bCs/>
          <w:i/>
          <w:iCs/>
          <w:sz w:val="24"/>
          <w:szCs w:val="24"/>
        </w:rPr>
        <w:t>Biosciences Biotechnology Research Asia</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19</w:t>
      </w:r>
      <w:r w:rsidRPr="00662630">
        <w:rPr>
          <w:rFonts w:ascii="Times New Roman" w:hAnsi="Times New Roman" w:cs="Times New Roman"/>
          <w:bCs/>
          <w:sz w:val="24"/>
          <w:szCs w:val="24"/>
        </w:rPr>
        <w:t>(2), 395-405.</w:t>
      </w:r>
    </w:p>
    <w:p w14:paraId="52EFE088" w14:textId="77777777" w:rsidR="004A668B" w:rsidRPr="00662630" w:rsidRDefault="004A668B" w:rsidP="00662630">
      <w:pPr>
        <w:spacing w:before="240" w:after="240" w:line="240" w:lineRule="auto"/>
        <w:rPr>
          <w:sz w:val="24"/>
          <w:szCs w:val="24"/>
        </w:rPr>
      </w:pPr>
    </w:p>
    <w:p w14:paraId="27F9DAB8" w14:textId="77777777" w:rsidR="00E07342" w:rsidRPr="00662630" w:rsidRDefault="00E07342" w:rsidP="00662630">
      <w:pPr>
        <w:spacing w:before="240" w:after="240" w:line="240" w:lineRule="auto"/>
        <w:rPr>
          <w:sz w:val="24"/>
          <w:szCs w:val="24"/>
        </w:rPr>
      </w:pPr>
    </w:p>
    <w:p w14:paraId="764784E7" w14:textId="77777777" w:rsidR="00E07342" w:rsidRPr="00662630" w:rsidRDefault="00E07342" w:rsidP="00662630">
      <w:pPr>
        <w:spacing w:before="240" w:after="240" w:line="240" w:lineRule="auto"/>
        <w:rPr>
          <w:sz w:val="24"/>
          <w:szCs w:val="24"/>
        </w:rPr>
      </w:pPr>
    </w:p>
    <w:p w14:paraId="2F7E6E46" w14:textId="77777777" w:rsidR="00E07342" w:rsidRPr="00662630" w:rsidRDefault="00E07342" w:rsidP="00662630">
      <w:pPr>
        <w:spacing w:before="240" w:after="240" w:line="240" w:lineRule="auto"/>
        <w:rPr>
          <w:sz w:val="24"/>
          <w:szCs w:val="24"/>
        </w:rPr>
      </w:pPr>
    </w:p>
    <w:p w14:paraId="1BA01121" w14:textId="77777777" w:rsidR="00E07342" w:rsidRPr="00662630" w:rsidRDefault="00E07342" w:rsidP="00662630">
      <w:pPr>
        <w:spacing w:before="240" w:after="240" w:line="240" w:lineRule="auto"/>
        <w:rPr>
          <w:sz w:val="24"/>
          <w:szCs w:val="24"/>
        </w:rPr>
      </w:pPr>
    </w:p>
    <w:p w14:paraId="1FAF5DD2" w14:textId="77777777" w:rsidR="00E07342" w:rsidRPr="00662630" w:rsidRDefault="00E07342" w:rsidP="00662630">
      <w:pPr>
        <w:spacing w:before="240" w:after="240" w:line="240" w:lineRule="auto"/>
        <w:rPr>
          <w:sz w:val="24"/>
          <w:szCs w:val="24"/>
        </w:rPr>
      </w:pPr>
    </w:p>
    <w:p w14:paraId="47241004" w14:textId="77777777" w:rsidR="00E07342" w:rsidRPr="00662630" w:rsidRDefault="00E07342" w:rsidP="00662630">
      <w:pPr>
        <w:spacing w:before="240" w:after="240" w:line="240" w:lineRule="auto"/>
        <w:rPr>
          <w:sz w:val="24"/>
          <w:szCs w:val="24"/>
        </w:rPr>
      </w:pPr>
    </w:p>
    <w:p w14:paraId="5B526D37" w14:textId="77777777" w:rsidR="00E07342" w:rsidRPr="00662630" w:rsidRDefault="00E07342" w:rsidP="00662630">
      <w:pPr>
        <w:spacing w:before="240" w:after="240" w:line="240" w:lineRule="auto"/>
        <w:rPr>
          <w:sz w:val="24"/>
          <w:szCs w:val="24"/>
        </w:rPr>
      </w:pPr>
    </w:p>
    <w:p w14:paraId="7724FACA" w14:textId="77777777" w:rsidR="00E07342" w:rsidRPr="00662630" w:rsidRDefault="00E07342" w:rsidP="00662630">
      <w:pPr>
        <w:spacing w:before="240" w:after="240" w:line="240" w:lineRule="auto"/>
        <w:rPr>
          <w:sz w:val="24"/>
          <w:szCs w:val="24"/>
        </w:rPr>
      </w:pPr>
    </w:p>
    <w:p w14:paraId="454640B8" w14:textId="77777777" w:rsidR="00E07342" w:rsidRPr="00662630" w:rsidRDefault="00E07342" w:rsidP="00662630">
      <w:pPr>
        <w:spacing w:before="240" w:after="240" w:line="240" w:lineRule="auto"/>
        <w:rPr>
          <w:sz w:val="24"/>
          <w:szCs w:val="24"/>
        </w:rPr>
      </w:pPr>
    </w:p>
    <w:sectPr w:rsidR="00E07342" w:rsidRPr="00662630" w:rsidSect="00E15979">
      <w:pgSz w:w="11906" w:h="16838" w:code="9"/>
      <w:pgMar w:top="1094"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F82C8" w14:textId="77777777" w:rsidR="00BB31E3" w:rsidRDefault="00BB31E3" w:rsidP="00662630">
      <w:pPr>
        <w:spacing w:after="0" w:line="240" w:lineRule="auto"/>
      </w:pPr>
      <w:r>
        <w:separator/>
      </w:r>
    </w:p>
  </w:endnote>
  <w:endnote w:type="continuationSeparator" w:id="0">
    <w:p w14:paraId="7127A7D7" w14:textId="77777777" w:rsidR="00BB31E3" w:rsidRDefault="00BB31E3" w:rsidP="00662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63F8F" w14:textId="77777777" w:rsidR="00BB31E3" w:rsidRDefault="00BB31E3" w:rsidP="00662630">
      <w:pPr>
        <w:spacing w:after="0" w:line="240" w:lineRule="auto"/>
      </w:pPr>
      <w:r>
        <w:separator/>
      </w:r>
    </w:p>
  </w:footnote>
  <w:footnote w:type="continuationSeparator" w:id="0">
    <w:p w14:paraId="7C9EFFCB" w14:textId="77777777" w:rsidR="00BB31E3" w:rsidRDefault="00BB31E3" w:rsidP="006626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56A5E"/>
    <w:multiLevelType w:val="hybridMultilevel"/>
    <w:tmpl w:val="B67C4C3E"/>
    <w:lvl w:ilvl="0" w:tplc="33BABEB2">
      <w:start w:val="1"/>
      <w:numFmt w:val="decimal"/>
      <w:lvlText w:val="%1."/>
      <w:lvlJc w:val="left"/>
      <w:pPr>
        <w:ind w:left="720" w:hanging="360"/>
      </w:pPr>
      <w:rPr>
        <w:rFonts w:hint="default"/>
        <w:b/>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336374F"/>
    <w:multiLevelType w:val="multilevel"/>
    <w:tmpl w:val="2990BF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D77899"/>
    <w:multiLevelType w:val="hybridMultilevel"/>
    <w:tmpl w:val="9A1805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63278BF"/>
    <w:multiLevelType w:val="hybridMultilevel"/>
    <w:tmpl w:val="212E25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1662F47"/>
    <w:multiLevelType w:val="hybridMultilevel"/>
    <w:tmpl w:val="5B9CCED2"/>
    <w:lvl w:ilvl="0" w:tplc="7EE2045E">
      <w:start w:val="1"/>
      <w:numFmt w:val="lowerLetter"/>
      <w:lvlText w:val="%1."/>
      <w:lvlJc w:val="left"/>
      <w:pPr>
        <w:ind w:left="720" w:hanging="360"/>
      </w:pPr>
      <w:rPr>
        <w:rFonts w:hint="default"/>
        <w:b/>
        <w:bCs/>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59D4ACA"/>
    <w:multiLevelType w:val="hybridMultilevel"/>
    <w:tmpl w:val="B24813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5B57F75"/>
    <w:multiLevelType w:val="hybridMultilevel"/>
    <w:tmpl w:val="E7F896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A722F25"/>
    <w:multiLevelType w:val="hybridMultilevel"/>
    <w:tmpl w:val="52A4E83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BB77D14"/>
    <w:multiLevelType w:val="multilevel"/>
    <w:tmpl w:val="826AC06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D2957F3"/>
    <w:multiLevelType w:val="hybridMultilevel"/>
    <w:tmpl w:val="7D9C6A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85D361B"/>
    <w:multiLevelType w:val="hybridMultilevel"/>
    <w:tmpl w:val="E886FF7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5DE85299"/>
    <w:multiLevelType w:val="hybridMultilevel"/>
    <w:tmpl w:val="092651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27B524B"/>
    <w:multiLevelType w:val="hybridMultilevel"/>
    <w:tmpl w:val="9D6EFC5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A44676C"/>
    <w:multiLevelType w:val="hybridMultilevel"/>
    <w:tmpl w:val="D6D2C3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B286F4F"/>
    <w:multiLevelType w:val="hybridMultilevel"/>
    <w:tmpl w:val="072EF3E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945259224">
    <w:abstractNumId w:val="5"/>
  </w:num>
  <w:num w:numId="2" w16cid:durableId="1248466537">
    <w:abstractNumId w:val="12"/>
  </w:num>
  <w:num w:numId="3" w16cid:durableId="2077823507">
    <w:abstractNumId w:val="3"/>
  </w:num>
  <w:num w:numId="4" w16cid:durableId="1155101258">
    <w:abstractNumId w:val="7"/>
  </w:num>
  <w:num w:numId="5" w16cid:durableId="1140999315">
    <w:abstractNumId w:val="0"/>
  </w:num>
  <w:num w:numId="6" w16cid:durableId="1531801254">
    <w:abstractNumId w:val="2"/>
  </w:num>
  <w:num w:numId="7" w16cid:durableId="776755951">
    <w:abstractNumId w:val="9"/>
  </w:num>
  <w:num w:numId="8" w16cid:durableId="913978614">
    <w:abstractNumId w:val="14"/>
  </w:num>
  <w:num w:numId="9" w16cid:durableId="1830365802">
    <w:abstractNumId w:val="10"/>
  </w:num>
  <w:num w:numId="10" w16cid:durableId="1514151450">
    <w:abstractNumId w:val="13"/>
  </w:num>
  <w:num w:numId="11" w16cid:durableId="2138837102">
    <w:abstractNumId w:val="4"/>
  </w:num>
  <w:num w:numId="12" w16cid:durableId="246960502">
    <w:abstractNumId w:val="11"/>
  </w:num>
  <w:num w:numId="13" w16cid:durableId="1680933729">
    <w:abstractNumId w:val="6"/>
  </w:num>
  <w:num w:numId="14" w16cid:durableId="1972325647">
    <w:abstractNumId w:val="1"/>
  </w:num>
  <w:num w:numId="15" w16cid:durableId="9452304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D85"/>
    <w:rsid w:val="001152FB"/>
    <w:rsid w:val="001528A1"/>
    <w:rsid w:val="001E7C3E"/>
    <w:rsid w:val="002A1AE9"/>
    <w:rsid w:val="00477EBB"/>
    <w:rsid w:val="00485913"/>
    <w:rsid w:val="004A08F1"/>
    <w:rsid w:val="004A668B"/>
    <w:rsid w:val="004F63B0"/>
    <w:rsid w:val="00537BB5"/>
    <w:rsid w:val="00542A6D"/>
    <w:rsid w:val="0059671D"/>
    <w:rsid w:val="005F1735"/>
    <w:rsid w:val="00662630"/>
    <w:rsid w:val="00722256"/>
    <w:rsid w:val="007945CC"/>
    <w:rsid w:val="0083492D"/>
    <w:rsid w:val="00882B6F"/>
    <w:rsid w:val="008C339F"/>
    <w:rsid w:val="008E7453"/>
    <w:rsid w:val="00907918"/>
    <w:rsid w:val="00956CD7"/>
    <w:rsid w:val="00A1145C"/>
    <w:rsid w:val="00BB31E3"/>
    <w:rsid w:val="00D9692A"/>
    <w:rsid w:val="00DA7FA5"/>
    <w:rsid w:val="00DB7D85"/>
    <w:rsid w:val="00DE37FF"/>
    <w:rsid w:val="00E07342"/>
    <w:rsid w:val="00E12AFB"/>
    <w:rsid w:val="00E15979"/>
    <w:rsid w:val="00EB7D7F"/>
    <w:rsid w:val="00EC4A79"/>
    <w:rsid w:val="00ED50A5"/>
    <w:rsid w:val="00F4633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3F8A0"/>
  <w15:chartTrackingRefBased/>
  <w15:docId w15:val="{F9412B47-D6B6-4583-B1FF-6C8B64228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D85"/>
    <w:rPr>
      <w14:ligatures w14:val="none"/>
    </w:rPr>
  </w:style>
  <w:style w:type="paragraph" w:styleId="Heading1">
    <w:name w:val="heading 1"/>
    <w:basedOn w:val="Normal"/>
    <w:next w:val="Normal"/>
    <w:link w:val="Heading1Char"/>
    <w:uiPriority w:val="9"/>
    <w:qFormat/>
    <w:rsid w:val="00DB7D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7D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7D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7D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7D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7D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7D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7D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7D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D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7D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7D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7D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7D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7D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7D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7D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7D85"/>
    <w:rPr>
      <w:rFonts w:eastAsiaTheme="majorEastAsia" w:cstheme="majorBidi"/>
      <w:color w:val="272727" w:themeColor="text1" w:themeTint="D8"/>
    </w:rPr>
  </w:style>
  <w:style w:type="paragraph" w:styleId="Title">
    <w:name w:val="Title"/>
    <w:basedOn w:val="Normal"/>
    <w:next w:val="Normal"/>
    <w:link w:val="TitleChar"/>
    <w:uiPriority w:val="10"/>
    <w:qFormat/>
    <w:rsid w:val="00DB7D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7D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7D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7D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7D85"/>
    <w:pPr>
      <w:spacing w:before="160"/>
      <w:jc w:val="center"/>
    </w:pPr>
    <w:rPr>
      <w:i/>
      <w:iCs/>
      <w:color w:val="404040" w:themeColor="text1" w:themeTint="BF"/>
    </w:rPr>
  </w:style>
  <w:style w:type="character" w:customStyle="1" w:styleId="QuoteChar">
    <w:name w:val="Quote Char"/>
    <w:basedOn w:val="DefaultParagraphFont"/>
    <w:link w:val="Quote"/>
    <w:uiPriority w:val="29"/>
    <w:rsid w:val="00DB7D85"/>
    <w:rPr>
      <w:i/>
      <w:iCs/>
      <w:color w:val="404040" w:themeColor="text1" w:themeTint="BF"/>
    </w:rPr>
  </w:style>
  <w:style w:type="paragraph" w:styleId="ListParagraph">
    <w:name w:val="List Paragraph"/>
    <w:basedOn w:val="Normal"/>
    <w:uiPriority w:val="34"/>
    <w:qFormat/>
    <w:rsid w:val="00DB7D85"/>
    <w:pPr>
      <w:ind w:left="720"/>
      <w:contextualSpacing/>
    </w:pPr>
  </w:style>
  <w:style w:type="character" w:styleId="IntenseEmphasis">
    <w:name w:val="Intense Emphasis"/>
    <w:basedOn w:val="DefaultParagraphFont"/>
    <w:uiPriority w:val="21"/>
    <w:qFormat/>
    <w:rsid w:val="00DB7D85"/>
    <w:rPr>
      <w:i/>
      <w:iCs/>
      <w:color w:val="0F4761" w:themeColor="accent1" w:themeShade="BF"/>
    </w:rPr>
  </w:style>
  <w:style w:type="paragraph" w:styleId="IntenseQuote">
    <w:name w:val="Intense Quote"/>
    <w:basedOn w:val="Normal"/>
    <w:next w:val="Normal"/>
    <w:link w:val="IntenseQuoteChar"/>
    <w:uiPriority w:val="30"/>
    <w:qFormat/>
    <w:rsid w:val="00DB7D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7D85"/>
    <w:rPr>
      <w:i/>
      <w:iCs/>
      <w:color w:val="0F4761" w:themeColor="accent1" w:themeShade="BF"/>
    </w:rPr>
  </w:style>
  <w:style w:type="character" w:styleId="IntenseReference">
    <w:name w:val="Intense Reference"/>
    <w:basedOn w:val="DefaultParagraphFont"/>
    <w:uiPriority w:val="32"/>
    <w:qFormat/>
    <w:rsid w:val="00DB7D85"/>
    <w:rPr>
      <w:b/>
      <w:bCs/>
      <w:smallCaps/>
      <w:color w:val="0F4761" w:themeColor="accent1" w:themeShade="BF"/>
      <w:spacing w:val="5"/>
    </w:rPr>
  </w:style>
  <w:style w:type="table" w:styleId="TableGrid">
    <w:name w:val="Table Grid"/>
    <w:basedOn w:val="TableNormal"/>
    <w:uiPriority w:val="39"/>
    <w:rsid w:val="00DB7D85"/>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7D85"/>
    <w:rPr>
      <w:color w:val="467886" w:themeColor="hyperlink"/>
      <w:u w:val="single"/>
    </w:rPr>
  </w:style>
  <w:style w:type="paragraph" w:styleId="Header">
    <w:name w:val="header"/>
    <w:basedOn w:val="Normal"/>
    <w:link w:val="HeaderChar"/>
    <w:uiPriority w:val="99"/>
    <w:unhideWhenUsed/>
    <w:rsid w:val="00662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630"/>
    <w:rPr>
      <w14:ligatures w14:val="none"/>
    </w:rPr>
  </w:style>
  <w:style w:type="paragraph" w:styleId="Footer">
    <w:name w:val="footer"/>
    <w:basedOn w:val="Normal"/>
    <w:link w:val="FooterChar"/>
    <w:uiPriority w:val="99"/>
    <w:unhideWhenUsed/>
    <w:rsid w:val="00662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630"/>
    <w:rPr>
      <w14:ligatures w14:val="none"/>
    </w:rPr>
  </w:style>
  <w:style w:type="character" w:styleId="UnresolvedMention">
    <w:name w:val="Unresolved Mention"/>
    <w:basedOn w:val="DefaultParagraphFont"/>
    <w:uiPriority w:val="99"/>
    <w:semiHidden/>
    <w:unhideWhenUsed/>
    <w:rsid w:val="004A08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irfan9896@gmail.com"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16</Pages>
  <Words>4669</Words>
  <Characters>26619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Shami Ahmad</dc:creator>
  <cp:keywords/>
  <dc:description/>
  <cp:lastModifiedBy>Shami Ahmad</cp:lastModifiedBy>
  <cp:revision>19</cp:revision>
  <dcterms:created xsi:type="dcterms:W3CDTF">2026-04-03T05:44:00Z</dcterms:created>
  <dcterms:modified xsi:type="dcterms:W3CDTF">2026-04-10T06:09:00Z</dcterms:modified>
</cp:coreProperties>
</file>