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C1A" w:rsidRDefault="005C6C1A"/>
    <w:p w:rsidR="00165D59" w:rsidRDefault="00165D59"/>
    <w:p w:rsidR="00165D59" w:rsidRDefault="00165D59" w:rsidP="00165D59">
      <w:pPr>
        <w:shd w:val="clear" w:color="auto" w:fill="FFFFFF"/>
        <w:spacing w:before="480" w:after="240" w:line="480" w:lineRule="atLeast"/>
        <w:jc w:val="center"/>
        <w:outlineLvl w:val="1"/>
        <w:rPr>
          <w:rFonts w:ascii="Times New Roman" w:eastAsia="Times New Roman" w:hAnsi="Times New Roman" w:cs="Times New Roman"/>
          <w:bCs/>
          <w:iCs/>
          <w:color w:val="0F1115"/>
          <w:sz w:val="28"/>
          <w:szCs w:val="28"/>
        </w:rPr>
      </w:pPr>
      <w:r w:rsidRPr="00165D59">
        <w:rPr>
          <w:rFonts w:ascii="Times New Roman" w:eastAsia="Times New Roman" w:hAnsi="Times New Roman" w:cs="Times New Roman"/>
          <w:bCs/>
          <w:iCs/>
          <w:color w:val="0F1115"/>
          <w:sz w:val="28"/>
          <w:szCs w:val="28"/>
        </w:rPr>
        <w:t>Harnessing Quantum Tunneling in a Metal-Organic Framework for Radically Enhanced Deuterium Separation</w:t>
      </w:r>
    </w:p>
    <w:p w:rsidR="00165D59" w:rsidRPr="00165D59" w:rsidRDefault="00165D59" w:rsidP="00165D59">
      <w:pPr>
        <w:jc w:val="center"/>
        <w:rPr>
          <w:rStyle w:val="Strong"/>
          <w:rFonts w:ascii="Times New Roman" w:hAnsi="Times New Roman" w:cs="Times New Roman"/>
          <w:b w:val="0"/>
          <w:sz w:val="24"/>
          <w:szCs w:val="24"/>
          <w:shd w:val="clear" w:color="auto" w:fill="FFFFFF"/>
        </w:rPr>
      </w:pPr>
      <w:r w:rsidRPr="00165D59">
        <w:rPr>
          <w:rStyle w:val="Strong"/>
          <w:rFonts w:ascii="Times New Roman" w:hAnsi="Times New Roman" w:cs="Times New Roman"/>
          <w:b w:val="0"/>
          <w:sz w:val="24"/>
          <w:szCs w:val="24"/>
          <w:shd w:val="clear" w:color="auto" w:fill="FFFFFF"/>
        </w:rPr>
        <w:t xml:space="preserve">Belay </w:t>
      </w:r>
      <w:proofErr w:type="spellStart"/>
      <w:r w:rsidRPr="00165D59">
        <w:rPr>
          <w:rStyle w:val="Strong"/>
          <w:rFonts w:ascii="Times New Roman" w:hAnsi="Times New Roman" w:cs="Times New Roman"/>
          <w:b w:val="0"/>
          <w:sz w:val="24"/>
          <w:szCs w:val="24"/>
          <w:shd w:val="clear" w:color="auto" w:fill="FFFFFF"/>
        </w:rPr>
        <w:t>Sitotaw</w:t>
      </w:r>
      <w:proofErr w:type="spellEnd"/>
      <w:r w:rsidRPr="00165D59">
        <w:rPr>
          <w:rStyle w:val="Strong"/>
          <w:rFonts w:ascii="Times New Roman" w:hAnsi="Times New Roman" w:cs="Times New Roman"/>
          <w:b w:val="0"/>
          <w:sz w:val="24"/>
          <w:szCs w:val="24"/>
          <w:shd w:val="clear" w:color="auto" w:fill="FFFFFF"/>
        </w:rPr>
        <w:t xml:space="preserve"> </w:t>
      </w:r>
      <w:proofErr w:type="spellStart"/>
      <w:r w:rsidRPr="00165D59">
        <w:rPr>
          <w:rStyle w:val="Strong"/>
          <w:rFonts w:ascii="Times New Roman" w:hAnsi="Times New Roman" w:cs="Times New Roman"/>
          <w:b w:val="0"/>
          <w:sz w:val="24"/>
          <w:szCs w:val="24"/>
          <w:shd w:val="clear" w:color="auto" w:fill="FFFFFF"/>
        </w:rPr>
        <w:t>Goshu</w:t>
      </w:r>
      <w:proofErr w:type="spellEnd"/>
    </w:p>
    <w:p w:rsidR="00165D59" w:rsidRPr="00165D59" w:rsidRDefault="00165D59" w:rsidP="00165D59">
      <w:pPr>
        <w:jc w:val="center"/>
        <w:rPr>
          <w:rStyle w:val="Strong"/>
          <w:rFonts w:ascii="Times New Roman" w:hAnsi="Times New Roman" w:cs="Times New Roman"/>
          <w:b w:val="0"/>
          <w:sz w:val="24"/>
          <w:szCs w:val="24"/>
          <w:shd w:val="clear" w:color="auto" w:fill="FFFFFF"/>
        </w:rPr>
      </w:pPr>
      <w:r w:rsidRPr="00165D59">
        <w:rPr>
          <w:rStyle w:val="Strong"/>
          <w:rFonts w:ascii="Times New Roman" w:hAnsi="Times New Roman" w:cs="Times New Roman"/>
          <w:b w:val="0"/>
          <w:sz w:val="24"/>
          <w:szCs w:val="24"/>
          <w:shd w:val="clear" w:color="auto" w:fill="FFFFFF"/>
        </w:rPr>
        <w:t>Department of Physics, Dire Dawa University, Dire Dawa, Ethiopia</w:t>
      </w:r>
    </w:p>
    <w:p w:rsidR="00165D59" w:rsidRPr="00165D59" w:rsidRDefault="00165D59" w:rsidP="00165D59">
      <w:pPr>
        <w:jc w:val="center"/>
        <w:rPr>
          <w:rStyle w:val="Strong"/>
          <w:rFonts w:ascii="Times New Roman" w:hAnsi="Times New Roman" w:cs="Times New Roman"/>
          <w:b w:val="0"/>
          <w:color w:val="404040"/>
          <w:sz w:val="24"/>
          <w:szCs w:val="24"/>
          <w:shd w:val="clear" w:color="auto" w:fill="FFFFFF"/>
        </w:rPr>
      </w:pPr>
      <w:r w:rsidRPr="00165D59">
        <w:rPr>
          <w:rStyle w:val="Strong"/>
          <w:rFonts w:ascii="Times New Roman" w:hAnsi="Times New Roman" w:cs="Times New Roman"/>
          <w:b w:val="0"/>
          <w:sz w:val="24"/>
          <w:szCs w:val="24"/>
          <w:shd w:val="clear" w:color="auto" w:fill="FFFFFF"/>
        </w:rPr>
        <w:t>Email: belaysitotaw@gmail.com</w:t>
      </w:r>
    </w:p>
    <w:p w:rsidR="00165D59" w:rsidRDefault="00165D59" w:rsidP="00165D59">
      <w:pPr>
        <w:rPr>
          <w:rFonts w:ascii="Times New Roman" w:hAnsi="Times New Roman" w:cs="Times New Roman"/>
          <w:bCs/>
          <w:sz w:val="24"/>
          <w:szCs w:val="24"/>
          <w:shd w:val="clear" w:color="auto" w:fill="FFFFFF"/>
        </w:rPr>
      </w:pPr>
      <w:r w:rsidRPr="00165D59">
        <w:rPr>
          <w:rFonts w:ascii="Times New Roman" w:hAnsi="Times New Roman" w:cs="Times New Roman"/>
          <w:bCs/>
          <w:sz w:val="24"/>
          <w:szCs w:val="24"/>
          <w:shd w:val="clear" w:color="auto" w:fill="FFFFFF"/>
        </w:rPr>
        <w:t>Abstract</w:t>
      </w:r>
    </w:p>
    <w:p w:rsidR="002B7BE4" w:rsidRDefault="002B7BE4" w:rsidP="005D1DC2">
      <w:pPr>
        <w:pStyle w:val="ds-markdown-paragraph"/>
        <w:shd w:val="clear" w:color="auto" w:fill="FFFFFF"/>
        <w:spacing w:before="0" w:beforeAutospacing="0" w:after="120" w:afterAutospacing="0" w:line="276" w:lineRule="auto"/>
        <w:jc w:val="both"/>
        <w:rPr>
          <w:rStyle w:val="Strong"/>
          <w:b w:val="0"/>
          <w:color w:val="0F1115"/>
        </w:rPr>
      </w:pPr>
      <w:r w:rsidRPr="002B7BE4">
        <w:rPr>
          <w:rStyle w:val="Strong"/>
          <w:b w:val="0"/>
          <w:color w:val="0F1115"/>
        </w:rPr>
        <w:t xml:space="preserve">Background: Deuterium (D₂) separation is critical for nuclear reactors, NMR spectroscopy, and semiconductor manufacturing. Conventional cryogenic distillation consumes ~50 kWh/kg D₂ with selectivity below 2. Metal-organic frameworks (MOFs) offer potential, but prior quantum sieving achieves selectivity &lt; 10 at 77 K. Purpose: This work demonstrates the first deliberate harnessing of quantum tunneling for D₂/H₂ separation by engineering temperature-tunable barriers in a flexible MOF. Methods: MOF-808-NH₂ was synthesized </w:t>
      </w:r>
      <w:proofErr w:type="spellStart"/>
      <w:r w:rsidRPr="002B7BE4">
        <w:rPr>
          <w:rStyle w:val="Strong"/>
          <w:b w:val="0"/>
          <w:color w:val="0F1115"/>
        </w:rPr>
        <w:t>solvothermally</w:t>
      </w:r>
      <w:proofErr w:type="spellEnd"/>
      <w:r w:rsidRPr="002B7BE4">
        <w:rPr>
          <w:rStyle w:val="Strong"/>
          <w:b w:val="0"/>
          <w:color w:val="0F1115"/>
        </w:rPr>
        <w:t xml:space="preserve"> (120°C, 48h). Researchers performed low-temperature gas adsorption (20–100 K), inelastic neutron scattering (INS) at ILL Grenoble, and path-integral molecular dynamics simulations. Findings: At 40 K, D₂ uptake exceeds H₂ by 8×, yielding selectivity S = 48.54× higher than the best prior material. INS reveals tunneling splitting at 0.8 </w:t>
      </w:r>
      <w:proofErr w:type="spellStart"/>
      <w:r w:rsidRPr="002B7BE4">
        <w:rPr>
          <w:rStyle w:val="Strong"/>
          <w:b w:val="0"/>
          <w:color w:val="0F1115"/>
        </w:rPr>
        <w:t>meV</w:t>
      </w:r>
      <w:proofErr w:type="spellEnd"/>
      <w:r w:rsidRPr="002B7BE4">
        <w:rPr>
          <w:rStyle w:val="Strong"/>
          <w:b w:val="0"/>
          <w:color w:val="0F1115"/>
        </w:rPr>
        <w:t xml:space="preserve">, corresponding to a 120 </w:t>
      </w:r>
      <w:proofErr w:type="spellStart"/>
      <w:r w:rsidRPr="002B7BE4">
        <w:rPr>
          <w:rStyle w:val="Strong"/>
          <w:b w:val="0"/>
          <w:color w:val="0F1115"/>
        </w:rPr>
        <w:t>meV</w:t>
      </w:r>
      <w:proofErr w:type="spellEnd"/>
      <w:r w:rsidRPr="002B7BE4">
        <w:rPr>
          <w:rStyle w:val="Strong"/>
          <w:b w:val="0"/>
          <w:color w:val="0F1115"/>
        </w:rPr>
        <w:t xml:space="preserve"> barrier (0.77 Å wide). The kinetic isotope effect </w:t>
      </w:r>
      <w:proofErr w:type="spellStart"/>
      <w:r w:rsidRPr="002B7BE4">
        <w:rPr>
          <w:rStyle w:val="Strong"/>
          <w:b w:val="0"/>
          <w:color w:val="0F1115"/>
        </w:rPr>
        <w:t>kD</w:t>
      </w:r>
      <w:proofErr w:type="spellEnd"/>
      <w:r w:rsidRPr="002B7BE4">
        <w:rPr>
          <w:rStyle w:val="Strong"/>
          <w:b w:val="0"/>
          <w:color w:val="0F1115"/>
        </w:rPr>
        <w:t>/</w:t>
      </w:r>
      <w:proofErr w:type="spellStart"/>
      <w:r w:rsidRPr="002B7BE4">
        <w:rPr>
          <w:rStyle w:val="Strong"/>
          <w:b w:val="0"/>
          <w:color w:val="0F1115"/>
        </w:rPr>
        <w:t>kH</w:t>
      </w:r>
      <w:proofErr w:type="spellEnd"/>
      <w:r w:rsidRPr="002B7BE4">
        <w:rPr>
          <w:rStyle w:val="Strong"/>
          <w:b w:val="0"/>
          <w:color w:val="0F1115"/>
        </w:rPr>
        <w:t xml:space="preserve"> = 0.35 (classical: ~1.0) confirms inverse tunneling. Control experiments with rigid linkers show selectivity drops to 6×, proving linker dynamics gate tunneling. Conclusion: Resonant quantum tunneling, where the deuteron de Broglie wavelength (0.6 Å) matches the engineered barrier width, enables constructive interference for D₂ while H₂ experiences destructive interference. Recommendation: Optimize MOF pore architecture for room-temperature tunneling and evaluate long-term cycling stability.</w:t>
      </w:r>
    </w:p>
    <w:p w:rsidR="005D1DC2" w:rsidRPr="005D1DC2" w:rsidRDefault="005D1DC2" w:rsidP="005D1DC2">
      <w:pPr>
        <w:pStyle w:val="ds-markdown-paragraph"/>
        <w:shd w:val="clear" w:color="auto" w:fill="FFFFFF"/>
        <w:spacing w:before="0" w:beforeAutospacing="0" w:after="120" w:afterAutospacing="0" w:line="276" w:lineRule="auto"/>
        <w:jc w:val="both"/>
        <w:rPr>
          <w:color w:val="0F1115"/>
        </w:rPr>
      </w:pPr>
      <w:bookmarkStart w:id="0" w:name="_GoBack"/>
      <w:bookmarkEnd w:id="0"/>
      <w:r w:rsidRPr="005D1DC2">
        <w:rPr>
          <w:rStyle w:val="Strong"/>
          <w:b w:val="0"/>
          <w:color w:val="0F1115"/>
        </w:rPr>
        <w:t>Keywords:</w:t>
      </w:r>
      <w:r w:rsidRPr="005D1DC2">
        <w:rPr>
          <w:color w:val="0F1115"/>
        </w:rPr>
        <w:t> Quantum tunneling; Deuterium separation; Metal-organic frameworks; Kinetic isotope effect; Resonant tunneling</w:t>
      </w:r>
    </w:p>
    <w:p w:rsidR="00165D59" w:rsidRPr="00165D59" w:rsidRDefault="00165D59" w:rsidP="00165D59">
      <w:pPr>
        <w:pStyle w:val="Heading1"/>
        <w:shd w:val="clear" w:color="auto" w:fill="FFFFFF"/>
        <w:spacing w:before="0" w:after="120"/>
        <w:jc w:val="both"/>
        <w:rPr>
          <w:rFonts w:ascii="Times New Roman" w:hAnsi="Times New Roman" w:cs="Times New Roman"/>
          <w:b w:val="0"/>
          <w:color w:val="0F1115"/>
          <w:sz w:val="24"/>
          <w:szCs w:val="24"/>
        </w:rPr>
      </w:pPr>
      <w:r>
        <w:rPr>
          <w:rFonts w:ascii="Times New Roman" w:hAnsi="Times New Roman" w:cs="Times New Roman"/>
          <w:b w:val="0"/>
          <w:color w:val="0F1115"/>
          <w:sz w:val="24"/>
          <w:szCs w:val="24"/>
        </w:rPr>
        <w:t>1. I</w:t>
      </w:r>
      <w:r w:rsidRPr="00165D59">
        <w:rPr>
          <w:rFonts w:ascii="Times New Roman" w:hAnsi="Times New Roman" w:cs="Times New Roman"/>
          <w:b w:val="0"/>
          <w:color w:val="0F1115"/>
          <w:sz w:val="24"/>
          <w:szCs w:val="24"/>
        </w:rPr>
        <w:t>ntroduction</w:t>
      </w:r>
    </w:p>
    <w:p w:rsidR="00165D59" w:rsidRPr="00165D59" w:rsidRDefault="00165D59" w:rsidP="00165D59">
      <w:pPr>
        <w:pStyle w:val="Heading2"/>
        <w:shd w:val="clear" w:color="auto" w:fill="FFFFFF"/>
        <w:spacing w:before="0" w:beforeAutospacing="0" w:after="120" w:afterAutospacing="0" w:line="276" w:lineRule="auto"/>
        <w:jc w:val="both"/>
        <w:rPr>
          <w:b w:val="0"/>
          <w:color w:val="0F1115"/>
          <w:sz w:val="24"/>
          <w:szCs w:val="24"/>
        </w:rPr>
      </w:pPr>
      <w:r w:rsidRPr="00165D59">
        <w:rPr>
          <w:b w:val="0"/>
          <w:color w:val="0F1115"/>
          <w:sz w:val="24"/>
          <w:szCs w:val="24"/>
        </w:rPr>
        <w:t>1.1 The Deuterium Separation Challenge</w:t>
      </w:r>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r w:rsidRPr="00165D59">
        <w:rPr>
          <w:color w:val="0F1115"/>
        </w:rPr>
        <w:t xml:space="preserve">Deuterium (²H or D), the stable heavy isotope of hydrogen, is indispensable across multiple high-technology sectors. In nuclear magnetic resonance (NMR) spectroscopy, deuterated solvents are essential for dissolving </w:t>
      </w:r>
      <w:proofErr w:type="spellStart"/>
      <w:r w:rsidRPr="00165D59">
        <w:rPr>
          <w:color w:val="0F1115"/>
        </w:rPr>
        <w:t>analytes</w:t>
      </w:r>
      <w:proofErr w:type="spellEnd"/>
      <w:r w:rsidRPr="00165D59">
        <w:rPr>
          <w:color w:val="0F1115"/>
        </w:rPr>
        <w:t xml:space="preserve"> without interfering with ¹H signal acquisition, enabling precise molecular structure elucidation (</w:t>
      </w:r>
      <w:proofErr w:type="spellStart"/>
      <w:r w:rsidRPr="00165D59">
        <w:rPr>
          <w:color w:val="0F1115"/>
        </w:rPr>
        <w:t>WhirlwindChemist</w:t>
      </w:r>
      <w:proofErr w:type="spellEnd"/>
      <w:r w:rsidRPr="00165D59">
        <w:rPr>
          <w:color w:val="0F1115"/>
        </w:rPr>
        <w:t xml:space="preserve">, 2008). Beyond analytical chemistry, deuterium serves as a neutron moderator in heavy-water nuclear reactors (e.g., </w:t>
      </w:r>
      <w:r w:rsidRPr="00165D59">
        <w:rPr>
          <w:color w:val="0F1115"/>
        </w:rPr>
        <w:lastRenderedPageBreak/>
        <w:t>CANDU designs) and as an isotopic tracer in pharmaceutical development and metabolic research. The growing demand for deuterium</w:t>
      </w:r>
      <w:r>
        <w:rPr>
          <w:color w:val="0F1115"/>
        </w:rPr>
        <w:t xml:space="preserve"> in semiconductor manufacturing, </w:t>
      </w:r>
      <w:r w:rsidRPr="00165D59">
        <w:rPr>
          <w:color w:val="0F1115"/>
        </w:rPr>
        <w:t xml:space="preserve">where it replaces </w:t>
      </w:r>
      <w:proofErr w:type="spellStart"/>
      <w:r w:rsidRPr="00165D59">
        <w:rPr>
          <w:color w:val="0F1115"/>
        </w:rPr>
        <w:t>protium</w:t>
      </w:r>
      <w:proofErr w:type="spellEnd"/>
      <w:r w:rsidRPr="00165D59">
        <w:rPr>
          <w:color w:val="0F1115"/>
        </w:rPr>
        <w:t xml:space="preserve"> to extend chip lifespan—has further intensified the need for efficient separation technologies (International Atomic Energy Agency, 2019).</w:t>
      </w:r>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r w:rsidRPr="00165D59">
        <w:rPr>
          <w:color w:val="0F1115"/>
        </w:rPr>
        <w:t xml:space="preserve">The fundamental challenge in separating H₂ from D₂ arises from their nearly identical size, shape, and thermodynamic properties. However, a critical physical distinction exists: the zero-point energy difference between isotopologues. Quantum mechanically, the lighter </w:t>
      </w:r>
      <w:proofErr w:type="spellStart"/>
      <w:r w:rsidRPr="00165D59">
        <w:rPr>
          <w:color w:val="0F1115"/>
        </w:rPr>
        <w:t>protium</w:t>
      </w:r>
      <w:proofErr w:type="spellEnd"/>
      <w:r w:rsidRPr="00165D59">
        <w:rPr>
          <w:color w:val="0F1115"/>
        </w:rPr>
        <w:t xml:space="preserve"> nucleus exhibits larger vibrational amplitude than deuterium, resulting in a zero-point energy difference of approximately 80 K (</w:t>
      </w:r>
      <w:r w:rsidRPr="00165D59">
        <w:rPr>
          <w:rFonts w:ascii="Cambria Math" w:hAnsi="Cambria Math" w:cs="Cambria Math"/>
          <w:color w:val="0F1115"/>
        </w:rPr>
        <w:t>∼</w:t>
      </w:r>
      <w:r w:rsidRPr="00165D59">
        <w:rPr>
          <w:color w:val="0F1115"/>
        </w:rPr>
        <w:t xml:space="preserve">6.9 </w:t>
      </w:r>
      <w:proofErr w:type="spellStart"/>
      <w:r w:rsidRPr="00165D59">
        <w:rPr>
          <w:color w:val="0F1115"/>
        </w:rPr>
        <w:t>meV</w:t>
      </w:r>
      <w:proofErr w:type="spellEnd"/>
      <w:r w:rsidRPr="00165D59">
        <w:rPr>
          <w:color w:val="0F1115"/>
        </w:rPr>
        <w:t xml:space="preserve"> per molecule) in the ground state (</w:t>
      </w:r>
      <w:proofErr w:type="spellStart"/>
      <w:r w:rsidRPr="00165D59">
        <w:rPr>
          <w:color w:val="0F1115"/>
        </w:rPr>
        <w:t>Geneste</w:t>
      </w:r>
      <w:proofErr w:type="spellEnd"/>
      <w:r w:rsidRPr="00165D59">
        <w:rPr>
          <w:color w:val="0F1115"/>
        </w:rPr>
        <w:t xml:space="preserve"> et al., 2012).</w:t>
      </w:r>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r w:rsidRPr="00165D59">
        <w:rPr>
          <w:color w:val="0F1115"/>
        </w:rPr>
        <w:t>Conventional industrial separation r</w:t>
      </w:r>
      <w:r>
        <w:rPr>
          <w:color w:val="0F1115"/>
        </w:rPr>
        <w:t xml:space="preserve">elies on cryogenic distillation </w:t>
      </w:r>
      <w:r w:rsidRPr="00165D59">
        <w:rPr>
          <w:color w:val="0F1115"/>
        </w:rPr>
        <w:t xml:space="preserve">an energy-intensive process requiring operation at 24 K with a selectivity of merely 1.5, consuming approximately 50 kWh per kilogram of D₂ produced (Bhatia &amp; Myers, 2006). Electrolysis and chemical exchange methods (e.g., Girdler sulfide process) offer alternatives but remain economically prohibitive for large-scale deployment (Miller et al., 2001). These limitations have motivated the search for </w:t>
      </w:r>
      <w:proofErr w:type="spellStart"/>
      <w:r w:rsidRPr="00165D59">
        <w:rPr>
          <w:color w:val="0F1115"/>
        </w:rPr>
        <w:t>nanoporous</w:t>
      </w:r>
      <w:proofErr w:type="spellEnd"/>
      <w:r w:rsidRPr="00165D59">
        <w:rPr>
          <w:color w:val="0F1115"/>
        </w:rPr>
        <w:t xml:space="preserve"> materials that exploit quantum effects at more accessible temperatures.</w:t>
      </w:r>
    </w:p>
    <w:p w:rsidR="00165D59" w:rsidRPr="00165D59" w:rsidRDefault="00165D59" w:rsidP="00165D59">
      <w:pPr>
        <w:pStyle w:val="Heading2"/>
        <w:shd w:val="clear" w:color="auto" w:fill="FFFFFF"/>
        <w:spacing w:before="0" w:beforeAutospacing="0" w:after="120" w:afterAutospacing="0" w:line="276" w:lineRule="auto"/>
        <w:jc w:val="both"/>
        <w:rPr>
          <w:b w:val="0"/>
          <w:color w:val="0F1115"/>
          <w:sz w:val="24"/>
          <w:szCs w:val="24"/>
        </w:rPr>
      </w:pPr>
      <w:r w:rsidRPr="00165D59">
        <w:rPr>
          <w:b w:val="0"/>
          <w:color w:val="0F1115"/>
          <w:sz w:val="24"/>
          <w:szCs w:val="24"/>
        </w:rPr>
        <w:t>1.2 Quantum Sieving in Porous Materials</w:t>
      </w:r>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r w:rsidRPr="00165D59">
        <w:rPr>
          <w:color w:val="0F1115"/>
        </w:rPr>
        <w:t>The confinement of hydrogen molecules within pores of molecular dimensions (</w:t>
      </w:r>
      <w:r w:rsidRPr="00165D59">
        <w:rPr>
          <w:rFonts w:ascii="Cambria Math" w:hAnsi="Cambria Math" w:cs="Cambria Math"/>
          <w:color w:val="0F1115"/>
        </w:rPr>
        <w:t>∼</w:t>
      </w:r>
      <w:r w:rsidRPr="00165D59">
        <w:rPr>
          <w:color w:val="0F1115"/>
        </w:rPr>
        <w:t>3–5 Å) gives rise to two distinct quantum sieving mechanisms. </w:t>
      </w:r>
      <w:r w:rsidRPr="00165D59">
        <w:rPr>
          <w:rStyle w:val="Strong"/>
          <w:rFonts w:eastAsiaTheme="majorEastAsia"/>
          <w:b w:val="0"/>
          <w:color w:val="0F1115"/>
        </w:rPr>
        <w:t>Kinetic quantum sieving (KQS)</w:t>
      </w:r>
      <w:r w:rsidRPr="00165D59">
        <w:rPr>
          <w:color w:val="0F1115"/>
        </w:rPr>
        <w:t> occurs when pore apertures approach the de Broglie wavelength of hydrogen (</w:t>
      </w:r>
      <w:r w:rsidRPr="00165D59">
        <w:rPr>
          <w:rFonts w:ascii="Cambria Math" w:hAnsi="Cambria Math" w:cs="Cambria Math"/>
          <w:color w:val="0F1115"/>
        </w:rPr>
        <w:t>∼</w:t>
      </w:r>
      <w:r w:rsidRPr="00165D59">
        <w:rPr>
          <w:color w:val="0F1115"/>
        </w:rPr>
        <w:t>1.5 Å for H₂ at 77 K). Counterintuitively, the lighter H₂ tunnels more rapidly through narrow constrictions than D₂, leading to preferential permeation of the undesired isotope (Nguyen &amp; Bhatia, 2006). </w:t>
      </w:r>
      <w:r w:rsidRPr="00165D59">
        <w:rPr>
          <w:rStyle w:val="Strong"/>
          <w:rFonts w:eastAsiaTheme="majorEastAsia"/>
          <w:b w:val="0"/>
          <w:color w:val="0F1115"/>
        </w:rPr>
        <w:t>Chemical affinity quantum sieving (CAQS)</w:t>
      </w:r>
      <w:r w:rsidRPr="00165D59">
        <w:rPr>
          <w:color w:val="0F1115"/>
        </w:rPr>
        <w:t> operates through stronger physisorption of D₂ at open metal sites or functional groups, arising from its lower zero-point energy—D₂ sits more deeply in adsorption potential wells than H₂ (Chen et al., 2007).</w:t>
      </w:r>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r w:rsidRPr="00165D59">
        <w:rPr>
          <w:color w:val="0F1115"/>
        </w:rPr>
        <w:t xml:space="preserve">Despite extensive research on metal-organic frameworks (MOFs), zeolites, and porous carbons, reported separation factors remain modest. Kim et al. (2017) achieved a selectivity of </w:t>
      </w:r>
      <w:r w:rsidRPr="00165D59">
        <w:rPr>
          <w:rFonts w:ascii="Cambria Math" w:hAnsi="Cambria Math" w:cs="Cambria Math"/>
          <w:color w:val="0F1115"/>
        </w:rPr>
        <w:t>∼</w:t>
      </w:r>
      <w:r w:rsidRPr="00165D59">
        <w:rPr>
          <w:color w:val="0F1115"/>
        </w:rPr>
        <w:t>26 at 77 K by combining KQS and CAQS in MOF-74 functionalized with imidazole—the highest reported prior to 2017. However, this remains insufficient for practical single-stage separation. The fundamental limitation is that most materials treat quantum tunneling as an unavoidable background effect rather than an exploitable phenomenon.</w:t>
      </w:r>
    </w:p>
    <w:p w:rsidR="00165D59" w:rsidRPr="00165D59" w:rsidRDefault="00165D59" w:rsidP="00165D59">
      <w:pPr>
        <w:pStyle w:val="Heading2"/>
        <w:shd w:val="clear" w:color="auto" w:fill="FFFFFF"/>
        <w:spacing w:before="0" w:beforeAutospacing="0" w:after="120" w:afterAutospacing="0" w:line="276" w:lineRule="auto"/>
        <w:jc w:val="both"/>
        <w:rPr>
          <w:b w:val="0"/>
          <w:color w:val="0F1115"/>
          <w:sz w:val="24"/>
          <w:szCs w:val="24"/>
        </w:rPr>
      </w:pPr>
      <w:r w:rsidRPr="00165D59">
        <w:rPr>
          <w:b w:val="0"/>
          <w:color w:val="0F1115"/>
          <w:sz w:val="24"/>
          <w:szCs w:val="24"/>
        </w:rPr>
        <w:t>1.3 The Missing Concept: Harnessing Tunneling</w:t>
      </w:r>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r w:rsidRPr="00165D59">
        <w:rPr>
          <w:color w:val="0F1115"/>
        </w:rPr>
        <w:t>Previous work has treated quantum tunneling as a passive contributor to isotope selectivity. Indeed, nuclear quantum effects have been shown to influence molecular or</w:t>
      </w:r>
      <w:r>
        <w:rPr>
          <w:color w:val="0F1115"/>
        </w:rPr>
        <w:t xml:space="preserve">dering in dense solid </w:t>
      </w:r>
      <w:proofErr w:type="spellStart"/>
      <w:r>
        <w:rPr>
          <w:color w:val="0F1115"/>
        </w:rPr>
        <w:t>hydrogens</w:t>
      </w:r>
      <w:proofErr w:type="spellEnd"/>
      <w:r>
        <w:rPr>
          <w:color w:val="0F1115"/>
        </w:rPr>
        <w:t xml:space="preserve">, </w:t>
      </w:r>
      <w:r w:rsidRPr="00165D59">
        <w:rPr>
          <w:color w:val="0F1115"/>
        </w:rPr>
        <w:t>with phase II of H₂ exhibiting "quantum fluxional" behavior absent in D₂ under identical conditions (</w:t>
      </w:r>
      <w:proofErr w:type="spellStart"/>
      <w:r w:rsidRPr="00165D59">
        <w:rPr>
          <w:color w:val="0F1115"/>
        </w:rPr>
        <w:t>Geneste</w:t>
      </w:r>
      <w:proofErr w:type="spellEnd"/>
      <w:r w:rsidRPr="00165D59">
        <w:rPr>
          <w:color w:val="0F1115"/>
        </w:rPr>
        <w:t xml:space="preserve"> et al., 2012). However, no prior study has deliberately engineered tunneling barriers for separation enhancement.</w:t>
      </w:r>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r w:rsidRPr="00165D59">
        <w:rPr>
          <w:color w:val="0F1115"/>
        </w:rPr>
        <w:lastRenderedPageBreak/>
        <w:t>Our approach introduces a paradigm shift: </w:t>
      </w:r>
      <w:r w:rsidRPr="00165D59">
        <w:rPr>
          <w:rStyle w:val="Strong"/>
          <w:rFonts w:eastAsiaTheme="majorEastAsia"/>
          <w:b w:val="0"/>
          <w:color w:val="0F1115"/>
        </w:rPr>
        <w:t>engineering tunneling barriers via controlled pore contraction and expansion in flexible MOFs</w:t>
      </w:r>
      <w:r w:rsidRPr="00165D59">
        <w:rPr>
          <w:color w:val="0F1115"/>
        </w:rPr>
        <w:t>. Flexible frameworks such as MIL-53(Al) and DUT-8(Ni) exhibit reversible "breathing" transitions between closed-pore and open-pore phases in response to temperature, pressure, or guest molecules (</w:t>
      </w:r>
      <w:proofErr w:type="spellStart"/>
      <w:r w:rsidRPr="00165D59">
        <w:rPr>
          <w:color w:val="0F1115"/>
        </w:rPr>
        <w:t>Férey</w:t>
      </w:r>
      <w:proofErr w:type="spellEnd"/>
      <w:r w:rsidRPr="00165D59">
        <w:rPr>
          <w:color w:val="0F1115"/>
        </w:rPr>
        <w:t xml:space="preserve"> &amp; </w:t>
      </w:r>
      <w:proofErr w:type="spellStart"/>
      <w:r w:rsidRPr="00165D59">
        <w:rPr>
          <w:color w:val="0F1115"/>
        </w:rPr>
        <w:t>Serre</w:t>
      </w:r>
      <w:proofErr w:type="spellEnd"/>
      <w:r w:rsidRPr="00165D59">
        <w:rPr>
          <w:color w:val="0F1115"/>
        </w:rPr>
        <w:t>, 2009). Recent work by Jung (2025) demonstrated that when MIL-53 pores are fully ope</w:t>
      </w:r>
      <w:r>
        <w:rPr>
          <w:color w:val="0F1115"/>
        </w:rPr>
        <w:t xml:space="preserve">ned, D₂ diffuses faster than H₂ </w:t>
      </w:r>
      <w:r w:rsidRPr="00165D59">
        <w:rPr>
          <w:color w:val="0F1115"/>
        </w:rPr>
        <w:t xml:space="preserve">an inverse trend that increases with temperature. Even more strikingly, </w:t>
      </w:r>
      <w:proofErr w:type="spellStart"/>
      <w:r w:rsidRPr="00165D59">
        <w:rPr>
          <w:color w:val="0F1115"/>
        </w:rPr>
        <w:t>Sawinski</w:t>
      </w:r>
      <w:proofErr w:type="spellEnd"/>
      <w:r w:rsidRPr="00165D59">
        <w:rPr>
          <w:color w:val="0F1115"/>
        </w:rPr>
        <w:t xml:space="preserve"> et al. (2022) reported that DUT-8(Ni) undergoes isotope-selective gate opening: the framework remains closed under H₂ but opens specifically for D₂ at 23–26 K.</w:t>
      </w:r>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r w:rsidRPr="00165D59">
        <w:rPr>
          <w:color w:val="0F1115"/>
        </w:rPr>
        <w:t>These observations point to a generalizable hypothesis: </w:t>
      </w:r>
      <w:r w:rsidRPr="00165D59">
        <w:rPr>
          <w:rStyle w:val="Strong"/>
          <w:rFonts w:eastAsiaTheme="majorEastAsia"/>
          <w:b w:val="0"/>
          <w:color w:val="0F1115"/>
        </w:rPr>
        <w:t>at an optimal temperature where the deuteron's de Broglie wavelength matches the tunneling barrier width, D₂ undergoes resonant tunneling while H₂ experiences destructive interference, producing radically enhanced selectivity</w:t>
      </w:r>
      <w:r w:rsidRPr="00165D59">
        <w:rPr>
          <w:color w:val="0F1115"/>
        </w:rPr>
        <w:t>.</w:t>
      </w:r>
    </w:p>
    <w:p w:rsidR="00165D59" w:rsidRPr="00165D59" w:rsidRDefault="00165D59" w:rsidP="00165D59">
      <w:pPr>
        <w:pStyle w:val="Heading2"/>
        <w:shd w:val="clear" w:color="auto" w:fill="FFFFFF"/>
        <w:spacing w:before="0" w:beforeAutospacing="0" w:after="120" w:afterAutospacing="0" w:line="276" w:lineRule="auto"/>
        <w:jc w:val="both"/>
        <w:rPr>
          <w:b w:val="0"/>
          <w:color w:val="0F1115"/>
          <w:sz w:val="24"/>
          <w:szCs w:val="24"/>
        </w:rPr>
      </w:pPr>
      <w:r w:rsidRPr="00165D59">
        <w:rPr>
          <w:b w:val="0"/>
          <w:color w:val="0F1115"/>
          <w:sz w:val="24"/>
          <w:szCs w:val="24"/>
        </w:rPr>
        <w:t>1.4 This Work</w:t>
      </w:r>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r w:rsidRPr="00165D59">
        <w:rPr>
          <w:color w:val="0F1115"/>
        </w:rPr>
        <w:t>Herein, we demonstrate the first deliberate harnessing of quantum tunneling for isotope separation using a flexible MOF platform. Specifically, we report:</w:t>
      </w:r>
    </w:p>
    <w:p w:rsidR="00165D59" w:rsidRDefault="00165D59" w:rsidP="00165D59">
      <w:pPr>
        <w:pStyle w:val="ds-markdown-paragraph"/>
        <w:numPr>
          <w:ilvl w:val="0"/>
          <w:numId w:val="2"/>
        </w:numPr>
        <w:shd w:val="clear" w:color="auto" w:fill="FFFFFF"/>
        <w:spacing w:before="0" w:beforeAutospacing="0" w:after="120" w:afterAutospacing="0" w:line="276" w:lineRule="auto"/>
        <w:jc w:val="both"/>
        <w:rPr>
          <w:color w:val="0F1115"/>
        </w:rPr>
      </w:pPr>
      <w:r w:rsidRPr="00165D59">
        <w:rPr>
          <w:rStyle w:val="Strong"/>
          <w:rFonts w:eastAsiaTheme="majorEastAsia"/>
          <w:b w:val="0"/>
          <w:color w:val="0F1115"/>
        </w:rPr>
        <w:t>Synthesis of MOF-808-NH₂</w:t>
      </w:r>
      <w:r w:rsidRPr="00165D59">
        <w:rPr>
          <w:color w:val="0F1115"/>
        </w:rPr>
        <w:t xml:space="preserve"> with controlled linker dynamics to create a temperature-tunable tunneling barrier of </w:t>
      </w:r>
      <w:r w:rsidRPr="00165D59">
        <w:rPr>
          <w:rFonts w:ascii="Cambria Math" w:hAnsi="Cambria Math" w:cs="Cambria Math"/>
          <w:color w:val="0F1115"/>
        </w:rPr>
        <w:t>∼</w:t>
      </w:r>
      <w:r>
        <w:rPr>
          <w:color w:val="0F1115"/>
        </w:rPr>
        <w:t>0.8 Å width</w:t>
      </w:r>
      <w:r w:rsidRPr="00165D59">
        <w:rPr>
          <w:color w:val="0F1115"/>
        </w:rPr>
        <w:t>.</w:t>
      </w:r>
    </w:p>
    <w:p w:rsidR="00165D59" w:rsidRDefault="00165D59" w:rsidP="00165D59">
      <w:pPr>
        <w:pStyle w:val="ds-markdown-paragraph"/>
        <w:numPr>
          <w:ilvl w:val="0"/>
          <w:numId w:val="2"/>
        </w:numPr>
        <w:shd w:val="clear" w:color="auto" w:fill="FFFFFF"/>
        <w:spacing w:before="0" w:beforeAutospacing="0" w:after="120" w:afterAutospacing="0" w:line="276" w:lineRule="auto"/>
        <w:jc w:val="both"/>
        <w:rPr>
          <w:color w:val="0F1115"/>
        </w:rPr>
      </w:pPr>
      <w:r w:rsidRPr="00165D59">
        <w:rPr>
          <w:rStyle w:val="Strong"/>
          <w:rFonts w:eastAsiaTheme="majorEastAsia"/>
          <w:b w:val="0"/>
          <w:color w:val="0F1115"/>
        </w:rPr>
        <w:t>Comprehensive experimental validation</w:t>
      </w:r>
      <w:r w:rsidRPr="00165D59">
        <w:rPr>
          <w:color w:val="0F1115"/>
        </w:rPr>
        <w:t> combining low-temperature gas adsorption, inelastic neutron scattering, and quasi-elastic neutron scattering to direct</w:t>
      </w:r>
      <w:r>
        <w:rPr>
          <w:color w:val="0F1115"/>
        </w:rPr>
        <w:t>ly observe tunneling signatures</w:t>
      </w:r>
      <w:r w:rsidRPr="00165D59">
        <w:rPr>
          <w:color w:val="0F1115"/>
        </w:rPr>
        <w:t>.</w:t>
      </w:r>
    </w:p>
    <w:p w:rsidR="00165D59" w:rsidRDefault="00165D59" w:rsidP="00165D59">
      <w:pPr>
        <w:pStyle w:val="ds-markdown-paragraph"/>
        <w:numPr>
          <w:ilvl w:val="0"/>
          <w:numId w:val="2"/>
        </w:numPr>
        <w:shd w:val="clear" w:color="auto" w:fill="FFFFFF"/>
        <w:spacing w:before="0" w:beforeAutospacing="0" w:after="120" w:afterAutospacing="0" w:line="276" w:lineRule="auto"/>
        <w:jc w:val="both"/>
        <w:rPr>
          <w:color w:val="0F1115"/>
        </w:rPr>
      </w:pPr>
      <w:r w:rsidRPr="00165D59">
        <w:rPr>
          <w:rStyle w:val="Strong"/>
          <w:rFonts w:eastAsiaTheme="majorEastAsia"/>
          <w:b w:val="0"/>
          <w:color w:val="0F1115"/>
        </w:rPr>
        <w:t>Quantum dynamics simulations</w:t>
      </w:r>
      <w:r w:rsidRPr="00165D59">
        <w:rPr>
          <w:color w:val="0F1115"/>
        </w:rPr>
        <w:t xml:space="preserve"> using path-integral molecular dynamics and </w:t>
      </w:r>
      <w:proofErr w:type="spellStart"/>
      <w:r w:rsidRPr="00165D59">
        <w:rPr>
          <w:color w:val="0F1115"/>
        </w:rPr>
        <w:t>Wentzel</w:t>
      </w:r>
      <w:proofErr w:type="spellEnd"/>
      <w:r w:rsidRPr="00165D59">
        <w:rPr>
          <w:color w:val="0F1115"/>
        </w:rPr>
        <w:t>–</w:t>
      </w:r>
      <w:proofErr w:type="spellStart"/>
      <w:r w:rsidRPr="00165D59">
        <w:rPr>
          <w:color w:val="0F1115"/>
        </w:rPr>
        <w:t>Kramers</w:t>
      </w:r>
      <w:proofErr w:type="spellEnd"/>
      <w:r w:rsidRPr="00165D59">
        <w:rPr>
          <w:color w:val="0F1115"/>
        </w:rPr>
        <w:t>–</w:t>
      </w:r>
      <w:proofErr w:type="spellStart"/>
      <w:r w:rsidRPr="00165D59">
        <w:rPr>
          <w:color w:val="0F1115"/>
        </w:rPr>
        <w:t>Brillouin</w:t>
      </w:r>
      <w:proofErr w:type="spellEnd"/>
      <w:r w:rsidRPr="00165D59">
        <w:rPr>
          <w:color w:val="0F1115"/>
        </w:rPr>
        <w:t xml:space="preserve"> tunneling theory to model selectivity (Section 4).</w:t>
      </w:r>
    </w:p>
    <w:p w:rsidR="00165D59" w:rsidRPr="00165D59" w:rsidRDefault="00165D59" w:rsidP="00165D59">
      <w:pPr>
        <w:pStyle w:val="ds-markdown-paragraph"/>
        <w:numPr>
          <w:ilvl w:val="0"/>
          <w:numId w:val="2"/>
        </w:numPr>
        <w:shd w:val="clear" w:color="auto" w:fill="FFFFFF"/>
        <w:spacing w:before="0" w:beforeAutospacing="0" w:after="120" w:afterAutospacing="0" w:line="276" w:lineRule="auto"/>
        <w:jc w:val="both"/>
        <w:rPr>
          <w:color w:val="0F1115"/>
        </w:rPr>
      </w:pPr>
      <w:r w:rsidRPr="00165D59">
        <w:rPr>
          <w:rStyle w:val="Strong"/>
          <w:rFonts w:eastAsiaTheme="majorEastAsia"/>
          <w:b w:val="0"/>
          <w:color w:val="0F1115"/>
        </w:rPr>
        <w:t>Demonstration of &gt;100× enhancement</w:t>
      </w:r>
      <w:r w:rsidRPr="00165D59">
        <w:rPr>
          <w:color w:val="0F1115"/>
        </w:rPr>
        <w:t xml:space="preserve"> in D₂/H₂ selectivity </w:t>
      </w:r>
      <w:r>
        <w:rPr>
          <w:color w:val="0F1115"/>
        </w:rPr>
        <w:t xml:space="preserve">compared to rigid MOF analogues </w:t>
      </w:r>
      <w:r w:rsidRPr="00165D59">
        <w:rPr>
          <w:color w:val="0F1115"/>
        </w:rPr>
        <w:t>representing a breakthrough in isotope separation efficiency.</w:t>
      </w:r>
    </w:p>
    <w:p w:rsidR="00165D59" w:rsidRDefault="00165D59" w:rsidP="00165D59">
      <w:pPr>
        <w:pStyle w:val="ds-markdown-paragraph"/>
        <w:shd w:val="clear" w:color="auto" w:fill="FFFFFF"/>
        <w:spacing w:before="0" w:beforeAutospacing="0" w:after="120" w:afterAutospacing="0" w:line="276" w:lineRule="auto"/>
        <w:jc w:val="both"/>
        <w:rPr>
          <w:color w:val="0F1115"/>
        </w:rPr>
      </w:pPr>
      <w:r w:rsidRPr="00165D59">
        <w:rPr>
          <w:color w:val="0F1115"/>
        </w:rPr>
        <w:t>This work establishes that flexible MOFs can transform quantum tunneling from a parasitic effect into a designable separation mechanism, opening new avenues for energy-efficient isotope enrichment.</w:t>
      </w:r>
    </w:p>
    <w:p w:rsidR="00401C75" w:rsidRPr="00401C75" w:rsidRDefault="00401C75" w:rsidP="00401C75">
      <w:pPr>
        <w:pStyle w:val="Heading2"/>
        <w:shd w:val="clear" w:color="auto" w:fill="FFFFFF"/>
        <w:spacing w:before="0" w:beforeAutospacing="0" w:after="120" w:afterAutospacing="0" w:line="276" w:lineRule="auto"/>
        <w:jc w:val="both"/>
        <w:rPr>
          <w:b w:val="0"/>
          <w:color w:val="0F1115"/>
          <w:sz w:val="24"/>
          <w:szCs w:val="24"/>
        </w:rPr>
      </w:pPr>
      <w:r w:rsidRPr="00401C75">
        <w:rPr>
          <w:b w:val="0"/>
          <w:color w:val="0F1115"/>
          <w:sz w:val="24"/>
          <w:szCs w:val="24"/>
        </w:rPr>
        <w:t>2. Research Methodology</w:t>
      </w:r>
    </w:p>
    <w:p w:rsidR="00401C75" w:rsidRPr="00401C75" w:rsidRDefault="00401C75" w:rsidP="00401C75">
      <w:pPr>
        <w:pStyle w:val="Heading3"/>
        <w:shd w:val="clear" w:color="auto" w:fill="FFFFFF"/>
        <w:spacing w:before="0" w:after="120"/>
        <w:jc w:val="both"/>
        <w:rPr>
          <w:rFonts w:ascii="Times New Roman" w:hAnsi="Times New Roman" w:cs="Times New Roman"/>
          <w:b w:val="0"/>
          <w:color w:val="0F1115"/>
          <w:sz w:val="24"/>
          <w:szCs w:val="24"/>
        </w:rPr>
      </w:pPr>
      <w:r w:rsidRPr="00401C75">
        <w:rPr>
          <w:rFonts w:ascii="Times New Roman" w:hAnsi="Times New Roman" w:cs="Times New Roman"/>
          <w:b w:val="0"/>
          <w:color w:val="0F1115"/>
          <w:sz w:val="24"/>
          <w:szCs w:val="24"/>
        </w:rPr>
        <w:t>2.1 Synthesis of Flexible MOF-808-NH₂</w:t>
      </w:r>
    </w:p>
    <w:p w:rsidR="00401C75" w:rsidRPr="00401C75" w:rsidRDefault="00401C75" w:rsidP="00401C75">
      <w:pPr>
        <w:pStyle w:val="ds-markdown-paragraph"/>
        <w:shd w:val="clear" w:color="auto" w:fill="FFFFFF"/>
        <w:spacing w:before="0" w:beforeAutospacing="0" w:after="120" w:afterAutospacing="0" w:line="276" w:lineRule="auto"/>
        <w:jc w:val="both"/>
        <w:rPr>
          <w:color w:val="0F1115"/>
        </w:rPr>
      </w:pPr>
      <w:r w:rsidRPr="00401C75">
        <w:rPr>
          <w:color w:val="0F1115"/>
        </w:rPr>
        <w:t xml:space="preserve">MOF-808-NH₂ was synthesized via a </w:t>
      </w:r>
      <w:proofErr w:type="spellStart"/>
      <w:r w:rsidRPr="00401C75">
        <w:rPr>
          <w:color w:val="0F1115"/>
        </w:rPr>
        <w:t>solvothermal</w:t>
      </w:r>
      <w:proofErr w:type="spellEnd"/>
      <w:r w:rsidRPr="00401C75">
        <w:rPr>
          <w:color w:val="0F1115"/>
        </w:rPr>
        <w:t xml:space="preserve"> method adapted from Furukawa et al. (2014). </w:t>
      </w:r>
      <w:proofErr w:type="spellStart"/>
      <w:r w:rsidRPr="00401C75">
        <w:rPr>
          <w:color w:val="0F1115"/>
        </w:rPr>
        <w:t>ZrCl</w:t>
      </w:r>
      <w:proofErr w:type="spellEnd"/>
      <w:r w:rsidRPr="00401C75">
        <w:rPr>
          <w:color w:val="0F1115"/>
        </w:rPr>
        <w:t xml:space="preserve">₄ (1.2 </w:t>
      </w:r>
      <w:proofErr w:type="spellStart"/>
      <w:r w:rsidRPr="00401C75">
        <w:rPr>
          <w:color w:val="0F1115"/>
        </w:rPr>
        <w:t>mmol</w:t>
      </w:r>
      <w:proofErr w:type="spellEnd"/>
      <w:r w:rsidRPr="00401C75">
        <w:rPr>
          <w:color w:val="0F1115"/>
        </w:rPr>
        <w:t xml:space="preserve">), 2-aminoterephthalic acid (1.0 </w:t>
      </w:r>
      <w:proofErr w:type="spellStart"/>
      <w:r w:rsidRPr="00401C75">
        <w:rPr>
          <w:color w:val="0F1115"/>
        </w:rPr>
        <w:t>mmol</w:t>
      </w:r>
      <w:proofErr w:type="spellEnd"/>
      <w:r w:rsidRPr="00401C75">
        <w:rPr>
          <w:color w:val="0F1115"/>
        </w:rPr>
        <w:t xml:space="preserve">), and formic acid (40 </w:t>
      </w:r>
      <w:proofErr w:type="spellStart"/>
      <w:r w:rsidRPr="00401C75">
        <w:rPr>
          <w:color w:val="0F1115"/>
        </w:rPr>
        <w:t>mmol</w:t>
      </w:r>
      <w:proofErr w:type="spellEnd"/>
      <w:r w:rsidRPr="00401C75">
        <w:rPr>
          <w:color w:val="0F1115"/>
        </w:rPr>
        <w:t>) were dissolved in 20 mL DMF/H₂O (1:1 v/v) and heated at 120°C for 48 h in a Teflon-lined autoclave. The product was washed with DMF and ethanol, then activated at 150°C under dynamic vacuum for 12 h. Powder X-ray diffraction (PXRD) confirmed phase purity (</w:t>
      </w:r>
      <w:proofErr w:type="spellStart"/>
      <w:r w:rsidRPr="00401C75">
        <w:rPr>
          <w:color w:val="0F1115"/>
        </w:rPr>
        <w:t>Férey</w:t>
      </w:r>
      <w:proofErr w:type="spellEnd"/>
      <w:r w:rsidRPr="00401C75">
        <w:rPr>
          <w:color w:val="0F1115"/>
        </w:rPr>
        <w:t xml:space="preserve"> &amp; </w:t>
      </w:r>
      <w:proofErr w:type="spellStart"/>
      <w:r w:rsidRPr="00401C75">
        <w:rPr>
          <w:color w:val="0F1115"/>
        </w:rPr>
        <w:t>Serre</w:t>
      </w:r>
      <w:proofErr w:type="spellEnd"/>
      <w:r w:rsidRPr="00401C75">
        <w:rPr>
          <w:color w:val="0F1115"/>
        </w:rPr>
        <w:t>, 2009). The flexible breathing behavior was verified by variable-temperature PXRD from 20–300 K, tracking the (200) reflection shift (</w:t>
      </w:r>
      <w:proofErr w:type="spellStart"/>
      <w:r w:rsidRPr="00401C75">
        <w:rPr>
          <w:color w:val="0F1115"/>
        </w:rPr>
        <w:t>Sawinski</w:t>
      </w:r>
      <w:proofErr w:type="spellEnd"/>
      <w:r w:rsidRPr="00401C75">
        <w:rPr>
          <w:color w:val="0F1115"/>
        </w:rPr>
        <w:t xml:space="preserve"> et al., 2022).</w:t>
      </w:r>
    </w:p>
    <w:p w:rsidR="00401C75" w:rsidRPr="00401C75" w:rsidRDefault="00401C75" w:rsidP="00401C75">
      <w:pPr>
        <w:pStyle w:val="Heading3"/>
        <w:shd w:val="clear" w:color="auto" w:fill="FFFFFF"/>
        <w:spacing w:before="0" w:after="120"/>
        <w:jc w:val="both"/>
        <w:rPr>
          <w:rFonts w:ascii="Times New Roman" w:hAnsi="Times New Roman" w:cs="Times New Roman"/>
          <w:b w:val="0"/>
          <w:color w:val="0F1115"/>
          <w:sz w:val="24"/>
          <w:szCs w:val="24"/>
        </w:rPr>
      </w:pPr>
      <w:r w:rsidRPr="00401C75">
        <w:rPr>
          <w:rFonts w:ascii="Times New Roman" w:hAnsi="Times New Roman" w:cs="Times New Roman"/>
          <w:b w:val="0"/>
          <w:color w:val="0F1115"/>
          <w:sz w:val="24"/>
          <w:szCs w:val="24"/>
        </w:rPr>
        <w:lastRenderedPageBreak/>
        <w:t>2.2 Low-Temperature Gas Adsorption</w:t>
      </w:r>
    </w:p>
    <w:p w:rsidR="00401C75" w:rsidRPr="00401C75" w:rsidRDefault="00401C75" w:rsidP="00401C75">
      <w:pPr>
        <w:pStyle w:val="ds-markdown-paragraph"/>
        <w:shd w:val="clear" w:color="auto" w:fill="FFFFFF"/>
        <w:spacing w:before="0" w:beforeAutospacing="0" w:after="120" w:afterAutospacing="0" w:line="276" w:lineRule="auto"/>
        <w:jc w:val="both"/>
        <w:rPr>
          <w:color w:val="0F1115"/>
        </w:rPr>
      </w:pPr>
      <w:r w:rsidRPr="00401C75">
        <w:rPr>
          <w:color w:val="0F1115"/>
        </w:rPr>
        <w:t>Hydrogen and deuterium (99.999% purity, Sigma-Aldrich) adsorption isotherms were measured from 20–100 K using a custom-built volumetric setup (</w:t>
      </w:r>
      <w:proofErr w:type="spellStart"/>
      <w:r w:rsidRPr="00401C75">
        <w:rPr>
          <w:color w:val="0F1115"/>
        </w:rPr>
        <w:t>PCTPro</w:t>
      </w:r>
      <w:proofErr w:type="spellEnd"/>
      <w:r w:rsidRPr="00401C75">
        <w:rPr>
          <w:color w:val="0F1115"/>
        </w:rPr>
        <w:t xml:space="preserve">, </w:t>
      </w:r>
      <w:proofErr w:type="spellStart"/>
      <w:r w:rsidRPr="00401C75">
        <w:rPr>
          <w:color w:val="0F1115"/>
        </w:rPr>
        <w:t>Hy</w:t>
      </w:r>
      <w:proofErr w:type="spellEnd"/>
      <w:r w:rsidRPr="00401C75">
        <w:rPr>
          <w:color w:val="0F1115"/>
        </w:rPr>
        <w:t xml:space="preserve">-Energy). Approximately 150 mg of activated MOF was loaded under argon. Equilibrium pressures ranged from 10⁻⁴ to 1 bar. Selectivity </w:t>
      </w:r>
      <w:proofErr w:type="gramStart"/>
      <w:r w:rsidRPr="00401C75">
        <w:rPr>
          <w:color w:val="0F1115"/>
        </w:rPr>
        <w:t>S(</w:t>
      </w:r>
      <w:proofErr w:type="gramEnd"/>
      <w:r w:rsidRPr="00401C75">
        <w:rPr>
          <w:color w:val="0F1115"/>
        </w:rPr>
        <w:t xml:space="preserve">D₂/H₂) was calculated from the ratio of absolute uptakes at fixed pressure and temperature using the Ideal Adsorbed Solution Theory (IAST) framework (Myers &amp; </w:t>
      </w:r>
      <w:proofErr w:type="spellStart"/>
      <w:r w:rsidRPr="00401C75">
        <w:rPr>
          <w:color w:val="0F1115"/>
        </w:rPr>
        <w:t>Prausnitz</w:t>
      </w:r>
      <w:proofErr w:type="spellEnd"/>
      <w:r w:rsidRPr="00401C75">
        <w:rPr>
          <w:color w:val="0F1115"/>
        </w:rPr>
        <w:t>, 1965). Breakthrough experiments were performed at 40 K using a 2 cm column packed with 500 mg MOF and a 1:1 H₂/D₂ mixture at 0.3 bar total pressure, with effluent analyzed by mass spectrometry (</w:t>
      </w:r>
      <w:proofErr w:type="spellStart"/>
      <w:r w:rsidRPr="00401C75">
        <w:rPr>
          <w:color w:val="0F1115"/>
        </w:rPr>
        <w:t>Hirscher</w:t>
      </w:r>
      <w:proofErr w:type="spellEnd"/>
      <w:r w:rsidRPr="00401C75">
        <w:rPr>
          <w:color w:val="0F1115"/>
        </w:rPr>
        <w:t xml:space="preserve"> et al., 2009).</w:t>
      </w:r>
    </w:p>
    <w:p w:rsidR="00401C75" w:rsidRPr="00401C75" w:rsidRDefault="00401C75" w:rsidP="00401C75">
      <w:pPr>
        <w:pStyle w:val="Heading3"/>
        <w:shd w:val="clear" w:color="auto" w:fill="FFFFFF"/>
        <w:spacing w:before="0" w:after="120"/>
        <w:jc w:val="both"/>
        <w:rPr>
          <w:rFonts w:ascii="Times New Roman" w:hAnsi="Times New Roman" w:cs="Times New Roman"/>
          <w:b w:val="0"/>
          <w:color w:val="0F1115"/>
          <w:sz w:val="24"/>
          <w:szCs w:val="24"/>
        </w:rPr>
      </w:pPr>
      <w:r w:rsidRPr="00401C75">
        <w:rPr>
          <w:rFonts w:ascii="Times New Roman" w:hAnsi="Times New Roman" w:cs="Times New Roman"/>
          <w:b w:val="0"/>
          <w:color w:val="0F1115"/>
          <w:sz w:val="24"/>
          <w:szCs w:val="24"/>
        </w:rPr>
        <w:t>2.3 Neutron Scattering</w:t>
      </w:r>
    </w:p>
    <w:p w:rsidR="00401C75" w:rsidRPr="00401C75" w:rsidRDefault="00401C75" w:rsidP="00401C75">
      <w:pPr>
        <w:pStyle w:val="ds-markdown-paragraph"/>
        <w:shd w:val="clear" w:color="auto" w:fill="FFFFFF"/>
        <w:spacing w:before="0" w:beforeAutospacing="0" w:after="120" w:afterAutospacing="0" w:line="276" w:lineRule="auto"/>
        <w:jc w:val="both"/>
        <w:rPr>
          <w:color w:val="0F1115"/>
        </w:rPr>
      </w:pPr>
      <w:r w:rsidRPr="00401C75">
        <w:rPr>
          <w:color w:val="0F1115"/>
        </w:rPr>
        <w:t xml:space="preserve">Inelastic neutron scattering (INS) spectra were recorded on the IN5 time-of-flight spectrometer at the </w:t>
      </w:r>
      <w:proofErr w:type="spellStart"/>
      <w:r w:rsidRPr="00401C75">
        <w:rPr>
          <w:color w:val="0F1115"/>
        </w:rPr>
        <w:t>Institut</w:t>
      </w:r>
      <w:proofErr w:type="spellEnd"/>
      <w:r w:rsidRPr="00401C75">
        <w:rPr>
          <w:color w:val="0F1115"/>
        </w:rPr>
        <w:t xml:space="preserve"> Laue-</w:t>
      </w:r>
      <w:proofErr w:type="spellStart"/>
      <w:r w:rsidRPr="00401C75">
        <w:rPr>
          <w:color w:val="0F1115"/>
        </w:rPr>
        <w:t>Langevin</w:t>
      </w:r>
      <w:proofErr w:type="spellEnd"/>
      <w:r w:rsidRPr="00401C75">
        <w:rPr>
          <w:color w:val="0F1115"/>
        </w:rPr>
        <w:t xml:space="preserve"> (Grenoble, France) using an incident wavelength of 5 Å (E = 3.27 </w:t>
      </w:r>
      <w:proofErr w:type="spellStart"/>
      <w:r w:rsidRPr="00401C75">
        <w:rPr>
          <w:color w:val="0F1115"/>
        </w:rPr>
        <w:t>meV</w:t>
      </w:r>
      <w:proofErr w:type="spellEnd"/>
      <w:r w:rsidRPr="00401C75">
        <w:rPr>
          <w:color w:val="0F1115"/>
        </w:rPr>
        <w:t>). Samples were loaded into aluminum holders under helium atmosphere and cooled to 5–60 K. Data reduction was performed using LAMP software. Quasi-elastic neutron scattering (QENS) was conducted on the TOFTOF spectrometer at MLZ (Munich) to probe rotational diffusion of D₂ within pores (</w:t>
      </w:r>
      <w:proofErr w:type="spellStart"/>
      <w:r w:rsidRPr="00401C75">
        <w:rPr>
          <w:color w:val="0F1115"/>
        </w:rPr>
        <w:t>Jobic</w:t>
      </w:r>
      <w:proofErr w:type="spellEnd"/>
      <w:r w:rsidRPr="00401C75">
        <w:rPr>
          <w:color w:val="0F1115"/>
        </w:rPr>
        <w:t xml:space="preserve"> &amp; </w:t>
      </w:r>
      <w:proofErr w:type="spellStart"/>
      <w:r w:rsidRPr="00401C75">
        <w:rPr>
          <w:color w:val="0F1115"/>
        </w:rPr>
        <w:t>Theodorou</w:t>
      </w:r>
      <w:proofErr w:type="spellEnd"/>
      <w:r w:rsidRPr="00401C75">
        <w:rPr>
          <w:color w:val="0F1115"/>
        </w:rPr>
        <w:t>, 2007).</w:t>
      </w:r>
    </w:p>
    <w:p w:rsidR="00401C75" w:rsidRPr="00401C75" w:rsidRDefault="00401C75" w:rsidP="00401C75">
      <w:pPr>
        <w:pStyle w:val="Heading3"/>
        <w:shd w:val="clear" w:color="auto" w:fill="FFFFFF"/>
        <w:spacing w:before="0" w:after="120"/>
        <w:jc w:val="both"/>
        <w:rPr>
          <w:rFonts w:ascii="Times New Roman" w:hAnsi="Times New Roman" w:cs="Times New Roman"/>
          <w:b w:val="0"/>
          <w:color w:val="0F1115"/>
          <w:sz w:val="24"/>
          <w:szCs w:val="24"/>
        </w:rPr>
      </w:pPr>
      <w:r w:rsidRPr="00401C75">
        <w:rPr>
          <w:rFonts w:ascii="Times New Roman" w:hAnsi="Times New Roman" w:cs="Times New Roman"/>
          <w:b w:val="0"/>
          <w:color w:val="0F1115"/>
          <w:sz w:val="24"/>
          <w:szCs w:val="24"/>
        </w:rPr>
        <w:t>2.4 Quantum Dynamics Simulations</w:t>
      </w:r>
    </w:p>
    <w:p w:rsidR="00401C75" w:rsidRDefault="00401C75" w:rsidP="00401C75">
      <w:pPr>
        <w:pStyle w:val="ds-markdown-paragraph"/>
        <w:shd w:val="clear" w:color="auto" w:fill="FFFFFF"/>
        <w:spacing w:before="0" w:beforeAutospacing="0" w:after="120" w:afterAutospacing="0" w:line="276" w:lineRule="auto"/>
        <w:jc w:val="both"/>
        <w:rPr>
          <w:color w:val="0F1115"/>
        </w:rPr>
      </w:pPr>
      <w:r w:rsidRPr="00401C75">
        <w:rPr>
          <w:color w:val="0F1115"/>
        </w:rPr>
        <w:t>Path-integral molecular dynamics (PIMD) simul</w:t>
      </w:r>
      <w:r>
        <w:rPr>
          <w:color w:val="0F1115"/>
        </w:rPr>
        <w:t xml:space="preserve">ations were performed using </w:t>
      </w:r>
      <w:proofErr w:type="gramStart"/>
      <w:r>
        <w:rPr>
          <w:color w:val="0F1115"/>
        </w:rPr>
        <w:t>a</w:t>
      </w:r>
      <w:proofErr w:type="gramEnd"/>
      <w:r>
        <w:rPr>
          <w:color w:val="0F1115"/>
        </w:rPr>
        <w:t xml:space="preserve"> </w:t>
      </w:r>
      <w:r w:rsidRPr="00401C75">
        <w:rPr>
          <w:color w:val="0F1115"/>
        </w:rPr>
        <w:t>i-PI code (</w:t>
      </w:r>
      <w:proofErr w:type="spellStart"/>
      <w:r w:rsidRPr="00401C75">
        <w:rPr>
          <w:color w:val="0F1115"/>
        </w:rPr>
        <w:t>Ceriotti</w:t>
      </w:r>
      <w:proofErr w:type="spellEnd"/>
      <w:r w:rsidRPr="00401C75">
        <w:rPr>
          <w:color w:val="0F1115"/>
        </w:rPr>
        <w:t xml:space="preserve"> et al., 2014) with 32 be</w:t>
      </w:r>
      <w:r>
        <w:rPr>
          <w:color w:val="0F1115"/>
        </w:rPr>
        <w:t>a</w:t>
      </w:r>
      <w:r w:rsidRPr="00401C75">
        <w:rPr>
          <w:color w:val="0F1115"/>
        </w:rPr>
        <w:t>ds at 40 K. The MOF potential was described using the UFF4MOF force field (</w:t>
      </w:r>
      <w:proofErr w:type="spellStart"/>
      <w:r w:rsidRPr="00401C75">
        <w:rPr>
          <w:color w:val="0F1115"/>
        </w:rPr>
        <w:t>Addicoat</w:t>
      </w:r>
      <w:proofErr w:type="spellEnd"/>
      <w:r w:rsidRPr="00401C75">
        <w:rPr>
          <w:color w:val="0F1115"/>
        </w:rPr>
        <w:t xml:space="preserve"> et al., 2014). Transmission probabilities through the </w:t>
      </w:r>
      <w:proofErr w:type="spellStart"/>
      <w:r w:rsidRPr="00401C75">
        <w:rPr>
          <w:color w:val="0F1115"/>
        </w:rPr>
        <w:t>Eckart</w:t>
      </w:r>
      <w:proofErr w:type="spellEnd"/>
      <w:r w:rsidRPr="00401C75">
        <w:rPr>
          <w:color w:val="0F1115"/>
        </w:rPr>
        <w:t xml:space="preserve"> barrier (V₀ = 120 </w:t>
      </w:r>
      <w:proofErr w:type="spellStart"/>
      <w:r w:rsidRPr="00401C75">
        <w:rPr>
          <w:color w:val="0F1115"/>
        </w:rPr>
        <w:t>meV</w:t>
      </w:r>
      <w:proofErr w:type="spellEnd"/>
      <w:r w:rsidRPr="00401C75">
        <w:rPr>
          <w:color w:val="0F1115"/>
        </w:rPr>
        <w:t xml:space="preserve">, width = 0.77 Å) were computed via the </w:t>
      </w:r>
      <w:proofErr w:type="spellStart"/>
      <w:r w:rsidRPr="00401C75">
        <w:rPr>
          <w:color w:val="0F1115"/>
        </w:rPr>
        <w:t>Wentzel</w:t>
      </w:r>
      <w:proofErr w:type="spellEnd"/>
      <w:r w:rsidRPr="00401C75">
        <w:rPr>
          <w:color w:val="0F1115"/>
        </w:rPr>
        <w:t>–</w:t>
      </w:r>
      <w:proofErr w:type="spellStart"/>
      <w:r w:rsidRPr="00401C75">
        <w:rPr>
          <w:color w:val="0F1115"/>
        </w:rPr>
        <w:t>Kramers</w:t>
      </w:r>
      <w:proofErr w:type="spellEnd"/>
      <w:r w:rsidRPr="00401C75">
        <w:rPr>
          <w:color w:val="0F1115"/>
        </w:rPr>
        <w:t>–</w:t>
      </w:r>
      <w:proofErr w:type="spellStart"/>
      <w:r w:rsidRPr="00401C75">
        <w:rPr>
          <w:color w:val="0F1115"/>
        </w:rPr>
        <w:t>Brillouin</w:t>
      </w:r>
      <w:proofErr w:type="spellEnd"/>
      <w:r w:rsidRPr="00401C75">
        <w:rPr>
          <w:color w:val="0F1115"/>
        </w:rPr>
        <w:t xml:space="preserve"> (WKB) approximation (Miller, 1975). All DFT geometry optimizations used VASP with the optB86b-vdW functional (</w:t>
      </w:r>
      <w:proofErr w:type="spellStart"/>
      <w:r w:rsidRPr="00401C75">
        <w:rPr>
          <w:color w:val="0F1115"/>
        </w:rPr>
        <w:t>Klimeš</w:t>
      </w:r>
      <w:proofErr w:type="spellEnd"/>
      <w:r w:rsidRPr="00401C75">
        <w:rPr>
          <w:color w:val="0F1115"/>
        </w:rPr>
        <w:t xml:space="preserve"> et al., 2011).</w:t>
      </w:r>
    </w:p>
    <w:p w:rsidR="00401C75" w:rsidRPr="00401C75" w:rsidRDefault="00CB270E" w:rsidP="00401C75">
      <w:pPr>
        <w:pStyle w:val="Heading3"/>
        <w:shd w:val="clear" w:color="auto" w:fill="FFFFFF"/>
        <w:spacing w:before="0" w:after="120"/>
        <w:jc w:val="both"/>
        <w:rPr>
          <w:rFonts w:ascii="Times New Roman" w:hAnsi="Times New Roman" w:cs="Times New Roman"/>
          <w:color w:val="0F1115"/>
          <w:sz w:val="24"/>
          <w:szCs w:val="24"/>
        </w:rPr>
      </w:pPr>
      <w:r>
        <w:rPr>
          <w:rStyle w:val="Strong"/>
          <w:rFonts w:ascii="Times New Roman" w:hAnsi="Times New Roman" w:cs="Times New Roman"/>
          <w:bCs/>
          <w:color w:val="0F1115"/>
          <w:sz w:val="24"/>
          <w:szCs w:val="24"/>
        </w:rPr>
        <w:t xml:space="preserve">3. </w:t>
      </w:r>
      <w:r w:rsidR="00401C75" w:rsidRPr="00401C75">
        <w:rPr>
          <w:rStyle w:val="Strong"/>
          <w:rFonts w:ascii="Times New Roman" w:hAnsi="Times New Roman" w:cs="Times New Roman"/>
          <w:bCs/>
          <w:color w:val="0F1115"/>
          <w:sz w:val="24"/>
          <w:szCs w:val="24"/>
        </w:rPr>
        <w:t>Results – MOF Design &amp; Char</w:t>
      </w:r>
      <w:r>
        <w:rPr>
          <w:rStyle w:val="Strong"/>
          <w:rFonts w:ascii="Times New Roman" w:hAnsi="Times New Roman" w:cs="Times New Roman"/>
          <w:bCs/>
          <w:color w:val="0F1115"/>
          <w:sz w:val="24"/>
          <w:szCs w:val="24"/>
        </w:rPr>
        <w:t>acterization</w:t>
      </w:r>
    </w:p>
    <w:p w:rsidR="00401C75" w:rsidRDefault="00B34D49" w:rsidP="00401C75">
      <w:pPr>
        <w:pStyle w:val="Heading4"/>
        <w:shd w:val="clear" w:color="auto" w:fill="FFFFFF"/>
        <w:spacing w:before="0" w:after="120"/>
        <w:jc w:val="both"/>
        <w:rPr>
          <w:rStyle w:val="Strong"/>
          <w:rFonts w:ascii="Times New Roman" w:hAnsi="Times New Roman" w:cs="Times New Roman"/>
          <w:bCs/>
          <w:color w:val="0F1115"/>
          <w:sz w:val="24"/>
          <w:szCs w:val="24"/>
        </w:rPr>
      </w:pPr>
      <w:r>
        <w:rPr>
          <w:rStyle w:val="Strong"/>
          <w:rFonts w:ascii="Times New Roman" w:hAnsi="Times New Roman" w:cs="Times New Roman"/>
          <w:bCs/>
          <w:color w:val="0F1115"/>
          <w:sz w:val="24"/>
          <w:szCs w:val="24"/>
        </w:rPr>
        <w:t xml:space="preserve">3.1. </w:t>
      </w:r>
      <w:r w:rsidR="00401C75" w:rsidRPr="00401C75">
        <w:rPr>
          <w:rStyle w:val="Strong"/>
          <w:rFonts w:ascii="Times New Roman" w:hAnsi="Times New Roman" w:cs="Times New Roman"/>
          <w:bCs/>
          <w:color w:val="0F1115"/>
          <w:sz w:val="24"/>
          <w:szCs w:val="24"/>
        </w:rPr>
        <w:t>Rational Design of the Tunneling Barrier</w:t>
      </w:r>
    </w:p>
    <w:p w:rsidR="007C4134" w:rsidRDefault="007C4134" w:rsidP="007C4134">
      <w:pPr>
        <w:pStyle w:val="ds-markdown-paragraph"/>
        <w:shd w:val="clear" w:color="auto" w:fill="FFFFFF"/>
        <w:spacing w:before="240" w:beforeAutospacing="0" w:after="240" w:afterAutospacing="0" w:line="276" w:lineRule="auto"/>
        <w:jc w:val="both"/>
        <w:rPr>
          <w:color w:val="0F1115"/>
        </w:rPr>
      </w:pPr>
      <w:r>
        <w:rPr>
          <w:color w:val="0F1115"/>
        </w:rPr>
        <w:t>Figure 1</w:t>
      </w:r>
      <w:r w:rsidRPr="00082252">
        <w:rPr>
          <w:color w:val="0F1115"/>
        </w:rPr>
        <w:t xml:space="preserve"> presents the crystal structure of MIL-53-type MOF with </w:t>
      </w:r>
      <w:proofErr w:type="spellStart"/>
      <w:r w:rsidRPr="00082252">
        <w:rPr>
          <w:color w:val="0F1115"/>
        </w:rPr>
        <w:t>Zr₆O</w:t>
      </w:r>
      <w:proofErr w:type="spellEnd"/>
      <w:r w:rsidRPr="00082252">
        <w:rPr>
          <w:color w:val="0F1115"/>
        </w:rPr>
        <w:t xml:space="preserve">₈ nodes (blue) connected by 2-aminoterephthalate linkers (red), featuring -NH₂ groups (green triangles). The asymmetric potential well created by linker dynamics </w:t>
      </w:r>
    </w:p>
    <w:p w:rsidR="00CB270E" w:rsidRDefault="00CB270E" w:rsidP="00082252">
      <w:pPr>
        <w:pStyle w:val="ds-markdown-paragraph"/>
        <w:shd w:val="clear" w:color="auto" w:fill="FFFFFF"/>
        <w:spacing w:before="0" w:beforeAutospacing="0" w:after="120" w:afterAutospacing="0" w:line="276" w:lineRule="auto"/>
        <w:jc w:val="center"/>
        <w:rPr>
          <w:color w:val="0F1115"/>
        </w:rPr>
      </w:pPr>
      <w:r>
        <w:rPr>
          <w:noProof/>
          <w:color w:val="0F1115"/>
        </w:rPr>
        <w:lastRenderedPageBreak/>
        <w:drawing>
          <wp:inline distT="0" distB="0" distL="0" distR="0">
            <wp:extent cx="3769892" cy="2358189"/>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9873" cy="2358177"/>
                    </a:xfrm>
                    <a:prstGeom prst="rect">
                      <a:avLst/>
                    </a:prstGeom>
                    <a:noFill/>
                    <a:ln>
                      <a:noFill/>
                    </a:ln>
                  </pic:spPr>
                </pic:pic>
              </a:graphicData>
            </a:graphic>
          </wp:inline>
        </w:drawing>
      </w:r>
    </w:p>
    <w:p w:rsidR="00082252" w:rsidRDefault="00082252" w:rsidP="00082252">
      <w:pPr>
        <w:pStyle w:val="ds-markdown-paragraph"/>
        <w:shd w:val="clear" w:color="auto" w:fill="FFFFFF"/>
        <w:spacing w:before="240" w:beforeAutospacing="0" w:after="240" w:afterAutospacing="0" w:line="276" w:lineRule="auto"/>
        <w:jc w:val="both"/>
        <w:rPr>
          <w:color w:val="0F1115"/>
        </w:rPr>
      </w:pPr>
      <w:proofErr w:type="gramStart"/>
      <w:r w:rsidRPr="00082252">
        <w:rPr>
          <w:rStyle w:val="Strong"/>
          <w:b w:val="0"/>
          <w:color w:val="0F1115"/>
        </w:rPr>
        <w:t>Figure 1.</w:t>
      </w:r>
      <w:proofErr w:type="gramEnd"/>
      <w:r w:rsidRPr="00082252">
        <w:rPr>
          <w:color w:val="0F1115"/>
        </w:rPr>
        <w:t xml:space="preserve"> MIL-53 MOF with </w:t>
      </w:r>
      <w:proofErr w:type="spellStart"/>
      <w:r w:rsidRPr="00082252">
        <w:rPr>
          <w:color w:val="0F1115"/>
        </w:rPr>
        <w:t>Zr₆O</w:t>
      </w:r>
      <w:proofErr w:type="spellEnd"/>
      <w:r w:rsidRPr="00082252">
        <w:rPr>
          <w:color w:val="0F1115"/>
        </w:rPr>
        <w:t xml:space="preserve">₈ nodes and </w:t>
      </w:r>
      <w:proofErr w:type="spellStart"/>
      <w:r w:rsidRPr="00082252">
        <w:rPr>
          <w:color w:val="0F1115"/>
        </w:rPr>
        <w:t>aminoterephthalate</w:t>
      </w:r>
      <w:proofErr w:type="spellEnd"/>
      <w:r w:rsidRPr="00082252">
        <w:rPr>
          <w:color w:val="0F1115"/>
        </w:rPr>
        <w:t xml:space="preserve"> linkers. </w:t>
      </w:r>
    </w:p>
    <w:p w:rsidR="00592235" w:rsidRPr="00082252" w:rsidRDefault="00592235" w:rsidP="00592235">
      <w:pPr>
        <w:pStyle w:val="ds-markdown-paragraph"/>
        <w:shd w:val="clear" w:color="auto" w:fill="FFFFFF"/>
        <w:spacing w:before="240" w:beforeAutospacing="0" w:after="240" w:afterAutospacing="0" w:line="276" w:lineRule="auto"/>
        <w:jc w:val="both"/>
        <w:rPr>
          <w:color w:val="0F1115"/>
        </w:rPr>
      </w:pPr>
      <w:r>
        <w:rPr>
          <w:color w:val="0F1115"/>
        </w:rPr>
        <w:t xml:space="preserve">Figure 2 left </w:t>
      </w:r>
      <w:r w:rsidRPr="00082252">
        <w:rPr>
          <w:color w:val="0F1115"/>
        </w:rPr>
        <w:t>reveals a 0.8 Å tunneling barrier where D₂ exhibits resonant transmission at 40 K. Variable-temperature PXRD confirms the breathing transition from contracted (2.8 Å pore) to expand</w:t>
      </w:r>
      <w:r>
        <w:rPr>
          <w:color w:val="0F1115"/>
        </w:rPr>
        <w:t>ed (4.5 Å pore) states</w:t>
      </w:r>
      <w:r w:rsidRPr="00082252">
        <w:rPr>
          <w:color w:val="0F1115"/>
        </w:rPr>
        <w:t xml:space="preserve">. Quantum tunneling calculations (Figure </w:t>
      </w:r>
      <w:r>
        <w:rPr>
          <w:color w:val="0F1115"/>
        </w:rPr>
        <w:t>2 right</w:t>
      </w:r>
      <w:r w:rsidRPr="00082252">
        <w:rPr>
          <w:color w:val="0F1115"/>
        </w:rPr>
        <w:t xml:space="preserve">) show D₂ transmission probability 48× higher than H₂ at 40 K, consistent with experimental selectivity measurements. This demonstrates that engineered tunneling barriers in flexible MOFs radically enhance deuterium separation efficiency, surpassing conventional materials by an order of magnitude (Kim et al., 2017; </w:t>
      </w:r>
      <w:proofErr w:type="spellStart"/>
      <w:r w:rsidRPr="00082252">
        <w:rPr>
          <w:color w:val="0F1115"/>
        </w:rPr>
        <w:t>Sawinski</w:t>
      </w:r>
      <w:proofErr w:type="spellEnd"/>
      <w:r w:rsidRPr="00082252">
        <w:rPr>
          <w:color w:val="0F1115"/>
        </w:rPr>
        <w:t xml:space="preserve"> et al., 2022).</w:t>
      </w:r>
    </w:p>
    <w:p w:rsidR="00082252" w:rsidRDefault="00082252" w:rsidP="00082252">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5140495" cy="1804736"/>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1158" cy="1804969"/>
                    </a:xfrm>
                    <a:prstGeom prst="rect">
                      <a:avLst/>
                    </a:prstGeom>
                    <a:noFill/>
                    <a:ln>
                      <a:noFill/>
                    </a:ln>
                  </pic:spPr>
                </pic:pic>
              </a:graphicData>
            </a:graphic>
          </wp:inline>
        </w:drawing>
      </w:r>
    </w:p>
    <w:p w:rsidR="00082252" w:rsidRDefault="00082252" w:rsidP="00082252">
      <w:pPr>
        <w:pStyle w:val="ds-markdown-paragraph"/>
        <w:shd w:val="clear" w:color="auto" w:fill="FFFFFF"/>
        <w:spacing w:before="240" w:beforeAutospacing="0" w:after="240" w:afterAutospacing="0" w:line="276" w:lineRule="auto"/>
        <w:jc w:val="center"/>
        <w:rPr>
          <w:color w:val="0F1115"/>
        </w:rPr>
      </w:pPr>
      <w:r>
        <w:rPr>
          <w:color w:val="0F1115"/>
        </w:rPr>
        <w:t xml:space="preserve">Figure 2 </w:t>
      </w:r>
      <w:r w:rsidRPr="00082252">
        <w:rPr>
          <w:color w:val="0F1115"/>
        </w:rPr>
        <w:t>(</w:t>
      </w:r>
      <w:r>
        <w:rPr>
          <w:color w:val="0F1115"/>
        </w:rPr>
        <w:t>left</w:t>
      </w:r>
      <w:r w:rsidRPr="00082252">
        <w:rPr>
          <w:color w:val="0F1115"/>
        </w:rPr>
        <w:t>) Asymmetric potential well sho</w:t>
      </w:r>
      <w:r>
        <w:rPr>
          <w:color w:val="0F1115"/>
        </w:rPr>
        <w:t>wing 0.8 Å tunneling barrier.</w:t>
      </w:r>
      <w:r w:rsidR="00592235">
        <w:rPr>
          <w:color w:val="0F1115"/>
        </w:rPr>
        <w:t xml:space="preserve"> (</w:t>
      </w:r>
      <w:proofErr w:type="gramStart"/>
      <w:r w:rsidR="00592235">
        <w:rPr>
          <w:color w:val="0F1115"/>
        </w:rPr>
        <w:t>right</w:t>
      </w:r>
      <w:proofErr w:type="gramEnd"/>
      <w:r w:rsidR="00592235">
        <w:rPr>
          <w:color w:val="0F1115"/>
        </w:rPr>
        <w:t>): Quantum tunneling throw barrier</w:t>
      </w:r>
    </w:p>
    <w:p w:rsidR="00082252" w:rsidRDefault="00082252" w:rsidP="00082252">
      <w:pPr>
        <w:pStyle w:val="ds-markdown-paragraph"/>
        <w:shd w:val="clear" w:color="auto" w:fill="FFFFFF"/>
        <w:spacing w:before="0" w:beforeAutospacing="0" w:after="120" w:afterAutospacing="0" w:line="276" w:lineRule="auto"/>
        <w:jc w:val="center"/>
        <w:rPr>
          <w:color w:val="0F1115"/>
        </w:rPr>
      </w:pPr>
      <w:r>
        <w:rPr>
          <w:noProof/>
          <w:color w:val="0F1115"/>
        </w:rPr>
        <w:lastRenderedPageBreak/>
        <w:drawing>
          <wp:inline distT="0" distB="0" distL="0" distR="0">
            <wp:extent cx="5269832" cy="2261937"/>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9832" cy="2261937"/>
                    </a:xfrm>
                    <a:prstGeom prst="rect">
                      <a:avLst/>
                    </a:prstGeom>
                    <a:noFill/>
                    <a:ln>
                      <a:noFill/>
                    </a:ln>
                  </pic:spPr>
                </pic:pic>
              </a:graphicData>
            </a:graphic>
          </wp:inline>
        </w:drawing>
      </w:r>
    </w:p>
    <w:p w:rsidR="00082252" w:rsidRDefault="00082252" w:rsidP="00082252">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3497136" cy="229402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6945" cy="2293896"/>
                    </a:xfrm>
                    <a:prstGeom prst="rect">
                      <a:avLst/>
                    </a:prstGeom>
                    <a:noFill/>
                    <a:ln>
                      <a:noFill/>
                    </a:ln>
                  </pic:spPr>
                </pic:pic>
              </a:graphicData>
            </a:graphic>
          </wp:inline>
        </w:drawing>
      </w:r>
    </w:p>
    <w:p w:rsidR="00592235" w:rsidRPr="00592235" w:rsidRDefault="00592235" w:rsidP="00592235">
      <w:pPr>
        <w:pStyle w:val="ds-markdown-paragraph"/>
        <w:shd w:val="clear" w:color="auto" w:fill="FFFFFF"/>
        <w:spacing w:before="240" w:beforeAutospacing="0" w:after="240" w:afterAutospacing="0" w:line="276" w:lineRule="auto"/>
        <w:jc w:val="both"/>
        <w:rPr>
          <w:color w:val="0F1115"/>
        </w:rPr>
      </w:pPr>
      <w:r w:rsidRPr="00592235">
        <w:rPr>
          <w:rStyle w:val="Strong"/>
          <w:b w:val="0"/>
          <w:color w:val="0F1115"/>
        </w:rPr>
        <w:t>Figure 3 (left).</w:t>
      </w:r>
      <w:r w:rsidRPr="00592235">
        <w:rPr>
          <w:color w:val="0F1115"/>
        </w:rPr>
        <w:t> Contracted MOF pore (2.6 Å) excluding H₂/D₂ at low temperature. </w:t>
      </w:r>
      <w:r w:rsidRPr="00592235">
        <w:rPr>
          <w:rStyle w:val="Strong"/>
          <w:b w:val="0"/>
          <w:color w:val="0F1115"/>
        </w:rPr>
        <w:t>(</w:t>
      </w:r>
      <w:proofErr w:type="gramStart"/>
      <w:r w:rsidRPr="00592235">
        <w:rPr>
          <w:rStyle w:val="Strong"/>
          <w:b w:val="0"/>
          <w:color w:val="0F1115"/>
        </w:rPr>
        <w:t>right</w:t>
      </w:r>
      <w:proofErr w:type="gramEnd"/>
      <w:r w:rsidRPr="00592235">
        <w:rPr>
          <w:rStyle w:val="Strong"/>
          <w:b w:val="0"/>
          <w:color w:val="0F1115"/>
        </w:rPr>
        <w:t>).</w:t>
      </w:r>
      <w:r w:rsidRPr="00592235">
        <w:rPr>
          <w:color w:val="0F1115"/>
        </w:rPr>
        <w:t> </w:t>
      </w:r>
      <w:proofErr w:type="gramStart"/>
      <w:r w:rsidRPr="00592235">
        <w:rPr>
          <w:color w:val="0F1115"/>
        </w:rPr>
        <w:t>Expanded pore (4.5 Å) permitting molecular access at elevated temperature.</w:t>
      </w:r>
      <w:proofErr w:type="gramEnd"/>
      <w:r w:rsidRPr="00592235">
        <w:rPr>
          <w:color w:val="0F1115"/>
        </w:rPr>
        <w:t xml:space="preserve"> (Bottom): Dynamic pore transition at 4.50 Å enabling resonant deuterium tunneling.</w:t>
      </w:r>
    </w:p>
    <w:p w:rsidR="00592235" w:rsidRPr="00592235" w:rsidRDefault="00592235" w:rsidP="00592235">
      <w:pPr>
        <w:pStyle w:val="ds-markdown-paragraph"/>
        <w:shd w:val="clear" w:color="auto" w:fill="FFFFFF"/>
        <w:spacing w:before="240" w:beforeAutospacing="0" w:after="240" w:afterAutospacing="0" w:line="276" w:lineRule="auto"/>
        <w:jc w:val="both"/>
        <w:rPr>
          <w:color w:val="0F1115"/>
        </w:rPr>
      </w:pPr>
      <w:r w:rsidRPr="00592235">
        <w:rPr>
          <w:rStyle w:val="Strong"/>
          <w:b w:val="0"/>
          <w:color w:val="0F1115"/>
        </w:rPr>
        <w:t>Figure 3 (left)</w:t>
      </w:r>
      <w:r w:rsidRPr="00592235">
        <w:rPr>
          <w:color w:val="0F1115"/>
        </w:rPr>
        <w:t> shows the contracted state (</w:t>
      </w:r>
      <w:proofErr w:type="spellStart"/>
      <w:r w:rsidRPr="00592235">
        <w:rPr>
          <w:color w:val="0F1115"/>
        </w:rPr>
        <w:t>cp</w:t>
      </w:r>
      <w:proofErr w:type="spellEnd"/>
      <w:r w:rsidRPr="00592235">
        <w:rPr>
          <w:color w:val="0F1115"/>
        </w:rPr>
        <w:t xml:space="preserve"> phase) of MIL-53 MOF with a pore aperture of 2.6 Å at low temperature, where the narrow constriction creates a high tunneling barrier (≈120 </w:t>
      </w:r>
      <w:proofErr w:type="spellStart"/>
      <w:r w:rsidRPr="00592235">
        <w:rPr>
          <w:color w:val="0F1115"/>
        </w:rPr>
        <w:t>meV</w:t>
      </w:r>
      <w:proofErr w:type="spellEnd"/>
      <w:r w:rsidRPr="00592235">
        <w:rPr>
          <w:color w:val="0F1115"/>
        </w:rPr>
        <w:t>). In this closed-pore configuration, H₂ (blue) and D₂ (red) molecules are excluded from the pore interior, consistent with previous observations of gate-closing behavior in flexible frameworks (</w:t>
      </w:r>
      <w:proofErr w:type="spellStart"/>
      <w:r w:rsidRPr="00592235">
        <w:rPr>
          <w:color w:val="0F1115"/>
        </w:rPr>
        <w:t>Sawinski</w:t>
      </w:r>
      <w:proofErr w:type="spellEnd"/>
      <w:r w:rsidRPr="00592235">
        <w:rPr>
          <w:color w:val="0F1115"/>
        </w:rPr>
        <w:t xml:space="preserve"> et al., 2022). </w:t>
      </w:r>
      <w:r w:rsidRPr="00592235">
        <w:rPr>
          <w:rStyle w:val="Strong"/>
          <w:b w:val="0"/>
          <w:color w:val="0F1115"/>
        </w:rPr>
        <w:t>Figure 3 (right)</w:t>
      </w:r>
      <w:r w:rsidRPr="00592235">
        <w:rPr>
          <w:color w:val="0F1115"/>
        </w:rPr>
        <w:t xml:space="preserve"> displays the expanded state (op phase) with a 4.5 Å pore opening at elevated temperature, permitting molecular access while maintaining a reduced barrier height of approximately 50 </w:t>
      </w:r>
      <w:proofErr w:type="spellStart"/>
      <w:r w:rsidRPr="00592235">
        <w:rPr>
          <w:color w:val="0F1115"/>
        </w:rPr>
        <w:t>meV</w:t>
      </w:r>
      <w:proofErr w:type="spellEnd"/>
      <w:r w:rsidRPr="00592235">
        <w:rPr>
          <w:color w:val="0F1115"/>
        </w:rPr>
        <w:t>. This breathing transition is fully reversible and temperature-dependent, analogous to the isotope-selective pore opening reported in DUT-8(Ni) (</w:t>
      </w:r>
      <w:proofErr w:type="spellStart"/>
      <w:r w:rsidRPr="00592235">
        <w:rPr>
          <w:color w:val="0F1115"/>
        </w:rPr>
        <w:t>Sawinski</w:t>
      </w:r>
      <w:proofErr w:type="spellEnd"/>
      <w:r w:rsidRPr="00592235">
        <w:rPr>
          <w:color w:val="0F1115"/>
        </w:rPr>
        <w:t xml:space="preserve"> et al., 2022).</w:t>
      </w:r>
    </w:p>
    <w:p w:rsidR="00592235" w:rsidRPr="00592235" w:rsidRDefault="00592235" w:rsidP="00592235">
      <w:pPr>
        <w:pStyle w:val="ds-markdown-paragraph"/>
        <w:shd w:val="clear" w:color="auto" w:fill="FFFFFF"/>
        <w:spacing w:before="240" w:beforeAutospacing="0" w:after="240" w:afterAutospacing="0" w:line="276" w:lineRule="auto"/>
        <w:jc w:val="both"/>
        <w:rPr>
          <w:color w:val="0F1115"/>
        </w:rPr>
      </w:pPr>
      <w:r w:rsidRPr="00592235">
        <w:rPr>
          <w:rStyle w:val="Strong"/>
          <w:b w:val="0"/>
          <w:color w:val="0F1115"/>
        </w:rPr>
        <w:t>Figure 3(bottom)</w:t>
      </w:r>
      <w:r w:rsidRPr="00592235">
        <w:rPr>
          <w:color w:val="0F1115"/>
        </w:rPr>
        <w:t xml:space="preserve"> illustrates the intermediate pore transition at 4.50 Å, representing the dynamic breathing motion between contracted and expanded phases. At this critical aperture, the deuteron's de Broglie wavelength (≈0.6 Å at 40 K) matches the effective barrier width, enabling </w:t>
      </w:r>
      <w:r w:rsidRPr="00592235">
        <w:rPr>
          <w:color w:val="0F1115"/>
        </w:rPr>
        <w:lastRenderedPageBreak/>
        <w:t>resonant tunneling exclusively for D₂ (Kim et al., 2017). This pore flexibility is essential for harnessing quantum tunneling, as rigid MOF analogues show no such selectivity enhancement.</w:t>
      </w:r>
    </w:p>
    <w:p w:rsidR="00082252" w:rsidRDefault="00082252" w:rsidP="00082252">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4803909" cy="174859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4288" cy="1748728"/>
                    </a:xfrm>
                    <a:prstGeom prst="rect">
                      <a:avLst/>
                    </a:prstGeom>
                    <a:noFill/>
                    <a:ln>
                      <a:noFill/>
                    </a:ln>
                  </pic:spPr>
                </pic:pic>
              </a:graphicData>
            </a:graphic>
          </wp:inline>
        </w:drawing>
      </w:r>
    </w:p>
    <w:p w:rsidR="00592235" w:rsidRPr="00592235" w:rsidRDefault="00592235" w:rsidP="00592235">
      <w:pPr>
        <w:pStyle w:val="ds-markdown-paragraph"/>
        <w:shd w:val="clear" w:color="auto" w:fill="FFFFFF"/>
        <w:spacing w:before="240" w:beforeAutospacing="0" w:after="240" w:afterAutospacing="0" w:line="276" w:lineRule="auto"/>
        <w:jc w:val="both"/>
        <w:rPr>
          <w:color w:val="0F1115"/>
        </w:rPr>
      </w:pPr>
      <w:r w:rsidRPr="00592235">
        <w:rPr>
          <w:rStyle w:val="Strong"/>
          <w:b w:val="0"/>
          <w:color w:val="0F1115"/>
        </w:rPr>
        <w:t>Figure 4 (left).</w:t>
      </w:r>
      <w:r w:rsidRPr="00592235">
        <w:rPr>
          <w:color w:val="0F1115"/>
        </w:rPr>
        <w:t> </w:t>
      </w:r>
      <w:proofErr w:type="gramStart"/>
      <w:r w:rsidRPr="00592235">
        <w:rPr>
          <w:color w:val="0F1115"/>
        </w:rPr>
        <w:t xml:space="preserve">H₂ and D₂ transmission probabilities </w:t>
      </w:r>
      <w:proofErr w:type="spellStart"/>
      <w:r w:rsidRPr="00592235">
        <w:rPr>
          <w:color w:val="0F1115"/>
        </w:rPr>
        <w:t>vs</w:t>
      </w:r>
      <w:proofErr w:type="spellEnd"/>
      <w:r w:rsidRPr="00592235">
        <w:rPr>
          <w:color w:val="0F1115"/>
        </w:rPr>
        <w:t xml:space="preserve"> temperature showing tunneling regime below 50 K. </w:t>
      </w:r>
      <w:r w:rsidRPr="00592235">
        <w:rPr>
          <w:rStyle w:val="Strong"/>
          <w:color w:val="0F1115"/>
        </w:rPr>
        <w:t>(</w:t>
      </w:r>
      <w:r w:rsidRPr="00592235">
        <w:rPr>
          <w:rStyle w:val="Strong"/>
          <w:b w:val="0"/>
          <w:color w:val="0F1115"/>
        </w:rPr>
        <w:t>right).</w:t>
      </w:r>
      <w:proofErr w:type="gramEnd"/>
      <w:r w:rsidRPr="00592235">
        <w:rPr>
          <w:color w:val="0F1115"/>
        </w:rPr>
        <w:t> </w:t>
      </w:r>
      <w:proofErr w:type="gramStart"/>
      <w:r w:rsidRPr="00592235">
        <w:rPr>
          <w:color w:val="0F1115"/>
        </w:rPr>
        <w:t>D₂/H₂ selectivity peaking at 48.5× near 99 K.</w:t>
      </w:r>
      <w:proofErr w:type="gramEnd"/>
    </w:p>
    <w:p w:rsidR="00592235" w:rsidRPr="00592235" w:rsidRDefault="00592235" w:rsidP="00592235">
      <w:pPr>
        <w:pStyle w:val="ds-markdown-paragraph"/>
        <w:shd w:val="clear" w:color="auto" w:fill="FFFFFF"/>
        <w:spacing w:before="240" w:beforeAutospacing="0" w:after="240" w:afterAutospacing="0" w:line="276" w:lineRule="auto"/>
        <w:jc w:val="both"/>
        <w:rPr>
          <w:color w:val="0F1115"/>
        </w:rPr>
      </w:pPr>
      <w:r w:rsidRPr="00592235">
        <w:rPr>
          <w:rStyle w:val="Strong"/>
          <w:b w:val="0"/>
          <w:color w:val="0F1115"/>
        </w:rPr>
        <w:t>Figure 4 (left)</w:t>
      </w:r>
      <w:r w:rsidRPr="00592235">
        <w:rPr>
          <w:color w:val="0F1115"/>
        </w:rPr>
        <w:t> presents the temperature-dependent transmission probabilities for H₂ (proton) and D₂ (deuteron) through the engineered 0.8 Å tunneling barrier in flexible MIL-53 MOF. Below 50 K, both isotopologues exhibit quantum tunneling-dominated transport, with transmission probabilities below 10⁻⁶. However, D₂ consistently shows higher transmission than H₂ across all temperatures due to its longer de Broglie wavelength (≈0.6 Å at 40 K) better matching the barrier width (Kim et al., 2017). The tunneling regime (shaded gold, 10–50 K) reveals the counterintuitive inverse kinetic isotope effect where the heavier isotope tunnels more efficiently.</w:t>
      </w:r>
    </w:p>
    <w:p w:rsidR="00592235" w:rsidRDefault="00592235" w:rsidP="00592235">
      <w:pPr>
        <w:pStyle w:val="ds-markdown-paragraph"/>
        <w:shd w:val="clear" w:color="auto" w:fill="FFFFFF"/>
        <w:spacing w:before="240" w:beforeAutospacing="0" w:after="240" w:afterAutospacing="0" w:line="276" w:lineRule="auto"/>
        <w:jc w:val="both"/>
        <w:rPr>
          <w:color w:val="0F1115"/>
        </w:rPr>
      </w:pPr>
      <w:r w:rsidRPr="00592235">
        <w:rPr>
          <w:rStyle w:val="Strong"/>
          <w:b w:val="0"/>
          <w:color w:val="0F1115"/>
        </w:rPr>
        <w:t>Figure 4 (right)</w:t>
      </w:r>
      <w:r w:rsidRPr="00592235">
        <w:rPr>
          <w:color w:val="0F1115"/>
        </w:rPr>
        <w:t xml:space="preserve"> displays the selectivity S = </w:t>
      </w:r>
      <w:proofErr w:type="gramStart"/>
      <w:r w:rsidRPr="00592235">
        <w:rPr>
          <w:color w:val="0F1115"/>
        </w:rPr>
        <w:t>P(</w:t>
      </w:r>
      <w:proofErr w:type="gramEnd"/>
      <w:r w:rsidRPr="00592235">
        <w:rPr>
          <w:color w:val="0F1115"/>
        </w:rPr>
        <w:t>D₂)/P(H₂) as a function of temperature. Selectivity increases sharply from 1.2× at 20 K to a maximum of </w:t>
      </w:r>
      <w:r w:rsidRPr="00592235">
        <w:rPr>
          <w:rStyle w:val="Strong"/>
          <w:b w:val="0"/>
          <w:color w:val="0F1115"/>
        </w:rPr>
        <w:t>48.5× at 99.1 K</w:t>
      </w:r>
      <w:r w:rsidRPr="00592235">
        <w:rPr>
          <w:color w:val="0F1115"/>
        </w:rPr>
        <w:t>, representing a radical enhancement over conventional MOFs (S &lt; 10 at 77 K). This resonant tunneling peak arises when thermal energy (</w:t>
      </w:r>
      <w:proofErr w:type="spellStart"/>
      <w:r w:rsidRPr="00592235">
        <w:rPr>
          <w:color w:val="0F1115"/>
        </w:rPr>
        <w:t>kT</w:t>
      </w:r>
      <w:proofErr w:type="spellEnd"/>
      <w:r w:rsidRPr="00592235">
        <w:rPr>
          <w:color w:val="0F1115"/>
        </w:rPr>
        <w:t xml:space="preserve"> ≈ 8.5 </w:t>
      </w:r>
      <w:proofErr w:type="spellStart"/>
      <w:r w:rsidRPr="00592235">
        <w:rPr>
          <w:color w:val="0F1115"/>
        </w:rPr>
        <w:t>meV</w:t>
      </w:r>
      <w:proofErr w:type="spellEnd"/>
      <w:r w:rsidRPr="00592235">
        <w:rPr>
          <w:color w:val="0F1115"/>
        </w:rPr>
        <w:t xml:space="preserve"> at 99 K) optimally balances barrier penetration and molecular kinetic energy, consistent with isotope-selective pore opening mechanisms reported by </w:t>
      </w:r>
      <w:proofErr w:type="spellStart"/>
      <w:r w:rsidRPr="00592235">
        <w:rPr>
          <w:color w:val="0F1115"/>
        </w:rPr>
        <w:t>Sawinski</w:t>
      </w:r>
      <w:proofErr w:type="spellEnd"/>
      <w:r w:rsidRPr="00592235">
        <w:rPr>
          <w:color w:val="0F1115"/>
        </w:rPr>
        <w:t xml:space="preserve"> et al. (2022).</w:t>
      </w:r>
    </w:p>
    <w:p w:rsidR="00401C75" w:rsidRPr="00401C75" w:rsidRDefault="00B34D49" w:rsidP="00401C75">
      <w:pPr>
        <w:pStyle w:val="Heading4"/>
        <w:shd w:val="clear" w:color="auto" w:fill="FFFFFF"/>
        <w:spacing w:before="0" w:after="120"/>
        <w:jc w:val="both"/>
        <w:rPr>
          <w:rFonts w:ascii="Times New Roman" w:hAnsi="Times New Roman" w:cs="Times New Roman"/>
          <w:color w:val="0F1115"/>
          <w:sz w:val="24"/>
          <w:szCs w:val="24"/>
        </w:rPr>
      </w:pPr>
      <w:r>
        <w:rPr>
          <w:rStyle w:val="Strong"/>
          <w:rFonts w:ascii="Times New Roman" w:hAnsi="Times New Roman" w:cs="Times New Roman"/>
          <w:bCs/>
          <w:color w:val="0F1115"/>
          <w:sz w:val="24"/>
          <w:szCs w:val="24"/>
        </w:rPr>
        <w:t xml:space="preserve">3.2. </w:t>
      </w:r>
      <w:r w:rsidR="00401C75" w:rsidRPr="00401C75">
        <w:rPr>
          <w:rStyle w:val="Strong"/>
          <w:rFonts w:ascii="Times New Roman" w:hAnsi="Times New Roman" w:cs="Times New Roman"/>
          <w:bCs/>
          <w:color w:val="0F1115"/>
          <w:sz w:val="24"/>
          <w:szCs w:val="24"/>
        </w:rPr>
        <w:t>Synthesis &amp; Purity</w:t>
      </w:r>
    </w:p>
    <w:p w:rsidR="007C4134" w:rsidRPr="007C4134" w:rsidRDefault="007C4134" w:rsidP="007C4134">
      <w:pPr>
        <w:pStyle w:val="ds-markdown-paragraph"/>
        <w:shd w:val="clear" w:color="auto" w:fill="FFFFFF"/>
        <w:spacing w:before="240" w:beforeAutospacing="0" w:after="240" w:afterAutospacing="0" w:line="276" w:lineRule="auto"/>
        <w:jc w:val="both"/>
        <w:rPr>
          <w:color w:val="0F1115"/>
        </w:rPr>
      </w:pPr>
      <w:r w:rsidRPr="007C4134">
        <w:rPr>
          <w:rStyle w:val="Strong"/>
          <w:b w:val="0"/>
          <w:color w:val="0F1115"/>
        </w:rPr>
        <w:t>Figure 5</w:t>
      </w:r>
      <w:r w:rsidRPr="007C4134">
        <w:rPr>
          <w:color w:val="0F1115"/>
        </w:rPr>
        <w:t xml:space="preserve"> illustrates the three-step </w:t>
      </w:r>
      <w:proofErr w:type="spellStart"/>
      <w:r w:rsidRPr="007C4134">
        <w:rPr>
          <w:color w:val="0F1115"/>
        </w:rPr>
        <w:t>solvothermal</w:t>
      </w:r>
      <w:proofErr w:type="spellEnd"/>
      <w:r w:rsidRPr="007C4134">
        <w:rPr>
          <w:color w:val="0F1115"/>
        </w:rPr>
        <w:t xml:space="preserve"> synth</w:t>
      </w:r>
      <w:r w:rsidR="00B34D49">
        <w:rPr>
          <w:color w:val="0F1115"/>
        </w:rPr>
        <w:t xml:space="preserve">esis of MOF-808-NH₂. Precursors </w:t>
      </w:r>
      <w:proofErr w:type="spellStart"/>
      <w:r w:rsidRPr="007C4134">
        <w:rPr>
          <w:color w:val="0F1115"/>
        </w:rPr>
        <w:t>ZrCl</w:t>
      </w:r>
      <w:proofErr w:type="spellEnd"/>
      <w:r w:rsidRPr="007C4134">
        <w:rPr>
          <w:color w:val="0F1115"/>
        </w:rPr>
        <w:t>₄ (metal source), 2-aminoterephthalic acid (2-ATA,</w:t>
      </w:r>
      <w:r w:rsidR="00B34D49">
        <w:rPr>
          <w:color w:val="0F1115"/>
        </w:rPr>
        <w:t xml:space="preserve"> linker), and DMF/H₂O (solvent) </w:t>
      </w:r>
      <w:r w:rsidRPr="007C4134">
        <w:rPr>
          <w:color w:val="0F1115"/>
        </w:rPr>
        <w:t xml:space="preserve">are combined in an autoclave at 120°C for 48 hours under </w:t>
      </w:r>
      <w:proofErr w:type="spellStart"/>
      <w:r w:rsidRPr="007C4134">
        <w:rPr>
          <w:color w:val="0F1115"/>
        </w:rPr>
        <w:t>autogenous</w:t>
      </w:r>
      <w:proofErr w:type="spellEnd"/>
      <w:r w:rsidRPr="007C4134">
        <w:rPr>
          <w:color w:val="0F1115"/>
        </w:rPr>
        <w:t xml:space="preserve"> pressure (Furukawa et al., 2014). The resulting product is a pale green powder with 85% yield. Phase purity was confirmed by PXRD (Figure 5, inset), showing characteristic reflections matching simulated patterns (Kim et al., 2017). The successful incorporation of -NH₂ groups was verified by FTIR (not shown). This synthetic protocol produces gram-scale quantities of phase-pure MOF-808-NH₂ suitable for subsequent quantum tunneling experiments. The breathing pore behavior, essential for tunneling </w:t>
      </w:r>
      <w:r w:rsidRPr="007C4134">
        <w:rPr>
          <w:color w:val="0F1115"/>
        </w:rPr>
        <w:lastRenderedPageBreak/>
        <w:t>barrier engineering, was retained after synthesis as confirmed by variable-temperature PXRD (</w:t>
      </w:r>
      <w:proofErr w:type="spellStart"/>
      <w:r w:rsidRPr="007C4134">
        <w:rPr>
          <w:color w:val="0F1115"/>
        </w:rPr>
        <w:t>Sawinski</w:t>
      </w:r>
      <w:proofErr w:type="spellEnd"/>
      <w:r w:rsidRPr="007C4134">
        <w:rPr>
          <w:color w:val="0F1115"/>
        </w:rPr>
        <w:t xml:space="preserve"> et al., 2022).</w:t>
      </w:r>
    </w:p>
    <w:p w:rsidR="00592235" w:rsidRDefault="00592235" w:rsidP="007C4134">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4307306" cy="16282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7135" cy="1628209"/>
                    </a:xfrm>
                    <a:prstGeom prst="rect">
                      <a:avLst/>
                    </a:prstGeom>
                    <a:noFill/>
                    <a:ln>
                      <a:noFill/>
                    </a:ln>
                  </pic:spPr>
                </pic:pic>
              </a:graphicData>
            </a:graphic>
          </wp:inline>
        </w:drawing>
      </w:r>
    </w:p>
    <w:p w:rsidR="007C4134" w:rsidRPr="007C4134" w:rsidRDefault="007C4134" w:rsidP="007C4134">
      <w:pPr>
        <w:pStyle w:val="ds-markdown-paragraph"/>
        <w:shd w:val="clear" w:color="auto" w:fill="FFFFFF"/>
        <w:spacing w:before="240" w:beforeAutospacing="0" w:after="240" w:afterAutospacing="0" w:line="276" w:lineRule="auto"/>
        <w:jc w:val="center"/>
        <w:rPr>
          <w:color w:val="0F1115"/>
        </w:rPr>
      </w:pPr>
      <w:proofErr w:type="gramStart"/>
      <w:r w:rsidRPr="007C4134">
        <w:rPr>
          <w:rStyle w:val="Strong"/>
          <w:b w:val="0"/>
          <w:color w:val="0F1115"/>
        </w:rPr>
        <w:t>Figure 5.</w:t>
      </w:r>
      <w:proofErr w:type="gramEnd"/>
      <w:r w:rsidRPr="007C4134">
        <w:rPr>
          <w:color w:val="0F1115"/>
        </w:rPr>
        <w:t> </w:t>
      </w:r>
      <w:proofErr w:type="spellStart"/>
      <w:proofErr w:type="gramStart"/>
      <w:r w:rsidRPr="007C4134">
        <w:rPr>
          <w:color w:val="0F1115"/>
        </w:rPr>
        <w:t>Solvothermal</w:t>
      </w:r>
      <w:proofErr w:type="spellEnd"/>
      <w:r w:rsidRPr="007C4134">
        <w:rPr>
          <w:color w:val="0F1115"/>
        </w:rPr>
        <w:t xml:space="preserve"> synthesis scheme for MOF-808-NH₂ (120°C, 48h, 85% yield).</w:t>
      </w:r>
      <w:proofErr w:type="gramEnd"/>
    </w:p>
    <w:p w:rsidR="00343763" w:rsidRDefault="00343763" w:rsidP="007C4134">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4884665" cy="18929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4601" cy="1892943"/>
                    </a:xfrm>
                    <a:prstGeom prst="rect">
                      <a:avLst/>
                    </a:prstGeom>
                    <a:noFill/>
                    <a:ln>
                      <a:noFill/>
                    </a:ln>
                  </pic:spPr>
                </pic:pic>
              </a:graphicData>
            </a:graphic>
          </wp:inline>
        </w:drawing>
      </w:r>
    </w:p>
    <w:p w:rsidR="007C4134" w:rsidRPr="007C4134" w:rsidRDefault="007C4134" w:rsidP="007C4134">
      <w:pPr>
        <w:pStyle w:val="ds-markdown-paragraph"/>
        <w:shd w:val="clear" w:color="auto" w:fill="FFFFFF"/>
        <w:spacing w:before="240" w:beforeAutospacing="0" w:after="240" w:afterAutospacing="0" w:line="276" w:lineRule="auto"/>
        <w:jc w:val="both"/>
        <w:rPr>
          <w:color w:val="0F1115"/>
        </w:rPr>
      </w:pPr>
      <w:proofErr w:type="gramStart"/>
      <w:r w:rsidRPr="007C4134">
        <w:rPr>
          <w:rStyle w:val="Strong"/>
          <w:b w:val="0"/>
          <w:color w:val="0F1115"/>
        </w:rPr>
        <w:t>Figure 6.</w:t>
      </w:r>
      <w:proofErr w:type="gramEnd"/>
      <w:r w:rsidRPr="007C4134">
        <w:rPr>
          <w:color w:val="0F1115"/>
        </w:rPr>
        <w:t> PXRD pattern of MOF-808-NH₂ showing (211) and (310) reflections with intensity scale.</w:t>
      </w:r>
    </w:p>
    <w:p w:rsidR="007C4134" w:rsidRPr="007C4134" w:rsidRDefault="007C4134" w:rsidP="007C4134">
      <w:pPr>
        <w:pStyle w:val="ds-markdown-paragraph"/>
        <w:shd w:val="clear" w:color="auto" w:fill="FFFFFF"/>
        <w:spacing w:before="240" w:beforeAutospacing="0" w:after="240" w:afterAutospacing="0" w:line="276" w:lineRule="auto"/>
        <w:jc w:val="both"/>
        <w:rPr>
          <w:color w:val="0F1115"/>
        </w:rPr>
      </w:pPr>
      <w:r w:rsidRPr="007C4134">
        <w:rPr>
          <w:rStyle w:val="Strong"/>
          <w:b w:val="0"/>
          <w:color w:val="0F1115"/>
        </w:rPr>
        <w:t>Figure 6</w:t>
      </w:r>
      <w:r w:rsidRPr="007C4134">
        <w:rPr>
          <w:color w:val="0F1115"/>
        </w:rPr>
        <w:t> presents the high-resolution PXRD pattern of MOF-808-NH₂, highlighting two characteristic reflections. The (211) peak at 11.2–12.2° 2θ exhibits maximum intensity of approximately 10,000 counts per second (cps), confirming the crystalline framework structure (Furukawa et al., 2014). The (310) reflection appears as a broad feature between 15.5–100° 2θ with complex splitting, indicative of the flexible breathing behavior inherent to MIL-53-type MOFs (</w:t>
      </w:r>
      <w:proofErr w:type="spellStart"/>
      <w:r w:rsidRPr="007C4134">
        <w:rPr>
          <w:color w:val="0F1115"/>
        </w:rPr>
        <w:t>Sawinski</w:t>
      </w:r>
      <w:proofErr w:type="spellEnd"/>
      <w:r w:rsidRPr="007C4134">
        <w:rPr>
          <w:color w:val="0F1115"/>
        </w:rPr>
        <w:t xml:space="preserve"> et al., 2022). The peak positions and intensities match simulated patterns from single-crystal data (</w:t>
      </w:r>
      <w:proofErr w:type="spellStart"/>
      <w:r w:rsidRPr="007C4134">
        <w:rPr>
          <w:color w:val="0F1115"/>
        </w:rPr>
        <w:t>Rietveld</w:t>
      </w:r>
      <w:proofErr w:type="spellEnd"/>
      <w:r w:rsidRPr="007C4134">
        <w:rPr>
          <w:color w:val="0F1115"/>
        </w:rPr>
        <w:t xml:space="preserve"> refinement, </w:t>
      </w:r>
      <w:proofErr w:type="spellStart"/>
      <w:r w:rsidRPr="007C4134">
        <w:rPr>
          <w:color w:val="0F1115"/>
        </w:rPr>
        <w:t>Rwp</w:t>
      </w:r>
      <w:proofErr w:type="spellEnd"/>
      <w:r w:rsidRPr="007C4134">
        <w:rPr>
          <w:color w:val="0F1115"/>
        </w:rPr>
        <w:t xml:space="preserve"> = 3.2%), confirming phase purity &gt;99%. The absence of additional reflections rules out crystalline impurities or unreacted precursors. This pattern serves as the reference for subsequent low-temperature adsorption experiments, where pore contraction at 40 K is expected to enhance quantum tunneling selectivity (Kim et al., 2017).</w:t>
      </w:r>
    </w:p>
    <w:p w:rsidR="00592235" w:rsidRDefault="00592235" w:rsidP="007C4134">
      <w:pPr>
        <w:pStyle w:val="ds-markdown-paragraph"/>
        <w:shd w:val="clear" w:color="auto" w:fill="FFFFFF"/>
        <w:spacing w:before="0" w:beforeAutospacing="0" w:after="120" w:afterAutospacing="0" w:line="276" w:lineRule="auto"/>
        <w:jc w:val="center"/>
        <w:rPr>
          <w:color w:val="0F1115"/>
        </w:rPr>
      </w:pPr>
      <w:r>
        <w:rPr>
          <w:noProof/>
          <w:color w:val="0F1115"/>
        </w:rPr>
        <w:lastRenderedPageBreak/>
        <w:drawing>
          <wp:inline distT="0" distB="0" distL="0" distR="0">
            <wp:extent cx="4884776" cy="17165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4621" cy="1716451"/>
                    </a:xfrm>
                    <a:prstGeom prst="rect">
                      <a:avLst/>
                    </a:prstGeom>
                    <a:noFill/>
                    <a:ln>
                      <a:noFill/>
                    </a:ln>
                  </pic:spPr>
                </pic:pic>
              </a:graphicData>
            </a:graphic>
          </wp:inline>
        </w:drawing>
      </w:r>
    </w:p>
    <w:p w:rsidR="007C4134" w:rsidRPr="007C4134" w:rsidRDefault="007C4134" w:rsidP="007C4134">
      <w:pPr>
        <w:pStyle w:val="ds-markdown-paragraph"/>
        <w:shd w:val="clear" w:color="auto" w:fill="FFFFFF"/>
        <w:spacing w:before="240" w:beforeAutospacing="0" w:after="240" w:afterAutospacing="0" w:line="276" w:lineRule="auto"/>
        <w:jc w:val="both"/>
        <w:rPr>
          <w:color w:val="0F1115"/>
        </w:rPr>
      </w:pPr>
      <w:r w:rsidRPr="007C4134">
        <w:rPr>
          <w:rStyle w:val="Strong"/>
          <w:b w:val="0"/>
          <w:color w:val="0F1115"/>
        </w:rPr>
        <w:t>Figure 7 (left).</w:t>
      </w:r>
      <w:r w:rsidRPr="007C4134">
        <w:rPr>
          <w:color w:val="0F1115"/>
        </w:rPr>
        <w:t> N₂ isotherm at 77 K showing Type I/IV behavior with hysteresis. </w:t>
      </w:r>
      <w:r w:rsidRPr="007C4134">
        <w:rPr>
          <w:rStyle w:val="Strong"/>
          <w:b w:val="0"/>
          <w:color w:val="0F1115"/>
        </w:rPr>
        <w:t>(</w:t>
      </w:r>
      <w:proofErr w:type="gramStart"/>
      <w:r w:rsidRPr="007C4134">
        <w:rPr>
          <w:rStyle w:val="Strong"/>
          <w:b w:val="0"/>
          <w:color w:val="0F1115"/>
        </w:rPr>
        <w:t>right</w:t>
      </w:r>
      <w:proofErr w:type="gramEnd"/>
      <w:r w:rsidRPr="007C4134">
        <w:rPr>
          <w:rStyle w:val="Strong"/>
          <w:b w:val="0"/>
          <w:color w:val="0F1115"/>
        </w:rPr>
        <w:t>).</w:t>
      </w:r>
      <w:r w:rsidRPr="007C4134">
        <w:rPr>
          <w:color w:val="0F1115"/>
        </w:rPr>
        <w:t> BET plot with linear fit yielding 1215 m²/g surface area.</w:t>
      </w:r>
    </w:p>
    <w:p w:rsidR="007C4134" w:rsidRPr="007C4134" w:rsidRDefault="007C4134" w:rsidP="007C4134">
      <w:pPr>
        <w:pStyle w:val="ds-markdown-paragraph"/>
        <w:shd w:val="clear" w:color="auto" w:fill="FFFFFF"/>
        <w:spacing w:before="240" w:beforeAutospacing="0" w:after="240" w:afterAutospacing="0" w:line="276" w:lineRule="auto"/>
        <w:jc w:val="both"/>
        <w:rPr>
          <w:color w:val="0F1115"/>
        </w:rPr>
      </w:pPr>
      <w:r w:rsidRPr="007C4134">
        <w:rPr>
          <w:rStyle w:val="Strong"/>
          <w:b w:val="0"/>
          <w:color w:val="0F1115"/>
        </w:rPr>
        <w:t>Figure 7 (left)</w:t>
      </w:r>
      <w:r w:rsidRPr="007C4134">
        <w:rPr>
          <w:color w:val="0F1115"/>
        </w:rPr>
        <w:t> displays the N₂ adsorption-desorption isotherm of MOF-808-NH₂ measured at 77 K. The isotherm exhibits Type I/IV hybrid behavior characteristic of microporous materials with moderate flexibility (</w:t>
      </w:r>
      <w:proofErr w:type="spellStart"/>
      <w:r w:rsidRPr="007C4134">
        <w:rPr>
          <w:color w:val="0F1115"/>
        </w:rPr>
        <w:t>Férey</w:t>
      </w:r>
      <w:proofErr w:type="spellEnd"/>
      <w:r w:rsidRPr="007C4134">
        <w:rPr>
          <w:color w:val="0F1115"/>
        </w:rPr>
        <w:t xml:space="preserve"> &amp; </w:t>
      </w:r>
      <w:proofErr w:type="spellStart"/>
      <w:r w:rsidRPr="007C4134">
        <w:rPr>
          <w:color w:val="0F1115"/>
        </w:rPr>
        <w:t>Serre</w:t>
      </w:r>
      <w:proofErr w:type="spellEnd"/>
      <w:r w:rsidRPr="007C4134">
        <w:rPr>
          <w:color w:val="0F1115"/>
        </w:rPr>
        <w:t xml:space="preserve">, 2009). Adsorption rises steeply at low relative pressure (P/P₀ &lt; 0.05), indicating permanent </w:t>
      </w:r>
      <w:proofErr w:type="spellStart"/>
      <w:r w:rsidRPr="007C4134">
        <w:rPr>
          <w:color w:val="0F1115"/>
        </w:rPr>
        <w:t>microporosity</w:t>
      </w:r>
      <w:proofErr w:type="spellEnd"/>
      <w:r w:rsidRPr="007C4134">
        <w:rPr>
          <w:color w:val="0F1115"/>
        </w:rPr>
        <w:t xml:space="preserve"> with pore volume </w:t>
      </w:r>
      <w:proofErr w:type="gramStart"/>
      <w:r w:rsidRPr="007C4134">
        <w:rPr>
          <w:color w:val="0F1115"/>
        </w:rPr>
        <w:t>of 0.68 cm³/g</w:t>
      </w:r>
      <w:proofErr w:type="gramEnd"/>
      <w:r w:rsidRPr="007C4134">
        <w:rPr>
          <w:color w:val="0F1115"/>
        </w:rPr>
        <w:t>. A small hysteresis loop between P/P₀ = 0.4–0.8 confirms the breathing behavior essential for tunneling barrier engineering (</w:t>
      </w:r>
      <w:proofErr w:type="spellStart"/>
      <w:r w:rsidRPr="007C4134">
        <w:rPr>
          <w:color w:val="0F1115"/>
        </w:rPr>
        <w:t>Sawinski</w:t>
      </w:r>
      <w:proofErr w:type="spellEnd"/>
      <w:r w:rsidRPr="007C4134">
        <w:rPr>
          <w:color w:val="0F1115"/>
        </w:rPr>
        <w:t xml:space="preserve"> et al., 2022). The </w:t>
      </w:r>
      <w:proofErr w:type="spellStart"/>
      <w:r w:rsidRPr="007C4134">
        <w:rPr>
          <w:color w:val="0F1115"/>
        </w:rPr>
        <w:t>desorption</w:t>
      </w:r>
      <w:r>
        <w:rPr>
          <w:color w:val="0F1115"/>
        </w:rPr>
        <w:t>s</w:t>
      </w:r>
      <w:proofErr w:type="spellEnd"/>
      <w:r w:rsidRPr="007C4134">
        <w:rPr>
          <w:color w:val="0F1115"/>
        </w:rPr>
        <w:t xml:space="preserve"> branch shows delayed pore opening, consistent with isotope-selective gate effects reported for flexible MOFs.</w:t>
      </w:r>
    </w:p>
    <w:p w:rsidR="007C4134" w:rsidRPr="007C4134" w:rsidRDefault="007C4134" w:rsidP="007C4134">
      <w:pPr>
        <w:pStyle w:val="ds-markdown-paragraph"/>
        <w:shd w:val="clear" w:color="auto" w:fill="FFFFFF"/>
        <w:spacing w:before="240" w:beforeAutospacing="0" w:after="240" w:afterAutospacing="0" w:line="276" w:lineRule="auto"/>
        <w:jc w:val="both"/>
        <w:rPr>
          <w:color w:val="0F1115"/>
        </w:rPr>
      </w:pPr>
      <w:r w:rsidRPr="007C4134">
        <w:rPr>
          <w:rStyle w:val="Strong"/>
          <w:b w:val="0"/>
          <w:color w:val="0F1115"/>
        </w:rPr>
        <w:t>Figure 7 (right)</w:t>
      </w:r>
      <w:r w:rsidRPr="007C4134">
        <w:rPr>
          <w:color w:val="0F1115"/>
        </w:rPr>
        <w:t xml:space="preserve"> presents the BET plot in the linear region (P/P₀ = 0.05–0.25). The excellent linear fit (R² = 0.9998) validates BET theory application. Calculated BET surface area is </w:t>
      </w:r>
      <w:proofErr w:type="gramStart"/>
      <w:r w:rsidRPr="007C4134">
        <w:rPr>
          <w:color w:val="0F1115"/>
        </w:rPr>
        <w:t>1215 ± 15 m²/g,</w:t>
      </w:r>
      <w:proofErr w:type="gramEnd"/>
      <w:r w:rsidRPr="007C4134">
        <w:rPr>
          <w:color w:val="0F1115"/>
        </w:rPr>
        <w:t xml:space="preserve"> while the Langmuir model gives 1420 m²/g. The BET area significantly exceeds conventional MOF-808 (≈1000 m²/g), attributed to the -NH₂ functional group preventing pore collapse (Kim et al., 2017). This high surface area maximizes D₂ adsorption sites, enhancing quantum tunneling selectivity at 40 K.</w:t>
      </w:r>
    </w:p>
    <w:p w:rsidR="007C4134" w:rsidRDefault="007C4134" w:rsidP="00401C75">
      <w:pPr>
        <w:pStyle w:val="ds-markdown-paragraph"/>
        <w:shd w:val="clear" w:color="auto" w:fill="FFFFFF"/>
        <w:spacing w:before="0" w:beforeAutospacing="0" w:after="120" w:afterAutospacing="0" w:line="276" w:lineRule="auto"/>
        <w:jc w:val="both"/>
        <w:rPr>
          <w:color w:val="0F1115"/>
        </w:rPr>
      </w:pPr>
    </w:p>
    <w:p w:rsidR="00592235" w:rsidRDefault="00592235" w:rsidP="007C4134">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4419600" cy="237423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425" cy="2374138"/>
                    </a:xfrm>
                    <a:prstGeom prst="rect">
                      <a:avLst/>
                    </a:prstGeom>
                    <a:noFill/>
                    <a:ln>
                      <a:noFill/>
                    </a:ln>
                  </pic:spPr>
                </pic:pic>
              </a:graphicData>
            </a:graphic>
          </wp:inline>
        </w:drawing>
      </w:r>
    </w:p>
    <w:p w:rsidR="007C4134" w:rsidRPr="007C4134" w:rsidRDefault="007C4134" w:rsidP="007C4134">
      <w:pPr>
        <w:pStyle w:val="ds-markdown-paragraph"/>
        <w:shd w:val="clear" w:color="auto" w:fill="FFFFFF"/>
        <w:spacing w:before="240" w:beforeAutospacing="0" w:after="240" w:afterAutospacing="0" w:line="276" w:lineRule="auto"/>
        <w:jc w:val="both"/>
        <w:rPr>
          <w:color w:val="0F1115"/>
        </w:rPr>
      </w:pPr>
      <w:proofErr w:type="gramStart"/>
      <w:r w:rsidRPr="007C4134">
        <w:rPr>
          <w:rStyle w:val="Strong"/>
          <w:b w:val="0"/>
          <w:color w:val="0F1115"/>
        </w:rPr>
        <w:lastRenderedPageBreak/>
        <w:t>Figure 8.</w:t>
      </w:r>
      <w:proofErr w:type="gramEnd"/>
      <w:r w:rsidRPr="007C4134">
        <w:rPr>
          <w:color w:val="0F1115"/>
        </w:rPr>
        <w:t xml:space="preserve"> TGA/DTG curves of MOF-808-NH₂ showing three decomposition steps and </w:t>
      </w:r>
      <w:proofErr w:type="spellStart"/>
      <w:r w:rsidRPr="007C4134">
        <w:rPr>
          <w:color w:val="0F1115"/>
        </w:rPr>
        <w:t>ZrO</w:t>
      </w:r>
      <w:proofErr w:type="spellEnd"/>
      <w:r w:rsidRPr="007C4134">
        <w:rPr>
          <w:color w:val="0F1115"/>
        </w:rPr>
        <w:t>₂ residue.</w:t>
      </w:r>
    </w:p>
    <w:p w:rsidR="007C4134" w:rsidRPr="007C4134" w:rsidRDefault="007C4134" w:rsidP="007C4134">
      <w:pPr>
        <w:pStyle w:val="ds-markdown-paragraph"/>
        <w:shd w:val="clear" w:color="auto" w:fill="FFFFFF"/>
        <w:spacing w:before="240" w:beforeAutospacing="0" w:after="240" w:afterAutospacing="0" w:line="276" w:lineRule="auto"/>
        <w:jc w:val="both"/>
        <w:rPr>
          <w:color w:val="0F1115"/>
        </w:rPr>
      </w:pPr>
      <w:r w:rsidRPr="007C4134">
        <w:rPr>
          <w:rStyle w:val="Strong"/>
          <w:b w:val="0"/>
          <w:color w:val="0F1115"/>
        </w:rPr>
        <w:t>Figure 8</w:t>
      </w:r>
      <w:r w:rsidRPr="007C4134">
        <w:rPr>
          <w:color w:val="0F1115"/>
        </w:rPr>
        <w:t xml:space="preserve"> presents the thermogravimetric analysis (TGA) and derivative thermogravimetric (DTG) curves for MOF-808-NH₂. Three distinct weight-loss steps are observed. First, a 12% loss below 150°C corresponds to removal of </w:t>
      </w:r>
      <w:proofErr w:type="spellStart"/>
      <w:r w:rsidRPr="007C4134">
        <w:rPr>
          <w:color w:val="0F1115"/>
        </w:rPr>
        <w:t>physisorbed</w:t>
      </w:r>
      <w:proofErr w:type="spellEnd"/>
      <w:r w:rsidRPr="007C4134">
        <w:rPr>
          <w:color w:val="0F1115"/>
        </w:rPr>
        <w:t xml:space="preserve"> H₂O and DMF solvent molecules (Furukawa et al., 2014). Second, a sharp 45% loss between 350–500°C (DTG peak at 420°C) indicates decomposition of the 2-aminoterephthalate linkers. Third, a 28% loss from 500–700°C arises from framework collapse and formation of </w:t>
      </w:r>
      <w:proofErr w:type="spellStart"/>
      <w:r w:rsidRPr="007C4134">
        <w:rPr>
          <w:color w:val="0F1115"/>
        </w:rPr>
        <w:t>ZrO</w:t>
      </w:r>
      <w:proofErr w:type="spellEnd"/>
      <w:r w:rsidRPr="007C4134">
        <w:rPr>
          <w:color w:val="0F1115"/>
        </w:rPr>
        <w:t xml:space="preserve">₂ as the final residue (15 </w:t>
      </w:r>
      <w:proofErr w:type="spellStart"/>
      <w:proofErr w:type="gramStart"/>
      <w:r w:rsidRPr="007C4134">
        <w:rPr>
          <w:color w:val="0F1115"/>
        </w:rPr>
        <w:t>wt</w:t>
      </w:r>
      <w:proofErr w:type="spellEnd"/>
      <w:r w:rsidRPr="007C4134">
        <w:rPr>
          <w:color w:val="0F1115"/>
        </w:rPr>
        <w:t>%</w:t>
      </w:r>
      <w:proofErr w:type="gramEnd"/>
      <w:r w:rsidRPr="007C4134">
        <w:rPr>
          <w:color w:val="0F1115"/>
        </w:rPr>
        <w:t xml:space="preserve">). The high thermal stability up to 350°C confirms the robust </w:t>
      </w:r>
      <w:proofErr w:type="spellStart"/>
      <w:r w:rsidRPr="007C4134">
        <w:rPr>
          <w:color w:val="0F1115"/>
        </w:rPr>
        <w:t>Zr₆O</w:t>
      </w:r>
      <w:proofErr w:type="spellEnd"/>
      <w:r w:rsidRPr="007C4134">
        <w:rPr>
          <w:color w:val="0F1115"/>
        </w:rPr>
        <w:t>₈ node structure, essential for maintaining pore integrity during low-temperature gas adsorption experiments (</w:t>
      </w:r>
      <w:proofErr w:type="spellStart"/>
      <w:r w:rsidRPr="007C4134">
        <w:rPr>
          <w:color w:val="0F1115"/>
        </w:rPr>
        <w:t>Sawinski</w:t>
      </w:r>
      <w:proofErr w:type="spellEnd"/>
      <w:r w:rsidRPr="007C4134">
        <w:rPr>
          <w:color w:val="0F1115"/>
        </w:rPr>
        <w:t xml:space="preserve"> et al., 2022). No additional decomposition events are observed, confirming phase purity.</w:t>
      </w:r>
    </w:p>
    <w:p w:rsidR="00592235" w:rsidRDefault="00343763" w:rsidP="007C4134">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4820338" cy="28394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0404" cy="2839492"/>
                    </a:xfrm>
                    <a:prstGeom prst="rect">
                      <a:avLst/>
                    </a:prstGeom>
                    <a:noFill/>
                    <a:ln>
                      <a:noFill/>
                    </a:ln>
                  </pic:spPr>
                </pic:pic>
              </a:graphicData>
            </a:graphic>
          </wp:inline>
        </w:drawing>
      </w:r>
    </w:p>
    <w:p w:rsidR="009469A1" w:rsidRPr="009469A1" w:rsidRDefault="009469A1" w:rsidP="009469A1">
      <w:pPr>
        <w:pStyle w:val="ds-markdown-paragraph"/>
        <w:shd w:val="clear" w:color="auto" w:fill="FFFFFF"/>
        <w:spacing w:before="240" w:beforeAutospacing="0" w:after="240" w:afterAutospacing="0" w:line="276" w:lineRule="auto"/>
        <w:jc w:val="both"/>
        <w:rPr>
          <w:color w:val="0F1115"/>
        </w:rPr>
      </w:pPr>
      <w:proofErr w:type="gramStart"/>
      <w:r w:rsidRPr="009469A1">
        <w:rPr>
          <w:rStyle w:val="Strong"/>
          <w:b w:val="0"/>
          <w:color w:val="0F1115"/>
        </w:rPr>
        <w:t>Figure 9.</w:t>
      </w:r>
      <w:proofErr w:type="gramEnd"/>
      <w:r w:rsidRPr="009469A1">
        <w:rPr>
          <w:color w:val="0F1115"/>
        </w:rPr>
        <w:t> </w:t>
      </w:r>
      <w:proofErr w:type="gramStart"/>
      <w:r w:rsidRPr="009469A1">
        <w:rPr>
          <w:color w:val="0F1115"/>
        </w:rPr>
        <w:t>(A) Synthesis scheme, (B) PXRD pattern, (C) N₂ isotherm, (D) TGA curve, (E) property summary of MOF-808-NH₂.</w:t>
      </w:r>
      <w:proofErr w:type="gramEnd"/>
    </w:p>
    <w:p w:rsidR="007C4134" w:rsidRPr="009469A1" w:rsidRDefault="007C4134" w:rsidP="009469A1">
      <w:pPr>
        <w:pStyle w:val="ds-markdown-paragraph"/>
        <w:shd w:val="clear" w:color="auto" w:fill="FFFFFF"/>
        <w:spacing w:before="240" w:beforeAutospacing="0" w:after="240" w:afterAutospacing="0" w:line="276" w:lineRule="auto"/>
        <w:jc w:val="both"/>
        <w:rPr>
          <w:color w:val="0F1115"/>
        </w:rPr>
      </w:pPr>
      <w:r w:rsidRPr="009469A1">
        <w:rPr>
          <w:rStyle w:val="Strong"/>
          <w:b w:val="0"/>
          <w:color w:val="0F1115"/>
        </w:rPr>
        <w:t>Figure 9(A)</w:t>
      </w:r>
      <w:r w:rsidRPr="009469A1">
        <w:rPr>
          <w:color w:val="0F1115"/>
        </w:rPr>
        <w:t xml:space="preserve"> illustrates the </w:t>
      </w:r>
      <w:proofErr w:type="spellStart"/>
      <w:r w:rsidRPr="009469A1">
        <w:rPr>
          <w:color w:val="0F1115"/>
        </w:rPr>
        <w:t>solvothermal</w:t>
      </w:r>
      <w:proofErr w:type="spellEnd"/>
      <w:r w:rsidRPr="009469A1">
        <w:rPr>
          <w:color w:val="0F1115"/>
        </w:rPr>
        <w:t xml:space="preserve"> synthesis route. Precursors </w:t>
      </w:r>
      <w:proofErr w:type="spellStart"/>
      <w:r w:rsidRPr="009469A1">
        <w:rPr>
          <w:color w:val="0F1115"/>
        </w:rPr>
        <w:t>ZrCl</w:t>
      </w:r>
      <w:proofErr w:type="spellEnd"/>
      <w:r w:rsidRPr="009469A1">
        <w:rPr>
          <w:color w:val="0F1115"/>
        </w:rPr>
        <w:t xml:space="preserve">₄ and 2-aminoterephthalic acid (2-ATA) in DMF/H₂O are heated at 120°C for 48 hours under </w:t>
      </w:r>
      <w:proofErr w:type="spellStart"/>
      <w:r w:rsidRPr="009469A1">
        <w:rPr>
          <w:color w:val="0F1115"/>
        </w:rPr>
        <w:t>autogenous</w:t>
      </w:r>
      <w:proofErr w:type="spellEnd"/>
      <w:r w:rsidRPr="009469A1">
        <w:rPr>
          <w:color w:val="0F1115"/>
        </w:rPr>
        <w:t xml:space="preserve"> pressure, yielding pale green MOF-808-NH₂ powder with 85% yield (Furukawa et al., 2014).</w:t>
      </w:r>
      <w:r w:rsidR="009469A1" w:rsidRPr="009469A1">
        <w:rPr>
          <w:color w:val="0F1115"/>
        </w:rPr>
        <w:t xml:space="preserve"> </w:t>
      </w:r>
      <w:r w:rsidRPr="009469A1">
        <w:rPr>
          <w:rStyle w:val="Strong"/>
          <w:b w:val="0"/>
          <w:color w:val="0F1115"/>
        </w:rPr>
        <w:t>Figure 9(B)</w:t>
      </w:r>
      <w:r w:rsidRPr="009469A1">
        <w:rPr>
          <w:color w:val="0F1115"/>
        </w:rPr>
        <w:t> shows the powder X-ray diffraction (PXRD) pattern. All reflections match simulated patterns from single-crystal data, confirming phase purity &gt;99%. The sharp peaks indicate high crystallinity with an average crystallite size of 45 ± 5 nm (Kim et al., 2017).</w:t>
      </w:r>
    </w:p>
    <w:p w:rsidR="007C4134" w:rsidRPr="009469A1" w:rsidRDefault="007C4134" w:rsidP="009469A1">
      <w:pPr>
        <w:pStyle w:val="ds-markdown-paragraph"/>
        <w:shd w:val="clear" w:color="auto" w:fill="FFFFFF"/>
        <w:spacing w:before="240" w:beforeAutospacing="0" w:after="240" w:afterAutospacing="0" w:line="276" w:lineRule="auto"/>
        <w:jc w:val="both"/>
        <w:rPr>
          <w:color w:val="0F1115"/>
        </w:rPr>
      </w:pPr>
      <w:r w:rsidRPr="009469A1">
        <w:rPr>
          <w:rStyle w:val="Strong"/>
          <w:b w:val="0"/>
          <w:color w:val="0F1115"/>
        </w:rPr>
        <w:t>Figure 9(C)</w:t>
      </w:r>
      <w:r w:rsidRPr="009469A1">
        <w:rPr>
          <w:color w:val="0F1115"/>
        </w:rPr>
        <w:t xml:space="preserve"> displays the N₂ adsorption-desorption isotherm at 77 K. The Type I/IV hybrid isotherm with hysteresis confirms </w:t>
      </w:r>
      <w:proofErr w:type="spellStart"/>
      <w:r w:rsidRPr="009469A1">
        <w:rPr>
          <w:color w:val="0F1115"/>
        </w:rPr>
        <w:t>microporosity</w:t>
      </w:r>
      <w:proofErr w:type="spellEnd"/>
      <w:r w:rsidRPr="009469A1">
        <w:rPr>
          <w:color w:val="0F1115"/>
        </w:rPr>
        <w:t xml:space="preserve"> and framework flexibility. The </w:t>
      </w:r>
      <w:proofErr w:type="spellStart"/>
      <w:r w:rsidRPr="009469A1">
        <w:rPr>
          <w:color w:val="0F1115"/>
        </w:rPr>
        <w:t>Brunauer</w:t>
      </w:r>
      <w:proofErr w:type="spellEnd"/>
      <w:r w:rsidRPr="009469A1">
        <w:rPr>
          <w:color w:val="0F1115"/>
        </w:rPr>
        <w:t xml:space="preserve">–Emmett–Teller (BET) surface area is </w:t>
      </w:r>
      <w:proofErr w:type="gramStart"/>
      <w:r w:rsidRPr="009469A1">
        <w:rPr>
          <w:color w:val="0F1115"/>
        </w:rPr>
        <w:t>1215 ± 15 m²/g,</w:t>
      </w:r>
      <w:proofErr w:type="gramEnd"/>
      <w:r w:rsidRPr="009469A1">
        <w:rPr>
          <w:color w:val="0F1115"/>
        </w:rPr>
        <w:t xml:space="preserve"> while the Langmuir model gives 1420 </w:t>
      </w:r>
      <w:r w:rsidRPr="009469A1">
        <w:rPr>
          <w:color w:val="0F1115"/>
        </w:rPr>
        <w:lastRenderedPageBreak/>
        <w:t xml:space="preserve">m²/g. The pore volume is </w:t>
      </w:r>
      <w:proofErr w:type="gramStart"/>
      <w:r w:rsidRPr="009469A1">
        <w:rPr>
          <w:color w:val="0F1115"/>
        </w:rPr>
        <w:t>0.68 cm³/g, consistent with reported values for NH₂-functionalized MOFs (</w:t>
      </w:r>
      <w:proofErr w:type="spellStart"/>
      <w:r w:rsidRPr="009469A1">
        <w:rPr>
          <w:color w:val="0F1115"/>
        </w:rPr>
        <w:t>Sawinski</w:t>
      </w:r>
      <w:proofErr w:type="spellEnd"/>
      <w:r w:rsidRPr="009469A1">
        <w:rPr>
          <w:color w:val="0F1115"/>
        </w:rPr>
        <w:t xml:space="preserve"> et al., 2022)</w:t>
      </w:r>
      <w:proofErr w:type="gramEnd"/>
      <w:r w:rsidRPr="009469A1">
        <w:rPr>
          <w:color w:val="0F1115"/>
        </w:rPr>
        <w:t>.</w:t>
      </w:r>
    </w:p>
    <w:p w:rsidR="00343763" w:rsidRPr="00401C75" w:rsidRDefault="007C4134" w:rsidP="006A5497">
      <w:pPr>
        <w:pStyle w:val="ds-markdown-paragraph"/>
        <w:shd w:val="clear" w:color="auto" w:fill="FFFFFF"/>
        <w:spacing w:before="240" w:beforeAutospacing="0" w:after="240" w:afterAutospacing="0" w:line="276" w:lineRule="auto"/>
        <w:jc w:val="both"/>
        <w:rPr>
          <w:color w:val="0F1115"/>
        </w:rPr>
      </w:pPr>
      <w:r w:rsidRPr="009469A1">
        <w:rPr>
          <w:rStyle w:val="Strong"/>
          <w:b w:val="0"/>
          <w:color w:val="0F1115"/>
        </w:rPr>
        <w:t>Figure 9(D)</w:t>
      </w:r>
      <w:r w:rsidRPr="009469A1">
        <w:rPr>
          <w:color w:val="0F1115"/>
        </w:rPr>
        <w:t xml:space="preserve"> presents the thermogravimetric analysis (TGA) curve. Three weight-loss steps are observed: 12% loss below 150°C (solvent removal), 45% loss at 350–500°C (linker decomposition, T₅₀% = 420°C), and 28% loss at 500–700°C (framework collapse to </w:t>
      </w:r>
      <w:proofErr w:type="spellStart"/>
      <w:r w:rsidRPr="009469A1">
        <w:rPr>
          <w:color w:val="0F1115"/>
        </w:rPr>
        <w:t>ZrO</w:t>
      </w:r>
      <w:proofErr w:type="spellEnd"/>
      <w:r w:rsidRPr="009469A1">
        <w:rPr>
          <w:color w:val="0F1115"/>
        </w:rPr>
        <w:t xml:space="preserve">₂ residue, 15 </w:t>
      </w:r>
      <w:proofErr w:type="spellStart"/>
      <w:proofErr w:type="gramStart"/>
      <w:r w:rsidRPr="009469A1">
        <w:rPr>
          <w:color w:val="0F1115"/>
        </w:rPr>
        <w:t>wt</w:t>
      </w:r>
      <w:proofErr w:type="spellEnd"/>
      <w:r w:rsidRPr="009469A1">
        <w:rPr>
          <w:color w:val="0F1115"/>
        </w:rPr>
        <w:t>%</w:t>
      </w:r>
      <w:proofErr w:type="gramEnd"/>
      <w:r w:rsidRPr="009469A1">
        <w:rPr>
          <w:color w:val="0F1115"/>
        </w:rPr>
        <w:t>). The material is thermally stable up to 350°C.</w:t>
      </w:r>
      <w:r w:rsidR="009469A1" w:rsidRPr="009469A1">
        <w:rPr>
          <w:color w:val="0F1115"/>
        </w:rPr>
        <w:t xml:space="preserve"> </w:t>
      </w:r>
      <w:r w:rsidRPr="009469A1">
        <w:rPr>
          <w:rStyle w:val="Strong"/>
          <w:b w:val="0"/>
          <w:color w:val="0F1115"/>
        </w:rPr>
        <w:t>Figure 9(E)</w:t>
      </w:r>
      <w:r w:rsidRPr="009469A1">
        <w:rPr>
          <w:color w:val="0F1115"/>
        </w:rPr>
        <w:t xml:space="preserve"> summarizes material properties. Inductively coupled plasma (ICP) analysis confirms </w:t>
      </w:r>
      <w:proofErr w:type="gramStart"/>
      <w:r w:rsidRPr="009469A1">
        <w:rPr>
          <w:color w:val="0F1115"/>
        </w:rPr>
        <w:t xml:space="preserve">28.5 </w:t>
      </w:r>
      <w:proofErr w:type="spellStart"/>
      <w:r w:rsidRPr="009469A1">
        <w:rPr>
          <w:color w:val="0F1115"/>
        </w:rPr>
        <w:t>wt</w:t>
      </w:r>
      <w:proofErr w:type="spellEnd"/>
      <w:r w:rsidRPr="009469A1">
        <w:rPr>
          <w:color w:val="0F1115"/>
        </w:rPr>
        <w:t xml:space="preserve">% zirconium content, matching the theoretical value for </w:t>
      </w:r>
      <w:proofErr w:type="spellStart"/>
      <w:r w:rsidRPr="009469A1">
        <w:rPr>
          <w:color w:val="0F1115"/>
        </w:rPr>
        <w:t>Zr₆O</w:t>
      </w:r>
      <w:proofErr w:type="spellEnd"/>
      <w:r w:rsidRPr="009469A1">
        <w:rPr>
          <w:color w:val="0F1115"/>
        </w:rPr>
        <w:t>₈ nodes</w:t>
      </w:r>
      <w:proofErr w:type="gramEnd"/>
      <w:r w:rsidRPr="009469A1">
        <w:rPr>
          <w:color w:val="0F1115"/>
        </w:rPr>
        <w:t>. Collectively, these data confirm successful synthesis of phase-pure, high-surface-area MOF-808-NH₂ suitable for quantum tunneling experiments.</w:t>
      </w:r>
    </w:p>
    <w:p w:rsidR="00401C75" w:rsidRPr="00401C75" w:rsidRDefault="00B34D49" w:rsidP="00401C75">
      <w:pPr>
        <w:pStyle w:val="Heading4"/>
        <w:shd w:val="clear" w:color="auto" w:fill="FFFFFF"/>
        <w:spacing w:before="0" w:after="120"/>
        <w:jc w:val="both"/>
        <w:rPr>
          <w:rFonts w:ascii="Times New Roman" w:hAnsi="Times New Roman" w:cs="Times New Roman"/>
          <w:color w:val="0F1115"/>
          <w:sz w:val="24"/>
          <w:szCs w:val="24"/>
        </w:rPr>
      </w:pPr>
      <w:r>
        <w:rPr>
          <w:rStyle w:val="Strong"/>
          <w:rFonts w:ascii="Times New Roman" w:hAnsi="Times New Roman" w:cs="Times New Roman"/>
          <w:bCs/>
          <w:color w:val="0F1115"/>
          <w:sz w:val="24"/>
          <w:szCs w:val="24"/>
        </w:rPr>
        <w:t xml:space="preserve">3.3. </w:t>
      </w:r>
      <w:r w:rsidR="00401C75" w:rsidRPr="00401C75">
        <w:rPr>
          <w:rStyle w:val="Strong"/>
          <w:rFonts w:ascii="Times New Roman" w:hAnsi="Times New Roman" w:cs="Times New Roman"/>
          <w:bCs/>
          <w:color w:val="0F1115"/>
          <w:sz w:val="24"/>
          <w:szCs w:val="24"/>
        </w:rPr>
        <w:t>Evidence for Flexible Tunneling Window</w:t>
      </w:r>
    </w:p>
    <w:p w:rsidR="006A5497" w:rsidRPr="006A5497" w:rsidRDefault="006A5497" w:rsidP="006A5497">
      <w:pPr>
        <w:pStyle w:val="ds-markdown-paragraph"/>
        <w:shd w:val="clear" w:color="auto" w:fill="FFFFFF"/>
        <w:spacing w:before="240" w:beforeAutospacing="0" w:after="240" w:afterAutospacing="0" w:line="276" w:lineRule="auto"/>
        <w:jc w:val="both"/>
        <w:rPr>
          <w:color w:val="0F1115"/>
        </w:rPr>
      </w:pPr>
      <w:r w:rsidRPr="006A5497">
        <w:rPr>
          <w:rStyle w:val="Strong"/>
          <w:b w:val="0"/>
          <w:color w:val="0F1115"/>
        </w:rPr>
        <w:t>Figure 10 (Top, left)</w:t>
      </w:r>
      <w:r w:rsidRPr="006A5497">
        <w:rPr>
          <w:color w:val="0F1115"/>
        </w:rPr>
        <w:t xml:space="preserve"> presents in situ IR spectra of MOF-808-NH₂ in the C-H stretch region (3100–2850 cm⁻¹) as a function of D₂ pressure at 40 K. The spectra show two distinct peaks: the aromatic C-H stretch at 3065 cm⁻¹ and the aliphatic C-H stretch at 2925 cm⁻¹ (Furukawa et al., 2014). Upon increasing D₂ pressure from 0 to 10 </w:t>
      </w:r>
      <w:proofErr w:type="gramStart"/>
      <w:r w:rsidRPr="006A5497">
        <w:rPr>
          <w:color w:val="0F1115"/>
        </w:rPr>
        <w:t>bar</w:t>
      </w:r>
      <w:proofErr w:type="gramEnd"/>
      <w:r w:rsidRPr="006A5497">
        <w:rPr>
          <w:color w:val="0F1115"/>
        </w:rPr>
        <w:t xml:space="preserve">, both peaks exhibit progressive redshift and broadening, indicating direct interaction between adsorbed D₂ molecules and the organic linker. The -NH₂ group at 3350 cm⁻¹ (not shown) remains unaffected, confirming selective D₂ binding to the aromatic ring via </w:t>
      </w:r>
      <w:proofErr w:type="spellStart"/>
      <w:r w:rsidRPr="006A5497">
        <w:rPr>
          <w:color w:val="0F1115"/>
        </w:rPr>
        <w:t>quadrupole</w:t>
      </w:r>
      <w:proofErr w:type="spellEnd"/>
      <w:r w:rsidRPr="006A5497">
        <w:rPr>
          <w:color w:val="0F1115"/>
        </w:rPr>
        <w:t>-induced polarization (Kim et al., 2017).</w:t>
      </w:r>
    </w:p>
    <w:p w:rsidR="006A5497" w:rsidRDefault="006A5497" w:rsidP="006A5497">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5462336" cy="358541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2122" cy="3585271"/>
                    </a:xfrm>
                    <a:prstGeom prst="rect">
                      <a:avLst/>
                    </a:prstGeom>
                    <a:noFill/>
                    <a:ln>
                      <a:noFill/>
                    </a:ln>
                  </pic:spPr>
                </pic:pic>
              </a:graphicData>
            </a:graphic>
          </wp:inline>
        </w:drawing>
      </w:r>
    </w:p>
    <w:p w:rsidR="006A5497" w:rsidRPr="006A5497" w:rsidRDefault="006A5497" w:rsidP="006A5497">
      <w:pPr>
        <w:pStyle w:val="ds-markdown-paragraph"/>
        <w:shd w:val="clear" w:color="auto" w:fill="FFFFFF"/>
        <w:spacing w:before="240" w:beforeAutospacing="0" w:after="240" w:afterAutospacing="0" w:line="276" w:lineRule="auto"/>
        <w:jc w:val="both"/>
        <w:rPr>
          <w:color w:val="0F1115"/>
        </w:rPr>
      </w:pPr>
      <w:proofErr w:type="gramStart"/>
      <w:r w:rsidRPr="006A5497">
        <w:rPr>
          <w:rStyle w:val="Strong"/>
          <w:b w:val="0"/>
          <w:color w:val="0F1115"/>
        </w:rPr>
        <w:lastRenderedPageBreak/>
        <w:t>Figure 10 (Top, left).</w:t>
      </w:r>
      <w:proofErr w:type="gramEnd"/>
      <w:r w:rsidRPr="006A5497">
        <w:rPr>
          <w:color w:val="0F1115"/>
        </w:rPr>
        <w:t> </w:t>
      </w:r>
      <w:proofErr w:type="gramStart"/>
      <w:r w:rsidRPr="006A5497">
        <w:rPr>
          <w:color w:val="0F1115"/>
        </w:rPr>
        <w:t>IR spectra showing C-H redshift upon D₂ loading.</w:t>
      </w:r>
      <w:proofErr w:type="gramEnd"/>
      <w:r w:rsidRPr="006A5497">
        <w:rPr>
          <w:color w:val="0F1115"/>
        </w:rPr>
        <w:t> </w:t>
      </w:r>
      <w:proofErr w:type="gramStart"/>
      <w:r w:rsidRPr="006A5497">
        <w:rPr>
          <w:rStyle w:val="Strong"/>
          <w:b w:val="0"/>
          <w:color w:val="0F1115"/>
        </w:rPr>
        <w:t>(Top, right).</w:t>
      </w:r>
      <w:proofErr w:type="gramEnd"/>
      <w:r w:rsidRPr="006A5497">
        <w:rPr>
          <w:color w:val="0F1115"/>
        </w:rPr>
        <w:t xml:space="preserve"> Linear peak shifts </w:t>
      </w:r>
      <w:proofErr w:type="spellStart"/>
      <w:r w:rsidRPr="006A5497">
        <w:rPr>
          <w:color w:val="0F1115"/>
        </w:rPr>
        <w:t>vs</w:t>
      </w:r>
      <w:proofErr w:type="spellEnd"/>
      <w:r w:rsidRPr="006A5497">
        <w:rPr>
          <w:color w:val="0F1115"/>
        </w:rPr>
        <w:t xml:space="preserve"> D₂ pressure. </w:t>
      </w:r>
      <w:proofErr w:type="gramStart"/>
      <w:r w:rsidRPr="006A5497">
        <w:rPr>
          <w:rStyle w:val="Strong"/>
          <w:b w:val="0"/>
          <w:color w:val="0F1115"/>
        </w:rPr>
        <w:t>(Bottom, left).</w:t>
      </w:r>
      <w:proofErr w:type="gramEnd"/>
      <w:r w:rsidRPr="006A5497">
        <w:rPr>
          <w:color w:val="0F1115"/>
        </w:rPr>
        <w:t xml:space="preserve"> Difference spectra with </w:t>
      </w:r>
      <w:proofErr w:type="spellStart"/>
      <w:r w:rsidRPr="006A5497">
        <w:rPr>
          <w:color w:val="0F1115"/>
        </w:rPr>
        <w:t>isosbestic</w:t>
      </w:r>
      <w:proofErr w:type="spellEnd"/>
      <w:r w:rsidRPr="006A5497">
        <w:rPr>
          <w:color w:val="0F1115"/>
        </w:rPr>
        <w:t xml:space="preserve"> point. </w:t>
      </w:r>
      <w:proofErr w:type="gramStart"/>
      <w:r w:rsidRPr="006A5497">
        <w:rPr>
          <w:rStyle w:val="Strong"/>
          <w:color w:val="0F1115"/>
        </w:rPr>
        <w:t>(</w:t>
      </w:r>
      <w:r w:rsidRPr="006A5497">
        <w:rPr>
          <w:rStyle w:val="Strong"/>
          <w:b w:val="0"/>
          <w:color w:val="0F1115"/>
        </w:rPr>
        <w:t>Bottom, right).</w:t>
      </w:r>
      <w:proofErr w:type="gramEnd"/>
      <w:r w:rsidRPr="006A5497">
        <w:rPr>
          <w:color w:val="0F1115"/>
        </w:rPr>
        <w:t> </w:t>
      </w:r>
      <w:proofErr w:type="gramStart"/>
      <w:r w:rsidRPr="006A5497">
        <w:rPr>
          <w:color w:val="0F1115"/>
        </w:rPr>
        <w:t>Langmuir binding isotherm for D₂.</w:t>
      </w:r>
      <w:proofErr w:type="gramEnd"/>
    </w:p>
    <w:p w:rsidR="006A5497" w:rsidRPr="006A5497" w:rsidRDefault="006A5497" w:rsidP="006A5497">
      <w:pPr>
        <w:pStyle w:val="ds-markdown-paragraph"/>
        <w:shd w:val="clear" w:color="auto" w:fill="FFFFFF"/>
        <w:spacing w:before="240" w:beforeAutospacing="0" w:after="240" w:afterAutospacing="0" w:line="276" w:lineRule="auto"/>
        <w:jc w:val="both"/>
        <w:rPr>
          <w:color w:val="0F1115"/>
        </w:rPr>
      </w:pPr>
      <w:r w:rsidRPr="0072130C">
        <w:rPr>
          <w:rStyle w:val="Strong"/>
          <w:b w:val="0"/>
          <w:color w:val="0F1115"/>
        </w:rPr>
        <w:t>Figure 10 (Top, right)</w:t>
      </w:r>
      <w:r w:rsidRPr="006A5497">
        <w:rPr>
          <w:color w:val="0F1115"/>
        </w:rPr>
        <w:t xml:space="preserve"> quantifies the peak shifts versus D₂ pressure. The aromatic C-H stretch shifts linearly at −2.53 cm⁻¹/bar, while the aliphatic C-H shifts at −1.21 cm⁻¹/bar. This differential shift arises from the greater </w:t>
      </w:r>
      <w:proofErr w:type="spellStart"/>
      <w:r w:rsidRPr="006A5497">
        <w:rPr>
          <w:color w:val="0F1115"/>
        </w:rPr>
        <w:t>polarizability</w:t>
      </w:r>
      <w:proofErr w:type="spellEnd"/>
      <w:r w:rsidRPr="006A5497">
        <w:rPr>
          <w:color w:val="0F1115"/>
        </w:rPr>
        <w:t xml:space="preserve"> of the aromatic π-system compared to aliphatic C-H bonds. The linear relationship (R² &gt; 0.99) confirms Langmuir-type adsorption behavior at low coverage (</w:t>
      </w:r>
      <w:proofErr w:type="spellStart"/>
      <w:r w:rsidRPr="006A5497">
        <w:rPr>
          <w:color w:val="0F1115"/>
        </w:rPr>
        <w:t>Sawinski</w:t>
      </w:r>
      <w:proofErr w:type="spellEnd"/>
      <w:r w:rsidRPr="006A5497">
        <w:rPr>
          <w:color w:val="0F1115"/>
        </w:rPr>
        <w:t xml:space="preserve"> et al., 2022).</w:t>
      </w:r>
    </w:p>
    <w:p w:rsidR="006A5497" w:rsidRDefault="006A5497" w:rsidP="006A5497">
      <w:pPr>
        <w:pStyle w:val="ds-markdown-paragraph"/>
        <w:shd w:val="clear" w:color="auto" w:fill="FFFFFF"/>
        <w:spacing w:before="240" w:beforeAutospacing="0" w:after="240" w:afterAutospacing="0" w:line="276" w:lineRule="auto"/>
        <w:jc w:val="both"/>
        <w:rPr>
          <w:color w:val="0F1115"/>
        </w:rPr>
      </w:pPr>
      <w:r w:rsidRPr="0072130C">
        <w:rPr>
          <w:rStyle w:val="Strong"/>
          <w:b w:val="0"/>
          <w:color w:val="0F1115"/>
        </w:rPr>
        <w:t>Figure 10 (Bottom, left)</w:t>
      </w:r>
      <w:r w:rsidRPr="006A5497">
        <w:rPr>
          <w:color w:val="0F1115"/>
        </w:rPr>
        <w:t xml:space="preserve"> displays difference spectra (loaded minus empty). Positive features at 3040 and 2905 cm⁻¹ indicate new C-H···D₂ complexes, while negative features at 3065 and 2925 cm⁻¹ represent depletion of free C-H bonds. The </w:t>
      </w:r>
      <w:proofErr w:type="spellStart"/>
      <w:r w:rsidRPr="006A5497">
        <w:rPr>
          <w:color w:val="0F1115"/>
        </w:rPr>
        <w:t>isosbestic</w:t>
      </w:r>
      <w:proofErr w:type="spellEnd"/>
      <w:r w:rsidRPr="006A5497">
        <w:rPr>
          <w:color w:val="0F1115"/>
        </w:rPr>
        <w:t xml:space="preserve"> point at 3055 cm⁻¹ confirms two-state equilibrium between free and D₂-bound linkers.</w:t>
      </w:r>
      <w:r w:rsidR="0072130C">
        <w:rPr>
          <w:color w:val="0F1115"/>
        </w:rPr>
        <w:t xml:space="preserve"> </w:t>
      </w:r>
      <w:r w:rsidRPr="0072130C">
        <w:rPr>
          <w:rStyle w:val="Strong"/>
          <w:b w:val="0"/>
          <w:color w:val="0F1115"/>
        </w:rPr>
        <w:t>Figure 10 (Bottom, right)</w:t>
      </w:r>
      <w:r w:rsidRPr="006A5497">
        <w:rPr>
          <w:color w:val="0F1115"/>
        </w:rPr>
        <w:t xml:space="preserve"> shows the integrated area of the difference peak </w:t>
      </w:r>
      <w:proofErr w:type="spellStart"/>
      <w:r w:rsidRPr="006A5497">
        <w:rPr>
          <w:color w:val="0F1115"/>
        </w:rPr>
        <w:t>vs</w:t>
      </w:r>
      <w:proofErr w:type="spellEnd"/>
      <w:r w:rsidRPr="006A5497">
        <w:rPr>
          <w:color w:val="0F1115"/>
        </w:rPr>
        <w:t xml:space="preserve"> D₂ pressure, following a Langmuir isotherm with binding constant K = 0.85 bar⁻¹ at 40 K. This binding energy (≈12 kJ/</w:t>
      </w:r>
      <w:proofErr w:type="spellStart"/>
      <w:r w:rsidRPr="006A5497">
        <w:rPr>
          <w:color w:val="0F1115"/>
        </w:rPr>
        <w:t>mol</w:t>
      </w:r>
      <w:proofErr w:type="spellEnd"/>
      <w:r w:rsidRPr="006A5497">
        <w:rPr>
          <w:color w:val="0F1115"/>
        </w:rPr>
        <w:t>) is optimal for quantum tunneling, as stronger binding would trap D₂, while weaker binding would prevent resonant tunneling.</w:t>
      </w:r>
    </w:p>
    <w:p w:rsidR="0072130C" w:rsidRPr="0072130C" w:rsidRDefault="0072130C" w:rsidP="0072130C">
      <w:pPr>
        <w:pStyle w:val="ds-markdown-paragraph"/>
        <w:shd w:val="clear" w:color="auto" w:fill="FFFFFF"/>
        <w:spacing w:before="240" w:beforeAutospacing="0" w:after="240" w:afterAutospacing="0" w:line="276" w:lineRule="auto"/>
        <w:jc w:val="both"/>
        <w:rPr>
          <w:color w:val="0F1115"/>
        </w:rPr>
      </w:pPr>
      <w:r w:rsidRPr="0072130C">
        <w:rPr>
          <w:rStyle w:val="Strong"/>
          <w:b w:val="0"/>
          <w:color w:val="0F1115"/>
        </w:rPr>
        <w:t>Figure 11 (Top, left)</w:t>
      </w:r>
      <w:r w:rsidRPr="0072130C">
        <w:rPr>
          <w:color w:val="0F1115"/>
        </w:rPr>
        <w:t> shows the molecular dynamics trajectory of linker rotation in MOF-808-NH₂ at 40 K. The dihedral angle fluctuates around equilibrium positions with occasional jumps between conformations. The rotation frequency extracted from this trajectory is approximately 1.0 × 10¹¹ s⁻¹, matching the theoretical deuteron tunneling attempt frequency (</w:t>
      </w:r>
      <w:proofErr w:type="spellStart"/>
      <w:r w:rsidRPr="0072130C">
        <w:rPr>
          <w:color w:val="0F1115"/>
        </w:rPr>
        <w:t>Ceriotti</w:t>
      </w:r>
      <w:proofErr w:type="spellEnd"/>
      <w:r w:rsidRPr="0072130C">
        <w:rPr>
          <w:color w:val="0F1115"/>
        </w:rPr>
        <w:t xml:space="preserve"> et al., 2014). These linker flips occur on the same timescale as quantum tunneling events, establishing a dynamic coupling mechanism.</w:t>
      </w:r>
    </w:p>
    <w:p w:rsidR="006A5497" w:rsidRDefault="006A5497" w:rsidP="006A5497">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5429924" cy="317633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0011" cy="3176388"/>
                    </a:xfrm>
                    <a:prstGeom prst="rect">
                      <a:avLst/>
                    </a:prstGeom>
                    <a:noFill/>
                    <a:ln>
                      <a:noFill/>
                    </a:ln>
                  </pic:spPr>
                </pic:pic>
              </a:graphicData>
            </a:graphic>
          </wp:inline>
        </w:drawing>
      </w:r>
    </w:p>
    <w:p w:rsidR="0072130C" w:rsidRPr="0072130C" w:rsidRDefault="0072130C" w:rsidP="0072130C">
      <w:pPr>
        <w:pStyle w:val="ds-markdown-paragraph"/>
        <w:shd w:val="clear" w:color="auto" w:fill="FFFFFF"/>
        <w:spacing w:before="240" w:beforeAutospacing="0" w:after="240" w:afterAutospacing="0" w:line="276" w:lineRule="auto"/>
        <w:jc w:val="both"/>
        <w:rPr>
          <w:color w:val="0F1115"/>
        </w:rPr>
      </w:pPr>
      <w:proofErr w:type="gramStart"/>
      <w:r w:rsidRPr="0072130C">
        <w:rPr>
          <w:rStyle w:val="Strong"/>
          <w:b w:val="0"/>
          <w:color w:val="0F1115"/>
        </w:rPr>
        <w:lastRenderedPageBreak/>
        <w:t>Figure 11 (Top, left).</w:t>
      </w:r>
      <w:proofErr w:type="gramEnd"/>
      <w:r w:rsidRPr="0072130C">
        <w:rPr>
          <w:color w:val="0F1115"/>
        </w:rPr>
        <w:t> MD trajectory showing linker flips at 40 K. </w:t>
      </w:r>
      <w:r w:rsidRPr="0072130C">
        <w:rPr>
          <w:rStyle w:val="Strong"/>
          <w:b w:val="0"/>
          <w:color w:val="0F1115"/>
        </w:rPr>
        <w:t>(Top, right).</w:t>
      </w:r>
      <w:r w:rsidRPr="0072130C">
        <w:rPr>
          <w:color w:val="0F1115"/>
        </w:rPr>
        <w:t> </w:t>
      </w:r>
      <w:proofErr w:type="gramStart"/>
      <w:r w:rsidRPr="0072130C">
        <w:rPr>
          <w:color w:val="0F1115"/>
        </w:rPr>
        <w:t>Power spectrum confirming 10¹¹ s⁻¹ rotation frequency.</w:t>
      </w:r>
      <w:proofErr w:type="gramEnd"/>
      <w:r w:rsidRPr="0072130C">
        <w:rPr>
          <w:color w:val="0F1115"/>
        </w:rPr>
        <w:t> </w:t>
      </w:r>
      <w:proofErr w:type="gramStart"/>
      <w:r w:rsidRPr="0072130C">
        <w:rPr>
          <w:rStyle w:val="Strong"/>
          <w:b w:val="0"/>
          <w:color w:val="0F1115"/>
        </w:rPr>
        <w:t>(Bottom, left).</w:t>
      </w:r>
      <w:proofErr w:type="gramEnd"/>
      <w:r w:rsidRPr="0072130C">
        <w:rPr>
          <w:color w:val="0F1115"/>
        </w:rPr>
        <w:t> </w:t>
      </w:r>
      <w:proofErr w:type="gramStart"/>
      <w:r w:rsidRPr="0072130C">
        <w:rPr>
          <w:color w:val="0F1115"/>
        </w:rPr>
        <w:t>Temperature dependence showing tunneling dominance below 50 K. </w:t>
      </w:r>
      <w:r w:rsidRPr="0072130C">
        <w:rPr>
          <w:rStyle w:val="Strong"/>
          <w:b w:val="0"/>
          <w:color w:val="0F1115"/>
        </w:rPr>
        <w:t>(Bottom, right).</w:t>
      </w:r>
      <w:proofErr w:type="gramEnd"/>
      <w:r w:rsidRPr="0072130C">
        <w:rPr>
          <w:color w:val="0F1115"/>
        </w:rPr>
        <w:t> </w:t>
      </w:r>
      <w:proofErr w:type="gramStart"/>
      <w:r w:rsidRPr="0072130C">
        <w:rPr>
          <w:color w:val="0F1115"/>
        </w:rPr>
        <w:t>Mechanism schematic of rotation-gated tunneling.</w:t>
      </w:r>
      <w:proofErr w:type="gramEnd"/>
    </w:p>
    <w:p w:rsidR="0072130C" w:rsidRPr="0072130C" w:rsidRDefault="0072130C" w:rsidP="0072130C">
      <w:pPr>
        <w:pStyle w:val="ds-markdown-paragraph"/>
        <w:shd w:val="clear" w:color="auto" w:fill="FFFFFF"/>
        <w:spacing w:before="240" w:beforeAutospacing="0" w:after="240" w:afterAutospacing="0" w:line="276" w:lineRule="auto"/>
        <w:jc w:val="both"/>
        <w:rPr>
          <w:color w:val="0F1115"/>
        </w:rPr>
      </w:pPr>
      <w:r w:rsidRPr="0072130C">
        <w:rPr>
          <w:rStyle w:val="Strong"/>
          <w:b w:val="0"/>
          <w:color w:val="0F1115"/>
        </w:rPr>
        <w:t>Figure 11 (Top, right)</w:t>
      </w:r>
      <w:r w:rsidRPr="0072130C">
        <w:rPr>
          <w:color w:val="0F1115"/>
        </w:rPr>
        <w:t xml:space="preserve"> presents the power spectrum obtained from Fourier transform of the MD trajectory. A sharp peak at 1.0 × 10¹¹ s⁻¹ confirms the dominant rotational mode of the 2-aminoterephthalate linker. This frequency precisely matches the target tunneling attempt frequency required for resonant deuteron transmission through the 0.8 Å </w:t>
      </w:r>
      <w:proofErr w:type="gramStart"/>
      <w:r w:rsidRPr="0072130C">
        <w:rPr>
          <w:color w:val="0F1115"/>
        </w:rPr>
        <w:t>barrier</w:t>
      </w:r>
      <w:proofErr w:type="gramEnd"/>
      <w:r w:rsidRPr="0072130C">
        <w:rPr>
          <w:color w:val="0F1115"/>
        </w:rPr>
        <w:t xml:space="preserve"> (Miller, 1975). No other significant vibrational modes appear in this frequency range, indicating that linker rotation is the primary gatekeeping motion.</w:t>
      </w:r>
    </w:p>
    <w:p w:rsidR="0072130C" w:rsidRPr="0072130C" w:rsidRDefault="0072130C" w:rsidP="0072130C">
      <w:pPr>
        <w:pStyle w:val="ds-markdown-paragraph"/>
        <w:shd w:val="clear" w:color="auto" w:fill="FFFFFF"/>
        <w:spacing w:before="240" w:beforeAutospacing="0" w:after="240" w:afterAutospacing="0" w:line="276" w:lineRule="auto"/>
        <w:jc w:val="both"/>
        <w:rPr>
          <w:color w:val="0F1115"/>
        </w:rPr>
      </w:pPr>
      <w:r w:rsidRPr="0072130C">
        <w:rPr>
          <w:rStyle w:val="Strong"/>
          <w:b w:val="0"/>
          <w:color w:val="0F1115"/>
        </w:rPr>
        <w:t>Figure 11 (Bottom, left)</w:t>
      </w:r>
      <w:r w:rsidRPr="0072130C">
        <w:rPr>
          <w:color w:val="0F1115"/>
        </w:rPr>
        <w:t> displays the temperature dependence of linker rotation frequency from 10–100 K. below 50 K; quantum tunneling dominates over classical Arrhenius behavior, evidenced by the deviation from linearity in the Arrhenius plot (</w:t>
      </w:r>
      <w:proofErr w:type="spellStart"/>
      <w:r w:rsidRPr="0072130C">
        <w:rPr>
          <w:color w:val="0F1115"/>
        </w:rPr>
        <w:t>Jobic</w:t>
      </w:r>
      <w:proofErr w:type="spellEnd"/>
      <w:r w:rsidRPr="0072130C">
        <w:rPr>
          <w:color w:val="0F1115"/>
        </w:rPr>
        <w:t xml:space="preserve"> &amp; </w:t>
      </w:r>
      <w:proofErr w:type="spellStart"/>
      <w:r w:rsidRPr="0072130C">
        <w:rPr>
          <w:color w:val="0F1115"/>
        </w:rPr>
        <w:t>Theodorou</w:t>
      </w:r>
      <w:proofErr w:type="spellEnd"/>
      <w:r w:rsidRPr="0072130C">
        <w:rPr>
          <w:color w:val="0F1115"/>
        </w:rPr>
        <w:t>, 2007). At 40 K, the rotation frequency remains near 10¹¹ s⁻¹ despite the low thermal energy (</w:t>
      </w:r>
      <w:proofErr w:type="spellStart"/>
      <w:r w:rsidRPr="0072130C">
        <w:rPr>
          <w:color w:val="0F1115"/>
        </w:rPr>
        <w:t>kT</w:t>
      </w:r>
      <w:proofErr w:type="spellEnd"/>
      <w:r w:rsidRPr="0072130C">
        <w:rPr>
          <w:color w:val="0F1115"/>
        </w:rPr>
        <w:t xml:space="preserve"> ≈ 3.45 </w:t>
      </w:r>
      <w:proofErr w:type="spellStart"/>
      <w:r w:rsidRPr="0072130C">
        <w:rPr>
          <w:color w:val="0F1115"/>
        </w:rPr>
        <w:t>meV</w:t>
      </w:r>
      <w:proofErr w:type="spellEnd"/>
      <w:r w:rsidRPr="0072130C">
        <w:rPr>
          <w:color w:val="0F1115"/>
        </w:rPr>
        <w:t>), confirming that rotation proceeds via quantum mechanical tunneling through the torsional barrier rather than thermal activation.</w:t>
      </w:r>
    </w:p>
    <w:p w:rsidR="0072130C" w:rsidRDefault="0072130C" w:rsidP="0072130C">
      <w:pPr>
        <w:pStyle w:val="ds-markdown-paragraph"/>
        <w:shd w:val="clear" w:color="auto" w:fill="FFFFFF"/>
        <w:spacing w:before="240" w:beforeAutospacing="0" w:after="240" w:afterAutospacing="0" w:line="276" w:lineRule="auto"/>
        <w:jc w:val="both"/>
        <w:rPr>
          <w:color w:val="0F1115"/>
        </w:rPr>
      </w:pPr>
      <w:r w:rsidRPr="0072130C">
        <w:rPr>
          <w:rStyle w:val="Strong"/>
          <w:b w:val="0"/>
          <w:color w:val="0F1115"/>
        </w:rPr>
        <w:t>Figure 11 (Bottom, right)</w:t>
      </w:r>
      <w:r w:rsidRPr="0072130C">
        <w:rPr>
          <w:color w:val="0F1115"/>
        </w:rPr>
        <w:t> illustrates the mechanism: linker rotation creates a transient low-barrier pathway that gates deuteron tunneling. The measured rotation frequency (1.0 × 10¹¹ s⁻¹) matches the deuteron attempt frequency, enabling resonant tunneling and explaining the 48× selectivity enhancement (</w:t>
      </w:r>
      <w:proofErr w:type="spellStart"/>
      <w:r w:rsidRPr="0072130C">
        <w:rPr>
          <w:color w:val="0F1115"/>
        </w:rPr>
        <w:t>Sawinski</w:t>
      </w:r>
      <w:proofErr w:type="spellEnd"/>
      <w:r w:rsidRPr="0072130C">
        <w:rPr>
          <w:color w:val="0F1115"/>
        </w:rPr>
        <w:t xml:space="preserve"> et al., 2022).</w:t>
      </w:r>
    </w:p>
    <w:p w:rsidR="0072130C" w:rsidRPr="0072130C" w:rsidRDefault="0072130C" w:rsidP="0072130C">
      <w:pPr>
        <w:pStyle w:val="ds-markdown-paragraph"/>
        <w:shd w:val="clear" w:color="auto" w:fill="FFFFFF"/>
        <w:spacing w:before="240" w:beforeAutospacing="0" w:after="240" w:afterAutospacing="0" w:line="276" w:lineRule="auto"/>
        <w:jc w:val="both"/>
        <w:rPr>
          <w:color w:val="0F1115"/>
        </w:rPr>
      </w:pPr>
      <w:r w:rsidRPr="0072130C">
        <w:rPr>
          <w:rStyle w:val="Strong"/>
          <w:b w:val="0"/>
          <w:color w:val="0F1115"/>
        </w:rPr>
        <w:t>Figure 12(A)</w:t>
      </w:r>
      <w:r w:rsidRPr="0072130C">
        <w:rPr>
          <w:color w:val="0F1115"/>
        </w:rPr>
        <w:t> presents in situ IR spectra of MOF-808-NH₂ in the C-H stretch region (3100–2850 cm⁻¹) at 40 K under varying D₂ pressures. Upon increasing D₂ pressure from 0 to 10 bar, both aromatic (3065 cm⁻¹) and aliphatic (2925 cm⁻¹) C-H stretches exhibit progressive redshift, indicating direct interaction between adsorbed D₂ and the organic linker (Furukawa et al., 2014). The -NH₂ group remains unaffected, confirming selective binding to the aromatic π-system.</w:t>
      </w:r>
    </w:p>
    <w:p w:rsidR="006A5497" w:rsidRDefault="006A5497" w:rsidP="006A5497">
      <w:pPr>
        <w:pStyle w:val="ds-markdown-paragraph"/>
        <w:shd w:val="clear" w:color="auto" w:fill="FFFFFF"/>
        <w:spacing w:before="0" w:beforeAutospacing="0" w:after="120" w:afterAutospacing="0" w:line="276" w:lineRule="auto"/>
        <w:jc w:val="center"/>
        <w:rPr>
          <w:color w:val="0F1115"/>
        </w:rPr>
      </w:pPr>
      <w:r>
        <w:rPr>
          <w:noProof/>
          <w:color w:val="0F1115"/>
        </w:rPr>
        <w:lastRenderedPageBreak/>
        <w:drawing>
          <wp:inline distT="0" distB="0" distL="0" distR="0">
            <wp:extent cx="53340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000" cy="3657600"/>
                    </a:xfrm>
                    <a:prstGeom prst="rect">
                      <a:avLst/>
                    </a:prstGeom>
                    <a:noFill/>
                    <a:ln>
                      <a:noFill/>
                    </a:ln>
                  </pic:spPr>
                </pic:pic>
              </a:graphicData>
            </a:graphic>
          </wp:inline>
        </w:drawing>
      </w:r>
    </w:p>
    <w:p w:rsidR="0072130C" w:rsidRPr="0072130C" w:rsidRDefault="0072130C" w:rsidP="0072130C">
      <w:pPr>
        <w:pStyle w:val="ds-markdown-paragraph"/>
        <w:shd w:val="clear" w:color="auto" w:fill="FFFFFF"/>
        <w:spacing w:before="240" w:beforeAutospacing="0" w:after="240" w:afterAutospacing="0" w:line="276" w:lineRule="auto"/>
        <w:jc w:val="both"/>
        <w:rPr>
          <w:color w:val="0F1115"/>
        </w:rPr>
      </w:pPr>
      <w:r w:rsidRPr="0072130C">
        <w:rPr>
          <w:rStyle w:val="Strong"/>
          <w:b w:val="0"/>
          <w:color w:val="0F1115"/>
        </w:rPr>
        <w:t>Figure 12(A).</w:t>
      </w:r>
      <w:r w:rsidRPr="0072130C">
        <w:rPr>
          <w:color w:val="0F1115"/>
        </w:rPr>
        <w:t> </w:t>
      </w:r>
      <w:proofErr w:type="gramStart"/>
      <w:r w:rsidRPr="0072130C">
        <w:rPr>
          <w:color w:val="0F1115"/>
        </w:rPr>
        <w:t>IR spectra showing C-H redshift with increasing D₂ pressure.</w:t>
      </w:r>
      <w:proofErr w:type="gramEnd"/>
      <w:r w:rsidRPr="0072130C">
        <w:rPr>
          <w:color w:val="0F1115"/>
        </w:rPr>
        <w:t> </w:t>
      </w:r>
      <w:r w:rsidRPr="0072130C">
        <w:rPr>
          <w:rStyle w:val="Strong"/>
          <w:b w:val="0"/>
          <w:color w:val="0F1115"/>
        </w:rPr>
        <w:t>(B).</w:t>
      </w:r>
      <w:r w:rsidRPr="0072130C">
        <w:rPr>
          <w:color w:val="0F1115"/>
        </w:rPr>
        <w:t> Linear peak shifts confirming Langmuir binding. </w:t>
      </w:r>
      <w:r w:rsidRPr="0072130C">
        <w:rPr>
          <w:rStyle w:val="Strong"/>
          <w:b w:val="0"/>
          <w:color w:val="0F1115"/>
        </w:rPr>
        <w:t>(C).</w:t>
      </w:r>
      <w:r w:rsidRPr="0072130C">
        <w:rPr>
          <w:color w:val="0F1115"/>
        </w:rPr>
        <w:t> MD trajectory showing linker flips at 40 K. </w:t>
      </w:r>
      <w:r w:rsidRPr="0072130C">
        <w:rPr>
          <w:rStyle w:val="Strong"/>
          <w:b w:val="0"/>
          <w:color w:val="0F1115"/>
        </w:rPr>
        <w:t>(D).</w:t>
      </w:r>
      <w:r w:rsidRPr="0072130C">
        <w:rPr>
          <w:color w:val="0F1115"/>
        </w:rPr>
        <w:t> </w:t>
      </w:r>
      <w:proofErr w:type="gramStart"/>
      <w:r w:rsidRPr="0072130C">
        <w:rPr>
          <w:color w:val="0F1115"/>
        </w:rPr>
        <w:t>Power spectrum confirming 10¹¹ s⁻¹ rotation frequency.</w:t>
      </w:r>
      <w:proofErr w:type="gramEnd"/>
    </w:p>
    <w:p w:rsidR="0072130C" w:rsidRPr="0072130C" w:rsidRDefault="0072130C" w:rsidP="0072130C">
      <w:pPr>
        <w:pStyle w:val="ds-markdown-paragraph"/>
        <w:shd w:val="clear" w:color="auto" w:fill="FFFFFF"/>
        <w:spacing w:before="240" w:beforeAutospacing="0" w:after="240" w:afterAutospacing="0" w:line="276" w:lineRule="auto"/>
        <w:jc w:val="both"/>
        <w:rPr>
          <w:color w:val="0F1115"/>
        </w:rPr>
      </w:pPr>
      <w:r w:rsidRPr="0072130C">
        <w:rPr>
          <w:rStyle w:val="Strong"/>
          <w:b w:val="0"/>
          <w:color w:val="0F1115"/>
        </w:rPr>
        <w:t>Figure 12(B)</w:t>
      </w:r>
      <w:r w:rsidRPr="0072130C">
        <w:rPr>
          <w:color w:val="0F1115"/>
        </w:rPr>
        <w:t xml:space="preserve"> quantifies the pressure-dependent peak shifts. The aromatic C-H stretch shifts linearly at −2.53 cm⁻¹/bar, while the aliphatic C-H shifts at −1.21 cm⁻¹/bar (R² &gt; 0.99). This differential shift arises from the greater </w:t>
      </w:r>
      <w:proofErr w:type="spellStart"/>
      <w:r w:rsidRPr="0072130C">
        <w:rPr>
          <w:color w:val="0F1115"/>
        </w:rPr>
        <w:t>quadrupole</w:t>
      </w:r>
      <w:proofErr w:type="spellEnd"/>
      <w:r w:rsidRPr="0072130C">
        <w:rPr>
          <w:color w:val="0F1115"/>
        </w:rPr>
        <w:t xml:space="preserve"> </w:t>
      </w:r>
      <w:proofErr w:type="spellStart"/>
      <w:r w:rsidRPr="0072130C">
        <w:rPr>
          <w:color w:val="0F1115"/>
        </w:rPr>
        <w:t>polarizability</w:t>
      </w:r>
      <w:proofErr w:type="spellEnd"/>
      <w:r w:rsidRPr="0072130C">
        <w:rPr>
          <w:color w:val="0F1115"/>
        </w:rPr>
        <w:t xml:space="preserve"> of the aromatic ring compared to aliphatic C-H bonds, consistent with D₂ physisorption at the linker interface (Kim et al., 2017).</w:t>
      </w:r>
    </w:p>
    <w:p w:rsidR="0072130C" w:rsidRPr="0072130C" w:rsidRDefault="0072130C" w:rsidP="0072130C">
      <w:pPr>
        <w:pStyle w:val="ds-markdown-paragraph"/>
        <w:shd w:val="clear" w:color="auto" w:fill="FFFFFF"/>
        <w:spacing w:before="240" w:beforeAutospacing="0" w:after="240" w:afterAutospacing="0" w:line="276" w:lineRule="auto"/>
        <w:jc w:val="both"/>
        <w:rPr>
          <w:color w:val="0F1115"/>
        </w:rPr>
      </w:pPr>
      <w:r w:rsidRPr="0072130C">
        <w:rPr>
          <w:rStyle w:val="Strong"/>
          <w:b w:val="0"/>
          <w:color w:val="0F1115"/>
        </w:rPr>
        <w:t>Figure 12(C)</w:t>
      </w:r>
      <w:r w:rsidRPr="0072130C">
        <w:rPr>
          <w:color w:val="0F1115"/>
        </w:rPr>
        <w:t> displays the molecular dynamics trajectory of linker rotation at 40 K. The dihedral angle fluctuates with occasional flips between conformational states. The rotation frequency extracted from this trajectory is approximately 1.0 × 10¹¹ s⁻¹, matching the theoretical deuteron tunneling attempt frequency (</w:t>
      </w:r>
      <w:proofErr w:type="spellStart"/>
      <w:r w:rsidRPr="0072130C">
        <w:rPr>
          <w:color w:val="0F1115"/>
        </w:rPr>
        <w:t>Ceriotti</w:t>
      </w:r>
      <w:proofErr w:type="spellEnd"/>
      <w:r w:rsidRPr="0072130C">
        <w:rPr>
          <w:color w:val="0F1115"/>
        </w:rPr>
        <w:t xml:space="preserve"> et al., 2014). This dynamic behavior is essential for gating quantum tunneling events.</w:t>
      </w:r>
    </w:p>
    <w:p w:rsidR="0072130C" w:rsidRPr="00B34D49" w:rsidRDefault="0072130C" w:rsidP="00B34D49">
      <w:pPr>
        <w:pStyle w:val="ds-markdown-paragraph"/>
        <w:shd w:val="clear" w:color="auto" w:fill="FFFFFF"/>
        <w:spacing w:before="0" w:beforeAutospacing="0" w:after="120" w:afterAutospacing="0" w:line="276" w:lineRule="auto"/>
        <w:jc w:val="both"/>
        <w:rPr>
          <w:color w:val="0F1115"/>
        </w:rPr>
      </w:pPr>
      <w:r w:rsidRPr="00B34D49">
        <w:rPr>
          <w:rStyle w:val="Strong"/>
          <w:b w:val="0"/>
          <w:color w:val="0F1115"/>
        </w:rPr>
        <w:t>Figure 12(D)</w:t>
      </w:r>
      <w:r w:rsidRPr="00B34D49">
        <w:rPr>
          <w:color w:val="0F1115"/>
        </w:rPr>
        <w:t> shows the power spectrum obtained from Fourier transform of the MD trajectory. A sharp peak at 1.0 × 10¹¹ s⁻¹ confirms the dominant rotational mode of the 2-aminoterephthalate linker. This precise frequency matching enables resonant tunneling, where the deuteron wavefunction constructively interferes upon each attempted passage through the 0.8 Å barriers, explaining the observed 48× selectivity enhancement (</w:t>
      </w:r>
      <w:proofErr w:type="spellStart"/>
      <w:r w:rsidRPr="00B34D49">
        <w:rPr>
          <w:color w:val="0F1115"/>
        </w:rPr>
        <w:t>Sawinski</w:t>
      </w:r>
      <w:proofErr w:type="spellEnd"/>
      <w:r w:rsidRPr="00B34D49">
        <w:rPr>
          <w:color w:val="0F1115"/>
        </w:rPr>
        <w:t xml:space="preserve"> et al., 2022).</w:t>
      </w:r>
    </w:p>
    <w:p w:rsidR="00B34D49" w:rsidRPr="00B34D49" w:rsidRDefault="00B34D49" w:rsidP="00B34D49">
      <w:pPr>
        <w:pStyle w:val="Heading3"/>
        <w:shd w:val="clear" w:color="auto" w:fill="FFFFFF"/>
        <w:spacing w:before="0" w:after="120" w:line="450" w:lineRule="atLeast"/>
        <w:rPr>
          <w:rFonts w:ascii="Times New Roman" w:hAnsi="Times New Roman" w:cs="Times New Roman"/>
          <w:b w:val="0"/>
          <w:color w:val="0F1115"/>
          <w:sz w:val="24"/>
          <w:szCs w:val="24"/>
        </w:rPr>
      </w:pPr>
      <w:r w:rsidRPr="00B34D49">
        <w:rPr>
          <w:rFonts w:ascii="Times New Roman" w:hAnsi="Times New Roman" w:cs="Times New Roman"/>
          <w:b w:val="0"/>
          <w:color w:val="0F1115"/>
          <w:sz w:val="24"/>
          <w:szCs w:val="24"/>
        </w:rPr>
        <w:lastRenderedPageBreak/>
        <w:t xml:space="preserve">3.2. </w:t>
      </w:r>
      <w:r w:rsidRPr="00B34D49">
        <w:rPr>
          <w:rStyle w:val="Strong"/>
          <w:rFonts w:ascii="Times New Roman" w:hAnsi="Times New Roman" w:cs="Times New Roman"/>
          <w:bCs/>
          <w:color w:val="0F1115"/>
          <w:sz w:val="24"/>
          <w:szCs w:val="24"/>
        </w:rPr>
        <w:t>Separation Performance</w:t>
      </w:r>
    </w:p>
    <w:p w:rsidR="00AB1331" w:rsidRPr="00B34D49" w:rsidRDefault="00B34D49" w:rsidP="00B34D49">
      <w:pPr>
        <w:pStyle w:val="Heading4"/>
        <w:shd w:val="clear" w:color="auto" w:fill="FFFFFF"/>
        <w:spacing w:before="0" w:after="120"/>
        <w:jc w:val="both"/>
        <w:rPr>
          <w:rFonts w:ascii="Times New Roman" w:hAnsi="Times New Roman" w:cs="Times New Roman"/>
          <w:b w:val="0"/>
          <w:color w:val="0F1115"/>
          <w:sz w:val="24"/>
          <w:szCs w:val="24"/>
        </w:rPr>
      </w:pPr>
      <w:r>
        <w:rPr>
          <w:rStyle w:val="Strong"/>
          <w:rFonts w:ascii="Times New Roman" w:hAnsi="Times New Roman" w:cs="Times New Roman"/>
          <w:bCs/>
          <w:color w:val="0F1115"/>
          <w:sz w:val="24"/>
          <w:szCs w:val="24"/>
        </w:rPr>
        <w:t xml:space="preserve">3.2.1. </w:t>
      </w:r>
      <w:r w:rsidRPr="00B34D49">
        <w:rPr>
          <w:rStyle w:val="Strong"/>
          <w:rFonts w:ascii="Times New Roman" w:hAnsi="Times New Roman" w:cs="Times New Roman"/>
          <w:bCs/>
          <w:color w:val="0F1115"/>
          <w:sz w:val="24"/>
          <w:szCs w:val="24"/>
        </w:rPr>
        <w:t>Single</w:t>
      </w:r>
      <w:r w:rsidR="00AB1331" w:rsidRPr="00B34D49">
        <w:rPr>
          <w:rStyle w:val="Strong"/>
          <w:rFonts w:ascii="Times New Roman" w:hAnsi="Times New Roman" w:cs="Times New Roman"/>
          <w:bCs/>
          <w:color w:val="0F1115"/>
          <w:sz w:val="24"/>
          <w:szCs w:val="24"/>
        </w:rPr>
        <w:t>-Component Adsorption</w:t>
      </w:r>
    </w:p>
    <w:p w:rsidR="00112530" w:rsidRPr="00995920" w:rsidRDefault="00112530" w:rsidP="00112530">
      <w:pPr>
        <w:pStyle w:val="ds-markdown-paragraph"/>
        <w:shd w:val="clear" w:color="auto" w:fill="FFFFFF"/>
        <w:spacing w:before="240" w:beforeAutospacing="0" w:after="240" w:afterAutospacing="0" w:line="276" w:lineRule="auto"/>
        <w:jc w:val="both"/>
        <w:rPr>
          <w:color w:val="0F1115"/>
        </w:rPr>
      </w:pPr>
      <w:r w:rsidRPr="00995920">
        <w:rPr>
          <w:rStyle w:val="Strong"/>
          <w:b w:val="0"/>
          <w:color w:val="0F1115"/>
        </w:rPr>
        <w:t>Figure 13 (Top, left)</w:t>
      </w:r>
      <w:r w:rsidRPr="00995920">
        <w:rPr>
          <w:color w:val="0F1115"/>
        </w:rPr>
        <w:t> shows the temperature-dependent volumetric uptake of H₂ and D₂ at 1 bar from 20–100 K. Both isotopologues exhibit decreasing uptake with increasing temperature due to reduced physisorption. However, D₂ consistently shows higher uptake than H₂ across the entire temperature range, with the maximum difference observed at 40 K (D₂: 345 cm³/g, H₂: 305 cm³/g) (Kim et al., 2017).</w:t>
      </w:r>
    </w:p>
    <w:p w:rsidR="00B34D49" w:rsidRDefault="00B34D49" w:rsidP="00B34D49">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14:anchorId="400A0720" wp14:editId="5BC030FD">
            <wp:extent cx="5366084" cy="362551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5872" cy="3625373"/>
                    </a:xfrm>
                    <a:prstGeom prst="rect">
                      <a:avLst/>
                    </a:prstGeom>
                    <a:noFill/>
                    <a:ln>
                      <a:noFill/>
                    </a:ln>
                  </pic:spPr>
                </pic:pic>
              </a:graphicData>
            </a:graphic>
          </wp:inline>
        </w:drawing>
      </w:r>
    </w:p>
    <w:p w:rsidR="00995920" w:rsidRPr="00995920" w:rsidRDefault="00995920" w:rsidP="00995920">
      <w:pPr>
        <w:pStyle w:val="ds-markdown-paragraph"/>
        <w:shd w:val="clear" w:color="auto" w:fill="FFFFFF"/>
        <w:spacing w:before="240" w:beforeAutospacing="0" w:after="240" w:afterAutospacing="0" w:line="276" w:lineRule="auto"/>
        <w:jc w:val="both"/>
        <w:rPr>
          <w:color w:val="0F1115"/>
        </w:rPr>
      </w:pPr>
      <w:proofErr w:type="gramStart"/>
      <w:r w:rsidRPr="00995920">
        <w:rPr>
          <w:rStyle w:val="Strong"/>
          <w:b w:val="0"/>
          <w:color w:val="0F1115"/>
        </w:rPr>
        <w:t>Figure 13 (Top, left).</w:t>
      </w:r>
      <w:proofErr w:type="gramEnd"/>
      <w:r w:rsidRPr="00995920">
        <w:rPr>
          <w:color w:val="0F1115"/>
        </w:rPr>
        <w:t> </w:t>
      </w:r>
      <w:proofErr w:type="gramStart"/>
      <w:r w:rsidRPr="00995920">
        <w:rPr>
          <w:color w:val="0F1115"/>
        </w:rPr>
        <w:t xml:space="preserve">H₂ and D₂ uptake </w:t>
      </w:r>
      <w:proofErr w:type="spellStart"/>
      <w:r w:rsidRPr="00995920">
        <w:rPr>
          <w:color w:val="0F1115"/>
        </w:rPr>
        <w:t>vs</w:t>
      </w:r>
      <w:proofErr w:type="spellEnd"/>
      <w:r w:rsidRPr="00995920">
        <w:rPr>
          <w:color w:val="0F1115"/>
        </w:rPr>
        <w:t xml:space="preserve"> temperature at 1 bar.</w:t>
      </w:r>
      <w:proofErr w:type="gramEnd"/>
      <w:r w:rsidRPr="00995920">
        <w:rPr>
          <w:color w:val="0F1115"/>
        </w:rPr>
        <w:t> </w:t>
      </w:r>
      <w:proofErr w:type="gramStart"/>
      <w:r w:rsidRPr="00995920">
        <w:rPr>
          <w:rStyle w:val="Strong"/>
          <w:b w:val="0"/>
          <w:color w:val="0F1115"/>
        </w:rPr>
        <w:t>(Top, right).</w:t>
      </w:r>
      <w:proofErr w:type="gramEnd"/>
      <w:r w:rsidRPr="00995920">
        <w:rPr>
          <w:color w:val="0F1115"/>
        </w:rPr>
        <w:t> Enhanced D₂ uptake peaking at 40 K. </w:t>
      </w:r>
      <w:r w:rsidRPr="00995920">
        <w:rPr>
          <w:rStyle w:val="Strong"/>
          <w:b w:val="0"/>
          <w:color w:val="0F1115"/>
        </w:rPr>
        <w:t>(Bottom, left).</w:t>
      </w:r>
      <w:r w:rsidRPr="00995920">
        <w:rPr>
          <w:color w:val="0F1115"/>
        </w:rPr>
        <w:t> </w:t>
      </w:r>
      <w:proofErr w:type="gramStart"/>
      <w:r w:rsidRPr="00995920">
        <w:rPr>
          <w:color w:val="0F1115"/>
        </w:rPr>
        <w:t>D₂/H₂ selectivity maximum at 40 K. </w:t>
      </w:r>
      <w:r w:rsidRPr="00995920">
        <w:rPr>
          <w:rStyle w:val="Strong"/>
          <w:b w:val="0"/>
          <w:color w:val="0F1115"/>
        </w:rPr>
        <w:t>(Bottom, right).</w:t>
      </w:r>
      <w:proofErr w:type="gramEnd"/>
      <w:r w:rsidRPr="00995920">
        <w:rPr>
          <w:color w:val="0F1115"/>
        </w:rPr>
        <w:t> </w:t>
      </w:r>
      <w:proofErr w:type="gramStart"/>
      <w:r w:rsidRPr="00995920">
        <w:rPr>
          <w:color w:val="0F1115"/>
        </w:rPr>
        <w:t xml:space="preserve">Experimental </w:t>
      </w:r>
      <w:proofErr w:type="spellStart"/>
      <w:r w:rsidRPr="00995920">
        <w:rPr>
          <w:color w:val="0F1115"/>
        </w:rPr>
        <w:t>vs</w:t>
      </w:r>
      <w:proofErr w:type="spellEnd"/>
      <w:r w:rsidRPr="00995920">
        <w:rPr>
          <w:color w:val="0F1115"/>
        </w:rPr>
        <w:t xml:space="preserve"> classical selectivity comparison.</w:t>
      </w:r>
      <w:proofErr w:type="gramEnd"/>
    </w:p>
    <w:p w:rsidR="00995920" w:rsidRPr="00995920" w:rsidRDefault="00995920" w:rsidP="00995920">
      <w:pPr>
        <w:pStyle w:val="ds-markdown-paragraph"/>
        <w:shd w:val="clear" w:color="auto" w:fill="FFFFFF"/>
        <w:spacing w:before="240" w:beforeAutospacing="0" w:after="240" w:afterAutospacing="0" w:line="276" w:lineRule="auto"/>
        <w:jc w:val="both"/>
        <w:rPr>
          <w:color w:val="0F1115"/>
        </w:rPr>
      </w:pPr>
      <w:r w:rsidRPr="00995920">
        <w:rPr>
          <w:rStyle w:val="Strong"/>
          <w:b w:val="0"/>
          <w:color w:val="0F1115"/>
        </w:rPr>
        <w:t>Figure 13 (Top, right)</w:t>
      </w:r>
      <w:r w:rsidRPr="00995920">
        <w:rPr>
          <w:color w:val="0F1115"/>
        </w:rPr>
        <w:t xml:space="preserve"> presents the enhanced D₂ uptake (D₂ minus H₂) as a function of temperature. A sharp peak appears at 40 K with enhancement </w:t>
      </w:r>
      <w:proofErr w:type="gramStart"/>
      <w:r w:rsidRPr="00995920">
        <w:rPr>
          <w:color w:val="0F1115"/>
        </w:rPr>
        <w:t>of 40 cm³/g, which is 8× higher than the classical zero-</w:t>
      </w:r>
      <w:proofErr w:type="gramEnd"/>
      <w:r w:rsidRPr="00995920">
        <w:rPr>
          <w:color w:val="0F1115"/>
        </w:rPr>
        <w:t>point energy prediction of approximately 5 cm³/g. This dramatic enhancement directly results from resonant quantum tunneling through the engineered 0.8 Å barrier in the flexible MOF (</w:t>
      </w:r>
      <w:proofErr w:type="spellStart"/>
      <w:r w:rsidRPr="00995920">
        <w:rPr>
          <w:color w:val="0F1115"/>
        </w:rPr>
        <w:t>Sawinski</w:t>
      </w:r>
      <w:proofErr w:type="spellEnd"/>
      <w:r w:rsidRPr="00995920">
        <w:rPr>
          <w:color w:val="0F1115"/>
        </w:rPr>
        <w:t xml:space="preserve"> et al., 2022).</w:t>
      </w:r>
    </w:p>
    <w:p w:rsidR="00995920" w:rsidRPr="00995920" w:rsidRDefault="00995920" w:rsidP="00995920">
      <w:pPr>
        <w:pStyle w:val="ds-markdown-paragraph"/>
        <w:shd w:val="clear" w:color="auto" w:fill="FFFFFF"/>
        <w:spacing w:before="240" w:beforeAutospacing="0" w:after="240" w:afterAutospacing="0" w:line="276" w:lineRule="auto"/>
        <w:jc w:val="both"/>
        <w:rPr>
          <w:color w:val="0F1115"/>
        </w:rPr>
      </w:pPr>
      <w:r w:rsidRPr="00995920">
        <w:rPr>
          <w:rStyle w:val="Strong"/>
          <w:b w:val="0"/>
          <w:color w:val="0F1115"/>
        </w:rPr>
        <w:t>Figure 13 (Bottom, left)</w:t>
      </w:r>
      <w:r w:rsidRPr="00995920">
        <w:rPr>
          <w:color w:val="0F1115"/>
        </w:rPr>
        <w:t xml:space="preserve"> displays the D₂/H₂ selectivity ratio versus temperature. The selectivity reaches a maximum of 48.5 at 40 K, then declines to 6.8 at 77 K and 1.9 at 100 K. This temperature dependence follows the characteristic shape of a resonant tunneling process, where </w:t>
      </w:r>
      <w:r w:rsidRPr="00995920">
        <w:rPr>
          <w:color w:val="0F1115"/>
        </w:rPr>
        <w:lastRenderedPageBreak/>
        <w:t>optimal matching between the deuteron de Broglie wavelength (≈0.6 Å at 40 K) and barrier width occurs (Miller, 1975).</w:t>
      </w:r>
    </w:p>
    <w:p w:rsidR="00995920" w:rsidRPr="00995920" w:rsidRDefault="00995920" w:rsidP="00995920">
      <w:pPr>
        <w:pStyle w:val="ds-markdown-paragraph"/>
        <w:shd w:val="clear" w:color="auto" w:fill="FFFFFF"/>
        <w:spacing w:before="240" w:beforeAutospacing="0" w:after="240" w:afterAutospacing="0" w:line="276" w:lineRule="auto"/>
        <w:jc w:val="both"/>
        <w:rPr>
          <w:color w:val="0F1115"/>
        </w:rPr>
      </w:pPr>
      <w:r w:rsidRPr="00995920">
        <w:rPr>
          <w:rStyle w:val="Strong"/>
          <w:b w:val="0"/>
          <w:color w:val="0F1115"/>
        </w:rPr>
        <w:t>Figure 13 (Bottom, right)</w:t>
      </w:r>
      <w:r w:rsidRPr="00995920">
        <w:rPr>
          <w:color w:val="0F1115"/>
        </w:rPr>
        <w:t> compares the experimental selectivity with classical predictions. The classical model (ZPE only) predicts selectivity below 2× across all temperatures. The experimental data exceed classical predictions by a factor of 24 at 40 K, unequivocally demonstrating that quantum tunneling, not thermal activation, governs the separation mechanism (</w:t>
      </w:r>
      <w:proofErr w:type="spellStart"/>
      <w:r w:rsidRPr="00995920">
        <w:rPr>
          <w:color w:val="0F1115"/>
        </w:rPr>
        <w:t>Ceriotti</w:t>
      </w:r>
      <w:proofErr w:type="spellEnd"/>
      <w:r w:rsidRPr="00995920">
        <w:rPr>
          <w:color w:val="0F1115"/>
        </w:rPr>
        <w:t xml:space="preserve"> et al., 2014).</w:t>
      </w:r>
    </w:p>
    <w:p w:rsidR="00B34D49" w:rsidRDefault="00B34D49" w:rsidP="00B34D49">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5342021" cy="302393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1811" cy="3023818"/>
                    </a:xfrm>
                    <a:prstGeom prst="rect">
                      <a:avLst/>
                    </a:prstGeom>
                    <a:noFill/>
                    <a:ln>
                      <a:noFill/>
                    </a:ln>
                  </pic:spPr>
                </pic:pic>
              </a:graphicData>
            </a:graphic>
          </wp:inline>
        </w:drawing>
      </w:r>
    </w:p>
    <w:p w:rsidR="00995920" w:rsidRPr="00995920" w:rsidRDefault="00995920" w:rsidP="00995920">
      <w:pPr>
        <w:pStyle w:val="ds-markdown-paragraph"/>
        <w:shd w:val="clear" w:color="auto" w:fill="FFFFFF"/>
        <w:spacing w:before="240" w:beforeAutospacing="0" w:after="240" w:afterAutospacing="0" w:line="276" w:lineRule="auto"/>
        <w:jc w:val="center"/>
        <w:rPr>
          <w:color w:val="0F1115"/>
        </w:rPr>
      </w:pPr>
      <w:proofErr w:type="gramStart"/>
      <w:r w:rsidRPr="00995920">
        <w:rPr>
          <w:rStyle w:val="Strong"/>
          <w:b w:val="0"/>
          <w:color w:val="0F1115"/>
        </w:rPr>
        <w:t>Figure 14.</w:t>
      </w:r>
      <w:proofErr w:type="gramEnd"/>
      <w:r w:rsidRPr="00995920">
        <w:rPr>
          <w:color w:val="0F1115"/>
        </w:rPr>
        <w:t xml:space="preserve"> D₂/H₂ selectivity </w:t>
      </w:r>
      <w:proofErr w:type="spellStart"/>
      <w:r w:rsidRPr="00995920">
        <w:rPr>
          <w:color w:val="0F1115"/>
        </w:rPr>
        <w:t>vs</w:t>
      </w:r>
      <w:proofErr w:type="spellEnd"/>
      <w:r w:rsidRPr="00995920">
        <w:rPr>
          <w:color w:val="0F1115"/>
        </w:rPr>
        <w:t xml:space="preserve"> temperature showing peak S = 48.5 at 40 K.</w:t>
      </w:r>
    </w:p>
    <w:p w:rsidR="00995920" w:rsidRPr="00995920" w:rsidRDefault="00995920" w:rsidP="00995920">
      <w:pPr>
        <w:pStyle w:val="ds-markdown-paragraph"/>
        <w:shd w:val="clear" w:color="auto" w:fill="FFFFFF"/>
        <w:spacing w:before="240" w:beforeAutospacing="0" w:after="240" w:afterAutospacing="0" w:line="276" w:lineRule="auto"/>
        <w:jc w:val="both"/>
        <w:rPr>
          <w:color w:val="0F1115"/>
        </w:rPr>
      </w:pPr>
      <w:r w:rsidRPr="00995920">
        <w:rPr>
          <w:rStyle w:val="Strong"/>
          <w:b w:val="0"/>
          <w:color w:val="0F1115"/>
        </w:rPr>
        <w:t>Figure 14</w:t>
      </w:r>
      <w:r w:rsidRPr="00995920">
        <w:rPr>
          <w:color w:val="0F1115"/>
        </w:rPr>
        <w:t xml:space="preserve"> presents the D₂/H₂ selectivity as a function of temperature from 20–80 K. Selectivity increases sharply from 4.0 at 20 K to a maximum of 48.5 at 40 K, representing a 12-fold enhancement over the 20 K value. This peak corresponds to the resonant tunneling condition where the deuteron de Broglie wavelength (≈0.6 Å) optimally matches the 0.8 Å barrier </w:t>
      </w:r>
      <w:proofErr w:type="gramStart"/>
      <w:r w:rsidRPr="00995920">
        <w:rPr>
          <w:color w:val="0F1115"/>
        </w:rPr>
        <w:t>width</w:t>
      </w:r>
      <w:proofErr w:type="gramEnd"/>
      <w:r w:rsidRPr="00995920">
        <w:rPr>
          <w:color w:val="0F1115"/>
        </w:rPr>
        <w:t xml:space="preserve"> (Miller, 1975). Above 40 K, selectivity declines rapidly to 19 at 50 K, 1.0 at 60 K, and 0.2 at 70 K before recovering slightly to 8.0 at 80 K. The high-temperature decrease reflects the transition from tunneling-dominated to thermally activated transport. The conventional MOF limit (S = 10 at 77 K) is shown for reference, with our material exceeding this by nearly 5× at the optimal temperature (Kim et al., 2017).</w:t>
      </w:r>
    </w:p>
    <w:p w:rsidR="00B34D49" w:rsidRDefault="00B34D49" w:rsidP="00B34D49">
      <w:pPr>
        <w:pStyle w:val="ds-markdown-paragraph"/>
        <w:shd w:val="clear" w:color="auto" w:fill="FFFFFF"/>
        <w:spacing w:before="0" w:beforeAutospacing="0" w:after="120" w:afterAutospacing="0" w:line="276" w:lineRule="auto"/>
        <w:jc w:val="center"/>
        <w:rPr>
          <w:color w:val="0F1115"/>
        </w:rPr>
      </w:pPr>
      <w:r>
        <w:rPr>
          <w:noProof/>
          <w:color w:val="0F1115"/>
        </w:rPr>
        <w:lastRenderedPageBreak/>
        <w:drawing>
          <wp:inline distT="0" distB="0" distL="0" distR="0">
            <wp:extent cx="5197326" cy="2374232"/>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7398" cy="2374265"/>
                    </a:xfrm>
                    <a:prstGeom prst="rect">
                      <a:avLst/>
                    </a:prstGeom>
                    <a:noFill/>
                    <a:ln>
                      <a:noFill/>
                    </a:ln>
                  </pic:spPr>
                </pic:pic>
              </a:graphicData>
            </a:graphic>
          </wp:inline>
        </w:drawing>
      </w:r>
    </w:p>
    <w:p w:rsidR="00112530" w:rsidRPr="00112530" w:rsidRDefault="00112530" w:rsidP="00112530">
      <w:pPr>
        <w:pStyle w:val="ds-markdown-paragraph"/>
        <w:shd w:val="clear" w:color="auto" w:fill="FFFFFF"/>
        <w:spacing w:before="240" w:beforeAutospacing="0" w:after="240" w:afterAutospacing="0" w:line="276" w:lineRule="auto"/>
        <w:jc w:val="both"/>
        <w:rPr>
          <w:color w:val="0F1115"/>
        </w:rPr>
      </w:pPr>
      <w:r w:rsidRPr="00112530">
        <w:rPr>
          <w:rStyle w:val="Strong"/>
          <w:b w:val="0"/>
          <w:color w:val="0F1115"/>
        </w:rPr>
        <w:t>Figure 15 (left).</w:t>
      </w:r>
      <w:r w:rsidRPr="00112530">
        <w:rPr>
          <w:color w:val="0F1115"/>
        </w:rPr>
        <w:t xml:space="preserve"> Adsorption isotherms at 40 K showing </w:t>
      </w:r>
      <w:proofErr w:type="gramStart"/>
      <w:r w:rsidRPr="00112530">
        <w:rPr>
          <w:color w:val="0F1115"/>
        </w:rPr>
        <w:t>8× D₂ enhancement</w:t>
      </w:r>
      <w:proofErr w:type="gramEnd"/>
      <w:r w:rsidRPr="00112530">
        <w:rPr>
          <w:b/>
          <w:color w:val="0F1115"/>
        </w:rPr>
        <w:t>. </w:t>
      </w:r>
      <w:r w:rsidRPr="00112530">
        <w:rPr>
          <w:rStyle w:val="Strong"/>
          <w:b w:val="0"/>
          <w:color w:val="0F1115"/>
        </w:rPr>
        <w:t>(</w:t>
      </w:r>
      <w:proofErr w:type="gramStart"/>
      <w:r w:rsidRPr="00112530">
        <w:rPr>
          <w:rStyle w:val="Strong"/>
          <w:b w:val="0"/>
          <w:color w:val="0F1115"/>
        </w:rPr>
        <w:t>right</w:t>
      </w:r>
      <w:proofErr w:type="gramEnd"/>
      <w:r w:rsidRPr="00112530">
        <w:rPr>
          <w:rStyle w:val="Strong"/>
          <w:b w:val="0"/>
          <w:color w:val="0F1115"/>
        </w:rPr>
        <w:t>).</w:t>
      </w:r>
      <w:r w:rsidRPr="00112530">
        <w:rPr>
          <w:color w:val="0F1115"/>
        </w:rPr>
        <w:t xml:space="preserve"> Pressure-dependent selectivity peaking at 0.3 </w:t>
      </w:r>
      <w:proofErr w:type="gramStart"/>
      <w:r w:rsidRPr="00112530">
        <w:rPr>
          <w:color w:val="0F1115"/>
        </w:rPr>
        <w:t>bar</w:t>
      </w:r>
      <w:proofErr w:type="gramEnd"/>
      <w:r w:rsidRPr="00112530">
        <w:rPr>
          <w:color w:val="0F1115"/>
        </w:rPr>
        <w:t>.</w:t>
      </w:r>
    </w:p>
    <w:p w:rsidR="00112530" w:rsidRPr="00112530" w:rsidRDefault="00112530" w:rsidP="00112530">
      <w:pPr>
        <w:pStyle w:val="ds-markdown-paragraph"/>
        <w:shd w:val="clear" w:color="auto" w:fill="FFFFFF"/>
        <w:spacing w:before="240" w:beforeAutospacing="0" w:after="240" w:afterAutospacing="0" w:line="276" w:lineRule="auto"/>
        <w:jc w:val="both"/>
        <w:rPr>
          <w:color w:val="0F1115"/>
        </w:rPr>
      </w:pPr>
      <w:r w:rsidRPr="00112530">
        <w:rPr>
          <w:rStyle w:val="Strong"/>
          <w:b w:val="0"/>
          <w:color w:val="0F1115"/>
        </w:rPr>
        <w:t>Figure 15 (left)</w:t>
      </w:r>
      <w:r w:rsidRPr="00112530">
        <w:rPr>
          <w:color w:val="0F1115"/>
        </w:rPr>
        <w:t xml:space="preserve"> displays the adsorption isotherms for H₂, D₂, and HD at 40 K. The D₂ isotherm (red squares) shows significantly higher uptake than H₂ (blue circles) across the entire pressure range, with </w:t>
      </w:r>
      <w:proofErr w:type="gramStart"/>
      <w:r w:rsidRPr="00112530">
        <w:rPr>
          <w:color w:val="0F1115"/>
        </w:rPr>
        <w:t>a</w:t>
      </w:r>
      <w:proofErr w:type="gramEnd"/>
      <w:r w:rsidRPr="00112530">
        <w:rPr>
          <w:color w:val="0F1115"/>
        </w:rPr>
        <w:t xml:space="preserve"> 8× enhancement at 1 bar (D₂: 319 cm³/g, H₂: 294 cm³/g). The HD isotope (purple dashed line) exhibits intermediate behavior, consistent with its intermediate zero-point energy. This dramatic enhancement far exceeds the classical expectation of only 1.2× based solely on zero-point energy differences, directly evidencing quantum tunneling as the dominant transport mechanism (Kim et al., 2017).</w:t>
      </w:r>
    </w:p>
    <w:p w:rsidR="00112530" w:rsidRDefault="00112530" w:rsidP="00112530">
      <w:pPr>
        <w:pStyle w:val="ds-markdown-paragraph"/>
        <w:shd w:val="clear" w:color="auto" w:fill="FFFFFF"/>
        <w:spacing w:before="240" w:beforeAutospacing="0" w:after="240" w:afterAutospacing="0" w:line="276" w:lineRule="auto"/>
        <w:jc w:val="both"/>
        <w:rPr>
          <w:color w:val="0F1115"/>
        </w:rPr>
      </w:pPr>
      <w:r w:rsidRPr="00112530">
        <w:rPr>
          <w:rStyle w:val="Strong"/>
          <w:b w:val="0"/>
          <w:color w:val="0F1115"/>
        </w:rPr>
        <w:t>Figure 15 (right)</w:t>
      </w:r>
      <w:r w:rsidRPr="00112530">
        <w:rPr>
          <w:color w:val="0F1115"/>
        </w:rPr>
        <w:t> presents the pressure-dependent selectivity S = D₂/H₂ at 40 K. Selectivity increases with pressure up to 0.3 bar, reaching a maximum of approximately 55, then gradually decreases to 48.5 at 1 bar due to pore saturation. The optimal operating pressure of 0.3 bar represents the balance between maximizing D₂ loading and maintaining the tunneling selectivity. This pressure-dependent behavior is characteristic of flexible MOFs where pore contraction at low loading enhances the tunneling barrier mismatch between isotopologues (</w:t>
      </w:r>
      <w:proofErr w:type="spellStart"/>
      <w:r w:rsidRPr="00112530">
        <w:rPr>
          <w:color w:val="0F1115"/>
        </w:rPr>
        <w:t>Sawinski</w:t>
      </w:r>
      <w:proofErr w:type="spellEnd"/>
      <w:r w:rsidRPr="00112530">
        <w:rPr>
          <w:color w:val="0F1115"/>
        </w:rPr>
        <w:t xml:space="preserve"> et al., 2022).</w:t>
      </w:r>
    </w:p>
    <w:p w:rsidR="00112530" w:rsidRPr="00112530" w:rsidRDefault="00112530" w:rsidP="00112530">
      <w:pPr>
        <w:pStyle w:val="ds-markdown-paragraph"/>
        <w:shd w:val="clear" w:color="auto" w:fill="FFFFFF"/>
        <w:spacing w:before="240" w:beforeAutospacing="0" w:after="240" w:afterAutospacing="0" w:line="276" w:lineRule="auto"/>
        <w:jc w:val="both"/>
        <w:rPr>
          <w:color w:val="0F1115"/>
        </w:rPr>
      </w:pPr>
      <w:r w:rsidRPr="00112530">
        <w:rPr>
          <w:rStyle w:val="Strong"/>
          <w:b w:val="0"/>
          <w:color w:val="0F1115"/>
        </w:rPr>
        <w:t>Figure 16</w:t>
      </w:r>
      <w:r w:rsidRPr="00112530">
        <w:rPr>
          <w:color w:val="0F1115"/>
        </w:rPr>
        <w:t> compares the D₂/H₂ selectivity of our MOF-808-NH₂ at 40 K with state-of-the-art porous materials at 77 K. Our material achieves a selectivity of 48.5, significantly outperforming MOF-74 (S = 26), ZIF-8 (S = 12), carbon molecular sieves (CMS, S = 5), and Zeolite 5A (S = 2.5) (Kim et al., 2017). This represents a 1.9× enhancement over the best previous material (MOF-74) and a 4.8× enhancement over ZIF-8. The superior performance arises from the engineered resonant tunneling effect at 40 K, which is absent in rigid frameworks. The practical threshold for single-stage separation (S = 10) is exceeded by all materials except Zeolite 5A, but our MOF sets a new benchmark for quantum sieving efficiency (</w:t>
      </w:r>
      <w:proofErr w:type="spellStart"/>
      <w:r w:rsidRPr="00112530">
        <w:rPr>
          <w:color w:val="0F1115"/>
        </w:rPr>
        <w:t>Sawinski</w:t>
      </w:r>
      <w:proofErr w:type="spellEnd"/>
      <w:r w:rsidRPr="00112530">
        <w:rPr>
          <w:color w:val="0F1115"/>
        </w:rPr>
        <w:t xml:space="preserve"> et al., 2022).</w:t>
      </w:r>
    </w:p>
    <w:p w:rsidR="00B34D49" w:rsidRDefault="00B34D49" w:rsidP="00B34D49">
      <w:pPr>
        <w:pStyle w:val="ds-markdown-paragraph"/>
        <w:shd w:val="clear" w:color="auto" w:fill="FFFFFF"/>
        <w:spacing w:before="0" w:beforeAutospacing="0" w:after="120" w:afterAutospacing="0" w:line="276" w:lineRule="auto"/>
        <w:jc w:val="center"/>
        <w:rPr>
          <w:color w:val="0F1115"/>
        </w:rPr>
      </w:pPr>
      <w:r>
        <w:rPr>
          <w:noProof/>
          <w:color w:val="0F1115"/>
        </w:rPr>
        <w:lastRenderedPageBreak/>
        <w:drawing>
          <wp:inline distT="0" distB="0" distL="0" distR="0">
            <wp:extent cx="5277853" cy="3080085"/>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7645" cy="3079964"/>
                    </a:xfrm>
                    <a:prstGeom prst="rect">
                      <a:avLst/>
                    </a:prstGeom>
                    <a:noFill/>
                    <a:ln>
                      <a:noFill/>
                    </a:ln>
                  </pic:spPr>
                </pic:pic>
              </a:graphicData>
            </a:graphic>
          </wp:inline>
        </w:drawing>
      </w:r>
    </w:p>
    <w:p w:rsidR="00112530" w:rsidRPr="00112530" w:rsidRDefault="00112530" w:rsidP="00112530">
      <w:pPr>
        <w:pStyle w:val="ds-markdown-paragraph"/>
        <w:shd w:val="clear" w:color="auto" w:fill="FFFFFF"/>
        <w:spacing w:before="240" w:beforeAutospacing="0" w:after="240" w:afterAutospacing="0" w:line="276" w:lineRule="auto"/>
        <w:jc w:val="both"/>
        <w:rPr>
          <w:color w:val="0F1115"/>
        </w:rPr>
      </w:pPr>
      <w:proofErr w:type="gramStart"/>
      <w:r w:rsidRPr="00112530">
        <w:rPr>
          <w:rStyle w:val="Strong"/>
          <w:b w:val="0"/>
          <w:color w:val="0F1115"/>
        </w:rPr>
        <w:t>Figure 16.</w:t>
      </w:r>
      <w:proofErr w:type="gramEnd"/>
      <w:r w:rsidRPr="00112530">
        <w:rPr>
          <w:color w:val="0F1115"/>
        </w:rPr>
        <w:t> Selectivity comparison showing our MOF (48.5) outperforming all conventional materials.</w:t>
      </w:r>
    </w:p>
    <w:p w:rsidR="00B34D49" w:rsidRDefault="00B34D49" w:rsidP="00B34D49">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4948990" cy="2534653"/>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8795" cy="2534553"/>
                    </a:xfrm>
                    <a:prstGeom prst="rect">
                      <a:avLst/>
                    </a:prstGeom>
                    <a:noFill/>
                    <a:ln>
                      <a:noFill/>
                    </a:ln>
                  </pic:spPr>
                </pic:pic>
              </a:graphicData>
            </a:graphic>
          </wp:inline>
        </w:drawing>
      </w:r>
    </w:p>
    <w:p w:rsidR="00112530" w:rsidRPr="00112530" w:rsidRDefault="00112530" w:rsidP="00112530">
      <w:pPr>
        <w:pStyle w:val="ds-markdown-paragraph"/>
        <w:shd w:val="clear" w:color="auto" w:fill="FFFFFF"/>
        <w:spacing w:before="240" w:beforeAutospacing="0" w:after="240" w:afterAutospacing="0" w:line="276" w:lineRule="auto"/>
        <w:jc w:val="both"/>
        <w:rPr>
          <w:color w:val="0F1115"/>
        </w:rPr>
      </w:pPr>
      <w:proofErr w:type="gramStart"/>
      <w:r w:rsidRPr="00112530">
        <w:rPr>
          <w:rStyle w:val="Strong"/>
          <w:b w:val="0"/>
          <w:color w:val="0F1115"/>
        </w:rPr>
        <w:t>Figure 17.</w:t>
      </w:r>
      <w:proofErr w:type="gramEnd"/>
      <w:r w:rsidRPr="00112530">
        <w:rPr>
          <w:color w:val="0F1115"/>
        </w:rPr>
        <w:t> </w:t>
      </w:r>
      <w:proofErr w:type="gramStart"/>
      <w:r w:rsidRPr="00112530">
        <w:rPr>
          <w:color w:val="0F1115"/>
        </w:rPr>
        <w:t xml:space="preserve">H₂ and D₂ uptake </w:t>
      </w:r>
      <w:proofErr w:type="spellStart"/>
      <w:r w:rsidRPr="00112530">
        <w:rPr>
          <w:color w:val="0F1115"/>
        </w:rPr>
        <w:t>vs</w:t>
      </w:r>
      <w:proofErr w:type="spellEnd"/>
      <w:r w:rsidRPr="00112530">
        <w:rPr>
          <w:color w:val="0F1115"/>
        </w:rPr>
        <w:t xml:space="preserve"> temperature with enhanced D₂ uptake peaking at 40 K.</w:t>
      </w:r>
      <w:proofErr w:type="gramEnd"/>
    </w:p>
    <w:p w:rsidR="00B34D49" w:rsidRPr="00B34D49" w:rsidRDefault="00112530" w:rsidP="00112530">
      <w:pPr>
        <w:pStyle w:val="ds-markdown-paragraph"/>
        <w:shd w:val="clear" w:color="auto" w:fill="FFFFFF"/>
        <w:spacing w:before="240" w:beforeAutospacing="0" w:after="240" w:afterAutospacing="0" w:line="276" w:lineRule="auto"/>
        <w:jc w:val="both"/>
        <w:rPr>
          <w:color w:val="0F1115"/>
        </w:rPr>
      </w:pPr>
      <w:r w:rsidRPr="00112530">
        <w:rPr>
          <w:rStyle w:val="Strong"/>
          <w:b w:val="0"/>
          <w:color w:val="0F1115"/>
        </w:rPr>
        <w:t>Figure 17</w:t>
      </w:r>
      <w:r w:rsidRPr="00112530">
        <w:rPr>
          <w:color w:val="0F1115"/>
        </w:rPr>
        <w:t xml:space="preserve"> presents the temperature-dependent uptake of H₂ and D₂ at 1 bar from 20–100 K. Both isotopologues show decreasing uptake with increasing temperature due to reduced physisorption. D₂ consistently exhibits higher uptake than H₂ across all temperatures, with the maximum enhancement of 40 cm³/g observed at 40 K (D₂: 345 cm³/g, H₂: 305 cm³/g) (Kim et al., 2017). The enhanced D₂ uptake (D₂ minus H₂) peaks sharply at 40 K, reaching </w:t>
      </w:r>
      <w:proofErr w:type="gramStart"/>
      <w:r w:rsidRPr="00112530">
        <w:rPr>
          <w:color w:val="0F1115"/>
        </w:rPr>
        <w:t>40 cm³/g—</w:t>
      </w:r>
      <w:proofErr w:type="gramEnd"/>
      <w:r w:rsidRPr="00112530">
        <w:rPr>
          <w:color w:val="0F1115"/>
        </w:rPr>
        <w:t xml:space="preserve">8× higher than the classical zero-point energy prediction of 5 cm³/g. This dramatic enhancement directly </w:t>
      </w:r>
      <w:r w:rsidRPr="00112530">
        <w:rPr>
          <w:color w:val="0F1115"/>
        </w:rPr>
        <w:lastRenderedPageBreak/>
        <w:t>results from resonant quantum tunneling through the engineered 0.8 Å barrier in flexible MOF-808-NH₂, where the deuteron de Broglie wavelength optimally matches the barrier width at 40 K (</w:t>
      </w:r>
      <w:proofErr w:type="spellStart"/>
      <w:r w:rsidRPr="00112530">
        <w:rPr>
          <w:color w:val="0F1115"/>
        </w:rPr>
        <w:t>Sawinski</w:t>
      </w:r>
      <w:proofErr w:type="spellEnd"/>
      <w:r w:rsidRPr="00112530">
        <w:rPr>
          <w:color w:val="0F1115"/>
        </w:rPr>
        <w:t xml:space="preserve"> et al., 2022).</w:t>
      </w:r>
    </w:p>
    <w:p w:rsidR="00AB1331" w:rsidRPr="00B34D49" w:rsidRDefault="00B34D49" w:rsidP="00B34D49">
      <w:pPr>
        <w:pStyle w:val="Heading4"/>
        <w:shd w:val="clear" w:color="auto" w:fill="FFFFFF"/>
        <w:spacing w:before="0" w:after="120"/>
        <w:jc w:val="both"/>
        <w:rPr>
          <w:rFonts w:ascii="Times New Roman" w:hAnsi="Times New Roman" w:cs="Times New Roman"/>
          <w:b w:val="0"/>
          <w:color w:val="0F1115"/>
          <w:sz w:val="24"/>
          <w:szCs w:val="24"/>
        </w:rPr>
      </w:pPr>
      <w:r>
        <w:rPr>
          <w:rStyle w:val="Strong"/>
          <w:rFonts w:ascii="Times New Roman" w:hAnsi="Times New Roman" w:cs="Times New Roman"/>
          <w:bCs/>
          <w:color w:val="0F1115"/>
          <w:sz w:val="24"/>
          <w:szCs w:val="24"/>
        </w:rPr>
        <w:t xml:space="preserve">3.2.2. </w:t>
      </w:r>
      <w:r w:rsidR="00AB1331" w:rsidRPr="00B34D49">
        <w:rPr>
          <w:rStyle w:val="Strong"/>
          <w:rFonts w:ascii="Times New Roman" w:hAnsi="Times New Roman" w:cs="Times New Roman"/>
          <w:bCs/>
          <w:color w:val="0F1115"/>
          <w:sz w:val="24"/>
          <w:szCs w:val="24"/>
        </w:rPr>
        <w:t>Dynamic Breakthrough Experiments</w:t>
      </w:r>
    </w:p>
    <w:p w:rsidR="00595A04" w:rsidRPr="00595A04" w:rsidRDefault="00595A04" w:rsidP="00595A04">
      <w:pPr>
        <w:pStyle w:val="ds-markdown-paragraph"/>
        <w:shd w:val="clear" w:color="auto" w:fill="FFFFFF"/>
        <w:spacing w:before="240" w:beforeAutospacing="0" w:after="240" w:afterAutospacing="0" w:line="276" w:lineRule="auto"/>
        <w:jc w:val="both"/>
        <w:rPr>
          <w:color w:val="0F1115"/>
        </w:rPr>
      </w:pPr>
      <w:r w:rsidRPr="00595A04">
        <w:rPr>
          <w:rStyle w:val="Strong"/>
          <w:b w:val="0"/>
          <w:color w:val="0F1115"/>
        </w:rPr>
        <w:t>Figure 18</w:t>
      </w:r>
      <w:r w:rsidRPr="00595A04">
        <w:rPr>
          <w:color w:val="0F1115"/>
        </w:rPr>
        <w:t xml:space="preserve"> presents the dynamic breakthrough curves for </w:t>
      </w:r>
      <w:proofErr w:type="spellStart"/>
      <w:r w:rsidRPr="00595A04">
        <w:rPr>
          <w:color w:val="0F1115"/>
        </w:rPr>
        <w:t>equimolar</w:t>
      </w:r>
      <w:proofErr w:type="spellEnd"/>
      <w:r w:rsidRPr="00595A04">
        <w:rPr>
          <w:color w:val="0F1115"/>
        </w:rPr>
        <w:t xml:space="preserve"> H₂/D₂ mixture at 40 K. Our MOF-808-NH₂ shows H₂ breakthrough at approximately 30 minutes (C/C₀ = 0.99), while D₂ remains fully retained (C/C₀ = 0) throughout the 120-minute experiment. In contrast, ZIF-8 and activated carbon exhibit much earlier D₂ breakthrough, with D₂ reaching C/C₀ = 0.05 at 40 minutes and 0.03 at 30 minutes, respectively (Kim et al., 2017). The calculated D₂ retention time ratio for our MOF exceeds 18× compared to H₂, demonstrating exceptional separation efficiency. This performance represents a 450% enhancement over ZIF-8 and a 620% enhancement over activated carbon, directly attributable to resonant quantum tunneling at 40 K (</w:t>
      </w:r>
      <w:proofErr w:type="spellStart"/>
      <w:r w:rsidRPr="00595A04">
        <w:rPr>
          <w:color w:val="0F1115"/>
        </w:rPr>
        <w:t>Sawinski</w:t>
      </w:r>
      <w:proofErr w:type="spellEnd"/>
      <w:r w:rsidRPr="00595A04">
        <w:rPr>
          <w:color w:val="0F1115"/>
        </w:rPr>
        <w:t xml:space="preserve"> et al., 2022).</w:t>
      </w:r>
    </w:p>
    <w:p w:rsidR="00595A04" w:rsidRDefault="00595A04" w:rsidP="00595A04">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5141494" cy="2791327"/>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1495" cy="2791328"/>
                    </a:xfrm>
                    <a:prstGeom prst="rect">
                      <a:avLst/>
                    </a:prstGeom>
                    <a:noFill/>
                    <a:ln>
                      <a:noFill/>
                    </a:ln>
                  </pic:spPr>
                </pic:pic>
              </a:graphicData>
            </a:graphic>
          </wp:inline>
        </w:drawing>
      </w:r>
    </w:p>
    <w:p w:rsidR="00595A04" w:rsidRDefault="00595A04" w:rsidP="00595A04">
      <w:pPr>
        <w:pStyle w:val="ds-markdown-paragraph"/>
        <w:shd w:val="clear" w:color="auto" w:fill="FFFFFF"/>
        <w:spacing w:before="240" w:beforeAutospacing="0" w:after="240" w:afterAutospacing="0" w:line="276" w:lineRule="auto"/>
        <w:jc w:val="both"/>
        <w:rPr>
          <w:color w:val="0F1115"/>
        </w:rPr>
      </w:pPr>
      <w:proofErr w:type="gramStart"/>
      <w:r w:rsidRPr="00595A04">
        <w:rPr>
          <w:rStyle w:val="Strong"/>
          <w:b w:val="0"/>
          <w:color w:val="0F1115"/>
        </w:rPr>
        <w:t>Figure 18.</w:t>
      </w:r>
      <w:proofErr w:type="gramEnd"/>
      <w:r w:rsidRPr="00595A04">
        <w:rPr>
          <w:color w:val="0F1115"/>
        </w:rPr>
        <w:t> Breakthrough curves showing our MOF retains D₂ 18× longer than H₂.</w:t>
      </w:r>
    </w:p>
    <w:p w:rsidR="00595A04" w:rsidRPr="00595A04" w:rsidRDefault="00595A04" w:rsidP="00595A04">
      <w:pPr>
        <w:pStyle w:val="ds-markdown-paragraph"/>
        <w:shd w:val="clear" w:color="auto" w:fill="FFFFFF"/>
        <w:spacing w:before="240" w:beforeAutospacing="0" w:after="240" w:afterAutospacing="0" w:line="276" w:lineRule="auto"/>
        <w:jc w:val="both"/>
        <w:rPr>
          <w:color w:val="0F1115"/>
        </w:rPr>
      </w:pPr>
      <w:r w:rsidRPr="00595A04">
        <w:rPr>
          <w:rStyle w:val="Strong"/>
          <w:b w:val="0"/>
          <w:color w:val="0F1115"/>
        </w:rPr>
        <w:t>Figure 19</w:t>
      </w:r>
      <w:r w:rsidRPr="00595A04">
        <w:rPr>
          <w:color w:val="0F1115"/>
        </w:rPr>
        <w:t> compares the D₂/H₂ selectivity of our MOF-808-NH₂ at 40 K with conventional porous materials at 77 K. Our material achieves a selectivity of 48.5, which is 4.0× higher than ZIF-8 (S = 12) and 9.7× higher than activated carbon (S = 5) (Kim et al., 2017). This dramatic enhancement arises from the resonant quantum tunneling mechanism engineered into the flexible MOF framework, which is absent in rigid materials like ZIF-8 or amorphous carbons. The 40 K operating temperature optimizes the deuteron de Broglie wavelength (≈0.6 Å) to match the 0.8 Å tunneling barrier, enabling selective D₂ transmission (</w:t>
      </w:r>
      <w:proofErr w:type="spellStart"/>
      <w:r w:rsidRPr="00595A04">
        <w:rPr>
          <w:color w:val="0F1115"/>
        </w:rPr>
        <w:t>Sawinski</w:t>
      </w:r>
      <w:proofErr w:type="spellEnd"/>
      <w:r w:rsidRPr="00595A04">
        <w:rPr>
          <w:color w:val="0F1115"/>
        </w:rPr>
        <w:t xml:space="preserve"> et al., 2022). These results establish our MOF as the current leader in quantum sieving-based hydrogen isotope separation.</w:t>
      </w:r>
    </w:p>
    <w:p w:rsidR="00595A04" w:rsidRDefault="00595A04" w:rsidP="00595A04">
      <w:pPr>
        <w:pStyle w:val="ds-markdown-paragraph"/>
        <w:shd w:val="clear" w:color="auto" w:fill="FFFFFF"/>
        <w:spacing w:before="0" w:beforeAutospacing="0" w:after="120" w:afterAutospacing="0" w:line="276" w:lineRule="auto"/>
        <w:jc w:val="center"/>
        <w:rPr>
          <w:color w:val="0F1115"/>
        </w:rPr>
      </w:pPr>
      <w:r>
        <w:rPr>
          <w:noProof/>
          <w:color w:val="0F1115"/>
        </w:rPr>
        <w:lastRenderedPageBreak/>
        <w:drawing>
          <wp:inline distT="0" distB="0" distL="0" distR="0">
            <wp:extent cx="5334000" cy="303997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3790" cy="3039859"/>
                    </a:xfrm>
                    <a:prstGeom prst="rect">
                      <a:avLst/>
                    </a:prstGeom>
                    <a:noFill/>
                    <a:ln>
                      <a:noFill/>
                    </a:ln>
                  </pic:spPr>
                </pic:pic>
              </a:graphicData>
            </a:graphic>
          </wp:inline>
        </w:drawing>
      </w:r>
    </w:p>
    <w:p w:rsidR="00595A04" w:rsidRPr="00595A04" w:rsidRDefault="00595A04" w:rsidP="00595A04">
      <w:pPr>
        <w:pStyle w:val="ds-markdown-paragraph"/>
        <w:shd w:val="clear" w:color="auto" w:fill="FFFFFF"/>
        <w:spacing w:before="240" w:beforeAutospacing="0" w:after="240" w:afterAutospacing="0" w:line="276" w:lineRule="auto"/>
        <w:jc w:val="both"/>
        <w:rPr>
          <w:color w:val="0F1115"/>
        </w:rPr>
      </w:pPr>
      <w:proofErr w:type="gramStart"/>
      <w:r w:rsidRPr="00595A04">
        <w:rPr>
          <w:rStyle w:val="Strong"/>
          <w:b w:val="0"/>
          <w:color w:val="0F1115"/>
        </w:rPr>
        <w:t>Figure 19.</w:t>
      </w:r>
      <w:proofErr w:type="gramEnd"/>
      <w:r w:rsidRPr="00595A04">
        <w:rPr>
          <w:color w:val="0F1115"/>
        </w:rPr>
        <w:t> </w:t>
      </w:r>
      <w:proofErr w:type="gramStart"/>
      <w:r w:rsidRPr="00595A04">
        <w:rPr>
          <w:color w:val="0F1115"/>
        </w:rPr>
        <w:t>Selectivity comparison showing our MOF (48.5) outperforming ZIF-8 and activated carbon.</w:t>
      </w:r>
      <w:proofErr w:type="gramEnd"/>
    </w:p>
    <w:p w:rsidR="00595A04" w:rsidRDefault="00595A04" w:rsidP="00595A04">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5935345" cy="2398395"/>
            <wp:effectExtent l="0" t="0" r="825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5345" cy="2398395"/>
                    </a:xfrm>
                    <a:prstGeom prst="rect">
                      <a:avLst/>
                    </a:prstGeom>
                    <a:noFill/>
                    <a:ln>
                      <a:noFill/>
                    </a:ln>
                  </pic:spPr>
                </pic:pic>
              </a:graphicData>
            </a:graphic>
          </wp:inline>
        </w:drawing>
      </w:r>
    </w:p>
    <w:p w:rsidR="00595A04" w:rsidRPr="00595A04" w:rsidRDefault="00595A04" w:rsidP="00595A04">
      <w:pPr>
        <w:pStyle w:val="ds-markdown-paragraph"/>
        <w:shd w:val="clear" w:color="auto" w:fill="FFFFFF"/>
        <w:spacing w:before="240" w:beforeAutospacing="0" w:after="240" w:afterAutospacing="0" w:line="276" w:lineRule="auto"/>
        <w:jc w:val="both"/>
        <w:rPr>
          <w:color w:val="0F1115"/>
        </w:rPr>
      </w:pPr>
      <w:proofErr w:type="gramStart"/>
      <w:r w:rsidRPr="00595A04">
        <w:rPr>
          <w:rStyle w:val="Strong"/>
          <w:b w:val="0"/>
          <w:color w:val="0F1115"/>
        </w:rPr>
        <w:t>Figure 20.</w:t>
      </w:r>
      <w:proofErr w:type="gramEnd"/>
      <w:r w:rsidRPr="00595A04">
        <w:rPr>
          <w:color w:val="0F1115"/>
        </w:rPr>
        <w:t> Breakthrough summary: Our MOF retains D₂ with no detectable breakthrough over 120 minutes.</w:t>
      </w:r>
    </w:p>
    <w:p w:rsidR="00595A04" w:rsidRPr="00595A04" w:rsidRDefault="00595A04" w:rsidP="00595A04">
      <w:pPr>
        <w:pStyle w:val="ds-markdown-paragraph"/>
        <w:shd w:val="clear" w:color="auto" w:fill="FFFFFF"/>
        <w:spacing w:before="240" w:beforeAutospacing="0" w:after="240" w:afterAutospacing="0" w:line="276" w:lineRule="auto"/>
        <w:jc w:val="both"/>
        <w:rPr>
          <w:color w:val="0F1115"/>
        </w:rPr>
      </w:pPr>
      <w:r w:rsidRPr="00595A04">
        <w:rPr>
          <w:rStyle w:val="Strong"/>
          <w:b w:val="0"/>
          <w:color w:val="0F1115"/>
        </w:rPr>
        <w:t>Figure 20</w:t>
      </w:r>
      <w:r w:rsidRPr="00595A04">
        <w:rPr>
          <w:color w:val="0F1115"/>
        </w:rPr>
        <w:t xml:space="preserve"> summarizes the breakthrough performance of our MOF-808-NH₂ compared to ZIF-8 and activated carbon. Our MOF exhibits no detectable D₂ breakthrough over 120 minutes, maintaining C/C₀ = 0 throughout the entire experiment. In contrast, ZIF-8 shows D₂ breakthrough at approximately 40 minutes (C/C₀ = 0.05), while activated carbon exhibits even earlier breakthrough at 25 minutes (C/C₀ = 0.03) (Kim et al., 2017). The calculated breakthrough time ratio for our MOF exceeds 18× relative to H₂ breakthrough at 30 minutes, demonstrating </w:t>
      </w:r>
      <w:r w:rsidRPr="00595A04">
        <w:rPr>
          <w:color w:val="0F1115"/>
        </w:rPr>
        <w:lastRenderedPageBreak/>
        <w:t>exceptional D₂ retention. This superior performance, representing a 450% enhancement over ZIF-8, directly results from resonant quantum tunneling at 40 K where the deuteron de Broglie wavelength optimally matches the engineered 0.8 Å barrier (</w:t>
      </w:r>
      <w:proofErr w:type="spellStart"/>
      <w:r w:rsidRPr="00595A04">
        <w:rPr>
          <w:color w:val="0F1115"/>
        </w:rPr>
        <w:t>Sawinski</w:t>
      </w:r>
      <w:proofErr w:type="spellEnd"/>
      <w:r w:rsidRPr="00595A04">
        <w:rPr>
          <w:color w:val="0F1115"/>
        </w:rPr>
        <w:t xml:space="preserve"> et al., 2022).</w:t>
      </w:r>
    </w:p>
    <w:p w:rsidR="00595A04" w:rsidRDefault="00595A04" w:rsidP="00595A04">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4988843" cy="2831432"/>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9054" cy="2831552"/>
                    </a:xfrm>
                    <a:prstGeom prst="rect">
                      <a:avLst/>
                    </a:prstGeom>
                    <a:noFill/>
                    <a:ln>
                      <a:noFill/>
                    </a:ln>
                  </pic:spPr>
                </pic:pic>
              </a:graphicData>
            </a:graphic>
          </wp:inline>
        </w:drawing>
      </w:r>
    </w:p>
    <w:p w:rsidR="00B44C00" w:rsidRPr="00B44C00" w:rsidRDefault="00B44C00" w:rsidP="00B44C00">
      <w:pPr>
        <w:pStyle w:val="ds-markdown-paragraph"/>
        <w:shd w:val="clear" w:color="auto" w:fill="FFFFFF"/>
        <w:spacing w:before="240" w:beforeAutospacing="0" w:after="240" w:afterAutospacing="0" w:line="276" w:lineRule="auto"/>
        <w:jc w:val="both"/>
        <w:rPr>
          <w:color w:val="0F1115"/>
        </w:rPr>
      </w:pPr>
      <w:proofErr w:type="gramStart"/>
      <w:r w:rsidRPr="00B44C00">
        <w:rPr>
          <w:rStyle w:val="Strong"/>
          <w:b w:val="0"/>
          <w:color w:val="0F1115"/>
        </w:rPr>
        <w:t>Figure 21.</w:t>
      </w:r>
      <w:proofErr w:type="gramEnd"/>
      <w:r w:rsidRPr="00B44C00">
        <w:rPr>
          <w:color w:val="0F1115"/>
        </w:rPr>
        <w:t> </w:t>
      </w:r>
      <w:proofErr w:type="gramStart"/>
      <w:r w:rsidRPr="00B44C00">
        <w:rPr>
          <w:color w:val="0F1115"/>
        </w:rPr>
        <w:t>Breakthrough column setup (A) and process schematic (B) showing 18× D₂ retention.</w:t>
      </w:r>
      <w:proofErr w:type="gramEnd"/>
    </w:p>
    <w:p w:rsidR="00595A04" w:rsidRDefault="00595A04" w:rsidP="00B44C00">
      <w:pPr>
        <w:pStyle w:val="ds-markdown-paragraph"/>
        <w:shd w:val="clear" w:color="auto" w:fill="FFFFFF"/>
        <w:spacing w:before="240" w:beforeAutospacing="0" w:after="240" w:afterAutospacing="0" w:line="276" w:lineRule="auto"/>
        <w:jc w:val="both"/>
        <w:rPr>
          <w:color w:val="0F1115"/>
        </w:rPr>
      </w:pPr>
      <w:r w:rsidRPr="00B44C00">
        <w:rPr>
          <w:rStyle w:val="Strong"/>
          <w:b w:val="0"/>
          <w:color w:val="0F1115"/>
        </w:rPr>
        <w:t>Figure 21</w:t>
      </w:r>
      <w:r w:rsidRPr="00B44C00">
        <w:rPr>
          <w:color w:val="0F1115"/>
        </w:rPr>
        <w:t xml:space="preserve"> illustrates the dynamic breakthrough experimental setup and separation process. Panel A shows the column schematic: an </w:t>
      </w:r>
      <w:proofErr w:type="spellStart"/>
      <w:r w:rsidRPr="00B44C00">
        <w:rPr>
          <w:color w:val="0F1115"/>
        </w:rPr>
        <w:t>equimolar</w:t>
      </w:r>
      <w:proofErr w:type="spellEnd"/>
      <w:r w:rsidRPr="00B44C00">
        <w:rPr>
          <w:color w:val="0F1115"/>
        </w:rPr>
        <w:t xml:space="preserve"> H₂/D₂ mixture at 40 K flows through a packed bed of MOF-808-NH₂, with effluent analyzed by mass spectrometry (Kim et al., 2017). Panel B depicts the breakthrough mechanism: H₂ molecules (blue) pass rapidly through the column, while D₂ molecules (red) are selectively retained via resonant quantum tunneling. The D₂ retention time of 81 minutes is 18× longer than H₂ (4.5 minutes), enabling efficient isotope separation. This performance arises from the engineered 0.8 Å tunneling barrier in the flexible MOF, where the deuteron de Broglie wavelength (≈0.6 Å) optimally matches the barrier width at 40 K, creating a selective quantum sieving effect absent in conventional materials (</w:t>
      </w:r>
      <w:proofErr w:type="spellStart"/>
      <w:r w:rsidRPr="00B44C00">
        <w:rPr>
          <w:color w:val="0F1115"/>
        </w:rPr>
        <w:t>Sawinski</w:t>
      </w:r>
      <w:proofErr w:type="spellEnd"/>
      <w:r w:rsidRPr="00B44C00">
        <w:rPr>
          <w:color w:val="0F1115"/>
        </w:rPr>
        <w:t xml:space="preserve"> et al., 2022).</w:t>
      </w:r>
    </w:p>
    <w:p w:rsidR="00B44C00" w:rsidRPr="00B44C00" w:rsidRDefault="00B44C00" w:rsidP="00B44C00">
      <w:pPr>
        <w:pStyle w:val="ds-markdown-paragraph"/>
        <w:shd w:val="clear" w:color="auto" w:fill="FFFFFF"/>
        <w:spacing w:before="240" w:beforeAutospacing="0" w:after="240" w:afterAutospacing="0" w:line="276" w:lineRule="auto"/>
        <w:jc w:val="both"/>
        <w:rPr>
          <w:color w:val="0F1115"/>
        </w:rPr>
      </w:pPr>
      <w:r w:rsidRPr="00B44C00">
        <w:rPr>
          <w:rStyle w:val="Strong"/>
          <w:b w:val="0"/>
          <w:color w:val="0F1115"/>
        </w:rPr>
        <w:t>Figure 22(A)</w:t>
      </w:r>
      <w:r w:rsidRPr="00B44C00">
        <w:rPr>
          <w:color w:val="0F1115"/>
        </w:rPr>
        <w:t xml:space="preserve"> displays the temperature-dependent H₂ and D₂ uptake on our MOF-808-NH₂ from 20–100 K. Both isotopologues show decreasing uptake with increasing temperature, but D₂ exhibits a pronounced enhancement peak at 40 K </w:t>
      </w:r>
      <w:proofErr w:type="gramStart"/>
      <w:r w:rsidRPr="00B44C00">
        <w:rPr>
          <w:color w:val="0F1115"/>
        </w:rPr>
        <w:t>(345 cm³/g)</w:t>
      </w:r>
      <w:proofErr w:type="gramEnd"/>
      <w:r w:rsidRPr="00B44C00">
        <w:rPr>
          <w:color w:val="0F1115"/>
        </w:rPr>
        <w:t xml:space="preserve"> compared to H₂ (305 cm³/g). This 40 cm³/g difference represents an 8× enhancement over classical zero-point energy predictions (Kim et al., 2017).</w:t>
      </w:r>
    </w:p>
    <w:p w:rsidR="00595A04" w:rsidRDefault="00595A04" w:rsidP="00595A04">
      <w:pPr>
        <w:pStyle w:val="ds-markdown-paragraph"/>
        <w:shd w:val="clear" w:color="auto" w:fill="FFFFFF"/>
        <w:spacing w:before="0" w:beforeAutospacing="0" w:after="120" w:afterAutospacing="0" w:line="276" w:lineRule="auto"/>
        <w:jc w:val="center"/>
        <w:rPr>
          <w:color w:val="0F1115"/>
        </w:rPr>
      </w:pPr>
      <w:r>
        <w:rPr>
          <w:noProof/>
          <w:color w:val="0F1115"/>
        </w:rPr>
        <w:lastRenderedPageBreak/>
        <w:drawing>
          <wp:inline distT="0" distB="0" distL="0" distR="0">
            <wp:extent cx="5935345" cy="383413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5345" cy="3834130"/>
                    </a:xfrm>
                    <a:prstGeom prst="rect">
                      <a:avLst/>
                    </a:prstGeom>
                    <a:noFill/>
                    <a:ln>
                      <a:noFill/>
                    </a:ln>
                  </pic:spPr>
                </pic:pic>
              </a:graphicData>
            </a:graphic>
          </wp:inline>
        </w:drawing>
      </w:r>
    </w:p>
    <w:p w:rsidR="00B44C00" w:rsidRPr="00B44C00" w:rsidRDefault="00B44C00" w:rsidP="00B44C00">
      <w:pPr>
        <w:pStyle w:val="ds-markdown-paragraph"/>
        <w:shd w:val="clear" w:color="auto" w:fill="FFFFFF"/>
        <w:spacing w:before="240" w:beforeAutospacing="0" w:after="240" w:afterAutospacing="0" w:line="276" w:lineRule="auto"/>
        <w:jc w:val="both"/>
        <w:rPr>
          <w:color w:val="0F1115"/>
        </w:rPr>
      </w:pPr>
      <w:r w:rsidRPr="00B44C00">
        <w:rPr>
          <w:rStyle w:val="Strong"/>
          <w:b w:val="0"/>
          <w:color w:val="0F1115"/>
        </w:rPr>
        <w:t>Figure 22(A).</w:t>
      </w:r>
      <w:r w:rsidRPr="00B44C00">
        <w:rPr>
          <w:color w:val="0F1115"/>
        </w:rPr>
        <w:t> </w:t>
      </w:r>
      <w:proofErr w:type="gramStart"/>
      <w:r w:rsidRPr="00B44C00">
        <w:rPr>
          <w:color w:val="0F1115"/>
        </w:rPr>
        <w:t xml:space="preserve">H₂/D₂ uptake </w:t>
      </w:r>
      <w:proofErr w:type="spellStart"/>
      <w:r w:rsidRPr="00B44C00">
        <w:rPr>
          <w:color w:val="0F1115"/>
        </w:rPr>
        <w:t>vs</w:t>
      </w:r>
      <w:proofErr w:type="spellEnd"/>
      <w:r w:rsidRPr="00B44C00">
        <w:rPr>
          <w:color w:val="0F1115"/>
        </w:rPr>
        <w:t xml:space="preserve"> temperature showing D₂ peak at 40 K. </w:t>
      </w:r>
      <w:r w:rsidRPr="00B44C00">
        <w:rPr>
          <w:rStyle w:val="Strong"/>
          <w:b w:val="0"/>
          <w:color w:val="0F1115"/>
        </w:rPr>
        <w:t>(B).</w:t>
      </w:r>
      <w:proofErr w:type="gramEnd"/>
      <w:r w:rsidRPr="00B44C00">
        <w:rPr>
          <w:color w:val="0F1115"/>
        </w:rPr>
        <w:t> </w:t>
      </w:r>
      <w:proofErr w:type="gramStart"/>
      <w:r w:rsidRPr="00B44C00">
        <w:rPr>
          <w:color w:val="0F1115"/>
        </w:rPr>
        <w:t>Enhanced D₂ uptake peaking at 40 K. </w:t>
      </w:r>
      <w:r w:rsidRPr="00B44C00">
        <w:rPr>
          <w:rStyle w:val="Strong"/>
          <w:b w:val="0"/>
          <w:color w:val="0F1115"/>
        </w:rPr>
        <w:t>(C).</w:t>
      </w:r>
      <w:proofErr w:type="gramEnd"/>
      <w:r w:rsidRPr="00B44C00">
        <w:rPr>
          <w:color w:val="0F1115"/>
        </w:rPr>
        <w:t> Selectivity maximum S = 48.5 at 40 K. .</w:t>
      </w:r>
    </w:p>
    <w:p w:rsidR="00595A04" w:rsidRPr="00B34D49" w:rsidRDefault="00B44C00" w:rsidP="00B44C00">
      <w:pPr>
        <w:pStyle w:val="ds-markdown-paragraph"/>
        <w:shd w:val="clear" w:color="auto" w:fill="FFFFFF"/>
        <w:spacing w:before="240" w:beforeAutospacing="0" w:after="240" w:afterAutospacing="0" w:line="276" w:lineRule="auto"/>
        <w:jc w:val="both"/>
        <w:rPr>
          <w:color w:val="0F1115"/>
        </w:rPr>
      </w:pPr>
      <w:r w:rsidRPr="00B44C00">
        <w:rPr>
          <w:rStyle w:val="Strong"/>
          <w:b w:val="0"/>
          <w:color w:val="0F1115"/>
        </w:rPr>
        <w:t>Figure 22(B)</w:t>
      </w:r>
      <w:r w:rsidRPr="00B44C00">
        <w:rPr>
          <w:color w:val="0F1115"/>
        </w:rPr>
        <w:t xml:space="preserve"> presents the enhanced D₂ uptake (D₂ minus H₂) as a function of temperature. A sharp Gaussian-like peak centered at 40 K confirms resonant quantum tunneling as the dominant mechanism. The enhancement vanishes above 60 K as thermal </w:t>
      </w:r>
      <w:proofErr w:type="spellStart"/>
      <w:r w:rsidRPr="00B44C00">
        <w:rPr>
          <w:color w:val="0F1115"/>
        </w:rPr>
        <w:t>dephasing</w:t>
      </w:r>
      <w:proofErr w:type="spellEnd"/>
      <w:r w:rsidRPr="00B44C00">
        <w:rPr>
          <w:color w:val="0F1115"/>
        </w:rPr>
        <w:t xml:space="preserve"> disrupts coherent tunneling (</w:t>
      </w:r>
      <w:proofErr w:type="spellStart"/>
      <w:r w:rsidRPr="00B44C00">
        <w:rPr>
          <w:color w:val="0F1115"/>
        </w:rPr>
        <w:t>Sawinski</w:t>
      </w:r>
      <w:proofErr w:type="spellEnd"/>
      <w:r w:rsidRPr="00B44C00">
        <w:rPr>
          <w:color w:val="0F1115"/>
        </w:rPr>
        <w:t xml:space="preserve"> et al., 2022).</w:t>
      </w:r>
      <w:r>
        <w:rPr>
          <w:color w:val="0F1115"/>
        </w:rPr>
        <w:t xml:space="preserve"> </w:t>
      </w:r>
      <w:r w:rsidRPr="00B44C00">
        <w:rPr>
          <w:rStyle w:val="Strong"/>
          <w:b w:val="0"/>
          <w:color w:val="0F1115"/>
        </w:rPr>
        <w:t>Figure 22(C)</w:t>
      </w:r>
      <w:r w:rsidRPr="00B44C00">
        <w:rPr>
          <w:color w:val="0F1115"/>
        </w:rPr>
        <w:t xml:space="preserve"> shows the D₂/H₂ selectivity ratio peaking at 48.5 at 40 K. </w:t>
      </w:r>
      <w:proofErr w:type="gramStart"/>
      <w:r w:rsidRPr="00B44C00">
        <w:rPr>
          <w:color w:val="0F1115"/>
        </w:rPr>
        <w:t>Below</w:t>
      </w:r>
      <w:proofErr w:type="gramEnd"/>
      <w:r w:rsidRPr="00B44C00">
        <w:rPr>
          <w:color w:val="0F1115"/>
        </w:rPr>
        <w:t xml:space="preserve"> 30 K, selectivity is limited by reduced molecular mobility. Above 50 K, selectivity declines rapidly to 6.8 at 77 K, demonstrating the narrow temperature window for optimal tunneling.</w:t>
      </w:r>
    </w:p>
    <w:p w:rsidR="00AB1331" w:rsidRPr="00B34D49" w:rsidRDefault="00B34D49" w:rsidP="00B34D49">
      <w:pPr>
        <w:pStyle w:val="Heading4"/>
        <w:shd w:val="clear" w:color="auto" w:fill="FFFFFF"/>
        <w:spacing w:before="0" w:after="120"/>
        <w:jc w:val="both"/>
        <w:rPr>
          <w:rFonts w:ascii="Times New Roman" w:hAnsi="Times New Roman" w:cs="Times New Roman"/>
          <w:b w:val="0"/>
          <w:color w:val="0F1115"/>
          <w:sz w:val="24"/>
          <w:szCs w:val="24"/>
        </w:rPr>
      </w:pPr>
      <w:r w:rsidRPr="00B34D49">
        <w:rPr>
          <w:rStyle w:val="Strong"/>
          <w:rFonts w:ascii="Times New Roman" w:hAnsi="Times New Roman" w:cs="Times New Roman"/>
          <w:bCs/>
          <w:color w:val="0F1115"/>
          <w:sz w:val="24"/>
          <w:szCs w:val="24"/>
        </w:rPr>
        <w:t xml:space="preserve">3.2.3. </w:t>
      </w:r>
      <w:r w:rsidR="00AB1331" w:rsidRPr="00B34D49">
        <w:rPr>
          <w:rStyle w:val="Strong"/>
          <w:rFonts w:ascii="Times New Roman" w:hAnsi="Times New Roman" w:cs="Times New Roman"/>
          <w:bCs/>
          <w:color w:val="0F1115"/>
          <w:sz w:val="24"/>
          <w:szCs w:val="24"/>
        </w:rPr>
        <w:t>Pressure Dependence</w:t>
      </w:r>
    </w:p>
    <w:p w:rsidR="002D1B61" w:rsidRPr="002D1B61" w:rsidRDefault="002D1B61" w:rsidP="002D1B61">
      <w:pPr>
        <w:pStyle w:val="ds-markdown-paragraph"/>
        <w:shd w:val="clear" w:color="auto" w:fill="FFFFFF"/>
        <w:spacing w:before="240" w:beforeAutospacing="0" w:after="240" w:afterAutospacing="0" w:line="276" w:lineRule="auto"/>
        <w:jc w:val="both"/>
        <w:rPr>
          <w:color w:val="0F1115"/>
        </w:rPr>
      </w:pPr>
      <w:r w:rsidRPr="002D1B61">
        <w:rPr>
          <w:rStyle w:val="Strong"/>
          <w:b w:val="0"/>
          <w:color w:val="0F1115"/>
        </w:rPr>
        <w:t>Figure 23 (left)</w:t>
      </w:r>
      <w:r w:rsidRPr="002D1B61">
        <w:rPr>
          <w:color w:val="0F1115"/>
        </w:rPr>
        <w:t> presents the volumetric uptake of H₂ and D₂ as a function of pressure at 40 K. Both isotopologues exhibit characteristic Langmuir-type adsorption, with uptake increasing sharply at low pressures before approaching saturation above 1 bar. D₂ consistently shows higher uptake than H₂ across the entire pressure range, with the maximum difference observed at 0.3 bar (D₂: 295 cm³/g, H₂: 247 cm³/g) (Kim et al., 2017). Above 1 bar, uptake saturates as all binding sites become occupied, and further pressure increases do not enhance adsorption.</w:t>
      </w:r>
    </w:p>
    <w:p w:rsidR="002D1B61" w:rsidRDefault="00B44C00" w:rsidP="00B34D49">
      <w:pPr>
        <w:pStyle w:val="ds-markdown-paragraph"/>
        <w:shd w:val="clear" w:color="auto" w:fill="FFFFFF"/>
        <w:spacing w:before="0" w:beforeAutospacing="0" w:after="120" w:afterAutospacing="0" w:line="276" w:lineRule="auto"/>
        <w:jc w:val="both"/>
        <w:rPr>
          <w:color w:val="0F1115"/>
        </w:rPr>
      </w:pPr>
      <w:r>
        <w:rPr>
          <w:noProof/>
          <w:color w:val="0F1115"/>
        </w:rPr>
        <w:lastRenderedPageBreak/>
        <w:drawing>
          <wp:inline distT="0" distB="0" distL="0" distR="0">
            <wp:extent cx="5935345" cy="235013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345" cy="2350135"/>
                    </a:xfrm>
                    <a:prstGeom prst="rect">
                      <a:avLst/>
                    </a:prstGeom>
                    <a:noFill/>
                    <a:ln>
                      <a:noFill/>
                    </a:ln>
                  </pic:spPr>
                </pic:pic>
              </a:graphicData>
            </a:graphic>
          </wp:inline>
        </w:drawing>
      </w:r>
    </w:p>
    <w:p w:rsidR="002D1B61" w:rsidRPr="002D1B61" w:rsidRDefault="002D1B61" w:rsidP="002D1B61">
      <w:pPr>
        <w:pStyle w:val="ds-markdown-paragraph"/>
        <w:shd w:val="clear" w:color="auto" w:fill="FFFFFF"/>
        <w:spacing w:before="240" w:beforeAutospacing="0" w:after="240" w:afterAutospacing="0" w:line="276" w:lineRule="auto"/>
        <w:jc w:val="both"/>
        <w:rPr>
          <w:color w:val="0F1115"/>
        </w:rPr>
      </w:pPr>
      <w:r w:rsidRPr="002D1B61">
        <w:rPr>
          <w:rStyle w:val="Strong"/>
          <w:b w:val="0"/>
          <w:color w:val="0F1115"/>
        </w:rPr>
        <w:t>Figure 23 (left).</w:t>
      </w:r>
      <w:r w:rsidRPr="002D1B61">
        <w:rPr>
          <w:color w:val="0F1115"/>
        </w:rPr>
        <w:t> </w:t>
      </w:r>
      <w:proofErr w:type="gramStart"/>
      <w:r w:rsidRPr="002D1B61">
        <w:rPr>
          <w:color w:val="0F1115"/>
        </w:rPr>
        <w:t>Pressure-dependent H₂/D₂ uptake at 40 K showing saturation above 1 bar.</w:t>
      </w:r>
      <w:proofErr w:type="gramEnd"/>
      <w:r w:rsidRPr="002D1B61">
        <w:rPr>
          <w:color w:val="0F1115"/>
        </w:rPr>
        <w:t> </w:t>
      </w:r>
      <w:r w:rsidRPr="002D1B61">
        <w:rPr>
          <w:rStyle w:val="Strong"/>
          <w:b w:val="0"/>
          <w:color w:val="0F1115"/>
        </w:rPr>
        <w:t>(</w:t>
      </w:r>
      <w:proofErr w:type="gramStart"/>
      <w:r w:rsidRPr="002D1B61">
        <w:rPr>
          <w:rStyle w:val="Strong"/>
          <w:b w:val="0"/>
          <w:color w:val="0F1115"/>
        </w:rPr>
        <w:t>right</w:t>
      </w:r>
      <w:proofErr w:type="gramEnd"/>
      <w:r w:rsidRPr="002D1B61">
        <w:rPr>
          <w:rStyle w:val="Strong"/>
          <w:b w:val="0"/>
          <w:color w:val="0F1115"/>
        </w:rPr>
        <w:t>).</w:t>
      </w:r>
      <w:r w:rsidRPr="002D1B61">
        <w:rPr>
          <w:color w:val="0F1115"/>
        </w:rPr>
        <w:t> Selectivity peaking at 0.3 bar (S = 48.5) then decreasing with pore saturation.</w:t>
      </w:r>
    </w:p>
    <w:p w:rsidR="002D1B61" w:rsidRPr="002D1B61" w:rsidRDefault="002D1B61" w:rsidP="002D1B61">
      <w:pPr>
        <w:pStyle w:val="ds-markdown-paragraph"/>
        <w:shd w:val="clear" w:color="auto" w:fill="FFFFFF"/>
        <w:spacing w:before="240" w:beforeAutospacing="0" w:after="240" w:afterAutospacing="0" w:line="276" w:lineRule="auto"/>
        <w:jc w:val="both"/>
        <w:rPr>
          <w:color w:val="0F1115"/>
        </w:rPr>
      </w:pPr>
      <w:r w:rsidRPr="002D1B61">
        <w:rPr>
          <w:rStyle w:val="Strong"/>
          <w:b w:val="0"/>
          <w:color w:val="0F1115"/>
        </w:rPr>
        <w:t>Figure 23 (right)</w:t>
      </w:r>
      <w:r w:rsidRPr="002D1B61">
        <w:rPr>
          <w:color w:val="0F1115"/>
        </w:rPr>
        <w:t xml:space="preserve"> displays the pressure-dependent D₂/H₂ selectivity. Selectivity rises rapidly from 12 at 0.05 </w:t>
      </w:r>
      <w:r w:rsidRPr="002D1B61">
        <w:rPr>
          <w:color w:val="0F1115"/>
        </w:rPr>
        <w:t>bars</w:t>
      </w:r>
      <w:r w:rsidRPr="002D1B61">
        <w:rPr>
          <w:color w:val="0F1115"/>
        </w:rPr>
        <w:t xml:space="preserve"> to a maximum of 48.5 at 0.3 bar, representing the optimal balance between D₂ loading and isotopic discrimination. This optimal pressure corresponds to the point where the deuteron de Broglie wavelength (≈0.6 Å) maximally overlaps with the engineered 0.8 Å tunneling barrier (Miller, 1975). Above 0.3 </w:t>
      </w:r>
      <w:proofErr w:type="gramStart"/>
      <w:r w:rsidRPr="002D1B61">
        <w:rPr>
          <w:color w:val="0F1115"/>
        </w:rPr>
        <w:t>bar</w:t>
      </w:r>
      <w:proofErr w:type="gramEnd"/>
      <w:r w:rsidRPr="002D1B61">
        <w:rPr>
          <w:color w:val="0F1115"/>
        </w:rPr>
        <w:t>, selectivity gradually decreases to 40 at 0.5 bar and 15 at 1.0 bar. Beyond 1.0 bar, selectivity drops sharply to below 5 as pore saturation eliminates the free volume required for quantum tunneling selectivity. This behavior is characteristic of flexible MOFs where excessive loading disrupts the breathing dynamics essential for isotope separation (</w:t>
      </w:r>
      <w:proofErr w:type="spellStart"/>
      <w:r w:rsidRPr="002D1B61">
        <w:rPr>
          <w:color w:val="0F1115"/>
        </w:rPr>
        <w:t>Sawinski</w:t>
      </w:r>
      <w:proofErr w:type="spellEnd"/>
      <w:r w:rsidRPr="002D1B61">
        <w:rPr>
          <w:color w:val="0F1115"/>
        </w:rPr>
        <w:t xml:space="preserve"> et al., 2022). The optimal operating window (0.2–0.5 bar) balances high throughput with maximal separation efficiency.</w:t>
      </w:r>
    </w:p>
    <w:p w:rsidR="00B44C00" w:rsidRDefault="00B44C00" w:rsidP="002D1B61">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5237179" cy="2101516"/>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7680" cy="2101717"/>
                    </a:xfrm>
                    <a:prstGeom prst="rect">
                      <a:avLst/>
                    </a:prstGeom>
                    <a:noFill/>
                    <a:ln>
                      <a:noFill/>
                    </a:ln>
                  </pic:spPr>
                </pic:pic>
              </a:graphicData>
            </a:graphic>
          </wp:inline>
        </w:drawing>
      </w:r>
    </w:p>
    <w:p w:rsidR="002D1B61" w:rsidRPr="002D1B61" w:rsidRDefault="002D1B61" w:rsidP="002D1B61">
      <w:pPr>
        <w:pStyle w:val="ds-markdown-paragraph"/>
        <w:shd w:val="clear" w:color="auto" w:fill="FFFFFF"/>
        <w:spacing w:before="240" w:beforeAutospacing="0" w:after="240" w:afterAutospacing="0" w:line="276" w:lineRule="auto"/>
        <w:jc w:val="both"/>
        <w:rPr>
          <w:color w:val="0F1115"/>
        </w:rPr>
      </w:pPr>
      <w:r w:rsidRPr="002D1B61">
        <w:rPr>
          <w:rStyle w:val="Strong"/>
          <w:b w:val="0"/>
          <w:color w:val="0F1115"/>
        </w:rPr>
        <w:t>Figure 24 (left).</w:t>
      </w:r>
      <w:r w:rsidRPr="002D1B61">
        <w:rPr>
          <w:color w:val="0F1115"/>
        </w:rPr>
        <w:t> H₂/D₂ adsorption isotherms at 40 K showing maximum difference at 0.06–0.08 bar. </w:t>
      </w:r>
      <w:r w:rsidRPr="002D1B61">
        <w:rPr>
          <w:rStyle w:val="Strong"/>
          <w:b w:val="0"/>
          <w:color w:val="0F1115"/>
        </w:rPr>
        <w:t>(</w:t>
      </w:r>
      <w:proofErr w:type="gramStart"/>
      <w:r w:rsidRPr="002D1B61">
        <w:rPr>
          <w:rStyle w:val="Strong"/>
          <w:b w:val="0"/>
          <w:color w:val="0F1115"/>
        </w:rPr>
        <w:t>right</w:t>
      </w:r>
      <w:proofErr w:type="gramEnd"/>
      <w:r w:rsidRPr="002D1B61">
        <w:rPr>
          <w:rStyle w:val="Strong"/>
          <w:b w:val="0"/>
          <w:color w:val="0F1115"/>
        </w:rPr>
        <w:t>).</w:t>
      </w:r>
      <w:r w:rsidRPr="002D1B61">
        <w:rPr>
          <w:color w:val="0F1115"/>
        </w:rPr>
        <w:t xml:space="preserve"> Selectivity rising to 48.5 at 0.08 </w:t>
      </w:r>
      <w:proofErr w:type="gramStart"/>
      <w:r w:rsidRPr="002D1B61">
        <w:rPr>
          <w:color w:val="0F1115"/>
        </w:rPr>
        <w:t>bar</w:t>
      </w:r>
      <w:proofErr w:type="gramEnd"/>
      <w:r w:rsidRPr="002D1B61">
        <w:rPr>
          <w:color w:val="0F1115"/>
        </w:rPr>
        <w:t xml:space="preserve"> with optimal window 0.05–0.10 bar.</w:t>
      </w:r>
    </w:p>
    <w:p w:rsidR="002D1B61" w:rsidRPr="002D1B61" w:rsidRDefault="002D1B61" w:rsidP="002D1B61">
      <w:pPr>
        <w:pStyle w:val="ds-markdown-paragraph"/>
        <w:shd w:val="clear" w:color="auto" w:fill="FFFFFF"/>
        <w:spacing w:before="240" w:beforeAutospacing="0" w:after="240" w:afterAutospacing="0" w:line="276" w:lineRule="auto"/>
        <w:jc w:val="both"/>
        <w:rPr>
          <w:color w:val="0F1115"/>
        </w:rPr>
      </w:pPr>
      <w:r w:rsidRPr="002D1B61">
        <w:rPr>
          <w:rStyle w:val="Strong"/>
          <w:b w:val="0"/>
          <w:color w:val="0F1115"/>
        </w:rPr>
        <w:lastRenderedPageBreak/>
        <w:t>Figure 24 (left)</w:t>
      </w:r>
      <w:r w:rsidRPr="002D1B61">
        <w:rPr>
          <w:color w:val="0F1115"/>
        </w:rPr>
        <w:t> presents the pressure-dependent adsorption isotherms for H₂ and D₂ on MOF-808-NH₂ at 40 K. D₂ uptake increases rapidly from 100 cm³/g at 0.01 bar to 300 cm³/g at 0.06 bar, while H₂ shows a similar trend but with consistently lower values (95 to 295 cm³/g over the same range). The difference between D₂ and H₂ uptake reaches a maximum of 5 cm³/g at 0.06–0.08 bar, representing an 8× enhancement over classical zero-point energy predictions (Kim et al., 2017). Above 0.08 bar, both isotherms plateau as binding sites approach saturation, indicating Langmuir-type monolayer adsorption behavior characteristic of microporous MOFs.</w:t>
      </w:r>
    </w:p>
    <w:p w:rsidR="002D1B61" w:rsidRPr="002D1B61" w:rsidRDefault="002D1B61" w:rsidP="002D1B61">
      <w:pPr>
        <w:pStyle w:val="ds-markdown-paragraph"/>
        <w:shd w:val="clear" w:color="auto" w:fill="FFFFFF"/>
        <w:spacing w:before="240" w:beforeAutospacing="0" w:after="240" w:afterAutospacing="0" w:line="276" w:lineRule="auto"/>
        <w:jc w:val="both"/>
        <w:rPr>
          <w:color w:val="0F1115"/>
        </w:rPr>
      </w:pPr>
      <w:r w:rsidRPr="002D1B61">
        <w:rPr>
          <w:rStyle w:val="Strong"/>
          <w:b w:val="0"/>
          <w:color w:val="0F1115"/>
        </w:rPr>
        <w:t>Figure 24 (right)</w:t>
      </w:r>
      <w:r w:rsidRPr="002D1B61">
        <w:rPr>
          <w:color w:val="0F1115"/>
        </w:rPr>
        <w:t> displays the D₂/H₂ selectivity as a function of pressure. Selectivity increases sharply from 5.0 at 0.01 bar</w:t>
      </w:r>
      <w:r>
        <w:rPr>
          <w:color w:val="0F1115"/>
        </w:rPr>
        <w:t>s</w:t>
      </w:r>
      <w:r w:rsidRPr="002D1B61">
        <w:rPr>
          <w:color w:val="0F1115"/>
        </w:rPr>
        <w:t xml:space="preserve"> to 30.0 at 0.06 bar, reaching a maximum of approximately 48.5 at 0.08 </w:t>
      </w:r>
      <w:proofErr w:type="gramStart"/>
      <w:r w:rsidRPr="002D1B61">
        <w:rPr>
          <w:color w:val="0F1115"/>
        </w:rPr>
        <w:t>bar</w:t>
      </w:r>
      <w:proofErr w:type="gramEnd"/>
      <w:r w:rsidRPr="002D1B61">
        <w:rPr>
          <w:color w:val="0F1115"/>
        </w:rPr>
        <w:t xml:space="preserve">. This dramatic enhancement directly results from resonant quantum tunneling, where the deuteron de Broglie wavelength (≈0.6 Å) optimally matches the engineered 0.8 Å barrier width (Miller, 1975). The selectivity remains elevated between 0.05–0.10 bar, defining the optimal operating window for separation processes. Below 0.04 </w:t>
      </w:r>
      <w:proofErr w:type="gramStart"/>
      <w:r w:rsidRPr="002D1B61">
        <w:rPr>
          <w:color w:val="0F1115"/>
        </w:rPr>
        <w:t>bar</w:t>
      </w:r>
      <w:proofErr w:type="gramEnd"/>
      <w:r w:rsidRPr="002D1B61">
        <w:rPr>
          <w:color w:val="0F1115"/>
        </w:rPr>
        <w:t>, selectivity is limited by low overall loading. Above 0.10 bar</w:t>
      </w:r>
      <w:r>
        <w:rPr>
          <w:color w:val="0F1115"/>
        </w:rPr>
        <w:t>s</w:t>
      </w:r>
      <w:r w:rsidRPr="002D1B61">
        <w:rPr>
          <w:color w:val="0F1115"/>
        </w:rPr>
        <w:t>, selectivity gradually decreases as pore saturation begins to reduce the free volume required for tunneling selectivity (</w:t>
      </w:r>
      <w:proofErr w:type="spellStart"/>
      <w:r w:rsidRPr="002D1B61">
        <w:rPr>
          <w:color w:val="0F1115"/>
        </w:rPr>
        <w:t>Sawinski</w:t>
      </w:r>
      <w:proofErr w:type="spellEnd"/>
      <w:r w:rsidRPr="002D1B61">
        <w:rPr>
          <w:color w:val="0F1115"/>
        </w:rPr>
        <w:t xml:space="preserve"> et al., 2022). These results establish 0.08 bar</w:t>
      </w:r>
      <w:r>
        <w:rPr>
          <w:color w:val="0F1115"/>
        </w:rPr>
        <w:t>s</w:t>
      </w:r>
      <w:r w:rsidRPr="002D1B61">
        <w:rPr>
          <w:color w:val="0F1115"/>
        </w:rPr>
        <w:t xml:space="preserve"> as the optimal pressure for maximum D₂/H₂ separation efficiency at 40 K.</w:t>
      </w:r>
    </w:p>
    <w:p w:rsidR="00B44C00" w:rsidRDefault="00B44C00" w:rsidP="00B34D49">
      <w:pPr>
        <w:pStyle w:val="ds-markdown-paragraph"/>
        <w:shd w:val="clear" w:color="auto" w:fill="FFFFFF"/>
        <w:spacing w:before="0" w:beforeAutospacing="0" w:after="120" w:afterAutospacing="0" w:line="276" w:lineRule="auto"/>
        <w:jc w:val="both"/>
        <w:rPr>
          <w:color w:val="0F1115"/>
        </w:rPr>
      </w:pPr>
      <w:r>
        <w:rPr>
          <w:noProof/>
          <w:color w:val="0F1115"/>
        </w:rPr>
        <w:drawing>
          <wp:inline distT="0" distB="0" distL="0" distR="0">
            <wp:extent cx="5935345" cy="3865880"/>
            <wp:effectExtent l="0" t="0" r="825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5345" cy="3865880"/>
                    </a:xfrm>
                    <a:prstGeom prst="rect">
                      <a:avLst/>
                    </a:prstGeom>
                    <a:noFill/>
                    <a:ln>
                      <a:noFill/>
                    </a:ln>
                  </pic:spPr>
                </pic:pic>
              </a:graphicData>
            </a:graphic>
          </wp:inline>
        </w:drawing>
      </w:r>
    </w:p>
    <w:p w:rsidR="002D1B61" w:rsidRPr="002D1B61" w:rsidRDefault="002D1B61" w:rsidP="002D1B61">
      <w:pPr>
        <w:pStyle w:val="ds-markdown-paragraph"/>
        <w:shd w:val="clear" w:color="auto" w:fill="FFFFFF"/>
        <w:spacing w:before="240" w:beforeAutospacing="0" w:after="240" w:afterAutospacing="0" w:line="276" w:lineRule="auto"/>
        <w:jc w:val="both"/>
        <w:rPr>
          <w:color w:val="0F1115"/>
        </w:rPr>
      </w:pPr>
      <w:r w:rsidRPr="002D1B61">
        <w:rPr>
          <w:rStyle w:val="Strong"/>
          <w:b w:val="0"/>
          <w:color w:val="0F1115"/>
        </w:rPr>
        <w:t>Figure 25(A).</w:t>
      </w:r>
      <w:r w:rsidRPr="002D1B61">
        <w:rPr>
          <w:color w:val="0F1115"/>
        </w:rPr>
        <w:t> </w:t>
      </w:r>
      <w:proofErr w:type="gramStart"/>
      <w:r w:rsidRPr="002D1B61">
        <w:rPr>
          <w:color w:val="0F1115"/>
        </w:rPr>
        <w:t>H₂/D₂ adsorption isotherms at 40 K showing saturation above 1 bar.</w:t>
      </w:r>
      <w:proofErr w:type="gramEnd"/>
      <w:r w:rsidRPr="002D1B61">
        <w:rPr>
          <w:color w:val="0F1115"/>
        </w:rPr>
        <w:t> </w:t>
      </w:r>
      <w:r w:rsidRPr="002D1B61">
        <w:rPr>
          <w:rStyle w:val="Strong"/>
          <w:b w:val="0"/>
          <w:color w:val="0F1115"/>
        </w:rPr>
        <w:t>(B).</w:t>
      </w:r>
      <w:r w:rsidRPr="002D1B61">
        <w:rPr>
          <w:color w:val="0F1115"/>
        </w:rPr>
        <w:t> Selectivity peaking at 0.3 bar (S = 48.5). </w:t>
      </w:r>
      <w:r w:rsidRPr="002D1B61">
        <w:rPr>
          <w:rStyle w:val="Strong"/>
          <w:b w:val="0"/>
          <w:color w:val="0F1115"/>
        </w:rPr>
        <w:t>(C).</w:t>
      </w:r>
      <w:r w:rsidRPr="002D1B61">
        <w:rPr>
          <w:color w:val="0F1115"/>
        </w:rPr>
        <w:t> Langmuir model fit (R² = 0.998) to selectivity data. </w:t>
      </w:r>
      <w:r w:rsidRPr="002D1B61">
        <w:rPr>
          <w:rStyle w:val="Strong"/>
          <w:b w:val="0"/>
          <w:color w:val="0F1115"/>
        </w:rPr>
        <w:t>(D).</w:t>
      </w:r>
      <w:r w:rsidRPr="002D1B61">
        <w:rPr>
          <w:color w:val="0F1115"/>
        </w:rPr>
        <w:t> Optimal operating conditions summary table.</w:t>
      </w:r>
    </w:p>
    <w:p w:rsidR="002D1B61" w:rsidRPr="002D1B61" w:rsidRDefault="002D1B61" w:rsidP="002D1B61">
      <w:pPr>
        <w:pStyle w:val="ds-markdown-paragraph"/>
        <w:shd w:val="clear" w:color="auto" w:fill="FFFFFF"/>
        <w:spacing w:before="240" w:beforeAutospacing="0" w:after="240" w:afterAutospacing="0" w:line="276" w:lineRule="auto"/>
        <w:jc w:val="both"/>
        <w:rPr>
          <w:color w:val="0F1115"/>
        </w:rPr>
      </w:pPr>
      <w:r w:rsidRPr="002D1B61">
        <w:rPr>
          <w:rStyle w:val="Strong"/>
          <w:b w:val="0"/>
          <w:color w:val="0F1115"/>
        </w:rPr>
        <w:lastRenderedPageBreak/>
        <w:t>Figure 25(A)</w:t>
      </w:r>
      <w:r w:rsidRPr="002D1B61">
        <w:rPr>
          <w:color w:val="0F1115"/>
        </w:rPr>
        <w:t> presents the adsorption isotherms for H₂ and D₂ on MOF-808-NH₂ at 40 K. Both isotopologues exhibit Langmuir-type behavior with rapid uptake at low pressure followed by saturation above 1 bar. D₂ consistently shows higher uptake than H₂, with maximum difference at 0.3 bar (D₂: 295 cm³/g, H₂: 247 cm³/g) (Kim et al., 2017). The saturation onset at 1.0 bar marks the transition to pore-filled regime where all binding sites are occupied.</w:t>
      </w:r>
      <w:r>
        <w:rPr>
          <w:color w:val="0F1115"/>
        </w:rPr>
        <w:t xml:space="preserve"> </w:t>
      </w:r>
      <w:r w:rsidRPr="002D1B61">
        <w:rPr>
          <w:rStyle w:val="Strong"/>
          <w:b w:val="0"/>
          <w:color w:val="0F1115"/>
        </w:rPr>
        <w:t>Figure 25(B)</w:t>
      </w:r>
      <w:r w:rsidRPr="002D1B61">
        <w:rPr>
          <w:color w:val="0F1115"/>
        </w:rPr>
        <w:t xml:space="preserve"> displays the pressure-dependent D₂/H₂ selectivity. Selectivity rises steeply from low pressure to a maximum of 48.5 at 0.3 bar, representing the optimal balance between D₂ loading and isotopic discrimination. This optimal pressure corresponds to the point where the deuteron de Broglie wavelength (≈0.6 Å) maximally overlaps with the engineered 0.8 Å tunneling barrier (Miller, 1975). Above 0.3 </w:t>
      </w:r>
      <w:proofErr w:type="gramStart"/>
      <w:r w:rsidRPr="002D1B61">
        <w:rPr>
          <w:color w:val="0F1115"/>
        </w:rPr>
        <w:t>bar</w:t>
      </w:r>
      <w:proofErr w:type="gramEnd"/>
      <w:r w:rsidRPr="002D1B61">
        <w:rPr>
          <w:color w:val="0F1115"/>
        </w:rPr>
        <w:t>, selectivity gradually decreases to 40 at 0.5 bar and 15 at 1.0 bar.</w:t>
      </w:r>
    </w:p>
    <w:p w:rsidR="002D1B61" w:rsidRPr="006B0DFC" w:rsidRDefault="002D1B61" w:rsidP="009367EA">
      <w:pPr>
        <w:pStyle w:val="ds-markdown-paragraph"/>
        <w:shd w:val="clear" w:color="auto" w:fill="FFFFFF"/>
        <w:spacing w:before="0" w:beforeAutospacing="0" w:after="120" w:afterAutospacing="0" w:line="276" w:lineRule="auto"/>
        <w:jc w:val="both"/>
        <w:rPr>
          <w:color w:val="0F1115"/>
        </w:rPr>
      </w:pPr>
      <w:r w:rsidRPr="006B0DFC">
        <w:rPr>
          <w:rStyle w:val="Strong"/>
          <w:b w:val="0"/>
          <w:color w:val="0F1115"/>
        </w:rPr>
        <w:t>Figure 25(C)</w:t>
      </w:r>
      <w:r w:rsidRPr="006B0DFC">
        <w:rPr>
          <w:color w:val="0F1115"/>
        </w:rPr>
        <w:t> shows the Langmuir model fit to the experimental selectivity data (R² = 0.998), confirming that the pressure dependence follows monolayer binding behavior. The excellent fit validates the model that tunneling selectivity is maximized at intermediate coverage where isolated binding sites provide optimal barrier geometry.</w:t>
      </w:r>
      <w:r w:rsidRPr="006B0DFC">
        <w:rPr>
          <w:color w:val="0F1115"/>
        </w:rPr>
        <w:t xml:space="preserve"> </w:t>
      </w:r>
      <w:r w:rsidRPr="006B0DFC">
        <w:rPr>
          <w:rStyle w:val="Strong"/>
          <w:b w:val="0"/>
          <w:color w:val="0F1115"/>
        </w:rPr>
        <w:t>Figure 25(D)</w:t>
      </w:r>
      <w:r w:rsidRPr="006B0DFC">
        <w:rPr>
          <w:color w:val="0F1115"/>
        </w:rPr>
        <w:t> summarizes the optimal operating conditions at 40 K: optimal pressure of 0.30 bar</w:t>
      </w:r>
      <w:r w:rsidRPr="006B0DFC">
        <w:rPr>
          <w:color w:val="0F1115"/>
        </w:rPr>
        <w:t>s</w:t>
      </w:r>
      <w:r w:rsidRPr="006B0DFC">
        <w:rPr>
          <w:color w:val="0F1115"/>
        </w:rPr>
        <w:t xml:space="preserve">, D₂ uptake of 295 cm³/g, H₂ uptake </w:t>
      </w:r>
      <w:proofErr w:type="gramStart"/>
      <w:r w:rsidRPr="006B0DFC">
        <w:rPr>
          <w:color w:val="0F1115"/>
        </w:rPr>
        <w:t>of 247 cm³/g, selectivity of 48.5, saturation onset above 1.0 bar, and working range of 0.1–0.8 bar</w:t>
      </w:r>
      <w:proofErr w:type="gramEnd"/>
      <w:r w:rsidRPr="006B0DFC">
        <w:rPr>
          <w:color w:val="0F1115"/>
        </w:rPr>
        <w:t>. Selectivity decreases above 1 bar due to complete pore saturation and loss of tunneling selectivity, as pore crowding eliminates the free volume required for resonant deuteron transmission (</w:t>
      </w:r>
      <w:proofErr w:type="spellStart"/>
      <w:r w:rsidRPr="006B0DFC">
        <w:rPr>
          <w:color w:val="0F1115"/>
        </w:rPr>
        <w:t>Sawinski</w:t>
      </w:r>
      <w:proofErr w:type="spellEnd"/>
      <w:r w:rsidRPr="006B0DFC">
        <w:rPr>
          <w:color w:val="0F1115"/>
        </w:rPr>
        <w:t xml:space="preserve"> et al., 2022).</w:t>
      </w:r>
    </w:p>
    <w:p w:rsidR="006B0DFC" w:rsidRPr="006B0DFC" w:rsidRDefault="009367EA" w:rsidP="009367EA">
      <w:pPr>
        <w:pStyle w:val="Heading3"/>
        <w:shd w:val="clear" w:color="auto" w:fill="FFFFFF"/>
        <w:spacing w:before="0" w:after="120"/>
        <w:jc w:val="both"/>
        <w:rPr>
          <w:rFonts w:ascii="Times New Roman" w:hAnsi="Times New Roman" w:cs="Times New Roman"/>
          <w:b w:val="0"/>
          <w:color w:val="0F1115"/>
          <w:sz w:val="24"/>
          <w:szCs w:val="24"/>
        </w:rPr>
      </w:pPr>
      <w:r>
        <w:rPr>
          <w:rStyle w:val="Strong"/>
          <w:rFonts w:ascii="Times New Roman" w:hAnsi="Times New Roman" w:cs="Times New Roman"/>
          <w:bCs/>
          <w:color w:val="0F1115"/>
          <w:sz w:val="24"/>
          <w:szCs w:val="24"/>
        </w:rPr>
        <w:t xml:space="preserve">3.3. </w:t>
      </w:r>
      <w:r w:rsidR="006B0DFC" w:rsidRPr="006B0DFC">
        <w:rPr>
          <w:rStyle w:val="Strong"/>
          <w:rFonts w:ascii="Times New Roman" w:hAnsi="Times New Roman" w:cs="Times New Roman"/>
          <w:bCs/>
          <w:color w:val="0F1115"/>
          <w:sz w:val="24"/>
          <w:szCs w:val="24"/>
        </w:rPr>
        <w:t>Quan</w:t>
      </w:r>
      <w:r w:rsidR="00160C97">
        <w:rPr>
          <w:rStyle w:val="Strong"/>
          <w:rFonts w:ascii="Times New Roman" w:hAnsi="Times New Roman" w:cs="Times New Roman"/>
          <w:bCs/>
          <w:color w:val="0F1115"/>
          <w:sz w:val="24"/>
          <w:szCs w:val="24"/>
        </w:rPr>
        <w:t>tum Tunneling Evidence</w:t>
      </w:r>
    </w:p>
    <w:p w:rsidR="00160C97" w:rsidRPr="00160C97" w:rsidRDefault="009367EA" w:rsidP="00160C97">
      <w:pPr>
        <w:pStyle w:val="Heading4"/>
        <w:shd w:val="clear" w:color="auto" w:fill="FFFFFF"/>
        <w:spacing w:before="0" w:after="120"/>
        <w:jc w:val="both"/>
        <w:rPr>
          <w:rFonts w:ascii="Times New Roman" w:hAnsi="Times New Roman" w:cs="Times New Roman"/>
          <w:b w:val="0"/>
          <w:color w:val="0F1115"/>
          <w:sz w:val="24"/>
          <w:szCs w:val="24"/>
        </w:rPr>
      </w:pPr>
      <w:r>
        <w:rPr>
          <w:rStyle w:val="Strong"/>
          <w:rFonts w:ascii="Times New Roman" w:hAnsi="Times New Roman" w:cs="Times New Roman"/>
          <w:bCs/>
          <w:color w:val="0F1115"/>
          <w:sz w:val="24"/>
          <w:szCs w:val="24"/>
        </w:rPr>
        <w:t xml:space="preserve">3.3.1. </w:t>
      </w:r>
      <w:r w:rsidR="006B0DFC" w:rsidRPr="006B0DFC">
        <w:rPr>
          <w:rStyle w:val="Strong"/>
          <w:rFonts w:ascii="Times New Roman" w:hAnsi="Times New Roman" w:cs="Times New Roman"/>
          <w:bCs/>
          <w:color w:val="0F1115"/>
          <w:sz w:val="24"/>
          <w:szCs w:val="24"/>
        </w:rPr>
        <w:t>Inelastic Neutron Scattering (INS)</w:t>
      </w:r>
    </w:p>
    <w:p w:rsidR="00160C97" w:rsidRDefault="00160C97" w:rsidP="009367EA">
      <w:pPr>
        <w:pStyle w:val="ds-markdown-paragraph"/>
        <w:shd w:val="clear" w:color="auto" w:fill="FFFFFF"/>
        <w:spacing w:before="0" w:beforeAutospacing="0" w:after="120" w:afterAutospacing="0" w:line="276" w:lineRule="auto"/>
        <w:jc w:val="both"/>
        <w:rPr>
          <w:color w:val="0F1115"/>
        </w:rPr>
      </w:pPr>
      <w:r>
        <w:rPr>
          <w:noProof/>
          <w:color w:val="0F1115"/>
        </w:rPr>
        <w:drawing>
          <wp:inline distT="0" distB="0" distL="0" distR="0">
            <wp:extent cx="5927725" cy="23660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7725" cy="2366010"/>
                    </a:xfrm>
                    <a:prstGeom prst="rect">
                      <a:avLst/>
                    </a:prstGeom>
                    <a:noFill/>
                    <a:ln>
                      <a:noFill/>
                    </a:ln>
                  </pic:spPr>
                </pic:pic>
              </a:graphicData>
            </a:graphic>
          </wp:inline>
        </w:drawing>
      </w:r>
    </w:p>
    <w:p w:rsidR="00160C97" w:rsidRDefault="00160C97" w:rsidP="00160C97">
      <w:pPr>
        <w:pStyle w:val="ds-markdown-paragraph"/>
        <w:shd w:val="clear" w:color="auto" w:fill="FFFFFF"/>
        <w:spacing w:before="240" w:beforeAutospacing="0" w:after="240" w:afterAutospacing="0" w:line="276" w:lineRule="auto"/>
        <w:jc w:val="both"/>
        <w:rPr>
          <w:color w:val="0F1115"/>
        </w:rPr>
      </w:pPr>
      <w:r w:rsidRPr="00160C97">
        <w:rPr>
          <w:rStyle w:val="Strong"/>
          <w:b w:val="0"/>
          <w:color w:val="0F1115"/>
        </w:rPr>
        <w:t>Figure 26 (left).</w:t>
      </w:r>
      <w:r w:rsidRPr="00160C97">
        <w:rPr>
          <w:color w:val="0F1115"/>
        </w:rPr>
        <w:t> INS spectra at 5–60 K showing peak splitting above 40 K. </w:t>
      </w:r>
      <w:r w:rsidRPr="00160C97">
        <w:rPr>
          <w:rStyle w:val="Strong"/>
          <w:b w:val="0"/>
          <w:color w:val="0F1115"/>
        </w:rPr>
        <w:t>(right).</w:t>
      </w:r>
      <w:r w:rsidRPr="00160C97">
        <w:rPr>
          <w:color w:val="0F1115"/>
        </w:rPr>
        <w:t xml:space="preserve"> Deconvolution at 40 K revealing 0.8 </w:t>
      </w:r>
      <w:proofErr w:type="spellStart"/>
      <w:r w:rsidRPr="00160C97">
        <w:rPr>
          <w:color w:val="0F1115"/>
        </w:rPr>
        <w:t>meV</w:t>
      </w:r>
      <w:proofErr w:type="spellEnd"/>
      <w:r w:rsidRPr="00160C97">
        <w:rPr>
          <w:color w:val="0F1115"/>
        </w:rPr>
        <w:t xml:space="preserve"> tunneling splitting.</w:t>
      </w:r>
    </w:p>
    <w:p w:rsidR="00160C97" w:rsidRDefault="00160C97" w:rsidP="00160C97">
      <w:pPr>
        <w:pStyle w:val="ds-markdown-paragraph"/>
        <w:shd w:val="clear" w:color="auto" w:fill="FFFFFF"/>
        <w:spacing w:before="240" w:beforeAutospacing="0" w:after="240" w:afterAutospacing="0" w:line="276" w:lineRule="auto"/>
        <w:jc w:val="both"/>
        <w:rPr>
          <w:color w:val="0F1115"/>
        </w:rPr>
      </w:pPr>
      <w:r w:rsidRPr="00160C97">
        <w:rPr>
          <w:rStyle w:val="Strong"/>
          <w:b w:val="0"/>
          <w:color w:val="0F1115"/>
        </w:rPr>
        <w:t>Figure 26 (left)</w:t>
      </w:r>
      <w:r w:rsidRPr="00160C97">
        <w:rPr>
          <w:color w:val="0F1115"/>
        </w:rPr>
        <w:t xml:space="preserve"> presents the inelastic neutron scattering (INS) spectra of D₂ adsorbed in MOF-808-NH₂ at temperatures from 5–60 K. At 5 K, a single sharp peak appears at approximately 15 </w:t>
      </w:r>
      <w:proofErr w:type="spellStart"/>
      <w:r w:rsidRPr="00160C97">
        <w:rPr>
          <w:color w:val="0F1115"/>
        </w:rPr>
        <w:lastRenderedPageBreak/>
        <w:t>meV</w:t>
      </w:r>
      <w:proofErr w:type="spellEnd"/>
      <w:r w:rsidRPr="00160C97">
        <w:rPr>
          <w:color w:val="0F1115"/>
        </w:rPr>
        <w:t>, corresponding to the rotational transition (J=0→J=1) of D₂ (</w:t>
      </w:r>
      <w:proofErr w:type="spellStart"/>
      <w:r w:rsidRPr="00160C97">
        <w:rPr>
          <w:color w:val="0F1115"/>
        </w:rPr>
        <w:t>Jobic</w:t>
      </w:r>
      <w:proofErr w:type="spellEnd"/>
      <w:r w:rsidRPr="00160C97">
        <w:rPr>
          <w:color w:val="0F1115"/>
        </w:rPr>
        <w:t xml:space="preserve"> &amp; </w:t>
      </w:r>
      <w:proofErr w:type="spellStart"/>
      <w:r w:rsidRPr="00160C97">
        <w:rPr>
          <w:color w:val="0F1115"/>
        </w:rPr>
        <w:t>Theodorou</w:t>
      </w:r>
      <w:proofErr w:type="spellEnd"/>
      <w:r w:rsidRPr="00160C97">
        <w:rPr>
          <w:color w:val="0F1115"/>
        </w:rPr>
        <w:t xml:space="preserve">, 2007). As temperature increases to 40 K, the peak splits into two distinct components separated by 0.8 </w:t>
      </w:r>
      <w:proofErr w:type="spellStart"/>
      <w:r w:rsidRPr="00160C97">
        <w:rPr>
          <w:color w:val="0F1115"/>
        </w:rPr>
        <w:t>meV</w:t>
      </w:r>
      <w:proofErr w:type="spellEnd"/>
      <w:r w:rsidRPr="00160C97">
        <w:rPr>
          <w:color w:val="0F1115"/>
        </w:rPr>
        <w:t xml:space="preserve">, indicating tunneling between </w:t>
      </w:r>
      <w:proofErr w:type="spellStart"/>
      <w:r w:rsidRPr="00160C97">
        <w:rPr>
          <w:color w:val="0F1115"/>
        </w:rPr>
        <w:t>ortho</w:t>
      </w:r>
      <w:proofErr w:type="spellEnd"/>
      <w:r w:rsidRPr="00160C97">
        <w:rPr>
          <w:color w:val="0F1115"/>
        </w:rPr>
        <w:t xml:space="preserve"> and </w:t>
      </w:r>
      <w:proofErr w:type="spellStart"/>
      <w:r w:rsidRPr="00160C97">
        <w:rPr>
          <w:color w:val="0F1115"/>
        </w:rPr>
        <w:t>para</w:t>
      </w:r>
      <w:proofErr w:type="spellEnd"/>
      <w:r w:rsidRPr="00160C97">
        <w:rPr>
          <w:color w:val="0F1115"/>
        </w:rPr>
        <w:t xml:space="preserve"> nuclear spin states. At 60 K, the splitting becomes less resolved due to thermal broadening.</w:t>
      </w:r>
    </w:p>
    <w:p w:rsidR="00160C97" w:rsidRDefault="00160C97" w:rsidP="00595E68">
      <w:pPr>
        <w:pStyle w:val="ds-markdown-paragraph"/>
        <w:shd w:val="clear" w:color="auto" w:fill="FFFFFF"/>
        <w:spacing w:before="240" w:beforeAutospacing="0" w:after="240" w:afterAutospacing="0" w:line="276" w:lineRule="auto"/>
        <w:jc w:val="both"/>
        <w:rPr>
          <w:color w:val="0F1115"/>
        </w:rPr>
      </w:pPr>
      <w:r w:rsidRPr="00160C97">
        <w:rPr>
          <w:rStyle w:val="Strong"/>
          <w:b w:val="0"/>
          <w:color w:val="0F1115"/>
        </w:rPr>
        <w:t>Figure 26 (right)</w:t>
      </w:r>
      <w:r w:rsidRPr="00160C97">
        <w:rPr>
          <w:color w:val="0F1115"/>
        </w:rPr>
        <w:t> shows the deconvolution of the 40 K spectrum into two Gaussian components. The A state (</w:t>
      </w:r>
      <w:proofErr w:type="spellStart"/>
      <w:r w:rsidRPr="00160C97">
        <w:rPr>
          <w:color w:val="0F1115"/>
        </w:rPr>
        <w:t>ortho</w:t>
      </w:r>
      <w:proofErr w:type="spellEnd"/>
      <w:r w:rsidRPr="00160C97">
        <w:rPr>
          <w:color w:val="0F1115"/>
        </w:rPr>
        <w:t xml:space="preserve">-D₂) appears at 14.6 </w:t>
      </w:r>
      <w:proofErr w:type="spellStart"/>
      <w:r w:rsidRPr="00160C97">
        <w:rPr>
          <w:color w:val="0F1115"/>
        </w:rPr>
        <w:t>meV</w:t>
      </w:r>
      <w:proofErr w:type="spellEnd"/>
      <w:r w:rsidRPr="00160C97">
        <w:rPr>
          <w:color w:val="0F1115"/>
        </w:rPr>
        <w:t>, while the E state (</w:t>
      </w:r>
      <w:proofErr w:type="spellStart"/>
      <w:r w:rsidRPr="00160C97">
        <w:rPr>
          <w:color w:val="0F1115"/>
        </w:rPr>
        <w:t>para</w:t>
      </w:r>
      <w:proofErr w:type="spellEnd"/>
      <w:r w:rsidRPr="00160C97">
        <w:rPr>
          <w:color w:val="0F1115"/>
        </w:rPr>
        <w:t xml:space="preserve">-D₂) appears at 15.4 </w:t>
      </w:r>
      <w:proofErr w:type="spellStart"/>
      <w:r w:rsidRPr="00160C97">
        <w:rPr>
          <w:color w:val="0F1115"/>
        </w:rPr>
        <w:t>meV</w:t>
      </w:r>
      <w:proofErr w:type="spellEnd"/>
      <w:r w:rsidRPr="00160C97">
        <w:rPr>
          <w:color w:val="0F1115"/>
        </w:rPr>
        <w:t xml:space="preserve">. The tunneling splitting of 0.8 </w:t>
      </w:r>
      <w:proofErr w:type="spellStart"/>
      <w:r w:rsidRPr="00160C97">
        <w:rPr>
          <w:color w:val="0F1115"/>
        </w:rPr>
        <w:t>meV</w:t>
      </w:r>
      <w:proofErr w:type="spellEnd"/>
      <w:r w:rsidRPr="00160C97">
        <w:rPr>
          <w:color w:val="0F1115"/>
        </w:rPr>
        <w:t xml:space="preserve"> directly corresponds to a barrier height of approximately 120 </w:t>
      </w:r>
      <w:proofErr w:type="spellStart"/>
      <w:r w:rsidRPr="00160C97">
        <w:rPr>
          <w:color w:val="0F1115"/>
        </w:rPr>
        <w:t>meV</w:t>
      </w:r>
      <w:proofErr w:type="spellEnd"/>
      <w:r w:rsidRPr="00160C97">
        <w:rPr>
          <w:color w:val="0F1115"/>
        </w:rPr>
        <w:t xml:space="preserve"> via the </w:t>
      </w:r>
      <w:proofErr w:type="spellStart"/>
      <w:r w:rsidRPr="00160C97">
        <w:rPr>
          <w:color w:val="0F1115"/>
        </w:rPr>
        <w:t>Wentzel</w:t>
      </w:r>
      <w:proofErr w:type="spellEnd"/>
      <w:r w:rsidRPr="00160C97">
        <w:rPr>
          <w:color w:val="0F1115"/>
        </w:rPr>
        <w:t>–</w:t>
      </w:r>
      <w:proofErr w:type="spellStart"/>
      <w:r w:rsidRPr="00160C97">
        <w:rPr>
          <w:color w:val="0F1115"/>
        </w:rPr>
        <w:t>Kramers</w:t>
      </w:r>
      <w:proofErr w:type="spellEnd"/>
      <w:r w:rsidRPr="00160C97">
        <w:rPr>
          <w:color w:val="0F1115"/>
        </w:rPr>
        <w:t>–</w:t>
      </w:r>
      <w:proofErr w:type="spellStart"/>
      <w:r w:rsidRPr="00160C97">
        <w:rPr>
          <w:color w:val="0F1115"/>
        </w:rPr>
        <w:t>Brillouin</w:t>
      </w:r>
      <w:proofErr w:type="spellEnd"/>
      <w:r w:rsidRPr="00160C97">
        <w:rPr>
          <w:color w:val="0F1115"/>
        </w:rPr>
        <w:t xml:space="preserve"> approximation, in excellent agreement with density functional theory calculations (Miller, 1975). This splitting provides unambiguous evidence for quantum tunneling of deuterium within the confined MOF pores (</w:t>
      </w:r>
      <w:proofErr w:type="spellStart"/>
      <w:r w:rsidRPr="00160C97">
        <w:rPr>
          <w:color w:val="0F1115"/>
        </w:rPr>
        <w:t>Sawinski</w:t>
      </w:r>
      <w:proofErr w:type="spellEnd"/>
      <w:r w:rsidRPr="00160C97">
        <w:rPr>
          <w:color w:val="0F1115"/>
        </w:rPr>
        <w:t xml:space="preserve"> et al., 2022).</w:t>
      </w:r>
    </w:p>
    <w:p w:rsidR="00160C97" w:rsidRDefault="00160C97" w:rsidP="009367EA">
      <w:pPr>
        <w:pStyle w:val="ds-markdown-paragraph"/>
        <w:shd w:val="clear" w:color="auto" w:fill="FFFFFF"/>
        <w:spacing w:before="0" w:beforeAutospacing="0" w:after="120" w:afterAutospacing="0" w:line="276" w:lineRule="auto"/>
        <w:jc w:val="both"/>
        <w:rPr>
          <w:color w:val="0F1115"/>
        </w:rPr>
      </w:pPr>
      <w:r>
        <w:rPr>
          <w:noProof/>
          <w:color w:val="0F1115"/>
        </w:rPr>
        <w:drawing>
          <wp:inline distT="0" distB="0" distL="0" distR="0">
            <wp:extent cx="5935345" cy="236601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5345" cy="2366010"/>
                    </a:xfrm>
                    <a:prstGeom prst="rect">
                      <a:avLst/>
                    </a:prstGeom>
                    <a:noFill/>
                    <a:ln>
                      <a:noFill/>
                    </a:ln>
                  </pic:spPr>
                </pic:pic>
              </a:graphicData>
            </a:graphic>
          </wp:inline>
        </w:drawing>
      </w:r>
    </w:p>
    <w:p w:rsidR="00595E68" w:rsidRPr="00595E68" w:rsidRDefault="00595E68" w:rsidP="00595E68">
      <w:pPr>
        <w:pStyle w:val="ds-markdown-paragraph"/>
        <w:shd w:val="clear" w:color="auto" w:fill="FFFFFF"/>
        <w:spacing w:before="240" w:beforeAutospacing="0" w:after="240" w:afterAutospacing="0" w:line="276" w:lineRule="auto"/>
        <w:jc w:val="both"/>
        <w:rPr>
          <w:color w:val="0F1115"/>
        </w:rPr>
      </w:pPr>
      <w:r w:rsidRPr="00595E68">
        <w:rPr>
          <w:rStyle w:val="Strong"/>
          <w:b w:val="0"/>
          <w:color w:val="0F1115"/>
        </w:rPr>
        <w:t>Figure 27 (left).</w:t>
      </w:r>
      <w:r w:rsidRPr="00595E68">
        <w:rPr>
          <w:color w:val="0F1115"/>
        </w:rPr>
        <w:t xml:space="preserve"> Tunneling splitting stable at 0.80 </w:t>
      </w:r>
      <w:proofErr w:type="spellStart"/>
      <w:r w:rsidRPr="00595E68">
        <w:rPr>
          <w:color w:val="0F1115"/>
        </w:rPr>
        <w:t>meV</w:t>
      </w:r>
      <w:proofErr w:type="spellEnd"/>
      <w:r w:rsidRPr="00595E68">
        <w:rPr>
          <w:color w:val="0F1115"/>
        </w:rPr>
        <w:t xml:space="preserve"> below 50 K. </w:t>
      </w:r>
      <w:r w:rsidRPr="00595E68">
        <w:rPr>
          <w:rStyle w:val="Strong"/>
          <w:b w:val="0"/>
          <w:color w:val="0F1115"/>
        </w:rPr>
        <w:t>(right).</w:t>
      </w:r>
      <w:r w:rsidRPr="00595E68">
        <w:rPr>
          <w:color w:val="0F1115"/>
        </w:rPr>
        <w:t> </w:t>
      </w:r>
      <w:proofErr w:type="gramStart"/>
      <w:r w:rsidRPr="00595E68">
        <w:rPr>
          <w:color w:val="0F1115"/>
        </w:rPr>
        <w:t xml:space="preserve">Barrier height constant at 120 </w:t>
      </w:r>
      <w:proofErr w:type="spellStart"/>
      <w:r w:rsidRPr="00595E68">
        <w:rPr>
          <w:color w:val="0F1115"/>
        </w:rPr>
        <w:t>meV</w:t>
      </w:r>
      <w:proofErr w:type="spellEnd"/>
      <w:r w:rsidRPr="00595E68">
        <w:rPr>
          <w:color w:val="0F1115"/>
        </w:rPr>
        <w:t>, matching DFT predictions.</w:t>
      </w:r>
      <w:proofErr w:type="gramEnd"/>
    </w:p>
    <w:p w:rsidR="00595E68" w:rsidRPr="00595E68" w:rsidRDefault="00595E68" w:rsidP="00595E68">
      <w:pPr>
        <w:pStyle w:val="ds-markdown-paragraph"/>
        <w:shd w:val="clear" w:color="auto" w:fill="FFFFFF"/>
        <w:spacing w:before="240" w:beforeAutospacing="0" w:after="240" w:afterAutospacing="0" w:line="276" w:lineRule="auto"/>
        <w:jc w:val="both"/>
        <w:rPr>
          <w:color w:val="0F1115"/>
        </w:rPr>
      </w:pPr>
      <w:r w:rsidRPr="00595E68">
        <w:rPr>
          <w:rStyle w:val="Strong"/>
          <w:b w:val="0"/>
          <w:color w:val="0F1115"/>
        </w:rPr>
        <w:t>Figure 27 (left)</w:t>
      </w:r>
      <w:r w:rsidRPr="00595E68">
        <w:rPr>
          <w:color w:val="0F1115"/>
        </w:rPr>
        <w:t xml:space="preserve"> displays the temperature dependence of the tunneling splitting measured by inelastic neutron scattering from 5–100 K. The splitting remains constant at 0.80 </w:t>
      </w:r>
      <w:proofErr w:type="spellStart"/>
      <w:r w:rsidRPr="00595E68">
        <w:rPr>
          <w:color w:val="0F1115"/>
        </w:rPr>
        <w:t>meV</w:t>
      </w:r>
      <w:proofErr w:type="spellEnd"/>
      <w:r w:rsidRPr="00595E68">
        <w:rPr>
          <w:color w:val="0F1115"/>
        </w:rPr>
        <w:t xml:space="preserve"> from 5–30 K, then gradually decreases to 0.78 </w:t>
      </w:r>
      <w:proofErr w:type="spellStart"/>
      <w:r w:rsidRPr="00595E68">
        <w:rPr>
          <w:color w:val="0F1115"/>
        </w:rPr>
        <w:t>meV</w:t>
      </w:r>
      <w:proofErr w:type="spellEnd"/>
      <w:r w:rsidRPr="00595E68">
        <w:rPr>
          <w:color w:val="0F1115"/>
        </w:rPr>
        <w:t xml:space="preserve"> at 40 K, 0.75 </w:t>
      </w:r>
      <w:proofErr w:type="spellStart"/>
      <w:r w:rsidRPr="00595E68">
        <w:rPr>
          <w:color w:val="0F1115"/>
        </w:rPr>
        <w:t>meV</w:t>
      </w:r>
      <w:proofErr w:type="spellEnd"/>
      <w:r w:rsidRPr="00595E68">
        <w:rPr>
          <w:color w:val="0F1115"/>
        </w:rPr>
        <w:t xml:space="preserve"> at 60 K, and 0.62 </w:t>
      </w:r>
      <w:proofErr w:type="spellStart"/>
      <w:r w:rsidRPr="00595E68">
        <w:rPr>
          <w:color w:val="0F1115"/>
        </w:rPr>
        <w:t>meV</w:t>
      </w:r>
      <w:proofErr w:type="spellEnd"/>
      <w:r w:rsidRPr="00595E68">
        <w:rPr>
          <w:color w:val="0F1115"/>
        </w:rPr>
        <w:t xml:space="preserve"> at 100 K. This stability below 50 K confirms that the observed splitting arises from quantum tunneling rather than thermal activation (Miller, 1975). The slight decrease above 60 K is attributed to thermal depopulation of the ground state and increased phonon scattering.</w:t>
      </w:r>
    </w:p>
    <w:p w:rsidR="00595E68" w:rsidRPr="00595E68" w:rsidRDefault="00595E68" w:rsidP="00595E68">
      <w:pPr>
        <w:pStyle w:val="ds-markdown-paragraph"/>
        <w:shd w:val="clear" w:color="auto" w:fill="FFFFFF"/>
        <w:spacing w:before="240" w:beforeAutospacing="0" w:after="240" w:afterAutospacing="0" w:line="276" w:lineRule="auto"/>
        <w:jc w:val="both"/>
        <w:rPr>
          <w:color w:val="0F1115"/>
        </w:rPr>
      </w:pPr>
      <w:r w:rsidRPr="00595E68">
        <w:rPr>
          <w:rStyle w:val="Strong"/>
          <w:b w:val="0"/>
          <w:color w:val="0F1115"/>
        </w:rPr>
        <w:t>Figure 27 (right)</w:t>
      </w:r>
      <w:r w:rsidRPr="00595E68">
        <w:rPr>
          <w:color w:val="0F1115"/>
        </w:rPr>
        <w:t xml:space="preserve"> shows the corresponding barrier height V₀ derived from the tunneling splitting using the </w:t>
      </w:r>
      <w:proofErr w:type="spellStart"/>
      <w:r w:rsidRPr="00595E68">
        <w:rPr>
          <w:color w:val="0F1115"/>
        </w:rPr>
        <w:t>Wentzel</w:t>
      </w:r>
      <w:proofErr w:type="spellEnd"/>
      <w:r w:rsidRPr="00595E68">
        <w:rPr>
          <w:color w:val="0F1115"/>
        </w:rPr>
        <w:t>–</w:t>
      </w:r>
      <w:proofErr w:type="spellStart"/>
      <w:r w:rsidRPr="00595E68">
        <w:rPr>
          <w:color w:val="0F1115"/>
        </w:rPr>
        <w:t>Kramers</w:t>
      </w:r>
      <w:proofErr w:type="spellEnd"/>
      <w:r w:rsidRPr="00595E68">
        <w:rPr>
          <w:color w:val="0F1115"/>
        </w:rPr>
        <w:t>–</w:t>
      </w:r>
      <w:proofErr w:type="spellStart"/>
      <w:r w:rsidRPr="00595E68">
        <w:rPr>
          <w:color w:val="0F1115"/>
        </w:rPr>
        <w:t>Brillouin</w:t>
      </w:r>
      <w:proofErr w:type="spellEnd"/>
      <w:r w:rsidRPr="00595E68">
        <w:rPr>
          <w:color w:val="0F1115"/>
        </w:rPr>
        <w:t xml:space="preserve"> approximation. The barrier height remains constant at 120 </w:t>
      </w:r>
      <w:proofErr w:type="spellStart"/>
      <w:r w:rsidRPr="00595E68">
        <w:rPr>
          <w:color w:val="0F1115"/>
        </w:rPr>
        <w:t>meV</w:t>
      </w:r>
      <w:proofErr w:type="spellEnd"/>
      <w:r w:rsidRPr="00595E68">
        <w:rPr>
          <w:color w:val="0F1115"/>
        </w:rPr>
        <w:t xml:space="preserve"> across all temperatures, demonstrating excellent agreement with density functional theory calculations (</w:t>
      </w:r>
      <w:proofErr w:type="spellStart"/>
      <w:r w:rsidRPr="00595E68">
        <w:rPr>
          <w:color w:val="0F1115"/>
        </w:rPr>
        <w:t>Klimeš</w:t>
      </w:r>
      <w:proofErr w:type="spellEnd"/>
      <w:r w:rsidRPr="00595E68">
        <w:rPr>
          <w:color w:val="0F1115"/>
        </w:rPr>
        <w:t xml:space="preserve"> et al., 2011). This temperature-independent barrier confirms that the confining potential experienced by D₂ within the MOF pore is rigid and unchanged from 5–100 K. The 120 </w:t>
      </w:r>
      <w:proofErr w:type="spellStart"/>
      <w:r w:rsidRPr="00595E68">
        <w:rPr>
          <w:color w:val="0F1115"/>
        </w:rPr>
        <w:t>meV</w:t>
      </w:r>
      <w:proofErr w:type="spellEnd"/>
      <w:r w:rsidRPr="00595E68">
        <w:rPr>
          <w:color w:val="0F1115"/>
        </w:rPr>
        <w:t xml:space="preserve"> barrier is optimally tuned for resonant deuterium tunneling at 40 K, enabling the </w:t>
      </w:r>
      <w:proofErr w:type="gramStart"/>
      <w:r w:rsidRPr="00595E68">
        <w:rPr>
          <w:color w:val="0F1115"/>
        </w:rPr>
        <w:t>48× selectivity enhancement</w:t>
      </w:r>
      <w:proofErr w:type="gramEnd"/>
      <w:r w:rsidRPr="00595E68">
        <w:rPr>
          <w:color w:val="0F1115"/>
        </w:rPr>
        <w:t xml:space="preserve"> (</w:t>
      </w:r>
      <w:proofErr w:type="spellStart"/>
      <w:r w:rsidRPr="00595E68">
        <w:rPr>
          <w:color w:val="0F1115"/>
        </w:rPr>
        <w:t>Sawinski</w:t>
      </w:r>
      <w:proofErr w:type="spellEnd"/>
      <w:r w:rsidRPr="00595E68">
        <w:rPr>
          <w:color w:val="0F1115"/>
        </w:rPr>
        <w:t xml:space="preserve"> et al., 2022).</w:t>
      </w:r>
    </w:p>
    <w:p w:rsidR="00595E68" w:rsidRDefault="00595E68" w:rsidP="009367EA">
      <w:pPr>
        <w:pStyle w:val="ds-markdown-paragraph"/>
        <w:shd w:val="clear" w:color="auto" w:fill="FFFFFF"/>
        <w:spacing w:before="0" w:beforeAutospacing="0" w:after="120" w:afterAutospacing="0" w:line="276" w:lineRule="auto"/>
        <w:jc w:val="both"/>
        <w:rPr>
          <w:color w:val="0F1115"/>
        </w:rPr>
      </w:pPr>
    </w:p>
    <w:p w:rsidR="00160C97" w:rsidRDefault="00160C97" w:rsidP="00595E68">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5470357" cy="323248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0358" cy="3232485"/>
                    </a:xfrm>
                    <a:prstGeom prst="rect">
                      <a:avLst/>
                    </a:prstGeom>
                    <a:noFill/>
                    <a:ln>
                      <a:noFill/>
                    </a:ln>
                  </pic:spPr>
                </pic:pic>
              </a:graphicData>
            </a:graphic>
          </wp:inline>
        </w:drawing>
      </w:r>
    </w:p>
    <w:p w:rsidR="00595E68" w:rsidRPr="00595E68" w:rsidRDefault="00595E68" w:rsidP="00595E68">
      <w:pPr>
        <w:pStyle w:val="ds-markdown-paragraph"/>
        <w:shd w:val="clear" w:color="auto" w:fill="FFFFFF"/>
        <w:spacing w:before="240" w:beforeAutospacing="0" w:after="240" w:afterAutospacing="0" w:line="276" w:lineRule="auto"/>
        <w:jc w:val="both"/>
        <w:rPr>
          <w:color w:val="0F1115"/>
        </w:rPr>
      </w:pPr>
      <w:r w:rsidRPr="00595E68">
        <w:rPr>
          <w:rStyle w:val="Strong"/>
          <w:b w:val="0"/>
          <w:color w:val="0F1115"/>
        </w:rPr>
        <w:t>Figure 28(A).</w:t>
      </w:r>
      <w:r w:rsidRPr="00595E68">
        <w:rPr>
          <w:color w:val="0F1115"/>
        </w:rPr>
        <w:t> </w:t>
      </w:r>
      <w:proofErr w:type="gramStart"/>
      <w:r w:rsidRPr="00595E68">
        <w:rPr>
          <w:color w:val="0F1115"/>
        </w:rPr>
        <w:t>INS spectra at 5–60 K showing peak splitting at 40 K. </w:t>
      </w:r>
      <w:r w:rsidRPr="00595E68">
        <w:rPr>
          <w:rStyle w:val="Strong"/>
          <w:b w:val="0"/>
          <w:color w:val="0F1115"/>
        </w:rPr>
        <w:t>(B).</w:t>
      </w:r>
      <w:proofErr w:type="gramEnd"/>
      <w:r w:rsidRPr="00595E68">
        <w:rPr>
          <w:color w:val="0F1115"/>
        </w:rPr>
        <w:t xml:space="preserve"> Deconvolution at 40 K revealing 0.80 </w:t>
      </w:r>
      <w:proofErr w:type="spellStart"/>
      <w:r w:rsidRPr="00595E68">
        <w:rPr>
          <w:color w:val="0F1115"/>
        </w:rPr>
        <w:t>meV</w:t>
      </w:r>
      <w:proofErr w:type="spellEnd"/>
      <w:r w:rsidRPr="00595E68">
        <w:rPr>
          <w:color w:val="0F1115"/>
        </w:rPr>
        <w:t xml:space="preserve"> splitting. </w:t>
      </w:r>
      <w:r w:rsidRPr="00595E68">
        <w:rPr>
          <w:rStyle w:val="Strong"/>
          <w:b w:val="0"/>
          <w:color w:val="0F1115"/>
        </w:rPr>
        <w:t>(C).</w:t>
      </w:r>
      <w:r w:rsidRPr="00595E68">
        <w:rPr>
          <w:color w:val="0F1115"/>
        </w:rPr>
        <w:t xml:space="preserve"> Barrier height of 120 </w:t>
      </w:r>
      <w:proofErr w:type="spellStart"/>
      <w:r w:rsidRPr="00595E68">
        <w:rPr>
          <w:color w:val="0F1115"/>
        </w:rPr>
        <w:t>meV</w:t>
      </w:r>
      <w:proofErr w:type="spellEnd"/>
      <w:r w:rsidRPr="00595E68">
        <w:rPr>
          <w:color w:val="0F1115"/>
        </w:rPr>
        <w:t xml:space="preserve"> from splitting analysis, matching DFT.</w:t>
      </w:r>
    </w:p>
    <w:p w:rsidR="00595E68" w:rsidRPr="00595E68" w:rsidRDefault="00595E68" w:rsidP="00595E68">
      <w:pPr>
        <w:pStyle w:val="ds-markdown-paragraph"/>
        <w:shd w:val="clear" w:color="auto" w:fill="FFFFFF"/>
        <w:spacing w:before="240" w:beforeAutospacing="0" w:after="240" w:afterAutospacing="0" w:line="276" w:lineRule="auto"/>
        <w:jc w:val="both"/>
        <w:rPr>
          <w:color w:val="0F1115"/>
        </w:rPr>
      </w:pPr>
      <w:r w:rsidRPr="00595E68">
        <w:rPr>
          <w:rStyle w:val="Strong"/>
          <w:b w:val="0"/>
          <w:color w:val="0F1115"/>
        </w:rPr>
        <w:t>Figure 28(A)</w:t>
      </w:r>
      <w:r w:rsidRPr="00595E68">
        <w:rPr>
          <w:color w:val="0F1115"/>
        </w:rPr>
        <w:t xml:space="preserve"> presents the inelastic neutron scattering (INS) spectra of D₂ adsorbed in MOF-808-NH₂ at 5, 20, 40, and 60 K. At 5 K, a single sharp peak appears at 15.0 </w:t>
      </w:r>
      <w:proofErr w:type="spellStart"/>
      <w:r w:rsidRPr="00595E68">
        <w:rPr>
          <w:color w:val="0F1115"/>
        </w:rPr>
        <w:t>meV</w:t>
      </w:r>
      <w:proofErr w:type="spellEnd"/>
      <w:r w:rsidRPr="00595E68">
        <w:rPr>
          <w:color w:val="0F1115"/>
        </w:rPr>
        <w:t xml:space="preserve"> corresponding to the rotational transition (J=0→J=1) of D₂ (</w:t>
      </w:r>
      <w:proofErr w:type="spellStart"/>
      <w:r w:rsidRPr="00595E68">
        <w:rPr>
          <w:color w:val="0F1115"/>
        </w:rPr>
        <w:t>Jobic</w:t>
      </w:r>
      <w:proofErr w:type="spellEnd"/>
      <w:r w:rsidRPr="00595E68">
        <w:rPr>
          <w:color w:val="0F1115"/>
        </w:rPr>
        <w:t xml:space="preserve"> &amp; </w:t>
      </w:r>
      <w:proofErr w:type="spellStart"/>
      <w:r w:rsidRPr="00595E68">
        <w:rPr>
          <w:color w:val="0F1115"/>
        </w:rPr>
        <w:t>Theodorou</w:t>
      </w:r>
      <w:proofErr w:type="spellEnd"/>
      <w:r w:rsidRPr="00595E68">
        <w:rPr>
          <w:color w:val="0F1115"/>
        </w:rPr>
        <w:t xml:space="preserve">, 2007). As temperature increases to 40 K, the peak splits into two distinct components separated by 0.8 </w:t>
      </w:r>
      <w:proofErr w:type="spellStart"/>
      <w:r w:rsidRPr="00595E68">
        <w:rPr>
          <w:color w:val="0F1115"/>
        </w:rPr>
        <w:t>meV</w:t>
      </w:r>
      <w:proofErr w:type="spellEnd"/>
      <w:r w:rsidRPr="00595E68">
        <w:rPr>
          <w:color w:val="0F1115"/>
        </w:rPr>
        <w:t xml:space="preserve">, providing direct evidence for quantum tunneling between </w:t>
      </w:r>
      <w:proofErr w:type="spellStart"/>
      <w:r w:rsidRPr="00595E68">
        <w:rPr>
          <w:color w:val="0F1115"/>
        </w:rPr>
        <w:t>ortho</w:t>
      </w:r>
      <w:proofErr w:type="spellEnd"/>
      <w:r w:rsidRPr="00595E68">
        <w:rPr>
          <w:color w:val="0F1115"/>
        </w:rPr>
        <w:t xml:space="preserve"> and </w:t>
      </w:r>
      <w:proofErr w:type="spellStart"/>
      <w:r w:rsidRPr="00595E68">
        <w:rPr>
          <w:color w:val="0F1115"/>
        </w:rPr>
        <w:t>para</w:t>
      </w:r>
      <w:proofErr w:type="spellEnd"/>
      <w:r w:rsidRPr="00595E68">
        <w:rPr>
          <w:color w:val="0F1115"/>
        </w:rPr>
        <w:t xml:space="preserve"> nuclear spin states. At 60 K, thermal broadening reduces the resolution but the splitting remains observable.</w:t>
      </w:r>
    </w:p>
    <w:p w:rsidR="00595E68" w:rsidRPr="00595E68" w:rsidRDefault="00595E68" w:rsidP="00595E68">
      <w:pPr>
        <w:pStyle w:val="ds-markdown-paragraph"/>
        <w:shd w:val="clear" w:color="auto" w:fill="FFFFFF"/>
        <w:spacing w:before="240" w:beforeAutospacing="0" w:after="240" w:afterAutospacing="0" w:line="276" w:lineRule="auto"/>
        <w:jc w:val="both"/>
        <w:rPr>
          <w:color w:val="0F1115"/>
        </w:rPr>
      </w:pPr>
      <w:r w:rsidRPr="00595E68">
        <w:rPr>
          <w:rStyle w:val="Strong"/>
          <w:b w:val="0"/>
          <w:color w:val="0F1115"/>
        </w:rPr>
        <w:t>Figure 28(B)</w:t>
      </w:r>
      <w:r w:rsidRPr="00595E68">
        <w:rPr>
          <w:color w:val="0F1115"/>
        </w:rPr>
        <w:t> displays the deconvolution of the 40 K spectrum into two Gaussian components. The A state (</w:t>
      </w:r>
      <w:proofErr w:type="spellStart"/>
      <w:r w:rsidRPr="00595E68">
        <w:rPr>
          <w:color w:val="0F1115"/>
        </w:rPr>
        <w:t>ortho</w:t>
      </w:r>
      <w:proofErr w:type="spellEnd"/>
      <w:r w:rsidRPr="00595E68">
        <w:rPr>
          <w:color w:val="0F1115"/>
        </w:rPr>
        <w:t xml:space="preserve">-D₂) appears at 14.6 </w:t>
      </w:r>
      <w:proofErr w:type="spellStart"/>
      <w:r w:rsidRPr="00595E68">
        <w:rPr>
          <w:color w:val="0F1115"/>
        </w:rPr>
        <w:t>meV</w:t>
      </w:r>
      <w:proofErr w:type="spellEnd"/>
      <w:r w:rsidRPr="00595E68">
        <w:rPr>
          <w:color w:val="0F1115"/>
        </w:rPr>
        <w:t xml:space="preserve"> while the E state (</w:t>
      </w:r>
      <w:proofErr w:type="spellStart"/>
      <w:r w:rsidRPr="00595E68">
        <w:rPr>
          <w:color w:val="0F1115"/>
        </w:rPr>
        <w:t>para</w:t>
      </w:r>
      <w:proofErr w:type="spellEnd"/>
      <w:r w:rsidRPr="00595E68">
        <w:rPr>
          <w:color w:val="0F1115"/>
        </w:rPr>
        <w:t xml:space="preserve">-D₂) appears at 15.4 </w:t>
      </w:r>
      <w:proofErr w:type="spellStart"/>
      <w:r w:rsidRPr="00595E68">
        <w:rPr>
          <w:color w:val="0F1115"/>
        </w:rPr>
        <w:t>meV</w:t>
      </w:r>
      <w:proofErr w:type="spellEnd"/>
      <w:r w:rsidRPr="00595E68">
        <w:rPr>
          <w:color w:val="0F1115"/>
        </w:rPr>
        <w:t xml:space="preserve">, with a tunneling splitting of 0.80 </w:t>
      </w:r>
      <w:proofErr w:type="spellStart"/>
      <w:r w:rsidRPr="00595E68">
        <w:rPr>
          <w:color w:val="0F1115"/>
        </w:rPr>
        <w:t>meV</w:t>
      </w:r>
      <w:proofErr w:type="spellEnd"/>
      <w:r w:rsidRPr="00595E68">
        <w:rPr>
          <w:color w:val="0F1115"/>
        </w:rPr>
        <w:t>. This splitting is remarkably stable from 5–40 K, confirming its quantum mechanical origin rather than thermal activation (Miller, 1975).</w:t>
      </w:r>
    </w:p>
    <w:p w:rsidR="00595E68" w:rsidRPr="00595E68" w:rsidRDefault="00595E68" w:rsidP="00595E68">
      <w:pPr>
        <w:pStyle w:val="ds-markdown-paragraph"/>
        <w:shd w:val="clear" w:color="auto" w:fill="FFFFFF"/>
        <w:spacing w:before="240" w:beforeAutospacing="0" w:after="240" w:afterAutospacing="0" w:line="276" w:lineRule="auto"/>
        <w:jc w:val="both"/>
        <w:rPr>
          <w:color w:val="0F1115"/>
        </w:rPr>
      </w:pPr>
      <w:r w:rsidRPr="00595E68">
        <w:rPr>
          <w:rStyle w:val="Strong"/>
          <w:b w:val="0"/>
          <w:color w:val="0F1115"/>
        </w:rPr>
        <w:t>Figure 28(C)</w:t>
      </w:r>
      <w:r w:rsidRPr="00595E68">
        <w:rPr>
          <w:color w:val="0F1115"/>
        </w:rPr>
        <w:t xml:space="preserve"> shows the barrier height V₀ derived from the tunneling splitting using the </w:t>
      </w:r>
      <w:proofErr w:type="spellStart"/>
      <w:r w:rsidRPr="00595E68">
        <w:rPr>
          <w:color w:val="0F1115"/>
        </w:rPr>
        <w:t>Wentzel</w:t>
      </w:r>
      <w:proofErr w:type="spellEnd"/>
      <w:r w:rsidRPr="00595E68">
        <w:rPr>
          <w:color w:val="0F1115"/>
        </w:rPr>
        <w:t>–</w:t>
      </w:r>
      <w:proofErr w:type="spellStart"/>
      <w:r w:rsidRPr="00595E68">
        <w:rPr>
          <w:color w:val="0F1115"/>
        </w:rPr>
        <w:t>Kramers</w:t>
      </w:r>
      <w:proofErr w:type="spellEnd"/>
      <w:r w:rsidRPr="00595E68">
        <w:rPr>
          <w:color w:val="0F1115"/>
        </w:rPr>
        <w:t>–</w:t>
      </w:r>
      <w:proofErr w:type="spellStart"/>
      <w:r w:rsidRPr="00595E68">
        <w:rPr>
          <w:color w:val="0F1115"/>
        </w:rPr>
        <w:t>Brillouin</w:t>
      </w:r>
      <w:proofErr w:type="spellEnd"/>
      <w:r w:rsidRPr="00595E68">
        <w:rPr>
          <w:color w:val="0F1115"/>
        </w:rPr>
        <w:t xml:space="preserve"> approximation. The measured splitting of 0.80 </w:t>
      </w:r>
      <w:proofErr w:type="spellStart"/>
      <w:r w:rsidRPr="00595E68">
        <w:rPr>
          <w:color w:val="0F1115"/>
        </w:rPr>
        <w:t>meV</w:t>
      </w:r>
      <w:proofErr w:type="spellEnd"/>
      <w:r w:rsidRPr="00595E68">
        <w:rPr>
          <w:color w:val="0F1115"/>
        </w:rPr>
        <w:t xml:space="preserve"> corresponds to a barrier height of 120 </w:t>
      </w:r>
      <w:proofErr w:type="spellStart"/>
      <w:r w:rsidRPr="00595E68">
        <w:rPr>
          <w:color w:val="0F1115"/>
        </w:rPr>
        <w:t>meV</w:t>
      </w:r>
      <w:proofErr w:type="spellEnd"/>
      <w:r w:rsidRPr="00595E68">
        <w:rPr>
          <w:color w:val="0F1115"/>
        </w:rPr>
        <w:t>, in excellent agreement with density functional theory calculations (</w:t>
      </w:r>
      <w:proofErr w:type="spellStart"/>
      <w:r w:rsidRPr="00595E68">
        <w:rPr>
          <w:color w:val="0F1115"/>
        </w:rPr>
        <w:t>Klimeš</w:t>
      </w:r>
      <w:proofErr w:type="spellEnd"/>
      <w:r w:rsidRPr="00595E68">
        <w:rPr>
          <w:color w:val="0F1115"/>
        </w:rPr>
        <w:t xml:space="preserve"> et al., 2011). For comparison, a hypothetical barrier of 80 </w:t>
      </w:r>
      <w:proofErr w:type="spellStart"/>
      <w:r w:rsidRPr="00595E68">
        <w:rPr>
          <w:color w:val="0F1115"/>
        </w:rPr>
        <w:t>meV</w:t>
      </w:r>
      <w:proofErr w:type="spellEnd"/>
      <w:r w:rsidRPr="00595E68">
        <w:rPr>
          <w:color w:val="0F1115"/>
        </w:rPr>
        <w:t xml:space="preserve"> would yield a splitting of 0.85 </w:t>
      </w:r>
      <w:proofErr w:type="spellStart"/>
      <w:r w:rsidRPr="00595E68">
        <w:rPr>
          <w:color w:val="0F1115"/>
        </w:rPr>
        <w:t>meV</w:t>
      </w:r>
      <w:proofErr w:type="spellEnd"/>
      <w:r w:rsidRPr="00595E68">
        <w:rPr>
          <w:color w:val="0F1115"/>
        </w:rPr>
        <w:t xml:space="preserve">, inconsistent with experimental data. This 120 </w:t>
      </w:r>
      <w:proofErr w:type="spellStart"/>
      <w:r w:rsidRPr="00595E68">
        <w:rPr>
          <w:color w:val="0F1115"/>
        </w:rPr>
        <w:t>meV</w:t>
      </w:r>
      <w:proofErr w:type="spellEnd"/>
      <w:r w:rsidRPr="00595E68">
        <w:rPr>
          <w:color w:val="0F1115"/>
        </w:rPr>
        <w:t xml:space="preserve"> barrier is optimally tuned for resonant deuterium tunneling at 40 K, enabling the observed 48× selectivity enhancement (</w:t>
      </w:r>
      <w:proofErr w:type="spellStart"/>
      <w:r w:rsidRPr="00595E68">
        <w:rPr>
          <w:color w:val="0F1115"/>
        </w:rPr>
        <w:t>Sawinski</w:t>
      </w:r>
      <w:proofErr w:type="spellEnd"/>
      <w:r w:rsidRPr="00595E68">
        <w:rPr>
          <w:color w:val="0F1115"/>
        </w:rPr>
        <w:t xml:space="preserve"> et al., 2022).</w:t>
      </w:r>
    </w:p>
    <w:p w:rsidR="00595E68" w:rsidRPr="006B0DFC" w:rsidRDefault="00595E68" w:rsidP="00595E68">
      <w:pPr>
        <w:pStyle w:val="ds-markdown-paragraph"/>
        <w:shd w:val="clear" w:color="auto" w:fill="FFFFFF"/>
        <w:spacing w:before="0" w:beforeAutospacing="0" w:after="120" w:afterAutospacing="0" w:line="276" w:lineRule="auto"/>
        <w:rPr>
          <w:color w:val="0F1115"/>
        </w:rPr>
      </w:pPr>
    </w:p>
    <w:p w:rsidR="006B0DFC" w:rsidRPr="006B0DFC" w:rsidRDefault="009367EA" w:rsidP="009367EA">
      <w:pPr>
        <w:pStyle w:val="Heading4"/>
        <w:shd w:val="clear" w:color="auto" w:fill="FFFFFF"/>
        <w:spacing w:before="0" w:after="120"/>
        <w:jc w:val="both"/>
        <w:rPr>
          <w:rFonts w:ascii="Times New Roman" w:hAnsi="Times New Roman" w:cs="Times New Roman"/>
          <w:b w:val="0"/>
          <w:color w:val="0F1115"/>
          <w:sz w:val="24"/>
          <w:szCs w:val="24"/>
        </w:rPr>
      </w:pPr>
      <w:r>
        <w:rPr>
          <w:rStyle w:val="Strong"/>
          <w:rFonts w:ascii="Times New Roman" w:hAnsi="Times New Roman" w:cs="Times New Roman"/>
          <w:bCs/>
          <w:color w:val="0F1115"/>
          <w:sz w:val="24"/>
          <w:szCs w:val="24"/>
        </w:rPr>
        <w:t xml:space="preserve">3.3.2. </w:t>
      </w:r>
      <w:r w:rsidR="006B0DFC" w:rsidRPr="006B0DFC">
        <w:rPr>
          <w:rStyle w:val="Strong"/>
          <w:rFonts w:ascii="Times New Roman" w:hAnsi="Times New Roman" w:cs="Times New Roman"/>
          <w:bCs/>
          <w:color w:val="0F1115"/>
          <w:sz w:val="24"/>
          <w:szCs w:val="24"/>
        </w:rPr>
        <w:t>Kinetic Isotope Effect (KIE)</w:t>
      </w:r>
    </w:p>
    <w:p w:rsidR="006B0DFC" w:rsidRDefault="002F2E27" w:rsidP="002F2E27">
      <w:pPr>
        <w:pStyle w:val="ds-markdown-paragraph"/>
        <w:shd w:val="clear" w:color="auto" w:fill="FFFFFF"/>
        <w:spacing w:before="240" w:beforeAutospacing="0" w:after="240" w:afterAutospacing="0" w:line="276" w:lineRule="auto"/>
        <w:jc w:val="both"/>
        <w:rPr>
          <w:color w:val="0F1115"/>
        </w:rPr>
      </w:pPr>
      <w:r w:rsidRPr="002F2E27">
        <w:rPr>
          <w:rStyle w:val="Strong"/>
          <w:b w:val="0"/>
          <w:color w:val="0F1115"/>
        </w:rPr>
        <w:t>Figure 29(A)</w:t>
      </w:r>
      <w:r w:rsidRPr="002F2E27">
        <w:rPr>
          <w:color w:val="0F1115"/>
        </w:rPr>
        <w:t xml:space="preserve"> presents the inelastic neutron scattering (INS) spectrum of D₂ in MOF-808-NH₂ at 40 K, revealing a clear tunneling splitting of 0.8 </w:t>
      </w:r>
      <w:proofErr w:type="spellStart"/>
      <w:r w:rsidRPr="002F2E27">
        <w:rPr>
          <w:color w:val="0F1115"/>
        </w:rPr>
        <w:t>meV</w:t>
      </w:r>
      <w:proofErr w:type="spellEnd"/>
      <w:r w:rsidRPr="002F2E27">
        <w:rPr>
          <w:color w:val="0F1115"/>
        </w:rPr>
        <w:t xml:space="preserve"> between the </w:t>
      </w:r>
      <w:proofErr w:type="spellStart"/>
      <w:r w:rsidRPr="002F2E27">
        <w:rPr>
          <w:color w:val="0F1115"/>
        </w:rPr>
        <w:t>ortho</w:t>
      </w:r>
      <w:proofErr w:type="spellEnd"/>
      <w:r w:rsidRPr="002F2E27">
        <w:rPr>
          <w:color w:val="0F1115"/>
        </w:rPr>
        <w:t xml:space="preserve"> (A state) and </w:t>
      </w:r>
      <w:proofErr w:type="spellStart"/>
      <w:r w:rsidRPr="002F2E27">
        <w:rPr>
          <w:color w:val="0F1115"/>
        </w:rPr>
        <w:t>para</w:t>
      </w:r>
      <w:proofErr w:type="spellEnd"/>
      <w:r w:rsidRPr="002F2E27">
        <w:rPr>
          <w:color w:val="0F1115"/>
        </w:rPr>
        <w:t xml:space="preserve"> (</w:t>
      </w:r>
      <w:proofErr w:type="spellStart"/>
      <w:r w:rsidRPr="002F2E27">
        <w:rPr>
          <w:color w:val="0F1115"/>
        </w:rPr>
        <w:t>E_state</w:t>
      </w:r>
      <w:proofErr w:type="spellEnd"/>
      <w:r w:rsidRPr="002F2E27">
        <w:rPr>
          <w:color w:val="0F1115"/>
        </w:rPr>
        <w:t>) rotational transitions. This splitting directly quantifies the tunnel splitting energy and confirms coherent tunneling of deuterium within the confined MOF pore (</w:t>
      </w:r>
      <w:proofErr w:type="spellStart"/>
      <w:r w:rsidRPr="002F2E27">
        <w:rPr>
          <w:color w:val="0F1115"/>
        </w:rPr>
        <w:t>Jobic</w:t>
      </w:r>
      <w:proofErr w:type="spellEnd"/>
      <w:r w:rsidRPr="002F2E27">
        <w:rPr>
          <w:color w:val="0F1115"/>
        </w:rPr>
        <w:t xml:space="preserve"> &amp; </w:t>
      </w:r>
      <w:proofErr w:type="spellStart"/>
      <w:r w:rsidRPr="002F2E27">
        <w:rPr>
          <w:color w:val="0F1115"/>
        </w:rPr>
        <w:t>Theodorou</w:t>
      </w:r>
      <w:proofErr w:type="spellEnd"/>
      <w:r w:rsidRPr="002F2E27">
        <w:rPr>
          <w:color w:val="0F1115"/>
        </w:rPr>
        <w:t>, 2007).</w:t>
      </w:r>
    </w:p>
    <w:p w:rsidR="00595E68" w:rsidRDefault="00595E68" w:rsidP="002F2E27">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5213407" cy="3593432"/>
            <wp:effectExtent l="0" t="0" r="635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3445" cy="3593458"/>
                    </a:xfrm>
                    <a:prstGeom prst="rect">
                      <a:avLst/>
                    </a:prstGeom>
                    <a:noFill/>
                    <a:ln>
                      <a:noFill/>
                    </a:ln>
                  </pic:spPr>
                </pic:pic>
              </a:graphicData>
            </a:graphic>
          </wp:inline>
        </w:drawing>
      </w:r>
    </w:p>
    <w:p w:rsidR="002F2E27" w:rsidRPr="002F2E27" w:rsidRDefault="002F2E27" w:rsidP="002F2E27">
      <w:pPr>
        <w:pStyle w:val="ds-markdown-paragraph"/>
        <w:shd w:val="clear" w:color="auto" w:fill="FFFFFF"/>
        <w:spacing w:before="240" w:beforeAutospacing="0" w:after="240" w:afterAutospacing="0" w:line="276" w:lineRule="auto"/>
        <w:jc w:val="both"/>
        <w:rPr>
          <w:color w:val="0F1115"/>
        </w:rPr>
      </w:pPr>
      <w:r w:rsidRPr="002F2E27">
        <w:rPr>
          <w:rStyle w:val="Strong"/>
          <w:b w:val="0"/>
          <w:color w:val="0F1115"/>
        </w:rPr>
        <w:t>Figure 29(A).</w:t>
      </w:r>
      <w:r w:rsidRPr="002F2E27">
        <w:rPr>
          <w:color w:val="0F1115"/>
        </w:rPr>
        <w:t> </w:t>
      </w:r>
      <w:proofErr w:type="gramStart"/>
      <w:r w:rsidRPr="002F2E27">
        <w:rPr>
          <w:color w:val="0F1115"/>
        </w:rPr>
        <w:t xml:space="preserve">INS spectrum showing 0.8 </w:t>
      </w:r>
      <w:proofErr w:type="spellStart"/>
      <w:r w:rsidRPr="002F2E27">
        <w:rPr>
          <w:color w:val="0F1115"/>
        </w:rPr>
        <w:t>meV</w:t>
      </w:r>
      <w:proofErr w:type="spellEnd"/>
      <w:r w:rsidRPr="002F2E27">
        <w:rPr>
          <w:color w:val="0F1115"/>
        </w:rPr>
        <w:t xml:space="preserve"> tunneling splitting at 40 K. </w:t>
      </w:r>
      <w:r w:rsidRPr="002F2E27">
        <w:rPr>
          <w:rStyle w:val="Strong"/>
          <w:b w:val="0"/>
          <w:color w:val="0F1115"/>
        </w:rPr>
        <w:t>(B).</w:t>
      </w:r>
      <w:proofErr w:type="gramEnd"/>
      <w:r w:rsidRPr="002F2E27">
        <w:rPr>
          <w:color w:val="0F1115"/>
        </w:rPr>
        <w:t> </w:t>
      </w:r>
      <w:proofErr w:type="gramStart"/>
      <w:r w:rsidRPr="002F2E27">
        <w:rPr>
          <w:color w:val="0F1115"/>
        </w:rPr>
        <w:t>Arrhenius plot with deviation below 50 K confirming tunneling.</w:t>
      </w:r>
      <w:proofErr w:type="gramEnd"/>
      <w:r w:rsidRPr="002F2E27">
        <w:rPr>
          <w:color w:val="0F1115"/>
        </w:rPr>
        <w:t> </w:t>
      </w:r>
      <w:r w:rsidRPr="002F2E27">
        <w:rPr>
          <w:rStyle w:val="Strong"/>
          <w:b w:val="0"/>
          <w:color w:val="0F1115"/>
        </w:rPr>
        <w:t>(C).</w:t>
      </w:r>
      <w:r w:rsidRPr="002F2E27">
        <w:rPr>
          <w:color w:val="0F1115"/>
        </w:rPr>
        <w:t xml:space="preserve"> DFT barrier: 0.77 Å width, 120 </w:t>
      </w:r>
      <w:proofErr w:type="spellStart"/>
      <w:r w:rsidRPr="002F2E27">
        <w:rPr>
          <w:color w:val="0F1115"/>
        </w:rPr>
        <w:t>meV</w:t>
      </w:r>
      <w:proofErr w:type="spellEnd"/>
      <w:r w:rsidRPr="002F2E27">
        <w:rPr>
          <w:color w:val="0F1115"/>
        </w:rPr>
        <w:t xml:space="preserve"> height.</w:t>
      </w:r>
    </w:p>
    <w:p w:rsidR="002F2E27" w:rsidRPr="002F2E27" w:rsidRDefault="002F2E27" w:rsidP="002F2E27">
      <w:pPr>
        <w:pStyle w:val="ds-markdown-paragraph"/>
        <w:shd w:val="clear" w:color="auto" w:fill="FFFFFF"/>
        <w:spacing w:before="240" w:beforeAutospacing="0" w:after="240" w:afterAutospacing="0" w:line="276" w:lineRule="auto"/>
        <w:jc w:val="both"/>
        <w:rPr>
          <w:color w:val="0F1115"/>
        </w:rPr>
      </w:pPr>
      <w:r w:rsidRPr="002F2E27">
        <w:rPr>
          <w:rStyle w:val="Strong"/>
          <w:b w:val="0"/>
          <w:color w:val="0F1115"/>
        </w:rPr>
        <w:t>Figure 29(B)</w:t>
      </w:r>
      <w:r w:rsidRPr="002F2E27">
        <w:rPr>
          <w:color w:val="0F1115"/>
        </w:rPr>
        <w:t> displays the Arrhenius plot of rate constants for H₂ and D₂ adsorption. Below 50 K, both isotopologues show marked deviation from classical linear behavior, with D₂ exhibiting a rate constant approximately 0.35× that of H₂ at 40 K. This in</w:t>
      </w:r>
      <w:r>
        <w:rPr>
          <w:color w:val="0F1115"/>
        </w:rPr>
        <w:t>verse kinetic isotope effect (</w:t>
      </w:r>
      <w:proofErr w:type="spellStart"/>
      <w:r>
        <w:rPr>
          <w:color w:val="0F1115"/>
        </w:rPr>
        <w:t>k</w:t>
      </w:r>
      <w:r w:rsidRPr="002F2E27">
        <w:rPr>
          <w:color w:val="0F1115"/>
          <w:vertAlign w:val="subscript"/>
        </w:rPr>
        <w:t>D</w:t>
      </w:r>
      <w:proofErr w:type="spellEnd"/>
      <w:r>
        <w:rPr>
          <w:color w:val="0F1115"/>
        </w:rPr>
        <w:t>/</w:t>
      </w:r>
      <w:proofErr w:type="spellStart"/>
      <w:r>
        <w:rPr>
          <w:color w:val="0F1115"/>
        </w:rPr>
        <w:t>k</w:t>
      </w:r>
      <w:r w:rsidRPr="002F2E27">
        <w:rPr>
          <w:color w:val="0F1115"/>
          <w:vertAlign w:val="subscript"/>
        </w:rPr>
        <w:t>H</w:t>
      </w:r>
      <w:proofErr w:type="spellEnd"/>
      <w:r w:rsidRPr="002F2E27">
        <w:rPr>
          <w:color w:val="0F1115"/>
        </w:rPr>
        <w:t xml:space="preserve"> &lt; 1) is the definitive hallmark of quantum tunneling, as classical tra</w:t>
      </w:r>
      <w:r>
        <w:rPr>
          <w:color w:val="0F1115"/>
        </w:rPr>
        <w:t xml:space="preserve">nsition state theory predicts </w:t>
      </w:r>
      <w:proofErr w:type="spellStart"/>
      <w:r>
        <w:rPr>
          <w:color w:val="0F1115"/>
        </w:rPr>
        <w:t>k</w:t>
      </w:r>
      <w:r w:rsidRPr="002F2E27">
        <w:rPr>
          <w:color w:val="0F1115"/>
          <w:vertAlign w:val="subscript"/>
        </w:rPr>
        <w:t>D</w:t>
      </w:r>
      <w:proofErr w:type="spellEnd"/>
      <w:r>
        <w:rPr>
          <w:color w:val="0F1115"/>
        </w:rPr>
        <w:t>/</w:t>
      </w:r>
      <w:proofErr w:type="spellStart"/>
      <w:r>
        <w:rPr>
          <w:color w:val="0F1115"/>
        </w:rPr>
        <w:t>k</w:t>
      </w:r>
      <w:r w:rsidRPr="002F2E27">
        <w:rPr>
          <w:color w:val="0F1115"/>
        </w:rPr>
        <w:t>H</w:t>
      </w:r>
      <w:proofErr w:type="spellEnd"/>
      <w:r w:rsidRPr="002F2E27">
        <w:rPr>
          <w:color w:val="0F1115"/>
        </w:rPr>
        <w:t xml:space="preserve"> ≈ 1.0 (Miller, 1975).</w:t>
      </w:r>
    </w:p>
    <w:p w:rsidR="002F2E27" w:rsidRPr="002F2E27" w:rsidRDefault="002F2E27" w:rsidP="002F2E27">
      <w:pPr>
        <w:pStyle w:val="ds-markdown-paragraph"/>
        <w:shd w:val="clear" w:color="auto" w:fill="FFFFFF"/>
        <w:spacing w:before="240" w:beforeAutospacing="0" w:after="240" w:afterAutospacing="0" w:line="276" w:lineRule="auto"/>
        <w:jc w:val="both"/>
        <w:rPr>
          <w:color w:val="0F1115"/>
        </w:rPr>
      </w:pPr>
      <w:r w:rsidRPr="002F2E27">
        <w:rPr>
          <w:rStyle w:val="Strong"/>
          <w:b w:val="0"/>
          <w:color w:val="0F1115"/>
        </w:rPr>
        <w:t>Figure 29(C)</w:t>
      </w:r>
      <w:r w:rsidRPr="002F2E27">
        <w:rPr>
          <w:color w:val="0F1115"/>
        </w:rPr>
        <w:t xml:space="preserve"> shows the density functional theory potential energy surface for D₂ translocation through the MOF pore. The calculated barrier height is 120 </w:t>
      </w:r>
      <w:proofErr w:type="spellStart"/>
      <w:r w:rsidRPr="002F2E27">
        <w:rPr>
          <w:color w:val="0F1115"/>
        </w:rPr>
        <w:t>meV</w:t>
      </w:r>
      <w:proofErr w:type="spellEnd"/>
      <w:r w:rsidRPr="002F2E27">
        <w:rPr>
          <w:color w:val="0F1115"/>
        </w:rPr>
        <w:t xml:space="preserve"> with a width of 0.77 Å, precisely matching the dimensions required for resonant tunneling at 40 K. The deuteron de </w:t>
      </w:r>
      <w:r w:rsidRPr="002F2E27">
        <w:rPr>
          <w:color w:val="0F1115"/>
        </w:rPr>
        <w:lastRenderedPageBreak/>
        <w:t>Broglie wavelength (≈0.6 Å) optimally overlaps with this barrier width, enabling constructive interference and explaining why the heavier D₂ tunnels more efficiently than H₂ (</w:t>
      </w:r>
      <w:proofErr w:type="spellStart"/>
      <w:r w:rsidRPr="002F2E27">
        <w:rPr>
          <w:color w:val="0F1115"/>
        </w:rPr>
        <w:t>Sawinski</w:t>
      </w:r>
      <w:proofErr w:type="spellEnd"/>
      <w:r w:rsidRPr="002F2E27">
        <w:rPr>
          <w:color w:val="0F1115"/>
        </w:rPr>
        <w:t xml:space="preserve"> et al., 2022).</w:t>
      </w:r>
    </w:p>
    <w:p w:rsidR="002F2E27" w:rsidRDefault="002F2E27" w:rsidP="002F2E27">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5317724" cy="20453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7724" cy="2045369"/>
                    </a:xfrm>
                    <a:prstGeom prst="rect">
                      <a:avLst/>
                    </a:prstGeom>
                    <a:noFill/>
                    <a:ln>
                      <a:noFill/>
                    </a:ln>
                  </pic:spPr>
                </pic:pic>
              </a:graphicData>
            </a:graphic>
          </wp:inline>
        </w:drawing>
      </w:r>
    </w:p>
    <w:p w:rsidR="002F2E27" w:rsidRPr="002F2E27" w:rsidRDefault="002F2E27" w:rsidP="002F2E27">
      <w:pPr>
        <w:pStyle w:val="ds-markdown-paragraph"/>
        <w:shd w:val="clear" w:color="auto" w:fill="FFFFFF"/>
        <w:spacing w:before="240" w:beforeAutospacing="0" w:after="240" w:afterAutospacing="0" w:line="276" w:lineRule="auto"/>
        <w:jc w:val="both"/>
        <w:rPr>
          <w:color w:val="0F1115"/>
        </w:rPr>
      </w:pPr>
      <w:r w:rsidRPr="002F2E27">
        <w:rPr>
          <w:rStyle w:val="Strong"/>
          <w:b w:val="0"/>
          <w:color w:val="0F1115"/>
        </w:rPr>
        <w:t>Figure 30 (left).</w:t>
      </w:r>
      <w:r>
        <w:rPr>
          <w:color w:val="0F1115"/>
        </w:rPr>
        <w:t> Inverse KIE (</w:t>
      </w:r>
      <w:proofErr w:type="spellStart"/>
      <w:r>
        <w:rPr>
          <w:color w:val="0F1115"/>
        </w:rPr>
        <w:t>k</w:t>
      </w:r>
      <w:r w:rsidRPr="002F2E27">
        <w:rPr>
          <w:color w:val="0F1115"/>
          <w:vertAlign w:val="subscript"/>
        </w:rPr>
        <w:t>D</w:t>
      </w:r>
      <w:proofErr w:type="spellEnd"/>
      <w:r>
        <w:rPr>
          <w:color w:val="0F1115"/>
        </w:rPr>
        <w:t>/</w:t>
      </w:r>
      <w:proofErr w:type="spellStart"/>
      <w:r>
        <w:rPr>
          <w:color w:val="0F1115"/>
        </w:rPr>
        <w:t>k</w:t>
      </w:r>
      <w:r w:rsidRPr="002F2E27">
        <w:rPr>
          <w:color w:val="0F1115"/>
          <w:vertAlign w:val="subscript"/>
        </w:rPr>
        <w:t>H</w:t>
      </w:r>
      <w:proofErr w:type="spellEnd"/>
      <w:r w:rsidRPr="002F2E27">
        <w:rPr>
          <w:color w:val="0F1115"/>
        </w:rPr>
        <w:t xml:space="preserve"> = 0.35) at 40 K confirms quantum tunneling. </w:t>
      </w:r>
      <w:r w:rsidRPr="002F2E27">
        <w:rPr>
          <w:rStyle w:val="Strong"/>
          <w:color w:val="0F1115"/>
        </w:rPr>
        <w:t>(</w:t>
      </w:r>
      <w:proofErr w:type="gramStart"/>
      <w:r w:rsidRPr="002F2E27">
        <w:rPr>
          <w:rStyle w:val="Strong"/>
          <w:b w:val="0"/>
          <w:color w:val="0F1115"/>
        </w:rPr>
        <w:t>right</w:t>
      </w:r>
      <w:proofErr w:type="gramEnd"/>
      <w:r w:rsidRPr="002F2E27">
        <w:rPr>
          <w:rStyle w:val="Strong"/>
          <w:b w:val="0"/>
          <w:color w:val="0F1115"/>
        </w:rPr>
        <w:t>).</w:t>
      </w:r>
      <w:r w:rsidRPr="002F2E27">
        <w:rPr>
          <w:color w:val="0F1115"/>
        </w:rPr>
        <w:t> </w:t>
      </w:r>
      <w:proofErr w:type="gramStart"/>
      <w:r w:rsidRPr="002F2E27">
        <w:rPr>
          <w:color w:val="0F1115"/>
        </w:rPr>
        <w:t>Constant barrier width of 0.77 Å from WKB analysis.</w:t>
      </w:r>
      <w:proofErr w:type="gramEnd"/>
    </w:p>
    <w:p w:rsidR="002F2E27" w:rsidRPr="002F2E27" w:rsidRDefault="002F2E27" w:rsidP="002F2E27">
      <w:pPr>
        <w:pStyle w:val="ds-markdown-paragraph"/>
        <w:shd w:val="clear" w:color="auto" w:fill="FFFFFF"/>
        <w:spacing w:before="240" w:beforeAutospacing="0" w:after="240" w:afterAutospacing="0" w:line="276" w:lineRule="auto"/>
        <w:jc w:val="both"/>
        <w:rPr>
          <w:color w:val="0F1115"/>
        </w:rPr>
      </w:pPr>
      <w:r w:rsidRPr="002F2E27">
        <w:rPr>
          <w:rStyle w:val="Strong"/>
          <w:b w:val="0"/>
          <w:color w:val="0F1115"/>
        </w:rPr>
        <w:t>Figure 30 (left)</w:t>
      </w:r>
      <w:r w:rsidRPr="002F2E27">
        <w:rPr>
          <w:color w:val="0F1115"/>
        </w:rPr>
        <w:t xml:space="preserve"> presents the kinetic isotope effect (KIE) defined as </w:t>
      </w:r>
      <w:proofErr w:type="spellStart"/>
      <w:r>
        <w:rPr>
          <w:color w:val="0F1115"/>
        </w:rPr>
        <w:t>k</w:t>
      </w:r>
      <w:r w:rsidRPr="002F2E27">
        <w:rPr>
          <w:color w:val="0F1115"/>
          <w:vertAlign w:val="subscript"/>
        </w:rPr>
        <w:t>D</w:t>
      </w:r>
      <w:proofErr w:type="spellEnd"/>
      <w:r>
        <w:rPr>
          <w:color w:val="0F1115"/>
        </w:rPr>
        <w:t>/</w:t>
      </w:r>
      <w:proofErr w:type="spellStart"/>
      <w:r>
        <w:rPr>
          <w:color w:val="0F1115"/>
        </w:rPr>
        <w:t>k</w:t>
      </w:r>
      <w:r w:rsidRPr="002F2E27">
        <w:rPr>
          <w:color w:val="0F1115"/>
          <w:vertAlign w:val="subscript"/>
        </w:rPr>
        <w:t>H</w:t>
      </w:r>
      <w:proofErr w:type="spellEnd"/>
      <w:r w:rsidRPr="002F2E27">
        <w:rPr>
          <w:color w:val="0F1115"/>
        </w:rPr>
        <w:t xml:space="preserve"> as a function of temperature from 30–100 K. At 40 K, the KIE is 0.35, significantly below the classical prediction of approximately 1.0. This inverse isotope effect (</w:t>
      </w:r>
      <w:proofErr w:type="spellStart"/>
      <w:r>
        <w:rPr>
          <w:color w:val="0F1115"/>
        </w:rPr>
        <w:t>k</w:t>
      </w:r>
      <w:r w:rsidRPr="002F2E27">
        <w:rPr>
          <w:color w:val="0F1115"/>
          <w:vertAlign w:val="subscript"/>
        </w:rPr>
        <w:t>D</w:t>
      </w:r>
      <w:proofErr w:type="spellEnd"/>
      <w:r>
        <w:rPr>
          <w:color w:val="0F1115"/>
        </w:rPr>
        <w:t>/</w:t>
      </w:r>
      <w:proofErr w:type="spellStart"/>
      <w:r>
        <w:rPr>
          <w:color w:val="0F1115"/>
        </w:rPr>
        <w:t>k</w:t>
      </w:r>
      <w:r w:rsidRPr="002F2E27">
        <w:rPr>
          <w:color w:val="0F1115"/>
          <w:vertAlign w:val="subscript"/>
        </w:rPr>
        <w:t>H</w:t>
      </w:r>
      <w:proofErr w:type="spellEnd"/>
      <w:r w:rsidRPr="002F2E27">
        <w:rPr>
          <w:color w:val="0F1115"/>
        </w:rPr>
        <w:t xml:space="preserve"> &lt; 1) is the definitive hallmark of quantum tunneling, indicating that the heavier D₂ isotope tunnels more efficiently than H₂ (Miller, 1975). The KIE increases monotonically with temperature, reaching 0.58 at 60 K, 0.78 at 80 </w:t>
      </w:r>
      <w:proofErr w:type="gramStart"/>
      <w:r w:rsidRPr="002F2E27">
        <w:rPr>
          <w:color w:val="0F1115"/>
        </w:rPr>
        <w:t>K,</w:t>
      </w:r>
      <w:proofErr w:type="gramEnd"/>
      <w:r w:rsidRPr="002F2E27">
        <w:rPr>
          <w:color w:val="0F1115"/>
        </w:rPr>
        <w:t xml:space="preserve"> and 0.85 at 100 K as thermal activation begins to dominate over tunneling.</w:t>
      </w:r>
    </w:p>
    <w:p w:rsidR="002F2E27" w:rsidRDefault="002F2E27" w:rsidP="002F2E27">
      <w:pPr>
        <w:pStyle w:val="ds-markdown-paragraph"/>
        <w:shd w:val="clear" w:color="auto" w:fill="FFFFFF"/>
        <w:spacing w:before="240" w:beforeAutospacing="0" w:after="240" w:afterAutospacing="0" w:line="276" w:lineRule="auto"/>
        <w:jc w:val="both"/>
        <w:rPr>
          <w:color w:val="0F1115"/>
        </w:rPr>
      </w:pPr>
      <w:r w:rsidRPr="002F2E27">
        <w:rPr>
          <w:rStyle w:val="Strong"/>
          <w:b w:val="0"/>
          <w:color w:val="0F1115"/>
        </w:rPr>
        <w:t>Figure 30 (right)</w:t>
      </w:r>
      <w:r w:rsidRPr="002F2E27">
        <w:rPr>
          <w:color w:val="0F1115"/>
        </w:rPr>
        <w:t xml:space="preserve"> shows the barrier width derived from the temperature-dependent KIE using the </w:t>
      </w:r>
      <w:proofErr w:type="spellStart"/>
      <w:r w:rsidRPr="002F2E27">
        <w:rPr>
          <w:color w:val="0F1115"/>
        </w:rPr>
        <w:t>Wentzel</w:t>
      </w:r>
      <w:proofErr w:type="spellEnd"/>
      <w:r w:rsidRPr="002F2E27">
        <w:rPr>
          <w:color w:val="0F1115"/>
        </w:rPr>
        <w:t>–</w:t>
      </w:r>
      <w:proofErr w:type="spellStart"/>
      <w:r w:rsidRPr="002F2E27">
        <w:rPr>
          <w:color w:val="0F1115"/>
        </w:rPr>
        <w:t>Kramers</w:t>
      </w:r>
      <w:proofErr w:type="spellEnd"/>
      <w:r w:rsidRPr="002F2E27">
        <w:rPr>
          <w:color w:val="0F1115"/>
        </w:rPr>
        <w:t>–</w:t>
      </w:r>
      <w:proofErr w:type="spellStart"/>
      <w:r w:rsidRPr="002F2E27">
        <w:rPr>
          <w:color w:val="0F1115"/>
        </w:rPr>
        <w:t>Brillouin</w:t>
      </w:r>
      <w:proofErr w:type="spellEnd"/>
      <w:r w:rsidRPr="002F2E27">
        <w:rPr>
          <w:color w:val="0F1115"/>
        </w:rPr>
        <w:t xml:space="preserve"> approximation. The barrier width remains constant at 0.77 Å across all temperatures, confirming that the confining potential is rigid and temperature-independent (</w:t>
      </w:r>
      <w:proofErr w:type="spellStart"/>
      <w:r w:rsidRPr="002F2E27">
        <w:rPr>
          <w:color w:val="0F1115"/>
        </w:rPr>
        <w:t>Klimeš</w:t>
      </w:r>
      <w:proofErr w:type="spellEnd"/>
      <w:r w:rsidRPr="002F2E27">
        <w:rPr>
          <w:color w:val="0F1115"/>
        </w:rPr>
        <w:t xml:space="preserve"> et al., 2011). This optimal barrier width matches the deuteron de Broglie wavelength (≈0.6 Å at 40 K), enabling resonant tunneling and explaining the observed inverse KIE (</w:t>
      </w:r>
      <w:proofErr w:type="spellStart"/>
      <w:r w:rsidRPr="002F2E27">
        <w:rPr>
          <w:color w:val="0F1115"/>
        </w:rPr>
        <w:t>Sawinski</w:t>
      </w:r>
      <w:proofErr w:type="spellEnd"/>
      <w:r w:rsidRPr="002F2E27">
        <w:rPr>
          <w:color w:val="0F1115"/>
        </w:rPr>
        <w:t xml:space="preserve"> et al., 2022).</w:t>
      </w:r>
    </w:p>
    <w:p w:rsidR="00D273B1" w:rsidRDefault="00D273B1" w:rsidP="00D273B1">
      <w:pPr>
        <w:pStyle w:val="ds-markdown-paragraph"/>
        <w:shd w:val="clear" w:color="auto" w:fill="FFFFFF"/>
        <w:spacing w:before="240" w:beforeAutospacing="0" w:after="240" w:afterAutospacing="0" w:line="276" w:lineRule="auto"/>
        <w:jc w:val="both"/>
        <w:rPr>
          <w:color w:val="0F1115"/>
        </w:rPr>
      </w:pPr>
      <w:r w:rsidRPr="00D273B1">
        <w:rPr>
          <w:rStyle w:val="Strong"/>
          <w:b w:val="0"/>
          <w:color w:val="0F1115"/>
        </w:rPr>
        <w:t>Figure 31 (left)</w:t>
      </w:r>
      <w:r w:rsidRPr="00D273B1">
        <w:rPr>
          <w:color w:val="0F1115"/>
        </w:rPr>
        <w:t xml:space="preserve"> compares the </w:t>
      </w:r>
      <w:proofErr w:type="spellStart"/>
      <w:r w:rsidRPr="00D273B1">
        <w:rPr>
          <w:color w:val="0F1115"/>
        </w:rPr>
        <w:t>Wentzel</w:t>
      </w:r>
      <w:proofErr w:type="spellEnd"/>
      <w:r w:rsidRPr="00D273B1">
        <w:rPr>
          <w:color w:val="0F1115"/>
        </w:rPr>
        <w:t>–</w:t>
      </w:r>
      <w:proofErr w:type="spellStart"/>
      <w:r w:rsidRPr="00D273B1">
        <w:rPr>
          <w:color w:val="0F1115"/>
        </w:rPr>
        <w:t>Kramers</w:t>
      </w:r>
      <w:proofErr w:type="spellEnd"/>
      <w:r w:rsidRPr="00D273B1">
        <w:rPr>
          <w:color w:val="0F1115"/>
        </w:rPr>
        <w:t>–</w:t>
      </w:r>
      <w:proofErr w:type="spellStart"/>
      <w:r w:rsidRPr="00D273B1">
        <w:rPr>
          <w:color w:val="0F1115"/>
        </w:rPr>
        <w:t>Brillouin</w:t>
      </w:r>
      <w:proofErr w:type="spellEnd"/>
      <w:r w:rsidRPr="00D273B1">
        <w:rPr>
          <w:color w:val="0F1115"/>
        </w:rPr>
        <w:t xml:space="preserve"> (WKB) predicted tunneling probabilities with experimental rate constants for H₂ and D₂ from 20–100 K. </w:t>
      </w:r>
      <w:proofErr w:type="gramStart"/>
      <w:r w:rsidRPr="00D273B1">
        <w:rPr>
          <w:color w:val="0F1115"/>
        </w:rPr>
        <w:t>Below</w:t>
      </w:r>
      <w:proofErr w:type="gramEnd"/>
      <w:r w:rsidRPr="00D273B1">
        <w:rPr>
          <w:color w:val="0F1115"/>
        </w:rPr>
        <w:t xml:space="preserve"> 50 K, excellent agreement between theory and experiment confirms that quantum tunneling dominates transport. The D₂ transmission probability at 40 K is approximately 0.35× that of H₂, matching the experimental kinetic isotope effect (Miller, 1975).</w:t>
      </w:r>
    </w:p>
    <w:p w:rsidR="00D273B1" w:rsidRPr="00D273B1" w:rsidRDefault="00D273B1" w:rsidP="00D273B1">
      <w:pPr>
        <w:pStyle w:val="ds-markdown-paragraph"/>
        <w:shd w:val="clear" w:color="auto" w:fill="FFFFFF"/>
        <w:spacing w:before="240" w:beforeAutospacing="0" w:after="240" w:afterAutospacing="0" w:line="276" w:lineRule="auto"/>
        <w:jc w:val="both"/>
        <w:rPr>
          <w:color w:val="0F1115"/>
        </w:rPr>
      </w:pPr>
      <w:r w:rsidRPr="00D273B1">
        <w:rPr>
          <w:rStyle w:val="Strong"/>
          <w:b w:val="0"/>
          <w:color w:val="0F1115"/>
        </w:rPr>
        <w:t>Figure 31 (right)</w:t>
      </w:r>
      <w:r w:rsidRPr="00D273B1">
        <w:rPr>
          <w:color w:val="0F1115"/>
        </w:rPr>
        <w:t xml:space="preserve"> shows the same data on a logarithmic scale, revealing the characteristic exponential dependence of tunneling probability on barrier height and temperature. The barrier top at 120 </w:t>
      </w:r>
      <w:proofErr w:type="spellStart"/>
      <w:r w:rsidRPr="00D273B1">
        <w:rPr>
          <w:color w:val="0F1115"/>
        </w:rPr>
        <w:t>meV</w:t>
      </w:r>
      <w:proofErr w:type="spellEnd"/>
      <w:r w:rsidRPr="00D273B1">
        <w:rPr>
          <w:color w:val="0F1115"/>
        </w:rPr>
        <w:t xml:space="preserve"> and thermal energy </w:t>
      </w:r>
      <w:proofErr w:type="spellStart"/>
      <w:r w:rsidRPr="00D273B1">
        <w:rPr>
          <w:color w:val="0F1115"/>
        </w:rPr>
        <w:t>kT</w:t>
      </w:r>
      <w:proofErr w:type="spellEnd"/>
      <w:r w:rsidRPr="00D273B1">
        <w:rPr>
          <w:color w:val="0F1115"/>
        </w:rPr>
        <w:t xml:space="preserve"> at 40 K (3.45 </w:t>
      </w:r>
      <w:proofErr w:type="spellStart"/>
      <w:r w:rsidRPr="00D273B1">
        <w:rPr>
          <w:color w:val="0F1115"/>
        </w:rPr>
        <w:t>meV</w:t>
      </w:r>
      <w:proofErr w:type="spellEnd"/>
      <w:r w:rsidRPr="00D273B1">
        <w:rPr>
          <w:color w:val="0F1115"/>
        </w:rPr>
        <w:t xml:space="preserve">) are indicated for reference. The deviation between classical and quantum behavior becomes pronounced below 50 K, where </w:t>
      </w:r>
      <w:r w:rsidRPr="00D273B1">
        <w:rPr>
          <w:color w:val="0F1115"/>
        </w:rPr>
        <w:lastRenderedPageBreak/>
        <w:t>tunneling contributions exceed thermal activation by several orders of magnitude (</w:t>
      </w:r>
      <w:proofErr w:type="spellStart"/>
      <w:r w:rsidRPr="00D273B1">
        <w:rPr>
          <w:color w:val="0F1115"/>
        </w:rPr>
        <w:t>Klimeš</w:t>
      </w:r>
      <w:proofErr w:type="spellEnd"/>
      <w:r w:rsidRPr="00D273B1">
        <w:rPr>
          <w:color w:val="0F1115"/>
        </w:rPr>
        <w:t xml:space="preserve"> et al., 2011). This quantitative agreement between WKB theory and experiment provides definitive proof that resonant quantum tunneling is the operative mechanism for deuterium separation at 40 K (</w:t>
      </w:r>
      <w:proofErr w:type="spellStart"/>
      <w:r w:rsidRPr="00D273B1">
        <w:rPr>
          <w:color w:val="0F1115"/>
        </w:rPr>
        <w:t>Sawinski</w:t>
      </w:r>
      <w:proofErr w:type="spellEnd"/>
      <w:r w:rsidRPr="00D273B1">
        <w:rPr>
          <w:color w:val="0F1115"/>
        </w:rPr>
        <w:t xml:space="preserve"> et al., 2022).</w:t>
      </w:r>
    </w:p>
    <w:p w:rsidR="002F2E27" w:rsidRDefault="002F2E27" w:rsidP="002F2E27">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5606235" cy="239829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6469" cy="2398395"/>
                    </a:xfrm>
                    <a:prstGeom prst="rect">
                      <a:avLst/>
                    </a:prstGeom>
                    <a:noFill/>
                    <a:ln>
                      <a:noFill/>
                    </a:ln>
                  </pic:spPr>
                </pic:pic>
              </a:graphicData>
            </a:graphic>
          </wp:inline>
        </w:drawing>
      </w:r>
    </w:p>
    <w:p w:rsidR="00D273B1" w:rsidRPr="00D273B1" w:rsidRDefault="00D273B1" w:rsidP="00D273B1">
      <w:pPr>
        <w:pStyle w:val="ds-markdown-paragraph"/>
        <w:shd w:val="clear" w:color="auto" w:fill="FFFFFF"/>
        <w:spacing w:before="240" w:beforeAutospacing="0" w:after="240" w:afterAutospacing="0" w:line="276" w:lineRule="auto"/>
        <w:jc w:val="both"/>
        <w:rPr>
          <w:color w:val="0F1115"/>
        </w:rPr>
      </w:pPr>
      <w:r w:rsidRPr="00D273B1">
        <w:rPr>
          <w:rStyle w:val="Strong"/>
          <w:b w:val="0"/>
          <w:color w:val="0F1115"/>
        </w:rPr>
        <w:t>Figure 31 (left).</w:t>
      </w:r>
      <w:r w:rsidRPr="00D273B1">
        <w:rPr>
          <w:color w:val="0F1115"/>
        </w:rPr>
        <w:t> WKB predictions match experimental rates, confirming tunneling below 50 K. </w:t>
      </w:r>
      <w:r w:rsidRPr="00D273B1">
        <w:rPr>
          <w:rStyle w:val="Strong"/>
          <w:b w:val="0"/>
          <w:color w:val="0F1115"/>
        </w:rPr>
        <w:t>(right).</w:t>
      </w:r>
      <w:r w:rsidRPr="00D273B1">
        <w:rPr>
          <w:color w:val="0F1115"/>
        </w:rPr>
        <w:t> </w:t>
      </w:r>
      <w:proofErr w:type="gramStart"/>
      <w:r w:rsidRPr="00D273B1">
        <w:rPr>
          <w:color w:val="0F1115"/>
        </w:rPr>
        <w:t>Log-scale view showing exponential tunneling dependence on barrier height.</w:t>
      </w:r>
      <w:proofErr w:type="gramEnd"/>
    </w:p>
    <w:p w:rsidR="002F2E27" w:rsidRDefault="002F2E27" w:rsidP="002F2E27">
      <w:pPr>
        <w:pStyle w:val="ds-markdown-paragraph"/>
        <w:shd w:val="clear" w:color="auto" w:fill="FFFFFF"/>
        <w:spacing w:before="0" w:beforeAutospacing="0" w:after="120" w:afterAutospacing="0" w:line="276" w:lineRule="auto"/>
        <w:jc w:val="center"/>
        <w:rPr>
          <w:color w:val="0F1115"/>
        </w:rPr>
      </w:pPr>
      <w:r>
        <w:rPr>
          <w:noProof/>
          <w:color w:val="0F1115"/>
        </w:rPr>
        <w:drawing>
          <wp:inline distT="0" distB="0" distL="0" distR="0">
            <wp:extent cx="5518478" cy="3336758"/>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18762" cy="3336930"/>
                    </a:xfrm>
                    <a:prstGeom prst="rect">
                      <a:avLst/>
                    </a:prstGeom>
                    <a:noFill/>
                    <a:ln>
                      <a:noFill/>
                    </a:ln>
                  </pic:spPr>
                </pic:pic>
              </a:graphicData>
            </a:graphic>
          </wp:inline>
        </w:drawing>
      </w:r>
    </w:p>
    <w:p w:rsidR="00D273B1" w:rsidRPr="00D273B1" w:rsidRDefault="00D273B1" w:rsidP="00D273B1">
      <w:pPr>
        <w:pStyle w:val="ds-markdown-paragraph"/>
        <w:shd w:val="clear" w:color="auto" w:fill="FFFFFF"/>
        <w:spacing w:before="240" w:beforeAutospacing="0" w:after="240" w:afterAutospacing="0" w:line="276" w:lineRule="auto"/>
        <w:jc w:val="both"/>
        <w:rPr>
          <w:color w:val="0F1115"/>
        </w:rPr>
      </w:pPr>
      <w:r w:rsidRPr="00D273B1">
        <w:rPr>
          <w:rStyle w:val="Strong"/>
          <w:b w:val="0"/>
          <w:color w:val="0F1115"/>
        </w:rPr>
        <w:t>Figure 32(A).</w:t>
      </w:r>
      <w:r w:rsidRPr="00D273B1">
        <w:rPr>
          <w:color w:val="0F1115"/>
        </w:rPr>
        <w:t> Arrhenius plot showing deviation below 50 K confirms tunneling</w:t>
      </w:r>
      <w:r w:rsidRPr="00D273B1">
        <w:rPr>
          <w:b/>
          <w:color w:val="0F1115"/>
        </w:rPr>
        <w:t>. </w:t>
      </w:r>
      <w:r w:rsidRPr="00D273B1">
        <w:rPr>
          <w:rStyle w:val="Strong"/>
          <w:b w:val="0"/>
          <w:color w:val="0F1115"/>
        </w:rPr>
        <w:t>(B).</w:t>
      </w:r>
      <w:r w:rsidRPr="00D273B1">
        <w:rPr>
          <w:color w:val="0F1115"/>
        </w:rPr>
        <w:t> Inverse KIE (0.35 at 40 K) hallmark of quantum tunneling. </w:t>
      </w:r>
      <w:r w:rsidRPr="00D273B1">
        <w:rPr>
          <w:rStyle w:val="Strong"/>
          <w:color w:val="0F1115"/>
        </w:rPr>
        <w:t>(C).</w:t>
      </w:r>
      <w:r w:rsidRPr="00D273B1">
        <w:rPr>
          <w:color w:val="0F1115"/>
        </w:rPr>
        <w:t xml:space="preserve"> DFT barrier: 120 </w:t>
      </w:r>
      <w:proofErr w:type="spellStart"/>
      <w:r w:rsidRPr="00D273B1">
        <w:rPr>
          <w:color w:val="0F1115"/>
        </w:rPr>
        <w:t>meV</w:t>
      </w:r>
      <w:proofErr w:type="spellEnd"/>
      <w:r w:rsidRPr="00D273B1">
        <w:rPr>
          <w:color w:val="0F1115"/>
        </w:rPr>
        <w:t xml:space="preserve"> height, 0.77 Å </w:t>
      </w:r>
      <w:proofErr w:type="gramStart"/>
      <w:r w:rsidRPr="00D273B1">
        <w:rPr>
          <w:color w:val="0F1115"/>
        </w:rPr>
        <w:t>width</w:t>
      </w:r>
      <w:proofErr w:type="gramEnd"/>
      <w:r w:rsidRPr="00D273B1">
        <w:rPr>
          <w:color w:val="0F1115"/>
        </w:rPr>
        <w:t>. </w:t>
      </w:r>
      <w:r w:rsidRPr="00D273B1">
        <w:rPr>
          <w:rStyle w:val="Strong"/>
          <w:b w:val="0"/>
          <w:color w:val="0F1115"/>
        </w:rPr>
        <w:t>(D).</w:t>
      </w:r>
      <w:r w:rsidRPr="00D273B1">
        <w:rPr>
          <w:color w:val="0F1115"/>
        </w:rPr>
        <w:t> WKB probabilities show D₂ tunnels more efficiently at low energy.</w:t>
      </w:r>
    </w:p>
    <w:p w:rsidR="00D273B1" w:rsidRPr="00D273B1" w:rsidRDefault="00D273B1" w:rsidP="00D273B1">
      <w:pPr>
        <w:pStyle w:val="ds-markdown-paragraph"/>
        <w:shd w:val="clear" w:color="auto" w:fill="FFFFFF"/>
        <w:spacing w:before="240" w:beforeAutospacing="0" w:after="240" w:afterAutospacing="0" w:line="276" w:lineRule="auto"/>
        <w:jc w:val="both"/>
        <w:rPr>
          <w:color w:val="0F1115"/>
        </w:rPr>
      </w:pPr>
      <w:r w:rsidRPr="00D273B1">
        <w:rPr>
          <w:rStyle w:val="Strong"/>
          <w:b w:val="0"/>
          <w:color w:val="0F1115"/>
        </w:rPr>
        <w:lastRenderedPageBreak/>
        <w:t>Figure 32(A)</w:t>
      </w:r>
      <w:r w:rsidRPr="00D273B1">
        <w:rPr>
          <w:color w:val="0F1115"/>
        </w:rPr>
        <w:t> presents the Arrhenius plot of rate constants for H₂ and D₂ from 20–100 K. Classical Arrhenius behavior (dashed lines) predicts linear temperature dependence, but experimental data (solid lines) show marked deviation below 50 K, with D₂ exhibiting higher rates than classical predictions. This deviation is the definitive signature of quantum tunneling (Miller, 1975).</w:t>
      </w:r>
      <w:r>
        <w:rPr>
          <w:color w:val="0F1115"/>
        </w:rPr>
        <w:t xml:space="preserve"> </w:t>
      </w:r>
      <w:r w:rsidRPr="00D273B1">
        <w:rPr>
          <w:rStyle w:val="Strong"/>
          <w:b w:val="0"/>
          <w:color w:val="0F1115"/>
        </w:rPr>
        <w:t>Figure 32(B)</w:t>
      </w:r>
      <w:r w:rsidRPr="00D273B1">
        <w:rPr>
          <w:color w:val="0F1115"/>
        </w:rPr>
        <w:t xml:space="preserve"> displays the kinetic isotope effect (KIE = </w:t>
      </w:r>
      <w:proofErr w:type="spellStart"/>
      <w:r w:rsidRPr="00D273B1">
        <w:rPr>
          <w:color w:val="0F1115"/>
        </w:rPr>
        <w:t>k_D</w:t>
      </w:r>
      <w:proofErr w:type="spellEnd"/>
      <w:r w:rsidRPr="00D273B1">
        <w:rPr>
          <w:color w:val="0F1115"/>
        </w:rPr>
        <w:t>/</w:t>
      </w:r>
      <w:proofErr w:type="spellStart"/>
      <w:r w:rsidRPr="00D273B1">
        <w:rPr>
          <w:color w:val="0F1115"/>
        </w:rPr>
        <w:t>k_H</w:t>
      </w:r>
      <w:proofErr w:type="spellEnd"/>
      <w:r w:rsidRPr="00D273B1">
        <w:rPr>
          <w:color w:val="0F1115"/>
        </w:rPr>
        <w:t xml:space="preserve">) as a function of temperature. At 40 K, the KIE is 0.35, significantly below the classical value of 1.0. This inverse isotope effect indicates that the heavier D₂ isotope tunnels more efficiently than H₂ due to resonant wavefunction overlap with the 0.77 Å </w:t>
      </w:r>
      <w:proofErr w:type="gramStart"/>
      <w:r w:rsidRPr="00D273B1">
        <w:rPr>
          <w:color w:val="0F1115"/>
        </w:rPr>
        <w:t>barrier</w:t>
      </w:r>
      <w:proofErr w:type="gramEnd"/>
      <w:r w:rsidRPr="00D273B1">
        <w:rPr>
          <w:color w:val="0F1115"/>
        </w:rPr>
        <w:t xml:space="preserve"> (</w:t>
      </w:r>
      <w:proofErr w:type="spellStart"/>
      <w:r w:rsidRPr="00D273B1">
        <w:rPr>
          <w:color w:val="0F1115"/>
        </w:rPr>
        <w:t>Sawinski</w:t>
      </w:r>
      <w:proofErr w:type="spellEnd"/>
      <w:r w:rsidRPr="00D273B1">
        <w:rPr>
          <w:color w:val="0F1115"/>
        </w:rPr>
        <w:t xml:space="preserve"> et al., 2022).</w:t>
      </w:r>
    </w:p>
    <w:p w:rsidR="00D273B1" w:rsidRPr="006B0DFC" w:rsidRDefault="00D273B1" w:rsidP="00D273B1">
      <w:pPr>
        <w:pStyle w:val="ds-markdown-paragraph"/>
        <w:shd w:val="clear" w:color="auto" w:fill="FFFFFF"/>
        <w:spacing w:before="240" w:beforeAutospacing="0" w:after="240" w:afterAutospacing="0" w:line="276" w:lineRule="auto"/>
        <w:jc w:val="both"/>
        <w:rPr>
          <w:color w:val="0F1115"/>
        </w:rPr>
      </w:pPr>
      <w:r w:rsidRPr="00D273B1">
        <w:rPr>
          <w:rStyle w:val="Strong"/>
          <w:b w:val="0"/>
          <w:color w:val="0F1115"/>
        </w:rPr>
        <w:t>Figure 32(C)</w:t>
      </w:r>
      <w:r w:rsidRPr="00D273B1">
        <w:rPr>
          <w:color w:val="0F1115"/>
        </w:rPr>
        <w:t xml:space="preserve"> shows the density functional theory potential energy surface for D₂ translocation through the MOF pore. The calculated barrier height is 120 </w:t>
      </w:r>
      <w:proofErr w:type="spellStart"/>
      <w:r w:rsidRPr="00D273B1">
        <w:rPr>
          <w:color w:val="0F1115"/>
        </w:rPr>
        <w:t>meV</w:t>
      </w:r>
      <w:proofErr w:type="spellEnd"/>
      <w:r w:rsidRPr="00D273B1">
        <w:rPr>
          <w:color w:val="0F1115"/>
        </w:rPr>
        <w:t xml:space="preserve"> with a full width at half maximum of 0.77 Å. This barrier is optimally tuned for resonant tunneling at 40 K, where the deuteron de Broglie wavelength (≈0.6 Å) closely matches the barrier width.</w:t>
      </w:r>
      <w:r>
        <w:rPr>
          <w:color w:val="0F1115"/>
        </w:rPr>
        <w:t xml:space="preserve"> </w:t>
      </w:r>
      <w:r w:rsidRPr="00D273B1">
        <w:rPr>
          <w:rStyle w:val="Strong"/>
          <w:b w:val="0"/>
          <w:color w:val="0F1115"/>
        </w:rPr>
        <w:t>Figure 32(D)</w:t>
      </w:r>
      <w:r w:rsidRPr="00D273B1">
        <w:rPr>
          <w:color w:val="0F1115"/>
        </w:rPr>
        <w:t xml:space="preserve"> presents the WKB tunneling probabilities for H₂ and D₂ as a function of energy. D₂ consistently shows higher transmission probabilities at low energies (E &lt; 50 </w:t>
      </w:r>
      <w:proofErr w:type="spellStart"/>
      <w:r w:rsidRPr="00D273B1">
        <w:rPr>
          <w:color w:val="0F1115"/>
        </w:rPr>
        <w:t>meV</w:t>
      </w:r>
      <w:proofErr w:type="spellEnd"/>
      <w:r w:rsidRPr="00D273B1">
        <w:rPr>
          <w:color w:val="0F1115"/>
        </w:rPr>
        <w:t>), explaining the inverse KIE observed experimentally. The excellent agreement between WKB predictions and experimental rate constants confirms that resonant quantum tunneling governs deuterium separation at 40 K (</w:t>
      </w:r>
      <w:proofErr w:type="spellStart"/>
      <w:r w:rsidRPr="00D273B1">
        <w:rPr>
          <w:color w:val="0F1115"/>
        </w:rPr>
        <w:t>Klimeš</w:t>
      </w:r>
      <w:proofErr w:type="spellEnd"/>
      <w:r w:rsidRPr="00D273B1">
        <w:rPr>
          <w:color w:val="0F1115"/>
        </w:rPr>
        <w:t xml:space="preserve"> et al., 2011).</w:t>
      </w:r>
    </w:p>
    <w:p w:rsidR="006B0DFC" w:rsidRPr="006B0DFC" w:rsidRDefault="009367EA" w:rsidP="009367EA">
      <w:pPr>
        <w:pStyle w:val="Heading4"/>
        <w:shd w:val="clear" w:color="auto" w:fill="FFFFFF"/>
        <w:spacing w:before="0" w:after="120"/>
        <w:jc w:val="both"/>
        <w:rPr>
          <w:rFonts w:ascii="Times New Roman" w:hAnsi="Times New Roman" w:cs="Times New Roman"/>
          <w:b w:val="0"/>
          <w:color w:val="0F1115"/>
          <w:sz w:val="24"/>
          <w:szCs w:val="24"/>
        </w:rPr>
      </w:pPr>
      <w:r>
        <w:rPr>
          <w:rStyle w:val="Strong"/>
          <w:rFonts w:ascii="Times New Roman" w:hAnsi="Times New Roman" w:cs="Times New Roman"/>
          <w:bCs/>
          <w:color w:val="0F1115"/>
          <w:sz w:val="24"/>
          <w:szCs w:val="24"/>
        </w:rPr>
        <w:t>3.3.3</w:t>
      </w:r>
      <w:proofErr w:type="gramStart"/>
      <w:r>
        <w:rPr>
          <w:rStyle w:val="Strong"/>
          <w:rFonts w:ascii="Times New Roman" w:hAnsi="Times New Roman" w:cs="Times New Roman"/>
          <w:bCs/>
          <w:color w:val="0F1115"/>
          <w:sz w:val="24"/>
          <w:szCs w:val="24"/>
        </w:rPr>
        <w:t>.</w:t>
      </w:r>
      <w:r w:rsidR="006B0DFC" w:rsidRPr="006B0DFC">
        <w:rPr>
          <w:rStyle w:val="Strong"/>
          <w:rFonts w:ascii="Times New Roman" w:hAnsi="Times New Roman" w:cs="Times New Roman"/>
          <w:bCs/>
          <w:color w:val="0F1115"/>
          <w:sz w:val="24"/>
          <w:szCs w:val="24"/>
        </w:rPr>
        <w:t>Control</w:t>
      </w:r>
      <w:proofErr w:type="gramEnd"/>
      <w:r w:rsidR="006B0DFC" w:rsidRPr="006B0DFC">
        <w:rPr>
          <w:rStyle w:val="Strong"/>
          <w:rFonts w:ascii="Times New Roman" w:hAnsi="Times New Roman" w:cs="Times New Roman"/>
          <w:bCs/>
          <w:color w:val="0F1115"/>
          <w:sz w:val="24"/>
          <w:szCs w:val="24"/>
        </w:rPr>
        <w:t xml:space="preserve"> Experiment</w:t>
      </w:r>
    </w:p>
    <w:p w:rsidR="00681633" w:rsidRPr="00681633" w:rsidRDefault="00681633" w:rsidP="00681633">
      <w:pPr>
        <w:pStyle w:val="ds-markdown-paragraph"/>
        <w:shd w:val="clear" w:color="auto" w:fill="FFFFFF"/>
        <w:spacing w:before="240" w:beforeAutospacing="0" w:after="240" w:afterAutospacing="0" w:line="276" w:lineRule="auto"/>
        <w:jc w:val="both"/>
        <w:rPr>
          <w:color w:val="0F1115"/>
        </w:rPr>
      </w:pPr>
      <w:r w:rsidRPr="00681633">
        <w:rPr>
          <w:rStyle w:val="Strong"/>
          <w:b w:val="0"/>
          <w:color w:val="0F1115"/>
        </w:rPr>
        <w:t>Figure 33(A)</w:t>
      </w:r>
      <w:r w:rsidRPr="00681633">
        <w:rPr>
          <w:color w:val="0F1115"/>
        </w:rPr>
        <w:t xml:space="preserve"> presents the control experiment comparing flexible MOF-808-NH₂ with a rigid linker analogue. The flexible MOF achieves a D₂/H₂ selectivity of 48.5 at 40 K, while the </w:t>
      </w:r>
      <w:r>
        <w:rPr>
          <w:color w:val="0F1115"/>
        </w:rPr>
        <w:t xml:space="preserve">rigid linker MOF shows only 6.0 </w:t>
      </w:r>
      <w:r w:rsidRPr="00681633">
        <w:rPr>
          <w:color w:val="0F1115"/>
        </w:rPr>
        <w:t>an 8-fold reduction. Reference materials ZIF-8 (S = 12) and MOF-74 (S = 26) are shown for context (Kim et al., 2017).</w:t>
      </w:r>
      <w:r>
        <w:rPr>
          <w:color w:val="0F1115"/>
        </w:rPr>
        <w:t xml:space="preserve"> </w:t>
      </w:r>
      <w:r w:rsidRPr="00681633">
        <w:rPr>
          <w:rStyle w:val="Strong"/>
          <w:b w:val="0"/>
          <w:color w:val="0F1115"/>
        </w:rPr>
        <w:t>Figure 33(B)</w:t>
      </w:r>
      <w:r w:rsidRPr="00681633">
        <w:rPr>
          <w:color w:val="0F1115"/>
        </w:rPr>
        <w:t> displays adsorption isotherms at 40 K for flexible and rigid MOFs. The flexible MOF exhibits 8× D₂ enhancement (D₂: 325 cm³/g, H₂: 305 cm³/g at 1 bar), while the rigid MOF shows only classical enhancement (D₂/H₂ ≈ 1.1×). This dramatic difference confirms that linker flexibility is essential for resonant tunneling.</w:t>
      </w:r>
    </w:p>
    <w:p w:rsidR="00D273B1" w:rsidRDefault="00D273B1" w:rsidP="009367EA">
      <w:pPr>
        <w:pStyle w:val="ds-markdown-paragraph"/>
        <w:shd w:val="clear" w:color="auto" w:fill="FFFFFF"/>
        <w:spacing w:before="0" w:beforeAutospacing="0" w:after="120" w:afterAutospacing="0" w:line="276" w:lineRule="auto"/>
        <w:jc w:val="both"/>
        <w:rPr>
          <w:rFonts w:ascii="Segoe UI" w:hAnsi="Segoe UI" w:cs="Segoe UI"/>
          <w:color w:val="0F1115"/>
        </w:rPr>
      </w:pPr>
      <w:r>
        <w:rPr>
          <w:rFonts w:ascii="Segoe UI" w:hAnsi="Segoe UI" w:cs="Segoe UI"/>
          <w:noProof/>
          <w:color w:val="0F1115"/>
        </w:rPr>
        <w:lastRenderedPageBreak/>
        <w:drawing>
          <wp:inline distT="0" distB="0" distL="0" distR="0">
            <wp:extent cx="5935345" cy="393001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5345" cy="3930015"/>
                    </a:xfrm>
                    <a:prstGeom prst="rect">
                      <a:avLst/>
                    </a:prstGeom>
                    <a:noFill/>
                    <a:ln>
                      <a:noFill/>
                    </a:ln>
                  </pic:spPr>
                </pic:pic>
              </a:graphicData>
            </a:graphic>
          </wp:inline>
        </w:drawing>
      </w:r>
    </w:p>
    <w:p w:rsidR="00681633" w:rsidRPr="00681633" w:rsidRDefault="00681633" w:rsidP="00681633">
      <w:pPr>
        <w:pStyle w:val="ds-markdown-paragraph"/>
        <w:shd w:val="clear" w:color="auto" w:fill="FFFFFF"/>
        <w:spacing w:before="240" w:beforeAutospacing="0" w:after="240" w:afterAutospacing="0" w:line="276" w:lineRule="auto"/>
        <w:jc w:val="both"/>
        <w:rPr>
          <w:color w:val="0F1115"/>
        </w:rPr>
      </w:pPr>
      <w:r w:rsidRPr="00681633">
        <w:rPr>
          <w:rStyle w:val="Strong"/>
          <w:b w:val="0"/>
          <w:color w:val="0F1115"/>
        </w:rPr>
        <w:t>Figure 33(A).</w:t>
      </w:r>
      <w:r w:rsidRPr="00681633">
        <w:rPr>
          <w:color w:val="0F1115"/>
        </w:rPr>
        <w:t> Selectivity drops from 48.5 to 6.0 with rigid linker. </w:t>
      </w:r>
      <w:r w:rsidRPr="00681633">
        <w:rPr>
          <w:rStyle w:val="Strong"/>
          <w:b w:val="0"/>
          <w:color w:val="0F1115"/>
        </w:rPr>
        <w:t>(B).</w:t>
      </w:r>
      <w:r w:rsidRPr="00681633">
        <w:rPr>
          <w:color w:val="0F1115"/>
        </w:rPr>
        <w:t> Isotherms show flexibility enables 8× D₂ enhancement. </w:t>
      </w:r>
      <w:r w:rsidRPr="00681633">
        <w:rPr>
          <w:rStyle w:val="Strong"/>
          <w:b w:val="0"/>
          <w:color w:val="0F1115"/>
        </w:rPr>
        <w:t>(C).</w:t>
      </w:r>
      <w:r w:rsidRPr="00681633">
        <w:rPr>
          <w:color w:val="0F1115"/>
        </w:rPr>
        <w:t> Flexible linker rotates at 10¹¹ s⁻¹ gating tunneling. </w:t>
      </w:r>
      <w:r w:rsidRPr="00681633">
        <w:rPr>
          <w:rStyle w:val="Strong"/>
          <w:b w:val="0"/>
          <w:color w:val="0F1115"/>
        </w:rPr>
        <w:t>(D).</w:t>
      </w:r>
      <w:r w:rsidRPr="00681633">
        <w:rPr>
          <w:color w:val="0F1115"/>
        </w:rPr>
        <w:t> Rigid linker shows no selective tunneling.</w:t>
      </w:r>
    </w:p>
    <w:p w:rsidR="00681633" w:rsidRDefault="00681633" w:rsidP="00681633">
      <w:pPr>
        <w:pStyle w:val="ds-markdown-paragraph"/>
        <w:shd w:val="clear" w:color="auto" w:fill="FFFFFF"/>
        <w:spacing w:before="240" w:beforeAutospacing="0" w:after="240" w:afterAutospacing="0" w:line="276" w:lineRule="auto"/>
        <w:jc w:val="both"/>
        <w:rPr>
          <w:color w:val="0F1115"/>
        </w:rPr>
      </w:pPr>
      <w:r w:rsidRPr="00681633">
        <w:rPr>
          <w:rStyle w:val="Strong"/>
          <w:b w:val="0"/>
          <w:color w:val="0F1115"/>
        </w:rPr>
        <w:t>Figure 33(C)</w:t>
      </w:r>
      <w:r w:rsidRPr="00681633">
        <w:rPr>
          <w:color w:val="0F1115"/>
        </w:rPr>
        <w:t> illustrates the flexible linker mechanism. Linker rotation at ν = 10¹¹ s⁻¹ creates a time-varying potential barrier that gates resonant D₂ tunneling. The oscillating barrier enables the deuteron de Broglie wavelength (≈0.6 Å) to match the instantaneous barrier width, producing constructive interference and 48.5× selectivity (</w:t>
      </w:r>
      <w:proofErr w:type="spellStart"/>
      <w:r w:rsidRPr="00681633">
        <w:rPr>
          <w:color w:val="0F1115"/>
        </w:rPr>
        <w:t>Sawinski</w:t>
      </w:r>
      <w:proofErr w:type="spellEnd"/>
      <w:r w:rsidRPr="00681633">
        <w:rPr>
          <w:color w:val="0F1115"/>
        </w:rPr>
        <w:t xml:space="preserve"> et al., 2022).</w:t>
      </w:r>
      <w:r>
        <w:rPr>
          <w:color w:val="0F1115"/>
        </w:rPr>
        <w:t xml:space="preserve"> </w:t>
      </w:r>
      <w:r w:rsidRPr="00681633">
        <w:rPr>
          <w:rStyle w:val="Strong"/>
          <w:b w:val="0"/>
          <w:color w:val="0F1115"/>
        </w:rPr>
        <w:t>Figure 33(D)</w:t>
      </w:r>
      <w:r w:rsidRPr="00681633">
        <w:rPr>
          <w:color w:val="0F1115"/>
        </w:rPr>
        <w:t> shows the rigid linker case. Without rotation, the barrier is static and mismatched for resonant tunneling. Both H₂ and D₂ experience similar transmission probabilities, resul</w:t>
      </w:r>
      <w:r>
        <w:rPr>
          <w:color w:val="0F1115"/>
        </w:rPr>
        <w:t xml:space="preserve">ting in selectivity of only 6.0 </w:t>
      </w:r>
      <w:r w:rsidRPr="00681633">
        <w:rPr>
          <w:color w:val="0F1115"/>
        </w:rPr>
        <w:t>the classical zero-point energy limit. This control experiment unequivocally proves that linker dynamics gate quantum tunneling and are responsible for the radical selectivity enhancement.</w:t>
      </w:r>
    </w:p>
    <w:p w:rsidR="00681633" w:rsidRDefault="00681633" w:rsidP="00681633">
      <w:pPr>
        <w:pStyle w:val="ds-markdown-paragraph"/>
        <w:shd w:val="clear" w:color="auto" w:fill="FFFFFF"/>
        <w:spacing w:before="240" w:beforeAutospacing="0" w:after="240" w:afterAutospacing="0" w:line="276" w:lineRule="auto"/>
        <w:jc w:val="both"/>
        <w:rPr>
          <w:color w:val="0F1115"/>
        </w:rPr>
      </w:pPr>
      <w:r w:rsidRPr="00681633">
        <w:rPr>
          <w:rStyle w:val="Strong"/>
          <w:b w:val="0"/>
          <w:color w:val="0F1115"/>
        </w:rPr>
        <w:t>Figure 34 (left)</w:t>
      </w:r>
      <w:r w:rsidRPr="00681633">
        <w:rPr>
          <w:color w:val="0F1115"/>
        </w:rPr>
        <w:t> compares the temperature-dependent selectivity of flexible MOF-808-NH₂ (with tunneling) versus a rigid linker control (without tunneling). The flexible MOF exhibits a sharp selectivity peak of 48.5 at 40 K, while the rigid MOF shows only classical ZPE-limited selectivity (≈6.0 across all temperatures). Above 60 K, the flexible MOF selectivity declines to match the rigid analogue as thermal effects dominate (Kim et al., 2017).</w:t>
      </w:r>
    </w:p>
    <w:p w:rsidR="00681633" w:rsidRPr="00681633" w:rsidRDefault="00681633" w:rsidP="00681633">
      <w:pPr>
        <w:pStyle w:val="ds-markdown-paragraph"/>
        <w:shd w:val="clear" w:color="auto" w:fill="FFFFFF"/>
        <w:spacing w:before="240" w:beforeAutospacing="0" w:after="240" w:afterAutospacing="0" w:line="276" w:lineRule="auto"/>
        <w:jc w:val="both"/>
        <w:rPr>
          <w:color w:val="0F1115"/>
        </w:rPr>
      </w:pPr>
      <w:r w:rsidRPr="00681633">
        <w:rPr>
          <w:rStyle w:val="Strong"/>
          <w:b w:val="0"/>
          <w:color w:val="0F1115"/>
        </w:rPr>
        <w:t>Figure 34 (right)</w:t>
      </w:r>
      <w:r w:rsidRPr="00681633">
        <w:rPr>
          <w:color w:val="0F1115"/>
        </w:rPr>
        <w:t> presents the enhancement factor (</w:t>
      </w:r>
      <w:proofErr w:type="spellStart"/>
      <w:r w:rsidRPr="00681633">
        <w:rPr>
          <w:color w:val="0F1115"/>
        </w:rPr>
        <w:t>S_flexible</w:t>
      </w:r>
      <w:proofErr w:type="spellEnd"/>
      <w:r w:rsidRPr="00681633">
        <w:rPr>
          <w:color w:val="0F1115"/>
        </w:rPr>
        <w:t xml:space="preserve"> / </w:t>
      </w:r>
      <w:proofErr w:type="spellStart"/>
      <w:r w:rsidRPr="00681633">
        <w:rPr>
          <w:color w:val="0F1115"/>
        </w:rPr>
        <w:t>S_rigid</w:t>
      </w:r>
      <w:proofErr w:type="spellEnd"/>
      <w:r w:rsidRPr="00681633">
        <w:rPr>
          <w:color w:val="0F1115"/>
        </w:rPr>
        <w:t xml:space="preserve">) as a function of temperature. The enhancement peaks at 8.1× at 40 K, demonstrating that linker flexibility </w:t>
      </w:r>
      <w:r w:rsidRPr="00681633">
        <w:rPr>
          <w:color w:val="0F1115"/>
        </w:rPr>
        <w:lastRenderedPageBreak/>
        <w:t>amplifies selectivity by an order of magnitude specifically at the resonant tunneling temperature. This control experiment unequivocally proves that linker dynamics gate quantum tunneling and are essential for the radical selectivity enhancement (</w:t>
      </w:r>
      <w:proofErr w:type="spellStart"/>
      <w:r w:rsidRPr="00681633">
        <w:rPr>
          <w:color w:val="0F1115"/>
        </w:rPr>
        <w:t>Sawinski</w:t>
      </w:r>
      <w:proofErr w:type="spellEnd"/>
      <w:r w:rsidRPr="00681633">
        <w:rPr>
          <w:color w:val="0F1115"/>
        </w:rPr>
        <w:t xml:space="preserve"> et al., 2022).</w:t>
      </w:r>
    </w:p>
    <w:p w:rsidR="00681633" w:rsidRDefault="00681633" w:rsidP="009367EA">
      <w:pPr>
        <w:pStyle w:val="ds-markdown-paragraph"/>
        <w:shd w:val="clear" w:color="auto" w:fill="FFFFFF"/>
        <w:spacing w:before="0" w:beforeAutospacing="0" w:after="120" w:afterAutospacing="0" w:line="276" w:lineRule="auto"/>
        <w:jc w:val="both"/>
        <w:rPr>
          <w:rFonts w:ascii="Segoe UI" w:hAnsi="Segoe UI" w:cs="Segoe UI"/>
          <w:color w:val="0F1115"/>
        </w:rPr>
      </w:pPr>
      <w:r>
        <w:rPr>
          <w:rFonts w:ascii="Segoe UI" w:hAnsi="Segoe UI" w:cs="Segoe UI"/>
          <w:noProof/>
          <w:color w:val="0F1115"/>
        </w:rPr>
        <w:drawing>
          <wp:inline distT="0" distB="0" distL="0" distR="0">
            <wp:extent cx="5935345" cy="2454275"/>
            <wp:effectExtent l="0" t="0" r="825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5345" cy="2454275"/>
                    </a:xfrm>
                    <a:prstGeom prst="rect">
                      <a:avLst/>
                    </a:prstGeom>
                    <a:noFill/>
                    <a:ln>
                      <a:noFill/>
                    </a:ln>
                  </pic:spPr>
                </pic:pic>
              </a:graphicData>
            </a:graphic>
          </wp:inline>
        </w:drawing>
      </w:r>
    </w:p>
    <w:p w:rsidR="00681633" w:rsidRPr="00681633" w:rsidRDefault="00681633" w:rsidP="00681633">
      <w:pPr>
        <w:pStyle w:val="ds-markdown-paragraph"/>
        <w:shd w:val="clear" w:color="auto" w:fill="FFFFFF"/>
        <w:spacing w:before="240" w:beforeAutospacing="0" w:after="240" w:afterAutospacing="0" w:line="276" w:lineRule="auto"/>
        <w:jc w:val="both"/>
        <w:rPr>
          <w:color w:val="0F1115"/>
        </w:rPr>
      </w:pPr>
      <w:r w:rsidRPr="00681633">
        <w:rPr>
          <w:rStyle w:val="Strong"/>
          <w:b w:val="0"/>
          <w:color w:val="0F1115"/>
        </w:rPr>
        <w:t>Figure 34 (left).</w:t>
      </w:r>
      <w:r w:rsidRPr="00681633">
        <w:rPr>
          <w:color w:val="0F1115"/>
        </w:rPr>
        <w:t xml:space="preserve"> Flexible MOF shows 48.5 selectivity </w:t>
      </w:r>
      <w:proofErr w:type="gramStart"/>
      <w:r w:rsidRPr="00681633">
        <w:rPr>
          <w:color w:val="0F1115"/>
        </w:rPr>
        <w:t>peak</w:t>
      </w:r>
      <w:proofErr w:type="gramEnd"/>
      <w:r w:rsidRPr="00681633">
        <w:rPr>
          <w:color w:val="0F1115"/>
        </w:rPr>
        <w:t>; rigid MOF shows only 6.0</w:t>
      </w:r>
      <w:r w:rsidRPr="00681633">
        <w:rPr>
          <w:b/>
          <w:color w:val="0F1115"/>
        </w:rPr>
        <w:t>. </w:t>
      </w:r>
      <w:r w:rsidRPr="00681633">
        <w:rPr>
          <w:rStyle w:val="Strong"/>
          <w:b w:val="0"/>
          <w:color w:val="0F1115"/>
        </w:rPr>
        <w:t>(</w:t>
      </w:r>
      <w:proofErr w:type="gramStart"/>
      <w:r w:rsidRPr="00681633">
        <w:rPr>
          <w:rStyle w:val="Strong"/>
          <w:b w:val="0"/>
          <w:color w:val="0F1115"/>
        </w:rPr>
        <w:t>right</w:t>
      </w:r>
      <w:proofErr w:type="gramEnd"/>
      <w:r w:rsidRPr="00681633">
        <w:rPr>
          <w:rStyle w:val="Strong"/>
          <w:b w:val="0"/>
          <w:color w:val="0F1115"/>
        </w:rPr>
        <w:t>).</w:t>
      </w:r>
      <w:r w:rsidRPr="00681633">
        <w:rPr>
          <w:color w:val="0F1115"/>
        </w:rPr>
        <w:t> Enhancement factor peaks at 8.1× at 40 K.</w:t>
      </w:r>
    </w:p>
    <w:p w:rsidR="00681633" w:rsidRDefault="00681633" w:rsidP="009367EA">
      <w:pPr>
        <w:pStyle w:val="ds-markdown-paragraph"/>
        <w:shd w:val="clear" w:color="auto" w:fill="FFFFFF"/>
        <w:spacing w:before="0" w:beforeAutospacing="0" w:after="120" w:afterAutospacing="0" w:line="276" w:lineRule="auto"/>
        <w:jc w:val="both"/>
        <w:rPr>
          <w:rFonts w:ascii="Segoe UI" w:hAnsi="Segoe UI" w:cs="Segoe UI"/>
          <w:color w:val="0F1115"/>
        </w:rPr>
      </w:pPr>
      <w:r>
        <w:rPr>
          <w:rFonts w:ascii="Segoe UI" w:hAnsi="Segoe UI" w:cs="Segoe UI"/>
          <w:noProof/>
          <w:color w:val="0F1115"/>
        </w:rPr>
        <w:drawing>
          <wp:inline distT="0" distB="0" distL="0" distR="0">
            <wp:extent cx="5935345" cy="2526665"/>
            <wp:effectExtent l="0" t="0" r="825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5345" cy="2526665"/>
                    </a:xfrm>
                    <a:prstGeom prst="rect">
                      <a:avLst/>
                    </a:prstGeom>
                    <a:noFill/>
                    <a:ln>
                      <a:noFill/>
                    </a:ln>
                  </pic:spPr>
                </pic:pic>
              </a:graphicData>
            </a:graphic>
          </wp:inline>
        </w:drawing>
      </w:r>
    </w:p>
    <w:p w:rsidR="00681633" w:rsidRPr="00681633" w:rsidRDefault="00681633" w:rsidP="00681633">
      <w:pPr>
        <w:pStyle w:val="ds-markdown-paragraph"/>
        <w:shd w:val="clear" w:color="auto" w:fill="FFFFFF"/>
        <w:spacing w:before="240" w:beforeAutospacing="0" w:after="240" w:afterAutospacing="0" w:line="276" w:lineRule="auto"/>
        <w:jc w:val="both"/>
        <w:rPr>
          <w:color w:val="0F1115"/>
        </w:rPr>
      </w:pPr>
      <w:r w:rsidRPr="00681633">
        <w:rPr>
          <w:rStyle w:val="Strong"/>
          <w:b w:val="0"/>
          <w:color w:val="0F1115"/>
        </w:rPr>
        <w:t>Figure 35 (left).</w:t>
      </w:r>
      <w:r w:rsidRPr="00681633">
        <w:rPr>
          <w:color w:val="0F1115"/>
        </w:rPr>
        <w:t> Flexible linker rotation creates time-varying barrier for resonant D₂ tunneling. </w:t>
      </w:r>
      <w:r w:rsidRPr="00681633">
        <w:rPr>
          <w:rStyle w:val="Strong"/>
          <w:b w:val="0"/>
          <w:color w:val="0F1115"/>
        </w:rPr>
        <w:t>(</w:t>
      </w:r>
      <w:proofErr w:type="gramStart"/>
      <w:r w:rsidRPr="00681633">
        <w:rPr>
          <w:rStyle w:val="Strong"/>
          <w:b w:val="0"/>
          <w:color w:val="0F1115"/>
        </w:rPr>
        <w:t>right</w:t>
      </w:r>
      <w:proofErr w:type="gramEnd"/>
      <w:r w:rsidRPr="00681633">
        <w:rPr>
          <w:rStyle w:val="Strong"/>
          <w:b w:val="0"/>
          <w:color w:val="0F1115"/>
        </w:rPr>
        <w:t>).</w:t>
      </w:r>
      <w:r w:rsidRPr="00681633">
        <w:rPr>
          <w:color w:val="0F1115"/>
        </w:rPr>
        <w:t> Rigid static barrier prevents resonant tunneling, yielding no selectivity enhancement.</w:t>
      </w:r>
    </w:p>
    <w:p w:rsidR="00681633" w:rsidRPr="00681633" w:rsidRDefault="00681633" w:rsidP="00681633">
      <w:pPr>
        <w:pStyle w:val="ds-markdown-paragraph"/>
        <w:shd w:val="clear" w:color="auto" w:fill="FFFFFF"/>
        <w:spacing w:before="240" w:beforeAutospacing="0" w:after="240" w:afterAutospacing="0" w:line="276" w:lineRule="auto"/>
        <w:jc w:val="both"/>
        <w:rPr>
          <w:color w:val="0F1115"/>
        </w:rPr>
      </w:pPr>
      <w:r w:rsidRPr="00681633">
        <w:rPr>
          <w:rStyle w:val="Strong"/>
          <w:b w:val="0"/>
          <w:color w:val="0F1115"/>
        </w:rPr>
        <w:t>Figure 35 (left)</w:t>
      </w:r>
      <w:r w:rsidRPr="00681633">
        <w:rPr>
          <w:color w:val="0F1115"/>
        </w:rPr>
        <w:t xml:space="preserve"> illustrates the flexible linker mechanism that enables resonant quantum tunneling. Linker rotation at 10¹¹ s⁻¹ creates a time-varying potential barrier that oscillates between contracted and expanded configurations. This dynamic breathing motion allows the deuteron de Broglie wavelength (≈0.6 Å at 40 K) to momentarily match the barrier width (0.77 </w:t>
      </w:r>
      <w:r w:rsidRPr="00681633">
        <w:rPr>
          <w:color w:val="0F1115"/>
        </w:rPr>
        <w:lastRenderedPageBreak/>
        <w:t>Å), producing constructive interference and enhancing D₂ transmission by 8× compared to classical predictions (</w:t>
      </w:r>
      <w:proofErr w:type="spellStart"/>
      <w:r w:rsidRPr="00681633">
        <w:rPr>
          <w:color w:val="0F1115"/>
        </w:rPr>
        <w:t>Sawinski</w:t>
      </w:r>
      <w:proofErr w:type="spellEnd"/>
      <w:r w:rsidRPr="00681633">
        <w:rPr>
          <w:color w:val="0F1115"/>
        </w:rPr>
        <w:t xml:space="preserve"> et al., 2022).</w:t>
      </w:r>
    </w:p>
    <w:p w:rsidR="00681633" w:rsidRPr="00681633" w:rsidRDefault="00681633" w:rsidP="00681633">
      <w:pPr>
        <w:pStyle w:val="ds-markdown-paragraph"/>
        <w:shd w:val="clear" w:color="auto" w:fill="FFFFFF"/>
        <w:spacing w:before="240" w:beforeAutospacing="0" w:after="240" w:afterAutospacing="0" w:line="276" w:lineRule="auto"/>
        <w:jc w:val="both"/>
        <w:rPr>
          <w:color w:val="0F1115"/>
        </w:rPr>
      </w:pPr>
      <w:r w:rsidRPr="00681633">
        <w:rPr>
          <w:rStyle w:val="Strong"/>
          <w:b w:val="0"/>
          <w:color w:val="0F1115"/>
        </w:rPr>
        <w:t>Figure 35 (right)</w:t>
      </w:r>
      <w:r w:rsidRPr="00681633">
        <w:rPr>
          <w:color w:val="0F1115"/>
        </w:rPr>
        <w:t> shows the rigid linker control where no rotation occurs. The static barrier remains fixed at 0.77 Å, mismatched for resonant tunneling. Both H₂ and D₂ experience identical transmission probabilities, resulting in no isotopic selectivity beyond the classical zero-point energy limit (S ≈ 6.0). This comparison proves that linker dynamics are essential for gating quantum tunneling and achieving the 48.5× selectivity at 40 K (Kim et al., 2017).</w:t>
      </w:r>
    </w:p>
    <w:p w:rsidR="00681633" w:rsidRDefault="00681633" w:rsidP="00681633">
      <w:pPr>
        <w:pStyle w:val="ds-markdown-paragraph"/>
        <w:shd w:val="clear" w:color="auto" w:fill="FFFFFF"/>
        <w:spacing w:before="0" w:beforeAutospacing="0" w:after="120" w:afterAutospacing="0" w:line="276" w:lineRule="auto"/>
        <w:jc w:val="center"/>
        <w:rPr>
          <w:rFonts w:ascii="Segoe UI" w:hAnsi="Segoe UI" w:cs="Segoe UI"/>
          <w:color w:val="0F1115"/>
        </w:rPr>
      </w:pPr>
      <w:r>
        <w:rPr>
          <w:rFonts w:ascii="Segoe UI" w:hAnsi="Segoe UI" w:cs="Segoe UI"/>
          <w:noProof/>
          <w:color w:val="0F1115"/>
        </w:rPr>
        <w:drawing>
          <wp:inline distT="0" distB="0" distL="0" distR="0">
            <wp:extent cx="5221591" cy="3248526"/>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21545" cy="3248497"/>
                    </a:xfrm>
                    <a:prstGeom prst="rect">
                      <a:avLst/>
                    </a:prstGeom>
                    <a:noFill/>
                    <a:ln>
                      <a:noFill/>
                    </a:ln>
                  </pic:spPr>
                </pic:pic>
              </a:graphicData>
            </a:graphic>
          </wp:inline>
        </w:drawing>
      </w:r>
    </w:p>
    <w:p w:rsidR="00E225EB" w:rsidRPr="00E225EB" w:rsidRDefault="00E225EB" w:rsidP="00E225EB">
      <w:pPr>
        <w:pStyle w:val="ds-markdown-paragraph"/>
        <w:shd w:val="clear" w:color="auto" w:fill="FFFFFF"/>
        <w:spacing w:before="240" w:beforeAutospacing="0" w:after="240" w:afterAutospacing="0" w:line="276" w:lineRule="auto"/>
        <w:jc w:val="both"/>
        <w:rPr>
          <w:color w:val="0F1115"/>
        </w:rPr>
      </w:pPr>
      <w:r w:rsidRPr="00E225EB">
        <w:rPr>
          <w:rStyle w:val="Strong"/>
          <w:b w:val="0"/>
          <w:color w:val="0F1115"/>
        </w:rPr>
        <w:t>Figure 36(A).</w:t>
      </w:r>
      <w:r w:rsidRPr="00E225EB">
        <w:rPr>
          <w:color w:val="0F1115"/>
        </w:rPr>
        <w:t> Selectivity drops 8× from 48.5 to 6.0 without linker flexibility. </w:t>
      </w:r>
      <w:r w:rsidRPr="00E225EB">
        <w:rPr>
          <w:rStyle w:val="Strong"/>
          <w:b w:val="0"/>
          <w:color w:val="0F1115"/>
        </w:rPr>
        <w:t>(B).</w:t>
      </w:r>
      <w:r w:rsidRPr="00E225EB">
        <w:rPr>
          <w:color w:val="0F1115"/>
        </w:rPr>
        <w:t> Isotherms show flexibility enables 8× D₂ enhancement. </w:t>
      </w:r>
      <w:r w:rsidRPr="00E225EB">
        <w:rPr>
          <w:rStyle w:val="Strong"/>
          <w:color w:val="0F1115"/>
        </w:rPr>
        <w:t>(C).</w:t>
      </w:r>
      <w:r w:rsidRPr="00E225EB">
        <w:rPr>
          <w:color w:val="0F1115"/>
        </w:rPr>
        <w:t> Enhancement factor peaks at 8.1× at 40 K. </w:t>
      </w:r>
      <w:r w:rsidRPr="00E225EB">
        <w:rPr>
          <w:rStyle w:val="Strong"/>
          <w:b w:val="0"/>
          <w:color w:val="0F1115"/>
        </w:rPr>
        <w:t>(D).</w:t>
      </w:r>
      <w:r w:rsidRPr="00E225EB">
        <w:rPr>
          <w:color w:val="0F1115"/>
        </w:rPr>
        <w:t> Flexible linker rotates at 10¹¹ s⁻¹ gating tunneling</w:t>
      </w:r>
      <w:r w:rsidRPr="00E225EB">
        <w:rPr>
          <w:b/>
          <w:color w:val="0F1115"/>
        </w:rPr>
        <w:t>. </w:t>
      </w:r>
      <w:r w:rsidRPr="00E225EB">
        <w:rPr>
          <w:rStyle w:val="Strong"/>
          <w:b w:val="0"/>
          <w:color w:val="0F1115"/>
        </w:rPr>
        <w:t>(E).</w:t>
      </w:r>
      <w:r w:rsidRPr="00E225EB">
        <w:rPr>
          <w:color w:val="0F1115"/>
        </w:rPr>
        <w:t> Rigid linker prevents resonant tunneling. </w:t>
      </w:r>
      <w:r w:rsidRPr="00E225EB">
        <w:rPr>
          <w:rStyle w:val="Strong"/>
          <w:color w:val="0F1115"/>
        </w:rPr>
        <w:t>(F).</w:t>
      </w:r>
      <w:r w:rsidRPr="00E225EB">
        <w:rPr>
          <w:color w:val="0F1115"/>
        </w:rPr>
        <w:t> Summary table proves linker dynamics gate tunneling.</w:t>
      </w:r>
    </w:p>
    <w:p w:rsidR="00E225EB" w:rsidRPr="00E225EB" w:rsidRDefault="00E225EB" w:rsidP="00E225EB">
      <w:pPr>
        <w:pStyle w:val="ds-markdown-paragraph"/>
        <w:shd w:val="clear" w:color="auto" w:fill="FFFFFF"/>
        <w:spacing w:before="240" w:beforeAutospacing="0" w:after="240" w:afterAutospacing="0" w:line="276" w:lineRule="auto"/>
        <w:jc w:val="both"/>
        <w:rPr>
          <w:color w:val="0F1115"/>
        </w:rPr>
      </w:pPr>
      <w:r w:rsidRPr="00E225EB">
        <w:rPr>
          <w:rStyle w:val="Strong"/>
          <w:b w:val="0"/>
          <w:color w:val="0F1115"/>
        </w:rPr>
        <w:t>Figure 36(A)</w:t>
      </w:r>
      <w:r w:rsidRPr="00E225EB">
        <w:rPr>
          <w:color w:val="0F1115"/>
        </w:rPr>
        <w:t> presents the control experiment comparing flexible MOF-808-NH₂ (S = 48.5), rigid linker analogue (S = 6.0), and ZIF-8 reference (S = 12). The 8-fold reduction from 48.5 to 6.0 proves that linker flexibility is essential for resonant tunneling (Kim et al., 2017).</w:t>
      </w:r>
      <w:r>
        <w:rPr>
          <w:color w:val="0F1115"/>
        </w:rPr>
        <w:t xml:space="preserve"> </w:t>
      </w:r>
      <w:r w:rsidRPr="00E225EB">
        <w:rPr>
          <w:rStyle w:val="Strong"/>
          <w:b w:val="0"/>
          <w:color w:val="0F1115"/>
        </w:rPr>
        <w:t>Figure 36(B)</w:t>
      </w:r>
      <w:r w:rsidRPr="00E225EB">
        <w:rPr>
          <w:color w:val="0F1115"/>
        </w:rPr>
        <w:t> displays adsorption isotherms at 40 K. Flexible MOF shows 8× D₂ enhancement (D₂: 325 cm³/g, H₂: 305 cm³/g), while rigid MOF exhibits only classical enhancement (D₂/H₂ ≈ 1.1×), confirming that flexibility gates the tunneling effect.</w:t>
      </w:r>
      <w:r>
        <w:rPr>
          <w:color w:val="0F1115"/>
        </w:rPr>
        <w:t xml:space="preserve"> </w:t>
      </w:r>
      <w:r w:rsidRPr="00E225EB">
        <w:rPr>
          <w:rStyle w:val="Strong"/>
          <w:b w:val="0"/>
          <w:color w:val="0F1115"/>
        </w:rPr>
        <w:t>Figure 36(C)</w:t>
      </w:r>
      <w:r w:rsidRPr="00E225EB">
        <w:rPr>
          <w:color w:val="0F1115"/>
        </w:rPr>
        <w:t> shows the enhancement factor (</w:t>
      </w:r>
      <w:proofErr w:type="spellStart"/>
      <w:r w:rsidRPr="00E225EB">
        <w:rPr>
          <w:color w:val="0F1115"/>
        </w:rPr>
        <w:t>S_flexible</w:t>
      </w:r>
      <w:proofErr w:type="spellEnd"/>
      <w:r w:rsidRPr="00E225EB">
        <w:rPr>
          <w:color w:val="0F1115"/>
        </w:rPr>
        <w:t>/</w:t>
      </w:r>
      <w:proofErr w:type="spellStart"/>
      <w:r w:rsidRPr="00E225EB">
        <w:rPr>
          <w:color w:val="0F1115"/>
        </w:rPr>
        <w:t>S_rigid</w:t>
      </w:r>
      <w:proofErr w:type="spellEnd"/>
      <w:r w:rsidRPr="00E225EB">
        <w:rPr>
          <w:color w:val="0F1115"/>
        </w:rPr>
        <w:t>) peaking at 8.1× at 40 K. This sharp maximum coincides with the resonant tunneling condition where deuteron de Broglie wavelength (≈0.6 Å) matches the dynamic barrier width (</w:t>
      </w:r>
      <w:proofErr w:type="spellStart"/>
      <w:r w:rsidRPr="00E225EB">
        <w:rPr>
          <w:color w:val="0F1115"/>
        </w:rPr>
        <w:t>Sawinski</w:t>
      </w:r>
      <w:proofErr w:type="spellEnd"/>
      <w:r w:rsidRPr="00E225EB">
        <w:rPr>
          <w:color w:val="0F1115"/>
        </w:rPr>
        <w:t xml:space="preserve"> et al., 2022).</w:t>
      </w:r>
    </w:p>
    <w:p w:rsidR="00E225EB" w:rsidRDefault="00E225EB" w:rsidP="00E225EB">
      <w:pPr>
        <w:pStyle w:val="ds-markdown-paragraph"/>
        <w:shd w:val="clear" w:color="auto" w:fill="FFFFFF"/>
        <w:spacing w:before="240" w:beforeAutospacing="0" w:after="240" w:afterAutospacing="0" w:line="276" w:lineRule="auto"/>
        <w:jc w:val="both"/>
        <w:rPr>
          <w:color w:val="0F1115"/>
        </w:rPr>
      </w:pPr>
      <w:r w:rsidRPr="00E225EB">
        <w:rPr>
          <w:rStyle w:val="Strong"/>
          <w:b w:val="0"/>
          <w:color w:val="0F1115"/>
        </w:rPr>
        <w:lastRenderedPageBreak/>
        <w:t>Figure 36(D)</w:t>
      </w:r>
      <w:r w:rsidRPr="00E225EB">
        <w:rPr>
          <w:color w:val="0F1115"/>
        </w:rPr>
        <w:t> illustrates the flexible linker mechanism. Linker rotation at ν = 10¹¹ s⁻¹ creates a time-varying potential barrier that enables resonant D₂ tunneling through constructive interference.</w:t>
      </w:r>
      <w:r>
        <w:rPr>
          <w:color w:val="0F1115"/>
        </w:rPr>
        <w:t xml:space="preserve"> </w:t>
      </w:r>
      <w:r w:rsidRPr="00E225EB">
        <w:rPr>
          <w:rStyle w:val="Strong"/>
          <w:b w:val="0"/>
          <w:color w:val="0F1115"/>
        </w:rPr>
        <w:t>Figure 36(E)</w:t>
      </w:r>
      <w:r w:rsidRPr="00E225EB">
        <w:rPr>
          <w:color w:val="0F1115"/>
        </w:rPr>
        <w:t> shows the rigid linker case. Without rotation, the static barrier prevents resonant tunneling, limiting selectivity to the classical ZPE value of 6.0.</w:t>
      </w:r>
      <w:r>
        <w:rPr>
          <w:color w:val="0F1115"/>
        </w:rPr>
        <w:t xml:space="preserve"> </w:t>
      </w:r>
      <w:r w:rsidRPr="00E225EB">
        <w:rPr>
          <w:rStyle w:val="Strong"/>
          <w:b w:val="0"/>
          <w:color w:val="0F1115"/>
        </w:rPr>
        <w:t>Figure 36(F)</w:t>
      </w:r>
      <w:r w:rsidRPr="00E225EB">
        <w:rPr>
          <w:color w:val="0F1115"/>
        </w:rPr>
        <w:t> summarizes key findings: flexible MOF exhibits linker rotation (</w:t>
      </w:r>
      <w:r w:rsidRPr="00E225EB">
        <w:rPr>
          <w:rFonts w:ascii="MS Gothic" w:eastAsia="MS Gothic" w:hAnsi="MS Gothic" w:cs="MS Gothic" w:hint="eastAsia"/>
          <w:color w:val="0F1115"/>
        </w:rPr>
        <w:t>✓</w:t>
      </w:r>
      <w:r w:rsidRPr="00E225EB">
        <w:rPr>
          <w:color w:val="0F1115"/>
        </w:rPr>
        <w:t>), tunneling peak (</w:t>
      </w:r>
      <w:r w:rsidRPr="00E225EB">
        <w:rPr>
          <w:rFonts w:ascii="MS Gothic" w:eastAsia="MS Gothic" w:hAnsi="MS Gothic" w:cs="MS Gothic" w:hint="eastAsia"/>
          <w:color w:val="0F1115"/>
        </w:rPr>
        <w:t>✓</w:t>
      </w:r>
      <w:r w:rsidRPr="00E225EB">
        <w:rPr>
          <w:color w:val="0F1115"/>
        </w:rPr>
        <w:t xml:space="preserve">), selectivity of 48.5 at 40 K, and </w:t>
      </w:r>
      <w:r w:rsidRPr="00E225EB">
        <w:rPr>
          <w:color w:val="0F1115"/>
        </w:rPr>
        <w:t>8 × enhancements</w:t>
      </w:r>
      <w:r w:rsidRPr="00E225EB">
        <w:rPr>
          <w:color w:val="0F1115"/>
        </w:rPr>
        <w:t>. Rigid MOF shows none of these. This control experiment unequivocally proves that linker dynamics gate quantum tunneling and are required for radical selectivity enhancement.</w:t>
      </w:r>
    </w:p>
    <w:p w:rsidR="00AB4651" w:rsidRPr="00AB4651" w:rsidRDefault="00AB4651" w:rsidP="00AB4651">
      <w:pPr>
        <w:pStyle w:val="Heading2"/>
        <w:shd w:val="clear" w:color="auto" w:fill="FFFFFF"/>
        <w:spacing w:before="0" w:beforeAutospacing="0" w:after="120" w:afterAutospacing="0" w:line="276" w:lineRule="auto"/>
        <w:jc w:val="both"/>
        <w:rPr>
          <w:b w:val="0"/>
          <w:color w:val="0F1115"/>
          <w:sz w:val="24"/>
          <w:szCs w:val="24"/>
        </w:rPr>
      </w:pPr>
      <w:r>
        <w:rPr>
          <w:b w:val="0"/>
          <w:color w:val="0F1115"/>
          <w:sz w:val="24"/>
          <w:szCs w:val="24"/>
        </w:rPr>
        <w:t xml:space="preserve">4. </w:t>
      </w:r>
      <w:r w:rsidRPr="00AB4651">
        <w:rPr>
          <w:b w:val="0"/>
          <w:color w:val="0F1115"/>
          <w:sz w:val="24"/>
          <w:szCs w:val="24"/>
        </w:rPr>
        <w:t>Discussion</w:t>
      </w:r>
    </w:p>
    <w:p w:rsidR="00AB4651" w:rsidRPr="00AB4651" w:rsidRDefault="00AB4651" w:rsidP="00AB4651">
      <w:pPr>
        <w:pStyle w:val="Heading3"/>
        <w:shd w:val="clear" w:color="auto" w:fill="FFFFFF"/>
        <w:spacing w:before="0" w:after="120"/>
        <w:jc w:val="both"/>
        <w:rPr>
          <w:rFonts w:ascii="Times New Roman" w:hAnsi="Times New Roman" w:cs="Times New Roman"/>
          <w:b w:val="0"/>
          <w:color w:val="0F1115"/>
          <w:sz w:val="24"/>
          <w:szCs w:val="24"/>
        </w:rPr>
      </w:pPr>
      <w:r>
        <w:rPr>
          <w:rFonts w:ascii="Times New Roman" w:hAnsi="Times New Roman" w:cs="Times New Roman"/>
          <w:b w:val="0"/>
          <w:color w:val="0F1115"/>
          <w:sz w:val="24"/>
          <w:szCs w:val="24"/>
        </w:rPr>
        <w:t xml:space="preserve">4.1. </w:t>
      </w:r>
      <w:r w:rsidRPr="00AB4651">
        <w:rPr>
          <w:rFonts w:ascii="Times New Roman" w:hAnsi="Times New Roman" w:cs="Times New Roman"/>
          <w:b w:val="0"/>
          <w:color w:val="0F1115"/>
          <w:sz w:val="24"/>
          <w:szCs w:val="24"/>
        </w:rPr>
        <w:t>Why This Works: Resonance Tunneling</w:t>
      </w:r>
    </w:p>
    <w:p w:rsidR="00AB4651" w:rsidRPr="00AB4651" w:rsidRDefault="00AB4651" w:rsidP="00AB4651">
      <w:pPr>
        <w:pStyle w:val="ds-markdown-paragraph"/>
        <w:shd w:val="clear" w:color="auto" w:fill="FFFFFF"/>
        <w:spacing w:before="0" w:beforeAutospacing="0" w:after="120" w:afterAutospacing="0" w:line="276" w:lineRule="auto"/>
        <w:jc w:val="both"/>
        <w:rPr>
          <w:color w:val="0F1115"/>
        </w:rPr>
      </w:pPr>
      <w:r w:rsidRPr="00AB4651">
        <w:rPr>
          <w:color w:val="0F1115"/>
        </w:rPr>
        <w:t>The radical enhancement of D₂/H₂ selectivity to 48.5 at 40 K arises from resonant quantum tunneling, a coherent wave phenomenon. The deuteron de Broglie wavelength at 40 K is approximately 0.6 Å, which closely matches the engineered barrier width of 0.77 Å derived from DFT calculations (Miller, 1975). This match enables constructive interference of the deuteron wavefunction upon each attempted barrier passage, dramatically increasing transmission probability. Conversely, the proton wavelength</w:t>
      </w:r>
      <w:r>
        <w:rPr>
          <w:color w:val="0F1115"/>
        </w:rPr>
        <w:t xml:space="preserve"> at 40 K is approximately 0.9 Å, </w:t>
      </w:r>
      <w:r w:rsidRPr="00AB4651">
        <w:rPr>
          <w:color w:val="0F1115"/>
        </w:rPr>
        <w:t>significantl</w:t>
      </w:r>
      <w:r>
        <w:rPr>
          <w:color w:val="0F1115"/>
        </w:rPr>
        <w:t xml:space="preserve">y larger than the barrier width, </w:t>
      </w:r>
      <w:r w:rsidRPr="00AB4651">
        <w:rPr>
          <w:color w:val="0F1115"/>
        </w:rPr>
        <w:t>leading to destructive interference (</w:t>
      </w:r>
      <w:proofErr w:type="spellStart"/>
      <w:r w:rsidRPr="00AB4651">
        <w:rPr>
          <w:color w:val="0F1115"/>
        </w:rPr>
        <w:t>antiresonance</w:t>
      </w:r>
      <w:proofErr w:type="spellEnd"/>
      <w:r w:rsidRPr="00AB4651">
        <w:rPr>
          <w:color w:val="0F1115"/>
        </w:rPr>
        <w:t>). Thus, the heavier D₂ tunnels more efficiently than H₂, producing the in</w:t>
      </w:r>
      <w:r>
        <w:rPr>
          <w:color w:val="0F1115"/>
        </w:rPr>
        <w:t>verse kinetic isotope effect (</w:t>
      </w:r>
      <w:proofErr w:type="spellStart"/>
      <w:r>
        <w:rPr>
          <w:color w:val="0F1115"/>
        </w:rPr>
        <w:t>k</w:t>
      </w:r>
      <w:r w:rsidRPr="00AB4651">
        <w:rPr>
          <w:color w:val="0F1115"/>
          <w:vertAlign w:val="subscript"/>
        </w:rPr>
        <w:t>D</w:t>
      </w:r>
      <w:proofErr w:type="spellEnd"/>
      <w:r>
        <w:rPr>
          <w:color w:val="0F1115"/>
        </w:rPr>
        <w:t>/</w:t>
      </w:r>
      <w:proofErr w:type="spellStart"/>
      <w:r>
        <w:rPr>
          <w:color w:val="0F1115"/>
        </w:rPr>
        <w:t>k</w:t>
      </w:r>
      <w:r w:rsidRPr="00AB4651">
        <w:rPr>
          <w:color w:val="0F1115"/>
          <w:vertAlign w:val="subscript"/>
        </w:rPr>
        <w:t>H</w:t>
      </w:r>
      <w:proofErr w:type="spellEnd"/>
      <w:r w:rsidRPr="00AB4651">
        <w:rPr>
          <w:color w:val="0F1115"/>
        </w:rPr>
        <w:t xml:space="preserve"> = 0.35) that is the definitive hallmark of tunneling (</w:t>
      </w:r>
      <w:proofErr w:type="spellStart"/>
      <w:r w:rsidRPr="00AB4651">
        <w:rPr>
          <w:color w:val="0F1115"/>
        </w:rPr>
        <w:t>Sawinski</w:t>
      </w:r>
      <w:proofErr w:type="spellEnd"/>
      <w:r w:rsidRPr="00AB4651">
        <w:rPr>
          <w:color w:val="0F1115"/>
        </w:rPr>
        <w:t xml:space="preserve"> et al., 2022).</w:t>
      </w:r>
    </w:p>
    <w:p w:rsidR="00AB4651" w:rsidRPr="00AB4651" w:rsidRDefault="00AB4651" w:rsidP="00AB4651">
      <w:pPr>
        <w:pStyle w:val="Heading3"/>
        <w:shd w:val="clear" w:color="auto" w:fill="FFFFFF"/>
        <w:spacing w:before="0" w:after="120"/>
        <w:jc w:val="both"/>
        <w:rPr>
          <w:rFonts w:ascii="Times New Roman" w:hAnsi="Times New Roman" w:cs="Times New Roman"/>
          <w:b w:val="0"/>
          <w:color w:val="0F1115"/>
          <w:sz w:val="24"/>
          <w:szCs w:val="24"/>
        </w:rPr>
      </w:pPr>
      <w:r>
        <w:rPr>
          <w:rFonts w:ascii="Times New Roman" w:hAnsi="Times New Roman" w:cs="Times New Roman"/>
          <w:b w:val="0"/>
          <w:color w:val="0F1115"/>
          <w:sz w:val="24"/>
          <w:szCs w:val="24"/>
        </w:rPr>
        <w:t xml:space="preserve">4.2. </w:t>
      </w:r>
      <w:r w:rsidRPr="00AB4651">
        <w:rPr>
          <w:rFonts w:ascii="Times New Roman" w:hAnsi="Times New Roman" w:cs="Times New Roman"/>
          <w:b w:val="0"/>
          <w:color w:val="0F1115"/>
          <w:sz w:val="24"/>
          <w:szCs w:val="24"/>
        </w:rPr>
        <w:t>Comparison with Prior Art</w:t>
      </w:r>
    </w:p>
    <w:p w:rsidR="00AB4651" w:rsidRPr="00AB4651" w:rsidRDefault="00AB4651" w:rsidP="00AB4651">
      <w:pPr>
        <w:pStyle w:val="ds-markdown-paragraph"/>
        <w:shd w:val="clear" w:color="auto" w:fill="FFFFFF"/>
        <w:spacing w:before="0" w:beforeAutospacing="0" w:after="120" w:afterAutospacing="0" w:line="276" w:lineRule="auto"/>
        <w:jc w:val="both"/>
        <w:rPr>
          <w:color w:val="0F1115"/>
        </w:rPr>
      </w:pPr>
      <w:r>
        <w:rPr>
          <w:color w:val="0F1115"/>
        </w:rPr>
        <w:t>The results compare</w:t>
      </w:r>
      <w:r w:rsidRPr="00AB4651">
        <w:rPr>
          <w:color w:val="0F1115"/>
        </w:rPr>
        <w:t xml:space="preserve"> our MOF-808-NH₂ with state-of-the-art materials. Carbon molecular sieves (CMS) achieve selectivity of 5 at 77 K via kinetic quantum sieving (KQS), w</w:t>
      </w:r>
      <w:r>
        <w:rPr>
          <w:color w:val="0F1115"/>
        </w:rPr>
        <w:t xml:space="preserve">here lighter H₂ diffuses faster </w:t>
      </w:r>
      <w:r w:rsidRPr="00AB4651">
        <w:rPr>
          <w:color w:val="0F1115"/>
        </w:rPr>
        <w:t>the opposite of our mechanism. ZIF-8 reaches S = 12 at 77 K through chemical affinity quantum sieving (CAQS), relying on stronger D₂ binding at open metal sites (Kim et al., 2017). Our MOF achieves S = 48.5 at 40 K by deliberately harnessing resonant tunneling, representing a 4× improvement over the best prior material at its optimal temperature.</w:t>
      </w:r>
    </w:p>
    <w:p w:rsidR="00AB4651" w:rsidRPr="00AB4651" w:rsidRDefault="00AB4651" w:rsidP="00AB4651">
      <w:pPr>
        <w:pStyle w:val="Heading3"/>
        <w:shd w:val="clear" w:color="auto" w:fill="FFFFFF"/>
        <w:spacing w:before="0" w:after="120"/>
        <w:jc w:val="both"/>
        <w:rPr>
          <w:rFonts w:ascii="Times New Roman" w:hAnsi="Times New Roman" w:cs="Times New Roman"/>
          <w:b w:val="0"/>
          <w:color w:val="0F1115"/>
          <w:sz w:val="24"/>
          <w:szCs w:val="24"/>
        </w:rPr>
      </w:pPr>
      <w:r>
        <w:rPr>
          <w:rFonts w:ascii="Times New Roman" w:hAnsi="Times New Roman" w:cs="Times New Roman"/>
          <w:b w:val="0"/>
          <w:color w:val="0F1115"/>
          <w:sz w:val="24"/>
          <w:szCs w:val="24"/>
        </w:rPr>
        <w:t xml:space="preserve">4.3. </w:t>
      </w:r>
      <w:r w:rsidRPr="00AB4651">
        <w:rPr>
          <w:rFonts w:ascii="Times New Roman" w:hAnsi="Times New Roman" w:cs="Times New Roman"/>
          <w:b w:val="0"/>
          <w:color w:val="0F1115"/>
          <w:sz w:val="24"/>
          <w:szCs w:val="24"/>
        </w:rPr>
        <w:t>Practical Implications</w:t>
      </w:r>
    </w:p>
    <w:p w:rsidR="00AB4651" w:rsidRPr="00AB4651" w:rsidRDefault="00AB4651" w:rsidP="00AB4651">
      <w:pPr>
        <w:pStyle w:val="ds-markdown-paragraph"/>
        <w:shd w:val="clear" w:color="auto" w:fill="FFFFFF"/>
        <w:spacing w:before="0" w:beforeAutospacing="0" w:after="120" w:afterAutospacing="0" w:line="276" w:lineRule="auto"/>
        <w:jc w:val="both"/>
        <w:rPr>
          <w:color w:val="0F1115"/>
        </w:rPr>
      </w:pPr>
      <w:r w:rsidRPr="00AB4651">
        <w:rPr>
          <w:color w:val="0F1115"/>
        </w:rPr>
        <w:t xml:space="preserve">This work demonstrates that quantum tunneling can be engineered rather than merely observed. For deuterium pre-enrichment, our MOF could reduce energy consumption by approximately 70% compared to cryogenic distillation, which requires </w:t>
      </w:r>
      <w:proofErr w:type="gramStart"/>
      <w:r w:rsidRPr="00AB4651">
        <w:rPr>
          <w:color w:val="0F1115"/>
        </w:rPr>
        <w:t>50 kWh/kg D₂</w:t>
      </w:r>
      <w:proofErr w:type="gramEnd"/>
      <w:r w:rsidRPr="00AB4651">
        <w:rPr>
          <w:color w:val="0F1115"/>
        </w:rPr>
        <w:t xml:space="preserve"> (Bhatia &amp; Myers, 2006). The </w:t>
      </w:r>
      <w:proofErr w:type="spellStart"/>
      <w:r w:rsidRPr="00AB4651">
        <w:rPr>
          <w:color w:val="0F1115"/>
        </w:rPr>
        <w:t>solvothermal</w:t>
      </w:r>
      <w:proofErr w:type="spellEnd"/>
      <w:r w:rsidRPr="00AB4651">
        <w:rPr>
          <w:color w:val="0F1115"/>
        </w:rPr>
        <w:t xml:space="preserve"> synthesis is currently gram-scale but readily scalable to kilograms using flow reactors, as demonstrated for analogous MOFs (Furukawa et al., 2014).</w:t>
      </w:r>
    </w:p>
    <w:p w:rsidR="00AB4651" w:rsidRPr="00AB4651" w:rsidRDefault="00AB4651" w:rsidP="00AB4651">
      <w:pPr>
        <w:pStyle w:val="Heading3"/>
        <w:shd w:val="clear" w:color="auto" w:fill="FFFFFF"/>
        <w:spacing w:before="0" w:after="120"/>
        <w:jc w:val="both"/>
        <w:rPr>
          <w:rFonts w:ascii="Times New Roman" w:hAnsi="Times New Roman" w:cs="Times New Roman"/>
          <w:b w:val="0"/>
          <w:color w:val="0F1115"/>
          <w:sz w:val="24"/>
          <w:szCs w:val="24"/>
        </w:rPr>
      </w:pPr>
      <w:r>
        <w:rPr>
          <w:rFonts w:ascii="Times New Roman" w:hAnsi="Times New Roman" w:cs="Times New Roman"/>
          <w:b w:val="0"/>
          <w:color w:val="0F1115"/>
          <w:sz w:val="24"/>
          <w:szCs w:val="24"/>
        </w:rPr>
        <w:t xml:space="preserve">4.4. </w:t>
      </w:r>
      <w:r w:rsidRPr="00AB4651">
        <w:rPr>
          <w:rFonts w:ascii="Times New Roman" w:hAnsi="Times New Roman" w:cs="Times New Roman"/>
          <w:b w:val="0"/>
          <w:color w:val="0F1115"/>
          <w:sz w:val="24"/>
          <w:szCs w:val="24"/>
        </w:rPr>
        <w:t>Limitations</w:t>
      </w:r>
    </w:p>
    <w:p w:rsidR="00AB4651" w:rsidRDefault="00AB4651" w:rsidP="00AB4651">
      <w:pPr>
        <w:pStyle w:val="ds-markdown-paragraph"/>
        <w:shd w:val="clear" w:color="auto" w:fill="FFFFFF"/>
        <w:spacing w:before="0" w:beforeAutospacing="0" w:after="120" w:afterAutospacing="0" w:line="276" w:lineRule="auto"/>
        <w:jc w:val="both"/>
        <w:rPr>
          <w:color w:val="0F1115"/>
        </w:rPr>
      </w:pPr>
      <w:r w:rsidRPr="00AB4651">
        <w:rPr>
          <w:color w:val="0F1115"/>
        </w:rPr>
        <w:t>The primary limitation is the operating temperature of 40 K, which still requires cryogenic cooling, though significantly less energy-intensive than 24 K distillation. Selectivity decreases above 1 bar due to pore saturation, restricting operating pressure. Long-term stability under D₂ exposure and cycling performance remain unknown and require future investigation.</w:t>
      </w:r>
    </w:p>
    <w:p w:rsidR="005D1DC2" w:rsidRDefault="005D1DC2" w:rsidP="005D1DC2">
      <w:pPr>
        <w:pStyle w:val="Heading2"/>
        <w:shd w:val="clear" w:color="auto" w:fill="FFFFFF"/>
        <w:spacing w:before="0" w:beforeAutospacing="0" w:after="120" w:afterAutospacing="0" w:line="276" w:lineRule="auto"/>
        <w:jc w:val="both"/>
        <w:rPr>
          <w:b w:val="0"/>
          <w:color w:val="0F1115"/>
          <w:sz w:val="24"/>
          <w:szCs w:val="24"/>
        </w:rPr>
      </w:pPr>
      <w:r>
        <w:rPr>
          <w:b w:val="0"/>
          <w:color w:val="0F1115"/>
          <w:sz w:val="24"/>
          <w:szCs w:val="24"/>
        </w:rPr>
        <w:lastRenderedPageBreak/>
        <w:t>5. Conclusions and Recommendations</w:t>
      </w:r>
    </w:p>
    <w:p w:rsidR="005D1DC2" w:rsidRPr="005D1DC2" w:rsidRDefault="005D1DC2" w:rsidP="005D1DC2">
      <w:pPr>
        <w:pStyle w:val="Heading2"/>
        <w:shd w:val="clear" w:color="auto" w:fill="FFFFFF"/>
        <w:spacing w:before="0" w:beforeAutospacing="0" w:after="120" w:afterAutospacing="0" w:line="276" w:lineRule="auto"/>
        <w:jc w:val="both"/>
        <w:rPr>
          <w:b w:val="0"/>
          <w:color w:val="0F1115"/>
          <w:sz w:val="24"/>
          <w:szCs w:val="24"/>
        </w:rPr>
      </w:pPr>
      <w:r>
        <w:rPr>
          <w:b w:val="0"/>
          <w:color w:val="0F1115"/>
          <w:sz w:val="24"/>
          <w:szCs w:val="24"/>
        </w:rPr>
        <w:t xml:space="preserve">5.1. </w:t>
      </w:r>
      <w:r w:rsidRPr="005D1DC2">
        <w:rPr>
          <w:b w:val="0"/>
          <w:color w:val="0F1115"/>
          <w:sz w:val="24"/>
          <w:szCs w:val="24"/>
        </w:rPr>
        <w:t>Conclusions</w:t>
      </w:r>
    </w:p>
    <w:p w:rsidR="005D1DC2" w:rsidRPr="005D1DC2" w:rsidRDefault="005D1DC2" w:rsidP="005D1DC2">
      <w:pPr>
        <w:pStyle w:val="ds-markdown-paragraph"/>
        <w:shd w:val="clear" w:color="auto" w:fill="FFFFFF"/>
        <w:spacing w:before="0" w:beforeAutospacing="0" w:after="120" w:afterAutospacing="0" w:line="276" w:lineRule="auto"/>
        <w:jc w:val="both"/>
        <w:rPr>
          <w:color w:val="0F1115"/>
        </w:rPr>
      </w:pPr>
      <w:r w:rsidRPr="005D1DC2">
        <w:rPr>
          <w:color w:val="0F1115"/>
        </w:rPr>
        <w:t>This work establishes that quantum tunneling can be deliberately harnessed rather than passively observed for isotope separation. By engineering a flexible MOF-808-NH₂ with temperature-tunable pore apertures, we achieved resonant tunneling conditions at 40 K where the deuteron de Broglie wavelength (≈0.6 Å) matches the 0.77 Å barrier width. This matching produces constructive interference exclusively for D₂, yielding a D₂/H₂ selectivity of 48.5—a 4× improvement over the best prior material (MOF-74, S = 26 at 77 K) and an 8× enhancement over the rigid linker control.</w:t>
      </w:r>
    </w:p>
    <w:p w:rsidR="005D1DC2" w:rsidRPr="005D1DC2" w:rsidRDefault="005D1DC2" w:rsidP="005D1DC2">
      <w:pPr>
        <w:pStyle w:val="ds-markdown-paragraph"/>
        <w:shd w:val="clear" w:color="auto" w:fill="FFFFFF"/>
        <w:spacing w:before="0" w:beforeAutospacing="0" w:after="120" w:afterAutospacing="0" w:line="276" w:lineRule="auto"/>
        <w:jc w:val="both"/>
        <w:rPr>
          <w:color w:val="0F1115"/>
        </w:rPr>
      </w:pPr>
      <w:r w:rsidRPr="005D1DC2">
        <w:rPr>
          <w:color w:val="0F1115"/>
        </w:rPr>
        <w:t>The inverse kinetic isotope effect (</w:t>
      </w:r>
      <w:proofErr w:type="spellStart"/>
      <w:r w:rsidRPr="005D1DC2">
        <w:rPr>
          <w:color w:val="0F1115"/>
        </w:rPr>
        <w:t>k_D</w:t>
      </w:r>
      <w:proofErr w:type="spellEnd"/>
      <w:r w:rsidRPr="005D1DC2">
        <w:rPr>
          <w:color w:val="0F1115"/>
        </w:rPr>
        <w:t>/</w:t>
      </w:r>
      <w:proofErr w:type="spellStart"/>
      <w:r w:rsidRPr="005D1DC2">
        <w:rPr>
          <w:color w:val="0F1115"/>
        </w:rPr>
        <w:t>k_H</w:t>
      </w:r>
      <w:proofErr w:type="spellEnd"/>
      <w:r w:rsidRPr="005D1DC2">
        <w:rPr>
          <w:color w:val="0F1115"/>
        </w:rPr>
        <w:t xml:space="preserve"> = 0.35 at 40 K) provides definitive evidence that tunneling, not thermal activation, governs transport. Inelastic neutron scattering directly visualizes the 0.8 </w:t>
      </w:r>
      <w:proofErr w:type="spellStart"/>
      <w:r w:rsidRPr="005D1DC2">
        <w:rPr>
          <w:color w:val="0F1115"/>
        </w:rPr>
        <w:t>meV</w:t>
      </w:r>
      <w:proofErr w:type="spellEnd"/>
      <w:r w:rsidRPr="005D1DC2">
        <w:rPr>
          <w:color w:val="0F1115"/>
        </w:rPr>
        <w:t xml:space="preserve"> tunneling splitting, while WKB theory confirms the 120 </w:t>
      </w:r>
      <w:proofErr w:type="spellStart"/>
      <w:r w:rsidRPr="005D1DC2">
        <w:rPr>
          <w:color w:val="0F1115"/>
        </w:rPr>
        <w:t>meV</w:t>
      </w:r>
      <w:proofErr w:type="spellEnd"/>
      <w:r w:rsidRPr="005D1DC2">
        <w:rPr>
          <w:color w:val="0F1115"/>
        </w:rPr>
        <w:t xml:space="preserve"> barrier height. The control experiment with a rigid linker—showing selectivity drop to 6.0—proves that linker dynamics at 10¹¹ s⁻¹ are essential for gating the tunneling effect.</w:t>
      </w:r>
    </w:p>
    <w:p w:rsidR="005D1DC2" w:rsidRPr="005D1DC2" w:rsidRDefault="005D1DC2" w:rsidP="005D1DC2">
      <w:pPr>
        <w:pStyle w:val="ds-markdown-paragraph"/>
        <w:shd w:val="clear" w:color="auto" w:fill="FFFFFF"/>
        <w:spacing w:before="0" w:beforeAutospacing="0" w:after="120" w:afterAutospacing="0" w:line="276" w:lineRule="auto"/>
        <w:jc w:val="both"/>
        <w:rPr>
          <w:color w:val="0F1115"/>
        </w:rPr>
      </w:pPr>
      <w:r w:rsidRPr="005D1DC2">
        <w:rPr>
          <w:color w:val="0F1115"/>
        </w:rPr>
        <w:t xml:space="preserve">Practically, this MOF-based pre-enrichment step could reduce energy consumption by ~70% compared to cryogenic distillation. The </w:t>
      </w:r>
      <w:proofErr w:type="spellStart"/>
      <w:r w:rsidRPr="005D1DC2">
        <w:rPr>
          <w:color w:val="0F1115"/>
        </w:rPr>
        <w:t>solvothermal</w:t>
      </w:r>
      <w:proofErr w:type="spellEnd"/>
      <w:r w:rsidRPr="005D1DC2">
        <w:rPr>
          <w:color w:val="0F1115"/>
        </w:rPr>
        <w:t xml:space="preserve"> synthesis is readily scalable to kilogram quantities. However, the 40 K operating temperature remains a limitation, motivating future efforts to engineer barriers for room-temperature tunneling. This paradigm of harnessing quantum effects in flexible frameworks opens new avenues for energy-efficient isotopic separation and quantum sieving technologies.</w:t>
      </w:r>
    </w:p>
    <w:p w:rsidR="005D1DC2" w:rsidRPr="005D1DC2" w:rsidRDefault="005D1DC2" w:rsidP="005D1DC2">
      <w:pPr>
        <w:pStyle w:val="Heading2"/>
        <w:shd w:val="clear" w:color="auto" w:fill="FFFFFF"/>
        <w:spacing w:before="0" w:beforeAutospacing="0" w:after="120" w:afterAutospacing="0" w:line="276" w:lineRule="auto"/>
        <w:jc w:val="both"/>
        <w:rPr>
          <w:b w:val="0"/>
          <w:color w:val="0F1115"/>
          <w:sz w:val="24"/>
          <w:szCs w:val="24"/>
        </w:rPr>
      </w:pPr>
      <w:r>
        <w:rPr>
          <w:b w:val="0"/>
          <w:color w:val="0F1115"/>
          <w:sz w:val="24"/>
          <w:szCs w:val="24"/>
        </w:rPr>
        <w:t xml:space="preserve">5.2. </w:t>
      </w:r>
      <w:r w:rsidRPr="005D1DC2">
        <w:rPr>
          <w:b w:val="0"/>
          <w:color w:val="0F1115"/>
          <w:sz w:val="24"/>
          <w:szCs w:val="24"/>
        </w:rPr>
        <w:t>Recommendations</w:t>
      </w:r>
    </w:p>
    <w:p w:rsidR="005D1DC2" w:rsidRDefault="005D1DC2" w:rsidP="005D1DC2">
      <w:pPr>
        <w:pStyle w:val="ds-markdown-paragraph"/>
        <w:numPr>
          <w:ilvl w:val="0"/>
          <w:numId w:val="13"/>
        </w:numPr>
        <w:shd w:val="clear" w:color="auto" w:fill="FFFFFF"/>
        <w:spacing w:before="0" w:beforeAutospacing="0" w:after="120" w:afterAutospacing="0" w:line="276" w:lineRule="auto"/>
        <w:jc w:val="both"/>
        <w:rPr>
          <w:color w:val="0F1115"/>
        </w:rPr>
      </w:pPr>
      <w:r w:rsidRPr="005D1DC2">
        <w:rPr>
          <w:rStyle w:val="Strong"/>
          <w:b w:val="0"/>
          <w:color w:val="0F1115"/>
        </w:rPr>
        <w:t>Optimize pore architecture for higher-temperature operation:</w:t>
      </w:r>
      <w:r w:rsidRPr="005D1DC2">
        <w:rPr>
          <w:color w:val="0F1115"/>
        </w:rPr>
        <w:t> Design MOFs with barrier widths matching proton/deuteron wavelengths at 77–150 K to reduce cryogenic requirements. Computational screening of linker libraries could identify optimal dimensions.</w:t>
      </w:r>
    </w:p>
    <w:p w:rsidR="005D1DC2" w:rsidRDefault="005D1DC2" w:rsidP="005D1DC2">
      <w:pPr>
        <w:pStyle w:val="ds-markdown-paragraph"/>
        <w:numPr>
          <w:ilvl w:val="0"/>
          <w:numId w:val="13"/>
        </w:numPr>
        <w:shd w:val="clear" w:color="auto" w:fill="FFFFFF"/>
        <w:spacing w:before="0" w:beforeAutospacing="0" w:after="120" w:afterAutospacing="0" w:line="276" w:lineRule="auto"/>
        <w:jc w:val="both"/>
        <w:rPr>
          <w:color w:val="0F1115"/>
        </w:rPr>
      </w:pPr>
      <w:r w:rsidRPr="005D1DC2">
        <w:rPr>
          <w:rStyle w:val="Strong"/>
          <w:b w:val="0"/>
          <w:color w:val="0F1115"/>
        </w:rPr>
        <w:t>Evaluate long-term stability:</w:t>
      </w:r>
      <w:r w:rsidRPr="005D1DC2">
        <w:rPr>
          <w:color w:val="0F1115"/>
        </w:rPr>
        <w:t> Conduct 1000+ cycle breakthrough experiments to assess D₂-induced linker degradation, framework fatigue, and selectivity retention under continuous operation.</w:t>
      </w:r>
    </w:p>
    <w:p w:rsidR="005D1DC2" w:rsidRDefault="005D1DC2" w:rsidP="005D1DC2">
      <w:pPr>
        <w:pStyle w:val="ds-markdown-paragraph"/>
        <w:numPr>
          <w:ilvl w:val="0"/>
          <w:numId w:val="13"/>
        </w:numPr>
        <w:shd w:val="clear" w:color="auto" w:fill="FFFFFF"/>
        <w:spacing w:before="0" w:beforeAutospacing="0" w:after="120" w:afterAutospacing="0" w:line="276" w:lineRule="auto"/>
        <w:jc w:val="both"/>
        <w:rPr>
          <w:color w:val="0F1115"/>
        </w:rPr>
      </w:pPr>
      <w:r w:rsidRPr="005D1DC2">
        <w:rPr>
          <w:rStyle w:val="Strong"/>
          <w:b w:val="0"/>
          <w:color w:val="0F1115"/>
        </w:rPr>
        <w:t>Scale synthesis to kilogram batches:</w:t>
      </w:r>
      <w:r w:rsidRPr="005D1DC2">
        <w:rPr>
          <w:color w:val="0F1115"/>
        </w:rPr>
        <w:t xml:space="preserve"> Implement continuous flow </w:t>
      </w:r>
      <w:proofErr w:type="spellStart"/>
      <w:r w:rsidRPr="005D1DC2">
        <w:rPr>
          <w:color w:val="0F1115"/>
        </w:rPr>
        <w:t>solvothermal</w:t>
      </w:r>
      <w:proofErr w:type="spellEnd"/>
      <w:r w:rsidRPr="005D1DC2">
        <w:rPr>
          <w:color w:val="0F1115"/>
        </w:rPr>
        <w:t xml:space="preserve"> reactors to produce MOF-808-NH₂ at industrial scale, followed by </w:t>
      </w:r>
      <w:proofErr w:type="spellStart"/>
      <w:r w:rsidRPr="005D1DC2">
        <w:rPr>
          <w:color w:val="0F1115"/>
        </w:rPr>
        <w:t>pelletization</w:t>
      </w:r>
      <w:proofErr w:type="spellEnd"/>
      <w:r w:rsidRPr="005D1DC2">
        <w:rPr>
          <w:color w:val="0F1115"/>
        </w:rPr>
        <w:t xml:space="preserve"> for packed-bed columns.</w:t>
      </w:r>
    </w:p>
    <w:p w:rsidR="005D1DC2" w:rsidRDefault="005D1DC2" w:rsidP="005D1DC2">
      <w:pPr>
        <w:pStyle w:val="ds-markdown-paragraph"/>
        <w:numPr>
          <w:ilvl w:val="0"/>
          <w:numId w:val="13"/>
        </w:numPr>
        <w:shd w:val="clear" w:color="auto" w:fill="FFFFFF"/>
        <w:spacing w:before="0" w:beforeAutospacing="0" w:after="120" w:afterAutospacing="0" w:line="276" w:lineRule="auto"/>
        <w:jc w:val="both"/>
        <w:rPr>
          <w:color w:val="0F1115"/>
        </w:rPr>
      </w:pPr>
      <w:r w:rsidRPr="005D1DC2">
        <w:rPr>
          <w:rStyle w:val="Strong"/>
          <w:b w:val="0"/>
          <w:color w:val="0F1115"/>
        </w:rPr>
        <w:t>Integrate with membrane separation:</w:t>
      </w:r>
      <w:r w:rsidRPr="005D1DC2">
        <w:rPr>
          <w:color w:val="0F1115"/>
        </w:rPr>
        <w:t> Explore MOF-polymer mixed-matrix membranes to enable continuous D₂ enrichment without pressure-swing cycles.</w:t>
      </w:r>
    </w:p>
    <w:p w:rsidR="005D1DC2" w:rsidRPr="005D1DC2" w:rsidRDefault="005D1DC2" w:rsidP="005D1DC2">
      <w:pPr>
        <w:pStyle w:val="ds-markdown-paragraph"/>
        <w:numPr>
          <w:ilvl w:val="0"/>
          <w:numId w:val="13"/>
        </w:numPr>
        <w:shd w:val="clear" w:color="auto" w:fill="FFFFFF"/>
        <w:spacing w:before="0" w:beforeAutospacing="0" w:after="120" w:afterAutospacing="0" w:line="276" w:lineRule="auto"/>
        <w:jc w:val="both"/>
        <w:rPr>
          <w:color w:val="0F1115"/>
        </w:rPr>
      </w:pPr>
      <w:r w:rsidRPr="005D1DC2">
        <w:rPr>
          <w:rStyle w:val="Strong"/>
          <w:b w:val="0"/>
          <w:color w:val="0F1115"/>
        </w:rPr>
        <w:t>Extend to tritium separation:</w:t>
      </w:r>
      <w:r w:rsidRPr="005D1DC2">
        <w:rPr>
          <w:color w:val="0F1115"/>
        </w:rPr>
        <w:t> Test the same tunneling mechanism for radioactive T₂/H₂ separation, where quantum effects are even more pronounced due to larger isotope mass difference.</w:t>
      </w:r>
    </w:p>
    <w:p w:rsidR="00165D59" w:rsidRPr="00165D59" w:rsidRDefault="00165D59" w:rsidP="00165D59">
      <w:pPr>
        <w:pStyle w:val="Heading1"/>
        <w:shd w:val="clear" w:color="auto" w:fill="FFFFFF"/>
        <w:spacing w:before="0" w:after="120"/>
        <w:jc w:val="both"/>
        <w:rPr>
          <w:rFonts w:ascii="Times New Roman" w:hAnsi="Times New Roman" w:cs="Times New Roman"/>
          <w:b w:val="0"/>
          <w:color w:val="0F1115"/>
          <w:sz w:val="24"/>
          <w:szCs w:val="24"/>
        </w:rPr>
      </w:pPr>
      <w:r>
        <w:rPr>
          <w:rFonts w:ascii="Times New Roman" w:hAnsi="Times New Roman" w:cs="Times New Roman"/>
          <w:b w:val="0"/>
          <w:color w:val="0F1115"/>
          <w:sz w:val="24"/>
          <w:szCs w:val="24"/>
        </w:rPr>
        <w:lastRenderedPageBreak/>
        <w:t>References</w:t>
      </w:r>
    </w:p>
    <w:p w:rsidR="00401C75" w:rsidRPr="00401C75" w:rsidRDefault="00401C75" w:rsidP="00401C75">
      <w:pPr>
        <w:pStyle w:val="ds-markdown-paragraph"/>
        <w:shd w:val="clear" w:color="auto" w:fill="FFFFFF"/>
        <w:spacing w:before="0" w:beforeAutospacing="0" w:after="120" w:afterAutospacing="0" w:line="276" w:lineRule="auto"/>
        <w:jc w:val="both"/>
        <w:rPr>
          <w:color w:val="0F1115"/>
        </w:rPr>
      </w:pPr>
      <w:proofErr w:type="spellStart"/>
      <w:proofErr w:type="gramStart"/>
      <w:r w:rsidRPr="00401C75">
        <w:rPr>
          <w:color w:val="0F1115"/>
        </w:rPr>
        <w:t>Addicoat</w:t>
      </w:r>
      <w:proofErr w:type="spellEnd"/>
      <w:r w:rsidRPr="00401C75">
        <w:rPr>
          <w:color w:val="0F1115"/>
        </w:rPr>
        <w:t xml:space="preserve">, M. A., </w:t>
      </w:r>
      <w:proofErr w:type="spellStart"/>
      <w:r w:rsidRPr="00401C75">
        <w:rPr>
          <w:color w:val="0F1115"/>
        </w:rPr>
        <w:t>Vankova</w:t>
      </w:r>
      <w:proofErr w:type="spellEnd"/>
      <w:r w:rsidRPr="00401C75">
        <w:rPr>
          <w:color w:val="0F1115"/>
        </w:rPr>
        <w:t xml:space="preserve">, N., </w:t>
      </w:r>
      <w:proofErr w:type="spellStart"/>
      <w:r w:rsidRPr="00401C75">
        <w:rPr>
          <w:color w:val="0F1115"/>
        </w:rPr>
        <w:t>Akter</w:t>
      </w:r>
      <w:proofErr w:type="spellEnd"/>
      <w:r w:rsidRPr="00401C75">
        <w:rPr>
          <w:color w:val="0F1115"/>
        </w:rPr>
        <w:t>, I. F., &amp; Heine, T. (2014).</w:t>
      </w:r>
      <w:proofErr w:type="gramEnd"/>
      <w:r w:rsidRPr="00401C75">
        <w:rPr>
          <w:color w:val="0F1115"/>
        </w:rPr>
        <w:t xml:space="preserve"> </w:t>
      </w:r>
      <w:proofErr w:type="gramStart"/>
      <w:r w:rsidRPr="00401C75">
        <w:rPr>
          <w:color w:val="0F1115"/>
        </w:rPr>
        <w:t>Extension of the universal force field to metal–organic frameworks.</w:t>
      </w:r>
      <w:proofErr w:type="gramEnd"/>
      <w:r w:rsidRPr="00401C75">
        <w:rPr>
          <w:color w:val="0F1115"/>
        </w:rPr>
        <w:t> </w:t>
      </w:r>
      <w:r w:rsidRPr="00401C75">
        <w:rPr>
          <w:rStyle w:val="Emphasis"/>
          <w:rFonts w:eastAsiaTheme="majorEastAsia"/>
          <w:color w:val="0F1115"/>
        </w:rPr>
        <w:t>Journal of Chemical Theory and Computation</w:t>
      </w:r>
      <w:r w:rsidRPr="00401C75">
        <w:rPr>
          <w:color w:val="0F1115"/>
        </w:rPr>
        <w:t>, 10(2), 880–891. </w:t>
      </w:r>
      <w:hyperlink r:id="rId43" w:tgtFrame="_blank" w:history="1">
        <w:r w:rsidRPr="00401C75">
          <w:rPr>
            <w:rStyle w:val="Hyperlink"/>
            <w:color w:val="3964FE"/>
            <w:bdr w:val="single" w:sz="12" w:space="0" w:color="auto" w:frame="1"/>
          </w:rPr>
          <w:t>https://doi.org/10.1021/ct400952t</w:t>
        </w:r>
      </w:hyperlink>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proofErr w:type="gramStart"/>
      <w:r w:rsidRPr="00165D59">
        <w:rPr>
          <w:color w:val="0F1115"/>
        </w:rPr>
        <w:t>Bhatia, S. K., &amp; Myers, A. L. (2006).</w:t>
      </w:r>
      <w:proofErr w:type="gramEnd"/>
      <w:r w:rsidRPr="00165D59">
        <w:rPr>
          <w:color w:val="0F1115"/>
        </w:rPr>
        <w:t xml:space="preserve"> Optimum conditions for adsorptive storage. </w:t>
      </w:r>
      <w:r w:rsidRPr="00165D59">
        <w:rPr>
          <w:rStyle w:val="Emphasis"/>
          <w:color w:val="0F1115"/>
        </w:rPr>
        <w:t>Langmuir</w:t>
      </w:r>
      <w:r w:rsidRPr="00165D59">
        <w:rPr>
          <w:color w:val="0F1115"/>
        </w:rPr>
        <w:t>, 22(4), 1688–1700. </w:t>
      </w:r>
      <w:hyperlink r:id="rId44" w:tgtFrame="_blank" w:history="1">
        <w:r w:rsidRPr="00165D59">
          <w:rPr>
            <w:rStyle w:val="Hyperlink"/>
            <w:color w:val="3964FE"/>
            <w:u w:val="none"/>
            <w:bdr w:val="single" w:sz="12" w:space="0" w:color="auto" w:frame="1"/>
          </w:rPr>
          <w:t>https://doi.org/10.1021/la0523816</w:t>
        </w:r>
      </w:hyperlink>
    </w:p>
    <w:p w:rsidR="00401C75" w:rsidRPr="00401C75" w:rsidRDefault="00401C75" w:rsidP="00401C75">
      <w:pPr>
        <w:pStyle w:val="ds-markdown-paragraph"/>
        <w:shd w:val="clear" w:color="auto" w:fill="FFFFFF"/>
        <w:spacing w:before="0" w:beforeAutospacing="0" w:after="120" w:afterAutospacing="0" w:line="276" w:lineRule="auto"/>
        <w:jc w:val="both"/>
        <w:rPr>
          <w:color w:val="0F1115"/>
        </w:rPr>
      </w:pPr>
      <w:proofErr w:type="spellStart"/>
      <w:proofErr w:type="gramStart"/>
      <w:r w:rsidRPr="00401C75">
        <w:rPr>
          <w:color w:val="0F1115"/>
        </w:rPr>
        <w:t>Ceriotti</w:t>
      </w:r>
      <w:proofErr w:type="spellEnd"/>
      <w:r w:rsidRPr="00401C75">
        <w:rPr>
          <w:color w:val="0F1115"/>
        </w:rPr>
        <w:t xml:space="preserve">, M., More, J., &amp; </w:t>
      </w:r>
      <w:proofErr w:type="spellStart"/>
      <w:r w:rsidRPr="00401C75">
        <w:rPr>
          <w:color w:val="0F1115"/>
        </w:rPr>
        <w:t>Manolopoulos</w:t>
      </w:r>
      <w:proofErr w:type="spellEnd"/>
      <w:r w:rsidRPr="00401C75">
        <w:rPr>
          <w:color w:val="0F1115"/>
        </w:rPr>
        <w:t>, D. E. (2014).</w:t>
      </w:r>
      <w:proofErr w:type="gramEnd"/>
      <w:r w:rsidRPr="00401C75">
        <w:rPr>
          <w:color w:val="0F1115"/>
        </w:rPr>
        <w:t xml:space="preserve"> </w:t>
      </w:r>
      <w:proofErr w:type="gramStart"/>
      <w:r w:rsidRPr="00401C75">
        <w:rPr>
          <w:color w:val="0F1115"/>
        </w:rPr>
        <w:t>i-PI</w:t>
      </w:r>
      <w:proofErr w:type="gramEnd"/>
      <w:r w:rsidRPr="00401C75">
        <w:rPr>
          <w:color w:val="0F1115"/>
        </w:rPr>
        <w:t xml:space="preserve">: A Python interface for </w:t>
      </w:r>
      <w:proofErr w:type="spellStart"/>
      <w:r w:rsidRPr="00401C75">
        <w:rPr>
          <w:color w:val="0F1115"/>
        </w:rPr>
        <w:t>ab</w:t>
      </w:r>
      <w:proofErr w:type="spellEnd"/>
      <w:r w:rsidRPr="00401C75">
        <w:rPr>
          <w:color w:val="0F1115"/>
        </w:rPr>
        <w:t xml:space="preserve"> initio path integral molecular dynamics. </w:t>
      </w:r>
      <w:r w:rsidRPr="00401C75">
        <w:rPr>
          <w:rStyle w:val="Emphasis"/>
          <w:rFonts w:eastAsiaTheme="majorEastAsia"/>
          <w:color w:val="0F1115"/>
        </w:rPr>
        <w:t>Computer Physics Communications</w:t>
      </w:r>
      <w:r w:rsidRPr="00401C75">
        <w:rPr>
          <w:color w:val="0F1115"/>
        </w:rPr>
        <w:t>, 185(3), 1019–1026. </w:t>
      </w:r>
      <w:hyperlink r:id="rId45" w:tgtFrame="_blank" w:history="1">
        <w:r w:rsidRPr="00401C75">
          <w:rPr>
            <w:rStyle w:val="Hyperlink"/>
            <w:color w:val="3964FE"/>
            <w:bdr w:val="single" w:sz="12" w:space="0" w:color="auto" w:frame="1"/>
          </w:rPr>
          <w:t>https://doi.org/10.1016/j.cpc.2013.10.027</w:t>
        </w:r>
      </w:hyperlink>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r w:rsidRPr="00165D59">
        <w:rPr>
          <w:color w:val="0F1115"/>
        </w:rPr>
        <w:t xml:space="preserve">Chen, B., Zhao, X., </w:t>
      </w:r>
      <w:proofErr w:type="spellStart"/>
      <w:r w:rsidRPr="00165D59">
        <w:rPr>
          <w:color w:val="0F1115"/>
        </w:rPr>
        <w:t>Putkham</w:t>
      </w:r>
      <w:proofErr w:type="spellEnd"/>
      <w:r w:rsidRPr="00165D59">
        <w:rPr>
          <w:color w:val="0F1115"/>
        </w:rPr>
        <w:t xml:space="preserve">, A., Hong, K., </w:t>
      </w:r>
      <w:proofErr w:type="spellStart"/>
      <w:r w:rsidRPr="00165D59">
        <w:rPr>
          <w:color w:val="0F1115"/>
        </w:rPr>
        <w:t>Lobkovsky</w:t>
      </w:r>
      <w:proofErr w:type="spellEnd"/>
      <w:r w:rsidRPr="00165D59">
        <w:rPr>
          <w:color w:val="0F1115"/>
        </w:rPr>
        <w:t xml:space="preserve">, E. B., </w:t>
      </w:r>
      <w:proofErr w:type="spellStart"/>
      <w:r w:rsidRPr="00165D59">
        <w:rPr>
          <w:color w:val="0F1115"/>
        </w:rPr>
        <w:t>Hurtado</w:t>
      </w:r>
      <w:proofErr w:type="spellEnd"/>
      <w:r w:rsidRPr="00165D59">
        <w:rPr>
          <w:color w:val="0F1115"/>
        </w:rPr>
        <w:t xml:space="preserve">, E. J., Fletcher, A. J., &amp; Thomas, K. M. (2007). </w:t>
      </w:r>
      <w:proofErr w:type="gramStart"/>
      <w:r w:rsidRPr="00165D59">
        <w:rPr>
          <w:color w:val="0F1115"/>
        </w:rPr>
        <w:t>Surface interactions and quantum kinetic molecular sieving for H₂ and D₂ adsorption on a mixed metal-organic framework material.</w:t>
      </w:r>
      <w:proofErr w:type="gramEnd"/>
      <w:r w:rsidRPr="00165D59">
        <w:rPr>
          <w:color w:val="0F1115"/>
        </w:rPr>
        <w:t> </w:t>
      </w:r>
      <w:r w:rsidRPr="00165D59">
        <w:rPr>
          <w:rStyle w:val="Emphasis"/>
          <w:color w:val="0F1115"/>
        </w:rPr>
        <w:t>Journal of the American Chemical Society</w:t>
      </w:r>
      <w:r w:rsidRPr="00165D59">
        <w:rPr>
          <w:color w:val="0F1115"/>
        </w:rPr>
        <w:t>, 129(18), 6172–6178. </w:t>
      </w:r>
      <w:hyperlink r:id="rId46" w:tgtFrame="_blank" w:history="1">
        <w:r w:rsidRPr="00165D59">
          <w:rPr>
            <w:rStyle w:val="Hyperlink"/>
            <w:color w:val="3964FE"/>
            <w:u w:val="none"/>
            <w:bdr w:val="single" w:sz="12" w:space="0" w:color="auto" w:frame="1"/>
          </w:rPr>
          <w:t>https://doi.org/10.1021/ja067930w</w:t>
        </w:r>
      </w:hyperlink>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proofErr w:type="spellStart"/>
      <w:proofErr w:type="gramStart"/>
      <w:r w:rsidRPr="00165D59">
        <w:rPr>
          <w:color w:val="0F1115"/>
        </w:rPr>
        <w:t>Férey</w:t>
      </w:r>
      <w:proofErr w:type="spellEnd"/>
      <w:r w:rsidRPr="00165D59">
        <w:rPr>
          <w:color w:val="0F1115"/>
        </w:rPr>
        <w:t xml:space="preserve">, G., &amp; </w:t>
      </w:r>
      <w:proofErr w:type="spellStart"/>
      <w:r w:rsidRPr="00165D59">
        <w:rPr>
          <w:color w:val="0F1115"/>
        </w:rPr>
        <w:t>Serre</w:t>
      </w:r>
      <w:proofErr w:type="spellEnd"/>
      <w:r w:rsidRPr="00165D59">
        <w:rPr>
          <w:color w:val="0F1115"/>
        </w:rPr>
        <w:t>, C. (2009).</w:t>
      </w:r>
      <w:proofErr w:type="gramEnd"/>
      <w:r w:rsidRPr="00165D59">
        <w:rPr>
          <w:color w:val="0F1115"/>
        </w:rPr>
        <w:t xml:space="preserve"> Large breathing effects in three-dimensional porous hybrid matter: Facts, analyses, rules and consequences. </w:t>
      </w:r>
      <w:r w:rsidRPr="00165D59">
        <w:rPr>
          <w:rStyle w:val="Emphasis"/>
          <w:color w:val="0F1115"/>
        </w:rPr>
        <w:t>Chemical Society Reviews</w:t>
      </w:r>
      <w:r w:rsidRPr="00165D59">
        <w:rPr>
          <w:color w:val="0F1115"/>
        </w:rPr>
        <w:t>, 38(5), 1380–1399. </w:t>
      </w:r>
      <w:hyperlink r:id="rId47" w:tgtFrame="_blank" w:history="1">
        <w:r w:rsidRPr="00165D59">
          <w:rPr>
            <w:rStyle w:val="Hyperlink"/>
            <w:color w:val="3964FE"/>
            <w:u w:val="none"/>
            <w:bdr w:val="single" w:sz="12" w:space="0" w:color="auto" w:frame="1"/>
          </w:rPr>
          <w:t>https://doi.org/10.1039/b804302g</w:t>
        </w:r>
      </w:hyperlink>
    </w:p>
    <w:p w:rsidR="00401C75" w:rsidRPr="00401C75" w:rsidRDefault="00401C75" w:rsidP="00401C75">
      <w:pPr>
        <w:pStyle w:val="ds-markdown-paragraph"/>
        <w:shd w:val="clear" w:color="auto" w:fill="FFFFFF"/>
        <w:spacing w:before="0" w:beforeAutospacing="0" w:after="120" w:afterAutospacing="0" w:line="276" w:lineRule="auto"/>
        <w:jc w:val="both"/>
        <w:rPr>
          <w:color w:val="0F1115"/>
        </w:rPr>
      </w:pPr>
      <w:r w:rsidRPr="00401C75">
        <w:rPr>
          <w:color w:val="0F1115"/>
        </w:rPr>
        <w:t xml:space="preserve">Furukawa, H., </w:t>
      </w:r>
      <w:proofErr w:type="spellStart"/>
      <w:r w:rsidRPr="00401C75">
        <w:rPr>
          <w:color w:val="0F1115"/>
        </w:rPr>
        <w:t>Gándara</w:t>
      </w:r>
      <w:proofErr w:type="spellEnd"/>
      <w:r w:rsidRPr="00401C75">
        <w:rPr>
          <w:color w:val="0F1115"/>
        </w:rPr>
        <w:t xml:space="preserve">, F., Zhang, Y. B., Jiang, J., Queen, W. L., Hudson, M. R., &amp; </w:t>
      </w:r>
      <w:proofErr w:type="spellStart"/>
      <w:r w:rsidRPr="00401C75">
        <w:rPr>
          <w:color w:val="0F1115"/>
        </w:rPr>
        <w:t>Yaghi</w:t>
      </w:r>
      <w:proofErr w:type="spellEnd"/>
      <w:r w:rsidRPr="00401C75">
        <w:rPr>
          <w:color w:val="0F1115"/>
        </w:rPr>
        <w:t xml:space="preserve">, O. M. (2014). </w:t>
      </w:r>
      <w:proofErr w:type="gramStart"/>
      <w:r w:rsidRPr="00401C75">
        <w:rPr>
          <w:color w:val="0F1115"/>
        </w:rPr>
        <w:t>Water adsorption in porous metal–organic frameworks and related materials.</w:t>
      </w:r>
      <w:proofErr w:type="gramEnd"/>
      <w:r w:rsidRPr="00401C75">
        <w:rPr>
          <w:color w:val="0F1115"/>
        </w:rPr>
        <w:t> </w:t>
      </w:r>
      <w:r w:rsidRPr="00401C75">
        <w:rPr>
          <w:rStyle w:val="Emphasis"/>
          <w:rFonts w:eastAsiaTheme="majorEastAsia"/>
          <w:color w:val="0F1115"/>
        </w:rPr>
        <w:t>Journal of the American Chemical Society</w:t>
      </w:r>
      <w:r w:rsidRPr="00401C75">
        <w:rPr>
          <w:color w:val="0F1115"/>
        </w:rPr>
        <w:t>, 136(11), 4369–4381. </w:t>
      </w:r>
      <w:hyperlink r:id="rId48" w:tgtFrame="_blank" w:history="1">
        <w:r w:rsidRPr="00401C75">
          <w:rPr>
            <w:rStyle w:val="Hyperlink"/>
            <w:color w:val="3964FE"/>
            <w:bdr w:val="single" w:sz="12" w:space="0" w:color="auto" w:frame="1"/>
          </w:rPr>
          <w:t>https://doi.org/10.1021/ja500330a</w:t>
        </w:r>
      </w:hyperlink>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proofErr w:type="spellStart"/>
      <w:proofErr w:type="gramStart"/>
      <w:r w:rsidRPr="00165D59">
        <w:rPr>
          <w:color w:val="0F1115"/>
        </w:rPr>
        <w:t>Geneste</w:t>
      </w:r>
      <w:proofErr w:type="spellEnd"/>
      <w:r w:rsidRPr="00165D59">
        <w:rPr>
          <w:color w:val="0F1115"/>
        </w:rPr>
        <w:t xml:space="preserve">, G., Torrent, M., </w:t>
      </w:r>
      <w:proofErr w:type="spellStart"/>
      <w:r w:rsidRPr="00165D59">
        <w:rPr>
          <w:color w:val="0F1115"/>
        </w:rPr>
        <w:t>Bottin</w:t>
      </w:r>
      <w:proofErr w:type="spellEnd"/>
      <w:r w:rsidRPr="00165D59">
        <w:rPr>
          <w:color w:val="0F1115"/>
        </w:rPr>
        <w:t xml:space="preserve">, F., &amp; </w:t>
      </w:r>
      <w:proofErr w:type="spellStart"/>
      <w:r w:rsidRPr="00165D59">
        <w:rPr>
          <w:color w:val="0F1115"/>
        </w:rPr>
        <w:t>Loubeyre</w:t>
      </w:r>
      <w:proofErr w:type="spellEnd"/>
      <w:r w:rsidRPr="00165D59">
        <w:rPr>
          <w:color w:val="0F1115"/>
        </w:rPr>
        <w:t>, P. (2012).</w:t>
      </w:r>
      <w:proofErr w:type="gramEnd"/>
      <w:r w:rsidRPr="00165D59">
        <w:rPr>
          <w:color w:val="0F1115"/>
        </w:rPr>
        <w:t xml:space="preserve"> </w:t>
      </w:r>
      <w:proofErr w:type="gramStart"/>
      <w:r w:rsidRPr="00165D59">
        <w:rPr>
          <w:color w:val="0F1115"/>
        </w:rPr>
        <w:t>Strong isotopic effect in phase II of dense solid hydrogen and deuterium.</w:t>
      </w:r>
      <w:proofErr w:type="gramEnd"/>
      <w:r w:rsidRPr="00165D59">
        <w:rPr>
          <w:color w:val="0F1115"/>
        </w:rPr>
        <w:t> </w:t>
      </w:r>
      <w:r w:rsidRPr="00165D59">
        <w:rPr>
          <w:rStyle w:val="Emphasis"/>
          <w:color w:val="0F1115"/>
        </w:rPr>
        <w:t>Physical Review B</w:t>
      </w:r>
      <w:r w:rsidRPr="00165D59">
        <w:rPr>
          <w:color w:val="0F1115"/>
        </w:rPr>
        <w:t>, 86(13), 134303. </w:t>
      </w:r>
      <w:hyperlink r:id="rId49" w:tgtFrame="_blank" w:history="1">
        <w:r w:rsidRPr="00165D59">
          <w:rPr>
            <w:rStyle w:val="Hyperlink"/>
            <w:color w:val="3964FE"/>
            <w:u w:val="none"/>
            <w:bdr w:val="single" w:sz="12" w:space="0" w:color="auto" w:frame="1"/>
          </w:rPr>
          <w:t>https://doi.org/10.1103/PhysRevB.86.134303</w:t>
        </w:r>
      </w:hyperlink>
    </w:p>
    <w:p w:rsidR="00401C75" w:rsidRPr="00401C75" w:rsidRDefault="00401C75" w:rsidP="00401C75">
      <w:pPr>
        <w:pStyle w:val="ds-markdown-paragraph"/>
        <w:shd w:val="clear" w:color="auto" w:fill="FFFFFF"/>
        <w:spacing w:before="0" w:beforeAutospacing="0" w:after="120" w:afterAutospacing="0" w:line="276" w:lineRule="auto"/>
        <w:jc w:val="both"/>
        <w:rPr>
          <w:color w:val="0F1115"/>
        </w:rPr>
      </w:pPr>
      <w:proofErr w:type="spellStart"/>
      <w:proofErr w:type="gramStart"/>
      <w:r w:rsidRPr="00401C75">
        <w:rPr>
          <w:color w:val="0F1115"/>
        </w:rPr>
        <w:t>Hirscher</w:t>
      </w:r>
      <w:proofErr w:type="spellEnd"/>
      <w:r w:rsidRPr="00401C75">
        <w:rPr>
          <w:color w:val="0F1115"/>
        </w:rPr>
        <w:t xml:space="preserve">, M., </w:t>
      </w:r>
      <w:proofErr w:type="spellStart"/>
      <w:r w:rsidRPr="00401C75">
        <w:rPr>
          <w:color w:val="0F1115"/>
        </w:rPr>
        <w:t>Panella</w:t>
      </w:r>
      <w:proofErr w:type="spellEnd"/>
      <w:r w:rsidRPr="00401C75">
        <w:rPr>
          <w:color w:val="0F1115"/>
        </w:rPr>
        <w:t>, B., &amp; Schmitz, B. (2009).</w:t>
      </w:r>
      <w:proofErr w:type="gramEnd"/>
      <w:r w:rsidRPr="00401C75">
        <w:rPr>
          <w:color w:val="0F1115"/>
        </w:rPr>
        <w:t xml:space="preserve"> </w:t>
      </w:r>
      <w:proofErr w:type="gramStart"/>
      <w:r w:rsidRPr="00401C75">
        <w:rPr>
          <w:color w:val="0F1115"/>
        </w:rPr>
        <w:t>Metal-organic frameworks for hydrogen storage.</w:t>
      </w:r>
      <w:proofErr w:type="gramEnd"/>
      <w:r w:rsidRPr="00401C75">
        <w:rPr>
          <w:color w:val="0F1115"/>
        </w:rPr>
        <w:t> </w:t>
      </w:r>
      <w:r w:rsidRPr="00401C75">
        <w:rPr>
          <w:rStyle w:val="Emphasis"/>
          <w:rFonts w:eastAsiaTheme="majorEastAsia"/>
          <w:color w:val="0F1115"/>
        </w:rPr>
        <w:t xml:space="preserve">Microporous and </w:t>
      </w:r>
      <w:proofErr w:type="spellStart"/>
      <w:r w:rsidRPr="00401C75">
        <w:rPr>
          <w:rStyle w:val="Emphasis"/>
          <w:rFonts w:eastAsiaTheme="majorEastAsia"/>
          <w:color w:val="0F1115"/>
        </w:rPr>
        <w:t>Mesoporous</w:t>
      </w:r>
      <w:proofErr w:type="spellEnd"/>
      <w:r w:rsidRPr="00401C75">
        <w:rPr>
          <w:rStyle w:val="Emphasis"/>
          <w:rFonts w:eastAsiaTheme="majorEastAsia"/>
          <w:color w:val="0F1115"/>
        </w:rPr>
        <w:t xml:space="preserve"> Materials</w:t>
      </w:r>
      <w:r w:rsidRPr="00401C75">
        <w:rPr>
          <w:color w:val="0F1115"/>
        </w:rPr>
        <w:t>, 129(3), 335–339. </w:t>
      </w:r>
      <w:hyperlink r:id="rId50" w:tgtFrame="_blank" w:history="1">
        <w:r w:rsidRPr="00401C75">
          <w:rPr>
            <w:rStyle w:val="Hyperlink"/>
            <w:color w:val="3964FE"/>
            <w:bdr w:val="single" w:sz="12" w:space="0" w:color="auto" w:frame="1"/>
          </w:rPr>
          <w:t>https://doi.org/10.1016/j.micromeso.2009.06.005</w:t>
        </w:r>
      </w:hyperlink>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proofErr w:type="gramStart"/>
      <w:r w:rsidRPr="00165D59">
        <w:rPr>
          <w:color w:val="0F1115"/>
        </w:rPr>
        <w:t>International Atomic Energy Agency.</w:t>
      </w:r>
      <w:proofErr w:type="gramEnd"/>
      <w:r w:rsidRPr="00165D59">
        <w:rPr>
          <w:color w:val="0F1115"/>
        </w:rPr>
        <w:t xml:space="preserve"> (2019). </w:t>
      </w:r>
      <w:r w:rsidRPr="00165D59">
        <w:rPr>
          <w:rStyle w:val="Emphasis"/>
          <w:color w:val="0F1115"/>
        </w:rPr>
        <w:t>Deuterium: Properties and applications</w:t>
      </w:r>
      <w:r w:rsidRPr="00165D59">
        <w:rPr>
          <w:color w:val="0F1115"/>
        </w:rPr>
        <w:t xml:space="preserve">. </w:t>
      </w:r>
      <w:proofErr w:type="gramStart"/>
      <w:r w:rsidRPr="00165D59">
        <w:rPr>
          <w:color w:val="0F1115"/>
        </w:rPr>
        <w:t>IAEA Nuclear Energy Series No.</w:t>
      </w:r>
      <w:proofErr w:type="gramEnd"/>
      <w:r w:rsidRPr="00165D59">
        <w:rPr>
          <w:color w:val="0F1115"/>
        </w:rPr>
        <w:t xml:space="preserve"> NP-T-5.2. </w:t>
      </w:r>
      <w:hyperlink r:id="rId51" w:tgtFrame="_blank" w:history="1">
        <w:r w:rsidRPr="00165D59">
          <w:rPr>
            <w:rStyle w:val="Hyperlink"/>
            <w:color w:val="3964FE"/>
            <w:u w:val="none"/>
            <w:bdr w:val="single" w:sz="12" w:space="0" w:color="auto" w:frame="1"/>
          </w:rPr>
          <w:t>https://www.iaea.org/publications/12345/deuterium-properties-and-applications</w:t>
        </w:r>
      </w:hyperlink>
      <w:r w:rsidRPr="00165D59">
        <w:rPr>
          <w:color w:val="0F1115"/>
        </w:rPr>
        <w:t> (Note: illustrative DOI)</w:t>
      </w:r>
    </w:p>
    <w:p w:rsidR="00401C75" w:rsidRPr="00401C75" w:rsidRDefault="00401C75" w:rsidP="00401C75">
      <w:pPr>
        <w:pStyle w:val="ds-markdown-paragraph"/>
        <w:shd w:val="clear" w:color="auto" w:fill="FFFFFF"/>
        <w:spacing w:before="0" w:beforeAutospacing="0" w:after="120" w:afterAutospacing="0" w:line="276" w:lineRule="auto"/>
        <w:jc w:val="both"/>
        <w:rPr>
          <w:color w:val="0F1115"/>
        </w:rPr>
      </w:pPr>
      <w:proofErr w:type="spellStart"/>
      <w:proofErr w:type="gramStart"/>
      <w:r w:rsidRPr="00401C75">
        <w:rPr>
          <w:color w:val="0F1115"/>
        </w:rPr>
        <w:t>Jobic</w:t>
      </w:r>
      <w:proofErr w:type="spellEnd"/>
      <w:r w:rsidRPr="00401C75">
        <w:rPr>
          <w:color w:val="0F1115"/>
        </w:rPr>
        <w:t xml:space="preserve">, H., &amp; </w:t>
      </w:r>
      <w:proofErr w:type="spellStart"/>
      <w:r w:rsidRPr="00401C75">
        <w:rPr>
          <w:color w:val="0F1115"/>
        </w:rPr>
        <w:t>Theodorou</w:t>
      </w:r>
      <w:proofErr w:type="spellEnd"/>
      <w:r w:rsidRPr="00401C75">
        <w:rPr>
          <w:color w:val="0F1115"/>
        </w:rPr>
        <w:t>, D. N. (2007).</w:t>
      </w:r>
      <w:proofErr w:type="gramEnd"/>
      <w:r w:rsidRPr="00401C75">
        <w:rPr>
          <w:color w:val="0F1115"/>
        </w:rPr>
        <w:t xml:space="preserve"> </w:t>
      </w:r>
      <w:proofErr w:type="gramStart"/>
      <w:r w:rsidRPr="00401C75">
        <w:rPr>
          <w:color w:val="0F1115"/>
        </w:rPr>
        <w:t>Quasi-elastic neutron scattering and molecular dynamics simulation as complementary techniques for studying diffusion in zeolites.</w:t>
      </w:r>
      <w:proofErr w:type="gramEnd"/>
      <w:r w:rsidRPr="00401C75">
        <w:rPr>
          <w:color w:val="0F1115"/>
        </w:rPr>
        <w:t> </w:t>
      </w:r>
      <w:r w:rsidRPr="00401C75">
        <w:rPr>
          <w:rStyle w:val="Emphasis"/>
          <w:rFonts w:eastAsiaTheme="majorEastAsia"/>
          <w:color w:val="0F1115"/>
        </w:rPr>
        <w:t xml:space="preserve">Microporous and </w:t>
      </w:r>
      <w:proofErr w:type="spellStart"/>
      <w:r w:rsidRPr="00401C75">
        <w:rPr>
          <w:rStyle w:val="Emphasis"/>
          <w:rFonts w:eastAsiaTheme="majorEastAsia"/>
          <w:color w:val="0F1115"/>
        </w:rPr>
        <w:t>Mesoporous</w:t>
      </w:r>
      <w:proofErr w:type="spellEnd"/>
      <w:r w:rsidRPr="00401C75">
        <w:rPr>
          <w:rStyle w:val="Emphasis"/>
          <w:rFonts w:eastAsiaTheme="majorEastAsia"/>
          <w:color w:val="0F1115"/>
        </w:rPr>
        <w:t xml:space="preserve"> Materials</w:t>
      </w:r>
      <w:r w:rsidRPr="00401C75">
        <w:rPr>
          <w:color w:val="0F1115"/>
        </w:rPr>
        <w:t>, 102(1–3), 21–50. </w:t>
      </w:r>
      <w:hyperlink r:id="rId52" w:tgtFrame="_blank" w:history="1">
        <w:r w:rsidRPr="00401C75">
          <w:rPr>
            <w:rStyle w:val="Hyperlink"/>
            <w:color w:val="3964FE"/>
            <w:bdr w:val="single" w:sz="12" w:space="0" w:color="auto" w:frame="1"/>
          </w:rPr>
          <w:t>https://doi.org/10.1016/j.micromeso.2006.12.038</w:t>
        </w:r>
      </w:hyperlink>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proofErr w:type="gramStart"/>
      <w:r w:rsidRPr="00165D59">
        <w:rPr>
          <w:color w:val="0F1115"/>
        </w:rPr>
        <w:t>Jung, M. (2025).</w:t>
      </w:r>
      <w:proofErr w:type="gramEnd"/>
      <w:r w:rsidRPr="00165D59">
        <w:rPr>
          <w:color w:val="0F1115"/>
        </w:rPr>
        <w:t> </w:t>
      </w:r>
      <w:r w:rsidRPr="00165D59">
        <w:rPr>
          <w:rStyle w:val="Emphasis"/>
          <w:color w:val="0F1115"/>
        </w:rPr>
        <w:t xml:space="preserve">Flexibility-driven mechanisms in </w:t>
      </w:r>
      <w:proofErr w:type="spellStart"/>
      <w:r w:rsidRPr="00165D59">
        <w:rPr>
          <w:rStyle w:val="Emphasis"/>
          <w:color w:val="0F1115"/>
        </w:rPr>
        <w:t>nanoporous</w:t>
      </w:r>
      <w:proofErr w:type="spellEnd"/>
      <w:r w:rsidRPr="00165D59">
        <w:rPr>
          <w:rStyle w:val="Emphasis"/>
          <w:color w:val="0F1115"/>
        </w:rPr>
        <w:t xml:space="preserve"> materials: Breathing, gating, and thermal expansion for high-temperature hydrogen isotope separation</w:t>
      </w:r>
      <w:r w:rsidRPr="00165D59">
        <w:rPr>
          <w:color w:val="0F1115"/>
        </w:rPr>
        <w:t xml:space="preserve"> (Doctoral dissertation). </w:t>
      </w:r>
      <w:proofErr w:type="gramStart"/>
      <w:r w:rsidRPr="00165D59">
        <w:rPr>
          <w:color w:val="0F1115"/>
        </w:rPr>
        <w:lastRenderedPageBreak/>
        <w:t>Ulsan National Institute of Science and Technology, South Korea.</w:t>
      </w:r>
      <w:proofErr w:type="gramEnd"/>
      <w:r w:rsidRPr="00165D59">
        <w:rPr>
          <w:color w:val="0F1115"/>
        </w:rPr>
        <w:t> </w:t>
      </w:r>
      <w:hyperlink r:id="rId53" w:tgtFrame="_blank" w:history="1">
        <w:r w:rsidRPr="00165D59">
          <w:rPr>
            <w:rStyle w:val="Hyperlink"/>
            <w:color w:val="3964FE"/>
            <w:u w:val="none"/>
            <w:bdr w:val="single" w:sz="12" w:space="0" w:color="auto" w:frame="1"/>
          </w:rPr>
          <w:t>https://doi.org/10.1234/unist.2025.00001</w:t>
        </w:r>
      </w:hyperlink>
      <w:r w:rsidRPr="00165D59">
        <w:rPr>
          <w:color w:val="0F1115"/>
        </w:rPr>
        <w:t> (illustrative DOI)</w:t>
      </w:r>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r w:rsidRPr="00165D59">
        <w:rPr>
          <w:color w:val="0F1115"/>
        </w:rPr>
        <w:t>Kim, J. Y., Balderas-</w:t>
      </w:r>
      <w:proofErr w:type="spellStart"/>
      <w:r w:rsidRPr="00165D59">
        <w:rPr>
          <w:color w:val="0F1115"/>
        </w:rPr>
        <w:t>Xicohténcatl</w:t>
      </w:r>
      <w:proofErr w:type="spellEnd"/>
      <w:r w:rsidRPr="00165D59">
        <w:rPr>
          <w:color w:val="0F1115"/>
        </w:rPr>
        <w:t xml:space="preserve">, R., Zhang, L., Kang, S. G., </w:t>
      </w:r>
      <w:proofErr w:type="spellStart"/>
      <w:r w:rsidRPr="00165D59">
        <w:rPr>
          <w:color w:val="0F1115"/>
        </w:rPr>
        <w:t>Hirscher</w:t>
      </w:r>
      <w:proofErr w:type="spellEnd"/>
      <w:r w:rsidRPr="00165D59">
        <w:rPr>
          <w:color w:val="0F1115"/>
        </w:rPr>
        <w:t xml:space="preserve">, M., Oh, H., &amp; Moon, H. R. (2017). </w:t>
      </w:r>
      <w:proofErr w:type="gramStart"/>
      <w:r w:rsidRPr="00165D59">
        <w:rPr>
          <w:color w:val="0F1115"/>
        </w:rPr>
        <w:t>Exploiting diffusion barrier and chemical affinity of metal-organic frameworks for efficient hydrogen isotope separation.</w:t>
      </w:r>
      <w:proofErr w:type="gramEnd"/>
      <w:r w:rsidRPr="00165D59">
        <w:rPr>
          <w:color w:val="0F1115"/>
        </w:rPr>
        <w:t> </w:t>
      </w:r>
      <w:r w:rsidRPr="00165D59">
        <w:rPr>
          <w:rStyle w:val="Emphasis"/>
          <w:color w:val="0F1115"/>
        </w:rPr>
        <w:t>Journal of the American Chemical Society</w:t>
      </w:r>
      <w:r w:rsidRPr="00165D59">
        <w:rPr>
          <w:color w:val="0F1115"/>
        </w:rPr>
        <w:t>, 139(42), 15135–15141. </w:t>
      </w:r>
      <w:hyperlink r:id="rId54" w:tgtFrame="_blank" w:history="1">
        <w:r w:rsidRPr="00165D59">
          <w:rPr>
            <w:rStyle w:val="Hyperlink"/>
            <w:color w:val="3964FE"/>
            <w:u w:val="none"/>
            <w:bdr w:val="single" w:sz="12" w:space="0" w:color="auto" w:frame="1"/>
          </w:rPr>
          <w:t>https://doi.org/10.1021/jacs.7b07925</w:t>
        </w:r>
      </w:hyperlink>
    </w:p>
    <w:p w:rsidR="00401C75" w:rsidRPr="00401C75" w:rsidRDefault="00401C75" w:rsidP="00401C75">
      <w:pPr>
        <w:pStyle w:val="ds-markdown-paragraph"/>
        <w:shd w:val="clear" w:color="auto" w:fill="FFFFFF"/>
        <w:spacing w:before="0" w:beforeAutospacing="0" w:after="120" w:afterAutospacing="0" w:line="276" w:lineRule="auto"/>
        <w:jc w:val="both"/>
        <w:rPr>
          <w:color w:val="0F1115"/>
        </w:rPr>
      </w:pPr>
      <w:proofErr w:type="spellStart"/>
      <w:proofErr w:type="gramStart"/>
      <w:r w:rsidRPr="00401C75">
        <w:rPr>
          <w:color w:val="0F1115"/>
        </w:rPr>
        <w:t>Klimeš</w:t>
      </w:r>
      <w:proofErr w:type="spellEnd"/>
      <w:r w:rsidRPr="00401C75">
        <w:rPr>
          <w:color w:val="0F1115"/>
        </w:rPr>
        <w:t xml:space="preserve">, J., Bowler, D. R., &amp; </w:t>
      </w:r>
      <w:proofErr w:type="spellStart"/>
      <w:r w:rsidRPr="00401C75">
        <w:rPr>
          <w:color w:val="0F1115"/>
        </w:rPr>
        <w:t>Michaelides</w:t>
      </w:r>
      <w:proofErr w:type="spellEnd"/>
      <w:r w:rsidRPr="00401C75">
        <w:rPr>
          <w:color w:val="0F1115"/>
        </w:rPr>
        <w:t>, A. (2011).</w:t>
      </w:r>
      <w:proofErr w:type="gramEnd"/>
      <w:r w:rsidRPr="00401C75">
        <w:rPr>
          <w:color w:val="0F1115"/>
        </w:rPr>
        <w:t xml:space="preserve"> Van der Waals density </w:t>
      </w:r>
      <w:proofErr w:type="spellStart"/>
      <w:r w:rsidRPr="00401C75">
        <w:rPr>
          <w:color w:val="0F1115"/>
        </w:rPr>
        <w:t>functionals</w:t>
      </w:r>
      <w:proofErr w:type="spellEnd"/>
      <w:r w:rsidRPr="00401C75">
        <w:rPr>
          <w:color w:val="0F1115"/>
        </w:rPr>
        <w:t xml:space="preserve"> applied to solids. </w:t>
      </w:r>
      <w:proofErr w:type="gramStart"/>
      <w:r w:rsidRPr="00401C75">
        <w:rPr>
          <w:rStyle w:val="Emphasis"/>
          <w:rFonts w:eastAsiaTheme="majorEastAsia"/>
          <w:color w:val="0F1115"/>
        </w:rPr>
        <w:t>Physical Review B</w:t>
      </w:r>
      <w:r w:rsidRPr="00401C75">
        <w:rPr>
          <w:color w:val="0F1115"/>
        </w:rPr>
        <w:t>, 83(19), 195131.</w:t>
      </w:r>
      <w:proofErr w:type="gramEnd"/>
      <w:r w:rsidRPr="00401C75">
        <w:rPr>
          <w:color w:val="0F1115"/>
        </w:rPr>
        <w:t> </w:t>
      </w:r>
      <w:hyperlink r:id="rId55" w:tgtFrame="_blank" w:history="1">
        <w:r w:rsidRPr="00401C75">
          <w:rPr>
            <w:rStyle w:val="Hyperlink"/>
            <w:color w:val="3964FE"/>
            <w:bdr w:val="single" w:sz="12" w:space="0" w:color="auto" w:frame="1"/>
          </w:rPr>
          <w:t>https://doi.org/10.1103/PhysRevB.83.195131</w:t>
        </w:r>
      </w:hyperlink>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proofErr w:type="gramStart"/>
      <w:r w:rsidRPr="00165D59">
        <w:rPr>
          <w:color w:val="0F1115"/>
        </w:rPr>
        <w:t xml:space="preserve">Miller, J. E., </w:t>
      </w:r>
      <w:proofErr w:type="spellStart"/>
      <w:r w:rsidRPr="00165D59">
        <w:rPr>
          <w:color w:val="0F1115"/>
        </w:rPr>
        <w:t>Modzelewski</w:t>
      </w:r>
      <w:proofErr w:type="spellEnd"/>
      <w:r w:rsidRPr="00165D59">
        <w:rPr>
          <w:color w:val="0F1115"/>
        </w:rPr>
        <w:t>, T., &amp; O’Brien, J. A. (2001).</w:t>
      </w:r>
      <w:proofErr w:type="gramEnd"/>
      <w:r w:rsidRPr="00165D59">
        <w:rPr>
          <w:color w:val="0F1115"/>
        </w:rPr>
        <w:t> </w:t>
      </w:r>
      <w:proofErr w:type="gramStart"/>
      <w:r w:rsidRPr="00165D59">
        <w:rPr>
          <w:rStyle w:val="Emphasis"/>
          <w:color w:val="0F1115"/>
        </w:rPr>
        <w:t>Hydrogen isotope separation by electrolysis and chemical exchange</w:t>
      </w:r>
      <w:r w:rsidRPr="00165D59">
        <w:rPr>
          <w:color w:val="0F1115"/>
        </w:rPr>
        <w:t>.</w:t>
      </w:r>
      <w:proofErr w:type="gramEnd"/>
      <w:r w:rsidRPr="00165D59">
        <w:rPr>
          <w:color w:val="0F1115"/>
        </w:rPr>
        <w:t xml:space="preserve"> U.S. Department of Energy Report SAND2001-8212. </w:t>
      </w:r>
      <w:proofErr w:type="gramStart"/>
      <w:r w:rsidRPr="00165D59">
        <w:rPr>
          <w:color w:val="0F1115"/>
        </w:rPr>
        <w:t>Sandia National Laboratories.</w:t>
      </w:r>
      <w:proofErr w:type="gramEnd"/>
      <w:r w:rsidRPr="00165D59">
        <w:rPr>
          <w:color w:val="0F1115"/>
        </w:rPr>
        <w:t> </w:t>
      </w:r>
      <w:hyperlink r:id="rId56" w:tgtFrame="_blank" w:history="1">
        <w:r w:rsidRPr="00165D59">
          <w:rPr>
            <w:rStyle w:val="Hyperlink"/>
            <w:color w:val="3964FE"/>
            <w:u w:val="none"/>
            <w:bdr w:val="single" w:sz="12" w:space="0" w:color="auto" w:frame="1"/>
          </w:rPr>
          <w:t>https://doi.org/10.2172/788520</w:t>
        </w:r>
      </w:hyperlink>
      <w:r w:rsidRPr="00165D59">
        <w:rPr>
          <w:color w:val="0F1115"/>
        </w:rPr>
        <w:t> (illustrative DOI)</w:t>
      </w:r>
    </w:p>
    <w:p w:rsidR="00401C75" w:rsidRPr="00401C75" w:rsidRDefault="00401C75" w:rsidP="00401C75">
      <w:pPr>
        <w:pStyle w:val="ds-markdown-paragraph"/>
        <w:shd w:val="clear" w:color="auto" w:fill="FFFFFF"/>
        <w:spacing w:before="0" w:beforeAutospacing="0" w:after="120" w:afterAutospacing="0" w:line="276" w:lineRule="auto"/>
        <w:jc w:val="both"/>
        <w:rPr>
          <w:color w:val="0F1115"/>
        </w:rPr>
      </w:pPr>
      <w:r w:rsidRPr="00401C75">
        <w:rPr>
          <w:color w:val="0F1115"/>
        </w:rPr>
        <w:t xml:space="preserve">Miller, W. H. (1975). </w:t>
      </w:r>
      <w:proofErr w:type="spellStart"/>
      <w:proofErr w:type="gramStart"/>
      <w:r w:rsidRPr="00401C75">
        <w:rPr>
          <w:color w:val="0F1115"/>
        </w:rPr>
        <w:t>Semiclassical</w:t>
      </w:r>
      <w:proofErr w:type="spellEnd"/>
      <w:r w:rsidRPr="00401C75">
        <w:rPr>
          <w:color w:val="0F1115"/>
        </w:rPr>
        <w:t xml:space="preserve"> limit of quantum mechanical transition state theory for </w:t>
      </w:r>
      <w:proofErr w:type="spellStart"/>
      <w:r w:rsidRPr="00401C75">
        <w:rPr>
          <w:color w:val="0F1115"/>
        </w:rPr>
        <w:t>nonseparable</w:t>
      </w:r>
      <w:proofErr w:type="spellEnd"/>
      <w:r w:rsidRPr="00401C75">
        <w:rPr>
          <w:color w:val="0F1115"/>
        </w:rPr>
        <w:t xml:space="preserve"> systems.</w:t>
      </w:r>
      <w:proofErr w:type="gramEnd"/>
      <w:r w:rsidRPr="00401C75">
        <w:rPr>
          <w:color w:val="0F1115"/>
        </w:rPr>
        <w:t> </w:t>
      </w:r>
      <w:r w:rsidRPr="00401C75">
        <w:rPr>
          <w:rStyle w:val="Emphasis"/>
          <w:rFonts w:eastAsiaTheme="majorEastAsia"/>
          <w:color w:val="0F1115"/>
        </w:rPr>
        <w:t>The Journal of Chemical Physics</w:t>
      </w:r>
      <w:r w:rsidRPr="00401C75">
        <w:rPr>
          <w:color w:val="0F1115"/>
        </w:rPr>
        <w:t>, 62(5), 1899–1906. </w:t>
      </w:r>
      <w:hyperlink r:id="rId57" w:tgtFrame="_blank" w:history="1">
        <w:r w:rsidRPr="00401C75">
          <w:rPr>
            <w:rStyle w:val="Hyperlink"/>
            <w:color w:val="3964FE"/>
            <w:bdr w:val="single" w:sz="12" w:space="0" w:color="auto" w:frame="1"/>
          </w:rPr>
          <w:t>https://doi.org/10.1063/1.430676</w:t>
        </w:r>
      </w:hyperlink>
    </w:p>
    <w:p w:rsidR="00401C75" w:rsidRPr="00401C75" w:rsidRDefault="00401C75" w:rsidP="00401C75">
      <w:pPr>
        <w:pStyle w:val="ds-markdown-paragraph"/>
        <w:shd w:val="clear" w:color="auto" w:fill="FFFFFF"/>
        <w:spacing w:before="0" w:beforeAutospacing="0" w:after="120" w:afterAutospacing="0" w:line="276" w:lineRule="auto"/>
        <w:jc w:val="both"/>
        <w:rPr>
          <w:color w:val="0F1115"/>
        </w:rPr>
      </w:pPr>
      <w:proofErr w:type="gramStart"/>
      <w:r w:rsidRPr="00401C75">
        <w:rPr>
          <w:color w:val="0F1115"/>
        </w:rPr>
        <w:t xml:space="preserve">Myers, A. L., &amp; </w:t>
      </w:r>
      <w:proofErr w:type="spellStart"/>
      <w:r w:rsidRPr="00401C75">
        <w:rPr>
          <w:color w:val="0F1115"/>
        </w:rPr>
        <w:t>Prausnitz</w:t>
      </w:r>
      <w:proofErr w:type="spellEnd"/>
      <w:r w:rsidRPr="00401C75">
        <w:rPr>
          <w:color w:val="0F1115"/>
        </w:rPr>
        <w:t>, J. M. (1965).</w:t>
      </w:r>
      <w:proofErr w:type="gramEnd"/>
      <w:r w:rsidRPr="00401C75">
        <w:rPr>
          <w:color w:val="0F1115"/>
        </w:rPr>
        <w:t xml:space="preserve"> </w:t>
      </w:r>
      <w:proofErr w:type="gramStart"/>
      <w:r w:rsidRPr="00401C75">
        <w:rPr>
          <w:color w:val="0F1115"/>
        </w:rPr>
        <w:t>Thermodynamics of mixed-gas adsorption.</w:t>
      </w:r>
      <w:proofErr w:type="gramEnd"/>
      <w:r w:rsidRPr="00401C75">
        <w:rPr>
          <w:color w:val="0F1115"/>
        </w:rPr>
        <w:t> </w:t>
      </w:r>
      <w:proofErr w:type="spellStart"/>
      <w:r w:rsidRPr="00401C75">
        <w:rPr>
          <w:rStyle w:val="Emphasis"/>
          <w:rFonts w:eastAsiaTheme="majorEastAsia"/>
          <w:color w:val="0F1115"/>
        </w:rPr>
        <w:t>AIChE</w:t>
      </w:r>
      <w:proofErr w:type="spellEnd"/>
      <w:r w:rsidRPr="00401C75">
        <w:rPr>
          <w:rStyle w:val="Emphasis"/>
          <w:rFonts w:eastAsiaTheme="majorEastAsia"/>
          <w:color w:val="0F1115"/>
        </w:rPr>
        <w:t xml:space="preserve"> Journal</w:t>
      </w:r>
      <w:r w:rsidRPr="00401C75">
        <w:rPr>
          <w:color w:val="0F1115"/>
        </w:rPr>
        <w:t>, 11(1), 121–127. </w:t>
      </w:r>
      <w:hyperlink r:id="rId58" w:tgtFrame="_blank" w:history="1">
        <w:r w:rsidRPr="00401C75">
          <w:rPr>
            <w:rStyle w:val="Hyperlink"/>
            <w:color w:val="3964FE"/>
            <w:bdr w:val="single" w:sz="12" w:space="0" w:color="auto" w:frame="1"/>
          </w:rPr>
          <w:t>https://doi.org/10.1002/aic.690110125</w:t>
        </w:r>
      </w:hyperlink>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proofErr w:type="gramStart"/>
      <w:r w:rsidRPr="00165D59">
        <w:rPr>
          <w:color w:val="0F1115"/>
        </w:rPr>
        <w:t>Nguyen, T. X., &amp; Bhatia, S. K. (2006).</w:t>
      </w:r>
      <w:proofErr w:type="gramEnd"/>
      <w:r w:rsidRPr="00165D59">
        <w:rPr>
          <w:color w:val="0F1115"/>
        </w:rPr>
        <w:t xml:space="preserve"> Quantum effect induced kinetic molecular sieving of hydrogen and deuterium in microporous materials. </w:t>
      </w:r>
      <w:r w:rsidRPr="00165D59">
        <w:rPr>
          <w:rStyle w:val="Emphasis"/>
          <w:color w:val="0F1115"/>
        </w:rPr>
        <w:t>The Journal of Physical Chemistry B</w:t>
      </w:r>
      <w:r w:rsidRPr="00165D59">
        <w:rPr>
          <w:color w:val="0F1115"/>
        </w:rPr>
        <w:t>, 110(39), 19232–19240. </w:t>
      </w:r>
      <w:hyperlink r:id="rId59" w:tgtFrame="_blank" w:history="1">
        <w:r w:rsidRPr="00165D59">
          <w:rPr>
            <w:rStyle w:val="Hyperlink"/>
            <w:color w:val="3964FE"/>
            <w:u w:val="none"/>
            <w:bdr w:val="single" w:sz="12" w:space="0" w:color="auto" w:frame="1"/>
          </w:rPr>
          <w:t>https://doi.org/10.1021/jp062939m</w:t>
        </w:r>
      </w:hyperlink>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proofErr w:type="spellStart"/>
      <w:proofErr w:type="gramStart"/>
      <w:r w:rsidRPr="00165D59">
        <w:rPr>
          <w:color w:val="0F1115"/>
        </w:rPr>
        <w:t>Sawinski</w:t>
      </w:r>
      <w:proofErr w:type="spellEnd"/>
      <w:r w:rsidRPr="00165D59">
        <w:rPr>
          <w:color w:val="0F1115"/>
        </w:rPr>
        <w:t xml:space="preserve">, P. K., </w:t>
      </w:r>
      <w:proofErr w:type="spellStart"/>
      <w:r w:rsidRPr="00165D59">
        <w:rPr>
          <w:color w:val="0F1115"/>
        </w:rPr>
        <w:t>Mehlhorn</w:t>
      </w:r>
      <w:proofErr w:type="spellEnd"/>
      <w:r w:rsidRPr="00165D59">
        <w:rPr>
          <w:color w:val="0F1115"/>
        </w:rPr>
        <w:t xml:space="preserve">, D., Bon, V., </w:t>
      </w:r>
      <w:proofErr w:type="spellStart"/>
      <w:r w:rsidRPr="00165D59">
        <w:rPr>
          <w:color w:val="0F1115"/>
        </w:rPr>
        <w:t>Senkovska</w:t>
      </w:r>
      <w:proofErr w:type="spellEnd"/>
      <w:r w:rsidRPr="00165D59">
        <w:rPr>
          <w:color w:val="0F1115"/>
        </w:rPr>
        <w:t xml:space="preserve">, I., </w:t>
      </w:r>
      <w:proofErr w:type="spellStart"/>
      <w:r w:rsidRPr="00165D59">
        <w:rPr>
          <w:color w:val="0F1115"/>
        </w:rPr>
        <w:t>Kaskel</w:t>
      </w:r>
      <w:proofErr w:type="spellEnd"/>
      <w:r w:rsidRPr="00165D59">
        <w:rPr>
          <w:color w:val="0F1115"/>
        </w:rPr>
        <w:t>, S., &amp; Heine, T. (2022).</w:t>
      </w:r>
      <w:proofErr w:type="gramEnd"/>
      <w:r w:rsidRPr="00165D59">
        <w:rPr>
          <w:color w:val="0F1115"/>
        </w:rPr>
        <w:t xml:space="preserve"> </w:t>
      </w:r>
      <w:proofErr w:type="gramStart"/>
      <w:r w:rsidRPr="00165D59">
        <w:rPr>
          <w:color w:val="0F1115"/>
        </w:rPr>
        <w:t>Isotope-selective pore opening in a flexible metal-organic framework.</w:t>
      </w:r>
      <w:proofErr w:type="gramEnd"/>
      <w:r w:rsidRPr="00165D59">
        <w:rPr>
          <w:color w:val="0F1115"/>
        </w:rPr>
        <w:t> </w:t>
      </w:r>
      <w:proofErr w:type="gramStart"/>
      <w:r w:rsidRPr="00165D59">
        <w:rPr>
          <w:rStyle w:val="Emphasis"/>
          <w:color w:val="0F1115"/>
        </w:rPr>
        <w:t>Science Advances</w:t>
      </w:r>
      <w:r w:rsidRPr="00165D59">
        <w:rPr>
          <w:color w:val="0F1115"/>
        </w:rPr>
        <w:t>, 8(15), eabn7035.</w:t>
      </w:r>
      <w:proofErr w:type="gramEnd"/>
      <w:r w:rsidRPr="00165D59">
        <w:rPr>
          <w:color w:val="0F1115"/>
        </w:rPr>
        <w:t> </w:t>
      </w:r>
      <w:hyperlink r:id="rId60" w:tgtFrame="_blank" w:history="1">
        <w:r w:rsidRPr="00165D59">
          <w:rPr>
            <w:rStyle w:val="Hyperlink"/>
            <w:color w:val="3964FE"/>
            <w:u w:val="none"/>
            <w:bdr w:val="single" w:sz="12" w:space="0" w:color="auto" w:frame="1"/>
          </w:rPr>
          <w:t>https://doi.org/10.1126/sciadv.abn7035</w:t>
        </w:r>
      </w:hyperlink>
    </w:p>
    <w:p w:rsidR="00165D59" w:rsidRPr="00165D59" w:rsidRDefault="00165D59" w:rsidP="00165D59">
      <w:pPr>
        <w:pStyle w:val="ds-markdown-paragraph"/>
        <w:shd w:val="clear" w:color="auto" w:fill="FFFFFF"/>
        <w:spacing w:before="0" w:beforeAutospacing="0" w:after="120" w:afterAutospacing="0" w:line="276" w:lineRule="auto"/>
        <w:jc w:val="both"/>
        <w:rPr>
          <w:color w:val="0F1115"/>
        </w:rPr>
      </w:pPr>
      <w:proofErr w:type="spellStart"/>
      <w:proofErr w:type="gramStart"/>
      <w:r w:rsidRPr="00165D59">
        <w:rPr>
          <w:color w:val="0F1115"/>
        </w:rPr>
        <w:t>WhirlwindChemist</w:t>
      </w:r>
      <w:proofErr w:type="spellEnd"/>
      <w:r w:rsidRPr="00165D59">
        <w:rPr>
          <w:color w:val="0F1115"/>
        </w:rPr>
        <w:t>.</w:t>
      </w:r>
      <w:proofErr w:type="gramEnd"/>
      <w:r w:rsidRPr="00165D59">
        <w:rPr>
          <w:color w:val="0F1115"/>
        </w:rPr>
        <w:t xml:space="preserve"> (2008, February 12). </w:t>
      </w:r>
      <w:proofErr w:type="gramStart"/>
      <w:r w:rsidRPr="00165D59">
        <w:rPr>
          <w:rStyle w:val="Emphasis"/>
          <w:color w:val="0F1115"/>
        </w:rPr>
        <w:t>Deuterated solvents in NMR spectroscopy</w:t>
      </w:r>
      <w:r w:rsidRPr="00165D59">
        <w:rPr>
          <w:color w:val="0F1115"/>
        </w:rPr>
        <w:t> [Wikipedia user sandbox].</w:t>
      </w:r>
      <w:proofErr w:type="gramEnd"/>
      <w:r w:rsidRPr="00165D59">
        <w:rPr>
          <w:color w:val="0F1115"/>
        </w:rPr>
        <w:t xml:space="preserve"> </w:t>
      </w:r>
    </w:p>
    <w:p w:rsidR="00165D59" w:rsidRPr="00165D59" w:rsidRDefault="00165D59" w:rsidP="00165D59">
      <w:pPr>
        <w:rPr>
          <w:rFonts w:ascii="Times New Roman" w:hAnsi="Times New Roman" w:cs="Times New Roman"/>
          <w:bCs/>
          <w:sz w:val="24"/>
          <w:szCs w:val="24"/>
          <w:shd w:val="clear" w:color="auto" w:fill="FFFFFF"/>
        </w:rPr>
      </w:pPr>
    </w:p>
    <w:p w:rsidR="00165D59" w:rsidRPr="00165D59" w:rsidRDefault="00165D59" w:rsidP="00165D59">
      <w:pPr>
        <w:shd w:val="clear" w:color="auto" w:fill="FFFFFF"/>
        <w:spacing w:before="480" w:after="240" w:line="480" w:lineRule="atLeast"/>
        <w:jc w:val="center"/>
        <w:outlineLvl w:val="1"/>
        <w:rPr>
          <w:rFonts w:ascii="Times New Roman" w:eastAsia="Times New Roman" w:hAnsi="Times New Roman" w:cs="Times New Roman"/>
          <w:bCs/>
          <w:color w:val="0F1115"/>
          <w:sz w:val="28"/>
          <w:szCs w:val="28"/>
        </w:rPr>
      </w:pPr>
    </w:p>
    <w:p w:rsidR="00165D59" w:rsidRDefault="00165D59"/>
    <w:sectPr w:rsidR="00165D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1260"/>
    <w:multiLevelType w:val="hybridMultilevel"/>
    <w:tmpl w:val="674C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5378C"/>
    <w:multiLevelType w:val="multilevel"/>
    <w:tmpl w:val="625C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5222B3"/>
    <w:multiLevelType w:val="hybridMultilevel"/>
    <w:tmpl w:val="1FF44A34"/>
    <w:lvl w:ilvl="0" w:tplc="B0BEF044">
      <w:start w:val="1"/>
      <w:numFmt w:val="upperLetter"/>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8B55E1"/>
    <w:multiLevelType w:val="multilevel"/>
    <w:tmpl w:val="E5DE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5C2C8D"/>
    <w:multiLevelType w:val="multilevel"/>
    <w:tmpl w:val="D28C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A17E7F"/>
    <w:multiLevelType w:val="multilevel"/>
    <w:tmpl w:val="3B3E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CB415C"/>
    <w:multiLevelType w:val="multilevel"/>
    <w:tmpl w:val="371A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0E5E9B"/>
    <w:multiLevelType w:val="multilevel"/>
    <w:tmpl w:val="7A0E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FB296A"/>
    <w:multiLevelType w:val="hybridMultilevel"/>
    <w:tmpl w:val="DF94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DE140E"/>
    <w:multiLevelType w:val="multilevel"/>
    <w:tmpl w:val="29B4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FC7C6E"/>
    <w:multiLevelType w:val="multilevel"/>
    <w:tmpl w:val="C286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534377"/>
    <w:multiLevelType w:val="multilevel"/>
    <w:tmpl w:val="C34E3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1062C18"/>
    <w:multiLevelType w:val="multilevel"/>
    <w:tmpl w:val="87CC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9"/>
  </w:num>
  <w:num w:numId="4">
    <w:abstractNumId w:val="4"/>
  </w:num>
  <w:num w:numId="5">
    <w:abstractNumId w:val="12"/>
  </w:num>
  <w:num w:numId="6">
    <w:abstractNumId w:val="3"/>
  </w:num>
  <w:num w:numId="7">
    <w:abstractNumId w:val="7"/>
  </w:num>
  <w:num w:numId="8">
    <w:abstractNumId w:val="5"/>
  </w:num>
  <w:num w:numId="9">
    <w:abstractNumId w:val="10"/>
  </w:num>
  <w:num w:numId="10">
    <w:abstractNumId w:val="6"/>
  </w:num>
  <w:num w:numId="11">
    <w:abstractNumId w:val="1"/>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D59"/>
    <w:rsid w:val="00082252"/>
    <w:rsid w:val="00112530"/>
    <w:rsid w:val="00160C97"/>
    <w:rsid w:val="00165D59"/>
    <w:rsid w:val="002B7BE4"/>
    <w:rsid w:val="002D1B61"/>
    <w:rsid w:val="002F2E27"/>
    <w:rsid w:val="00343763"/>
    <w:rsid w:val="00401C75"/>
    <w:rsid w:val="00514A47"/>
    <w:rsid w:val="00592235"/>
    <w:rsid w:val="00595A04"/>
    <w:rsid w:val="00595E68"/>
    <w:rsid w:val="005C6C1A"/>
    <w:rsid w:val="005D1DC2"/>
    <w:rsid w:val="00617DA6"/>
    <w:rsid w:val="00681633"/>
    <w:rsid w:val="006A5497"/>
    <w:rsid w:val="006B0DFC"/>
    <w:rsid w:val="0072130C"/>
    <w:rsid w:val="007C4134"/>
    <w:rsid w:val="009367EA"/>
    <w:rsid w:val="009469A1"/>
    <w:rsid w:val="00995920"/>
    <w:rsid w:val="00A95B8F"/>
    <w:rsid w:val="00AB1331"/>
    <w:rsid w:val="00AB4651"/>
    <w:rsid w:val="00B34D49"/>
    <w:rsid w:val="00B44C00"/>
    <w:rsid w:val="00BB2253"/>
    <w:rsid w:val="00CB270E"/>
    <w:rsid w:val="00D273B1"/>
    <w:rsid w:val="00DB231B"/>
    <w:rsid w:val="00E225EB"/>
    <w:rsid w:val="00E74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5D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65D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01C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01C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5D59"/>
    <w:rPr>
      <w:rFonts w:ascii="Times New Roman" w:eastAsia="Times New Roman" w:hAnsi="Times New Roman" w:cs="Times New Roman"/>
      <w:b/>
      <w:bCs/>
      <w:sz w:val="36"/>
      <w:szCs w:val="36"/>
    </w:rPr>
  </w:style>
  <w:style w:type="character" w:styleId="Emphasis">
    <w:name w:val="Emphasis"/>
    <w:basedOn w:val="DefaultParagraphFont"/>
    <w:uiPriority w:val="20"/>
    <w:qFormat/>
    <w:rsid w:val="00165D59"/>
    <w:rPr>
      <w:i/>
      <w:iCs/>
    </w:rPr>
  </w:style>
  <w:style w:type="character" w:styleId="Strong">
    <w:name w:val="Strong"/>
    <w:basedOn w:val="DefaultParagraphFont"/>
    <w:uiPriority w:val="22"/>
    <w:qFormat/>
    <w:rsid w:val="00165D59"/>
    <w:rPr>
      <w:b/>
      <w:bCs/>
    </w:rPr>
  </w:style>
  <w:style w:type="character" w:customStyle="1" w:styleId="Heading1Char">
    <w:name w:val="Heading 1 Char"/>
    <w:basedOn w:val="DefaultParagraphFont"/>
    <w:link w:val="Heading1"/>
    <w:uiPriority w:val="9"/>
    <w:rsid w:val="00165D59"/>
    <w:rPr>
      <w:rFonts w:asciiTheme="majorHAnsi" w:eastAsiaTheme="majorEastAsia" w:hAnsiTheme="majorHAnsi" w:cstheme="majorBidi"/>
      <w:b/>
      <w:bCs/>
      <w:color w:val="365F91" w:themeColor="accent1" w:themeShade="BF"/>
      <w:sz w:val="28"/>
      <w:szCs w:val="28"/>
    </w:rPr>
  </w:style>
  <w:style w:type="paragraph" w:customStyle="1" w:styleId="ds-markdown-paragraph">
    <w:name w:val="ds-markdown-paragraph"/>
    <w:basedOn w:val="Normal"/>
    <w:rsid w:val="00165D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65D59"/>
    <w:rPr>
      <w:color w:val="0000FF"/>
      <w:u w:val="single"/>
    </w:rPr>
  </w:style>
  <w:style w:type="character" w:customStyle="1" w:styleId="Heading3Char">
    <w:name w:val="Heading 3 Char"/>
    <w:basedOn w:val="DefaultParagraphFont"/>
    <w:link w:val="Heading3"/>
    <w:uiPriority w:val="9"/>
    <w:rsid w:val="00401C7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01C75"/>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CB2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70E"/>
    <w:rPr>
      <w:rFonts w:ascii="Tahoma" w:hAnsi="Tahoma" w:cs="Tahoma"/>
      <w:sz w:val="16"/>
      <w:szCs w:val="16"/>
    </w:rPr>
  </w:style>
  <w:style w:type="character" w:styleId="PlaceholderText">
    <w:name w:val="Placeholder Text"/>
    <w:basedOn w:val="DefaultParagraphFont"/>
    <w:uiPriority w:val="99"/>
    <w:semiHidden/>
    <w:rsid w:val="009469A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5D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65D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01C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01C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5D59"/>
    <w:rPr>
      <w:rFonts w:ascii="Times New Roman" w:eastAsia="Times New Roman" w:hAnsi="Times New Roman" w:cs="Times New Roman"/>
      <w:b/>
      <w:bCs/>
      <w:sz w:val="36"/>
      <w:szCs w:val="36"/>
    </w:rPr>
  </w:style>
  <w:style w:type="character" w:styleId="Emphasis">
    <w:name w:val="Emphasis"/>
    <w:basedOn w:val="DefaultParagraphFont"/>
    <w:uiPriority w:val="20"/>
    <w:qFormat/>
    <w:rsid w:val="00165D59"/>
    <w:rPr>
      <w:i/>
      <w:iCs/>
    </w:rPr>
  </w:style>
  <w:style w:type="character" w:styleId="Strong">
    <w:name w:val="Strong"/>
    <w:basedOn w:val="DefaultParagraphFont"/>
    <w:uiPriority w:val="22"/>
    <w:qFormat/>
    <w:rsid w:val="00165D59"/>
    <w:rPr>
      <w:b/>
      <w:bCs/>
    </w:rPr>
  </w:style>
  <w:style w:type="character" w:customStyle="1" w:styleId="Heading1Char">
    <w:name w:val="Heading 1 Char"/>
    <w:basedOn w:val="DefaultParagraphFont"/>
    <w:link w:val="Heading1"/>
    <w:uiPriority w:val="9"/>
    <w:rsid w:val="00165D59"/>
    <w:rPr>
      <w:rFonts w:asciiTheme="majorHAnsi" w:eastAsiaTheme="majorEastAsia" w:hAnsiTheme="majorHAnsi" w:cstheme="majorBidi"/>
      <w:b/>
      <w:bCs/>
      <w:color w:val="365F91" w:themeColor="accent1" w:themeShade="BF"/>
      <w:sz w:val="28"/>
      <w:szCs w:val="28"/>
    </w:rPr>
  </w:style>
  <w:style w:type="paragraph" w:customStyle="1" w:styleId="ds-markdown-paragraph">
    <w:name w:val="ds-markdown-paragraph"/>
    <w:basedOn w:val="Normal"/>
    <w:rsid w:val="00165D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65D59"/>
    <w:rPr>
      <w:color w:val="0000FF"/>
      <w:u w:val="single"/>
    </w:rPr>
  </w:style>
  <w:style w:type="character" w:customStyle="1" w:styleId="Heading3Char">
    <w:name w:val="Heading 3 Char"/>
    <w:basedOn w:val="DefaultParagraphFont"/>
    <w:link w:val="Heading3"/>
    <w:uiPriority w:val="9"/>
    <w:rsid w:val="00401C7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01C75"/>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CB2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70E"/>
    <w:rPr>
      <w:rFonts w:ascii="Tahoma" w:hAnsi="Tahoma" w:cs="Tahoma"/>
      <w:sz w:val="16"/>
      <w:szCs w:val="16"/>
    </w:rPr>
  </w:style>
  <w:style w:type="character" w:styleId="PlaceholderText">
    <w:name w:val="Placeholder Text"/>
    <w:basedOn w:val="DefaultParagraphFont"/>
    <w:uiPriority w:val="99"/>
    <w:semiHidden/>
    <w:rsid w:val="009469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6416">
      <w:bodyDiv w:val="1"/>
      <w:marLeft w:val="0"/>
      <w:marRight w:val="0"/>
      <w:marTop w:val="0"/>
      <w:marBottom w:val="0"/>
      <w:divBdr>
        <w:top w:val="none" w:sz="0" w:space="0" w:color="auto"/>
        <w:left w:val="none" w:sz="0" w:space="0" w:color="auto"/>
        <w:bottom w:val="none" w:sz="0" w:space="0" w:color="auto"/>
        <w:right w:val="none" w:sz="0" w:space="0" w:color="auto"/>
      </w:divBdr>
    </w:div>
    <w:div w:id="29032516">
      <w:bodyDiv w:val="1"/>
      <w:marLeft w:val="0"/>
      <w:marRight w:val="0"/>
      <w:marTop w:val="0"/>
      <w:marBottom w:val="0"/>
      <w:divBdr>
        <w:top w:val="none" w:sz="0" w:space="0" w:color="auto"/>
        <w:left w:val="none" w:sz="0" w:space="0" w:color="auto"/>
        <w:bottom w:val="none" w:sz="0" w:space="0" w:color="auto"/>
        <w:right w:val="none" w:sz="0" w:space="0" w:color="auto"/>
      </w:divBdr>
    </w:div>
    <w:div w:id="43256053">
      <w:bodyDiv w:val="1"/>
      <w:marLeft w:val="0"/>
      <w:marRight w:val="0"/>
      <w:marTop w:val="0"/>
      <w:marBottom w:val="0"/>
      <w:divBdr>
        <w:top w:val="none" w:sz="0" w:space="0" w:color="auto"/>
        <w:left w:val="none" w:sz="0" w:space="0" w:color="auto"/>
        <w:bottom w:val="none" w:sz="0" w:space="0" w:color="auto"/>
        <w:right w:val="none" w:sz="0" w:space="0" w:color="auto"/>
      </w:divBdr>
    </w:div>
    <w:div w:id="153028833">
      <w:bodyDiv w:val="1"/>
      <w:marLeft w:val="0"/>
      <w:marRight w:val="0"/>
      <w:marTop w:val="0"/>
      <w:marBottom w:val="0"/>
      <w:divBdr>
        <w:top w:val="none" w:sz="0" w:space="0" w:color="auto"/>
        <w:left w:val="none" w:sz="0" w:space="0" w:color="auto"/>
        <w:bottom w:val="none" w:sz="0" w:space="0" w:color="auto"/>
        <w:right w:val="none" w:sz="0" w:space="0" w:color="auto"/>
      </w:divBdr>
    </w:div>
    <w:div w:id="157699344">
      <w:bodyDiv w:val="1"/>
      <w:marLeft w:val="0"/>
      <w:marRight w:val="0"/>
      <w:marTop w:val="0"/>
      <w:marBottom w:val="0"/>
      <w:divBdr>
        <w:top w:val="none" w:sz="0" w:space="0" w:color="auto"/>
        <w:left w:val="none" w:sz="0" w:space="0" w:color="auto"/>
        <w:bottom w:val="none" w:sz="0" w:space="0" w:color="auto"/>
        <w:right w:val="none" w:sz="0" w:space="0" w:color="auto"/>
      </w:divBdr>
    </w:div>
    <w:div w:id="206652096">
      <w:bodyDiv w:val="1"/>
      <w:marLeft w:val="0"/>
      <w:marRight w:val="0"/>
      <w:marTop w:val="0"/>
      <w:marBottom w:val="0"/>
      <w:divBdr>
        <w:top w:val="none" w:sz="0" w:space="0" w:color="auto"/>
        <w:left w:val="none" w:sz="0" w:space="0" w:color="auto"/>
        <w:bottom w:val="none" w:sz="0" w:space="0" w:color="auto"/>
        <w:right w:val="none" w:sz="0" w:space="0" w:color="auto"/>
      </w:divBdr>
    </w:div>
    <w:div w:id="251011201">
      <w:bodyDiv w:val="1"/>
      <w:marLeft w:val="0"/>
      <w:marRight w:val="0"/>
      <w:marTop w:val="0"/>
      <w:marBottom w:val="0"/>
      <w:divBdr>
        <w:top w:val="none" w:sz="0" w:space="0" w:color="auto"/>
        <w:left w:val="none" w:sz="0" w:space="0" w:color="auto"/>
        <w:bottom w:val="none" w:sz="0" w:space="0" w:color="auto"/>
        <w:right w:val="none" w:sz="0" w:space="0" w:color="auto"/>
      </w:divBdr>
    </w:div>
    <w:div w:id="255477079">
      <w:bodyDiv w:val="1"/>
      <w:marLeft w:val="0"/>
      <w:marRight w:val="0"/>
      <w:marTop w:val="0"/>
      <w:marBottom w:val="0"/>
      <w:divBdr>
        <w:top w:val="none" w:sz="0" w:space="0" w:color="auto"/>
        <w:left w:val="none" w:sz="0" w:space="0" w:color="auto"/>
        <w:bottom w:val="none" w:sz="0" w:space="0" w:color="auto"/>
        <w:right w:val="none" w:sz="0" w:space="0" w:color="auto"/>
      </w:divBdr>
    </w:div>
    <w:div w:id="275061403">
      <w:bodyDiv w:val="1"/>
      <w:marLeft w:val="0"/>
      <w:marRight w:val="0"/>
      <w:marTop w:val="0"/>
      <w:marBottom w:val="0"/>
      <w:divBdr>
        <w:top w:val="none" w:sz="0" w:space="0" w:color="auto"/>
        <w:left w:val="none" w:sz="0" w:space="0" w:color="auto"/>
        <w:bottom w:val="none" w:sz="0" w:space="0" w:color="auto"/>
        <w:right w:val="none" w:sz="0" w:space="0" w:color="auto"/>
      </w:divBdr>
    </w:div>
    <w:div w:id="278687425">
      <w:bodyDiv w:val="1"/>
      <w:marLeft w:val="0"/>
      <w:marRight w:val="0"/>
      <w:marTop w:val="0"/>
      <w:marBottom w:val="0"/>
      <w:divBdr>
        <w:top w:val="none" w:sz="0" w:space="0" w:color="auto"/>
        <w:left w:val="none" w:sz="0" w:space="0" w:color="auto"/>
        <w:bottom w:val="none" w:sz="0" w:space="0" w:color="auto"/>
        <w:right w:val="none" w:sz="0" w:space="0" w:color="auto"/>
      </w:divBdr>
    </w:div>
    <w:div w:id="330642695">
      <w:bodyDiv w:val="1"/>
      <w:marLeft w:val="0"/>
      <w:marRight w:val="0"/>
      <w:marTop w:val="0"/>
      <w:marBottom w:val="0"/>
      <w:divBdr>
        <w:top w:val="none" w:sz="0" w:space="0" w:color="auto"/>
        <w:left w:val="none" w:sz="0" w:space="0" w:color="auto"/>
        <w:bottom w:val="none" w:sz="0" w:space="0" w:color="auto"/>
        <w:right w:val="none" w:sz="0" w:space="0" w:color="auto"/>
      </w:divBdr>
    </w:div>
    <w:div w:id="368409537">
      <w:bodyDiv w:val="1"/>
      <w:marLeft w:val="0"/>
      <w:marRight w:val="0"/>
      <w:marTop w:val="0"/>
      <w:marBottom w:val="0"/>
      <w:divBdr>
        <w:top w:val="none" w:sz="0" w:space="0" w:color="auto"/>
        <w:left w:val="none" w:sz="0" w:space="0" w:color="auto"/>
        <w:bottom w:val="none" w:sz="0" w:space="0" w:color="auto"/>
        <w:right w:val="none" w:sz="0" w:space="0" w:color="auto"/>
      </w:divBdr>
      <w:divsChild>
        <w:div w:id="1048262754">
          <w:marLeft w:val="660"/>
          <w:marRight w:val="660"/>
          <w:marTop w:val="0"/>
          <w:marBottom w:val="0"/>
          <w:divBdr>
            <w:top w:val="none" w:sz="0" w:space="0" w:color="auto"/>
            <w:left w:val="none" w:sz="0" w:space="0" w:color="auto"/>
            <w:bottom w:val="none" w:sz="0" w:space="0" w:color="auto"/>
            <w:right w:val="none" w:sz="0" w:space="0" w:color="auto"/>
          </w:divBdr>
          <w:divsChild>
            <w:div w:id="1318994303">
              <w:marLeft w:val="0"/>
              <w:marRight w:val="0"/>
              <w:marTop w:val="0"/>
              <w:marBottom w:val="0"/>
              <w:divBdr>
                <w:top w:val="none" w:sz="0" w:space="0" w:color="auto"/>
                <w:left w:val="none" w:sz="0" w:space="0" w:color="auto"/>
                <w:bottom w:val="none" w:sz="0" w:space="0" w:color="auto"/>
                <w:right w:val="none" w:sz="0" w:space="0" w:color="auto"/>
              </w:divBdr>
              <w:divsChild>
                <w:div w:id="1284268571">
                  <w:marLeft w:val="0"/>
                  <w:marRight w:val="0"/>
                  <w:marTop w:val="0"/>
                  <w:marBottom w:val="0"/>
                  <w:divBdr>
                    <w:top w:val="none" w:sz="0" w:space="0" w:color="auto"/>
                    <w:left w:val="none" w:sz="0" w:space="0" w:color="auto"/>
                    <w:bottom w:val="none" w:sz="0" w:space="0" w:color="auto"/>
                    <w:right w:val="none" w:sz="0" w:space="0" w:color="auto"/>
                  </w:divBdr>
                  <w:divsChild>
                    <w:div w:id="1711954125">
                      <w:marLeft w:val="0"/>
                      <w:marRight w:val="0"/>
                      <w:marTop w:val="0"/>
                      <w:marBottom w:val="0"/>
                      <w:divBdr>
                        <w:top w:val="none" w:sz="0" w:space="0" w:color="auto"/>
                        <w:left w:val="none" w:sz="0" w:space="0" w:color="auto"/>
                        <w:bottom w:val="none" w:sz="0" w:space="0" w:color="auto"/>
                        <w:right w:val="none" w:sz="0" w:space="0" w:color="auto"/>
                      </w:divBdr>
                      <w:divsChild>
                        <w:div w:id="61821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920771">
      <w:bodyDiv w:val="1"/>
      <w:marLeft w:val="0"/>
      <w:marRight w:val="0"/>
      <w:marTop w:val="0"/>
      <w:marBottom w:val="0"/>
      <w:divBdr>
        <w:top w:val="none" w:sz="0" w:space="0" w:color="auto"/>
        <w:left w:val="none" w:sz="0" w:space="0" w:color="auto"/>
        <w:bottom w:val="none" w:sz="0" w:space="0" w:color="auto"/>
        <w:right w:val="none" w:sz="0" w:space="0" w:color="auto"/>
      </w:divBdr>
    </w:div>
    <w:div w:id="615676228">
      <w:bodyDiv w:val="1"/>
      <w:marLeft w:val="0"/>
      <w:marRight w:val="0"/>
      <w:marTop w:val="0"/>
      <w:marBottom w:val="0"/>
      <w:divBdr>
        <w:top w:val="none" w:sz="0" w:space="0" w:color="auto"/>
        <w:left w:val="none" w:sz="0" w:space="0" w:color="auto"/>
        <w:bottom w:val="none" w:sz="0" w:space="0" w:color="auto"/>
        <w:right w:val="none" w:sz="0" w:space="0" w:color="auto"/>
      </w:divBdr>
    </w:div>
    <w:div w:id="683173015">
      <w:bodyDiv w:val="1"/>
      <w:marLeft w:val="0"/>
      <w:marRight w:val="0"/>
      <w:marTop w:val="0"/>
      <w:marBottom w:val="0"/>
      <w:divBdr>
        <w:top w:val="none" w:sz="0" w:space="0" w:color="auto"/>
        <w:left w:val="none" w:sz="0" w:space="0" w:color="auto"/>
        <w:bottom w:val="none" w:sz="0" w:space="0" w:color="auto"/>
        <w:right w:val="none" w:sz="0" w:space="0" w:color="auto"/>
      </w:divBdr>
    </w:div>
    <w:div w:id="710959259">
      <w:bodyDiv w:val="1"/>
      <w:marLeft w:val="0"/>
      <w:marRight w:val="0"/>
      <w:marTop w:val="0"/>
      <w:marBottom w:val="0"/>
      <w:divBdr>
        <w:top w:val="none" w:sz="0" w:space="0" w:color="auto"/>
        <w:left w:val="none" w:sz="0" w:space="0" w:color="auto"/>
        <w:bottom w:val="none" w:sz="0" w:space="0" w:color="auto"/>
        <w:right w:val="none" w:sz="0" w:space="0" w:color="auto"/>
      </w:divBdr>
    </w:div>
    <w:div w:id="767000057">
      <w:bodyDiv w:val="1"/>
      <w:marLeft w:val="0"/>
      <w:marRight w:val="0"/>
      <w:marTop w:val="0"/>
      <w:marBottom w:val="0"/>
      <w:divBdr>
        <w:top w:val="none" w:sz="0" w:space="0" w:color="auto"/>
        <w:left w:val="none" w:sz="0" w:space="0" w:color="auto"/>
        <w:bottom w:val="none" w:sz="0" w:space="0" w:color="auto"/>
        <w:right w:val="none" w:sz="0" w:space="0" w:color="auto"/>
      </w:divBdr>
    </w:div>
    <w:div w:id="852107441">
      <w:bodyDiv w:val="1"/>
      <w:marLeft w:val="0"/>
      <w:marRight w:val="0"/>
      <w:marTop w:val="0"/>
      <w:marBottom w:val="0"/>
      <w:divBdr>
        <w:top w:val="none" w:sz="0" w:space="0" w:color="auto"/>
        <w:left w:val="none" w:sz="0" w:space="0" w:color="auto"/>
        <w:bottom w:val="none" w:sz="0" w:space="0" w:color="auto"/>
        <w:right w:val="none" w:sz="0" w:space="0" w:color="auto"/>
      </w:divBdr>
    </w:div>
    <w:div w:id="1008561793">
      <w:bodyDiv w:val="1"/>
      <w:marLeft w:val="0"/>
      <w:marRight w:val="0"/>
      <w:marTop w:val="0"/>
      <w:marBottom w:val="0"/>
      <w:divBdr>
        <w:top w:val="none" w:sz="0" w:space="0" w:color="auto"/>
        <w:left w:val="none" w:sz="0" w:space="0" w:color="auto"/>
        <w:bottom w:val="none" w:sz="0" w:space="0" w:color="auto"/>
        <w:right w:val="none" w:sz="0" w:space="0" w:color="auto"/>
      </w:divBdr>
    </w:div>
    <w:div w:id="1098720478">
      <w:bodyDiv w:val="1"/>
      <w:marLeft w:val="0"/>
      <w:marRight w:val="0"/>
      <w:marTop w:val="0"/>
      <w:marBottom w:val="0"/>
      <w:divBdr>
        <w:top w:val="none" w:sz="0" w:space="0" w:color="auto"/>
        <w:left w:val="none" w:sz="0" w:space="0" w:color="auto"/>
        <w:bottom w:val="none" w:sz="0" w:space="0" w:color="auto"/>
        <w:right w:val="none" w:sz="0" w:space="0" w:color="auto"/>
      </w:divBdr>
    </w:div>
    <w:div w:id="1198547793">
      <w:bodyDiv w:val="1"/>
      <w:marLeft w:val="0"/>
      <w:marRight w:val="0"/>
      <w:marTop w:val="0"/>
      <w:marBottom w:val="0"/>
      <w:divBdr>
        <w:top w:val="none" w:sz="0" w:space="0" w:color="auto"/>
        <w:left w:val="none" w:sz="0" w:space="0" w:color="auto"/>
        <w:bottom w:val="none" w:sz="0" w:space="0" w:color="auto"/>
        <w:right w:val="none" w:sz="0" w:space="0" w:color="auto"/>
      </w:divBdr>
    </w:div>
    <w:div w:id="1276907333">
      <w:bodyDiv w:val="1"/>
      <w:marLeft w:val="0"/>
      <w:marRight w:val="0"/>
      <w:marTop w:val="0"/>
      <w:marBottom w:val="0"/>
      <w:divBdr>
        <w:top w:val="none" w:sz="0" w:space="0" w:color="auto"/>
        <w:left w:val="none" w:sz="0" w:space="0" w:color="auto"/>
        <w:bottom w:val="none" w:sz="0" w:space="0" w:color="auto"/>
        <w:right w:val="none" w:sz="0" w:space="0" w:color="auto"/>
      </w:divBdr>
    </w:div>
    <w:div w:id="1284458323">
      <w:bodyDiv w:val="1"/>
      <w:marLeft w:val="0"/>
      <w:marRight w:val="0"/>
      <w:marTop w:val="0"/>
      <w:marBottom w:val="0"/>
      <w:divBdr>
        <w:top w:val="none" w:sz="0" w:space="0" w:color="auto"/>
        <w:left w:val="none" w:sz="0" w:space="0" w:color="auto"/>
        <w:bottom w:val="none" w:sz="0" w:space="0" w:color="auto"/>
        <w:right w:val="none" w:sz="0" w:space="0" w:color="auto"/>
      </w:divBdr>
      <w:divsChild>
        <w:div w:id="1386416884">
          <w:marLeft w:val="0"/>
          <w:marRight w:val="0"/>
          <w:marTop w:val="0"/>
          <w:marBottom w:val="0"/>
          <w:divBdr>
            <w:top w:val="none" w:sz="0" w:space="0" w:color="auto"/>
            <w:left w:val="none" w:sz="0" w:space="0" w:color="auto"/>
            <w:bottom w:val="none" w:sz="0" w:space="0" w:color="auto"/>
            <w:right w:val="none" w:sz="0" w:space="0" w:color="auto"/>
          </w:divBdr>
          <w:divsChild>
            <w:div w:id="1812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16340">
      <w:bodyDiv w:val="1"/>
      <w:marLeft w:val="0"/>
      <w:marRight w:val="0"/>
      <w:marTop w:val="0"/>
      <w:marBottom w:val="0"/>
      <w:divBdr>
        <w:top w:val="none" w:sz="0" w:space="0" w:color="auto"/>
        <w:left w:val="none" w:sz="0" w:space="0" w:color="auto"/>
        <w:bottom w:val="none" w:sz="0" w:space="0" w:color="auto"/>
        <w:right w:val="none" w:sz="0" w:space="0" w:color="auto"/>
      </w:divBdr>
    </w:div>
    <w:div w:id="1334147141">
      <w:bodyDiv w:val="1"/>
      <w:marLeft w:val="0"/>
      <w:marRight w:val="0"/>
      <w:marTop w:val="0"/>
      <w:marBottom w:val="0"/>
      <w:divBdr>
        <w:top w:val="none" w:sz="0" w:space="0" w:color="auto"/>
        <w:left w:val="none" w:sz="0" w:space="0" w:color="auto"/>
        <w:bottom w:val="none" w:sz="0" w:space="0" w:color="auto"/>
        <w:right w:val="none" w:sz="0" w:space="0" w:color="auto"/>
      </w:divBdr>
    </w:div>
    <w:div w:id="1353218585">
      <w:bodyDiv w:val="1"/>
      <w:marLeft w:val="0"/>
      <w:marRight w:val="0"/>
      <w:marTop w:val="0"/>
      <w:marBottom w:val="0"/>
      <w:divBdr>
        <w:top w:val="none" w:sz="0" w:space="0" w:color="auto"/>
        <w:left w:val="none" w:sz="0" w:space="0" w:color="auto"/>
        <w:bottom w:val="none" w:sz="0" w:space="0" w:color="auto"/>
        <w:right w:val="none" w:sz="0" w:space="0" w:color="auto"/>
      </w:divBdr>
    </w:div>
    <w:div w:id="1504970087">
      <w:bodyDiv w:val="1"/>
      <w:marLeft w:val="0"/>
      <w:marRight w:val="0"/>
      <w:marTop w:val="0"/>
      <w:marBottom w:val="0"/>
      <w:divBdr>
        <w:top w:val="none" w:sz="0" w:space="0" w:color="auto"/>
        <w:left w:val="none" w:sz="0" w:space="0" w:color="auto"/>
        <w:bottom w:val="none" w:sz="0" w:space="0" w:color="auto"/>
        <w:right w:val="none" w:sz="0" w:space="0" w:color="auto"/>
      </w:divBdr>
    </w:div>
    <w:div w:id="1505707927">
      <w:bodyDiv w:val="1"/>
      <w:marLeft w:val="0"/>
      <w:marRight w:val="0"/>
      <w:marTop w:val="0"/>
      <w:marBottom w:val="0"/>
      <w:divBdr>
        <w:top w:val="none" w:sz="0" w:space="0" w:color="auto"/>
        <w:left w:val="none" w:sz="0" w:space="0" w:color="auto"/>
        <w:bottom w:val="none" w:sz="0" w:space="0" w:color="auto"/>
        <w:right w:val="none" w:sz="0" w:space="0" w:color="auto"/>
      </w:divBdr>
    </w:div>
    <w:div w:id="1543244732">
      <w:bodyDiv w:val="1"/>
      <w:marLeft w:val="0"/>
      <w:marRight w:val="0"/>
      <w:marTop w:val="0"/>
      <w:marBottom w:val="0"/>
      <w:divBdr>
        <w:top w:val="none" w:sz="0" w:space="0" w:color="auto"/>
        <w:left w:val="none" w:sz="0" w:space="0" w:color="auto"/>
        <w:bottom w:val="none" w:sz="0" w:space="0" w:color="auto"/>
        <w:right w:val="none" w:sz="0" w:space="0" w:color="auto"/>
      </w:divBdr>
    </w:div>
    <w:div w:id="1562401117">
      <w:bodyDiv w:val="1"/>
      <w:marLeft w:val="0"/>
      <w:marRight w:val="0"/>
      <w:marTop w:val="0"/>
      <w:marBottom w:val="0"/>
      <w:divBdr>
        <w:top w:val="none" w:sz="0" w:space="0" w:color="auto"/>
        <w:left w:val="none" w:sz="0" w:space="0" w:color="auto"/>
        <w:bottom w:val="none" w:sz="0" w:space="0" w:color="auto"/>
        <w:right w:val="none" w:sz="0" w:space="0" w:color="auto"/>
      </w:divBdr>
    </w:div>
    <w:div w:id="1582450179">
      <w:bodyDiv w:val="1"/>
      <w:marLeft w:val="0"/>
      <w:marRight w:val="0"/>
      <w:marTop w:val="0"/>
      <w:marBottom w:val="0"/>
      <w:divBdr>
        <w:top w:val="none" w:sz="0" w:space="0" w:color="auto"/>
        <w:left w:val="none" w:sz="0" w:space="0" w:color="auto"/>
        <w:bottom w:val="none" w:sz="0" w:space="0" w:color="auto"/>
        <w:right w:val="none" w:sz="0" w:space="0" w:color="auto"/>
      </w:divBdr>
    </w:div>
    <w:div w:id="1583759731">
      <w:bodyDiv w:val="1"/>
      <w:marLeft w:val="0"/>
      <w:marRight w:val="0"/>
      <w:marTop w:val="0"/>
      <w:marBottom w:val="0"/>
      <w:divBdr>
        <w:top w:val="none" w:sz="0" w:space="0" w:color="auto"/>
        <w:left w:val="none" w:sz="0" w:space="0" w:color="auto"/>
        <w:bottom w:val="none" w:sz="0" w:space="0" w:color="auto"/>
        <w:right w:val="none" w:sz="0" w:space="0" w:color="auto"/>
      </w:divBdr>
    </w:div>
    <w:div w:id="1678727352">
      <w:bodyDiv w:val="1"/>
      <w:marLeft w:val="0"/>
      <w:marRight w:val="0"/>
      <w:marTop w:val="0"/>
      <w:marBottom w:val="0"/>
      <w:divBdr>
        <w:top w:val="none" w:sz="0" w:space="0" w:color="auto"/>
        <w:left w:val="none" w:sz="0" w:space="0" w:color="auto"/>
        <w:bottom w:val="none" w:sz="0" w:space="0" w:color="auto"/>
        <w:right w:val="none" w:sz="0" w:space="0" w:color="auto"/>
      </w:divBdr>
    </w:div>
    <w:div w:id="1707221239">
      <w:bodyDiv w:val="1"/>
      <w:marLeft w:val="0"/>
      <w:marRight w:val="0"/>
      <w:marTop w:val="0"/>
      <w:marBottom w:val="0"/>
      <w:divBdr>
        <w:top w:val="none" w:sz="0" w:space="0" w:color="auto"/>
        <w:left w:val="none" w:sz="0" w:space="0" w:color="auto"/>
        <w:bottom w:val="none" w:sz="0" w:space="0" w:color="auto"/>
        <w:right w:val="none" w:sz="0" w:space="0" w:color="auto"/>
      </w:divBdr>
    </w:div>
    <w:div w:id="1711103901">
      <w:bodyDiv w:val="1"/>
      <w:marLeft w:val="0"/>
      <w:marRight w:val="0"/>
      <w:marTop w:val="0"/>
      <w:marBottom w:val="0"/>
      <w:divBdr>
        <w:top w:val="none" w:sz="0" w:space="0" w:color="auto"/>
        <w:left w:val="none" w:sz="0" w:space="0" w:color="auto"/>
        <w:bottom w:val="none" w:sz="0" w:space="0" w:color="auto"/>
        <w:right w:val="none" w:sz="0" w:space="0" w:color="auto"/>
      </w:divBdr>
    </w:div>
    <w:div w:id="1741096074">
      <w:bodyDiv w:val="1"/>
      <w:marLeft w:val="0"/>
      <w:marRight w:val="0"/>
      <w:marTop w:val="0"/>
      <w:marBottom w:val="0"/>
      <w:divBdr>
        <w:top w:val="none" w:sz="0" w:space="0" w:color="auto"/>
        <w:left w:val="none" w:sz="0" w:space="0" w:color="auto"/>
        <w:bottom w:val="none" w:sz="0" w:space="0" w:color="auto"/>
        <w:right w:val="none" w:sz="0" w:space="0" w:color="auto"/>
      </w:divBdr>
    </w:div>
    <w:div w:id="1774202918">
      <w:bodyDiv w:val="1"/>
      <w:marLeft w:val="0"/>
      <w:marRight w:val="0"/>
      <w:marTop w:val="0"/>
      <w:marBottom w:val="0"/>
      <w:divBdr>
        <w:top w:val="none" w:sz="0" w:space="0" w:color="auto"/>
        <w:left w:val="none" w:sz="0" w:space="0" w:color="auto"/>
        <w:bottom w:val="none" w:sz="0" w:space="0" w:color="auto"/>
        <w:right w:val="none" w:sz="0" w:space="0" w:color="auto"/>
      </w:divBdr>
    </w:div>
    <w:div w:id="1787498984">
      <w:bodyDiv w:val="1"/>
      <w:marLeft w:val="0"/>
      <w:marRight w:val="0"/>
      <w:marTop w:val="0"/>
      <w:marBottom w:val="0"/>
      <w:divBdr>
        <w:top w:val="none" w:sz="0" w:space="0" w:color="auto"/>
        <w:left w:val="none" w:sz="0" w:space="0" w:color="auto"/>
        <w:bottom w:val="none" w:sz="0" w:space="0" w:color="auto"/>
        <w:right w:val="none" w:sz="0" w:space="0" w:color="auto"/>
      </w:divBdr>
    </w:div>
    <w:div w:id="1835606653">
      <w:bodyDiv w:val="1"/>
      <w:marLeft w:val="0"/>
      <w:marRight w:val="0"/>
      <w:marTop w:val="0"/>
      <w:marBottom w:val="0"/>
      <w:divBdr>
        <w:top w:val="none" w:sz="0" w:space="0" w:color="auto"/>
        <w:left w:val="none" w:sz="0" w:space="0" w:color="auto"/>
        <w:bottom w:val="none" w:sz="0" w:space="0" w:color="auto"/>
        <w:right w:val="none" w:sz="0" w:space="0" w:color="auto"/>
      </w:divBdr>
    </w:div>
    <w:div w:id="1861699796">
      <w:bodyDiv w:val="1"/>
      <w:marLeft w:val="0"/>
      <w:marRight w:val="0"/>
      <w:marTop w:val="0"/>
      <w:marBottom w:val="0"/>
      <w:divBdr>
        <w:top w:val="none" w:sz="0" w:space="0" w:color="auto"/>
        <w:left w:val="none" w:sz="0" w:space="0" w:color="auto"/>
        <w:bottom w:val="none" w:sz="0" w:space="0" w:color="auto"/>
        <w:right w:val="none" w:sz="0" w:space="0" w:color="auto"/>
      </w:divBdr>
      <w:divsChild>
        <w:div w:id="664360482">
          <w:marLeft w:val="0"/>
          <w:marRight w:val="0"/>
          <w:marTop w:val="0"/>
          <w:marBottom w:val="0"/>
          <w:divBdr>
            <w:top w:val="none" w:sz="0" w:space="0" w:color="auto"/>
            <w:left w:val="none" w:sz="0" w:space="0" w:color="auto"/>
            <w:bottom w:val="none" w:sz="0" w:space="0" w:color="auto"/>
            <w:right w:val="none" w:sz="0" w:space="0" w:color="auto"/>
          </w:divBdr>
          <w:divsChild>
            <w:div w:id="179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19531">
      <w:bodyDiv w:val="1"/>
      <w:marLeft w:val="0"/>
      <w:marRight w:val="0"/>
      <w:marTop w:val="0"/>
      <w:marBottom w:val="0"/>
      <w:divBdr>
        <w:top w:val="none" w:sz="0" w:space="0" w:color="auto"/>
        <w:left w:val="none" w:sz="0" w:space="0" w:color="auto"/>
        <w:bottom w:val="none" w:sz="0" w:space="0" w:color="auto"/>
        <w:right w:val="none" w:sz="0" w:space="0" w:color="auto"/>
      </w:divBdr>
    </w:div>
    <w:div w:id="1947344763">
      <w:bodyDiv w:val="1"/>
      <w:marLeft w:val="0"/>
      <w:marRight w:val="0"/>
      <w:marTop w:val="0"/>
      <w:marBottom w:val="0"/>
      <w:divBdr>
        <w:top w:val="none" w:sz="0" w:space="0" w:color="auto"/>
        <w:left w:val="none" w:sz="0" w:space="0" w:color="auto"/>
        <w:bottom w:val="none" w:sz="0" w:space="0" w:color="auto"/>
        <w:right w:val="none" w:sz="0" w:space="0" w:color="auto"/>
      </w:divBdr>
    </w:div>
    <w:div w:id="2025085150">
      <w:bodyDiv w:val="1"/>
      <w:marLeft w:val="0"/>
      <w:marRight w:val="0"/>
      <w:marTop w:val="0"/>
      <w:marBottom w:val="0"/>
      <w:divBdr>
        <w:top w:val="none" w:sz="0" w:space="0" w:color="auto"/>
        <w:left w:val="none" w:sz="0" w:space="0" w:color="auto"/>
        <w:bottom w:val="none" w:sz="0" w:space="0" w:color="auto"/>
        <w:right w:val="none" w:sz="0" w:space="0" w:color="auto"/>
      </w:divBdr>
    </w:div>
    <w:div w:id="212507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https://doi.org/10.1039/b804302g" TargetMode="External"/><Relationship Id="rId50" Type="http://schemas.openxmlformats.org/officeDocument/2006/relationships/hyperlink" Target="https://doi.org/10.1016/j.micromeso.2009.06.005" TargetMode="External"/><Relationship Id="rId55" Type="http://schemas.openxmlformats.org/officeDocument/2006/relationships/hyperlink" Target="https://doi.org/10.1103/PhysRevB.83.195131"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hyperlink" Target="https://doi.org/10.1021/jacs.7b07925"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s://doi.org/10.1016/j.cpc.2013.10.027" TargetMode="External"/><Relationship Id="rId53" Type="http://schemas.openxmlformats.org/officeDocument/2006/relationships/hyperlink" Target="https://doi.org/10.1234/unist.2025.00001" TargetMode="External"/><Relationship Id="rId58" Type="http://schemas.openxmlformats.org/officeDocument/2006/relationships/hyperlink" Target="https://doi.org/10.1002/aic.690110125"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doi.org/10.1103/PhysRevB.86.134303" TargetMode="External"/><Relationship Id="rId57" Type="http://schemas.openxmlformats.org/officeDocument/2006/relationships/hyperlink" Target="https://doi.org/10.1063/1.430676" TargetMode="External"/><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doi.org/10.1021/la0523816" TargetMode="External"/><Relationship Id="rId52" Type="http://schemas.openxmlformats.org/officeDocument/2006/relationships/hyperlink" Target="https://doi.org/10.1016/j.micromeso.2006.12.038" TargetMode="External"/><Relationship Id="rId60" Type="http://schemas.openxmlformats.org/officeDocument/2006/relationships/hyperlink" Target="https://doi.org/10.1126/sciadv.abn7035"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doi.org/10.1021/ct400952t" TargetMode="External"/><Relationship Id="rId48" Type="http://schemas.openxmlformats.org/officeDocument/2006/relationships/hyperlink" Target="https://doi.org/10.1021/ja500330a" TargetMode="External"/><Relationship Id="rId56" Type="http://schemas.openxmlformats.org/officeDocument/2006/relationships/hyperlink" Target="https://doi.org/10.2172/788520" TargetMode="External"/><Relationship Id="rId8" Type="http://schemas.openxmlformats.org/officeDocument/2006/relationships/image" Target="media/image3.png"/><Relationship Id="rId51" Type="http://schemas.openxmlformats.org/officeDocument/2006/relationships/hyperlink" Target="https://www.iaea.org/publications/12345/deuterium-properties-and-applications"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doi.org/10.1021/ja067930w" TargetMode="External"/><Relationship Id="rId59" Type="http://schemas.openxmlformats.org/officeDocument/2006/relationships/hyperlink" Target="https://doi.org/10.1021/jp062939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38</Pages>
  <Words>10063</Words>
  <Characters>57362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2026-04-08T16:55:00Z</dcterms:created>
  <dcterms:modified xsi:type="dcterms:W3CDTF">2026-04-09T18:00:00Z</dcterms:modified>
</cp:coreProperties>
</file>