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1D409B" w14:textId="64F4AF77" w:rsidR="00911F21" w:rsidRDefault="00911F21" w:rsidP="00E22AB9">
      <w:pPr>
        <w:spacing w:line="480" w:lineRule="auto"/>
        <w:jc w:val="both"/>
        <w:rPr>
          <w:rFonts w:ascii="Times New Roman" w:hAnsi="Times New Roman" w:cs="Times New Roman"/>
          <w:b/>
          <w:bCs/>
          <w:sz w:val="24"/>
          <w:szCs w:val="24"/>
        </w:rPr>
      </w:pPr>
      <w:r w:rsidRPr="00911F21">
        <w:rPr>
          <w:rFonts w:ascii="Times New Roman" w:hAnsi="Times New Roman" w:cs="Times New Roman"/>
          <w:b/>
          <w:bCs/>
          <w:sz w:val="24"/>
          <w:szCs w:val="24"/>
        </w:rPr>
        <w:t>Wind resource characterization for small-scale energy applications in Narok Town</w:t>
      </w:r>
      <w:r>
        <w:rPr>
          <w:rFonts w:ascii="Times New Roman" w:hAnsi="Times New Roman" w:cs="Times New Roman"/>
          <w:b/>
          <w:bCs/>
          <w:sz w:val="24"/>
          <w:szCs w:val="24"/>
        </w:rPr>
        <w:t xml:space="preserve"> </w:t>
      </w:r>
    </w:p>
    <w:p w14:paraId="03AB2ED6" w14:textId="77777777" w:rsidR="00A9494C" w:rsidRDefault="00266EEE" w:rsidP="00E22AB9">
      <w:pPr>
        <w:spacing w:line="480" w:lineRule="auto"/>
        <w:jc w:val="both"/>
        <w:rPr>
          <w:rFonts w:ascii="Times New Roman" w:hAnsi="Times New Roman" w:cs="Times New Roman"/>
          <w:sz w:val="20"/>
          <w:szCs w:val="20"/>
        </w:rPr>
      </w:pPr>
      <w:r w:rsidRPr="00266EEE">
        <w:rPr>
          <w:rFonts w:ascii="Times New Roman" w:hAnsi="Times New Roman" w:cs="Times New Roman"/>
          <w:sz w:val="20"/>
          <w:szCs w:val="20"/>
        </w:rPr>
        <w:t/>
      </w:r>
    </w:p>
    <w:p w14:paraId="0C452A3A" w14:textId="29858E27" w:rsidR="00266EEE" w:rsidRPr="00266EEE" w:rsidRDefault="00266EEE" w:rsidP="00E22AB9">
      <w:pPr>
        <w:spacing w:line="480" w:lineRule="auto"/>
        <w:jc w:val="both"/>
        <w:rPr>
          <w:rFonts w:ascii="Times New Roman" w:hAnsi="Times New Roman" w:cs="Times New Roman"/>
          <w:sz w:val="20"/>
          <w:szCs w:val="20"/>
        </w:rPr>
      </w:pPr>
      <w:r w:rsidRPr="00266EEE">
        <w:rPr>
          <w:rFonts w:ascii="Times New Roman" w:hAnsi="Times New Roman" w:cs="Times New Roman"/>
          <w:sz w:val="20"/>
          <w:szCs w:val="20"/>
        </w:rPr>
        <w:t xml:space="preserve"/>
      </w:r>
    </w:p>
    <w:p w14:paraId="277981FF" w14:textId="0B55A811" w:rsidR="00E22AB9" w:rsidRPr="00E22AB9" w:rsidRDefault="00E22AB9" w:rsidP="00E22AB9">
      <w:pPr>
        <w:spacing w:line="480" w:lineRule="auto"/>
        <w:jc w:val="both"/>
        <w:rPr>
          <w:rFonts w:ascii="Times New Roman" w:hAnsi="Times New Roman" w:cs="Times New Roman"/>
          <w:b/>
          <w:bCs/>
          <w:sz w:val="24"/>
          <w:szCs w:val="24"/>
        </w:rPr>
      </w:pPr>
      <w:r w:rsidRPr="00E22AB9">
        <w:rPr>
          <w:rFonts w:ascii="Times New Roman" w:hAnsi="Times New Roman" w:cs="Times New Roman"/>
          <w:b/>
          <w:bCs/>
          <w:sz w:val="24"/>
          <w:szCs w:val="24"/>
        </w:rPr>
        <w:t>Abstract</w:t>
      </w:r>
    </w:p>
    <w:p w14:paraId="2927601B" w14:textId="77777777" w:rsidR="008A2E71" w:rsidRPr="008A2E71" w:rsidRDefault="008A2E71" w:rsidP="008A2E71">
      <w:pPr>
        <w:spacing w:line="480" w:lineRule="auto"/>
        <w:jc w:val="both"/>
        <w:rPr>
          <w:rFonts w:ascii="Times New Roman" w:hAnsi="Times New Roman" w:cs="Times New Roman"/>
          <w:sz w:val="24"/>
          <w:szCs w:val="24"/>
        </w:rPr>
      </w:pPr>
      <w:r w:rsidRPr="008A2E71">
        <w:rPr>
          <w:rFonts w:ascii="Times New Roman" w:hAnsi="Times New Roman" w:cs="Times New Roman"/>
          <w:sz w:val="24"/>
          <w:szCs w:val="24"/>
        </w:rPr>
        <w:t>This study presents detailed wind energy resource assessment for Narok Town, using long-term meteorological observations and statistical modelling to evaluate its suitability for wind energy deployment. Ten years of wind speed and temperature data obtained from the Kenya Meteorological Department were analysed at a reference height of 10 m and extrapolated to hub heights of 50 m, 80 m, 100 m using the Hellmann power law and logarithmic wind profile. The wind regime was statistically characterised using the two-parameter Weibull probability distribution, enabling estimation of key indicators including mean wind speed, wind power density, annual energy production, and capacity factor.</w:t>
      </w:r>
    </w:p>
    <w:p w14:paraId="669EAB59" w14:textId="1D054BBB" w:rsidR="008A2E71" w:rsidRPr="008A2E71" w:rsidRDefault="008A2E71" w:rsidP="008A2E71">
      <w:pPr>
        <w:spacing w:line="480" w:lineRule="auto"/>
        <w:jc w:val="both"/>
        <w:rPr>
          <w:rFonts w:ascii="Times New Roman" w:hAnsi="Times New Roman" w:cs="Times New Roman"/>
          <w:sz w:val="24"/>
          <w:szCs w:val="24"/>
        </w:rPr>
      </w:pPr>
      <w:r w:rsidRPr="008A2E71">
        <w:rPr>
          <w:rFonts w:ascii="Times New Roman" w:hAnsi="Times New Roman" w:cs="Times New Roman"/>
          <w:sz w:val="24"/>
          <w:szCs w:val="24"/>
        </w:rPr>
        <w:t xml:space="preserve">The results </w:t>
      </w:r>
      <w:r w:rsidR="00362EFC" w:rsidRPr="008A2E71">
        <w:rPr>
          <w:rFonts w:ascii="Times New Roman" w:hAnsi="Times New Roman" w:cs="Times New Roman"/>
          <w:sz w:val="24"/>
          <w:szCs w:val="24"/>
        </w:rPr>
        <w:t>indicate</w:t>
      </w:r>
      <w:r w:rsidRPr="008A2E71">
        <w:rPr>
          <w:rFonts w:ascii="Times New Roman" w:hAnsi="Times New Roman" w:cs="Times New Roman"/>
          <w:sz w:val="24"/>
          <w:szCs w:val="24"/>
        </w:rPr>
        <w:t> Narok exhibits relatively stable but low-to-moderate wind regime, with Weibull shape parameters ranging between 3.3 and 4.5, signifying low variability and predictable wind behaviour. Mean annual wind speeds increase with height from 2.2 m/s at 10 m to 3.5 m/s at 100 m, corresponding to a shear exponent of 0.14 and neutral atmospheric stability over open terrain. Wind power densities range from about 11 W/m² near the surface to approximately 34 W/m² at higher elevations, classifying the site as a marginal wind resource. </w:t>
      </w:r>
    </w:p>
    <w:p w14:paraId="1BDD05E8" w14:textId="68F0495B" w:rsidR="00885C06" w:rsidRDefault="008A2E71" w:rsidP="00E22AB9">
      <w:pPr>
        <w:spacing w:line="480" w:lineRule="auto"/>
        <w:jc w:val="both"/>
        <w:rPr>
          <w:rFonts w:ascii="Times New Roman" w:hAnsi="Times New Roman" w:cs="Times New Roman"/>
          <w:sz w:val="24"/>
          <w:szCs w:val="24"/>
        </w:rPr>
      </w:pPr>
      <w:r w:rsidRPr="008A2E71">
        <w:rPr>
          <w:rFonts w:ascii="Times New Roman" w:hAnsi="Times New Roman" w:cs="Times New Roman"/>
          <w:sz w:val="24"/>
          <w:szCs w:val="24"/>
        </w:rPr>
        <w:t>Techno-energy evaluation using representative small wind turbines, indicates that while Narok is unsuitable for large utility-scale wind farms, viable energy production can be achieved at hub heights of 50 m and above, with capacity factors of approximately 8–14%. The study concludes that Narok’s wind resource is best suited for small-scale, decentralized, and hybrid wind–solar energy systems aimed at rural electrification and local energy resilience.</w:t>
      </w:r>
    </w:p>
    <w:p w14:paraId="0B32507A" w14:textId="77777777" w:rsidR="00885C06" w:rsidRPr="00716B83" w:rsidRDefault="00885C06" w:rsidP="00885C06">
      <w:pPr>
        <w:pStyle w:val="Heading1"/>
        <w:jc w:val="both"/>
        <w:rPr>
          <w:rFonts w:ascii="Times New Roman" w:hAnsi="Times New Roman" w:cs="Times New Roman"/>
          <w:color w:val="000000" w:themeColor="text1"/>
          <w:sz w:val="24"/>
          <w:szCs w:val="24"/>
        </w:rPr>
      </w:pPr>
      <w:bookmarkStart w:id="0" w:name="_Toc142171788"/>
      <w:r w:rsidRPr="00716B83">
        <w:rPr>
          <w:rFonts w:ascii="Times New Roman" w:hAnsi="Times New Roman" w:cs="Times New Roman"/>
          <w:color w:val="000000" w:themeColor="text1"/>
          <w:sz w:val="24"/>
          <w:szCs w:val="24"/>
        </w:rPr>
        <w:lastRenderedPageBreak/>
        <w:t>ABBREVIATIONS</w:t>
      </w:r>
      <w:r>
        <w:rPr>
          <w:rFonts w:ascii="Times New Roman" w:hAnsi="Times New Roman" w:cs="Times New Roman"/>
          <w:color w:val="000000" w:themeColor="text1"/>
          <w:sz w:val="24"/>
          <w:szCs w:val="24"/>
        </w:rPr>
        <w:t>,</w:t>
      </w:r>
      <w:r w:rsidRPr="00716B83">
        <w:rPr>
          <w:rFonts w:ascii="Times New Roman" w:hAnsi="Times New Roman" w:cs="Times New Roman"/>
          <w:color w:val="000000" w:themeColor="text1"/>
          <w:sz w:val="24"/>
          <w:szCs w:val="24"/>
        </w:rPr>
        <w:t xml:space="preserve"> ACRONYMS</w:t>
      </w:r>
      <w:r>
        <w:rPr>
          <w:rFonts w:ascii="Times New Roman" w:hAnsi="Times New Roman" w:cs="Times New Roman"/>
          <w:color w:val="000000" w:themeColor="text1"/>
          <w:sz w:val="24"/>
          <w:szCs w:val="24"/>
        </w:rPr>
        <w:t xml:space="preserve"> AND SYMBOLS</w:t>
      </w:r>
      <w:bookmarkEnd w:id="0"/>
    </w:p>
    <w:p w14:paraId="00C71FF7" w14:textId="77777777" w:rsidR="00905166" w:rsidRDefault="00905166" w:rsidP="00885C06">
      <w:pPr>
        <w:jc w:val="both"/>
        <w:rPr>
          <w:rFonts w:ascii="Times New Roman" w:hAnsi="Times New Roman" w:cs="Times New Roman"/>
          <w:sz w:val="24"/>
          <w:szCs w:val="24"/>
        </w:rPr>
        <w:sectPr w:rsidR="00905166">
          <w:footerReference w:type="default" r:id="rId8"/>
          <w:pgSz w:w="11906" w:h="16838"/>
          <w:pgMar w:top="1440" w:right="1440" w:bottom="1440" w:left="1440" w:header="708" w:footer="708" w:gutter="0"/>
          <w:cols w:space="708"/>
          <w:docGrid w:linePitch="360"/>
        </w:sectPr>
      </w:pPr>
    </w:p>
    <w:p w14:paraId="24461AB5" w14:textId="77777777" w:rsidR="00885C06" w:rsidRPr="00716B83" w:rsidRDefault="00885C06" w:rsidP="00885C06">
      <w:pPr>
        <w:jc w:val="both"/>
        <w:rPr>
          <w:rFonts w:ascii="Times New Roman" w:hAnsi="Times New Roman" w:cs="Times New Roman"/>
          <w:sz w:val="24"/>
          <w:szCs w:val="24"/>
        </w:rPr>
      </w:pPr>
    </w:p>
    <w:p w14:paraId="0D806FE4" w14:textId="77777777" w:rsidR="001D62CC" w:rsidRDefault="001D62CC" w:rsidP="00885C06">
      <w:pPr>
        <w:spacing w:line="360" w:lineRule="auto"/>
        <w:jc w:val="both"/>
        <w:rPr>
          <w:rFonts w:ascii="Times New Roman" w:eastAsiaTheme="minorEastAsia" w:hAnsi="Times New Roman" w:cs="Times New Roman"/>
          <w:sz w:val="24"/>
          <w:szCs w:val="24"/>
        </w:rPr>
        <w:sectPr w:rsidR="001D62CC" w:rsidSect="00905166">
          <w:type w:val="continuous"/>
          <w:pgSz w:w="11906" w:h="16838"/>
          <w:pgMar w:top="1440" w:right="1440" w:bottom="1440" w:left="1440" w:header="708" w:footer="708" w:gutter="0"/>
          <w:cols w:num="2" w:space="708"/>
          <w:docGrid w:linePitch="360"/>
        </w:sectPr>
      </w:pPr>
    </w:p>
    <w:p w14:paraId="307B690C" w14:textId="06F4D6BB" w:rsidR="00885C06" w:rsidRPr="001D62CC" w:rsidRDefault="00885C06" w:rsidP="00885C06">
      <w:pPr>
        <w:spacing w:line="360" w:lineRule="auto"/>
        <w:jc w:val="both"/>
        <w:rPr>
          <w:rFonts w:ascii="Times New Roman" w:eastAsiaTheme="minorEastAsia" w:hAnsi="Times New Roman" w:cs="Times New Roman"/>
          <w:sz w:val="20"/>
          <w:szCs w:val="20"/>
        </w:rPr>
      </w:pPr>
      <w:r w:rsidRPr="001D62CC">
        <w:rPr>
          <w:rFonts w:ascii="Times New Roman" w:eastAsiaTheme="minorEastAsia" w:hAnsi="Times New Roman" w:cs="Times New Roman"/>
          <w:sz w:val="20"/>
          <w:szCs w:val="20"/>
        </w:rPr>
        <w:t>AEP</w:t>
      </w:r>
      <w:r w:rsidRPr="001D62CC">
        <w:rPr>
          <w:rFonts w:ascii="Times New Roman" w:eastAsiaTheme="minorEastAsia" w:hAnsi="Times New Roman" w:cs="Times New Roman"/>
          <w:sz w:val="20"/>
          <w:szCs w:val="20"/>
        </w:rPr>
        <w:tab/>
      </w:r>
      <w:r w:rsidRPr="001D62CC">
        <w:rPr>
          <w:rFonts w:ascii="Times New Roman" w:eastAsiaTheme="minorEastAsia" w:hAnsi="Times New Roman" w:cs="Times New Roman"/>
          <w:sz w:val="20"/>
          <w:szCs w:val="20"/>
        </w:rPr>
        <w:tab/>
        <w:t>Annual Energy Production</w:t>
      </w:r>
    </w:p>
    <w:p w14:paraId="7B04B33E" w14:textId="66C5C6BF" w:rsidR="00885C06" w:rsidRPr="001D62CC" w:rsidRDefault="00885C06" w:rsidP="00885C06">
      <w:pPr>
        <w:spacing w:line="360" w:lineRule="auto"/>
        <w:jc w:val="both"/>
        <w:rPr>
          <w:rFonts w:ascii="Times New Roman" w:eastAsiaTheme="minorEastAsia" w:hAnsi="Times New Roman" w:cs="Times New Roman"/>
          <w:sz w:val="20"/>
          <w:szCs w:val="20"/>
        </w:rPr>
      </w:pPr>
      <w:r w:rsidRPr="001D62CC">
        <w:rPr>
          <w:rFonts w:ascii="Times New Roman" w:eastAsiaTheme="minorEastAsia" w:hAnsi="Times New Roman" w:cs="Times New Roman"/>
          <w:sz w:val="20"/>
          <w:szCs w:val="20"/>
        </w:rPr>
        <w:t xml:space="preserve">ERC: </w:t>
      </w:r>
      <w:r w:rsidRPr="001D62CC">
        <w:rPr>
          <w:rFonts w:ascii="Times New Roman" w:eastAsiaTheme="minorEastAsia" w:hAnsi="Times New Roman" w:cs="Times New Roman"/>
          <w:sz w:val="20"/>
          <w:szCs w:val="20"/>
        </w:rPr>
        <w:tab/>
      </w:r>
      <w:r w:rsidRPr="001D62CC">
        <w:rPr>
          <w:rFonts w:ascii="Times New Roman" w:eastAsiaTheme="minorEastAsia" w:hAnsi="Times New Roman" w:cs="Times New Roman"/>
          <w:sz w:val="20"/>
          <w:szCs w:val="20"/>
        </w:rPr>
        <w:tab/>
        <w:t>Energy Regulatory Commission</w:t>
      </w:r>
    </w:p>
    <w:p w14:paraId="5C8284D6" w14:textId="11255BA4" w:rsidR="00885C06" w:rsidRPr="001D62CC" w:rsidRDefault="00885C06" w:rsidP="00885C06">
      <w:pPr>
        <w:spacing w:line="360" w:lineRule="auto"/>
        <w:jc w:val="both"/>
        <w:rPr>
          <w:rFonts w:ascii="Times New Roman" w:eastAsiaTheme="minorEastAsia" w:hAnsi="Times New Roman" w:cs="Times New Roman"/>
          <w:sz w:val="20"/>
          <w:szCs w:val="20"/>
        </w:rPr>
      </w:pPr>
      <w:r w:rsidRPr="001D62CC">
        <w:rPr>
          <w:rFonts w:ascii="Times New Roman" w:eastAsiaTheme="minorEastAsia" w:hAnsi="Times New Roman" w:cs="Times New Roman"/>
          <w:sz w:val="20"/>
          <w:szCs w:val="20"/>
        </w:rPr>
        <w:t>GHE:</w:t>
      </w:r>
      <w:r w:rsidRPr="001D62CC">
        <w:rPr>
          <w:rFonts w:ascii="Times New Roman" w:eastAsiaTheme="minorEastAsia" w:hAnsi="Times New Roman" w:cs="Times New Roman"/>
          <w:sz w:val="20"/>
          <w:szCs w:val="20"/>
        </w:rPr>
        <w:tab/>
      </w:r>
      <w:r w:rsidRPr="001D62CC">
        <w:rPr>
          <w:rFonts w:ascii="Times New Roman" w:eastAsiaTheme="minorEastAsia" w:hAnsi="Times New Roman" w:cs="Times New Roman"/>
          <w:sz w:val="20"/>
          <w:szCs w:val="20"/>
        </w:rPr>
        <w:tab/>
        <w:t>Green House Emissions</w:t>
      </w:r>
    </w:p>
    <w:p w14:paraId="21F609C4" w14:textId="6F5C6C1E" w:rsidR="00885C06" w:rsidRPr="001D62CC" w:rsidRDefault="00885C06" w:rsidP="00885C06">
      <w:pPr>
        <w:spacing w:line="360" w:lineRule="auto"/>
        <w:jc w:val="both"/>
        <w:rPr>
          <w:rFonts w:ascii="Times New Roman" w:hAnsi="Times New Roman" w:cs="Times New Roman"/>
          <w:sz w:val="20"/>
          <w:szCs w:val="20"/>
        </w:rPr>
      </w:pPr>
      <w:r w:rsidRPr="001D62CC">
        <w:rPr>
          <w:rFonts w:ascii="Times New Roman" w:hAnsi="Times New Roman" w:cs="Times New Roman"/>
          <w:sz w:val="20"/>
          <w:szCs w:val="20"/>
        </w:rPr>
        <w:t>GoK</w:t>
      </w:r>
      <w:r w:rsidRPr="001D62CC">
        <w:rPr>
          <w:rFonts w:ascii="Times New Roman" w:hAnsi="Times New Roman" w:cs="Times New Roman"/>
          <w:sz w:val="20"/>
          <w:szCs w:val="20"/>
        </w:rPr>
        <w:tab/>
      </w:r>
      <w:r w:rsidRPr="001D62CC">
        <w:rPr>
          <w:rFonts w:ascii="Times New Roman" w:hAnsi="Times New Roman" w:cs="Times New Roman"/>
          <w:sz w:val="20"/>
          <w:szCs w:val="20"/>
        </w:rPr>
        <w:tab/>
        <w:t>Government of Kenya</w:t>
      </w:r>
    </w:p>
    <w:p w14:paraId="3F1E322D" w14:textId="7E303267" w:rsidR="00885C06" w:rsidRPr="001D62CC" w:rsidRDefault="00885C06" w:rsidP="001D62CC">
      <w:pPr>
        <w:spacing w:line="360" w:lineRule="auto"/>
        <w:rPr>
          <w:rFonts w:ascii="Times New Roman" w:hAnsi="Times New Roman" w:cs="Times New Roman"/>
          <w:sz w:val="16"/>
          <w:szCs w:val="16"/>
        </w:rPr>
      </w:pPr>
      <w:r w:rsidRPr="001D62CC">
        <w:rPr>
          <w:rFonts w:ascii="Times New Roman" w:hAnsi="Times New Roman" w:cs="Times New Roman"/>
          <w:sz w:val="20"/>
          <w:szCs w:val="20"/>
        </w:rPr>
        <w:t>IPCC:</w:t>
      </w:r>
      <w:r w:rsidRPr="001D62CC">
        <w:rPr>
          <w:rFonts w:ascii="Times New Roman" w:hAnsi="Times New Roman" w:cs="Times New Roman"/>
          <w:sz w:val="20"/>
          <w:szCs w:val="20"/>
        </w:rPr>
        <w:tab/>
      </w:r>
      <w:r w:rsidRPr="001D62CC">
        <w:rPr>
          <w:rFonts w:ascii="Times New Roman" w:hAnsi="Times New Roman" w:cs="Times New Roman"/>
          <w:sz w:val="16"/>
          <w:szCs w:val="16"/>
        </w:rPr>
        <w:t>Inter-Governmental Panel on Climate Change</w:t>
      </w:r>
    </w:p>
    <w:p w14:paraId="2F839CB6" w14:textId="158D4484" w:rsidR="00D078A1" w:rsidRPr="001D62CC" w:rsidRDefault="00D078A1" w:rsidP="00885C06">
      <w:pPr>
        <w:spacing w:line="360" w:lineRule="auto"/>
        <w:jc w:val="both"/>
        <w:rPr>
          <w:rFonts w:ascii="Times New Roman" w:hAnsi="Times New Roman" w:cs="Times New Roman"/>
          <w:sz w:val="20"/>
          <w:szCs w:val="20"/>
          <w:lang w:val="en-US"/>
        </w:rPr>
      </w:pPr>
      <w:r w:rsidRPr="001D62CC">
        <w:rPr>
          <w:rFonts w:ascii="Times New Roman" w:hAnsi="Times New Roman" w:cs="Times New Roman"/>
          <w:sz w:val="20"/>
          <w:szCs w:val="20"/>
        </w:rPr>
        <w:t>IRERA:</w:t>
      </w:r>
      <w:r w:rsidRPr="001D62CC">
        <w:rPr>
          <w:rFonts w:ascii="Times New Roman" w:hAnsi="Times New Roman" w:cs="Times New Roman"/>
          <w:sz w:val="20"/>
          <w:szCs w:val="20"/>
        </w:rPr>
        <w:tab/>
      </w:r>
      <w:r w:rsidRPr="001D62CC">
        <w:rPr>
          <w:rFonts w:ascii="Times New Roman" w:hAnsi="Times New Roman" w:cs="Times New Roman"/>
          <w:sz w:val="20"/>
          <w:szCs w:val="20"/>
          <w:lang w:val="en-US"/>
        </w:rPr>
        <w:t>International Renewable Energy Agency</w:t>
      </w:r>
    </w:p>
    <w:p w14:paraId="0477B2E8" w14:textId="32F98E28" w:rsidR="00885C06" w:rsidRPr="001D62CC" w:rsidRDefault="00885C06" w:rsidP="00885C06">
      <w:pPr>
        <w:spacing w:line="360" w:lineRule="auto"/>
        <w:jc w:val="both"/>
        <w:rPr>
          <w:rFonts w:ascii="Times New Roman" w:eastAsiaTheme="minorEastAsia" w:hAnsi="Times New Roman" w:cs="Times New Roman"/>
          <w:sz w:val="20"/>
          <w:szCs w:val="20"/>
        </w:rPr>
      </w:pPr>
      <w:r w:rsidRPr="001D62CC">
        <w:rPr>
          <w:rFonts w:ascii="Times New Roman" w:hAnsi="Times New Roman" w:cs="Times New Roman"/>
          <w:sz w:val="20"/>
          <w:szCs w:val="20"/>
        </w:rPr>
        <w:t xml:space="preserve">KMD: </w:t>
      </w:r>
      <w:r w:rsidRPr="001D62CC">
        <w:rPr>
          <w:rFonts w:ascii="Times New Roman" w:hAnsi="Times New Roman" w:cs="Times New Roman"/>
          <w:sz w:val="20"/>
          <w:szCs w:val="20"/>
        </w:rPr>
        <w:tab/>
        <w:t>Kenya Meteorological Department</w:t>
      </w:r>
    </w:p>
    <w:p w14:paraId="33ED12DE" w14:textId="7E9370F0" w:rsidR="00885C06" w:rsidRPr="001D62CC" w:rsidRDefault="00885C06" w:rsidP="00885C06">
      <w:pPr>
        <w:spacing w:line="360" w:lineRule="auto"/>
        <w:jc w:val="both"/>
        <w:rPr>
          <w:rFonts w:ascii="Times New Roman" w:eastAsiaTheme="minorEastAsia" w:hAnsi="Times New Roman" w:cs="Times New Roman"/>
          <w:sz w:val="20"/>
          <w:szCs w:val="20"/>
        </w:rPr>
      </w:pPr>
      <w:r w:rsidRPr="001D62CC">
        <w:rPr>
          <w:rFonts w:ascii="Times New Roman" w:eastAsiaTheme="minorEastAsia" w:hAnsi="Times New Roman" w:cs="Times New Roman"/>
          <w:sz w:val="20"/>
          <w:szCs w:val="20"/>
        </w:rPr>
        <w:t>MoE:</w:t>
      </w:r>
      <w:r w:rsidRPr="001D62CC">
        <w:rPr>
          <w:rFonts w:ascii="Times New Roman" w:eastAsiaTheme="minorEastAsia" w:hAnsi="Times New Roman" w:cs="Times New Roman"/>
          <w:sz w:val="20"/>
          <w:szCs w:val="20"/>
        </w:rPr>
        <w:tab/>
        <w:t>Ministry of Energy</w:t>
      </w:r>
    </w:p>
    <w:p w14:paraId="28F99D40" w14:textId="1CB36F2F" w:rsidR="00885C06" w:rsidRPr="001D62CC" w:rsidRDefault="00885C06" w:rsidP="00885C06">
      <w:pPr>
        <w:spacing w:line="360" w:lineRule="auto"/>
        <w:jc w:val="both"/>
        <w:rPr>
          <w:rFonts w:ascii="Times New Roman" w:eastAsiaTheme="minorEastAsia" w:hAnsi="Times New Roman" w:cs="Times New Roman"/>
          <w:sz w:val="20"/>
          <w:szCs w:val="20"/>
        </w:rPr>
      </w:pPr>
      <w:r w:rsidRPr="001D62CC">
        <w:rPr>
          <w:rFonts w:ascii="Times New Roman" w:eastAsiaTheme="minorEastAsia" w:hAnsi="Times New Roman" w:cs="Times New Roman"/>
          <w:sz w:val="20"/>
          <w:szCs w:val="20"/>
        </w:rPr>
        <w:t>NREL</w:t>
      </w:r>
      <w:r w:rsidR="001D62CC">
        <w:rPr>
          <w:rFonts w:ascii="Times New Roman" w:eastAsiaTheme="minorEastAsia" w:hAnsi="Times New Roman" w:cs="Times New Roman"/>
          <w:sz w:val="20"/>
          <w:szCs w:val="20"/>
        </w:rPr>
        <w:t>:</w:t>
      </w:r>
      <w:r w:rsidRPr="001D62CC">
        <w:rPr>
          <w:rFonts w:ascii="Times New Roman" w:eastAsiaTheme="minorEastAsia" w:hAnsi="Times New Roman" w:cs="Times New Roman"/>
          <w:sz w:val="20"/>
          <w:szCs w:val="20"/>
        </w:rPr>
        <w:tab/>
        <w:t>National Renewable Energy Laboratory</w:t>
      </w:r>
    </w:p>
    <w:p w14:paraId="0B12687C" w14:textId="0E31BEFF" w:rsidR="00885C06" w:rsidRPr="001D62CC" w:rsidRDefault="00885C06" w:rsidP="00885C06">
      <w:pPr>
        <w:spacing w:line="360" w:lineRule="auto"/>
        <w:jc w:val="both"/>
        <w:rPr>
          <w:rFonts w:ascii="Times New Roman" w:hAnsi="Times New Roman" w:cs="Times New Roman"/>
          <w:sz w:val="20"/>
          <w:szCs w:val="20"/>
        </w:rPr>
      </w:pPr>
      <w:r w:rsidRPr="001D62CC">
        <w:rPr>
          <w:rFonts w:ascii="Times New Roman" w:hAnsi="Times New Roman" w:cs="Times New Roman"/>
          <w:sz w:val="20"/>
          <w:szCs w:val="20"/>
        </w:rPr>
        <w:t>PDF:</w:t>
      </w:r>
      <w:r w:rsidRPr="001D62CC">
        <w:rPr>
          <w:rFonts w:ascii="Times New Roman" w:hAnsi="Times New Roman" w:cs="Times New Roman"/>
          <w:sz w:val="20"/>
          <w:szCs w:val="20"/>
        </w:rPr>
        <w:tab/>
        <w:t>Probability Distribution Function</w:t>
      </w:r>
    </w:p>
    <w:p w14:paraId="2AD2F667" w14:textId="2C94E946" w:rsidR="00885C06" w:rsidRPr="001D62CC" w:rsidRDefault="00885C06" w:rsidP="00885C06">
      <w:pPr>
        <w:spacing w:line="360" w:lineRule="auto"/>
        <w:jc w:val="both"/>
        <w:rPr>
          <w:rFonts w:ascii="Times New Roman" w:hAnsi="Times New Roman" w:cs="Times New Roman"/>
          <w:sz w:val="20"/>
          <w:szCs w:val="20"/>
        </w:rPr>
      </w:pPr>
      <w:r w:rsidRPr="001D62CC">
        <w:rPr>
          <w:rFonts w:ascii="Times New Roman" w:hAnsi="Times New Roman" w:cs="Times New Roman"/>
          <w:sz w:val="20"/>
          <w:szCs w:val="20"/>
        </w:rPr>
        <w:t>RES:</w:t>
      </w:r>
      <w:r w:rsidRPr="001D62CC">
        <w:rPr>
          <w:rFonts w:ascii="Times New Roman" w:hAnsi="Times New Roman" w:cs="Times New Roman"/>
          <w:sz w:val="20"/>
          <w:szCs w:val="20"/>
        </w:rPr>
        <w:tab/>
        <w:t>Renewable Energy Source</w:t>
      </w:r>
    </w:p>
    <w:p w14:paraId="7800AA15" w14:textId="19DDEB85" w:rsidR="00885C06" w:rsidRPr="001D62CC" w:rsidRDefault="00885C06" w:rsidP="00885C06">
      <w:pPr>
        <w:spacing w:line="360" w:lineRule="auto"/>
        <w:jc w:val="both"/>
        <w:rPr>
          <w:rFonts w:ascii="Times New Roman" w:hAnsi="Times New Roman" w:cs="Times New Roman"/>
          <w:sz w:val="18"/>
          <w:szCs w:val="18"/>
        </w:rPr>
      </w:pPr>
      <w:r w:rsidRPr="001D62CC">
        <w:rPr>
          <w:rFonts w:ascii="Times New Roman" w:hAnsi="Times New Roman" w:cs="Times New Roman"/>
          <w:sz w:val="20"/>
          <w:szCs w:val="20"/>
        </w:rPr>
        <w:t>SWERA</w:t>
      </w:r>
      <w:r w:rsidR="001D62CC">
        <w:rPr>
          <w:rFonts w:ascii="Times New Roman" w:hAnsi="Times New Roman" w:cs="Times New Roman"/>
          <w:sz w:val="20"/>
          <w:szCs w:val="20"/>
        </w:rPr>
        <w:t xml:space="preserve">: </w:t>
      </w:r>
      <w:r w:rsidRPr="001D62CC">
        <w:rPr>
          <w:rFonts w:ascii="Times New Roman" w:hAnsi="Times New Roman" w:cs="Times New Roman"/>
          <w:sz w:val="18"/>
          <w:szCs w:val="18"/>
        </w:rPr>
        <w:t>Solar and Wind Energy Resource Assessment</w:t>
      </w:r>
    </w:p>
    <w:p w14:paraId="4C89DD91" w14:textId="464E5DC5" w:rsidR="00885C06" w:rsidRPr="001D62CC" w:rsidRDefault="00885C06" w:rsidP="00885C06">
      <w:pPr>
        <w:spacing w:line="360" w:lineRule="auto"/>
        <w:jc w:val="both"/>
        <w:rPr>
          <w:rFonts w:ascii="Times New Roman" w:hAnsi="Times New Roman" w:cs="Times New Roman"/>
          <w:sz w:val="20"/>
          <w:szCs w:val="20"/>
        </w:rPr>
      </w:pPr>
      <w:r w:rsidRPr="001D62CC">
        <w:rPr>
          <w:rFonts w:ascii="Times New Roman" w:hAnsi="Times New Roman" w:cs="Times New Roman"/>
          <w:sz w:val="20"/>
          <w:szCs w:val="20"/>
        </w:rPr>
        <w:t>WECs</w:t>
      </w:r>
      <w:r w:rsidR="001D62CC">
        <w:rPr>
          <w:rFonts w:ascii="Times New Roman" w:hAnsi="Times New Roman" w:cs="Times New Roman"/>
          <w:sz w:val="20"/>
          <w:szCs w:val="20"/>
        </w:rPr>
        <w:t xml:space="preserve">: </w:t>
      </w:r>
      <w:r w:rsidRPr="001D62CC">
        <w:rPr>
          <w:rFonts w:ascii="Times New Roman" w:hAnsi="Times New Roman" w:cs="Times New Roman"/>
          <w:sz w:val="20"/>
          <w:szCs w:val="20"/>
        </w:rPr>
        <w:tab/>
        <w:t>Wind Energy Conversion System</w:t>
      </w:r>
    </w:p>
    <w:p w14:paraId="6005D9EB" w14:textId="4A5C4BBE" w:rsidR="00885C06" w:rsidRPr="001D62CC" w:rsidRDefault="00885C06" w:rsidP="00885C06">
      <w:pPr>
        <w:spacing w:line="360" w:lineRule="auto"/>
        <w:jc w:val="both"/>
        <w:rPr>
          <w:rFonts w:ascii="Times New Roman" w:hAnsi="Times New Roman" w:cs="Times New Roman"/>
          <w:sz w:val="20"/>
          <w:szCs w:val="20"/>
        </w:rPr>
      </w:pPr>
      <w:r w:rsidRPr="001D62CC">
        <w:rPr>
          <w:rFonts w:ascii="Times New Roman" w:hAnsi="Times New Roman" w:cs="Times New Roman"/>
          <w:sz w:val="20"/>
          <w:szCs w:val="20"/>
        </w:rPr>
        <w:t>WPD</w:t>
      </w:r>
      <w:r w:rsidR="001D62CC">
        <w:rPr>
          <w:rFonts w:ascii="Times New Roman" w:hAnsi="Times New Roman" w:cs="Times New Roman"/>
          <w:sz w:val="20"/>
          <w:szCs w:val="20"/>
        </w:rPr>
        <w:t xml:space="preserve">: </w:t>
      </w:r>
      <w:r w:rsidRPr="001D62CC">
        <w:rPr>
          <w:rFonts w:ascii="Times New Roman" w:hAnsi="Times New Roman" w:cs="Times New Roman"/>
          <w:sz w:val="20"/>
          <w:szCs w:val="20"/>
        </w:rPr>
        <w:tab/>
        <w:t>Wind Power Density</w:t>
      </w:r>
    </w:p>
    <w:p w14:paraId="5B85E8D5" w14:textId="0BBDED83" w:rsidR="00885C06" w:rsidRPr="001D62CC" w:rsidRDefault="00885C06" w:rsidP="00885C06">
      <w:pPr>
        <w:spacing w:line="360" w:lineRule="auto"/>
        <w:jc w:val="both"/>
        <w:rPr>
          <w:rFonts w:ascii="Times New Roman" w:hAnsi="Times New Roman" w:cs="Times New Roman"/>
          <w:sz w:val="20"/>
          <w:szCs w:val="20"/>
        </w:rPr>
      </w:pPr>
      <w:r w:rsidRPr="001D62CC">
        <w:rPr>
          <w:rFonts w:ascii="Times New Roman" w:hAnsi="Times New Roman" w:cs="Times New Roman"/>
          <w:sz w:val="20"/>
          <w:szCs w:val="20"/>
        </w:rPr>
        <w:t>WRA</w:t>
      </w:r>
      <w:r w:rsidR="001D62CC">
        <w:rPr>
          <w:rFonts w:ascii="Times New Roman" w:hAnsi="Times New Roman" w:cs="Times New Roman"/>
          <w:sz w:val="20"/>
          <w:szCs w:val="20"/>
        </w:rPr>
        <w:t>:</w:t>
      </w:r>
      <w:r w:rsidRPr="001D62CC">
        <w:rPr>
          <w:rFonts w:ascii="Times New Roman" w:hAnsi="Times New Roman" w:cs="Times New Roman"/>
          <w:sz w:val="20"/>
          <w:szCs w:val="20"/>
        </w:rPr>
        <w:tab/>
        <w:t>Wind Resource Assessment</w:t>
      </w:r>
    </w:p>
    <w:p w14:paraId="3B4212C3" w14:textId="40D313E8" w:rsidR="00885C06" w:rsidRPr="001D62CC" w:rsidRDefault="00885C06" w:rsidP="00885C06">
      <w:pPr>
        <w:autoSpaceDE w:val="0"/>
        <w:autoSpaceDN w:val="0"/>
        <w:adjustRightInd w:val="0"/>
        <w:spacing w:after="0" w:line="360" w:lineRule="auto"/>
        <w:jc w:val="both"/>
        <w:rPr>
          <w:rFonts w:ascii="Times New Roman" w:hAnsi="Times New Roman" w:cs="Times New Roman"/>
          <w:sz w:val="20"/>
          <w:szCs w:val="20"/>
        </w:rPr>
      </w:pPr>
      <w:r w:rsidRPr="001D62CC">
        <w:rPr>
          <w:rFonts w:ascii="Times New Roman" w:hAnsi="Times New Roman" w:cs="Times New Roman"/>
          <w:i/>
          <w:iCs/>
          <w:sz w:val="20"/>
          <w:szCs w:val="20"/>
        </w:rPr>
        <w:t>v</w:t>
      </w:r>
      <w:r w:rsidR="001D62CC">
        <w:rPr>
          <w:rFonts w:ascii="Times New Roman" w:hAnsi="Times New Roman" w:cs="Times New Roman"/>
          <w:i/>
          <w:iCs/>
          <w:sz w:val="20"/>
          <w:szCs w:val="20"/>
        </w:rPr>
        <w:t>:</w:t>
      </w:r>
      <w:r w:rsidRPr="001D62CC">
        <w:rPr>
          <w:rFonts w:ascii="Times New Roman" w:hAnsi="Times New Roman" w:cs="Times New Roman"/>
          <w:i/>
          <w:iCs/>
          <w:sz w:val="20"/>
          <w:szCs w:val="20"/>
        </w:rPr>
        <w:tab/>
      </w:r>
      <w:r w:rsidRPr="001D62CC">
        <w:rPr>
          <w:rFonts w:ascii="Times New Roman" w:hAnsi="Times New Roman" w:cs="Times New Roman"/>
          <w:sz w:val="20"/>
          <w:szCs w:val="20"/>
        </w:rPr>
        <w:t>Wind speed (m/s)</w:t>
      </w:r>
    </w:p>
    <w:p w14:paraId="70D6A571" w14:textId="7502E2E3" w:rsidR="00885C06" w:rsidRPr="001D62CC" w:rsidRDefault="00885C06" w:rsidP="00885C06">
      <w:pPr>
        <w:autoSpaceDE w:val="0"/>
        <w:autoSpaceDN w:val="0"/>
        <w:adjustRightInd w:val="0"/>
        <w:spacing w:after="0" w:line="360" w:lineRule="auto"/>
        <w:jc w:val="both"/>
        <w:rPr>
          <w:rFonts w:ascii="Times New Roman" w:hAnsi="Times New Roman" w:cs="Times New Roman"/>
          <w:sz w:val="20"/>
          <w:szCs w:val="20"/>
        </w:rPr>
      </w:pPr>
      <m:oMath>
        <m:r>
          <w:rPr>
            <w:rFonts w:ascii="Cambria Math" w:hAnsi="Cambria Math" w:cs="Times New Roman"/>
            <w:sz w:val="20"/>
            <w:szCs w:val="20"/>
          </w:rPr>
          <m:t>σ</m:t>
        </m:r>
      </m:oMath>
      <w:r w:rsidR="001D62CC">
        <w:rPr>
          <w:rFonts w:ascii="Times New Roman" w:eastAsiaTheme="minorEastAsia" w:hAnsi="Times New Roman" w:cs="Times New Roman"/>
          <w:sz w:val="20"/>
          <w:szCs w:val="20"/>
        </w:rPr>
        <w:t xml:space="preserve">: </w:t>
      </w:r>
      <w:r w:rsidRPr="001D62CC">
        <w:rPr>
          <w:rFonts w:ascii="Times New Roman" w:hAnsi="Times New Roman" w:cs="Times New Roman"/>
          <w:sz w:val="20"/>
          <w:szCs w:val="20"/>
        </w:rPr>
        <w:tab/>
        <w:t>Standard deviation (m/s)</w:t>
      </w:r>
    </w:p>
    <w:p w14:paraId="7595E1C0" w14:textId="03551C3B" w:rsidR="00885C06" w:rsidRPr="001D62CC" w:rsidRDefault="00000000" w:rsidP="00885C06">
      <w:pPr>
        <w:autoSpaceDE w:val="0"/>
        <w:autoSpaceDN w:val="0"/>
        <w:adjustRightInd w:val="0"/>
        <w:spacing w:after="0" w:line="360" w:lineRule="auto"/>
        <w:jc w:val="both"/>
        <w:rPr>
          <w:rFonts w:ascii="Times New Roman" w:hAnsi="Times New Roman" w:cs="Times New Roman"/>
          <w:sz w:val="20"/>
          <w:szCs w:val="20"/>
        </w:rPr>
      </w:pPr>
      <m:oMath>
        <m:sSub>
          <m:sSubPr>
            <m:ctrlPr>
              <w:rPr>
                <w:rFonts w:ascii="Cambria Math" w:hAnsi="Cambria Math" w:cs="Times New Roman"/>
                <w:i/>
                <w:iCs/>
                <w:sz w:val="20"/>
                <w:szCs w:val="20"/>
              </w:rPr>
            </m:ctrlPr>
          </m:sSubPr>
          <m:e>
            <m:r>
              <w:rPr>
                <w:rFonts w:ascii="Cambria Math" w:hAnsi="Cambria Math" w:cs="Times New Roman"/>
                <w:sz w:val="20"/>
                <w:szCs w:val="20"/>
              </w:rPr>
              <m:t>v</m:t>
            </m:r>
          </m:e>
          <m:sub>
            <m:r>
              <w:rPr>
                <w:rFonts w:ascii="Cambria Math" w:hAnsi="Cambria Math" w:cs="Times New Roman"/>
                <w:sz w:val="20"/>
                <w:szCs w:val="20"/>
              </w:rPr>
              <m:t>m</m:t>
            </m:r>
          </m:sub>
        </m:sSub>
      </m:oMath>
      <w:r w:rsidR="001D62CC">
        <w:rPr>
          <w:rFonts w:ascii="Times New Roman" w:eastAsiaTheme="minorEastAsia" w:hAnsi="Times New Roman" w:cs="Times New Roman"/>
          <w:i/>
          <w:iCs/>
          <w:sz w:val="20"/>
          <w:szCs w:val="20"/>
        </w:rPr>
        <w:t xml:space="preserve">: </w:t>
      </w:r>
      <w:r w:rsidR="00885C06" w:rsidRPr="001D62CC">
        <w:rPr>
          <w:rFonts w:ascii="Times New Roman" w:hAnsi="Times New Roman" w:cs="Times New Roman"/>
          <w:i/>
          <w:iCs/>
          <w:sz w:val="20"/>
          <w:szCs w:val="20"/>
        </w:rPr>
        <w:tab/>
      </w:r>
      <w:r w:rsidR="00885C06" w:rsidRPr="001D62CC">
        <w:rPr>
          <w:rFonts w:ascii="Times New Roman" w:hAnsi="Times New Roman" w:cs="Times New Roman"/>
          <w:sz w:val="20"/>
          <w:szCs w:val="20"/>
        </w:rPr>
        <w:t>Mean wind speed (m/s)</w:t>
      </w:r>
    </w:p>
    <w:p w14:paraId="4B1FF2B0" w14:textId="2BA48A84" w:rsidR="00885C06" w:rsidRPr="001D62CC" w:rsidRDefault="00885C06" w:rsidP="00885C06">
      <w:pPr>
        <w:autoSpaceDE w:val="0"/>
        <w:autoSpaceDN w:val="0"/>
        <w:adjustRightInd w:val="0"/>
        <w:spacing w:after="0" w:line="360" w:lineRule="auto"/>
        <w:jc w:val="both"/>
        <w:rPr>
          <w:rFonts w:ascii="Times New Roman" w:hAnsi="Times New Roman" w:cs="Times New Roman"/>
          <w:sz w:val="20"/>
          <w:szCs w:val="20"/>
        </w:rPr>
      </w:pPr>
      <w:r w:rsidRPr="001D62CC">
        <w:rPr>
          <w:rFonts w:ascii="Times New Roman" w:hAnsi="Times New Roman" w:cs="Times New Roman"/>
          <w:i/>
          <w:iCs/>
          <w:sz w:val="20"/>
          <w:szCs w:val="20"/>
        </w:rPr>
        <w:t xml:space="preserve">f(v) </w:t>
      </w:r>
      <w:r w:rsidRPr="001D62CC">
        <w:rPr>
          <w:rFonts w:ascii="Times New Roman" w:hAnsi="Times New Roman" w:cs="Times New Roman"/>
          <w:i/>
          <w:iCs/>
          <w:sz w:val="20"/>
          <w:szCs w:val="20"/>
        </w:rPr>
        <w:tab/>
      </w:r>
      <w:r w:rsidRPr="001D62CC">
        <w:rPr>
          <w:rFonts w:ascii="Times New Roman" w:hAnsi="Times New Roman" w:cs="Times New Roman"/>
          <w:sz w:val="20"/>
          <w:szCs w:val="20"/>
        </w:rPr>
        <w:t>Probability density function</w:t>
      </w:r>
    </w:p>
    <w:p w14:paraId="23AE183E" w14:textId="623A4DD9" w:rsidR="00885C06" w:rsidRPr="001D62CC" w:rsidRDefault="00885C06" w:rsidP="00885C06">
      <w:pPr>
        <w:autoSpaceDE w:val="0"/>
        <w:autoSpaceDN w:val="0"/>
        <w:adjustRightInd w:val="0"/>
        <w:spacing w:after="0" w:line="360" w:lineRule="auto"/>
        <w:jc w:val="both"/>
        <w:rPr>
          <w:rFonts w:ascii="Times New Roman" w:hAnsi="Times New Roman" w:cs="Times New Roman"/>
          <w:sz w:val="20"/>
          <w:szCs w:val="20"/>
        </w:rPr>
      </w:pPr>
      <w:r w:rsidRPr="001D62CC">
        <w:rPr>
          <w:rFonts w:ascii="Times New Roman" w:hAnsi="Times New Roman" w:cs="Times New Roman"/>
          <w:i/>
          <w:iCs/>
          <w:sz w:val="20"/>
          <w:szCs w:val="20"/>
        </w:rPr>
        <w:t>F(v)</w:t>
      </w:r>
      <w:r w:rsidRPr="001D62CC">
        <w:rPr>
          <w:rFonts w:ascii="Times New Roman" w:hAnsi="Times New Roman" w:cs="Times New Roman"/>
          <w:i/>
          <w:iCs/>
          <w:sz w:val="20"/>
          <w:szCs w:val="20"/>
        </w:rPr>
        <w:tab/>
        <w:t xml:space="preserve"> </w:t>
      </w:r>
      <w:r w:rsidRPr="001D62CC">
        <w:rPr>
          <w:rFonts w:ascii="Times New Roman" w:hAnsi="Times New Roman" w:cs="Times New Roman"/>
          <w:sz w:val="20"/>
          <w:szCs w:val="20"/>
        </w:rPr>
        <w:t>Cumulative distribution function</w:t>
      </w:r>
    </w:p>
    <w:p w14:paraId="68E4C5E2" w14:textId="20EE6439" w:rsidR="00885C06" w:rsidRPr="001D62CC" w:rsidRDefault="00885C06" w:rsidP="00885C06">
      <w:pPr>
        <w:autoSpaceDE w:val="0"/>
        <w:autoSpaceDN w:val="0"/>
        <w:adjustRightInd w:val="0"/>
        <w:spacing w:after="0" w:line="360" w:lineRule="auto"/>
        <w:jc w:val="both"/>
        <w:rPr>
          <w:rFonts w:ascii="Times New Roman" w:hAnsi="Times New Roman" w:cs="Times New Roman"/>
          <w:sz w:val="20"/>
          <w:szCs w:val="20"/>
        </w:rPr>
      </w:pPr>
      <w:r w:rsidRPr="001D62CC">
        <w:rPr>
          <w:rFonts w:ascii="Times New Roman" w:hAnsi="Times New Roman" w:cs="Times New Roman"/>
          <w:i/>
          <w:iCs/>
          <w:sz w:val="20"/>
          <w:szCs w:val="20"/>
        </w:rPr>
        <w:t xml:space="preserve">c </w:t>
      </w:r>
      <w:r w:rsidRPr="001D62CC">
        <w:rPr>
          <w:rFonts w:ascii="Times New Roman" w:hAnsi="Times New Roman" w:cs="Times New Roman"/>
          <w:i/>
          <w:iCs/>
          <w:sz w:val="20"/>
          <w:szCs w:val="20"/>
        </w:rPr>
        <w:tab/>
      </w:r>
      <w:r w:rsidRPr="001D62CC">
        <w:rPr>
          <w:rFonts w:ascii="Times New Roman" w:hAnsi="Times New Roman" w:cs="Times New Roman"/>
          <w:sz w:val="20"/>
          <w:szCs w:val="20"/>
        </w:rPr>
        <w:t>Weibull scale parameter (m/s)</w:t>
      </w:r>
    </w:p>
    <w:p w14:paraId="2B885442" w14:textId="30306076" w:rsidR="00885C06" w:rsidRPr="001D62CC" w:rsidRDefault="00885C06" w:rsidP="00885C06">
      <w:pPr>
        <w:autoSpaceDE w:val="0"/>
        <w:autoSpaceDN w:val="0"/>
        <w:adjustRightInd w:val="0"/>
        <w:spacing w:after="0" w:line="360" w:lineRule="auto"/>
        <w:jc w:val="both"/>
        <w:rPr>
          <w:rFonts w:ascii="Times New Roman" w:hAnsi="Times New Roman" w:cs="Times New Roman"/>
          <w:sz w:val="20"/>
          <w:szCs w:val="20"/>
        </w:rPr>
      </w:pPr>
      <w:r w:rsidRPr="001D62CC">
        <w:rPr>
          <w:rFonts w:ascii="Times New Roman" w:hAnsi="Times New Roman" w:cs="Times New Roman"/>
          <w:i/>
          <w:iCs/>
          <w:sz w:val="20"/>
          <w:szCs w:val="20"/>
        </w:rPr>
        <w:t xml:space="preserve">k </w:t>
      </w:r>
      <w:r w:rsidRPr="001D62CC">
        <w:rPr>
          <w:rFonts w:ascii="Times New Roman" w:hAnsi="Times New Roman" w:cs="Times New Roman"/>
          <w:i/>
          <w:iCs/>
          <w:sz w:val="20"/>
          <w:szCs w:val="20"/>
        </w:rPr>
        <w:tab/>
      </w:r>
      <w:r w:rsidRPr="001D62CC">
        <w:rPr>
          <w:rFonts w:ascii="Times New Roman" w:hAnsi="Times New Roman" w:cs="Times New Roman"/>
          <w:sz w:val="20"/>
          <w:szCs w:val="20"/>
        </w:rPr>
        <w:t>Weibull shape parameter (dimensionless)</w:t>
      </w:r>
    </w:p>
    <w:p w14:paraId="281523B2" w14:textId="47487ECE" w:rsidR="00885C06" w:rsidRPr="001D62CC" w:rsidRDefault="00885C06" w:rsidP="00885C06">
      <w:pPr>
        <w:autoSpaceDE w:val="0"/>
        <w:autoSpaceDN w:val="0"/>
        <w:adjustRightInd w:val="0"/>
        <w:spacing w:after="0" w:line="360" w:lineRule="auto"/>
        <w:jc w:val="both"/>
        <w:rPr>
          <w:rFonts w:ascii="Times New Roman" w:hAnsi="Times New Roman" w:cs="Times New Roman"/>
          <w:sz w:val="20"/>
          <w:szCs w:val="20"/>
        </w:rPr>
      </w:pPr>
      <w:r w:rsidRPr="001D62CC">
        <w:rPr>
          <w:rFonts w:ascii="Times New Roman" w:hAnsi="Times New Roman" w:cs="Times New Roman"/>
          <w:i/>
          <w:iCs/>
          <w:sz w:val="20"/>
          <w:szCs w:val="20"/>
        </w:rPr>
        <w:t>P(v)</w:t>
      </w:r>
      <w:r w:rsidRPr="001D62CC">
        <w:rPr>
          <w:rFonts w:ascii="Times New Roman" w:hAnsi="Times New Roman" w:cs="Times New Roman"/>
          <w:i/>
          <w:iCs/>
          <w:sz w:val="20"/>
          <w:szCs w:val="20"/>
        </w:rPr>
        <w:tab/>
        <w:t xml:space="preserve"> </w:t>
      </w:r>
      <w:r w:rsidRPr="001D62CC">
        <w:rPr>
          <w:rFonts w:ascii="Times New Roman" w:hAnsi="Times New Roman" w:cs="Times New Roman"/>
          <w:sz w:val="20"/>
          <w:szCs w:val="20"/>
        </w:rPr>
        <w:t>Power of the wind per unit area (W/m</w:t>
      </w:r>
      <w:r w:rsidRPr="001D62CC">
        <w:rPr>
          <w:rFonts w:ascii="Times New Roman" w:hAnsi="Times New Roman" w:cs="Times New Roman"/>
          <w:sz w:val="20"/>
          <w:szCs w:val="20"/>
          <w:vertAlign w:val="superscript"/>
        </w:rPr>
        <w:t>2</w:t>
      </w:r>
      <w:r w:rsidRPr="001D62CC">
        <w:rPr>
          <w:rFonts w:ascii="Times New Roman" w:hAnsi="Times New Roman" w:cs="Times New Roman"/>
          <w:sz w:val="20"/>
          <w:szCs w:val="20"/>
        </w:rPr>
        <w:t>)</w:t>
      </w:r>
    </w:p>
    <w:p w14:paraId="05793EEE" w14:textId="75177CCE" w:rsidR="00885C06" w:rsidRPr="001D62CC" w:rsidRDefault="00885C06" w:rsidP="00885C06">
      <w:pPr>
        <w:autoSpaceDE w:val="0"/>
        <w:autoSpaceDN w:val="0"/>
        <w:adjustRightInd w:val="0"/>
        <w:spacing w:after="0" w:line="360" w:lineRule="auto"/>
        <w:jc w:val="both"/>
        <w:rPr>
          <w:rFonts w:ascii="Times New Roman" w:hAnsi="Times New Roman" w:cs="Times New Roman"/>
          <w:sz w:val="20"/>
          <w:szCs w:val="20"/>
        </w:rPr>
      </w:pPr>
      <m:oMath>
        <m:r>
          <w:rPr>
            <w:rFonts w:ascii="Cambria Math" w:hAnsi="Cambria Math" w:cs="Times New Roman"/>
            <w:sz w:val="20"/>
            <w:szCs w:val="20"/>
          </w:rPr>
          <m:t xml:space="preserve">ρ </m:t>
        </m:r>
      </m:oMath>
      <w:r w:rsidRPr="001D62CC">
        <w:rPr>
          <w:rFonts w:ascii="Times New Roman" w:eastAsiaTheme="minorEastAsia" w:hAnsi="Times New Roman" w:cs="Times New Roman"/>
          <w:sz w:val="20"/>
          <w:szCs w:val="20"/>
        </w:rPr>
        <w:t xml:space="preserve"> </w:t>
      </w:r>
      <w:r w:rsidRPr="001D62CC">
        <w:rPr>
          <w:rFonts w:ascii="Times New Roman" w:eastAsiaTheme="minorEastAsia" w:hAnsi="Times New Roman" w:cs="Times New Roman"/>
          <w:sz w:val="20"/>
          <w:szCs w:val="20"/>
        </w:rPr>
        <w:tab/>
      </w:r>
      <w:r w:rsidRPr="001D62CC">
        <w:rPr>
          <w:rFonts w:ascii="Times New Roman" w:hAnsi="Times New Roman" w:cs="Times New Roman"/>
          <w:sz w:val="20"/>
          <w:szCs w:val="20"/>
        </w:rPr>
        <w:t>Air density (kg/m</w:t>
      </w:r>
      <w:r w:rsidRPr="001D62CC">
        <w:rPr>
          <w:rFonts w:ascii="Times New Roman" w:hAnsi="Times New Roman" w:cs="Times New Roman"/>
          <w:sz w:val="20"/>
          <w:szCs w:val="20"/>
          <w:vertAlign w:val="superscript"/>
        </w:rPr>
        <w:t>3</w:t>
      </w:r>
      <w:r w:rsidRPr="001D62CC">
        <w:rPr>
          <w:rFonts w:ascii="Times New Roman" w:hAnsi="Times New Roman" w:cs="Times New Roman"/>
          <w:sz w:val="20"/>
          <w:szCs w:val="20"/>
        </w:rPr>
        <w:t>)</w:t>
      </w:r>
    </w:p>
    <w:p w14:paraId="176FDB2C" w14:textId="660CDBE9" w:rsidR="00885C06" w:rsidRPr="001D62CC" w:rsidRDefault="00885C06" w:rsidP="00885C06">
      <w:pPr>
        <w:spacing w:line="360" w:lineRule="auto"/>
        <w:jc w:val="both"/>
        <w:rPr>
          <w:rFonts w:ascii="Times New Roman" w:hAnsi="Times New Roman" w:cs="Times New Roman"/>
          <w:sz w:val="20"/>
          <w:szCs w:val="20"/>
        </w:rPr>
      </w:pPr>
      <m:oMath>
        <m:r>
          <m:rPr>
            <m:sty m:val="p"/>
          </m:rPr>
          <w:rPr>
            <w:rFonts w:ascii="Cambria Math" w:hAnsi="Cambria Math" w:cs="Times New Roman"/>
            <w:sz w:val="20"/>
            <w:szCs w:val="20"/>
          </w:rPr>
          <m:t>Γ</m:t>
        </m:r>
      </m:oMath>
      <w:r w:rsidRPr="001D62CC">
        <w:rPr>
          <w:rFonts w:ascii="Times New Roman" w:hAnsi="Times New Roman" w:cs="Times New Roman"/>
          <w:sz w:val="20"/>
          <w:szCs w:val="20"/>
        </w:rPr>
        <w:t xml:space="preserve"> </w:t>
      </w:r>
      <w:r w:rsidRPr="001D62CC">
        <w:rPr>
          <w:rFonts w:ascii="Times New Roman" w:hAnsi="Times New Roman" w:cs="Times New Roman"/>
          <w:sz w:val="20"/>
          <w:szCs w:val="20"/>
        </w:rPr>
        <w:tab/>
        <w:t>Gamma function</w:t>
      </w:r>
    </w:p>
    <w:p w14:paraId="3937EEFE" w14:textId="79526032" w:rsidR="00885C06" w:rsidRPr="001D62CC" w:rsidRDefault="001D62CC" w:rsidP="00885C06">
      <w:pPr>
        <w:spacing w:line="360" w:lineRule="auto"/>
        <w:jc w:val="both"/>
        <w:rPr>
          <w:rFonts w:ascii="Times New Roman" w:hAnsi="Times New Roman" w:cs="Times New Roman"/>
          <w:sz w:val="20"/>
          <w:szCs w:val="20"/>
        </w:rPr>
      </w:pPr>
      <w:r>
        <w:rPr>
          <w:rFonts w:ascii="Times New Roman" w:hAnsi="Times New Roman" w:cs="Times New Roman"/>
          <w:sz w:val="20"/>
          <w:szCs w:val="20"/>
        </w:rPr>
        <w:t>z</w:t>
      </w:r>
      <w:r w:rsidR="00885C06" w:rsidRPr="001D62CC">
        <w:rPr>
          <w:rFonts w:ascii="Times New Roman" w:hAnsi="Times New Roman" w:cs="Times New Roman"/>
          <w:sz w:val="20"/>
          <w:szCs w:val="20"/>
        </w:rPr>
        <w:tab/>
        <w:t xml:space="preserve">Height above ground level (m) Z </w:t>
      </w:r>
    </w:p>
    <w:p w14:paraId="525F8790" w14:textId="0CBA1782" w:rsidR="00885C06" w:rsidRPr="001D62CC" w:rsidRDefault="00885C06" w:rsidP="00885C06">
      <w:pPr>
        <w:pStyle w:val="Default"/>
        <w:spacing w:line="360" w:lineRule="auto"/>
        <w:rPr>
          <w:sz w:val="20"/>
          <w:szCs w:val="20"/>
        </w:rPr>
      </w:pPr>
      <w:r w:rsidRPr="001D62CC">
        <w:rPr>
          <w:sz w:val="20"/>
          <w:szCs w:val="20"/>
        </w:rPr>
        <w:t>A</w:t>
      </w:r>
      <w:r w:rsidRPr="001D62CC">
        <w:rPr>
          <w:sz w:val="20"/>
          <w:szCs w:val="20"/>
        </w:rPr>
        <w:tab/>
        <w:t xml:space="preserve"> Rotor swept Area (m</w:t>
      </w:r>
      <w:r w:rsidRPr="001D62CC">
        <w:rPr>
          <w:sz w:val="20"/>
          <w:szCs w:val="20"/>
          <w:vertAlign w:val="superscript"/>
        </w:rPr>
        <w:t>2</w:t>
      </w:r>
      <w:r w:rsidRPr="001D62CC">
        <w:rPr>
          <w:sz w:val="20"/>
          <w:szCs w:val="20"/>
        </w:rPr>
        <w:t xml:space="preserve">) </w:t>
      </w:r>
    </w:p>
    <w:p w14:paraId="35E08777" w14:textId="65857A4A" w:rsidR="00885C06" w:rsidRPr="001D62CC" w:rsidRDefault="00000000" w:rsidP="00885C06">
      <w:pPr>
        <w:spacing w:line="360" w:lineRule="auto"/>
        <w:jc w:val="both"/>
        <w:rPr>
          <w:rFonts w:ascii="Times New Roman" w:hAnsi="Times New Roman" w:cs="Times New Roman"/>
          <w:b/>
          <w:bCs/>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z</m:t>
            </m:r>
          </m:e>
          <m:sub>
            <m:r>
              <w:rPr>
                <w:rFonts w:ascii="Cambria Math" w:hAnsi="Cambria Math" w:cs="Times New Roman"/>
                <w:sz w:val="20"/>
                <w:szCs w:val="20"/>
              </w:rPr>
              <m:t>o</m:t>
            </m:r>
          </m:sub>
        </m:sSub>
      </m:oMath>
      <w:r w:rsidR="00885C06" w:rsidRPr="001D62CC">
        <w:rPr>
          <w:rFonts w:ascii="Times New Roman" w:eastAsiaTheme="minorEastAsia" w:hAnsi="Times New Roman" w:cs="Times New Roman"/>
          <w:sz w:val="20"/>
          <w:szCs w:val="20"/>
        </w:rPr>
        <w:tab/>
      </w:r>
      <w:r w:rsidR="00885C06" w:rsidRPr="001D62CC">
        <w:rPr>
          <w:rFonts w:ascii="Times New Roman" w:hAnsi="Times New Roman" w:cs="Times New Roman"/>
          <w:sz w:val="20"/>
          <w:szCs w:val="20"/>
        </w:rPr>
        <w:t xml:space="preserve">Roughness length </w:t>
      </w:r>
    </w:p>
    <w:p w14:paraId="01B9A625" w14:textId="6B878F8E" w:rsidR="00885C06" w:rsidRPr="001D62CC" w:rsidRDefault="00000000" w:rsidP="00885C06">
      <w:pPr>
        <w:autoSpaceDE w:val="0"/>
        <w:autoSpaceDN w:val="0"/>
        <w:adjustRightInd w:val="0"/>
        <w:spacing w:after="0" w:line="360" w:lineRule="auto"/>
        <w:jc w:val="both"/>
        <w:rPr>
          <w:rFonts w:ascii="Times New Roman" w:hAnsi="Times New Roman" w:cs="Times New Roman"/>
          <w:color w:val="000000"/>
          <w:sz w:val="20"/>
          <w:szCs w:val="20"/>
        </w:rPr>
      </w:pPr>
      <m:oMath>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v</m:t>
            </m:r>
          </m:e>
          <m:sub>
            <m:r>
              <w:rPr>
                <w:rFonts w:ascii="Cambria Math" w:hAnsi="Cambria Math" w:cs="Times New Roman"/>
                <w:color w:val="000000"/>
                <w:sz w:val="20"/>
                <w:szCs w:val="20"/>
              </w:rPr>
              <m:t>10</m:t>
            </m:r>
          </m:sub>
        </m:sSub>
      </m:oMath>
      <w:r w:rsidR="00885C06" w:rsidRPr="001D62CC">
        <w:rPr>
          <w:rFonts w:ascii="Times New Roman" w:eastAsiaTheme="minorEastAsia" w:hAnsi="Times New Roman" w:cs="Times New Roman"/>
          <w:color w:val="000000"/>
          <w:sz w:val="20"/>
          <w:szCs w:val="20"/>
        </w:rPr>
        <w:tab/>
      </w:r>
      <w:r w:rsidR="00885C06" w:rsidRPr="001D62CC">
        <w:rPr>
          <w:rFonts w:ascii="Times New Roman" w:hAnsi="Times New Roman" w:cs="Times New Roman"/>
          <w:color w:val="000000"/>
          <w:sz w:val="20"/>
          <w:szCs w:val="20"/>
        </w:rPr>
        <w:t xml:space="preserve">Wind speed at 10 m above ground level </w:t>
      </w:r>
    </w:p>
    <w:p w14:paraId="4A27789C" w14:textId="7CB83E65" w:rsidR="00885C06" w:rsidRPr="001D62CC" w:rsidRDefault="00000000" w:rsidP="00885C06">
      <w:pPr>
        <w:jc w:val="both"/>
        <w:rPr>
          <w:rFonts w:ascii="Times New Roman" w:hAnsi="Times New Roman" w:cs="Times New Roman"/>
          <w:color w:val="000000"/>
          <w:sz w:val="20"/>
          <w:szCs w:val="20"/>
        </w:rPr>
      </w:pPr>
      <m:oMath>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v</m:t>
            </m:r>
          </m:e>
          <m:sub>
            <m:r>
              <w:rPr>
                <w:rFonts w:ascii="Cambria Math" w:hAnsi="Cambria Math" w:cs="Times New Roman"/>
                <w:color w:val="000000"/>
                <w:sz w:val="20"/>
                <w:szCs w:val="20"/>
              </w:rPr>
              <m:t>z</m:t>
            </m:r>
          </m:sub>
        </m:sSub>
      </m:oMath>
      <w:r w:rsidR="00885C06" w:rsidRPr="001D62CC">
        <w:rPr>
          <w:rFonts w:ascii="Times New Roman" w:eastAsiaTheme="minorEastAsia" w:hAnsi="Times New Roman" w:cs="Times New Roman"/>
          <w:color w:val="000000"/>
          <w:sz w:val="20"/>
          <w:szCs w:val="20"/>
        </w:rPr>
        <w:tab/>
      </w:r>
      <w:r w:rsidR="00885C06" w:rsidRPr="001D62CC">
        <w:rPr>
          <w:rFonts w:ascii="Times New Roman" w:hAnsi="Times New Roman" w:cs="Times New Roman"/>
          <w:color w:val="000000"/>
          <w:sz w:val="20"/>
          <w:szCs w:val="20"/>
        </w:rPr>
        <w:t xml:space="preserve">Wind speed at height z (m) </w:t>
      </w:r>
    </w:p>
    <w:p w14:paraId="3FB6AF05" w14:textId="62BB37D2" w:rsidR="00885C06" w:rsidRPr="001D62CC" w:rsidRDefault="00885C06" w:rsidP="00885C06">
      <w:pPr>
        <w:rPr>
          <w:rFonts w:ascii="Times New Roman" w:hAnsi="Times New Roman" w:cs="Times New Roman"/>
          <w:color w:val="000000"/>
          <w:sz w:val="20"/>
          <w:szCs w:val="20"/>
        </w:rPr>
      </w:pPr>
      <w:r w:rsidRPr="001D62CC">
        <w:rPr>
          <w:rFonts w:ascii="Times New Roman" w:hAnsi="Times New Roman" w:cs="Times New Roman"/>
          <w:color w:val="000000"/>
          <w:sz w:val="20"/>
          <w:szCs w:val="20"/>
        </w:rPr>
        <w:t xml:space="preserve">α </w:t>
      </w:r>
      <w:r w:rsidRPr="001D62CC">
        <w:rPr>
          <w:rFonts w:ascii="Times New Roman" w:hAnsi="Times New Roman" w:cs="Times New Roman"/>
          <w:color w:val="000000"/>
          <w:sz w:val="20"/>
          <w:szCs w:val="20"/>
        </w:rPr>
        <w:tab/>
        <w:t>Wind shear exponent</w:t>
      </w:r>
    </w:p>
    <w:p w14:paraId="7221FDCD" w14:textId="77777777" w:rsidR="00905166" w:rsidRDefault="00905166" w:rsidP="001D62CC">
      <w:pPr>
        <w:spacing w:line="480" w:lineRule="auto"/>
        <w:jc w:val="both"/>
        <w:rPr>
          <w:rFonts w:ascii="Times New Roman" w:hAnsi="Times New Roman" w:cs="Times New Roman"/>
          <w:b/>
          <w:bCs/>
          <w:sz w:val="24"/>
          <w:szCs w:val="24"/>
        </w:rPr>
        <w:sectPr w:rsidR="00905166" w:rsidSect="00905166">
          <w:type w:val="continuous"/>
          <w:pgSz w:w="11906" w:h="16838"/>
          <w:pgMar w:top="1440" w:right="1440" w:bottom="1440" w:left="1440" w:header="708" w:footer="708" w:gutter="0"/>
          <w:cols w:num="2" w:space="708"/>
          <w:docGrid w:linePitch="360"/>
        </w:sectPr>
      </w:pPr>
    </w:p>
    <w:p w14:paraId="5241DA59" w14:textId="77777777" w:rsidR="001D62CC" w:rsidRDefault="001D62CC" w:rsidP="001D62CC">
      <w:pPr>
        <w:spacing w:line="480" w:lineRule="auto"/>
        <w:jc w:val="both"/>
        <w:rPr>
          <w:rFonts w:ascii="Times New Roman" w:hAnsi="Times New Roman" w:cs="Times New Roman"/>
          <w:b/>
          <w:bCs/>
          <w:sz w:val="24"/>
          <w:szCs w:val="24"/>
        </w:rPr>
      </w:pPr>
    </w:p>
    <w:p w14:paraId="329BE9CB" w14:textId="77777777" w:rsidR="001D62CC" w:rsidRDefault="001D62CC" w:rsidP="001D62CC">
      <w:pPr>
        <w:spacing w:line="480" w:lineRule="auto"/>
        <w:jc w:val="both"/>
        <w:rPr>
          <w:rFonts w:ascii="Times New Roman" w:hAnsi="Times New Roman" w:cs="Times New Roman"/>
          <w:b/>
          <w:bCs/>
          <w:sz w:val="24"/>
          <w:szCs w:val="24"/>
        </w:rPr>
      </w:pPr>
    </w:p>
    <w:p w14:paraId="1351259E" w14:textId="77777777" w:rsidR="001D62CC" w:rsidRPr="001D62CC" w:rsidRDefault="001D62CC" w:rsidP="001D62CC">
      <w:pPr>
        <w:spacing w:line="480" w:lineRule="auto"/>
        <w:jc w:val="both"/>
        <w:rPr>
          <w:rFonts w:ascii="Times New Roman" w:hAnsi="Times New Roman" w:cs="Times New Roman"/>
          <w:b/>
          <w:bCs/>
          <w:sz w:val="24"/>
          <w:szCs w:val="24"/>
        </w:rPr>
        <w:sectPr w:rsidR="001D62CC" w:rsidRPr="001D62CC" w:rsidSect="001D62CC">
          <w:type w:val="continuous"/>
          <w:pgSz w:w="11906" w:h="16838"/>
          <w:pgMar w:top="1440" w:right="1440" w:bottom="1440" w:left="1440" w:header="708" w:footer="708" w:gutter="0"/>
          <w:cols w:num="2" w:space="708"/>
          <w:docGrid w:linePitch="360"/>
        </w:sectPr>
      </w:pPr>
    </w:p>
    <w:p w14:paraId="40885E08" w14:textId="6CBC67E8" w:rsidR="00500326" w:rsidRDefault="00500326" w:rsidP="00F22241">
      <w:pPr>
        <w:pStyle w:val="ListParagraph"/>
        <w:numPr>
          <w:ilvl w:val="0"/>
          <w:numId w:val="48"/>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Description of the study area</w:t>
      </w:r>
    </w:p>
    <w:p w14:paraId="2DE29B4A" w14:textId="627B8DEB" w:rsidR="00500326" w:rsidRPr="00500326" w:rsidRDefault="00500326" w:rsidP="00500326">
      <w:pPr>
        <w:pStyle w:val="NormalWeb"/>
        <w:spacing w:line="480" w:lineRule="auto"/>
        <w:jc w:val="both"/>
      </w:pPr>
      <w:r w:rsidRPr="00500326">
        <w:t>Narok town is located in</w:t>
      </w:r>
      <w:r w:rsidRPr="00500326">
        <w:rPr>
          <w:b/>
          <w:bCs/>
        </w:rPr>
        <w:t xml:space="preserve"> </w:t>
      </w:r>
      <w:r w:rsidRPr="00500326">
        <w:rPr>
          <w:rStyle w:val="Strong"/>
          <w:rFonts w:eastAsiaTheme="majorEastAsia"/>
          <w:b w:val="0"/>
          <w:bCs w:val="0"/>
        </w:rPr>
        <w:t>southwestern Kenya</w:t>
      </w:r>
      <w:r w:rsidRPr="00500326">
        <w:t>, serving as the administrative headquarters</w:t>
      </w:r>
      <w:r w:rsidRPr="00500326">
        <w:rPr>
          <w:b/>
          <w:bCs/>
        </w:rPr>
        <w:t xml:space="preserve"> </w:t>
      </w:r>
      <w:r w:rsidRPr="00500326">
        <w:t xml:space="preserve">of </w:t>
      </w:r>
      <w:r w:rsidRPr="00500326">
        <w:rPr>
          <w:rStyle w:val="Strong"/>
          <w:rFonts w:eastAsiaTheme="majorEastAsia"/>
          <w:b w:val="0"/>
          <w:bCs w:val="0"/>
        </w:rPr>
        <w:t>Narok County</w:t>
      </w:r>
      <w:r w:rsidRPr="00500326">
        <w:rPr>
          <w:b/>
          <w:bCs/>
        </w:rPr>
        <w:t xml:space="preserve">. </w:t>
      </w:r>
      <w:r w:rsidRPr="00500326">
        <w:t>It lies approximately</w:t>
      </w:r>
      <w:r w:rsidRPr="00500326">
        <w:rPr>
          <w:b/>
          <w:bCs/>
        </w:rPr>
        <w:t xml:space="preserve"> </w:t>
      </w:r>
      <w:r w:rsidRPr="00500326">
        <w:rPr>
          <w:rStyle w:val="Strong"/>
          <w:rFonts w:eastAsiaTheme="majorEastAsia"/>
          <w:b w:val="0"/>
          <w:bCs w:val="0"/>
        </w:rPr>
        <w:t>140 km west of Nairobi</w:t>
      </w:r>
      <w:r w:rsidRPr="00500326">
        <w:rPr>
          <w:b/>
          <w:bCs/>
        </w:rPr>
        <w:t xml:space="preserve">, </w:t>
      </w:r>
      <w:r w:rsidRPr="00500326">
        <w:t>near the</w:t>
      </w:r>
      <w:r w:rsidRPr="00500326">
        <w:rPr>
          <w:b/>
          <w:bCs/>
        </w:rPr>
        <w:t xml:space="preserve"> </w:t>
      </w:r>
      <w:r w:rsidRPr="00500326">
        <w:rPr>
          <w:rStyle w:val="Strong"/>
          <w:rFonts w:eastAsiaTheme="majorEastAsia"/>
          <w:b w:val="0"/>
          <w:bCs w:val="0"/>
        </w:rPr>
        <w:t>Maasai Mara National Reserve</w:t>
      </w:r>
      <w:r w:rsidRPr="00500326">
        <w:t>, along the Nairobi–</w:t>
      </w:r>
      <w:r>
        <w:t>Kisii</w:t>
      </w:r>
      <w:r w:rsidRPr="00500326">
        <w:t xml:space="preserve"> highway</w:t>
      </w:r>
      <w:r w:rsidRPr="00500326">
        <w:rPr>
          <w:b/>
          <w:bCs/>
        </w:rPr>
        <w:t xml:space="preserve">. </w:t>
      </w:r>
      <w:r w:rsidRPr="00500326">
        <w:t>The town is situated at an</w:t>
      </w:r>
      <w:r w:rsidRPr="00500326">
        <w:rPr>
          <w:b/>
          <w:bCs/>
        </w:rPr>
        <w:t xml:space="preserve"> </w:t>
      </w:r>
      <w:r w:rsidRPr="00500326">
        <w:rPr>
          <w:rStyle w:val="Strong"/>
          <w:rFonts w:eastAsiaTheme="majorEastAsia"/>
          <w:b w:val="0"/>
          <w:bCs w:val="0"/>
        </w:rPr>
        <w:t>average altitude of about 1,800 meters (5,900 feet) above sea level</w:t>
      </w:r>
      <w:r w:rsidRPr="00500326">
        <w:rPr>
          <w:b/>
          <w:bCs/>
        </w:rPr>
        <w:t xml:space="preserve">. </w:t>
      </w:r>
      <w:r w:rsidRPr="00500326">
        <w:t>Its</w:t>
      </w:r>
      <w:r w:rsidRPr="00500326">
        <w:rPr>
          <w:b/>
          <w:bCs/>
        </w:rPr>
        <w:t xml:space="preserve"> </w:t>
      </w:r>
      <w:r w:rsidRPr="00500326">
        <w:rPr>
          <w:rStyle w:val="Strong"/>
          <w:rFonts w:eastAsiaTheme="majorEastAsia"/>
          <w:b w:val="0"/>
          <w:bCs w:val="0"/>
        </w:rPr>
        <w:t>geographical coordinates</w:t>
      </w:r>
      <w:r w:rsidRPr="00500326">
        <w:rPr>
          <w:b/>
          <w:bCs/>
        </w:rPr>
        <w:t xml:space="preserve"> </w:t>
      </w:r>
      <w:r w:rsidRPr="00500326">
        <w:t xml:space="preserve">are approximately </w:t>
      </w:r>
      <w:r w:rsidRPr="00500326">
        <w:rPr>
          <w:rStyle w:val="Strong"/>
          <w:rFonts w:eastAsiaTheme="majorEastAsia"/>
          <w:b w:val="0"/>
          <w:bCs w:val="0"/>
        </w:rPr>
        <w:t>1°5′S latitude and 35°52′E longitude</w:t>
      </w:r>
      <w:r w:rsidRPr="00500326">
        <w:rPr>
          <w:b/>
          <w:bCs/>
        </w:rPr>
        <w:t xml:space="preserve">. </w:t>
      </w:r>
      <w:r w:rsidRPr="00500326">
        <w:t>The proximity to the Great Rift Valley escarpment influences local climate and wind patterns, making it significant for studies on renewable energy, particularly wind energy.</w:t>
      </w:r>
    </w:p>
    <w:p w14:paraId="4DA98256" w14:textId="66EA2B34" w:rsidR="00522408" w:rsidRPr="00F22241" w:rsidRDefault="00522408" w:rsidP="00F22241">
      <w:pPr>
        <w:pStyle w:val="ListParagraph"/>
        <w:numPr>
          <w:ilvl w:val="0"/>
          <w:numId w:val="48"/>
        </w:numPr>
        <w:spacing w:line="480" w:lineRule="auto"/>
        <w:jc w:val="both"/>
        <w:rPr>
          <w:rFonts w:ascii="Times New Roman" w:hAnsi="Times New Roman" w:cs="Times New Roman"/>
          <w:b/>
          <w:bCs/>
          <w:sz w:val="24"/>
          <w:szCs w:val="24"/>
        </w:rPr>
      </w:pPr>
      <w:r w:rsidRPr="00F22241">
        <w:rPr>
          <w:rFonts w:ascii="Times New Roman" w:hAnsi="Times New Roman" w:cs="Times New Roman"/>
          <w:b/>
          <w:bCs/>
          <w:sz w:val="24"/>
          <w:szCs w:val="24"/>
        </w:rPr>
        <w:lastRenderedPageBreak/>
        <w:t>Introduction</w:t>
      </w:r>
    </w:p>
    <w:p w14:paraId="7AFA0564" w14:textId="77777777" w:rsidR="00522408" w:rsidRPr="00F27CEE" w:rsidRDefault="00522408"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The rapid growth in global energy demand, together with increasing concerns over climate change, environmental degradation, and depletion of fossil fuel resources, has intensified the need for clean and sustainable energy alternatives. Conventional fossil-fuel-based energy systems are major contributors to greenhouse gas emissions and atmospheric pollution, which are directly linked to global warming and adverse human health effects (IPCC, 2023). As a result, renewable energy technologies have become central to global strategies aimed at achieving low-carbon and sustainable energy systems.</w:t>
      </w:r>
    </w:p>
    <w:p w14:paraId="64ADB999" w14:textId="77777777" w:rsidR="00522408" w:rsidRPr="00F27CEE" w:rsidRDefault="00522408"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Wind energy has emerged as one of the most promising renewable energy sources due to its abundance, renewability, and environmental compatibility. Wind is a naturally occurring resource driven by atmospheric circulation processes resulting from uneven solar heating of the Earth’s surface (Manwell et al., 2010). Unlike fossil fuels, wind energy is inexhaustible and can support long-term electricity generation without resource depletion, making it a sustainable solution for present and future energy needs.</w:t>
      </w:r>
    </w:p>
    <w:p w14:paraId="77B60E8D" w14:textId="2C7B36E0" w:rsidR="00522408" w:rsidRPr="00F27CEE" w:rsidRDefault="00522408"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 xml:space="preserve">A major advantage of wind energy lies in its minimal environmental impact. Electricity generation from wind turbines does not involve combustion and therefore produces negligible greenhouse gas emissions during operation. Life-cycle assessments show that wind power has one of the lowest carbon footprints among electricity generation technologies, especially when compared to coal and natural gas power plants (Arvesen &amp; Hertwich, 2012). In addition, wind energy does not emit air pollutants such as </w:t>
      </w:r>
      <w:r w:rsidR="00D229B5" w:rsidRPr="00F27CEE">
        <w:rPr>
          <w:rFonts w:ascii="Times New Roman" w:hAnsi="Times New Roman" w:cs="Times New Roman"/>
          <w:sz w:val="24"/>
          <w:szCs w:val="24"/>
        </w:rPr>
        <w:t>sulphur</w:t>
      </w:r>
      <w:r w:rsidRPr="00F27CEE">
        <w:rPr>
          <w:rFonts w:ascii="Times New Roman" w:hAnsi="Times New Roman" w:cs="Times New Roman"/>
          <w:sz w:val="24"/>
          <w:szCs w:val="24"/>
        </w:rPr>
        <w:t xml:space="preserve"> dioxide (SO₂), nitrogen oxides (NOₓ), or particulate matter, contributing to improved air quality and reduced health risks.</w:t>
      </w:r>
    </w:p>
    <w:p w14:paraId="1E592D9D" w14:textId="77777777" w:rsidR="00522408" w:rsidRPr="00F27CEE" w:rsidRDefault="00522408"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 xml:space="preserve">Wind energy also plays a significant role in enhancing energy security and diversifying national energy mixes. Heavy dependence on imported fossil fuels exposes countries to price volatility and supply disruptions. Harnessing local wind resources reduces reliance on external energy </w:t>
      </w:r>
      <w:r w:rsidRPr="00F27CEE">
        <w:rPr>
          <w:rFonts w:ascii="Times New Roman" w:hAnsi="Times New Roman" w:cs="Times New Roman"/>
          <w:sz w:val="24"/>
          <w:szCs w:val="24"/>
        </w:rPr>
        <w:lastRenderedPageBreak/>
        <w:t>sources and strengthens the resilience of power systems, particularly in developing economies with growing electricity demand (IEA, 2023).</w:t>
      </w:r>
    </w:p>
    <w:p w14:paraId="5E379336" w14:textId="18C86C67" w:rsidR="00522408" w:rsidRPr="00F27CEE" w:rsidRDefault="00522408"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 xml:space="preserve">Technological advancements in turbine aerodynamics, materials, and power electronics have led to substantial improvements in efficiency, reliability, and cost-effectiveness of wind energy systems. Over the past decade, the levelized cost of electricity from wind power has declined significantly, making it one of the most competitive sources of new power generation in regions with </w:t>
      </w:r>
      <w:r w:rsidR="00F27CEE" w:rsidRPr="00F27CEE">
        <w:rPr>
          <w:rFonts w:ascii="Times New Roman" w:hAnsi="Times New Roman" w:cs="Times New Roman"/>
          <w:sz w:val="24"/>
          <w:szCs w:val="24"/>
        </w:rPr>
        <w:t>favourable</w:t>
      </w:r>
      <w:r w:rsidRPr="00F27CEE">
        <w:rPr>
          <w:rFonts w:ascii="Times New Roman" w:hAnsi="Times New Roman" w:cs="Times New Roman"/>
          <w:sz w:val="24"/>
          <w:szCs w:val="24"/>
        </w:rPr>
        <w:t xml:space="preserve"> wind regimes (IRENA, 2023). Furthermore, wind energy systems are highly scalable, ranging from small-scale turbines for rural and off-grid electrification to large utility-scale wind farms integrated into national grids.</w:t>
      </w:r>
    </w:p>
    <w:p w14:paraId="15175AC8" w14:textId="77777777" w:rsidR="00522408" w:rsidRPr="00F27CEE" w:rsidRDefault="00522408"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Another critical advantage of wind energy is its negligible water consumption during operation, unlike thermal power plants that require large volumes of water for cooling. This makes wind energy particularly suitable for arid and semi-arid regions where water scarcity is a limiting factor for energy development (Macknick et al., 2012). Additionally, wind energy projects generate socio-economic benefits through job creation, infrastructure development, and income generation for host communities and landowners.</w:t>
      </w:r>
    </w:p>
    <w:p w14:paraId="3C026E2B" w14:textId="77777777" w:rsidR="00522408" w:rsidRPr="00F27CEE" w:rsidRDefault="00522408"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Wind energy also strongly aligns with global climate action and sustainable development objectives. Its deployment supports international commitments such as the Paris Agreement and contributes directly to the achievement of Sustainable Development Goal 7 (Affordable and Clean Energy) and Goal 13 (Climate Action). Moreover, wind power complements other renewable sources, especially solar energy, as wind regimes often differ diurnally and seasonally, enhancing grid stability when deployed in hybrid energy systems (Lund et al., 2015).</w:t>
      </w:r>
    </w:p>
    <w:p w14:paraId="58BA2B9B" w14:textId="48CF036F" w:rsidR="008B1764" w:rsidRPr="00500326" w:rsidRDefault="008B1764" w:rsidP="00500326">
      <w:pPr>
        <w:pStyle w:val="Heading3"/>
        <w:numPr>
          <w:ilvl w:val="0"/>
          <w:numId w:val="48"/>
        </w:numPr>
        <w:spacing w:line="480" w:lineRule="auto"/>
        <w:jc w:val="both"/>
        <w:rPr>
          <w:rFonts w:ascii="Times New Roman" w:hAnsi="Times New Roman" w:cs="Times New Roman"/>
          <w:b/>
          <w:bCs/>
          <w:color w:val="000000" w:themeColor="text1"/>
          <w:sz w:val="24"/>
          <w:szCs w:val="24"/>
        </w:rPr>
      </w:pPr>
      <w:bookmarkStart w:id="1" w:name="_Toc525397682"/>
      <w:bookmarkStart w:id="2" w:name="_Toc218346991"/>
      <w:r w:rsidRPr="00500326">
        <w:rPr>
          <w:rFonts w:ascii="Times New Roman" w:hAnsi="Times New Roman" w:cs="Times New Roman"/>
          <w:b/>
          <w:bCs/>
          <w:color w:val="000000" w:themeColor="text1"/>
          <w:sz w:val="24"/>
          <w:szCs w:val="24"/>
        </w:rPr>
        <w:lastRenderedPageBreak/>
        <w:t xml:space="preserve">Wind energy resource </w:t>
      </w:r>
      <w:bookmarkEnd w:id="1"/>
      <w:r w:rsidRPr="00500326">
        <w:rPr>
          <w:rFonts w:ascii="Times New Roman" w:hAnsi="Times New Roman" w:cs="Times New Roman"/>
          <w:b/>
          <w:bCs/>
          <w:color w:val="000000" w:themeColor="text1"/>
          <w:sz w:val="24"/>
          <w:szCs w:val="24"/>
        </w:rPr>
        <w:t>assessment</w:t>
      </w:r>
      <w:bookmarkEnd w:id="2"/>
    </w:p>
    <w:p w14:paraId="05411143" w14:textId="77777777" w:rsidR="008B1764" w:rsidRPr="00F27CEE" w:rsidRDefault="008B1764" w:rsidP="00F27CEE">
      <w:pPr>
        <w:spacing w:line="480" w:lineRule="auto"/>
        <w:jc w:val="both"/>
        <w:rPr>
          <w:rFonts w:ascii="Times New Roman" w:hAnsi="Times New Roman" w:cs="Times New Roman"/>
          <w:color w:val="000000" w:themeColor="text1"/>
          <w:sz w:val="24"/>
          <w:szCs w:val="24"/>
        </w:rPr>
      </w:pPr>
      <w:r w:rsidRPr="00F27CEE">
        <w:rPr>
          <w:rFonts w:ascii="Times New Roman" w:hAnsi="Times New Roman" w:cs="Times New Roman"/>
          <w:color w:val="000000" w:themeColor="text1"/>
          <w:sz w:val="24"/>
          <w:szCs w:val="24"/>
        </w:rPr>
        <w:t xml:space="preserve">When assessing wind resources, several techniques are used. These consist of machine learning, analysis of Geographic Information Systems, and inspection of meteorological data that is measured on the spot. The procedure entails site selection and screening, initial evaluation, and micro siting of the wind power systems' energy yield estimation. Wind speed is the most crucial parameter in this process. It is the foundation of the greatest risk in a commercial wind power project if improperly executed. The entire investment plan can be impacted by inaccurate wind resource prediction, which can easily lead to poor energy yield projections. Thus, thorough pre-screening is a want for the creation of a successful wind power plant. The exercise is the initial stage in making whether the project is financially feasible (SWERA, 2013). </w:t>
      </w:r>
    </w:p>
    <w:p w14:paraId="2C3FEC77" w14:textId="77777777" w:rsidR="008B1764" w:rsidRPr="00F27CEE" w:rsidRDefault="008B1764" w:rsidP="00F27CEE">
      <w:pPr>
        <w:spacing w:after="0" w:line="480" w:lineRule="auto"/>
        <w:jc w:val="both"/>
        <w:rPr>
          <w:rFonts w:ascii="Times New Roman" w:hAnsi="Times New Roman" w:cs="Times New Roman"/>
          <w:color w:val="000000" w:themeColor="text1"/>
          <w:sz w:val="24"/>
          <w:szCs w:val="24"/>
        </w:rPr>
      </w:pPr>
      <w:r w:rsidRPr="00F27CEE">
        <w:rPr>
          <w:rFonts w:ascii="Times New Roman" w:hAnsi="Times New Roman" w:cs="Times New Roman"/>
          <w:color w:val="000000" w:themeColor="text1"/>
          <w:sz w:val="24"/>
          <w:szCs w:val="24"/>
        </w:rPr>
        <w:t xml:space="preserve">However, full assessment of the wind energy available is done by fitting the Weibull distribution functions to time series of wind rapidity and directions acquired throughout the course of at least a year (Christiansen </w:t>
      </w:r>
      <w:r w:rsidRPr="00F27CEE">
        <w:rPr>
          <w:rFonts w:ascii="Times New Roman" w:hAnsi="Times New Roman" w:cs="Times New Roman"/>
          <w:i/>
          <w:iCs/>
          <w:color w:val="000000" w:themeColor="text1"/>
          <w:sz w:val="24"/>
          <w:szCs w:val="24"/>
        </w:rPr>
        <w:t>et al</w:t>
      </w:r>
      <w:r w:rsidRPr="00F27CEE">
        <w:rPr>
          <w:rFonts w:ascii="Times New Roman" w:hAnsi="Times New Roman" w:cs="Times New Roman"/>
          <w:color w:val="000000" w:themeColor="text1"/>
          <w:sz w:val="24"/>
          <w:szCs w:val="24"/>
        </w:rPr>
        <w:t xml:space="preserve">., 2006). This probability density function is defined by the c and k parameters. It can be used to determine the range of wind power densities and average wind speeds at a given site (Troen and Petersen, 1989).   However, wind resource consistency is seldom and varies with time, height from the ground, season and the terrain of the site location. </w:t>
      </w:r>
    </w:p>
    <w:p w14:paraId="6A1EB9E8" w14:textId="77777777" w:rsidR="006308E8" w:rsidRPr="00500326" w:rsidRDefault="006308E8" w:rsidP="00F27CEE">
      <w:pPr>
        <w:spacing w:line="480" w:lineRule="auto"/>
        <w:jc w:val="both"/>
        <w:rPr>
          <w:rFonts w:ascii="Times New Roman" w:hAnsi="Times New Roman" w:cs="Times New Roman"/>
          <w:b/>
          <w:bCs/>
          <w:sz w:val="24"/>
          <w:szCs w:val="24"/>
        </w:rPr>
      </w:pPr>
    </w:p>
    <w:p w14:paraId="6DF12DAD" w14:textId="469F5D89" w:rsidR="006308E8" w:rsidRPr="00500326" w:rsidRDefault="006308E8" w:rsidP="00500326">
      <w:pPr>
        <w:pStyle w:val="ListParagraph"/>
        <w:numPr>
          <w:ilvl w:val="0"/>
          <w:numId w:val="48"/>
        </w:numPr>
        <w:spacing w:line="480" w:lineRule="auto"/>
        <w:jc w:val="both"/>
        <w:rPr>
          <w:rFonts w:ascii="Times New Roman" w:hAnsi="Times New Roman" w:cs="Times New Roman"/>
          <w:b/>
          <w:bCs/>
          <w:sz w:val="24"/>
          <w:szCs w:val="24"/>
        </w:rPr>
      </w:pPr>
      <w:r w:rsidRPr="00500326">
        <w:rPr>
          <w:rFonts w:ascii="Times New Roman" w:hAnsi="Times New Roman" w:cs="Times New Roman"/>
          <w:b/>
          <w:bCs/>
          <w:sz w:val="24"/>
          <w:szCs w:val="24"/>
        </w:rPr>
        <w:t>Research Objectives</w:t>
      </w:r>
    </w:p>
    <w:p w14:paraId="153B049A" w14:textId="05754D7D" w:rsidR="006308E8" w:rsidRPr="006308E8" w:rsidRDefault="006308E8" w:rsidP="00500326">
      <w:pPr>
        <w:pStyle w:val="Heading3"/>
        <w:numPr>
          <w:ilvl w:val="1"/>
          <w:numId w:val="48"/>
        </w:numPr>
        <w:spacing w:line="480" w:lineRule="auto"/>
        <w:jc w:val="both"/>
        <w:rPr>
          <w:rFonts w:ascii="Times New Roman" w:hAnsi="Times New Roman" w:cs="Times New Roman"/>
          <w:b/>
          <w:bCs/>
          <w:color w:val="000000" w:themeColor="text1"/>
          <w:sz w:val="24"/>
          <w:szCs w:val="24"/>
        </w:rPr>
      </w:pPr>
      <w:bookmarkStart w:id="3" w:name="_Toc469051596"/>
      <w:bookmarkStart w:id="4" w:name="_Toc525397684"/>
      <w:bookmarkStart w:id="5" w:name="_Toc218346994"/>
      <w:r w:rsidRPr="006308E8">
        <w:rPr>
          <w:rFonts w:ascii="Times New Roman" w:hAnsi="Times New Roman" w:cs="Times New Roman"/>
          <w:b/>
          <w:bCs/>
          <w:color w:val="000000" w:themeColor="text1"/>
          <w:sz w:val="24"/>
          <w:szCs w:val="24"/>
        </w:rPr>
        <w:t xml:space="preserve">General </w:t>
      </w:r>
      <w:bookmarkEnd w:id="3"/>
      <w:bookmarkEnd w:id="4"/>
      <w:r w:rsidRPr="006308E8">
        <w:rPr>
          <w:rFonts w:ascii="Times New Roman" w:hAnsi="Times New Roman" w:cs="Times New Roman"/>
          <w:b/>
          <w:bCs/>
          <w:color w:val="000000" w:themeColor="text1"/>
          <w:sz w:val="24"/>
          <w:szCs w:val="24"/>
        </w:rPr>
        <w:t>Objective</w:t>
      </w:r>
      <w:bookmarkEnd w:id="5"/>
    </w:p>
    <w:p w14:paraId="142C4BFC" w14:textId="68BCCBBD" w:rsidR="006308E8" w:rsidRDefault="006308E8" w:rsidP="006308E8">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 evaluate the wind resource potential of Narok town using Weibull two-parameter probability distribution function </w:t>
      </w:r>
    </w:p>
    <w:p w14:paraId="026BB354" w14:textId="77777777" w:rsidR="006308E8" w:rsidRDefault="006308E8" w:rsidP="006308E8">
      <w:pPr>
        <w:autoSpaceDE w:val="0"/>
        <w:autoSpaceDN w:val="0"/>
        <w:adjustRightInd w:val="0"/>
        <w:spacing w:after="0" w:line="480" w:lineRule="auto"/>
        <w:jc w:val="both"/>
        <w:rPr>
          <w:rFonts w:ascii="Times New Roman" w:hAnsi="Times New Roman" w:cs="Times New Roman"/>
          <w:color w:val="000000" w:themeColor="text1"/>
          <w:sz w:val="24"/>
          <w:szCs w:val="24"/>
        </w:rPr>
      </w:pPr>
    </w:p>
    <w:p w14:paraId="78CB5A81" w14:textId="024FFA61" w:rsidR="006308E8" w:rsidRPr="006308E8" w:rsidRDefault="006308E8" w:rsidP="00500326">
      <w:pPr>
        <w:pStyle w:val="Heading3"/>
        <w:numPr>
          <w:ilvl w:val="1"/>
          <w:numId w:val="48"/>
        </w:numPr>
        <w:spacing w:line="480" w:lineRule="auto"/>
        <w:jc w:val="both"/>
        <w:rPr>
          <w:rFonts w:ascii="Times New Roman" w:hAnsi="Times New Roman" w:cs="Times New Roman"/>
          <w:b/>
          <w:bCs/>
          <w:color w:val="000000" w:themeColor="text1"/>
          <w:sz w:val="24"/>
          <w:szCs w:val="24"/>
        </w:rPr>
      </w:pPr>
      <w:bookmarkStart w:id="6" w:name="_Toc218346995"/>
      <w:r w:rsidRPr="006308E8">
        <w:rPr>
          <w:rFonts w:ascii="Times New Roman" w:hAnsi="Times New Roman" w:cs="Times New Roman"/>
          <w:b/>
          <w:bCs/>
          <w:color w:val="000000" w:themeColor="text1"/>
          <w:sz w:val="24"/>
          <w:szCs w:val="24"/>
        </w:rPr>
        <w:lastRenderedPageBreak/>
        <w:t>Specific Objectives</w:t>
      </w:r>
      <w:bookmarkEnd w:id="6"/>
    </w:p>
    <w:p w14:paraId="2C5C0186" w14:textId="48D7D32B" w:rsidR="006308E8" w:rsidRDefault="006308E8" w:rsidP="006308E8">
      <w:pPr>
        <w:pStyle w:val="ListParagraph"/>
        <w:numPr>
          <w:ilvl w:val="0"/>
          <w:numId w:val="8"/>
        </w:num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 conduct a time – series analysis of monthly mean wind speeds for Narok wind data</w:t>
      </w:r>
    </w:p>
    <w:p w14:paraId="60B3496B" w14:textId="42B81376" w:rsidR="006308E8" w:rsidRDefault="006308E8" w:rsidP="006308E8">
      <w:pPr>
        <w:pStyle w:val="Default"/>
        <w:numPr>
          <w:ilvl w:val="0"/>
          <w:numId w:val="8"/>
        </w:numPr>
      </w:pPr>
      <w:r>
        <w:t>To generate the Weibull parameters (</w:t>
      </w:r>
      <m:oMath>
        <m:r>
          <w:rPr>
            <w:rFonts w:ascii="Cambria Math" w:hAnsi="Cambria Math"/>
          </w:rPr>
          <m:t>κ</m:t>
        </m:r>
      </m:oMath>
      <w:r>
        <w:t xml:space="preserve"> and  </w:t>
      </w:r>
      <m:oMath>
        <m:r>
          <w:rPr>
            <w:rFonts w:ascii="Cambria Math" w:hAnsi="Cambria Math"/>
          </w:rPr>
          <m:t>c</m:t>
        </m:r>
      </m:oMath>
      <w:r>
        <w:t>) and annual wind rose to statistically characterize wind behavior</w:t>
      </w:r>
    </w:p>
    <w:p w14:paraId="754A89E9" w14:textId="6BEFC174" w:rsidR="006308E8" w:rsidRDefault="006308E8" w:rsidP="006308E8">
      <w:pPr>
        <w:pStyle w:val="Default"/>
        <w:numPr>
          <w:ilvl w:val="0"/>
          <w:numId w:val="8"/>
        </w:numPr>
      </w:pPr>
      <w:r>
        <w:t>To estimate the Wind Power Density and Annual Energy Production for each site using the parameters obtained from each of the statistical methods.</w:t>
      </w:r>
    </w:p>
    <w:p w14:paraId="6B24E863" w14:textId="77777777" w:rsidR="00E803D8" w:rsidRDefault="00E803D8" w:rsidP="00F27CEE">
      <w:pPr>
        <w:spacing w:line="480" w:lineRule="auto"/>
        <w:jc w:val="both"/>
        <w:rPr>
          <w:rFonts w:ascii="Times New Roman" w:hAnsi="Times New Roman" w:cs="Times New Roman"/>
          <w:sz w:val="24"/>
          <w:szCs w:val="24"/>
        </w:rPr>
      </w:pPr>
    </w:p>
    <w:p w14:paraId="6BD7A031" w14:textId="120C2E4E" w:rsidR="00F22241" w:rsidRPr="00500326" w:rsidRDefault="006E383E" w:rsidP="00500326">
      <w:pPr>
        <w:pStyle w:val="ListParagraph"/>
        <w:numPr>
          <w:ilvl w:val="0"/>
          <w:numId w:val="48"/>
        </w:numPr>
        <w:spacing w:line="480" w:lineRule="auto"/>
        <w:jc w:val="both"/>
        <w:rPr>
          <w:rFonts w:ascii="Times New Roman" w:hAnsi="Times New Roman" w:cs="Times New Roman"/>
          <w:b/>
          <w:bCs/>
          <w:sz w:val="24"/>
          <w:szCs w:val="24"/>
        </w:rPr>
      </w:pPr>
      <w:r w:rsidRPr="00500326">
        <w:rPr>
          <w:rFonts w:ascii="Times New Roman" w:hAnsi="Times New Roman" w:cs="Times New Roman"/>
          <w:b/>
          <w:bCs/>
          <w:sz w:val="24"/>
          <w:szCs w:val="24"/>
        </w:rPr>
        <w:t xml:space="preserve">Literature Review </w:t>
      </w:r>
    </w:p>
    <w:p w14:paraId="51A80986" w14:textId="1E6A3749" w:rsidR="006E383E" w:rsidRPr="00F27CEE" w:rsidRDefault="006E383E"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Wind energy resource assessment is a fundamental prerequisite for the sustainable deployment of wind power systems, particularly in regions where wind development has not been extensively explored. In Kenya, wind energy has been identified as a key pillar in the transition toward a low-carbon and diversified energy mix, with national policy documents highlighting the need for localized assessments beyond traditionally high-wind regions such as Turkana and Marsabit (Republic of Kenya, 2018). Narok County, located in the southwestern part of Kenya, has increasingly attracted research interest due to its varied topography, open landscapes, and strategic importance for rural electrification. However, despite this potential, wind energy development in the county remains limited, largely due to insufficient site-specific wind resource characterization.</w:t>
      </w:r>
    </w:p>
    <w:p w14:paraId="36824008" w14:textId="3636AC47" w:rsidR="006E383E" w:rsidRPr="00F27CEE" w:rsidRDefault="006E383E"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 xml:space="preserve">Previous studies emphasize that accurate wind resource assessment is essential for reducing technical and financial risks associated with wind energy projects. Key parameters such as wind speed distribution, wind direction, turbulence intensity, and wind power density determine turbine selection, hub height optimization, and expected energy yield (Carta et al., 2013). In regions like Narok, where wind regimes are moderately variable, statistical </w:t>
      </w:r>
      <w:r w:rsidR="00F22241" w:rsidRPr="00F27CEE">
        <w:rPr>
          <w:rFonts w:ascii="Times New Roman" w:hAnsi="Times New Roman" w:cs="Times New Roman"/>
          <w:sz w:val="24"/>
          <w:szCs w:val="24"/>
        </w:rPr>
        <w:t>modelling</w:t>
      </w:r>
      <w:r w:rsidRPr="00F27CEE">
        <w:rPr>
          <w:rFonts w:ascii="Times New Roman" w:hAnsi="Times New Roman" w:cs="Times New Roman"/>
          <w:sz w:val="24"/>
          <w:szCs w:val="24"/>
        </w:rPr>
        <w:t xml:space="preserve"> techniques</w:t>
      </w:r>
      <w:r w:rsidR="00F22241">
        <w:rPr>
          <w:rFonts w:ascii="Times New Roman" w:hAnsi="Times New Roman" w:cs="Times New Roman"/>
          <w:sz w:val="24"/>
          <w:szCs w:val="24"/>
        </w:rPr>
        <w:t xml:space="preserve"> </w:t>
      </w:r>
      <w:r w:rsidRPr="00F27CEE">
        <w:rPr>
          <w:rFonts w:ascii="Times New Roman" w:hAnsi="Times New Roman" w:cs="Times New Roman"/>
          <w:sz w:val="24"/>
          <w:szCs w:val="24"/>
        </w:rPr>
        <w:t>particularly the Weibull distribution</w:t>
      </w:r>
      <w:r w:rsidR="00F22241">
        <w:rPr>
          <w:rFonts w:ascii="Times New Roman" w:hAnsi="Times New Roman" w:cs="Times New Roman"/>
          <w:sz w:val="24"/>
          <w:szCs w:val="24"/>
        </w:rPr>
        <w:t xml:space="preserve"> </w:t>
      </w:r>
      <w:r w:rsidRPr="00F27CEE">
        <w:rPr>
          <w:rFonts w:ascii="Times New Roman" w:hAnsi="Times New Roman" w:cs="Times New Roman"/>
          <w:sz w:val="24"/>
          <w:szCs w:val="24"/>
        </w:rPr>
        <w:t xml:space="preserve">are widely used to characterize wind speed </w:t>
      </w:r>
      <w:r w:rsidR="00F22241" w:rsidRPr="00F27CEE">
        <w:rPr>
          <w:rFonts w:ascii="Times New Roman" w:hAnsi="Times New Roman" w:cs="Times New Roman"/>
          <w:sz w:val="24"/>
          <w:szCs w:val="24"/>
        </w:rPr>
        <w:lastRenderedPageBreak/>
        <w:t>behaviour</w:t>
      </w:r>
      <w:r w:rsidRPr="00F27CEE">
        <w:rPr>
          <w:rFonts w:ascii="Times New Roman" w:hAnsi="Times New Roman" w:cs="Times New Roman"/>
          <w:sz w:val="24"/>
          <w:szCs w:val="24"/>
        </w:rPr>
        <w:t xml:space="preserve"> and estimate available wind power potential. These methods provide a robust framework for evaluating long-term wind characteristics using limited meteorological data.</w:t>
      </w:r>
    </w:p>
    <w:p w14:paraId="3DDF5164" w14:textId="36C2F945" w:rsidR="006E383E" w:rsidRPr="00F27CEE" w:rsidRDefault="006E383E"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 xml:space="preserve">Empirical assessment of wind energy potential in Narok County has been conducted using long-term meteorological observations. Okoth et al. (2023) </w:t>
      </w:r>
      <w:r w:rsidR="00F22241" w:rsidRPr="00F27CEE">
        <w:rPr>
          <w:rFonts w:ascii="Times New Roman" w:hAnsi="Times New Roman" w:cs="Times New Roman"/>
          <w:sz w:val="24"/>
          <w:szCs w:val="24"/>
        </w:rPr>
        <w:t>analysed</w:t>
      </w:r>
      <w:r w:rsidRPr="00F27CEE">
        <w:rPr>
          <w:rFonts w:ascii="Times New Roman" w:hAnsi="Times New Roman" w:cs="Times New Roman"/>
          <w:sz w:val="24"/>
          <w:szCs w:val="24"/>
        </w:rPr>
        <w:t xml:space="preserve"> hourly wind speed data spanning more than a decade and reported mean annual wind speeds of approximately 4</w:t>
      </w:r>
      <w:r w:rsidR="00F22241">
        <w:rPr>
          <w:rFonts w:ascii="Times New Roman" w:hAnsi="Times New Roman" w:cs="Times New Roman"/>
          <w:sz w:val="24"/>
          <w:szCs w:val="24"/>
        </w:rPr>
        <w:t xml:space="preserve"> m/s and </w:t>
      </w:r>
      <w:r w:rsidRPr="00F27CEE">
        <w:rPr>
          <w:rFonts w:ascii="Times New Roman" w:hAnsi="Times New Roman" w:cs="Times New Roman"/>
          <w:sz w:val="24"/>
          <w:szCs w:val="24"/>
        </w:rPr>
        <w:t>5 m/s at standard measurement heights, with corresponding wind power densities indicative of moderate wind energy potential. The study demonstrated that wind speeds and power density increase with height, suggesting improved feasibility at elevated hub heights, particularly for small- to medium-scale wind turbines. Seasonal and diurnal variability was also observed, with higher wind speeds occurring during daytime hours and in transitional seasons, highlighting the importance of temporal analysis in wind resource assessment.</w:t>
      </w:r>
    </w:p>
    <w:p w14:paraId="3B42450A" w14:textId="77777777" w:rsidR="006E383E" w:rsidRPr="00F27CEE" w:rsidRDefault="006E383E"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The literature further underscores that counties with moderate wind resources, such as Narok, may not be suitable for large utility-scale wind farms but are well-positioned for decentralized and hybrid renewable energy systems. Wind resource assessment in such contexts supports the deployment of small and community-scale wind turbines that can complement solar energy and enhance energy access in off-grid and weak-grid areas (Manwell et al., 2010). Moreover, site-specific assessment enables alignment of wind energy development with land-use planning, environmental constraints, and local socio-economic conditions, all of which are critical for project acceptance and long-term sustainability.</w:t>
      </w:r>
    </w:p>
    <w:p w14:paraId="785F770F" w14:textId="77777777" w:rsidR="006E383E" w:rsidRPr="00F27CEE" w:rsidRDefault="006E383E"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 xml:space="preserve">Despite existing studies, significant gaps remain in the wind energy literature for Narok County. Most assessments rely on data from single meteorological stations and limited measurement heights, which constrains spatial representation of the wind regime. Furthermore, few studies integrate wind resource assessment with techno-economic analysis, grid accessibility, or climate variability considerations. These gaps highlight the need for </w:t>
      </w:r>
      <w:r w:rsidRPr="00F27CEE">
        <w:rPr>
          <w:rFonts w:ascii="Times New Roman" w:hAnsi="Times New Roman" w:cs="Times New Roman"/>
          <w:sz w:val="24"/>
          <w:szCs w:val="24"/>
        </w:rPr>
        <w:lastRenderedPageBreak/>
        <w:t>comprehensive, multi-height, and spatially distributed wind measurements to improve confidence in wind energy planning and investment decisions. Overall, the literature strongly supports the importance of systematic wind resource assessment in Narok County as a foundation for informed energy planning, sustainable development, and contribution to Kenya’s renewable energy targets.</w:t>
      </w:r>
    </w:p>
    <w:p w14:paraId="40338693" w14:textId="3B02A8E9" w:rsidR="006E383E" w:rsidRPr="00500326" w:rsidRDefault="00500326" w:rsidP="00500326">
      <w:pPr>
        <w:pStyle w:val="ListParagraph"/>
        <w:numPr>
          <w:ilvl w:val="0"/>
          <w:numId w:val="48"/>
        </w:numPr>
        <w:spacing w:line="480" w:lineRule="auto"/>
        <w:jc w:val="both"/>
        <w:rPr>
          <w:rFonts w:ascii="Times New Roman" w:hAnsi="Times New Roman" w:cs="Times New Roman"/>
          <w:b/>
          <w:bCs/>
          <w:sz w:val="24"/>
          <w:szCs w:val="24"/>
        </w:rPr>
      </w:pPr>
      <w:r w:rsidRPr="00500326">
        <w:rPr>
          <w:rFonts w:ascii="Times New Roman" w:hAnsi="Times New Roman" w:cs="Times New Roman"/>
          <w:b/>
          <w:bCs/>
          <w:sz w:val="24"/>
          <w:szCs w:val="24"/>
        </w:rPr>
        <w:t>Turbine modelling</w:t>
      </w:r>
    </w:p>
    <w:p w14:paraId="0974D198" w14:textId="270F4A60" w:rsidR="006E383E" w:rsidRPr="00500326" w:rsidRDefault="006E383E" w:rsidP="00500326">
      <w:pPr>
        <w:pStyle w:val="Heading3"/>
        <w:numPr>
          <w:ilvl w:val="1"/>
          <w:numId w:val="48"/>
        </w:numPr>
        <w:spacing w:line="480" w:lineRule="auto"/>
        <w:jc w:val="both"/>
        <w:rPr>
          <w:rFonts w:ascii="Times New Roman" w:hAnsi="Times New Roman" w:cs="Times New Roman"/>
          <w:b/>
          <w:bCs/>
          <w:color w:val="auto"/>
          <w:sz w:val="24"/>
          <w:szCs w:val="24"/>
        </w:rPr>
      </w:pPr>
      <w:bookmarkStart w:id="7" w:name="_Toc218347010"/>
      <w:r w:rsidRPr="00500326">
        <w:rPr>
          <w:rFonts w:ascii="Times New Roman" w:hAnsi="Times New Roman" w:cs="Times New Roman"/>
          <w:b/>
          <w:bCs/>
          <w:color w:val="auto"/>
          <w:sz w:val="24"/>
          <w:szCs w:val="24"/>
        </w:rPr>
        <w:t>Marsrock Wind Turbine</w:t>
      </w:r>
      <w:bookmarkEnd w:id="7"/>
      <w:r w:rsidR="00F22241" w:rsidRPr="00500326">
        <w:rPr>
          <w:rFonts w:ascii="Times New Roman" w:hAnsi="Times New Roman" w:cs="Times New Roman"/>
          <w:b/>
          <w:bCs/>
          <w:color w:val="auto"/>
          <w:sz w:val="24"/>
          <w:szCs w:val="24"/>
        </w:rPr>
        <w:t xml:space="preserve"> Modelling </w:t>
      </w:r>
    </w:p>
    <w:p w14:paraId="61996A51" w14:textId="77777777" w:rsidR="006E383E" w:rsidRPr="00F27CEE" w:rsidRDefault="006E383E"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 xml:space="preserve">Marsrock turbines are small wind powered home-use wind generators designed for power output of 400Wand 600W for residential renewable energy, featuring low start-up speeds of 2 m/s, durable materials like die-cast aluminium, and often coming with MPPT controllers for efficiency, supporting 12V/24V systems, and providing eco-friendly power for homes or hybrid solar setups, with models offering waterproof designs and easy assembly.  </w:t>
      </w:r>
    </w:p>
    <w:p w14:paraId="559084CF" w14:textId="77777777" w:rsidR="006E383E" w:rsidRPr="00F27CEE" w:rsidRDefault="006E383E" w:rsidP="00F27CEE">
      <w:pPr>
        <w:spacing w:line="480" w:lineRule="auto"/>
        <w:jc w:val="both"/>
        <w:rPr>
          <w:rFonts w:ascii="Times New Roman" w:hAnsi="Times New Roman" w:cs="Times New Roman"/>
          <w:sz w:val="24"/>
          <w:szCs w:val="24"/>
        </w:rPr>
      </w:pPr>
    </w:p>
    <w:p w14:paraId="2443DBCF" w14:textId="77777777" w:rsidR="006E383E" w:rsidRPr="00F27CEE" w:rsidRDefault="006E383E" w:rsidP="00F27CEE">
      <w:pPr>
        <w:spacing w:line="480" w:lineRule="auto"/>
        <w:jc w:val="both"/>
        <w:rPr>
          <w:rFonts w:ascii="Times New Roman" w:hAnsi="Times New Roman" w:cs="Times New Roman"/>
          <w:sz w:val="24"/>
          <w:szCs w:val="24"/>
        </w:rPr>
      </w:pPr>
      <w:r w:rsidRPr="00F27CEE">
        <w:rPr>
          <w:rFonts w:ascii="Times New Roman" w:hAnsi="Times New Roman" w:cs="Times New Roman"/>
          <w:noProof/>
          <w:sz w:val="24"/>
          <w:szCs w:val="24"/>
        </w:rPr>
        <w:drawing>
          <wp:inline distT="0" distB="0" distL="0" distR="0" wp14:anchorId="1CE1E00F" wp14:editId="205D5553">
            <wp:extent cx="4619625" cy="3409950"/>
            <wp:effectExtent l="0" t="0" r="9525" b="0"/>
            <wp:docPr id="1575596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96414" name=""/>
                    <pic:cNvPicPr/>
                  </pic:nvPicPr>
                  <pic:blipFill>
                    <a:blip r:embed="rId9"/>
                    <a:stretch>
                      <a:fillRect/>
                    </a:stretch>
                  </pic:blipFill>
                  <pic:spPr>
                    <a:xfrm>
                      <a:off x="0" y="0"/>
                      <a:ext cx="4619625" cy="3409950"/>
                    </a:xfrm>
                    <a:prstGeom prst="rect">
                      <a:avLst/>
                    </a:prstGeom>
                  </pic:spPr>
                </pic:pic>
              </a:graphicData>
            </a:graphic>
          </wp:inline>
        </w:drawing>
      </w:r>
    </w:p>
    <w:p w14:paraId="5A54492C" w14:textId="47652C44" w:rsidR="006E383E" w:rsidRPr="006344FC" w:rsidRDefault="006344FC" w:rsidP="006344FC">
      <w:pPr>
        <w:pStyle w:val="Caption"/>
        <w:rPr>
          <w:rFonts w:ascii="Times New Roman" w:hAnsi="Times New Roman" w:cs="Times New Roman"/>
          <w:i w:val="0"/>
          <w:iCs w:val="0"/>
          <w:color w:val="000000" w:themeColor="text1"/>
          <w:sz w:val="24"/>
          <w:szCs w:val="24"/>
          <w:lang w:val="en-GB"/>
        </w:rPr>
      </w:pPr>
      <w:bookmarkStart w:id="8" w:name="_Toc218278517"/>
      <w:r w:rsidRPr="006344FC">
        <w:rPr>
          <w:rFonts w:ascii="Times New Roman" w:hAnsi="Times New Roman" w:cs="Times New Roman"/>
          <w:i w:val="0"/>
          <w:iCs w:val="0"/>
          <w:color w:val="000000" w:themeColor="text1"/>
          <w:sz w:val="24"/>
          <w:szCs w:val="24"/>
        </w:rPr>
        <w:lastRenderedPageBreak/>
        <w:t xml:space="preserve">Figure </w:t>
      </w:r>
      <w:r w:rsidRPr="006344FC">
        <w:rPr>
          <w:rFonts w:ascii="Times New Roman" w:hAnsi="Times New Roman" w:cs="Times New Roman"/>
          <w:i w:val="0"/>
          <w:iCs w:val="0"/>
          <w:color w:val="000000" w:themeColor="text1"/>
          <w:sz w:val="24"/>
          <w:szCs w:val="24"/>
        </w:rPr>
        <w:fldChar w:fldCharType="begin"/>
      </w:r>
      <w:r w:rsidRPr="006344FC">
        <w:rPr>
          <w:rFonts w:ascii="Times New Roman" w:hAnsi="Times New Roman" w:cs="Times New Roman"/>
          <w:i w:val="0"/>
          <w:iCs w:val="0"/>
          <w:color w:val="000000" w:themeColor="text1"/>
          <w:sz w:val="24"/>
          <w:szCs w:val="24"/>
        </w:rPr>
        <w:instrText xml:space="preserve"> SEQ Figure \* ARABIC </w:instrText>
      </w:r>
      <w:r w:rsidRPr="006344FC">
        <w:rPr>
          <w:rFonts w:ascii="Times New Roman" w:hAnsi="Times New Roman" w:cs="Times New Roman"/>
          <w:i w:val="0"/>
          <w:iCs w:val="0"/>
          <w:color w:val="000000" w:themeColor="text1"/>
          <w:sz w:val="24"/>
          <w:szCs w:val="24"/>
        </w:rPr>
        <w:fldChar w:fldCharType="separate"/>
      </w:r>
      <w:r w:rsidR="00E10F5C">
        <w:rPr>
          <w:rFonts w:ascii="Times New Roman" w:hAnsi="Times New Roman" w:cs="Times New Roman"/>
          <w:i w:val="0"/>
          <w:iCs w:val="0"/>
          <w:noProof/>
          <w:color w:val="000000" w:themeColor="text1"/>
          <w:sz w:val="24"/>
          <w:szCs w:val="24"/>
        </w:rPr>
        <w:t>1</w:t>
      </w:r>
      <w:r w:rsidRPr="006344FC">
        <w:rPr>
          <w:rFonts w:ascii="Times New Roman" w:hAnsi="Times New Roman" w:cs="Times New Roman"/>
          <w:i w:val="0"/>
          <w:iCs w:val="0"/>
          <w:color w:val="000000" w:themeColor="text1"/>
          <w:sz w:val="24"/>
          <w:szCs w:val="24"/>
        </w:rPr>
        <w:fldChar w:fldCharType="end"/>
      </w:r>
      <w:r w:rsidR="00F22241" w:rsidRPr="006344FC">
        <w:rPr>
          <w:rFonts w:ascii="Times New Roman" w:hAnsi="Times New Roman" w:cs="Times New Roman"/>
          <w:i w:val="0"/>
          <w:iCs w:val="0"/>
          <w:color w:val="000000" w:themeColor="text1"/>
          <w:sz w:val="24"/>
          <w:szCs w:val="24"/>
          <w:lang w:val="en-GB"/>
        </w:rPr>
        <w:t>: Model</w:t>
      </w:r>
      <w:r w:rsidR="006E383E" w:rsidRPr="006344FC">
        <w:rPr>
          <w:rFonts w:ascii="Times New Roman" w:hAnsi="Times New Roman" w:cs="Times New Roman"/>
          <w:i w:val="0"/>
          <w:iCs w:val="0"/>
          <w:color w:val="000000" w:themeColor="text1"/>
          <w:sz w:val="24"/>
          <w:szCs w:val="24"/>
          <w:lang w:val="en-GB"/>
        </w:rPr>
        <w:t xml:space="preserve"> power curve for mars rock turbine</w:t>
      </w:r>
      <w:bookmarkEnd w:id="8"/>
    </w:p>
    <w:p w14:paraId="2D225DCD" w14:textId="77777777" w:rsidR="00F22241" w:rsidRDefault="006E383E" w:rsidP="00F22241">
      <w:pPr>
        <w:spacing w:line="480" w:lineRule="auto"/>
        <w:jc w:val="both"/>
        <w:rPr>
          <w:rFonts w:ascii="Times New Roman" w:hAnsi="Times New Roman" w:cs="Times New Roman"/>
          <w:sz w:val="24"/>
          <w:szCs w:val="24"/>
        </w:rPr>
      </w:pPr>
      <w:r w:rsidRPr="00F27CEE">
        <w:rPr>
          <w:rFonts w:ascii="Times New Roman" w:eastAsia="Times New Roman" w:hAnsi="Times New Roman" w:cs="Times New Roman"/>
          <w:sz w:val="24"/>
          <w:szCs w:val="24"/>
          <w:lang w:eastAsia="en-GB"/>
        </w:rPr>
        <w:t xml:space="preserve"> </w:t>
      </w:r>
      <w:r w:rsidRPr="00F27CEE">
        <w:rPr>
          <w:rFonts w:ascii="Times New Roman" w:hAnsi="Times New Roman" w:cs="Times New Roman"/>
          <w:sz w:val="24"/>
          <w:szCs w:val="24"/>
        </w:rPr>
        <w:t>The 600W Marsrock turbine has a rotor diameter of 1.7 meters, rated voltage options of 12V or 24V, and a start-up wind speed of 2 m/s. Power output ramps cubically with wind speed up to the rated 600W, then holds steady to protect components. Actual performance varies by site conditions like turbulence and altitude.</w:t>
      </w:r>
      <w:bookmarkStart w:id="9" w:name="_Toc218347011"/>
    </w:p>
    <w:p w14:paraId="635F0E1C" w14:textId="51184C7B" w:rsidR="006E383E" w:rsidRPr="00500326" w:rsidRDefault="006E383E" w:rsidP="00500326">
      <w:pPr>
        <w:pStyle w:val="ListParagraph"/>
        <w:numPr>
          <w:ilvl w:val="1"/>
          <w:numId w:val="48"/>
        </w:numPr>
        <w:spacing w:line="480" w:lineRule="auto"/>
        <w:jc w:val="both"/>
        <w:rPr>
          <w:rFonts w:ascii="Times New Roman" w:hAnsi="Times New Roman" w:cs="Times New Roman"/>
          <w:b/>
          <w:bCs/>
          <w:sz w:val="24"/>
          <w:szCs w:val="24"/>
        </w:rPr>
      </w:pPr>
      <w:r w:rsidRPr="00500326">
        <w:rPr>
          <w:rFonts w:ascii="Times New Roman" w:hAnsi="Times New Roman" w:cs="Times New Roman"/>
          <w:b/>
          <w:bCs/>
          <w:sz w:val="24"/>
          <w:szCs w:val="24"/>
        </w:rPr>
        <w:t>Bergey Wind Turbine</w:t>
      </w:r>
      <w:bookmarkEnd w:id="9"/>
      <w:r w:rsidR="000D1673" w:rsidRPr="00500326">
        <w:rPr>
          <w:rFonts w:ascii="Times New Roman" w:hAnsi="Times New Roman" w:cs="Times New Roman"/>
          <w:b/>
          <w:bCs/>
          <w:sz w:val="24"/>
          <w:szCs w:val="24"/>
        </w:rPr>
        <w:t xml:space="preserve"> modelling </w:t>
      </w:r>
    </w:p>
    <w:p w14:paraId="390134F4" w14:textId="37B817B0" w:rsidR="009F1ADD" w:rsidRPr="00F27CEE" w:rsidRDefault="006E383E" w:rsidP="000D1673">
      <w:pPr>
        <w:pStyle w:val="NormalWeb"/>
        <w:spacing w:line="480" w:lineRule="auto"/>
        <w:ind w:left="360"/>
        <w:jc w:val="both"/>
        <w:rPr>
          <w:rFonts w:eastAsiaTheme="minorEastAsia"/>
        </w:rPr>
      </w:pPr>
      <w:r w:rsidRPr="00F27CEE">
        <w:t xml:space="preserve">The Bergey Excel 6 is a robust, small horizontal-axis wind turbine designed primarily for residential, farm, and small business use, offering a rated power of about 5.5 kW with a peak output around 6.2–6.7 kW and an annual energy production of 9,920 kWh under ideal wind conditions. It features a three-blade, upwind rotor about 6.2 m in diameter with a very low cut-in speed of about 2.5 m/s to start generating energy in light winds, a direct-drive permanent-magnet alternator for simpler mechanics and lower maintenance, and Auto Furl storm protection instead of a traditional shut-off, allowing it to tolerate high winds. Excel 6 systems are typically paired with a grid-tied inverter like the 6 kW Power Sync II, can be mounted on towers from 24 m to 49 m, and are known for durability, performance, and reliability in distributed wind energy applications. </w:t>
      </w:r>
      <w:r w:rsidR="009F1ADD" w:rsidRPr="00F27CEE">
        <w:rPr>
          <w:rFonts w:eastAsiaTheme="minorEastAsia"/>
        </w:rPr>
        <w:t xml:space="preserve">The annual energy production is obtained using the equation; </w:t>
      </w:r>
    </w:p>
    <w:p w14:paraId="0D653F45" w14:textId="28995B3C" w:rsidR="00C829D3" w:rsidRPr="006344FC" w:rsidRDefault="006344FC" w:rsidP="00F27CEE">
      <w:pPr>
        <w:spacing w:line="480" w:lineRule="auto"/>
        <w:jc w:val="both"/>
        <w:rPr>
          <w:rFonts w:ascii="Times New Roman" w:eastAsiaTheme="minorEastAsia" w:hAnsi="Times New Roman" w:cs="Times New Roman"/>
          <w:iCs/>
          <w:sz w:val="24"/>
          <w:szCs w:val="24"/>
        </w:rPr>
      </w:pPr>
      <m:oMath>
        <m:r>
          <m:rPr>
            <m:sty m:val="p"/>
          </m:rPr>
          <w:rPr>
            <w:rFonts w:ascii="Cambria Math" w:hAnsi="Cambria Math" w:cs="Times New Roman"/>
            <w:sz w:val="24"/>
            <w:szCs w:val="24"/>
          </w:rPr>
          <m:t>AEP=WPD×Swept Area×Efficiency×8760</m:t>
        </m:r>
      </m:oMath>
      <w:r w:rsidR="009F1ADD" w:rsidRPr="006344FC">
        <w:rPr>
          <w:rFonts w:ascii="Times New Roman" w:eastAsiaTheme="minorEastAsia" w:hAnsi="Times New Roman" w:cs="Times New Roman"/>
          <w:iCs/>
          <w:sz w:val="24"/>
          <w:szCs w:val="24"/>
        </w:rPr>
        <w:tab/>
      </w:r>
      <w:r w:rsidR="00C829D3" w:rsidRPr="006344FC">
        <w:rPr>
          <w:rFonts w:ascii="Times New Roman" w:eastAsiaTheme="minorEastAsia" w:hAnsi="Times New Roman" w:cs="Times New Roman"/>
          <w:iCs/>
          <w:sz w:val="24"/>
          <w:szCs w:val="24"/>
        </w:rPr>
        <w:tab/>
      </w:r>
      <w:r w:rsidR="00C829D3" w:rsidRPr="006344FC">
        <w:rPr>
          <w:rFonts w:ascii="Times New Roman" w:eastAsiaTheme="minorEastAsia" w:hAnsi="Times New Roman" w:cs="Times New Roman"/>
          <w:iCs/>
          <w:sz w:val="24"/>
          <w:szCs w:val="24"/>
        </w:rPr>
        <w:tab/>
      </w:r>
      <w:r w:rsidR="00C829D3" w:rsidRPr="006344FC">
        <w:rPr>
          <w:rFonts w:ascii="Times New Roman" w:eastAsiaTheme="minorEastAsia" w:hAnsi="Times New Roman" w:cs="Times New Roman"/>
          <w:iCs/>
          <w:sz w:val="24"/>
          <w:szCs w:val="24"/>
        </w:rPr>
        <w:tab/>
      </w:r>
      <w:r w:rsidR="00C829D3" w:rsidRPr="006344FC">
        <w:rPr>
          <w:rFonts w:ascii="Times New Roman" w:eastAsiaTheme="minorEastAsia" w:hAnsi="Times New Roman" w:cs="Times New Roman"/>
          <w:iCs/>
          <w:sz w:val="24"/>
          <w:szCs w:val="24"/>
        </w:rPr>
        <w:tab/>
      </w:r>
      <w:r>
        <w:rPr>
          <w:rFonts w:ascii="Times New Roman" w:eastAsiaTheme="minorEastAsia" w:hAnsi="Times New Roman" w:cs="Times New Roman"/>
          <w:iCs/>
          <w:sz w:val="24"/>
          <w:szCs w:val="24"/>
        </w:rPr>
        <w:t>`</w:t>
      </w:r>
      <w:r>
        <w:rPr>
          <w:rFonts w:ascii="Times New Roman" w:eastAsiaTheme="minorEastAsia" w:hAnsi="Times New Roman" w:cs="Times New Roman"/>
          <w:iCs/>
          <w:sz w:val="24"/>
          <w:szCs w:val="24"/>
        </w:rPr>
        <w:tab/>
      </w:r>
      <w:r w:rsidR="00C829D3" w:rsidRPr="006344FC">
        <w:rPr>
          <w:rFonts w:ascii="Times New Roman" w:eastAsiaTheme="minorEastAsia" w:hAnsi="Times New Roman" w:cs="Times New Roman"/>
          <w:iCs/>
          <w:sz w:val="24"/>
          <w:szCs w:val="24"/>
        </w:rPr>
        <w:t>(1)</w:t>
      </w:r>
    </w:p>
    <w:p w14:paraId="44104BC0" w14:textId="4BF1916F" w:rsidR="009F1ADD" w:rsidRPr="00C829D3" w:rsidRDefault="009F1ADD" w:rsidP="00F27CEE">
      <w:pPr>
        <w:spacing w:line="480" w:lineRule="auto"/>
        <w:jc w:val="both"/>
        <w:rPr>
          <w:rFonts w:ascii="Times New Roman" w:eastAsiaTheme="minorEastAsia" w:hAnsi="Times New Roman" w:cs="Times New Roman"/>
          <w:sz w:val="24"/>
          <w:szCs w:val="24"/>
        </w:rPr>
      </w:pPr>
      <w:r w:rsidRPr="00F27CEE">
        <w:rPr>
          <w:rFonts w:ascii="Times New Roman" w:hAnsi="Times New Roman" w:cs="Times New Roman"/>
          <w:sz w:val="24"/>
          <w:szCs w:val="24"/>
        </w:rPr>
        <w:t>The capacity factor (CF) was obtained using the equation (Kosgei, 2015)</w:t>
      </w:r>
    </w:p>
    <w:p w14:paraId="150E8CA2" w14:textId="0F4CDAB9" w:rsidR="009F1ADD" w:rsidRPr="00F27CEE" w:rsidRDefault="009F1ADD" w:rsidP="00F27CEE">
      <w:pPr>
        <w:spacing w:line="480" w:lineRule="auto"/>
        <w:jc w:val="both"/>
        <w:rPr>
          <w:rFonts w:ascii="Times New Roman" w:eastAsiaTheme="minorEastAsia" w:hAnsi="Times New Roman" w:cs="Times New Roman"/>
          <w:sz w:val="24"/>
          <w:szCs w:val="24"/>
        </w:rPr>
      </w:pPr>
      <m:oMath>
        <m:r>
          <w:rPr>
            <w:rFonts w:ascii="Cambria Math" w:hAnsi="Cambria Math" w:cs="Times New Roman"/>
            <w:sz w:val="24"/>
            <w:szCs w:val="24"/>
          </w:rPr>
          <m:t>CF=</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t</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n</m:t>
                </m:r>
              </m:sub>
            </m:sSub>
            <m:r>
              <w:rPr>
                <w:rFonts w:ascii="Cambria Math" w:hAnsi="Cambria Math" w:cs="Times New Roman"/>
                <w:sz w:val="24"/>
                <w:szCs w:val="24"/>
              </w:rPr>
              <m:t>×t</m:t>
            </m:r>
          </m:den>
        </m:f>
      </m:oMath>
      <w:r w:rsidRPr="00F27CEE">
        <w:rPr>
          <w:rFonts w:ascii="Times New Roman" w:eastAsiaTheme="minorEastAsia" w:hAnsi="Times New Roman" w:cs="Times New Roman"/>
          <w:sz w:val="24"/>
          <w:szCs w:val="24"/>
        </w:rPr>
        <w:tab/>
      </w:r>
      <w:r w:rsidRPr="00F27CEE">
        <w:rPr>
          <w:rFonts w:ascii="Times New Roman" w:eastAsiaTheme="minorEastAsia" w:hAnsi="Times New Roman" w:cs="Times New Roman"/>
          <w:sz w:val="24"/>
          <w:szCs w:val="24"/>
        </w:rPr>
        <w:tab/>
      </w:r>
      <w:r w:rsidRPr="00F27CEE">
        <w:rPr>
          <w:rFonts w:ascii="Times New Roman" w:eastAsiaTheme="minorEastAsia" w:hAnsi="Times New Roman" w:cs="Times New Roman"/>
          <w:sz w:val="24"/>
          <w:szCs w:val="24"/>
        </w:rPr>
        <w:tab/>
      </w:r>
      <w:r w:rsidR="00C829D3">
        <w:rPr>
          <w:rFonts w:ascii="Times New Roman" w:eastAsiaTheme="minorEastAsia" w:hAnsi="Times New Roman" w:cs="Times New Roman"/>
          <w:sz w:val="24"/>
          <w:szCs w:val="24"/>
        </w:rPr>
        <w:tab/>
      </w:r>
      <w:r w:rsidR="00C829D3">
        <w:rPr>
          <w:rFonts w:ascii="Times New Roman" w:eastAsiaTheme="minorEastAsia" w:hAnsi="Times New Roman" w:cs="Times New Roman"/>
          <w:sz w:val="24"/>
          <w:szCs w:val="24"/>
        </w:rPr>
        <w:tab/>
      </w:r>
      <w:r w:rsidR="00C829D3">
        <w:rPr>
          <w:rFonts w:ascii="Times New Roman" w:eastAsiaTheme="minorEastAsia" w:hAnsi="Times New Roman" w:cs="Times New Roman"/>
          <w:sz w:val="24"/>
          <w:szCs w:val="24"/>
        </w:rPr>
        <w:tab/>
      </w:r>
      <w:r w:rsidR="00C829D3">
        <w:rPr>
          <w:rFonts w:ascii="Times New Roman" w:eastAsiaTheme="minorEastAsia" w:hAnsi="Times New Roman" w:cs="Times New Roman"/>
          <w:sz w:val="24"/>
          <w:szCs w:val="24"/>
        </w:rPr>
        <w:tab/>
      </w:r>
      <w:r w:rsidR="00C829D3">
        <w:rPr>
          <w:rFonts w:ascii="Times New Roman" w:eastAsiaTheme="minorEastAsia" w:hAnsi="Times New Roman" w:cs="Times New Roman"/>
          <w:sz w:val="24"/>
          <w:szCs w:val="24"/>
        </w:rPr>
        <w:tab/>
      </w:r>
      <w:r w:rsidR="00C829D3">
        <w:rPr>
          <w:rFonts w:ascii="Times New Roman" w:eastAsiaTheme="minorEastAsia" w:hAnsi="Times New Roman" w:cs="Times New Roman"/>
          <w:sz w:val="24"/>
          <w:szCs w:val="24"/>
        </w:rPr>
        <w:tab/>
      </w:r>
      <w:r w:rsidR="00C829D3">
        <w:rPr>
          <w:rFonts w:ascii="Times New Roman" w:eastAsiaTheme="minorEastAsia" w:hAnsi="Times New Roman" w:cs="Times New Roman"/>
          <w:sz w:val="24"/>
          <w:szCs w:val="24"/>
        </w:rPr>
        <w:tab/>
      </w:r>
      <w:r w:rsidR="00C829D3">
        <w:rPr>
          <w:rFonts w:ascii="Times New Roman" w:eastAsiaTheme="minorEastAsia" w:hAnsi="Times New Roman" w:cs="Times New Roman"/>
          <w:sz w:val="24"/>
          <w:szCs w:val="24"/>
        </w:rPr>
        <w:tab/>
        <w:t>(2)</w:t>
      </w:r>
      <w:r w:rsidRPr="00F27CEE">
        <w:rPr>
          <w:rFonts w:ascii="Times New Roman" w:eastAsiaTheme="minorEastAsia" w:hAnsi="Times New Roman" w:cs="Times New Roman"/>
          <w:sz w:val="24"/>
          <w:szCs w:val="24"/>
        </w:rPr>
        <w:t xml:space="preserve"> Where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t</m:t>
            </m:r>
          </m:sub>
        </m:sSub>
      </m:oMath>
      <w:r w:rsidRPr="00F27CEE">
        <w:rPr>
          <w:rFonts w:ascii="Times New Roman" w:eastAsiaTheme="minorEastAsia" w:hAnsi="Times New Roman" w:cs="Times New Roman"/>
          <w:sz w:val="24"/>
          <w:szCs w:val="24"/>
        </w:rPr>
        <w:t xml:space="preserve">is the total electrical energy over the time t in kWh,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n</m:t>
            </m:r>
          </m:sub>
        </m:sSub>
      </m:oMath>
      <w:r w:rsidRPr="00F27CEE">
        <w:rPr>
          <w:rFonts w:ascii="Times New Roman" w:eastAsiaTheme="minorEastAsia" w:hAnsi="Times New Roman" w:cs="Times New Roman"/>
          <w:sz w:val="24"/>
          <w:szCs w:val="24"/>
        </w:rPr>
        <w:t xml:space="preserve"> is the rated power of the device and t is the total time period in hours.</w:t>
      </w:r>
    </w:p>
    <w:p w14:paraId="65D59ABF" w14:textId="3C6172BE" w:rsidR="006E383E" w:rsidRPr="00500326" w:rsidRDefault="006E383E" w:rsidP="00500326">
      <w:pPr>
        <w:pStyle w:val="Heading2"/>
        <w:numPr>
          <w:ilvl w:val="0"/>
          <w:numId w:val="48"/>
        </w:numPr>
        <w:spacing w:line="480" w:lineRule="auto"/>
        <w:jc w:val="both"/>
        <w:rPr>
          <w:rFonts w:ascii="Times New Roman" w:hAnsi="Times New Roman" w:cs="Times New Roman"/>
          <w:b/>
          <w:bCs/>
          <w:color w:val="000000" w:themeColor="text1"/>
          <w:sz w:val="24"/>
          <w:szCs w:val="24"/>
        </w:rPr>
      </w:pPr>
      <w:bookmarkStart w:id="10" w:name="_Toc218347017"/>
      <w:r w:rsidRPr="00500326">
        <w:rPr>
          <w:rFonts w:ascii="Times New Roman" w:hAnsi="Times New Roman" w:cs="Times New Roman"/>
          <w:b/>
          <w:bCs/>
          <w:color w:val="000000" w:themeColor="text1"/>
          <w:sz w:val="24"/>
          <w:szCs w:val="24"/>
        </w:rPr>
        <w:lastRenderedPageBreak/>
        <w:t>Source of the wind speed and temperature statistics</w:t>
      </w:r>
      <w:bookmarkEnd w:id="10"/>
    </w:p>
    <w:p w14:paraId="337AE895" w14:textId="392A8161" w:rsidR="006E383E" w:rsidRPr="00F27CEE" w:rsidRDefault="006E383E" w:rsidP="00F27CEE">
      <w:pPr>
        <w:pStyle w:val="Default"/>
      </w:pPr>
      <w:r w:rsidRPr="00F27CEE">
        <w:t xml:space="preserve">Raw wind speed statistics for 10 years, 2005 to 2014 were obtained from Kenya Meteorological Department. A cup counter anemometer was used to record the wind speediness information at 10 meters height above the ground. </w:t>
      </w:r>
      <w:r w:rsidR="00A74D97">
        <w:t>The s</w:t>
      </w:r>
      <w:r w:rsidRPr="00F27CEE">
        <w:t>tation had</w:t>
      </w:r>
      <w:r w:rsidR="00A74D97">
        <w:t xml:space="preserve"> </w:t>
      </w:r>
      <w:r w:rsidRPr="00F27CEE">
        <w:t xml:space="preserve">anemometers recording the data in continuous mode but, the mean hourly wind speed was recorded for purposes of use. Similarly, mercury-in-glass hourly thermometer was used to record hourly temperatures while the maximum-minimum thermometer was used to record the maximum and the minimum temperatures for each station. </w:t>
      </w:r>
    </w:p>
    <w:p w14:paraId="0D396317" w14:textId="7837D2C5" w:rsidR="006E383E" w:rsidRPr="00F27CEE" w:rsidRDefault="006E383E" w:rsidP="00F27CEE">
      <w:pPr>
        <w:pStyle w:val="Default"/>
      </w:pPr>
      <w:r w:rsidRPr="00F27CEE">
        <w:t xml:space="preserve">Wind data for at least one year is necessary for assessment of a wind resource </w:t>
      </w:r>
      <w:r w:rsidRPr="00F27CEE">
        <w:rPr>
          <w:rFonts w:eastAsia="MinionPro-Regular"/>
        </w:rPr>
        <w:t xml:space="preserve">(Vestas, 2012 &amp; Kang </w:t>
      </w:r>
      <w:r w:rsidRPr="00F27CEE">
        <w:rPr>
          <w:rFonts w:eastAsia="MinionPro-Regular"/>
          <w:i/>
          <w:iCs/>
        </w:rPr>
        <w:t>et al</w:t>
      </w:r>
      <w:r w:rsidRPr="00F27CEE">
        <w:rPr>
          <w:rFonts w:eastAsia="MinionPro-Regular"/>
        </w:rPr>
        <w:t xml:space="preserve">., 2021). </w:t>
      </w:r>
      <w:r w:rsidRPr="00F27CEE">
        <w:t xml:space="preserve">The station </w:t>
      </w:r>
      <w:r w:rsidR="00A74D97" w:rsidRPr="00F27CEE">
        <w:t>has</w:t>
      </w:r>
      <w:r w:rsidRPr="00F27CEE">
        <w:t xml:space="preserve"> been selected because of </w:t>
      </w:r>
      <w:r w:rsidR="00A74D97">
        <w:t>its</w:t>
      </w:r>
      <w:r w:rsidRPr="00F27CEE">
        <w:t xml:space="preserve"> long-term wind data collection. The data </w:t>
      </w:r>
      <w:r w:rsidR="00A74D97">
        <w:t>was in</w:t>
      </w:r>
      <w:r w:rsidRPr="00F27CEE">
        <w:t xml:space="preserve"> time-series hourly averages. The data collected, saved, and delivered for this </w:t>
      </w:r>
      <w:r w:rsidR="00A74D97">
        <w:t>research</w:t>
      </w:r>
      <w:r w:rsidRPr="00F27CEE">
        <w:t xml:space="preserve"> w</w:t>
      </w:r>
      <w:r w:rsidR="00A74D97">
        <w:t>as</w:t>
      </w:r>
      <w:r w:rsidRPr="00F27CEE">
        <w:t xml:space="preserve"> daily mean wind speeds</w:t>
      </w:r>
      <w:r w:rsidR="00A74D97">
        <w:t>. S</w:t>
      </w:r>
      <w:r w:rsidRPr="00F27CEE">
        <w:t xml:space="preserve">tandard deviation </w:t>
      </w:r>
      <w:r w:rsidR="00A74D97" w:rsidRPr="00F27CEE">
        <w:t>was</w:t>
      </w:r>
      <w:r w:rsidRPr="00F27CEE">
        <w:t xml:space="preserve"> calculated</w:t>
      </w:r>
      <w:r w:rsidR="00A74D97">
        <w:t xml:space="preserve"> to take care of the error bars. </w:t>
      </w:r>
      <w:r w:rsidRPr="00F27CEE">
        <w:t xml:space="preserve"> The data were transformed to frequency distribution </w:t>
      </w:r>
      <w:r w:rsidR="00A74D97">
        <w:t xml:space="preserve">and histogram widths determined using the Freedman-Diaconis rule. </w:t>
      </w:r>
    </w:p>
    <w:p w14:paraId="72C20825" w14:textId="702FDCFC" w:rsidR="006E383E" w:rsidRPr="00F27CEE" w:rsidRDefault="006E383E" w:rsidP="00F27CEE">
      <w:pPr>
        <w:pStyle w:val="Default"/>
      </w:pPr>
      <w:r w:rsidRPr="00F27CEE">
        <w:t>To make the data more meaningful, the minimum and the maximum temperatures were obtained. Using the gas laws and related equations, the air pressure and the air density were also calculated. This helps to show the disparity of the pressure with height above sea level and finally the rate at which temperature changes with altitude for the area.</w:t>
      </w:r>
      <w:r w:rsidR="00032D10">
        <w:t xml:space="preserve"> </w:t>
      </w:r>
      <w:r w:rsidRPr="00F27CEE">
        <w:t>Wind directional statistics were obtained in order to generate the wind roses.</w:t>
      </w:r>
    </w:p>
    <w:p w14:paraId="18BF566D" w14:textId="77777777" w:rsidR="006E383E" w:rsidRPr="00F27CEE" w:rsidRDefault="006E383E" w:rsidP="00F27CEE">
      <w:pPr>
        <w:pStyle w:val="Default"/>
      </w:pPr>
      <w:r w:rsidRPr="00F27CEE">
        <w:rPr>
          <w:noProof/>
          <w:lang w:val="en-GB" w:eastAsia="en-GB"/>
        </w:rPr>
        <w:lastRenderedPageBreak/>
        <w:drawing>
          <wp:inline distT="0" distB="0" distL="0" distR="0" wp14:anchorId="058D51B4" wp14:editId="19841A9E">
            <wp:extent cx="5273675" cy="26574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0"/>
                    <a:stretch>
                      <a:fillRect/>
                    </a:stretch>
                  </pic:blipFill>
                  <pic:spPr>
                    <a:xfrm>
                      <a:off x="0" y="0"/>
                      <a:ext cx="5287892" cy="2664639"/>
                    </a:xfrm>
                    <a:prstGeom prst="rect">
                      <a:avLst/>
                    </a:prstGeom>
                  </pic:spPr>
                </pic:pic>
              </a:graphicData>
            </a:graphic>
          </wp:inline>
        </w:drawing>
      </w:r>
    </w:p>
    <w:p w14:paraId="7F63451F" w14:textId="51458FF7" w:rsidR="006E383E" w:rsidRPr="006344FC" w:rsidRDefault="006344FC" w:rsidP="006344FC">
      <w:pPr>
        <w:pStyle w:val="Caption"/>
        <w:rPr>
          <w:rFonts w:ascii="Times New Roman" w:hAnsi="Times New Roman" w:cs="Times New Roman"/>
          <w:i w:val="0"/>
          <w:iCs w:val="0"/>
          <w:color w:val="000000" w:themeColor="text1"/>
          <w:sz w:val="24"/>
          <w:szCs w:val="24"/>
        </w:rPr>
      </w:pPr>
      <w:bookmarkStart w:id="11" w:name="_Toc178858236"/>
      <w:bookmarkStart w:id="12" w:name="_Toc218278976"/>
      <w:bookmarkStart w:id="13" w:name="_Toc140668187"/>
      <w:bookmarkStart w:id="14" w:name="_Toc141907918"/>
      <w:bookmarkStart w:id="15" w:name="_Toc138243836"/>
      <w:bookmarkStart w:id="16" w:name="_Toc141996087"/>
      <w:bookmarkStart w:id="17" w:name="_Toc141700834"/>
      <w:bookmarkStart w:id="18" w:name="_Toc141106832"/>
      <w:r w:rsidRPr="006344FC">
        <w:rPr>
          <w:rFonts w:ascii="Times New Roman" w:hAnsi="Times New Roman" w:cs="Times New Roman"/>
          <w:i w:val="0"/>
          <w:iCs w:val="0"/>
          <w:color w:val="000000" w:themeColor="text1"/>
          <w:sz w:val="24"/>
          <w:szCs w:val="24"/>
        </w:rPr>
        <w:t xml:space="preserve">Figure </w:t>
      </w:r>
      <w:r w:rsidRPr="006344FC">
        <w:rPr>
          <w:rFonts w:ascii="Times New Roman" w:hAnsi="Times New Roman" w:cs="Times New Roman"/>
          <w:i w:val="0"/>
          <w:iCs w:val="0"/>
          <w:color w:val="000000" w:themeColor="text1"/>
          <w:sz w:val="24"/>
          <w:szCs w:val="24"/>
        </w:rPr>
        <w:fldChar w:fldCharType="begin"/>
      </w:r>
      <w:r w:rsidRPr="006344FC">
        <w:rPr>
          <w:rFonts w:ascii="Times New Roman" w:hAnsi="Times New Roman" w:cs="Times New Roman"/>
          <w:i w:val="0"/>
          <w:iCs w:val="0"/>
          <w:color w:val="000000" w:themeColor="text1"/>
          <w:sz w:val="24"/>
          <w:szCs w:val="24"/>
        </w:rPr>
        <w:instrText xml:space="preserve"> SEQ Figure \* ARABIC </w:instrText>
      </w:r>
      <w:r w:rsidRPr="006344FC">
        <w:rPr>
          <w:rFonts w:ascii="Times New Roman" w:hAnsi="Times New Roman" w:cs="Times New Roman"/>
          <w:i w:val="0"/>
          <w:iCs w:val="0"/>
          <w:color w:val="000000" w:themeColor="text1"/>
          <w:sz w:val="24"/>
          <w:szCs w:val="24"/>
        </w:rPr>
        <w:fldChar w:fldCharType="separate"/>
      </w:r>
      <w:r w:rsidR="00E10F5C">
        <w:rPr>
          <w:rFonts w:ascii="Times New Roman" w:hAnsi="Times New Roman" w:cs="Times New Roman"/>
          <w:i w:val="0"/>
          <w:iCs w:val="0"/>
          <w:noProof/>
          <w:color w:val="000000" w:themeColor="text1"/>
          <w:sz w:val="24"/>
          <w:szCs w:val="24"/>
        </w:rPr>
        <w:t>2</w:t>
      </w:r>
      <w:r w:rsidRPr="006344FC">
        <w:rPr>
          <w:rFonts w:ascii="Times New Roman" w:hAnsi="Times New Roman" w:cs="Times New Roman"/>
          <w:i w:val="0"/>
          <w:iCs w:val="0"/>
          <w:color w:val="000000" w:themeColor="text1"/>
          <w:sz w:val="24"/>
          <w:szCs w:val="24"/>
        </w:rPr>
        <w:fldChar w:fldCharType="end"/>
      </w:r>
      <w:r w:rsidR="006E383E" w:rsidRPr="006344FC">
        <w:rPr>
          <w:rFonts w:ascii="Times New Roman" w:hAnsi="Times New Roman" w:cs="Times New Roman"/>
          <w:i w:val="0"/>
          <w:iCs w:val="0"/>
          <w:color w:val="000000" w:themeColor="text1"/>
          <w:sz w:val="24"/>
          <w:szCs w:val="24"/>
        </w:rPr>
        <w:t>: Narok Meteorological Station</w:t>
      </w:r>
      <w:bookmarkEnd w:id="11"/>
      <w:bookmarkEnd w:id="12"/>
      <w:r w:rsidR="006E383E" w:rsidRPr="006344FC">
        <w:rPr>
          <w:rFonts w:ascii="Times New Roman" w:hAnsi="Times New Roman" w:cs="Times New Roman"/>
          <w:i w:val="0"/>
          <w:iCs w:val="0"/>
          <w:color w:val="000000" w:themeColor="text1"/>
          <w:sz w:val="24"/>
          <w:szCs w:val="24"/>
        </w:rPr>
        <w:t xml:space="preserve"> </w:t>
      </w:r>
      <w:bookmarkEnd w:id="13"/>
      <w:bookmarkEnd w:id="14"/>
      <w:bookmarkEnd w:id="15"/>
      <w:bookmarkEnd w:id="16"/>
      <w:bookmarkEnd w:id="17"/>
      <w:bookmarkEnd w:id="18"/>
    </w:p>
    <w:p w14:paraId="1E5FB8F0" w14:textId="77777777" w:rsidR="006E383E" w:rsidRPr="00F27CEE" w:rsidRDefault="006E383E"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(Source: Photo by Author)</w:t>
      </w:r>
    </w:p>
    <w:p w14:paraId="43561714" w14:textId="5CDEB5D4" w:rsidR="006E383E" w:rsidRPr="00500326" w:rsidRDefault="006E383E" w:rsidP="00500326">
      <w:pPr>
        <w:pStyle w:val="Heading2"/>
        <w:numPr>
          <w:ilvl w:val="0"/>
          <w:numId w:val="48"/>
        </w:numPr>
        <w:spacing w:line="480" w:lineRule="auto"/>
        <w:jc w:val="both"/>
        <w:rPr>
          <w:rFonts w:ascii="Times New Roman" w:hAnsi="Times New Roman" w:cs="Times New Roman"/>
          <w:b/>
          <w:bCs/>
          <w:color w:val="auto"/>
          <w:sz w:val="24"/>
          <w:szCs w:val="24"/>
        </w:rPr>
      </w:pPr>
      <w:bookmarkStart w:id="19" w:name="_Toc218347019"/>
      <w:r w:rsidRPr="00500326">
        <w:rPr>
          <w:rFonts w:ascii="Times New Roman" w:hAnsi="Times New Roman" w:cs="Times New Roman"/>
          <w:b/>
          <w:bCs/>
          <w:color w:val="auto"/>
          <w:sz w:val="24"/>
          <w:szCs w:val="24"/>
        </w:rPr>
        <w:t>Wind and temperature data logging frequency</w:t>
      </w:r>
      <w:bookmarkEnd w:id="19"/>
    </w:p>
    <w:p w14:paraId="58C0275E" w14:textId="116B1343" w:rsidR="006E383E" w:rsidRDefault="006E383E" w:rsidP="00F27CEE">
      <w:pPr>
        <w:pStyle w:val="NormalWeb"/>
        <w:spacing w:line="480" w:lineRule="auto"/>
        <w:jc w:val="both"/>
        <w:rPr>
          <w:lang w:val="en-GB"/>
        </w:rPr>
      </w:pPr>
      <w:r w:rsidRPr="00F27CEE">
        <w:t xml:space="preserve">The Kenya Meteorological Department (KMD) collects wind and temperature data at varying frequencies depending on the type of station and the data management system used.  Data from Automatic Weather Stations (AWSs) are typically available at a high temporal resolution, with data points often recorded at 1-minute or 15-minute intervals. </w:t>
      </w:r>
      <w:r w:rsidRPr="00F27CEE">
        <w:rPr>
          <w:lang w:val="en-GB"/>
        </w:rPr>
        <w:t xml:space="preserve">Data from Narok </w:t>
      </w:r>
      <w:r w:rsidR="00483308">
        <w:rPr>
          <w:lang w:val="en-GB"/>
        </w:rPr>
        <w:t>station</w:t>
      </w:r>
      <w:r w:rsidRPr="00F27CEE">
        <w:rPr>
          <w:lang w:val="en-GB"/>
        </w:rPr>
        <w:t xml:space="preserve">, are logged for every minute or 15 minutes and then aggregated into hourly and finally daily records for general public access and analysis. This daily data is then used to compute dekadal (10-day) or monthly climate analyses and reports. The precise, raw logging frequency every minute or every 15 minutes for the specific stations in Narok and Kisii is not publicly documented in general reports, but the data is made available to users at a daily temporal resolution for analysis of wind and temperature characteristics. Research studies using data from the Narok station for wind characteristics analysis also refer to the general collection and analysis of wind data over long time series.  </w:t>
      </w:r>
    </w:p>
    <w:p w14:paraId="3CA47006" w14:textId="77777777" w:rsidR="00D71E30" w:rsidRDefault="00D71E30" w:rsidP="00F27CEE">
      <w:pPr>
        <w:pStyle w:val="NormalWeb"/>
        <w:spacing w:line="480" w:lineRule="auto"/>
        <w:jc w:val="both"/>
        <w:rPr>
          <w:lang w:val="en-GB"/>
        </w:rPr>
      </w:pPr>
      <w:r>
        <w:rPr>
          <w:lang w:val="en-GB"/>
        </w:rPr>
        <w:t xml:space="preserve">The mean wind speed is obtained using the relation </w:t>
      </w:r>
    </w:p>
    <w:p w14:paraId="3499620D" w14:textId="3ED0F96F" w:rsidR="00D71E30" w:rsidRDefault="00D71E30" w:rsidP="00F27CEE">
      <w:pPr>
        <w:pStyle w:val="NormalWeb"/>
        <w:spacing w:line="480" w:lineRule="auto"/>
        <w:jc w:val="both"/>
      </w:pPr>
      <w:r>
        <w:rPr>
          <w:lang w:val="en-GB"/>
        </w:rPr>
        <w:lastRenderedPageBreak/>
        <w:t xml:space="preserve"> </w:t>
      </w:r>
      <m:oMath>
        <m:acc>
          <m:accPr>
            <m:chr m:val="̅"/>
            <m:ctrlPr>
              <w:rPr>
                <w:rFonts w:ascii="Cambria Math" w:hAnsi="Cambria Math"/>
                <w:i/>
                <w:lang w:val="en-GB"/>
              </w:rPr>
            </m:ctrlPr>
          </m:accPr>
          <m:e>
            <m:r>
              <w:rPr>
                <w:rFonts w:ascii="Cambria Math" w:hAnsi="Cambria Math"/>
                <w:lang w:val="en-GB"/>
              </w:rPr>
              <m:t>v</m:t>
            </m:r>
          </m:e>
        </m:acc>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 xml:space="preserve">  </m:t>
                    </m:r>
                  </m:sub>
                </m:sSub>
                <m:sSub>
                  <m:sSubPr>
                    <m:ctrlPr>
                      <w:rPr>
                        <w:rFonts w:ascii="Cambria Math" w:hAnsi="Cambria Math"/>
                      </w:rPr>
                    </m:ctrlPr>
                  </m:sSubPr>
                  <m:e>
                    <m:r>
                      <w:rPr>
                        <w:rFonts w:ascii="Cambria Math" w:hAnsi="Cambria Math"/>
                      </w:rPr>
                      <m:t>v</m:t>
                    </m:r>
                  </m:e>
                  <m:sub>
                    <m:r>
                      <w:rPr>
                        <w:rFonts w:ascii="Cambria Math" w:hAnsi="Cambria Math"/>
                      </w:rPr>
                      <m:t>i</m:t>
                    </m:r>
                  </m:sub>
                </m:sSub>
              </m:e>
            </m:nary>
          </m:num>
          <m:den>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f</m:t>
                    </m:r>
                  </m:e>
                  <m:sub>
                    <m:r>
                      <w:rPr>
                        <w:rFonts w:ascii="Cambria Math" w:hAnsi="Cambria Math"/>
                      </w:rPr>
                      <m:t>i</m:t>
                    </m:r>
                  </m:sub>
                </m:sSub>
              </m:e>
            </m:nary>
          </m:den>
        </m:f>
      </m:oMath>
      <w:r w:rsidRPr="00716B83">
        <w:t xml:space="preserve"> </w:t>
      </w:r>
      <w:r>
        <w:tab/>
      </w:r>
      <w:r>
        <w:tab/>
      </w:r>
      <w:r>
        <w:tab/>
      </w:r>
      <w:r>
        <w:tab/>
      </w:r>
      <w:r>
        <w:tab/>
      </w:r>
      <w:r>
        <w:tab/>
      </w:r>
      <w:r>
        <w:tab/>
      </w:r>
      <w:r>
        <w:tab/>
      </w:r>
      <w:r>
        <w:tab/>
      </w:r>
      <w:r>
        <w:tab/>
      </w:r>
      <w:r>
        <w:tab/>
        <w:t>(</w:t>
      </w:r>
      <w:r w:rsidR="00A350F7">
        <w:t>3</w:t>
      </w:r>
      <w:r>
        <w:t>)</w:t>
      </w:r>
    </w:p>
    <w:p w14:paraId="2BCAEFAA" w14:textId="77777777" w:rsidR="00D71E30" w:rsidRDefault="00D71E30" w:rsidP="00F27CEE">
      <w:pPr>
        <w:pStyle w:val="NormalWeb"/>
        <w:spacing w:line="480" w:lineRule="auto"/>
        <w:jc w:val="both"/>
      </w:pPr>
      <w:r>
        <w:t xml:space="preserve">While its standard deviation is given by the relation </w:t>
      </w:r>
    </w:p>
    <w:p w14:paraId="71A3EB35" w14:textId="32AFD13F" w:rsidR="00D71E30" w:rsidRPr="00F27CEE" w:rsidRDefault="00D71E30" w:rsidP="00F27CEE">
      <w:pPr>
        <w:pStyle w:val="NormalWeb"/>
        <w:spacing w:line="480" w:lineRule="auto"/>
        <w:jc w:val="both"/>
        <w:rPr>
          <w:lang w:val="en-GB"/>
        </w:rPr>
      </w:pPr>
      <m:oMath>
        <m:r>
          <w:rPr>
            <w:rFonts w:ascii="Cambria Math" w:hAnsi="Cambria Math"/>
          </w:rPr>
          <m:t>σ</m:t>
        </m:r>
        <m:r>
          <m:rPr>
            <m:sty m:val="p"/>
          </m:rPr>
          <w:rPr>
            <w:rFonts w:ascii="Cambria Math" w:hAnsi="Cambria Math"/>
          </w:rPr>
          <m:t xml:space="preserve">= </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n</m:t>
                    </m:r>
                    <m:r>
                      <m:rPr>
                        <m:sty m:val="p"/>
                      </m:rPr>
                      <w:rPr>
                        <w:rFonts w:ascii="Cambria Math" w:hAnsi="Cambria Math"/>
                      </w:rPr>
                      <m:t>-1</m:t>
                    </m:r>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f</m:t>
                        </m:r>
                      </m:e>
                      <m:sub>
                        <m:r>
                          <w:rPr>
                            <w:rFonts w:ascii="Cambria Math" w:hAnsi="Cambria Math"/>
                          </w:rPr>
                          <m:t>i</m:t>
                        </m:r>
                      </m:sub>
                    </m:sSub>
                  </m:e>
                </m:nary>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m</m:t>
                            </m:r>
                          </m:sub>
                        </m:sSub>
                      </m:e>
                    </m:d>
                  </m:e>
                  <m:sup>
                    <m:r>
                      <m:rPr>
                        <m:sty m:val="p"/>
                      </m:rPr>
                      <w:rPr>
                        <w:rFonts w:ascii="Cambria Math" w:hAnsi="Cambria Math"/>
                      </w:rPr>
                      <m:t>2</m:t>
                    </m:r>
                  </m:sup>
                </m:sSup>
              </m:e>
            </m:d>
          </m:e>
          <m:sup>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oMath>
      <w:r w:rsidRPr="00716B83">
        <w:tab/>
      </w:r>
      <w:r>
        <w:tab/>
      </w:r>
      <w:r>
        <w:tab/>
      </w:r>
      <w:r>
        <w:tab/>
      </w:r>
      <w:r>
        <w:tab/>
      </w:r>
      <w:r>
        <w:tab/>
      </w:r>
      <w:r>
        <w:tab/>
      </w:r>
      <w:r>
        <w:tab/>
        <w:t>(</w:t>
      </w:r>
      <w:r w:rsidR="00A350F7">
        <w:t>4</w:t>
      </w:r>
      <w:r>
        <w:t>)</w:t>
      </w:r>
    </w:p>
    <w:p w14:paraId="2E41D65A" w14:textId="1F1C68A1" w:rsidR="00D20854" w:rsidRPr="00500326" w:rsidRDefault="00D20854" w:rsidP="00500326">
      <w:pPr>
        <w:pStyle w:val="Heading3"/>
        <w:numPr>
          <w:ilvl w:val="0"/>
          <w:numId w:val="48"/>
        </w:numPr>
        <w:spacing w:line="480" w:lineRule="auto"/>
        <w:jc w:val="both"/>
        <w:rPr>
          <w:rFonts w:ascii="Times New Roman" w:hAnsi="Times New Roman" w:cs="Times New Roman"/>
          <w:b/>
          <w:bCs/>
          <w:color w:val="auto"/>
          <w:sz w:val="24"/>
          <w:szCs w:val="24"/>
        </w:rPr>
      </w:pPr>
      <w:bookmarkStart w:id="20" w:name="_Toc218347028"/>
      <w:r w:rsidRPr="00500326">
        <w:rPr>
          <w:rFonts w:ascii="Times New Roman" w:hAnsi="Times New Roman" w:cs="Times New Roman"/>
          <w:b/>
          <w:bCs/>
          <w:color w:val="auto"/>
          <w:sz w:val="24"/>
          <w:szCs w:val="24"/>
        </w:rPr>
        <w:t>Vertical wind profile</w:t>
      </w:r>
      <w:bookmarkEnd w:id="20"/>
    </w:p>
    <w:p w14:paraId="72DDC0AC" w14:textId="087687EA" w:rsidR="00D20854" w:rsidRPr="00F27CEE" w:rsidRDefault="00483308" w:rsidP="00F27CEE">
      <w:pPr>
        <w:pStyle w:val="Caption"/>
        <w:spacing w:line="480" w:lineRule="auto"/>
        <w:jc w:val="both"/>
        <w:rPr>
          <w:rFonts w:ascii="Times New Roman" w:eastAsiaTheme="minorEastAsia" w:hAnsi="Times New Roman" w:cs="Times New Roman"/>
          <w:i w:val="0"/>
          <w:iCs w:val="0"/>
          <w:color w:val="000000" w:themeColor="text1"/>
          <w:sz w:val="24"/>
          <w:szCs w:val="24"/>
        </w:rPr>
      </w:pPr>
      <w:r>
        <w:rPr>
          <w:rFonts w:ascii="Times New Roman" w:eastAsiaTheme="minorEastAsia" w:hAnsi="Times New Roman" w:cs="Times New Roman"/>
          <w:i w:val="0"/>
          <w:iCs w:val="0"/>
          <w:color w:val="000000" w:themeColor="text1"/>
          <w:sz w:val="24"/>
          <w:szCs w:val="24"/>
        </w:rPr>
        <w:t>It is obtained using t</w:t>
      </w:r>
      <w:r w:rsidR="00D20854" w:rsidRPr="00F27CEE">
        <w:rPr>
          <w:rFonts w:ascii="Times New Roman" w:eastAsiaTheme="minorEastAsia" w:hAnsi="Times New Roman" w:cs="Times New Roman"/>
          <w:i w:val="0"/>
          <w:iCs w:val="0"/>
          <w:color w:val="000000" w:themeColor="text1"/>
          <w:sz w:val="24"/>
          <w:szCs w:val="24"/>
        </w:rPr>
        <w:t xml:space="preserve">he power law exponent </w:t>
      </w:r>
      <w:r>
        <w:rPr>
          <w:rFonts w:ascii="Times New Roman" w:eastAsiaTheme="minorEastAsia" w:hAnsi="Times New Roman" w:cs="Times New Roman"/>
          <w:i w:val="0"/>
          <w:iCs w:val="0"/>
          <w:color w:val="000000" w:themeColor="text1"/>
          <w:sz w:val="24"/>
          <w:szCs w:val="24"/>
        </w:rPr>
        <w:t>which</w:t>
      </w:r>
      <w:r w:rsidR="00D20854" w:rsidRPr="00F27CEE">
        <w:rPr>
          <w:rFonts w:ascii="Times New Roman" w:eastAsiaTheme="minorEastAsia" w:hAnsi="Times New Roman" w:cs="Times New Roman"/>
          <w:i w:val="0"/>
          <w:iCs w:val="0"/>
          <w:color w:val="000000" w:themeColor="text1"/>
          <w:sz w:val="24"/>
          <w:szCs w:val="24"/>
        </w:rPr>
        <w:t xml:space="preserve"> quantifies the rate at which wind speed changes with height above the ground. Hellmann power law equation</w:t>
      </w:r>
      <w:r>
        <w:rPr>
          <w:rFonts w:ascii="Times New Roman" w:eastAsiaTheme="minorEastAsia" w:hAnsi="Times New Roman" w:cs="Times New Roman"/>
          <w:i w:val="0"/>
          <w:iCs w:val="0"/>
          <w:color w:val="000000" w:themeColor="text1"/>
          <w:sz w:val="24"/>
          <w:szCs w:val="24"/>
        </w:rPr>
        <w:t xml:space="preserve"> is given by</w:t>
      </w:r>
    </w:p>
    <w:p w14:paraId="1F065BA4" w14:textId="47904385" w:rsidR="00C829D3" w:rsidRDefault="00D20854" w:rsidP="00F27CEE">
      <w:pPr>
        <w:pStyle w:val="Caption"/>
        <w:spacing w:line="480" w:lineRule="auto"/>
        <w:jc w:val="both"/>
        <w:rPr>
          <w:rFonts w:ascii="Times New Roman" w:eastAsiaTheme="minorEastAsia" w:hAnsi="Times New Roman" w:cs="Times New Roman"/>
          <w:i w:val="0"/>
          <w:iCs w:val="0"/>
          <w:color w:val="000000" w:themeColor="text1"/>
          <w:sz w:val="24"/>
          <w:szCs w:val="24"/>
        </w:rPr>
      </w:pPr>
      <m:oMath>
        <m:r>
          <w:rPr>
            <w:rFonts w:ascii="Cambria Math" w:eastAsiaTheme="minorEastAsia" w:hAnsi="Cambria Math" w:cs="Times New Roman"/>
            <w:color w:val="000000" w:themeColor="text1"/>
            <w:sz w:val="24"/>
            <w:szCs w:val="24"/>
          </w:rPr>
          <m:t>α=</m:t>
        </m:r>
        <m:f>
          <m:fPr>
            <m:ctrlPr>
              <w:rPr>
                <w:rFonts w:ascii="Cambria Math" w:eastAsiaTheme="minorEastAsia" w:hAnsi="Cambria Math" w:cs="Times New Roman"/>
                <w:i w:val="0"/>
                <w:iCs w:val="0"/>
                <w:color w:val="000000" w:themeColor="text1"/>
                <w:sz w:val="24"/>
                <w:szCs w:val="24"/>
              </w:rPr>
            </m:ctrlPr>
          </m:fPr>
          <m:num>
            <m:r>
              <w:rPr>
                <w:rFonts w:ascii="Cambria Math" w:eastAsiaTheme="minorEastAsia" w:hAnsi="Cambria Math" w:cs="Times New Roman"/>
                <w:color w:val="000000" w:themeColor="text1"/>
                <w:sz w:val="24"/>
                <w:szCs w:val="24"/>
              </w:rPr>
              <m:t>ln</m:t>
            </m:r>
            <m:d>
              <m:dPr>
                <m:ctrlPr>
                  <w:rPr>
                    <w:rFonts w:ascii="Cambria Math" w:eastAsiaTheme="minorEastAsia" w:hAnsi="Cambria Math" w:cs="Times New Roman"/>
                    <w:i w:val="0"/>
                    <w:iCs w:val="0"/>
                    <w:color w:val="000000" w:themeColor="text1"/>
                    <w:sz w:val="24"/>
                    <w:szCs w:val="24"/>
                  </w:rPr>
                </m:ctrlPr>
              </m:dPr>
              <m:e>
                <m:f>
                  <m:fPr>
                    <m:ctrlPr>
                      <w:rPr>
                        <w:rFonts w:ascii="Cambria Math" w:eastAsiaTheme="minorEastAsia" w:hAnsi="Cambria Math" w:cs="Times New Roman"/>
                        <w:i w:val="0"/>
                        <w:iCs w:val="0"/>
                        <w:color w:val="000000" w:themeColor="text1"/>
                        <w:sz w:val="24"/>
                        <w:szCs w:val="24"/>
                      </w:rPr>
                    </m:ctrlPr>
                  </m:fPr>
                  <m:num>
                    <m:sSub>
                      <m:sSubPr>
                        <m:ctrlPr>
                          <w:rPr>
                            <w:rFonts w:ascii="Cambria Math" w:eastAsiaTheme="minorEastAsia" w:hAnsi="Cambria Math" w:cs="Times New Roman"/>
                            <w:i w:val="0"/>
                            <w:iCs w:val="0"/>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num>
                  <m:den>
                    <m:sSub>
                      <m:sSubPr>
                        <m:ctrlPr>
                          <w:rPr>
                            <w:rFonts w:ascii="Cambria Math" w:eastAsiaTheme="minorEastAsia" w:hAnsi="Cambria Math" w:cs="Times New Roman"/>
                            <w:i w:val="0"/>
                            <w:iCs w:val="0"/>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10</m:t>
                        </m:r>
                      </m:sub>
                    </m:sSub>
                  </m:den>
                </m:f>
              </m:e>
            </m:d>
          </m:num>
          <m:den>
            <m:r>
              <w:rPr>
                <w:rFonts w:ascii="Cambria Math" w:eastAsiaTheme="minorEastAsia" w:hAnsi="Cambria Math" w:cs="Times New Roman"/>
                <w:color w:val="000000" w:themeColor="text1"/>
                <w:sz w:val="24"/>
                <w:szCs w:val="24"/>
              </w:rPr>
              <m:t>ln</m:t>
            </m:r>
            <m:d>
              <m:dPr>
                <m:ctrlPr>
                  <w:rPr>
                    <w:rFonts w:ascii="Cambria Math" w:eastAsiaTheme="minorEastAsia" w:hAnsi="Cambria Math" w:cs="Times New Roman"/>
                    <w:i w:val="0"/>
                    <w:iCs w:val="0"/>
                    <w:color w:val="000000" w:themeColor="text1"/>
                    <w:sz w:val="24"/>
                    <w:szCs w:val="24"/>
                  </w:rPr>
                </m:ctrlPr>
              </m:dPr>
              <m:e>
                <m:f>
                  <m:fPr>
                    <m:ctrlPr>
                      <w:rPr>
                        <w:rFonts w:ascii="Cambria Math" w:eastAsiaTheme="minorEastAsia" w:hAnsi="Cambria Math" w:cs="Times New Roman"/>
                        <w:i w:val="0"/>
                        <w:iCs w:val="0"/>
                        <w:color w:val="000000" w:themeColor="text1"/>
                        <w:sz w:val="24"/>
                        <w:szCs w:val="24"/>
                      </w:rPr>
                    </m:ctrlPr>
                  </m:fPr>
                  <m:num>
                    <m:sSub>
                      <m:sSubPr>
                        <m:ctrlPr>
                          <w:rPr>
                            <w:rFonts w:ascii="Cambria Math" w:eastAsiaTheme="minorEastAsia" w:hAnsi="Cambria Math" w:cs="Times New Roman"/>
                            <w:i w:val="0"/>
                            <w:iCs w:val="0"/>
                            <w:color w:val="000000" w:themeColor="text1"/>
                            <w:sz w:val="24"/>
                            <w:szCs w:val="24"/>
                          </w:rPr>
                        </m:ctrlPr>
                      </m:sSubPr>
                      <m:e>
                        <m:r>
                          <w:rPr>
                            <w:rFonts w:ascii="Cambria Math" w:eastAsiaTheme="minorEastAsia" w:hAnsi="Cambria Math" w:cs="Times New Roman"/>
                            <w:color w:val="000000" w:themeColor="text1"/>
                            <w:sz w:val="24"/>
                            <w:szCs w:val="24"/>
                          </w:rPr>
                          <m:t>z</m:t>
                        </m:r>
                      </m:e>
                      <m:sub>
                        <m:r>
                          <w:rPr>
                            <w:rFonts w:ascii="Cambria Math" w:eastAsiaTheme="minorEastAsia" w:hAnsi="Cambria Math" w:cs="Times New Roman"/>
                            <w:color w:val="000000" w:themeColor="text1"/>
                            <w:sz w:val="24"/>
                            <w:szCs w:val="24"/>
                          </w:rPr>
                          <m:t>2</m:t>
                        </m:r>
                      </m:sub>
                    </m:sSub>
                  </m:num>
                  <m:den>
                    <m:sSub>
                      <m:sSubPr>
                        <m:ctrlPr>
                          <w:rPr>
                            <w:rFonts w:ascii="Cambria Math" w:eastAsiaTheme="minorEastAsia" w:hAnsi="Cambria Math" w:cs="Times New Roman"/>
                            <w:i w:val="0"/>
                            <w:iCs w:val="0"/>
                            <w:color w:val="000000" w:themeColor="text1"/>
                            <w:sz w:val="24"/>
                            <w:szCs w:val="24"/>
                          </w:rPr>
                        </m:ctrlPr>
                      </m:sSubPr>
                      <m:e>
                        <m:r>
                          <w:rPr>
                            <w:rFonts w:ascii="Cambria Math" w:eastAsiaTheme="minorEastAsia" w:hAnsi="Cambria Math" w:cs="Times New Roman"/>
                            <w:color w:val="000000" w:themeColor="text1"/>
                            <w:sz w:val="24"/>
                            <w:szCs w:val="24"/>
                          </w:rPr>
                          <m:t>z</m:t>
                        </m:r>
                      </m:e>
                      <m:sub>
                        <m:r>
                          <w:rPr>
                            <w:rFonts w:ascii="Cambria Math" w:eastAsiaTheme="minorEastAsia" w:hAnsi="Cambria Math" w:cs="Times New Roman"/>
                            <w:color w:val="000000" w:themeColor="text1"/>
                            <w:sz w:val="24"/>
                            <w:szCs w:val="24"/>
                          </w:rPr>
                          <m:t>10</m:t>
                        </m:r>
                      </m:sub>
                    </m:sSub>
                  </m:den>
                </m:f>
              </m:e>
            </m:d>
          </m:den>
        </m:f>
      </m:oMath>
      <w:r w:rsidRPr="00F27CEE">
        <w:rPr>
          <w:rFonts w:ascii="Times New Roman" w:eastAsiaTheme="minorEastAsia" w:hAnsi="Times New Roman" w:cs="Times New Roman"/>
          <w:i w:val="0"/>
          <w:iCs w:val="0"/>
          <w:color w:val="000000" w:themeColor="text1"/>
          <w:sz w:val="24"/>
          <w:szCs w:val="24"/>
        </w:rPr>
        <w:t xml:space="preserve"> </w:t>
      </w:r>
      <w:r w:rsidRPr="00F27CEE">
        <w:rPr>
          <w:rFonts w:ascii="Times New Roman" w:eastAsiaTheme="minorEastAsia" w:hAnsi="Times New Roman" w:cs="Times New Roman"/>
          <w:i w:val="0"/>
          <w:iCs w:val="0"/>
          <w:color w:val="000000" w:themeColor="text1"/>
          <w:sz w:val="24"/>
          <w:szCs w:val="24"/>
        </w:rPr>
        <w:tab/>
      </w:r>
      <w:r w:rsidRPr="00F27CEE">
        <w:rPr>
          <w:rFonts w:ascii="Times New Roman" w:eastAsiaTheme="minorEastAsia" w:hAnsi="Times New Roman" w:cs="Times New Roman"/>
          <w:i w:val="0"/>
          <w:iCs w:val="0"/>
          <w:color w:val="000000" w:themeColor="text1"/>
          <w:sz w:val="24"/>
          <w:szCs w:val="24"/>
        </w:rPr>
        <w:tab/>
      </w:r>
      <w:r w:rsidRPr="00F27CEE">
        <w:rPr>
          <w:rFonts w:ascii="Times New Roman" w:eastAsiaTheme="minorEastAsia" w:hAnsi="Times New Roman" w:cs="Times New Roman"/>
          <w:i w:val="0"/>
          <w:iCs w:val="0"/>
          <w:color w:val="000000" w:themeColor="text1"/>
          <w:sz w:val="24"/>
          <w:szCs w:val="24"/>
        </w:rPr>
        <w:tab/>
      </w:r>
      <w:r w:rsidRPr="00F27CEE">
        <w:rPr>
          <w:rFonts w:ascii="Times New Roman" w:eastAsiaTheme="minorEastAsia" w:hAnsi="Times New Roman" w:cs="Times New Roman"/>
          <w:i w:val="0"/>
          <w:iCs w:val="0"/>
          <w:color w:val="000000" w:themeColor="text1"/>
          <w:sz w:val="24"/>
          <w:szCs w:val="24"/>
        </w:rPr>
        <w:tab/>
      </w:r>
      <w:r w:rsidR="00C829D3">
        <w:rPr>
          <w:rFonts w:ascii="Times New Roman" w:eastAsiaTheme="minorEastAsia" w:hAnsi="Times New Roman" w:cs="Times New Roman"/>
          <w:i w:val="0"/>
          <w:iCs w:val="0"/>
          <w:color w:val="000000" w:themeColor="text1"/>
          <w:sz w:val="24"/>
          <w:szCs w:val="24"/>
        </w:rPr>
        <w:tab/>
      </w:r>
      <w:r w:rsidR="00C829D3">
        <w:rPr>
          <w:rFonts w:ascii="Times New Roman" w:eastAsiaTheme="minorEastAsia" w:hAnsi="Times New Roman" w:cs="Times New Roman"/>
          <w:i w:val="0"/>
          <w:iCs w:val="0"/>
          <w:color w:val="000000" w:themeColor="text1"/>
          <w:sz w:val="24"/>
          <w:szCs w:val="24"/>
        </w:rPr>
        <w:tab/>
      </w:r>
      <w:r w:rsidR="00C829D3">
        <w:rPr>
          <w:rFonts w:ascii="Times New Roman" w:eastAsiaTheme="minorEastAsia" w:hAnsi="Times New Roman" w:cs="Times New Roman"/>
          <w:i w:val="0"/>
          <w:iCs w:val="0"/>
          <w:color w:val="000000" w:themeColor="text1"/>
          <w:sz w:val="24"/>
          <w:szCs w:val="24"/>
        </w:rPr>
        <w:tab/>
      </w:r>
      <w:r w:rsidR="00C829D3">
        <w:rPr>
          <w:rFonts w:ascii="Times New Roman" w:eastAsiaTheme="minorEastAsia" w:hAnsi="Times New Roman" w:cs="Times New Roman"/>
          <w:i w:val="0"/>
          <w:iCs w:val="0"/>
          <w:color w:val="000000" w:themeColor="text1"/>
          <w:sz w:val="24"/>
          <w:szCs w:val="24"/>
        </w:rPr>
        <w:tab/>
      </w:r>
      <w:r w:rsidR="00C829D3">
        <w:rPr>
          <w:rFonts w:ascii="Times New Roman" w:eastAsiaTheme="minorEastAsia" w:hAnsi="Times New Roman" w:cs="Times New Roman"/>
          <w:i w:val="0"/>
          <w:iCs w:val="0"/>
          <w:color w:val="000000" w:themeColor="text1"/>
          <w:sz w:val="24"/>
          <w:szCs w:val="24"/>
        </w:rPr>
        <w:tab/>
      </w:r>
      <w:r w:rsidR="00C829D3">
        <w:rPr>
          <w:rFonts w:ascii="Times New Roman" w:eastAsiaTheme="minorEastAsia" w:hAnsi="Times New Roman" w:cs="Times New Roman"/>
          <w:i w:val="0"/>
          <w:iCs w:val="0"/>
          <w:color w:val="000000" w:themeColor="text1"/>
          <w:sz w:val="24"/>
          <w:szCs w:val="24"/>
        </w:rPr>
        <w:tab/>
      </w:r>
      <w:r w:rsidR="00C829D3">
        <w:rPr>
          <w:rFonts w:ascii="Times New Roman" w:eastAsiaTheme="minorEastAsia" w:hAnsi="Times New Roman" w:cs="Times New Roman"/>
          <w:i w:val="0"/>
          <w:iCs w:val="0"/>
          <w:color w:val="000000" w:themeColor="text1"/>
          <w:sz w:val="24"/>
          <w:szCs w:val="24"/>
        </w:rPr>
        <w:tab/>
        <w:t>(</w:t>
      </w:r>
      <w:r w:rsidR="00A350F7">
        <w:rPr>
          <w:rFonts w:ascii="Times New Roman" w:eastAsiaTheme="minorEastAsia" w:hAnsi="Times New Roman" w:cs="Times New Roman"/>
          <w:i w:val="0"/>
          <w:iCs w:val="0"/>
          <w:color w:val="000000" w:themeColor="text1"/>
          <w:sz w:val="24"/>
          <w:szCs w:val="24"/>
        </w:rPr>
        <w:t>5</w:t>
      </w:r>
      <w:r w:rsidR="00C829D3">
        <w:rPr>
          <w:rFonts w:ascii="Times New Roman" w:eastAsiaTheme="minorEastAsia" w:hAnsi="Times New Roman" w:cs="Times New Roman"/>
          <w:i w:val="0"/>
          <w:iCs w:val="0"/>
          <w:color w:val="000000" w:themeColor="text1"/>
          <w:sz w:val="24"/>
          <w:szCs w:val="24"/>
        </w:rPr>
        <w:t>)</w:t>
      </w:r>
    </w:p>
    <w:p w14:paraId="5E9CD535" w14:textId="1C573A2B" w:rsidR="00D20854" w:rsidRPr="00F27CEE" w:rsidRDefault="00D71E30" w:rsidP="00F27CEE">
      <w:pPr>
        <w:pStyle w:val="Caption"/>
        <w:spacing w:line="480" w:lineRule="auto"/>
        <w:jc w:val="both"/>
        <w:rPr>
          <w:rFonts w:ascii="Times New Roman" w:eastAsiaTheme="minorEastAsia" w:hAnsi="Times New Roman" w:cs="Times New Roman"/>
          <w:i w:val="0"/>
          <w:iCs w:val="0"/>
          <w:color w:val="000000" w:themeColor="text1"/>
          <w:sz w:val="24"/>
          <w:szCs w:val="24"/>
        </w:rPr>
      </w:pPr>
      <w:r>
        <w:rPr>
          <w:rFonts w:ascii="Times New Roman" w:eastAsiaTheme="minorEastAsia" w:hAnsi="Times New Roman" w:cs="Times New Roman"/>
          <w:i w:val="0"/>
          <w:iCs w:val="0"/>
          <w:color w:val="000000" w:themeColor="text1"/>
          <w:sz w:val="24"/>
          <w:szCs w:val="24"/>
        </w:rPr>
        <w:t>From</w:t>
      </w:r>
      <w:r w:rsidR="00D20854" w:rsidRPr="00F27CEE">
        <w:rPr>
          <w:rFonts w:ascii="Times New Roman" w:eastAsiaTheme="minorEastAsia" w:hAnsi="Times New Roman" w:cs="Times New Roman"/>
          <w:i w:val="0"/>
          <w:iCs w:val="0"/>
          <w:color w:val="000000" w:themeColor="text1"/>
          <w:sz w:val="24"/>
          <w:szCs w:val="24"/>
        </w:rPr>
        <w:t xml:space="preserve"> the power law index determined from eqn. (</w:t>
      </w:r>
      <w:r w:rsidR="009A47AD">
        <w:rPr>
          <w:rFonts w:ascii="Times New Roman" w:eastAsiaTheme="minorEastAsia" w:hAnsi="Times New Roman" w:cs="Times New Roman"/>
          <w:i w:val="0"/>
          <w:iCs w:val="0"/>
          <w:color w:val="000000" w:themeColor="text1"/>
          <w:sz w:val="24"/>
          <w:szCs w:val="24"/>
        </w:rPr>
        <w:t>5</w:t>
      </w:r>
      <w:r w:rsidR="00D20854" w:rsidRPr="00F27CEE">
        <w:rPr>
          <w:rFonts w:ascii="Times New Roman" w:eastAsiaTheme="minorEastAsia" w:hAnsi="Times New Roman" w:cs="Times New Roman"/>
          <w:i w:val="0"/>
          <w:iCs w:val="0"/>
          <w:color w:val="000000" w:themeColor="text1"/>
          <w:sz w:val="24"/>
          <w:szCs w:val="24"/>
        </w:rPr>
        <w:t xml:space="preserve">), the extrapolated wind speed at some desired height is given by the relation </w:t>
      </w:r>
    </w:p>
    <w:p w14:paraId="53D67865" w14:textId="04443DBD" w:rsidR="006E383E" w:rsidRPr="00F27CEE" w:rsidRDefault="00000000" w:rsidP="00F27CEE">
      <w:pPr>
        <w:spacing w:line="480" w:lineRule="auto"/>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v</m:t>
            </m:r>
          </m:e>
          <m:sub>
            <m:r>
              <w:rPr>
                <w:rFonts w:ascii="Cambria Math" w:eastAsiaTheme="minorEastAsia" w:hAnsi="Cambria Math" w:cs="Times New Roman"/>
                <w:color w:val="000000" w:themeColor="text1"/>
                <w:sz w:val="24"/>
                <w:szCs w:val="24"/>
              </w:rPr>
              <m:t>10</m:t>
            </m:r>
          </m:sub>
        </m:sSub>
        <m:sSup>
          <m:sSupPr>
            <m:ctrlPr>
              <w:rPr>
                <w:rFonts w:ascii="Cambria Math" w:eastAsiaTheme="minorEastAsia" w:hAnsi="Cambria Math" w:cs="Times New Roman"/>
                <w:color w:val="000000" w:themeColor="text1"/>
                <w:sz w:val="24"/>
                <w:szCs w:val="24"/>
              </w:rPr>
            </m:ctrlPr>
          </m:sSupPr>
          <m:e>
            <m:d>
              <m:dPr>
                <m:ctrlPr>
                  <w:rPr>
                    <w:rFonts w:ascii="Cambria Math" w:eastAsiaTheme="minorEastAsia" w:hAnsi="Cambria Math" w:cs="Times New Roman"/>
                    <w:color w:val="000000" w:themeColor="text1"/>
                    <w:sz w:val="24"/>
                    <w:szCs w:val="24"/>
                  </w:rPr>
                </m:ctrlPr>
              </m:dPr>
              <m:e>
                <m:f>
                  <m:fPr>
                    <m:ctrlPr>
                      <w:rPr>
                        <w:rFonts w:ascii="Cambria Math" w:eastAsiaTheme="minorEastAsia" w:hAnsi="Cambria Math" w:cs="Times New Roman"/>
                        <w:color w:val="000000" w:themeColor="text1"/>
                        <w:sz w:val="24"/>
                        <w:szCs w:val="24"/>
                      </w:rPr>
                    </m:ctrlPr>
                  </m:fPr>
                  <m:num>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z</m:t>
                        </m:r>
                      </m:e>
                      <m:sub>
                        <m:r>
                          <w:rPr>
                            <w:rFonts w:ascii="Cambria Math" w:eastAsiaTheme="minorEastAsia" w:hAnsi="Cambria Math" w:cs="Times New Roman"/>
                            <w:color w:val="000000" w:themeColor="text1"/>
                            <w:sz w:val="24"/>
                            <w:szCs w:val="24"/>
                          </w:rPr>
                          <m:t>2</m:t>
                        </m:r>
                      </m:sub>
                    </m:sSub>
                  </m:num>
                  <m:den>
                    <m:sSub>
                      <m:sSubPr>
                        <m:ctrlPr>
                          <w:rPr>
                            <w:rFonts w:ascii="Cambria Math" w:eastAsiaTheme="minorEastAsia" w:hAnsi="Cambria Math" w:cs="Times New Roman"/>
                            <w:color w:val="000000" w:themeColor="text1"/>
                            <w:sz w:val="24"/>
                            <w:szCs w:val="24"/>
                          </w:rPr>
                        </m:ctrlPr>
                      </m:sSubPr>
                      <m:e>
                        <m:r>
                          <w:rPr>
                            <w:rFonts w:ascii="Cambria Math" w:eastAsiaTheme="minorEastAsia" w:hAnsi="Cambria Math" w:cs="Times New Roman"/>
                            <w:color w:val="000000" w:themeColor="text1"/>
                            <w:sz w:val="24"/>
                            <w:szCs w:val="24"/>
                          </w:rPr>
                          <m:t>z</m:t>
                        </m:r>
                      </m:e>
                      <m:sub>
                        <m:r>
                          <w:rPr>
                            <w:rFonts w:ascii="Cambria Math" w:eastAsiaTheme="minorEastAsia" w:hAnsi="Cambria Math" w:cs="Times New Roman"/>
                            <w:color w:val="000000" w:themeColor="text1"/>
                            <w:sz w:val="24"/>
                            <w:szCs w:val="24"/>
                          </w:rPr>
                          <m:t>10</m:t>
                        </m:r>
                      </m:sub>
                    </m:sSub>
                  </m:den>
                </m:f>
              </m:e>
            </m:d>
          </m:e>
          <m:sup>
            <m:r>
              <w:rPr>
                <w:rFonts w:ascii="Cambria Math" w:eastAsiaTheme="minorEastAsia" w:hAnsi="Cambria Math" w:cs="Times New Roman"/>
                <w:color w:val="000000" w:themeColor="text1"/>
                <w:sz w:val="24"/>
                <w:szCs w:val="24"/>
              </w:rPr>
              <m:t>α</m:t>
            </m:r>
          </m:sup>
        </m:sSup>
      </m:oMath>
      <w:r w:rsidR="00D20854" w:rsidRPr="00F27CEE">
        <w:rPr>
          <w:rFonts w:ascii="Times New Roman" w:eastAsiaTheme="minorEastAsia" w:hAnsi="Times New Roman" w:cs="Times New Roman"/>
          <w:color w:val="000000" w:themeColor="text1"/>
          <w:sz w:val="24"/>
          <w:szCs w:val="24"/>
        </w:rPr>
        <w:tab/>
      </w:r>
      <w:r w:rsidR="00D71E30">
        <w:rPr>
          <w:rFonts w:ascii="Times New Roman" w:eastAsiaTheme="minorEastAsia" w:hAnsi="Times New Roman" w:cs="Times New Roman"/>
          <w:color w:val="000000" w:themeColor="text1"/>
          <w:sz w:val="24"/>
          <w:szCs w:val="24"/>
        </w:rPr>
        <w:tab/>
      </w:r>
      <w:r w:rsidR="00D71E30">
        <w:rPr>
          <w:rFonts w:ascii="Times New Roman" w:eastAsiaTheme="minorEastAsia" w:hAnsi="Times New Roman" w:cs="Times New Roman"/>
          <w:color w:val="000000" w:themeColor="text1"/>
          <w:sz w:val="24"/>
          <w:szCs w:val="24"/>
        </w:rPr>
        <w:tab/>
      </w:r>
      <w:r w:rsidR="00D71E30">
        <w:rPr>
          <w:rFonts w:ascii="Times New Roman" w:eastAsiaTheme="minorEastAsia" w:hAnsi="Times New Roman" w:cs="Times New Roman"/>
          <w:color w:val="000000" w:themeColor="text1"/>
          <w:sz w:val="24"/>
          <w:szCs w:val="24"/>
        </w:rPr>
        <w:tab/>
      </w:r>
      <w:r w:rsidR="00D71E30">
        <w:rPr>
          <w:rFonts w:ascii="Times New Roman" w:eastAsiaTheme="minorEastAsia" w:hAnsi="Times New Roman" w:cs="Times New Roman"/>
          <w:color w:val="000000" w:themeColor="text1"/>
          <w:sz w:val="24"/>
          <w:szCs w:val="24"/>
        </w:rPr>
        <w:tab/>
      </w:r>
      <w:r w:rsidR="00D71E30">
        <w:rPr>
          <w:rFonts w:ascii="Times New Roman" w:eastAsiaTheme="minorEastAsia" w:hAnsi="Times New Roman" w:cs="Times New Roman"/>
          <w:color w:val="000000" w:themeColor="text1"/>
          <w:sz w:val="24"/>
          <w:szCs w:val="24"/>
        </w:rPr>
        <w:tab/>
      </w:r>
      <w:r w:rsidR="00D71E30">
        <w:rPr>
          <w:rFonts w:ascii="Times New Roman" w:eastAsiaTheme="minorEastAsia" w:hAnsi="Times New Roman" w:cs="Times New Roman"/>
          <w:color w:val="000000" w:themeColor="text1"/>
          <w:sz w:val="24"/>
          <w:szCs w:val="24"/>
        </w:rPr>
        <w:tab/>
      </w:r>
      <w:r w:rsidR="00D71E30">
        <w:rPr>
          <w:rFonts w:ascii="Times New Roman" w:eastAsiaTheme="minorEastAsia" w:hAnsi="Times New Roman" w:cs="Times New Roman"/>
          <w:color w:val="000000" w:themeColor="text1"/>
          <w:sz w:val="24"/>
          <w:szCs w:val="24"/>
        </w:rPr>
        <w:tab/>
      </w:r>
      <w:r w:rsidR="00D71E30">
        <w:rPr>
          <w:rFonts w:ascii="Times New Roman" w:eastAsiaTheme="minorEastAsia" w:hAnsi="Times New Roman" w:cs="Times New Roman"/>
          <w:color w:val="000000" w:themeColor="text1"/>
          <w:sz w:val="24"/>
          <w:szCs w:val="24"/>
        </w:rPr>
        <w:tab/>
      </w:r>
      <w:r w:rsidR="00D71E30">
        <w:rPr>
          <w:rFonts w:ascii="Times New Roman" w:eastAsiaTheme="minorEastAsia" w:hAnsi="Times New Roman" w:cs="Times New Roman"/>
          <w:color w:val="000000" w:themeColor="text1"/>
          <w:sz w:val="24"/>
          <w:szCs w:val="24"/>
        </w:rPr>
        <w:tab/>
        <w:t>(</w:t>
      </w:r>
      <w:r w:rsidR="00A350F7">
        <w:rPr>
          <w:rFonts w:ascii="Times New Roman" w:eastAsiaTheme="minorEastAsia" w:hAnsi="Times New Roman" w:cs="Times New Roman"/>
          <w:color w:val="000000" w:themeColor="text1"/>
          <w:sz w:val="24"/>
          <w:szCs w:val="24"/>
        </w:rPr>
        <w:t>6</w:t>
      </w:r>
      <w:r w:rsidR="00D71E30">
        <w:rPr>
          <w:rFonts w:ascii="Times New Roman" w:eastAsiaTheme="minorEastAsia" w:hAnsi="Times New Roman" w:cs="Times New Roman"/>
          <w:color w:val="000000" w:themeColor="text1"/>
          <w:sz w:val="24"/>
          <w:szCs w:val="24"/>
        </w:rPr>
        <w:t>)</w:t>
      </w:r>
    </w:p>
    <w:p w14:paraId="3B153F38" w14:textId="77777777" w:rsidR="00D20854" w:rsidRPr="00F27CEE" w:rsidRDefault="00D20854" w:rsidP="00F27CEE">
      <w:pPr>
        <w:spacing w:line="480" w:lineRule="auto"/>
        <w:jc w:val="both"/>
        <w:rPr>
          <w:rFonts w:ascii="Times New Roman" w:eastAsiaTheme="minorEastAsia" w:hAnsi="Times New Roman" w:cs="Times New Roman"/>
          <w:color w:val="000000" w:themeColor="text1"/>
          <w:sz w:val="24"/>
          <w:szCs w:val="24"/>
        </w:rPr>
      </w:pPr>
    </w:p>
    <w:p w14:paraId="3AB4F565" w14:textId="3A39FB49" w:rsidR="00D20854" w:rsidRPr="00500326" w:rsidRDefault="00D20854" w:rsidP="00500326">
      <w:pPr>
        <w:pStyle w:val="Heading3"/>
        <w:numPr>
          <w:ilvl w:val="0"/>
          <w:numId w:val="48"/>
        </w:numPr>
        <w:spacing w:line="480" w:lineRule="auto"/>
        <w:jc w:val="both"/>
        <w:rPr>
          <w:rFonts w:ascii="Times New Roman" w:hAnsi="Times New Roman" w:cs="Times New Roman"/>
          <w:b/>
          <w:bCs/>
          <w:color w:val="auto"/>
          <w:sz w:val="24"/>
          <w:szCs w:val="24"/>
        </w:rPr>
      </w:pPr>
      <w:bookmarkStart w:id="21" w:name="_Toc218347030"/>
      <w:r w:rsidRPr="00500326">
        <w:rPr>
          <w:rFonts w:ascii="Times New Roman" w:hAnsi="Times New Roman" w:cs="Times New Roman"/>
          <w:b/>
          <w:bCs/>
          <w:color w:val="auto"/>
          <w:sz w:val="24"/>
          <w:szCs w:val="24"/>
        </w:rPr>
        <w:t>Surface roughness</w:t>
      </w:r>
      <w:bookmarkEnd w:id="21"/>
      <w:r w:rsidRPr="00500326">
        <w:rPr>
          <w:rFonts w:ascii="Times New Roman" w:hAnsi="Times New Roman" w:cs="Times New Roman"/>
          <w:b/>
          <w:bCs/>
          <w:color w:val="auto"/>
          <w:sz w:val="24"/>
          <w:szCs w:val="24"/>
        </w:rPr>
        <w:t xml:space="preserve"> </w:t>
      </w:r>
      <w:r w:rsidR="00667EEB" w:rsidRPr="00500326">
        <w:rPr>
          <w:rFonts w:ascii="Times New Roman" w:hAnsi="Times New Roman" w:cs="Times New Roman"/>
          <w:b/>
          <w:bCs/>
          <w:color w:val="auto"/>
          <w:sz w:val="24"/>
          <w:szCs w:val="24"/>
        </w:rPr>
        <w:t>and</w:t>
      </w:r>
      <w:r w:rsidRPr="00500326">
        <w:rPr>
          <w:rFonts w:ascii="Times New Roman" w:hAnsi="Times New Roman" w:cs="Times New Roman"/>
          <w:b/>
          <w:bCs/>
          <w:color w:val="auto"/>
          <w:sz w:val="24"/>
          <w:szCs w:val="24"/>
        </w:rPr>
        <w:t xml:space="preserve"> roughness length</w:t>
      </w:r>
    </w:p>
    <w:p w14:paraId="154A975E" w14:textId="77777777" w:rsidR="00D20854" w:rsidRPr="00F27CEE" w:rsidRDefault="00D20854" w:rsidP="00F27CEE">
      <w:pPr>
        <w:spacing w:after="0" w:line="480" w:lineRule="auto"/>
        <w:jc w:val="both"/>
        <w:rPr>
          <w:rFonts w:ascii="Times New Roman" w:eastAsia="Times New Roman" w:hAnsi="Times New Roman" w:cs="Times New Roman"/>
          <w:sz w:val="24"/>
          <w:szCs w:val="24"/>
        </w:rPr>
      </w:pPr>
      <w:r w:rsidRPr="00F27CEE">
        <w:rPr>
          <w:rFonts w:ascii="Times New Roman" w:eastAsia="Times New Roman" w:hAnsi="Times New Roman" w:cs="Times New Roman"/>
          <w:sz w:val="24"/>
          <w:szCs w:val="24"/>
        </w:rPr>
        <w:t>The surface roughness is a measure of how quickly wind speed changes with height above ground. It is a corrective method that takes into consideration the influence of surface roughness on wind flow. It is a parameter in the logarithmic law that asserts that the wind speed varies logarithmically with the height above the earth, according to the equation,</w:t>
      </w:r>
    </w:p>
    <w:p w14:paraId="699DBDB9" w14:textId="4E60190A" w:rsidR="00D20854" w:rsidRPr="00F27CEE" w:rsidRDefault="00D20854" w:rsidP="00F27CEE">
      <w:pPr>
        <w:pStyle w:val="Caption"/>
        <w:spacing w:line="480" w:lineRule="auto"/>
        <w:jc w:val="both"/>
        <w:rPr>
          <w:rFonts w:ascii="Times New Roman" w:eastAsiaTheme="minorEastAsia" w:hAnsi="Times New Roman" w:cs="Times New Roman"/>
          <w:i w:val="0"/>
          <w:iCs w:val="0"/>
          <w:color w:val="000000" w:themeColor="text1"/>
          <w:sz w:val="24"/>
          <w:szCs w:val="24"/>
        </w:rPr>
      </w:pPr>
      <m:oMath>
        <m:r>
          <w:rPr>
            <w:rFonts w:ascii="Cambria Math" w:hAnsi="Cambria Math" w:cs="Times New Roman"/>
            <w:color w:val="000000" w:themeColor="text1"/>
            <w:sz w:val="24"/>
            <w:szCs w:val="24"/>
          </w:rPr>
          <m:t>v</m:t>
        </m:r>
        <m:d>
          <m:dPr>
            <m:ctrlPr>
              <w:rPr>
                <w:rFonts w:ascii="Cambria Math" w:hAnsi="Cambria Math" w:cs="Times New Roman"/>
                <w:i w:val="0"/>
                <w:iCs w:val="0"/>
                <w:color w:val="000000" w:themeColor="text1"/>
                <w:sz w:val="24"/>
                <w:szCs w:val="24"/>
              </w:rPr>
            </m:ctrlPr>
          </m:dPr>
          <m:e>
            <m:r>
              <w:rPr>
                <w:rFonts w:ascii="Cambria Math" w:hAnsi="Cambria Math" w:cs="Times New Roman"/>
                <w:color w:val="000000" w:themeColor="text1"/>
                <w:sz w:val="24"/>
                <w:szCs w:val="24"/>
              </w:rPr>
              <m:t>z</m:t>
            </m:r>
          </m:e>
        </m:d>
        <m:r>
          <w:rPr>
            <w:rFonts w:ascii="Cambria Math" w:hAnsi="Cambria Math" w:cs="Times New Roman"/>
            <w:color w:val="000000" w:themeColor="text1"/>
            <w:sz w:val="24"/>
            <w:szCs w:val="24"/>
          </w:rPr>
          <m:t>=</m:t>
        </m:r>
        <m:d>
          <m:dPr>
            <m:begChr m:val="{"/>
            <m:endChr m:val=""/>
            <m:ctrlPr>
              <w:rPr>
                <w:rFonts w:ascii="Cambria Math" w:hAnsi="Cambria Math" w:cs="Times New Roman"/>
                <w:i w:val="0"/>
                <w:iCs w:val="0"/>
                <w:color w:val="000000" w:themeColor="text1"/>
                <w:sz w:val="24"/>
                <w:szCs w:val="24"/>
              </w:rPr>
            </m:ctrlPr>
          </m:dPr>
          <m:e>
            <m:eqArr>
              <m:eqArrPr>
                <m:ctrlPr>
                  <w:rPr>
                    <w:rFonts w:ascii="Cambria Math" w:hAnsi="Cambria Math" w:cs="Times New Roman"/>
                    <w:i w:val="0"/>
                    <w:iCs w:val="0"/>
                    <w:color w:val="000000" w:themeColor="text1"/>
                    <w:sz w:val="24"/>
                    <w:szCs w:val="24"/>
                  </w:rPr>
                </m:ctrlPr>
              </m:eqArrPr>
              <m:e>
                <m:f>
                  <m:fPr>
                    <m:ctrlPr>
                      <w:rPr>
                        <w:rFonts w:ascii="Cambria Math" w:hAnsi="Cambria Math" w:cs="Times New Roman"/>
                        <w:i w:val="0"/>
                        <w:iCs w:val="0"/>
                        <w:color w:val="000000" w:themeColor="text1"/>
                        <w:sz w:val="24"/>
                        <w:szCs w:val="24"/>
                      </w:rPr>
                    </m:ctrlPr>
                  </m:fPr>
                  <m:num>
                    <m:sSup>
                      <m:sSupPr>
                        <m:ctrlPr>
                          <w:rPr>
                            <w:rFonts w:ascii="Cambria Math" w:hAnsi="Cambria Math" w:cs="Times New Roman"/>
                            <w:i w:val="0"/>
                            <w:iCs w:val="0"/>
                            <w:color w:val="000000" w:themeColor="text1"/>
                            <w:sz w:val="24"/>
                            <w:szCs w:val="24"/>
                          </w:rPr>
                        </m:ctrlPr>
                      </m:sSupPr>
                      <m:e>
                        <m:r>
                          <w:rPr>
                            <w:rFonts w:ascii="Cambria Math" w:hAnsi="Cambria Math" w:cs="Times New Roman"/>
                            <w:color w:val="000000" w:themeColor="text1"/>
                            <w:sz w:val="24"/>
                            <w:szCs w:val="24"/>
                          </w:rPr>
                          <m:t>v</m:t>
                        </m:r>
                      </m:e>
                      <m:sup>
                        <m:r>
                          <w:rPr>
                            <w:rFonts w:ascii="Cambria Math" w:hAnsi="Cambria Math" w:cs="Times New Roman"/>
                            <w:color w:val="000000" w:themeColor="text1"/>
                            <w:sz w:val="24"/>
                            <w:szCs w:val="24"/>
                          </w:rPr>
                          <m:t>*</m:t>
                        </m:r>
                      </m:sup>
                    </m:sSup>
                  </m:num>
                  <m:den>
                    <m:r>
                      <w:rPr>
                        <w:rFonts w:ascii="Cambria Math" w:hAnsi="Cambria Math" w:cs="Times New Roman"/>
                        <w:color w:val="000000" w:themeColor="text1"/>
                        <w:sz w:val="24"/>
                        <w:szCs w:val="24"/>
                      </w:rPr>
                      <m:t>k</m:t>
                    </m:r>
                  </m:den>
                </m:f>
                <m:r>
                  <w:rPr>
                    <w:rFonts w:ascii="Cambria Math" w:hAnsi="Cambria Math" w:cs="Times New Roman"/>
                    <w:color w:val="000000" w:themeColor="text1"/>
                    <w:sz w:val="24"/>
                    <w:szCs w:val="24"/>
                  </w:rPr>
                  <m:t xml:space="preserve"> ln</m:t>
                </m:r>
                <m:d>
                  <m:dPr>
                    <m:ctrlPr>
                      <w:rPr>
                        <w:rFonts w:ascii="Cambria Math" w:hAnsi="Cambria Math" w:cs="Times New Roman"/>
                        <w:i w:val="0"/>
                        <w:iCs w:val="0"/>
                        <w:color w:val="000000" w:themeColor="text1"/>
                        <w:sz w:val="24"/>
                        <w:szCs w:val="24"/>
                      </w:rPr>
                    </m:ctrlPr>
                  </m:dPr>
                  <m:e>
                    <m:f>
                      <m:fPr>
                        <m:ctrlPr>
                          <w:rPr>
                            <w:rFonts w:ascii="Cambria Math" w:hAnsi="Cambria Math" w:cs="Times New Roman"/>
                            <w:i w:val="0"/>
                            <w:iCs w:val="0"/>
                            <w:color w:val="000000" w:themeColor="text1"/>
                            <w:sz w:val="24"/>
                            <w:szCs w:val="24"/>
                          </w:rPr>
                        </m:ctrlPr>
                      </m:fPr>
                      <m:num>
                        <m:r>
                          <w:rPr>
                            <w:rFonts w:ascii="Cambria Math" w:hAnsi="Cambria Math" w:cs="Times New Roman"/>
                            <w:color w:val="000000" w:themeColor="text1"/>
                            <w:sz w:val="24"/>
                            <w:szCs w:val="24"/>
                          </w:rPr>
                          <m:t>z</m:t>
                        </m:r>
                      </m:num>
                      <m:den>
                        <m:sSub>
                          <m:sSubPr>
                            <m:ctrlPr>
                              <w:rPr>
                                <w:rFonts w:ascii="Cambria Math" w:hAnsi="Cambria Math" w:cs="Times New Roman"/>
                                <w:i w:val="0"/>
                                <w:iCs w:val="0"/>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0</m:t>
                            </m:r>
                          </m:sub>
                        </m:sSub>
                      </m:den>
                    </m:f>
                  </m:e>
                </m:d>
                <m:r>
                  <w:rPr>
                    <w:rFonts w:ascii="Cambria Math" w:hAnsi="Cambria Math" w:cs="Times New Roman"/>
                    <w:color w:val="000000" w:themeColor="text1"/>
                    <w:sz w:val="24"/>
                    <w:szCs w:val="24"/>
                  </w:rPr>
                  <m:t xml:space="preserve">            if &amp;z&gt;</m:t>
                </m:r>
                <m:sSub>
                  <m:sSubPr>
                    <m:ctrlPr>
                      <w:rPr>
                        <w:rFonts w:ascii="Cambria Math" w:hAnsi="Cambria Math" w:cs="Times New Roman"/>
                        <w:i w:val="0"/>
                        <w:iCs w:val="0"/>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0</m:t>
                    </m:r>
                  </m:sub>
                </m:sSub>
              </m:e>
              <m:e>
                <m:r>
                  <w:rPr>
                    <w:rFonts w:ascii="Cambria Math" w:hAnsi="Cambria Math" w:cs="Times New Roman"/>
                    <w:color w:val="000000" w:themeColor="text1"/>
                    <w:sz w:val="24"/>
                    <w:szCs w:val="24"/>
                  </w:rPr>
                  <m:t>0                               if z≤</m:t>
                </m:r>
                <m:sSub>
                  <m:sSubPr>
                    <m:ctrlPr>
                      <w:rPr>
                        <w:rFonts w:ascii="Cambria Math" w:hAnsi="Cambria Math" w:cs="Times New Roman"/>
                        <w:i w:val="0"/>
                        <w:iCs w:val="0"/>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 xml:space="preserve"> </m:t>
                </m:r>
              </m:e>
            </m:eqArr>
          </m:e>
        </m:d>
      </m:oMath>
      <w:r w:rsidRPr="00F27CEE">
        <w:rPr>
          <w:rFonts w:ascii="Times New Roman" w:eastAsiaTheme="minorEastAsia" w:hAnsi="Times New Roman" w:cs="Times New Roman"/>
          <w:i w:val="0"/>
          <w:iCs w:val="0"/>
          <w:color w:val="000000" w:themeColor="text1"/>
          <w:sz w:val="24"/>
          <w:szCs w:val="24"/>
        </w:rPr>
        <w:t xml:space="preserve"> </w:t>
      </w:r>
      <w:r w:rsidRPr="00F27CEE">
        <w:rPr>
          <w:rFonts w:ascii="Times New Roman" w:eastAsiaTheme="minorEastAsia" w:hAnsi="Times New Roman" w:cs="Times New Roman"/>
          <w:i w:val="0"/>
          <w:iCs w:val="0"/>
          <w:color w:val="000000" w:themeColor="text1"/>
          <w:sz w:val="24"/>
          <w:szCs w:val="24"/>
        </w:rPr>
        <w:tab/>
      </w:r>
      <w:r w:rsidRPr="00F27CEE">
        <w:rPr>
          <w:rFonts w:ascii="Times New Roman" w:eastAsiaTheme="minorEastAsia" w:hAnsi="Times New Roman" w:cs="Times New Roman"/>
          <w:i w:val="0"/>
          <w:iCs w:val="0"/>
          <w:color w:val="000000" w:themeColor="text1"/>
          <w:sz w:val="24"/>
          <w:szCs w:val="24"/>
        </w:rPr>
        <w:tab/>
      </w:r>
      <w:r w:rsidRPr="00F27CEE">
        <w:rPr>
          <w:rFonts w:ascii="Times New Roman" w:eastAsiaTheme="minorEastAsia" w:hAnsi="Times New Roman" w:cs="Times New Roman"/>
          <w:i w:val="0"/>
          <w:iCs w:val="0"/>
          <w:color w:val="000000" w:themeColor="text1"/>
          <w:sz w:val="24"/>
          <w:szCs w:val="24"/>
        </w:rPr>
        <w:tab/>
      </w:r>
      <w:r w:rsidRPr="00F27CEE">
        <w:rPr>
          <w:rFonts w:ascii="Times New Roman" w:eastAsiaTheme="minorEastAsia" w:hAnsi="Times New Roman" w:cs="Times New Roman"/>
          <w:i w:val="0"/>
          <w:iCs w:val="0"/>
          <w:color w:val="000000" w:themeColor="text1"/>
          <w:sz w:val="24"/>
          <w:szCs w:val="24"/>
        </w:rPr>
        <w:tab/>
        <w:t xml:space="preserve">           </w:t>
      </w:r>
      <w:r w:rsidRPr="00F27CEE">
        <w:rPr>
          <w:rFonts w:ascii="Times New Roman" w:eastAsiaTheme="minorEastAsia" w:hAnsi="Times New Roman" w:cs="Times New Roman"/>
          <w:i w:val="0"/>
          <w:iCs w:val="0"/>
          <w:color w:val="000000" w:themeColor="text1"/>
          <w:sz w:val="24"/>
          <w:szCs w:val="24"/>
        </w:rPr>
        <w:tab/>
        <w:t xml:space="preserve">           </w:t>
      </w:r>
      <w:r w:rsidR="00D71E30">
        <w:rPr>
          <w:rFonts w:ascii="Times New Roman" w:eastAsiaTheme="minorEastAsia" w:hAnsi="Times New Roman" w:cs="Times New Roman"/>
          <w:i w:val="0"/>
          <w:iCs w:val="0"/>
          <w:color w:val="000000" w:themeColor="text1"/>
          <w:sz w:val="24"/>
          <w:szCs w:val="24"/>
        </w:rPr>
        <w:tab/>
      </w:r>
      <w:r w:rsidR="00D71E30">
        <w:rPr>
          <w:rFonts w:ascii="Times New Roman" w:eastAsiaTheme="minorEastAsia" w:hAnsi="Times New Roman" w:cs="Times New Roman"/>
          <w:i w:val="0"/>
          <w:iCs w:val="0"/>
          <w:color w:val="000000" w:themeColor="text1"/>
          <w:sz w:val="24"/>
          <w:szCs w:val="24"/>
        </w:rPr>
        <w:tab/>
      </w:r>
      <w:r w:rsidR="00D71E30">
        <w:rPr>
          <w:rFonts w:ascii="Times New Roman" w:hAnsi="Times New Roman" w:cs="Times New Roman"/>
          <w:i w:val="0"/>
          <w:iCs w:val="0"/>
          <w:color w:val="000000" w:themeColor="text1"/>
          <w:sz w:val="24"/>
          <w:szCs w:val="24"/>
        </w:rPr>
        <w:t>(</w:t>
      </w:r>
      <w:r w:rsidR="00A350F7">
        <w:rPr>
          <w:rFonts w:ascii="Times New Roman" w:hAnsi="Times New Roman" w:cs="Times New Roman"/>
          <w:i w:val="0"/>
          <w:iCs w:val="0"/>
          <w:color w:val="000000" w:themeColor="text1"/>
          <w:sz w:val="24"/>
          <w:szCs w:val="24"/>
        </w:rPr>
        <w:t>7</w:t>
      </w:r>
      <w:r w:rsidR="00D71E30">
        <w:rPr>
          <w:rFonts w:ascii="Times New Roman" w:hAnsi="Times New Roman" w:cs="Times New Roman"/>
          <w:i w:val="0"/>
          <w:iCs w:val="0"/>
          <w:color w:val="000000" w:themeColor="text1"/>
          <w:sz w:val="24"/>
          <w:szCs w:val="24"/>
        </w:rPr>
        <w:t>)</w:t>
      </w:r>
      <w:r w:rsidR="00D71E30" w:rsidRPr="00F27CEE">
        <w:rPr>
          <w:rFonts w:ascii="Times New Roman" w:eastAsiaTheme="minorEastAsia" w:hAnsi="Times New Roman" w:cs="Times New Roman"/>
          <w:i w:val="0"/>
          <w:iCs w:val="0"/>
          <w:color w:val="000000" w:themeColor="text1"/>
          <w:sz w:val="24"/>
          <w:szCs w:val="24"/>
        </w:rPr>
        <w:t xml:space="preserve"> </w:t>
      </w:r>
    </w:p>
    <w:p w14:paraId="2AC3F5AF" w14:textId="63845479" w:rsidR="00D20854" w:rsidRPr="00F27CEE" w:rsidRDefault="00000000" w:rsidP="00F27CEE">
      <w:pPr>
        <w:spacing w:line="480" w:lineRule="auto"/>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m:t>
            </m:r>
          </m:sup>
        </m:sSup>
      </m:oMath>
      <w:r w:rsidR="00D20854" w:rsidRPr="00F27CEE">
        <w:rPr>
          <w:rFonts w:ascii="Times New Roman" w:eastAsiaTheme="minorEastAsia" w:hAnsi="Times New Roman" w:cs="Times New Roman"/>
          <w:sz w:val="24"/>
          <w:szCs w:val="24"/>
        </w:rPr>
        <w:t xml:space="preserve"> is the friction velocity (</w:t>
      </w:r>
      <w:r w:rsidR="00D20854" w:rsidRPr="00F27CEE">
        <w:rPr>
          <w:rFonts w:ascii="Times New Roman" w:hAnsi="Times New Roman" w:cs="Times New Roman"/>
          <w:sz w:val="24"/>
          <w:szCs w:val="24"/>
        </w:rPr>
        <w:t>ms</w:t>
      </w:r>
      <w:r w:rsidR="00D20854" w:rsidRPr="00F27CEE">
        <w:rPr>
          <w:rFonts w:ascii="Times New Roman" w:hAnsi="Times New Roman" w:cs="Times New Roman"/>
          <w:sz w:val="24"/>
          <w:szCs w:val="24"/>
          <w:vertAlign w:val="superscript"/>
        </w:rPr>
        <w:t>-1</w:t>
      </w:r>
      <w:r w:rsidR="00D20854" w:rsidRPr="00F27CEE">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κ</m:t>
        </m:r>
      </m:oMath>
      <w:r w:rsidR="00D20854" w:rsidRPr="00F27CEE">
        <w:rPr>
          <w:rFonts w:ascii="Times New Roman" w:eastAsiaTheme="minorEastAsia" w:hAnsi="Times New Roman" w:cs="Times New Roman"/>
          <w:sz w:val="24"/>
          <w:szCs w:val="24"/>
        </w:rPr>
        <w:t xml:space="preserve"> is the Von Kerman constant (0.40). </w:t>
      </w:r>
      <w:r w:rsidR="00D20854" w:rsidRPr="00F27CEE">
        <w:rPr>
          <w:rFonts w:ascii="Times New Roman" w:hAnsi="Times New Roman" w:cs="Times New Roman"/>
          <w:sz w:val="24"/>
          <w:szCs w:val="24"/>
        </w:rPr>
        <w:t>The value of surface roughness ranges from 0.03 to 0.1 of the average height of the elements contributing to the ground roughness</w:t>
      </w:r>
    </w:p>
    <w:p w14:paraId="0529A3A2" w14:textId="4F45ADF1" w:rsidR="001D0959" w:rsidRDefault="00667EEB"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The roughness length was obtained using</w:t>
      </w:r>
    </w:p>
    <w:p w14:paraId="2FE78171" w14:textId="35B88F82" w:rsidR="00996D2C" w:rsidRPr="00996D2C" w:rsidRDefault="00000000" w:rsidP="00F27CEE">
      <w:pPr>
        <w:spacing w:line="48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r>
                  <w:rPr>
                    <w:rFonts w:ascii="Cambria Math" w:hAnsi="Cambria Math" w:cs="Times New Roman"/>
                    <w:sz w:val="24"/>
                    <w:szCs w:val="24"/>
                  </w:rPr>
                  <m:t>(z</m:t>
                </m:r>
              </m:e>
            </m:func>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U(z</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r>
                      <w:rPr>
                        <w:rFonts w:ascii="Cambria Math" w:hAnsi="Cambria Math" w:cs="Times New Roman"/>
                        <w:sz w:val="24"/>
                        <w:szCs w:val="24"/>
                      </w:rPr>
                      <m:t>(z</m:t>
                    </m:r>
                  </m:e>
                </m:func>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r>
                      <w:rPr>
                        <w:rFonts w:ascii="Cambria Math" w:hAnsi="Cambria Math" w:cs="Times New Roman"/>
                        <w:sz w:val="24"/>
                        <w:szCs w:val="24"/>
                      </w:rPr>
                      <m:t>(z</m:t>
                    </m:r>
                  </m:e>
                </m:func>
              </m:e>
              <m:sub>
                <m:r>
                  <w:rPr>
                    <w:rFonts w:ascii="Cambria Math" w:hAnsi="Cambria Math" w:cs="Times New Roman"/>
                    <w:sz w:val="24"/>
                    <w:szCs w:val="24"/>
                  </w:rPr>
                  <m:t>2</m:t>
                </m:r>
              </m:sub>
            </m:sSub>
            <m:r>
              <w:rPr>
                <w:rFonts w:ascii="Cambria Math" w:hAnsi="Cambria Math" w:cs="Times New Roman"/>
                <w:sz w:val="24"/>
                <w:szCs w:val="24"/>
              </w:rPr>
              <m:t>)</m:t>
            </m:r>
          </m:num>
          <m:den>
            <m:sSub>
              <m:sSubPr>
                <m:ctrlPr>
                  <w:rPr>
                    <w:rFonts w:ascii="Cambria Math" w:hAnsi="Cambria Math" w:cs="Times New Roman"/>
                    <w:i/>
                    <w:sz w:val="24"/>
                    <w:szCs w:val="24"/>
                  </w:rPr>
                </m:ctrlPr>
              </m:sSubPr>
              <m:e>
                <m:r>
                  <w:rPr>
                    <w:rFonts w:ascii="Cambria Math" w:hAnsi="Cambria Math" w:cs="Times New Roman"/>
                    <w:sz w:val="24"/>
                    <w:szCs w:val="24"/>
                  </w:rPr>
                  <m:t>U(z</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-U(z</m:t>
                </m:r>
              </m:e>
              <m:sub>
                <m:r>
                  <w:rPr>
                    <w:rFonts w:ascii="Cambria Math" w:hAnsi="Cambria Math" w:cs="Times New Roman"/>
                    <w:sz w:val="24"/>
                    <w:szCs w:val="24"/>
                  </w:rPr>
                  <m:t>1</m:t>
                </m:r>
              </m:sub>
            </m:sSub>
            <m:r>
              <w:rPr>
                <w:rFonts w:ascii="Cambria Math" w:hAnsi="Cambria Math" w:cs="Times New Roman"/>
                <w:sz w:val="24"/>
                <w:szCs w:val="24"/>
              </w:rPr>
              <m:t>)</m:t>
            </m:r>
          </m:den>
        </m:f>
      </m:oMath>
      <w:r w:rsidR="00D71E30">
        <w:rPr>
          <w:rFonts w:ascii="Times New Roman" w:eastAsiaTheme="minorEastAsia" w:hAnsi="Times New Roman" w:cs="Times New Roman"/>
          <w:sz w:val="24"/>
          <w:szCs w:val="24"/>
        </w:rPr>
        <w:tab/>
      </w:r>
      <w:r w:rsidR="00D71E30">
        <w:rPr>
          <w:rFonts w:ascii="Times New Roman" w:eastAsiaTheme="minorEastAsia" w:hAnsi="Times New Roman" w:cs="Times New Roman"/>
          <w:sz w:val="24"/>
          <w:szCs w:val="24"/>
        </w:rPr>
        <w:tab/>
      </w:r>
      <w:r w:rsidR="00D71E30">
        <w:rPr>
          <w:rFonts w:ascii="Times New Roman" w:eastAsiaTheme="minorEastAsia" w:hAnsi="Times New Roman" w:cs="Times New Roman"/>
          <w:sz w:val="24"/>
          <w:szCs w:val="24"/>
        </w:rPr>
        <w:tab/>
      </w:r>
      <w:r w:rsidR="00D71E30">
        <w:rPr>
          <w:rFonts w:ascii="Times New Roman" w:eastAsiaTheme="minorEastAsia" w:hAnsi="Times New Roman" w:cs="Times New Roman"/>
          <w:sz w:val="24"/>
          <w:szCs w:val="24"/>
        </w:rPr>
        <w:tab/>
      </w:r>
      <w:r w:rsidR="00D71E30">
        <w:rPr>
          <w:rFonts w:ascii="Times New Roman" w:eastAsiaTheme="minorEastAsia" w:hAnsi="Times New Roman" w:cs="Times New Roman"/>
          <w:sz w:val="24"/>
          <w:szCs w:val="24"/>
        </w:rPr>
        <w:tab/>
      </w:r>
      <w:r w:rsidR="00D71E30">
        <w:rPr>
          <w:rFonts w:ascii="Times New Roman" w:eastAsiaTheme="minorEastAsia" w:hAnsi="Times New Roman" w:cs="Times New Roman"/>
          <w:sz w:val="24"/>
          <w:szCs w:val="24"/>
        </w:rPr>
        <w:tab/>
      </w:r>
      <w:r w:rsidR="00D71E30">
        <w:rPr>
          <w:rFonts w:ascii="Times New Roman" w:eastAsiaTheme="minorEastAsia" w:hAnsi="Times New Roman" w:cs="Times New Roman"/>
          <w:sz w:val="24"/>
          <w:szCs w:val="24"/>
        </w:rPr>
        <w:tab/>
      </w:r>
      <w:r w:rsidR="00D71E30">
        <w:rPr>
          <w:rFonts w:ascii="Times New Roman" w:eastAsiaTheme="minorEastAsia" w:hAnsi="Times New Roman" w:cs="Times New Roman"/>
          <w:sz w:val="24"/>
          <w:szCs w:val="24"/>
        </w:rPr>
        <w:tab/>
        <w:t>(</w:t>
      </w:r>
      <w:r w:rsidR="00A350F7">
        <w:rPr>
          <w:rFonts w:ascii="Times New Roman" w:eastAsiaTheme="minorEastAsia" w:hAnsi="Times New Roman" w:cs="Times New Roman"/>
          <w:sz w:val="24"/>
          <w:szCs w:val="24"/>
        </w:rPr>
        <w:t>8</w:t>
      </w:r>
      <w:r w:rsidR="00D71E30">
        <w:rPr>
          <w:rFonts w:ascii="Times New Roman" w:eastAsiaTheme="minorEastAsia" w:hAnsi="Times New Roman" w:cs="Times New Roman"/>
          <w:sz w:val="24"/>
          <w:szCs w:val="24"/>
        </w:rPr>
        <w:t>)</w:t>
      </w:r>
    </w:p>
    <w:p w14:paraId="43FAB912" w14:textId="7100712F" w:rsidR="00996D2C" w:rsidRDefault="00996D2C" w:rsidP="00F27CEE">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U(z</m:t>
            </m:r>
          </m:e>
          <m:sub>
            <m:r>
              <w:rPr>
                <w:rFonts w:ascii="Cambria Math" w:hAnsi="Cambria Math" w:cs="Times New Roman"/>
                <w:sz w:val="24"/>
                <w:szCs w:val="24"/>
              </w:rPr>
              <m:t>1</m:t>
            </m:r>
          </m:sub>
        </m:sSub>
        <m:r>
          <w:rPr>
            <w:rFonts w:ascii="Cambria Math" w:hAnsi="Cambria Math" w:cs="Times New Roman"/>
            <w:sz w:val="24"/>
            <w:szCs w:val="24"/>
          </w:rPr>
          <m:t>)</m:t>
        </m:r>
      </m:oMath>
      <w:r>
        <w:rPr>
          <w:rFonts w:ascii="Times New Roman" w:eastAsiaTheme="minorEastAsia"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U(z</m:t>
            </m:r>
          </m:e>
          <m:sub>
            <m:r>
              <w:rPr>
                <w:rFonts w:ascii="Cambria Math" w:hAnsi="Cambria Math" w:cs="Times New Roman"/>
                <w:sz w:val="24"/>
                <w:szCs w:val="24"/>
              </w:rPr>
              <m:t>2</m:t>
            </m:r>
          </m:sub>
        </m:sSub>
        <m:r>
          <w:rPr>
            <w:rFonts w:ascii="Cambria Math" w:hAnsi="Cambria Math" w:cs="Times New Roman"/>
            <w:sz w:val="24"/>
            <w:szCs w:val="24"/>
          </w:rPr>
          <m:t>)</m:t>
        </m:r>
      </m:oMath>
      <w:r>
        <w:rPr>
          <w:rFonts w:ascii="Times New Roman" w:eastAsiaTheme="minorEastAsia" w:hAnsi="Times New Roman" w:cs="Times New Roman"/>
          <w:sz w:val="24"/>
          <w:szCs w:val="24"/>
        </w:rPr>
        <w:t xml:space="preserve"> are mean wind speeds at heights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oMath>
      <w:r>
        <w:rPr>
          <w:rFonts w:ascii="Times New Roman" w:eastAsiaTheme="minorEastAsia" w:hAnsi="Times New Roman" w:cs="Times New Roman"/>
          <w:sz w:val="24"/>
          <w:szCs w:val="24"/>
        </w:rPr>
        <w:t xml:space="preserve">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oMath>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xml:space="preserve"> is the roughness length.</w:t>
      </w:r>
    </w:p>
    <w:p w14:paraId="0152ED8C" w14:textId="77777777" w:rsidR="00C174FF" w:rsidRPr="00F27CEE" w:rsidRDefault="00C174FF" w:rsidP="00F27CEE">
      <w:pPr>
        <w:spacing w:line="480" w:lineRule="auto"/>
        <w:jc w:val="both"/>
        <w:rPr>
          <w:rFonts w:ascii="Times New Roman" w:hAnsi="Times New Roman" w:cs="Times New Roman"/>
          <w:sz w:val="24"/>
          <w:szCs w:val="24"/>
        </w:rPr>
      </w:pPr>
    </w:p>
    <w:p w14:paraId="689D204C" w14:textId="674A29F2" w:rsidR="00667EEB" w:rsidRPr="00A459F5" w:rsidRDefault="00667EEB" w:rsidP="00500326">
      <w:pPr>
        <w:pStyle w:val="Heading2"/>
        <w:numPr>
          <w:ilvl w:val="0"/>
          <w:numId w:val="48"/>
        </w:numPr>
        <w:spacing w:line="480" w:lineRule="auto"/>
        <w:jc w:val="both"/>
        <w:rPr>
          <w:rFonts w:ascii="Times New Roman" w:hAnsi="Times New Roman" w:cs="Times New Roman"/>
          <w:b/>
          <w:bCs/>
          <w:color w:val="auto"/>
          <w:sz w:val="24"/>
          <w:szCs w:val="24"/>
        </w:rPr>
      </w:pPr>
      <w:bookmarkStart w:id="22" w:name="_Toc218347031"/>
      <w:r w:rsidRPr="00A459F5">
        <w:rPr>
          <w:rFonts w:ascii="Times New Roman" w:hAnsi="Times New Roman" w:cs="Times New Roman"/>
          <w:b/>
          <w:bCs/>
          <w:color w:val="auto"/>
          <w:sz w:val="24"/>
          <w:szCs w:val="24"/>
        </w:rPr>
        <w:t>Variation of Air Density and Temperature with height</w:t>
      </w:r>
      <w:bookmarkEnd w:id="22"/>
    </w:p>
    <w:p w14:paraId="2A9D37A6" w14:textId="1B47C43F" w:rsidR="001D0959" w:rsidRPr="00F27CEE" w:rsidRDefault="00667EEB" w:rsidP="00654D1C">
      <w:pPr>
        <w:tabs>
          <w:tab w:val="left" w:pos="810"/>
        </w:tabs>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Whenever the air pressure is low,</w:t>
      </w:r>
      <w:r w:rsidRPr="00F27CEE">
        <w:rPr>
          <w:rFonts w:ascii="Times New Roman" w:eastAsia="Times New Roman" w:hAnsi="Times New Roman" w:cs="Times New Roman"/>
          <w:sz w:val="24"/>
          <w:szCs w:val="24"/>
        </w:rPr>
        <w:t xml:space="preserve"> </w:t>
      </w:r>
      <w:r w:rsidRPr="00F27CEE">
        <w:rPr>
          <w:rFonts w:ascii="Times New Roman" w:hAnsi="Times New Roman" w:cs="Times New Roman"/>
          <w:sz w:val="24"/>
          <w:szCs w:val="24"/>
        </w:rPr>
        <w:t xml:space="preserve">a given wind speed generates less power at a specific hub height for a given turbine. Since air density affects the energy output for a given turbine, proper calculation has to be done. </w:t>
      </w:r>
      <w:r w:rsidR="00654D1C">
        <w:rPr>
          <w:rFonts w:ascii="Times New Roman" w:hAnsi="Times New Roman" w:cs="Times New Roman"/>
          <w:sz w:val="24"/>
          <w:szCs w:val="24"/>
        </w:rPr>
        <w:t>Air density</w:t>
      </w:r>
      <w:r w:rsidRPr="00F27CEE">
        <w:rPr>
          <w:rFonts w:ascii="Times New Roman" w:hAnsi="Times New Roman" w:cs="Times New Roman"/>
          <w:sz w:val="24"/>
          <w:szCs w:val="24"/>
        </w:rPr>
        <w:t xml:space="preserve">, </w:t>
      </w:r>
      <m:oMath>
        <m:r>
          <w:rPr>
            <w:rFonts w:ascii="Cambria Math" w:hAnsi="Cambria Math" w:cs="Times New Roman"/>
            <w:sz w:val="24"/>
            <w:szCs w:val="24"/>
          </w:rPr>
          <m:t>ρ</m:t>
        </m:r>
      </m:oMath>
      <w:r w:rsidRPr="00F27CEE">
        <w:rPr>
          <w:rFonts w:ascii="Times New Roman" w:eastAsiaTheme="minorEastAsia" w:hAnsi="Times New Roman" w:cs="Times New Roman"/>
          <w:sz w:val="24"/>
          <w:szCs w:val="24"/>
        </w:rPr>
        <w:t xml:space="preserve"> </w:t>
      </w:r>
      <w:r w:rsidR="00654D1C">
        <w:rPr>
          <w:rFonts w:ascii="Times New Roman" w:eastAsiaTheme="minorEastAsia" w:hAnsi="Times New Roman" w:cs="Times New Roman"/>
          <w:sz w:val="24"/>
          <w:szCs w:val="24"/>
        </w:rPr>
        <w:t xml:space="preserve">was obtained using </w:t>
      </w:r>
    </w:p>
    <w:p w14:paraId="6C6C92AD" w14:textId="5ED134EC" w:rsidR="001D0959" w:rsidRPr="00F27CEE" w:rsidRDefault="001D0959" w:rsidP="00F27CEE">
      <w:pPr>
        <w:pStyle w:val="Caption"/>
        <w:spacing w:line="480" w:lineRule="auto"/>
        <w:jc w:val="both"/>
        <w:rPr>
          <w:rFonts w:ascii="Times New Roman" w:hAnsi="Times New Roman" w:cs="Times New Roman"/>
          <w:i w:val="0"/>
          <w:iCs w:val="0"/>
          <w:color w:val="000000" w:themeColor="text1"/>
          <w:sz w:val="24"/>
          <w:szCs w:val="24"/>
        </w:rPr>
      </w:pPr>
      <m:oMath>
        <m:r>
          <w:rPr>
            <w:rFonts w:ascii="Cambria Math" w:hAnsi="Cambria Math" w:cs="Times New Roman"/>
            <w:color w:val="000000" w:themeColor="text1"/>
            <w:sz w:val="24"/>
            <w:szCs w:val="24"/>
          </w:rPr>
          <m:t>ρ=</m:t>
        </m:r>
        <m:f>
          <m:fPr>
            <m:ctrlPr>
              <w:rPr>
                <w:rFonts w:ascii="Cambria Math" w:hAnsi="Cambria Math" w:cs="Times New Roman"/>
                <w:i w:val="0"/>
                <w:iCs w:val="0"/>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T</m:t>
            </m:r>
          </m:den>
        </m:f>
        <m:d>
          <m:dPr>
            <m:begChr m:val="["/>
            <m:endChr m:val="]"/>
            <m:ctrlPr>
              <w:rPr>
                <w:rFonts w:ascii="Cambria Math" w:hAnsi="Cambria Math" w:cs="Times New Roman"/>
                <w:i w:val="0"/>
                <w:iCs w:val="0"/>
                <w:color w:val="000000" w:themeColor="text1"/>
                <w:sz w:val="24"/>
                <w:szCs w:val="24"/>
              </w:rPr>
            </m:ctrlPr>
          </m:dPr>
          <m:e>
            <m:f>
              <m:fPr>
                <m:ctrlPr>
                  <w:rPr>
                    <w:rFonts w:ascii="Cambria Math" w:hAnsi="Cambria Math" w:cs="Times New Roman"/>
                    <w:i w:val="0"/>
                    <w:iCs w:val="0"/>
                    <w:color w:val="000000" w:themeColor="text1"/>
                    <w:sz w:val="24"/>
                    <w:szCs w:val="24"/>
                  </w:rPr>
                </m:ctrlPr>
              </m:fPr>
              <m:num>
                <m:r>
                  <w:rPr>
                    <w:rFonts w:ascii="Cambria Math" w:hAnsi="Cambria Math" w:cs="Times New Roman"/>
                    <w:color w:val="000000" w:themeColor="text1"/>
                    <w:sz w:val="24"/>
                    <w:szCs w:val="24"/>
                  </w:rPr>
                  <m:t>P</m:t>
                </m:r>
              </m:num>
              <m:den>
                <m:sSub>
                  <m:sSubPr>
                    <m:ctrlPr>
                      <w:rPr>
                        <w:rFonts w:ascii="Cambria Math" w:hAnsi="Cambria Math" w:cs="Times New Roman"/>
                        <w:i w:val="0"/>
                        <w:iCs w:val="0"/>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d</m:t>
                    </m:r>
                  </m:sub>
                </m:sSub>
              </m:den>
            </m:f>
            <m:r>
              <w:rPr>
                <w:rFonts w:ascii="Cambria Math" w:hAnsi="Cambria Math" w:cs="Times New Roman"/>
                <w:color w:val="000000" w:themeColor="text1"/>
                <w:sz w:val="24"/>
                <w:szCs w:val="24"/>
              </w:rPr>
              <m:t>-∅</m:t>
            </m:r>
            <m:sSub>
              <m:sSubPr>
                <m:ctrlPr>
                  <w:rPr>
                    <w:rFonts w:ascii="Cambria Math" w:hAnsi="Cambria Math" w:cs="Times New Roman"/>
                    <w:i w:val="0"/>
                    <w:iCs w:val="0"/>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sat</m:t>
                </m:r>
              </m:sub>
            </m:sSub>
            <m:d>
              <m:dPr>
                <m:ctrlPr>
                  <w:rPr>
                    <w:rFonts w:ascii="Cambria Math" w:hAnsi="Cambria Math" w:cs="Times New Roman"/>
                    <w:i w:val="0"/>
                    <w:iCs w:val="0"/>
                    <w:color w:val="000000" w:themeColor="text1"/>
                    <w:sz w:val="24"/>
                    <w:szCs w:val="24"/>
                  </w:rPr>
                </m:ctrlPr>
              </m:dPr>
              <m:e>
                <m:f>
                  <m:fPr>
                    <m:ctrlPr>
                      <w:rPr>
                        <w:rFonts w:ascii="Cambria Math" w:hAnsi="Cambria Math" w:cs="Times New Roman"/>
                        <w:i w:val="0"/>
                        <w:iCs w:val="0"/>
                        <w:color w:val="000000" w:themeColor="text1"/>
                        <w:sz w:val="24"/>
                        <w:szCs w:val="24"/>
                      </w:rPr>
                    </m:ctrlPr>
                  </m:fPr>
                  <m:num>
                    <m:r>
                      <w:rPr>
                        <w:rFonts w:ascii="Cambria Math" w:hAnsi="Cambria Math" w:cs="Times New Roman"/>
                        <w:color w:val="000000" w:themeColor="text1"/>
                        <w:sz w:val="24"/>
                        <w:szCs w:val="24"/>
                      </w:rPr>
                      <m:t>1</m:t>
                    </m:r>
                  </m:num>
                  <m:den>
                    <m:sSub>
                      <m:sSubPr>
                        <m:ctrlPr>
                          <w:rPr>
                            <w:rFonts w:ascii="Cambria Math" w:hAnsi="Cambria Math" w:cs="Times New Roman"/>
                            <w:i w:val="0"/>
                            <w:iCs w:val="0"/>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d</m:t>
                        </m:r>
                      </m:sub>
                    </m:sSub>
                  </m:den>
                </m:f>
                <m:r>
                  <w:rPr>
                    <w:rFonts w:ascii="Cambria Math" w:hAnsi="Cambria Math" w:cs="Times New Roman"/>
                    <w:color w:val="000000" w:themeColor="text1"/>
                    <w:sz w:val="24"/>
                    <w:szCs w:val="24"/>
                  </w:rPr>
                  <m:t>-</m:t>
                </m:r>
                <m:f>
                  <m:fPr>
                    <m:ctrlPr>
                      <w:rPr>
                        <w:rFonts w:ascii="Cambria Math" w:hAnsi="Cambria Math" w:cs="Times New Roman"/>
                        <w:i w:val="0"/>
                        <w:iCs w:val="0"/>
                        <w:color w:val="000000" w:themeColor="text1"/>
                        <w:sz w:val="24"/>
                        <w:szCs w:val="24"/>
                      </w:rPr>
                    </m:ctrlPr>
                  </m:fPr>
                  <m:num>
                    <m:r>
                      <w:rPr>
                        <w:rFonts w:ascii="Cambria Math" w:hAnsi="Cambria Math" w:cs="Times New Roman"/>
                        <w:color w:val="000000" w:themeColor="text1"/>
                        <w:sz w:val="24"/>
                        <w:szCs w:val="24"/>
                      </w:rPr>
                      <m:t>1</m:t>
                    </m:r>
                  </m:num>
                  <m:den>
                    <m:sSub>
                      <m:sSubPr>
                        <m:ctrlPr>
                          <w:rPr>
                            <w:rFonts w:ascii="Cambria Math" w:hAnsi="Cambria Math" w:cs="Times New Roman"/>
                            <w:i w:val="0"/>
                            <w:iCs w:val="0"/>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v</m:t>
                        </m:r>
                      </m:sub>
                    </m:sSub>
                  </m:den>
                </m:f>
              </m:e>
            </m:d>
          </m:e>
        </m:d>
      </m:oMath>
      <w:r w:rsidRPr="00F27CEE">
        <w:rPr>
          <w:rFonts w:ascii="Times New Roman" w:eastAsiaTheme="minorEastAsia" w:hAnsi="Times New Roman" w:cs="Times New Roman"/>
          <w:i w:val="0"/>
          <w:iCs w:val="0"/>
          <w:color w:val="000000" w:themeColor="text1"/>
          <w:sz w:val="24"/>
          <w:szCs w:val="24"/>
        </w:rPr>
        <w:tab/>
      </w:r>
      <w:r w:rsidRPr="00F27CEE">
        <w:rPr>
          <w:rFonts w:ascii="Times New Roman" w:eastAsiaTheme="minorEastAsia" w:hAnsi="Times New Roman" w:cs="Times New Roman"/>
          <w:i w:val="0"/>
          <w:iCs w:val="0"/>
          <w:color w:val="000000" w:themeColor="text1"/>
          <w:sz w:val="24"/>
          <w:szCs w:val="24"/>
        </w:rPr>
        <w:tab/>
      </w:r>
      <w:r w:rsidRPr="00F27CEE">
        <w:rPr>
          <w:rFonts w:ascii="Times New Roman" w:eastAsiaTheme="minorEastAsia" w:hAnsi="Times New Roman" w:cs="Times New Roman"/>
          <w:i w:val="0"/>
          <w:iCs w:val="0"/>
          <w:color w:val="000000" w:themeColor="text1"/>
          <w:sz w:val="24"/>
          <w:szCs w:val="24"/>
        </w:rPr>
        <w:tab/>
      </w:r>
      <w:r w:rsidRPr="00F27CEE">
        <w:rPr>
          <w:rFonts w:ascii="Times New Roman" w:eastAsiaTheme="minorEastAsia" w:hAnsi="Times New Roman" w:cs="Times New Roman"/>
          <w:i w:val="0"/>
          <w:iCs w:val="0"/>
          <w:color w:val="000000" w:themeColor="text1"/>
          <w:sz w:val="24"/>
          <w:szCs w:val="24"/>
        </w:rPr>
        <w:tab/>
      </w:r>
      <w:r w:rsidRPr="00F27CEE">
        <w:rPr>
          <w:rFonts w:ascii="Times New Roman" w:eastAsiaTheme="minorEastAsia" w:hAnsi="Times New Roman" w:cs="Times New Roman"/>
          <w:i w:val="0"/>
          <w:iCs w:val="0"/>
          <w:color w:val="000000" w:themeColor="text1"/>
          <w:sz w:val="24"/>
          <w:szCs w:val="24"/>
        </w:rPr>
        <w:tab/>
      </w:r>
      <w:r w:rsidRPr="00F27CEE">
        <w:rPr>
          <w:rFonts w:ascii="Times New Roman" w:eastAsiaTheme="minorEastAsia" w:hAnsi="Times New Roman" w:cs="Times New Roman"/>
          <w:i w:val="0"/>
          <w:iCs w:val="0"/>
          <w:color w:val="000000" w:themeColor="text1"/>
          <w:sz w:val="24"/>
          <w:szCs w:val="24"/>
        </w:rPr>
        <w:tab/>
      </w:r>
      <w:r w:rsidRPr="00F27CEE">
        <w:rPr>
          <w:rFonts w:ascii="Times New Roman" w:eastAsiaTheme="minorEastAsia" w:hAnsi="Times New Roman" w:cs="Times New Roman"/>
          <w:i w:val="0"/>
          <w:iCs w:val="0"/>
          <w:color w:val="000000" w:themeColor="text1"/>
          <w:sz w:val="24"/>
          <w:szCs w:val="24"/>
        </w:rPr>
        <w:tab/>
        <w:t xml:space="preserve">          </w:t>
      </w:r>
      <w:r w:rsidR="00D71E30">
        <w:rPr>
          <w:rFonts w:ascii="Times New Roman" w:eastAsiaTheme="minorEastAsia" w:hAnsi="Times New Roman" w:cs="Times New Roman"/>
          <w:i w:val="0"/>
          <w:iCs w:val="0"/>
          <w:color w:val="000000" w:themeColor="text1"/>
          <w:sz w:val="24"/>
          <w:szCs w:val="24"/>
        </w:rPr>
        <w:tab/>
      </w:r>
      <w:r w:rsidR="00D71E30">
        <w:rPr>
          <w:rFonts w:ascii="Times New Roman" w:eastAsiaTheme="minorEastAsia" w:hAnsi="Times New Roman" w:cs="Times New Roman"/>
          <w:i w:val="0"/>
          <w:iCs w:val="0"/>
          <w:color w:val="000000" w:themeColor="text1"/>
          <w:sz w:val="24"/>
          <w:szCs w:val="24"/>
        </w:rPr>
        <w:tab/>
      </w:r>
      <w:r w:rsidR="00D71E30">
        <w:rPr>
          <w:rFonts w:ascii="Times New Roman" w:hAnsi="Times New Roman" w:cs="Times New Roman"/>
          <w:i w:val="0"/>
          <w:iCs w:val="0"/>
          <w:color w:val="000000" w:themeColor="text1"/>
          <w:sz w:val="24"/>
          <w:szCs w:val="24"/>
        </w:rPr>
        <w:t>(</w:t>
      </w:r>
      <w:r w:rsidR="00A350F7">
        <w:rPr>
          <w:rFonts w:ascii="Times New Roman" w:hAnsi="Times New Roman" w:cs="Times New Roman"/>
          <w:i w:val="0"/>
          <w:iCs w:val="0"/>
          <w:color w:val="000000" w:themeColor="text1"/>
          <w:sz w:val="24"/>
          <w:szCs w:val="24"/>
        </w:rPr>
        <w:t>9</w:t>
      </w:r>
      <w:r w:rsidR="00D71E30">
        <w:rPr>
          <w:rFonts w:ascii="Times New Roman" w:hAnsi="Times New Roman" w:cs="Times New Roman"/>
          <w:i w:val="0"/>
          <w:iCs w:val="0"/>
          <w:color w:val="000000" w:themeColor="text1"/>
          <w:sz w:val="24"/>
          <w:szCs w:val="24"/>
        </w:rPr>
        <w:t>)</w:t>
      </w:r>
    </w:p>
    <w:p w14:paraId="1C43D99B" w14:textId="0DBC16AB" w:rsidR="001D0959" w:rsidRPr="00F27CEE" w:rsidRDefault="001D0959" w:rsidP="00F27CEE">
      <w:pPr>
        <w:tabs>
          <w:tab w:val="left" w:pos="810"/>
        </w:tabs>
        <w:spacing w:line="480" w:lineRule="auto"/>
        <w:jc w:val="both"/>
        <w:rPr>
          <w:rFonts w:ascii="Times New Roman" w:eastAsiaTheme="minorEastAsia" w:hAnsi="Times New Roman" w:cs="Times New Roman"/>
          <w:sz w:val="24"/>
          <w:szCs w:val="24"/>
        </w:rPr>
      </w:pPr>
      <w:r w:rsidRPr="00F27CEE">
        <w:rPr>
          <w:rFonts w:ascii="Times New Roman" w:eastAsiaTheme="minorEastAsia" w:hAnsi="Times New Roman" w:cs="Times New Roman"/>
          <w:sz w:val="24"/>
          <w:szCs w:val="24"/>
        </w:rPr>
        <w:t xml:space="preserve"> In </w:t>
      </w:r>
      <w:r w:rsidR="00654D1C">
        <w:rPr>
          <w:rFonts w:ascii="Times New Roman" w:eastAsiaTheme="minorEastAsia" w:hAnsi="Times New Roman" w:cs="Times New Roman"/>
          <w:sz w:val="24"/>
          <w:szCs w:val="24"/>
        </w:rPr>
        <w:t>which</w:t>
      </w:r>
      <w:r w:rsidRPr="00F27CEE">
        <w:rPr>
          <w:rFonts w:ascii="Times New Roman" w:eastAsiaTheme="minorEastAsia" w:hAnsi="Times New Roman" w:cs="Times New Roman"/>
          <w:sz w:val="24"/>
          <w:szCs w:val="24"/>
        </w:rPr>
        <w:t xml:space="preserve">, </w:t>
      </w:r>
      <m:oMath>
        <m:r>
          <w:rPr>
            <w:rFonts w:ascii="Cambria Math" w:hAnsi="Cambria Math" w:cs="Times New Roman"/>
            <w:sz w:val="24"/>
            <w:szCs w:val="24"/>
          </w:rPr>
          <m:t>ρ</m:t>
        </m:r>
        <m:r>
          <w:rPr>
            <w:rFonts w:ascii="Cambria Math" w:eastAsiaTheme="minorEastAsia" w:hAnsi="Cambria Math" w:cs="Times New Roman"/>
            <w:sz w:val="24"/>
            <w:szCs w:val="24"/>
          </w:rPr>
          <m:t>=</m:t>
        </m:r>
      </m:oMath>
      <w:r w:rsidRPr="00F27CEE">
        <w:rPr>
          <w:rFonts w:ascii="Times New Roman" w:eastAsiaTheme="minorEastAsia" w:hAnsi="Times New Roman" w:cs="Times New Roman"/>
          <w:sz w:val="24"/>
          <w:szCs w:val="24"/>
        </w:rPr>
        <w:t xml:space="preserve"> air density considering humidity, </w:t>
      </w:r>
      <m:oMath>
        <m:r>
          <w:rPr>
            <w:rFonts w:ascii="Cambria Math" w:hAnsi="Cambria Math" w:cs="Times New Roman"/>
            <w:sz w:val="24"/>
            <w:szCs w:val="24"/>
          </w:rPr>
          <m:t>T=</m:t>
        </m:r>
      </m:oMath>
      <w:r w:rsidRPr="00F27CEE">
        <w:rPr>
          <w:rFonts w:ascii="Times New Roman" w:eastAsiaTheme="minorEastAsia" w:hAnsi="Times New Roman" w:cs="Times New Roman"/>
          <w:sz w:val="24"/>
          <w:szCs w:val="24"/>
        </w:rPr>
        <w:t xml:space="preserve">air temperature (K), </w:t>
      </w:r>
      <m:oMath>
        <m:r>
          <w:rPr>
            <w:rFonts w:ascii="Cambria Math" w:hAnsi="Cambria Math" w:cs="Times New Roman"/>
            <w:sz w:val="24"/>
            <w:szCs w:val="24"/>
          </w:rPr>
          <m:t>P=</m:t>
        </m:r>
      </m:oMath>
      <w:r w:rsidRPr="00F27CEE">
        <w:rPr>
          <w:rFonts w:ascii="Times New Roman" w:eastAsiaTheme="minorEastAsia" w:hAnsi="Times New Roman" w:cs="Times New Roman"/>
          <w:sz w:val="24"/>
          <w:szCs w:val="24"/>
        </w:rPr>
        <w:t xml:space="preserve"> air pressure (kPa),  </w:t>
      </w:r>
      <m:oMath>
        <m:r>
          <w:rPr>
            <w:rFonts w:ascii="Cambria Math" w:hAnsi="Cambria Math" w:cs="Times New Roman"/>
            <w:sz w:val="24"/>
            <w:szCs w:val="24"/>
          </w:rPr>
          <m:t>∅=</m:t>
        </m:r>
        <m:r>
          <m:rPr>
            <m:sty m:val="p"/>
          </m:rPr>
          <w:rPr>
            <w:rFonts w:ascii="Cambria Math" w:hAnsi="Cambria Math" w:cs="Times New Roman"/>
            <w:sz w:val="24"/>
            <w:szCs w:val="24"/>
          </w:rPr>
          <m:t>is the unitless relative humidity</m:t>
        </m:r>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sat</m:t>
            </m:r>
          </m:sub>
        </m:sSub>
        <m:r>
          <w:rPr>
            <w:rFonts w:ascii="Cambria Math" w:eastAsiaTheme="minorEastAsia" w:hAnsi="Cambria Math" w:cs="Times New Roman"/>
            <w:sz w:val="24"/>
            <w:szCs w:val="24"/>
          </w:rPr>
          <m:t>=</m:t>
        </m:r>
      </m:oMath>
      <w:r w:rsidRPr="00F27CEE">
        <w:rPr>
          <w:rFonts w:ascii="Times New Roman" w:eastAsiaTheme="minorEastAsia" w:hAnsi="Times New Roman" w:cs="Times New Roman"/>
          <w:sz w:val="24"/>
          <w:szCs w:val="24"/>
        </w:rPr>
        <w:t xml:space="preserve"> saturation air pressure (kPa),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d</m:t>
            </m:r>
          </m:sub>
        </m:sSub>
        <m:r>
          <w:rPr>
            <w:rFonts w:ascii="Cambria Math" w:hAnsi="Cambria Math" w:cs="Times New Roman"/>
            <w:sz w:val="24"/>
            <w:szCs w:val="24"/>
          </w:rPr>
          <m:t>=</m:t>
        </m:r>
        <m:r>
          <w:rPr>
            <w:rFonts w:ascii="Cambria Math" w:eastAsiaTheme="minorEastAsia" w:hAnsi="Cambria Math" w:cs="Times New Roman"/>
            <w:sz w:val="24"/>
            <w:szCs w:val="24"/>
          </w:rPr>
          <m:t>287J</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Kg</m:t>
            </m:r>
          </m:e>
          <m:sup>
            <m:r>
              <w:rPr>
                <w:rFonts w:ascii="Cambria Math" w:eastAsiaTheme="minorEastAsia" w:hAnsi="Cambria Math" w:cs="Times New Roman"/>
                <w:sz w:val="24"/>
                <w:szCs w:val="24"/>
              </w:rPr>
              <m:t>-1</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K</m:t>
            </m:r>
          </m:e>
          <m:sup>
            <m:r>
              <w:rPr>
                <w:rFonts w:ascii="Cambria Math" w:eastAsiaTheme="minorEastAsia" w:hAnsi="Cambria Math" w:cs="Times New Roman"/>
                <w:sz w:val="24"/>
                <w:szCs w:val="24"/>
              </w:rPr>
              <m:t>-1</m:t>
            </m:r>
          </m:sup>
        </m:sSup>
      </m:oMath>
      <w:r w:rsidRPr="00F27CEE">
        <w:rPr>
          <w:rFonts w:ascii="Times New Roman" w:eastAsiaTheme="minorEastAsia" w:hAnsi="Times New Roman" w:cs="Times New Roman"/>
          <w:sz w:val="24"/>
          <w:szCs w:val="24"/>
        </w:rPr>
        <w:t xml:space="preserve"> is the dry air’s specific gas constant, and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V</m:t>
            </m:r>
          </m:sub>
        </m:sSub>
        <m:r>
          <w:rPr>
            <w:rFonts w:ascii="Cambria Math" w:hAnsi="Cambria Math" w:cs="Times New Roman"/>
            <w:sz w:val="24"/>
            <w:szCs w:val="24"/>
          </w:rPr>
          <m:t>=</m:t>
        </m:r>
        <m:r>
          <w:rPr>
            <w:rFonts w:ascii="Cambria Math" w:eastAsiaTheme="minorEastAsia" w:hAnsi="Cambria Math" w:cs="Times New Roman"/>
            <w:sz w:val="24"/>
            <w:szCs w:val="24"/>
          </w:rPr>
          <m:t>461J</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Kg</m:t>
            </m:r>
          </m:e>
          <m:sup>
            <m:r>
              <w:rPr>
                <w:rFonts w:ascii="Cambria Math" w:eastAsiaTheme="minorEastAsia" w:hAnsi="Cambria Math" w:cs="Times New Roman"/>
                <w:sz w:val="24"/>
                <w:szCs w:val="24"/>
              </w:rPr>
              <m:t>-1</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K</m:t>
            </m:r>
          </m:e>
          <m:sup>
            <m:r>
              <w:rPr>
                <w:rFonts w:ascii="Cambria Math" w:eastAsiaTheme="minorEastAsia" w:hAnsi="Cambria Math" w:cs="Times New Roman"/>
                <w:sz w:val="24"/>
                <w:szCs w:val="24"/>
              </w:rPr>
              <m:t>-1</m:t>
            </m:r>
          </m:sup>
        </m:sSup>
      </m:oMath>
      <w:r w:rsidRPr="00F27CEE">
        <w:rPr>
          <w:rFonts w:ascii="Times New Roman" w:eastAsiaTheme="minorEastAsia" w:hAnsi="Times New Roman" w:cs="Times New Roman"/>
          <w:sz w:val="24"/>
          <w:szCs w:val="24"/>
        </w:rPr>
        <w:t xml:space="preserve"> is the specific gas constant of water vapor </w:t>
      </w:r>
      <w:r w:rsidR="00654D1C">
        <w:rPr>
          <w:rFonts w:ascii="Times New Roman" w:eastAsiaTheme="minorEastAsia" w:hAnsi="Times New Roman" w:cs="Times New Roman"/>
          <w:sz w:val="24"/>
          <w:szCs w:val="24"/>
        </w:rPr>
        <w:t>.</w:t>
      </w:r>
    </w:p>
    <w:p w14:paraId="5CAF150F" w14:textId="39345BF0" w:rsidR="001D0959" w:rsidRPr="00F27CEE" w:rsidRDefault="00E354D4"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 xml:space="preserve">Since air density depends on pressure, pressure was obtained using the relation </w:t>
      </w:r>
    </w:p>
    <w:p w14:paraId="06A70AD5" w14:textId="77777777" w:rsidR="00E354D4" w:rsidRPr="00F27CEE" w:rsidRDefault="00E354D4" w:rsidP="00F27CEE">
      <w:pPr>
        <w:pStyle w:val="Default"/>
      </w:pPr>
      <w:r w:rsidRPr="00F27CEE">
        <w:t xml:space="preserve">pressure using the equation, </w:t>
      </w:r>
    </w:p>
    <w:p w14:paraId="515735B1" w14:textId="71CD6D99" w:rsidR="00E354D4" w:rsidRDefault="00E354D4" w:rsidP="00F27CEE">
      <w:pPr>
        <w:pStyle w:val="Caption"/>
        <w:spacing w:line="480" w:lineRule="auto"/>
        <w:jc w:val="both"/>
        <w:rPr>
          <w:rFonts w:ascii="Times New Roman" w:hAnsi="Times New Roman" w:cs="Times New Roman"/>
          <w:i w:val="0"/>
          <w:iCs w:val="0"/>
          <w:color w:val="000000" w:themeColor="text1"/>
          <w:sz w:val="24"/>
          <w:szCs w:val="24"/>
        </w:rPr>
      </w:pPr>
      <m:oMath>
        <m:r>
          <w:rPr>
            <w:rFonts w:ascii="Cambria Math" w:hAnsi="Cambria Math" w:cs="Times New Roman"/>
            <w:color w:val="000000" w:themeColor="text1"/>
            <w:sz w:val="24"/>
            <w:szCs w:val="24"/>
          </w:rPr>
          <m:t>P=</m:t>
        </m:r>
        <m:sSub>
          <m:sSubPr>
            <m:ctrlPr>
              <w:rPr>
                <w:rFonts w:ascii="Cambria Math" w:hAnsi="Cambria Math" w:cs="Times New Roman"/>
                <w:i w:val="0"/>
                <w:iCs w:val="0"/>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0</m:t>
            </m:r>
          </m:sub>
        </m:sSub>
        <m:sSup>
          <m:sSupPr>
            <m:ctrlPr>
              <w:rPr>
                <w:rFonts w:ascii="Cambria Math" w:hAnsi="Cambria Math" w:cs="Times New Roman"/>
                <w:i w:val="0"/>
                <w:iCs w:val="0"/>
                <w:color w:val="000000" w:themeColor="text1"/>
                <w:sz w:val="24"/>
                <w:szCs w:val="24"/>
              </w:rPr>
            </m:ctrlPr>
          </m:sSupPr>
          <m:e>
            <m:d>
              <m:dPr>
                <m:ctrlPr>
                  <w:rPr>
                    <w:rFonts w:ascii="Cambria Math" w:hAnsi="Cambria Math" w:cs="Times New Roman"/>
                    <w:i w:val="0"/>
                    <w:iCs w:val="0"/>
                    <w:color w:val="000000" w:themeColor="text1"/>
                    <w:sz w:val="24"/>
                    <w:szCs w:val="24"/>
                  </w:rPr>
                </m:ctrlPr>
              </m:dPr>
              <m:e>
                <m:r>
                  <w:rPr>
                    <w:rFonts w:ascii="Cambria Math" w:hAnsi="Cambria Math" w:cs="Times New Roman"/>
                    <w:color w:val="000000" w:themeColor="text1"/>
                    <w:sz w:val="24"/>
                    <w:szCs w:val="24"/>
                  </w:rPr>
                  <m:t>1-</m:t>
                </m:r>
                <m:f>
                  <m:fPr>
                    <m:ctrlPr>
                      <w:rPr>
                        <w:rFonts w:ascii="Cambria Math" w:hAnsi="Cambria Math" w:cs="Times New Roman"/>
                        <w:i w:val="0"/>
                        <w:iCs w:val="0"/>
                        <w:color w:val="000000" w:themeColor="text1"/>
                        <w:sz w:val="24"/>
                        <w:szCs w:val="24"/>
                      </w:rPr>
                    </m:ctrlPr>
                  </m:fPr>
                  <m:num>
                    <m:r>
                      <w:rPr>
                        <w:rFonts w:ascii="Cambria Math" w:hAnsi="Cambria Math" w:cs="Times New Roman"/>
                        <w:color w:val="000000" w:themeColor="text1"/>
                        <w:sz w:val="24"/>
                        <w:szCs w:val="24"/>
                      </w:rPr>
                      <m:t>Bz</m:t>
                    </m:r>
                  </m:num>
                  <m:den>
                    <m:sSub>
                      <m:sSubPr>
                        <m:ctrlPr>
                          <w:rPr>
                            <w:rFonts w:ascii="Cambria Math" w:hAnsi="Cambria Math" w:cs="Times New Roman"/>
                            <w:i w:val="0"/>
                            <w:iCs w:val="0"/>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0</m:t>
                        </m:r>
                      </m:sub>
                    </m:sSub>
                  </m:den>
                </m:f>
              </m:e>
            </m:d>
          </m:e>
          <m:sup>
            <m:f>
              <m:fPr>
                <m:type m:val="skw"/>
                <m:ctrlPr>
                  <w:rPr>
                    <w:rFonts w:ascii="Cambria Math" w:hAnsi="Cambria Math" w:cs="Times New Roman"/>
                    <w:i w:val="0"/>
                    <w:iCs w:val="0"/>
                    <w:color w:val="000000" w:themeColor="text1"/>
                    <w:sz w:val="24"/>
                    <w:szCs w:val="24"/>
                  </w:rPr>
                </m:ctrlPr>
              </m:fPr>
              <m:num>
                <m:r>
                  <w:rPr>
                    <w:rFonts w:ascii="Cambria Math" w:hAnsi="Cambria Math" w:cs="Times New Roman"/>
                    <w:color w:val="000000" w:themeColor="text1"/>
                    <w:sz w:val="24"/>
                    <w:szCs w:val="24"/>
                  </w:rPr>
                  <m:t>g</m:t>
                </m:r>
              </m:num>
              <m:den>
                <m:r>
                  <w:rPr>
                    <w:rFonts w:ascii="Cambria Math" w:hAnsi="Cambria Math" w:cs="Times New Roman"/>
                    <w:color w:val="000000" w:themeColor="text1"/>
                    <w:sz w:val="24"/>
                    <w:szCs w:val="24"/>
                  </w:rPr>
                  <m:t>RB</m:t>
                </m:r>
              </m:den>
            </m:f>
          </m:sup>
        </m:sSup>
      </m:oMath>
      <w:r w:rsidRPr="00F27CEE">
        <w:rPr>
          <w:rFonts w:ascii="Times New Roman" w:eastAsiaTheme="minorEastAsia" w:hAnsi="Times New Roman" w:cs="Times New Roman"/>
          <w:i w:val="0"/>
          <w:iCs w:val="0"/>
          <w:color w:val="000000" w:themeColor="text1"/>
          <w:sz w:val="24"/>
          <w:szCs w:val="24"/>
        </w:rPr>
        <w:t xml:space="preserve"> </w:t>
      </w:r>
      <w:r w:rsidRPr="00F27CEE">
        <w:rPr>
          <w:rFonts w:ascii="Times New Roman" w:eastAsiaTheme="minorEastAsia" w:hAnsi="Times New Roman" w:cs="Times New Roman"/>
          <w:i w:val="0"/>
          <w:iCs w:val="0"/>
          <w:color w:val="000000" w:themeColor="text1"/>
          <w:sz w:val="24"/>
          <w:szCs w:val="24"/>
        </w:rPr>
        <w:tab/>
      </w:r>
      <w:r w:rsidRPr="00F27CEE">
        <w:rPr>
          <w:rFonts w:ascii="Times New Roman" w:eastAsiaTheme="minorEastAsia" w:hAnsi="Times New Roman" w:cs="Times New Roman"/>
          <w:i w:val="0"/>
          <w:iCs w:val="0"/>
          <w:color w:val="000000" w:themeColor="text1"/>
          <w:sz w:val="24"/>
          <w:szCs w:val="24"/>
        </w:rPr>
        <w:tab/>
      </w:r>
      <w:r w:rsidRPr="00F27CEE">
        <w:rPr>
          <w:rFonts w:ascii="Times New Roman" w:eastAsiaTheme="minorEastAsia" w:hAnsi="Times New Roman" w:cs="Times New Roman"/>
          <w:i w:val="0"/>
          <w:iCs w:val="0"/>
          <w:color w:val="000000" w:themeColor="text1"/>
          <w:sz w:val="24"/>
          <w:szCs w:val="24"/>
        </w:rPr>
        <w:tab/>
      </w:r>
      <w:r w:rsidRPr="00F27CEE">
        <w:rPr>
          <w:rFonts w:ascii="Times New Roman" w:eastAsiaTheme="minorEastAsia" w:hAnsi="Times New Roman" w:cs="Times New Roman"/>
          <w:i w:val="0"/>
          <w:iCs w:val="0"/>
          <w:color w:val="000000" w:themeColor="text1"/>
          <w:sz w:val="24"/>
          <w:szCs w:val="24"/>
        </w:rPr>
        <w:tab/>
      </w:r>
      <w:r w:rsidRPr="00F27CEE">
        <w:rPr>
          <w:rFonts w:ascii="Times New Roman" w:eastAsiaTheme="minorEastAsia" w:hAnsi="Times New Roman" w:cs="Times New Roman"/>
          <w:i w:val="0"/>
          <w:iCs w:val="0"/>
          <w:color w:val="000000" w:themeColor="text1"/>
          <w:sz w:val="24"/>
          <w:szCs w:val="24"/>
        </w:rPr>
        <w:tab/>
      </w:r>
      <w:r w:rsidRPr="00F27CEE">
        <w:rPr>
          <w:rFonts w:ascii="Times New Roman" w:eastAsiaTheme="minorEastAsia" w:hAnsi="Times New Roman" w:cs="Times New Roman"/>
          <w:i w:val="0"/>
          <w:iCs w:val="0"/>
          <w:color w:val="000000" w:themeColor="text1"/>
          <w:sz w:val="24"/>
          <w:szCs w:val="24"/>
        </w:rPr>
        <w:tab/>
      </w:r>
      <w:r w:rsidRPr="00F27CEE">
        <w:rPr>
          <w:rFonts w:ascii="Times New Roman" w:eastAsiaTheme="minorEastAsia" w:hAnsi="Times New Roman" w:cs="Times New Roman"/>
          <w:i w:val="0"/>
          <w:iCs w:val="0"/>
          <w:color w:val="000000" w:themeColor="text1"/>
          <w:sz w:val="24"/>
          <w:szCs w:val="24"/>
        </w:rPr>
        <w:tab/>
      </w:r>
      <w:r w:rsidRPr="00F27CEE">
        <w:rPr>
          <w:rFonts w:ascii="Times New Roman" w:eastAsiaTheme="minorEastAsia" w:hAnsi="Times New Roman" w:cs="Times New Roman"/>
          <w:i w:val="0"/>
          <w:iCs w:val="0"/>
          <w:color w:val="000000" w:themeColor="text1"/>
          <w:sz w:val="24"/>
          <w:szCs w:val="24"/>
        </w:rPr>
        <w:tab/>
        <w:t xml:space="preserve">        </w:t>
      </w:r>
      <w:r w:rsidR="00D71E30">
        <w:rPr>
          <w:rFonts w:ascii="Times New Roman" w:eastAsiaTheme="minorEastAsia" w:hAnsi="Times New Roman" w:cs="Times New Roman"/>
          <w:i w:val="0"/>
          <w:iCs w:val="0"/>
          <w:color w:val="000000" w:themeColor="text1"/>
          <w:sz w:val="24"/>
          <w:szCs w:val="24"/>
        </w:rPr>
        <w:tab/>
      </w:r>
      <w:r w:rsidR="00A350F7">
        <w:rPr>
          <w:rFonts w:ascii="Times New Roman" w:eastAsiaTheme="minorEastAsia" w:hAnsi="Times New Roman" w:cs="Times New Roman"/>
          <w:i w:val="0"/>
          <w:iCs w:val="0"/>
          <w:color w:val="000000" w:themeColor="text1"/>
          <w:sz w:val="24"/>
          <w:szCs w:val="24"/>
        </w:rPr>
        <w:t xml:space="preserve">           </w:t>
      </w:r>
      <w:r w:rsidR="00D71E30">
        <w:rPr>
          <w:rFonts w:ascii="Times New Roman" w:hAnsi="Times New Roman" w:cs="Times New Roman"/>
          <w:i w:val="0"/>
          <w:iCs w:val="0"/>
          <w:color w:val="000000" w:themeColor="text1"/>
          <w:sz w:val="24"/>
          <w:szCs w:val="24"/>
        </w:rPr>
        <w:t>(</w:t>
      </w:r>
      <w:r w:rsidR="00A350F7">
        <w:rPr>
          <w:rFonts w:ascii="Times New Roman" w:hAnsi="Times New Roman" w:cs="Times New Roman"/>
          <w:i w:val="0"/>
          <w:iCs w:val="0"/>
          <w:color w:val="000000" w:themeColor="text1"/>
          <w:sz w:val="24"/>
          <w:szCs w:val="24"/>
        </w:rPr>
        <w:t>10</w:t>
      </w:r>
      <w:r w:rsidR="00D71E30">
        <w:rPr>
          <w:rFonts w:ascii="Times New Roman" w:hAnsi="Times New Roman" w:cs="Times New Roman"/>
          <w:i w:val="0"/>
          <w:iCs w:val="0"/>
          <w:color w:val="000000" w:themeColor="text1"/>
          <w:sz w:val="24"/>
          <w:szCs w:val="24"/>
        </w:rPr>
        <w:t xml:space="preserve">) </w:t>
      </w:r>
    </w:p>
    <w:p w14:paraId="41CA724C" w14:textId="3D5BABEA" w:rsidR="00654D1C" w:rsidRPr="002B141F" w:rsidRDefault="00654D1C" w:rsidP="00654D1C">
      <w:pPr>
        <w:rPr>
          <w:rFonts w:ascii="Times New Roman" w:hAnsi="Times New Roman" w:cs="Times New Roman"/>
          <w:sz w:val="24"/>
          <w:szCs w:val="24"/>
          <w:lang w:val="en-US"/>
        </w:rPr>
      </w:pPr>
      <w:r w:rsidRPr="002B141F">
        <w:rPr>
          <w:rFonts w:ascii="Times New Roman" w:hAnsi="Times New Roman" w:cs="Times New Roman"/>
          <w:sz w:val="24"/>
          <w:szCs w:val="24"/>
          <w:lang w:val="en-US"/>
        </w:rPr>
        <w:t xml:space="preserve">And </w:t>
      </w:r>
    </w:p>
    <w:p w14:paraId="5274338F" w14:textId="7D8B3F92" w:rsidR="00654D1C" w:rsidRPr="00F27CEE" w:rsidRDefault="00000000" w:rsidP="00654D1C">
      <w:pPr>
        <w:pStyle w:val="Caption"/>
        <w:spacing w:line="480" w:lineRule="auto"/>
        <w:jc w:val="both"/>
        <w:rPr>
          <w:rFonts w:ascii="Times New Roman" w:eastAsiaTheme="minorEastAsia" w:hAnsi="Times New Roman" w:cs="Times New Roman"/>
          <w:i w:val="0"/>
          <w:iCs w:val="0"/>
          <w:color w:val="000000" w:themeColor="text1"/>
          <w:sz w:val="24"/>
          <w:szCs w:val="24"/>
        </w:rPr>
      </w:pPr>
      <m:oMath>
        <m:sSub>
          <m:sSubPr>
            <m:ctrlPr>
              <w:rPr>
                <w:rFonts w:ascii="Cambria Math" w:hAnsi="Cambria Math" w:cs="Times New Roman"/>
                <w:i w:val="0"/>
                <w:iCs w:val="0"/>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h</m:t>
            </m:r>
          </m:sub>
        </m:sSub>
        <m:r>
          <w:rPr>
            <w:rFonts w:ascii="Cambria Math" w:hAnsi="Cambria Math" w:cs="Times New Roman"/>
            <w:color w:val="000000" w:themeColor="text1"/>
            <w:sz w:val="24"/>
            <w:szCs w:val="24"/>
          </w:rPr>
          <m:t>=</m:t>
        </m:r>
        <m:sSub>
          <m:sSubPr>
            <m:ctrlPr>
              <w:rPr>
                <w:rFonts w:ascii="Cambria Math" w:hAnsi="Cambria Math" w:cs="Times New Roman"/>
                <w:i w:val="0"/>
                <w:iCs w:val="0"/>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0</m:t>
            </m:r>
          </m:sub>
        </m:sSub>
        <m:sSup>
          <m:sSupPr>
            <m:ctrlPr>
              <w:rPr>
                <w:rFonts w:ascii="Cambria Math" w:hAnsi="Cambria Math" w:cs="Times New Roman"/>
                <w:i w:val="0"/>
                <w:iCs w:val="0"/>
                <w:color w:val="000000" w:themeColor="text1"/>
                <w:sz w:val="24"/>
                <w:szCs w:val="24"/>
              </w:rPr>
            </m:ctrlPr>
          </m:sSupPr>
          <m:e>
            <m:r>
              <w:rPr>
                <w:rFonts w:ascii="Cambria Math" w:hAnsi="Cambria Math" w:cs="Times New Roman"/>
                <w:color w:val="000000" w:themeColor="text1"/>
                <w:sz w:val="24"/>
                <w:szCs w:val="24"/>
              </w:rPr>
              <m:t>e</m:t>
            </m:r>
          </m:e>
          <m:sup>
            <m:f>
              <m:fPr>
                <m:type m:val="lin"/>
                <m:ctrlPr>
                  <w:rPr>
                    <w:rFonts w:ascii="Cambria Math" w:hAnsi="Cambria Math" w:cs="Times New Roman"/>
                    <w:i w:val="0"/>
                    <w:iCs w:val="0"/>
                    <w:color w:val="000000" w:themeColor="text1"/>
                    <w:sz w:val="24"/>
                    <w:szCs w:val="24"/>
                  </w:rPr>
                </m:ctrlPr>
              </m:fPr>
              <m:num>
                <m:r>
                  <w:rPr>
                    <w:rFonts w:ascii="Cambria Math" w:hAnsi="Cambria Math" w:cs="Times New Roman"/>
                    <w:color w:val="000000" w:themeColor="text1"/>
                    <w:sz w:val="24"/>
                    <w:szCs w:val="24"/>
                  </w:rPr>
                  <m:t>-mgh</m:t>
                </m:r>
              </m:num>
              <m:den>
                <m:r>
                  <w:rPr>
                    <w:rFonts w:ascii="Cambria Math" w:hAnsi="Cambria Math" w:cs="Times New Roman"/>
                    <w:color w:val="000000" w:themeColor="text1"/>
                    <w:sz w:val="24"/>
                    <w:szCs w:val="24"/>
                  </w:rPr>
                  <m:t>κT</m:t>
                </m:r>
              </m:den>
            </m:f>
          </m:sup>
        </m:sSup>
      </m:oMath>
      <w:r w:rsidR="00654D1C" w:rsidRPr="00F27CEE">
        <w:rPr>
          <w:rFonts w:ascii="Times New Roman" w:eastAsiaTheme="minorEastAsia" w:hAnsi="Times New Roman" w:cs="Times New Roman"/>
          <w:i w:val="0"/>
          <w:iCs w:val="0"/>
          <w:color w:val="000000" w:themeColor="text1"/>
          <w:sz w:val="24"/>
          <w:szCs w:val="24"/>
        </w:rPr>
        <w:t xml:space="preserve"> </w:t>
      </w:r>
      <w:r w:rsidR="00654D1C" w:rsidRPr="00F27CEE">
        <w:rPr>
          <w:rFonts w:ascii="Times New Roman" w:eastAsiaTheme="minorEastAsia" w:hAnsi="Times New Roman" w:cs="Times New Roman"/>
          <w:i w:val="0"/>
          <w:iCs w:val="0"/>
          <w:color w:val="000000" w:themeColor="text1"/>
          <w:sz w:val="24"/>
          <w:szCs w:val="24"/>
        </w:rPr>
        <w:tab/>
      </w:r>
      <w:r w:rsidR="00654D1C" w:rsidRPr="00F27CEE">
        <w:rPr>
          <w:rFonts w:ascii="Times New Roman" w:eastAsiaTheme="minorEastAsia" w:hAnsi="Times New Roman" w:cs="Times New Roman"/>
          <w:i w:val="0"/>
          <w:iCs w:val="0"/>
          <w:color w:val="000000" w:themeColor="text1"/>
          <w:sz w:val="24"/>
          <w:szCs w:val="24"/>
        </w:rPr>
        <w:tab/>
      </w:r>
      <w:r w:rsidR="00654D1C" w:rsidRPr="00F27CEE">
        <w:rPr>
          <w:rFonts w:ascii="Times New Roman" w:eastAsiaTheme="minorEastAsia" w:hAnsi="Times New Roman" w:cs="Times New Roman"/>
          <w:i w:val="0"/>
          <w:iCs w:val="0"/>
          <w:color w:val="000000" w:themeColor="text1"/>
          <w:sz w:val="24"/>
          <w:szCs w:val="24"/>
        </w:rPr>
        <w:tab/>
      </w:r>
      <w:r w:rsidR="00654D1C" w:rsidRPr="00F27CEE">
        <w:rPr>
          <w:rFonts w:ascii="Times New Roman" w:eastAsiaTheme="minorEastAsia" w:hAnsi="Times New Roman" w:cs="Times New Roman"/>
          <w:i w:val="0"/>
          <w:iCs w:val="0"/>
          <w:color w:val="000000" w:themeColor="text1"/>
          <w:sz w:val="24"/>
          <w:szCs w:val="24"/>
        </w:rPr>
        <w:tab/>
      </w:r>
      <w:r w:rsidR="00654D1C" w:rsidRPr="00F27CEE">
        <w:rPr>
          <w:rFonts w:ascii="Times New Roman" w:eastAsiaTheme="minorEastAsia" w:hAnsi="Times New Roman" w:cs="Times New Roman"/>
          <w:i w:val="0"/>
          <w:iCs w:val="0"/>
          <w:color w:val="000000" w:themeColor="text1"/>
          <w:sz w:val="24"/>
          <w:szCs w:val="24"/>
        </w:rPr>
        <w:tab/>
      </w:r>
      <w:r w:rsidR="00654D1C" w:rsidRPr="00F27CEE">
        <w:rPr>
          <w:rFonts w:ascii="Times New Roman" w:eastAsiaTheme="minorEastAsia" w:hAnsi="Times New Roman" w:cs="Times New Roman"/>
          <w:i w:val="0"/>
          <w:iCs w:val="0"/>
          <w:color w:val="000000" w:themeColor="text1"/>
          <w:sz w:val="24"/>
          <w:szCs w:val="24"/>
        </w:rPr>
        <w:tab/>
      </w:r>
      <w:r w:rsidR="00654D1C" w:rsidRPr="00F27CEE">
        <w:rPr>
          <w:rFonts w:ascii="Times New Roman" w:eastAsiaTheme="minorEastAsia" w:hAnsi="Times New Roman" w:cs="Times New Roman"/>
          <w:i w:val="0"/>
          <w:iCs w:val="0"/>
          <w:color w:val="000000" w:themeColor="text1"/>
          <w:sz w:val="24"/>
          <w:szCs w:val="24"/>
        </w:rPr>
        <w:tab/>
      </w:r>
      <w:r w:rsidR="00654D1C" w:rsidRPr="00F27CEE">
        <w:rPr>
          <w:rFonts w:ascii="Times New Roman" w:eastAsiaTheme="minorEastAsia" w:hAnsi="Times New Roman" w:cs="Times New Roman"/>
          <w:i w:val="0"/>
          <w:iCs w:val="0"/>
          <w:color w:val="000000" w:themeColor="text1"/>
          <w:sz w:val="24"/>
          <w:szCs w:val="24"/>
        </w:rPr>
        <w:tab/>
        <w:t xml:space="preserve">           </w:t>
      </w:r>
      <w:r w:rsidR="00D71E30">
        <w:rPr>
          <w:rFonts w:ascii="Times New Roman" w:hAnsi="Times New Roman" w:cs="Times New Roman"/>
          <w:i w:val="0"/>
          <w:iCs w:val="0"/>
          <w:color w:val="000000" w:themeColor="text1"/>
          <w:sz w:val="24"/>
          <w:szCs w:val="24"/>
        </w:rPr>
        <w:tab/>
      </w:r>
      <w:r w:rsidR="002B141F">
        <w:rPr>
          <w:rFonts w:ascii="Times New Roman" w:hAnsi="Times New Roman" w:cs="Times New Roman"/>
          <w:i w:val="0"/>
          <w:iCs w:val="0"/>
          <w:color w:val="000000" w:themeColor="text1"/>
          <w:sz w:val="24"/>
          <w:szCs w:val="24"/>
        </w:rPr>
        <w:t xml:space="preserve">           </w:t>
      </w:r>
      <w:r w:rsidR="00D71E30">
        <w:rPr>
          <w:rFonts w:ascii="Times New Roman" w:hAnsi="Times New Roman" w:cs="Times New Roman"/>
          <w:i w:val="0"/>
          <w:iCs w:val="0"/>
          <w:color w:val="000000" w:themeColor="text1"/>
          <w:sz w:val="24"/>
          <w:szCs w:val="24"/>
        </w:rPr>
        <w:t>(</w:t>
      </w:r>
      <w:r w:rsidR="002B141F">
        <w:rPr>
          <w:rFonts w:ascii="Times New Roman" w:hAnsi="Times New Roman" w:cs="Times New Roman"/>
          <w:i w:val="0"/>
          <w:iCs w:val="0"/>
          <w:color w:val="000000" w:themeColor="text1"/>
          <w:sz w:val="24"/>
          <w:szCs w:val="24"/>
        </w:rPr>
        <w:t>11</w:t>
      </w:r>
      <w:r w:rsidR="00D71E30">
        <w:rPr>
          <w:rFonts w:ascii="Times New Roman" w:hAnsi="Times New Roman" w:cs="Times New Roman"/>
          <w:i w:val="0"/>
          <w:iCs w:val="0"/>
          <w:color w:val="000000" w:themeColor="text1"/>
          <w:sz w:val="24"/>
          <w:szCs w:val="24"/>
        </w:rPr>
        <w:t>)</w:t>
      </w:r>
      <w:r w:rsidR="00D71E30" w:rsidRPr="00F27CEE">
        <w:rPr>
          <w:rFonts w:ascii="Times New Roman" w:eastAsiaTheme="minorEastAsia" w:hAnsi="Times New Roman" w:cs="Times New Roman"/>
          <w:i w:val="0"/>
          <w:iCs w:val="0"/>
          <w:color w:val="000000" w:themeColor="text1"/>
          <w:sz w:val="24"/>
          <w:szCs w:val="24"/>
        </w:rPr>
        <w:t xml:space="preserve"> </w:t>
      </w:r>
    </w:p>
    <w:p w14:paraId="64A2E9AA" w14:textId="335F5955" w:rsidR="00E354D4" w:rsidRPr="00F27CEE" w:rsidRDefault="00E354D4" w:rsidP="00F27CEE">
      <w:pPr>
        <w:pStyle w:val="Default"/>
        <w:rPr>
          <w:rFonts w:eastAsiaTheme="minorEastAsia"/>
        </w:rPr>
      </w:pPr>
      <w:r w:rsidRPr="00F27CEE">
        <w:rPr>
          <w:rFonts w:eastAsiaTheme="minorEastAsia"/>
        </w:rPr>
        <w:t xml:space="preserve">Where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Pr="00F27CEE">
        <w:rPr>
          <w:rFonts w:eastAsiaTheme="minorEastAsia"/>
        </w:rPr>
        <w:t xml:space="preserve"> is the standard atmospheric pressure at sea level, B is the lapse rate, z is the elevation above mean sea level, g is acceleration due to gravity and R is the universal gas constant</w:t>
      </w:r>
      <w:r w:rsidR="00654D1C">
        <w:rPr>
          <w:rFonts w:eastAsiaTheme="minorEastAsia"/>
        </w:rPr>
        <w:t xml:space="preserve">, </w:t>
      </w:r>
      <m:oMath>
        <m:sSub>
          <m:sSubPr>
            <m:ctrlPr>
              <w:rPr>
                <w:rFonts w:ascii="Cambria Math" w:hAnsi="Cambria Math"/>
                <w:i/>
              </w:rPr>
            </m:ctrlPr>
          </m:sSubPr>
          <m:e>
            <m:r>
              <w:rPr>
                <w:rFonts w:ascii="Cambria Math" w:hAnsi="Cambria Math"/>
              </w:rPr>
              <m:t>P</m:t>
            </m:r>
          </m:e>
          <m:sub>
            <m:r>
              <w:rPr>
                <w:rFonts w:ascii="Cambria Math" w:hAnsi="Cambria Math"/>
              </w:rPr>
              <m:t>h</m:t>
            </m:r>
          </m:sub>
        </m:sSub>
      </m:oMath>
      <w:r w:rsidRPr="00F27CEE">
        <w:rPr>
          <w:rFonts w:eastAsiaTheme="minorEastAsia"/>
        </w:rPr>
        <w:t xml:space="preserve"> is pressure at a height h, k is the Boltzmann constant, T is absolute temperature and m is the mass of one molecule of air. </w:t>
      </w:r>
    </w:p>
    <w:p w14:paraId="2DAAA5CA" w14:textId="77777777" w:rsidR="00E354D4" w:rsidRDefault="00E354D4" w:rsidP="00F27CEE">
      <w:pPr>
        <w:spacing w:line="480" w:lineRule="auto"/>
        <w:jc w:val="both"/>
        <w:rPr>
          <w:rFonts w:ascii="Times New Roman" w:hAnsi="Times New Roman" w:cs="Times New Roman"/>
          <w:sz w:val="24"/>
          <w:szCs w:val="24"/>
        </w:rPr>
      </w:pPr>
    </w:p>
    <w:p w14:paraId="77DDB3C7" w14:textId="35CE3031" w:rsidR="002C4D11" w:rsidRPr="002C4D11" w:rsidRDefault="002C4D11" w:rsidP="002C4D11">
      <w:pPr>
        <w:pStyle w:val="Default"/>
        <w:numPr>
          <w:ilvl w:val="0"/>
          <w:numId w:val="48"/>
        </w:numPr>
        <w:rPr>
          <w:rStyle w:val="Heading2Char"/>
          <w:rFonts w:ascii="Times New Roman" w:hAnsi="Times New Roman" w:cs="Times New Roman"/>
          <w:b/>
          <w:bCs/>
          <w:color w:val="000000" w:themeColor="text1"/>
          <w:sz w:val="24"/>
          <w:szCs w:val="24"/>
        </w:rPr>
      </w:pPr>
      <w:bookmarkStart w:id="23" w:name="_Toc142171821"/>
      <w:r w:rsidRPr="002C4D11">
        <w:rPr>
          <w:rStyle w:val="Heading2Char"/>
          <w:rFonts w:ascii="Times New Roman" w:hAnsi="Times New Roman" w:cs="Times New Roman"/>
          <w:b/>
          <w:bCs/>
          <w:color w:val="000000" w:themeColor="text1"/>
          <w:sz w:val="24"/>
          <w:szCs w:val="24"/>
        </w:rPr>
        <w:t>Weibull Probability and Cumulative Distribution Function</w:t>
      </w:r>
      <w:bookmarkEnd w:id="23"/>
    </w:p>
    <w:p w14:paraId="0F46DB99" w14:textId="48C95FC0" w:rsidR="002C4D11" w:rsidRPr="00716B83" w:rsidRDefault="002C4D11" w:rsidP="002C4D11">
      <w:pPr>
        <w:pStyle w:val="Default"/>
      </w:pPr>
      <w:r w:rsidRPr="00716B83">
        <w:t>This is the most trusted and preferred method in wind resource assessment in estimating the Weibull parameters. The Weibull PDF</w:t>
      </w:r>
      <w:r>
        <w:t xml:space="preserve"> is obtained using the equation</w:t>
      </w:r>
    </w:p>
    <w:p w14:paraId="2C632B44" w14:textId="77777777" w:rsidR="002C4D11" w:rsidRDefault="002C4D11" w:rsidP="002C4D11">
      <w:pPr>
        <w:pStyle w:val="Caption"/>
        <w:jc w:val="both"/>
        <w:rPr>
          <w:rFonts w:ascii="Times New Roman" w:eastAsiaTheme="minorEastAsia" w:hAnsi="Times New Roman" w:cs="Times New Roman"/>
          <w:i w:val="0"/>
          <w:color w:val="000000" w:themeColor="text1"/>
          <w:sz w:val="24"/>
          <w:szCs w:val="24"/>
        </w:rPr>
      </w:pPr>
    </w:p>
    <w:p w14:paraId="737F8965" w14:textId="27B06DD0" w:rsidR="002C4D11" w:rsidRDefault="002C4D11" w:rsidP="002C4D11">
      <w:pPr>
        <w:pStyle w:val="Caption"/>
        <w:jc w:val="both"/>
        <w:rPr>
          <w:rFonts w:ascii="Times New Roman" w:hAnsi="Times New Roman" w:cs="Times New Roman"/>
          <w:i w:val="0"/>
          <w:iCs w:val="0"/>
          <w:color w:val="000000" w:themeColor="text1"/>
          <w:sz w:val="24"/>
          <w:szCs w:val="24"/>
        </w:rPr>
      </w:pPr>
      <m:oMath>
        <m:r>
          <w:rPr>
            <w:rFonts w:ascii="Cambria Math" w:hAnsi="Cambria Math" w:cs="Times New Roman"/>
            <w:color w:val="000000" w:themeColor="text1"/>
            <w:sz w:val="24"/>
            <w:szCs w:val="24"/>
          </w:rPr>
          <m:t>f</m:t>
        </m:r>
        <m:d>
          <m:dPr>
            <m:ctrlPr>
              <w:rPr>
                <w:rFonts w:ascii="Cambria Math" w:hAnsi="Cambria Math" w:cs="Times New Roman"/>
                <w:i w:val="0"/>
                <w:iCs w:val="0"/>
                <w:color w:val="000000" w:themeColor="text1"/>
                <w:sz w:val="24"/>
                <w:szCs w:val="24"/>
              </w:rPr>
            </m:ctrlPr>
          </m:dPr>
          <m:e>
            <m:r>
              <w:rPr>
                <w:rFonts w:ascii="Cambria Math" w:hAnsi="Cambria Math" w:cs="Times New Roman"/>
                <w:color w:val="000000" w:themeColor="text1"/>
                <w:sz w:val="24"/>
                <w:szCs w:val="24"/>
              </w:rPr>
              <m:t>v</m:t>
            </m:r>
          </m:e>
        </m:d>
        <m:r>
          <w:rPr>
            <w:rFonts w:ascii="Cambria Math" w:hAnsi="Cambria Math" w:cs="Times New Roman"/>
            <w:color w:val="000000" w:themeColor="text1"/>
            <w:sz w:val="24"/>
            <w:szCs w:val="24"/>
          </w:rPr>
          <m:t xml:space="preserve">= </m:t>
        </m:r>
        <m:d>
          <m:dPr>
            <m:ctrlPr>
              <w:rPr>
                <w:rFonts w:ascii="Cambria Math" w:hAnsi="Cambria Math" w:cs="Times New Roman"/>
                <w:i w:val="0"/>
                <w:iCs w:val="0"/>
                <w:color w:val="000000" w:themeColor="text1"/>
                <w:sz w:val="24"/>
                <w:szCs w:val="24"/>
              </w:rPr>
            </m:ctrlPr>
          </m:dPr>
          <m:e>
            <m:f>
              <m:fPr>
                <m:ctrlPr>
                  <w:rPr>
                    <w:rFonts w:ascii="Cambria Math" w:hAnsi="Cambria Math" w:cs="Times New Roman"/>
                    <w:i w:val="0"/>
                    <w:iCs w:val="0"/>
                    <w:color w:val="000000" w:themeColor="text1"/>
                    <w:sz w:val="24"/>
                    <w:szCs w:val="24"/>
                  </w:rPr>
                </m:ctrlPr>
              </m:fPr>
              <m:num>
                <m:r>
                  <w:rPr>
                    <w:rFonts w:ascii="Cambria Math" w:hAnsi="Cambria Math" w:cs="Times New Roman"/>
                    <w:color w:val="000000" w:themeColor="text1"/>
                    <w:sz w:val="24"/>
                    <w:szCs w:val="24"/>
                  </w:rPr>
                  <m:t>k</m:t>
                </m:r>
              </m:num>
              <m:den>
                <m:r>
                  <w:rPr>
                    <w:rFonts w:ascii="Cambria Math" w:hAnsi="Cambria Math" w:cs="Times New Roman"/>
                    <w:color w:val="000000" w:themeColor="text1"/>
                    <w:sz w:val="24"/>
                    <w:szCs w:val="24"/>
                  </w:rPr>
                  <m:t>c</m:t>
                </m:r>
              </m:den>
            </m:f>
          </m:e>
        </m:d>
        <m:r>
          <w:rPr>
            <w:rFonts w:ascii="Cambria Math" w:hAnsi="Cambria Math" w:cs="Times New Roman"/>
            <w:color w:val="000000" w:themeColor="text1"/>
            <w:sz w:val="24"/>
            <w:szCs w:val="24"/>
          </w:rPr>
          <m:t>.</m:t>
        </m:r>
        <m:sSup>
          <m:sSupPr>
            <m:ctrlPr>
              <w:rPr>
                <w:rFonts w:ascii="Cambria Math" w:hAnsi="Cambria Math" w:cs="Times New Roman"/>
                <w:i w:val="0"/>
                <w:iCs w:val="0"/>
                <w:color w:val="000000" w:themeColor="text1"/>
                <w:sz w:val="24"/>
                <w:szCs w:val="24"/>
              </w:rPr>
            </m:ctrlPr>
          </m:sSupPr>
          <m:e>
            <m:d>
              <m:dPr>
                <m:ctrlPr>
                  <w:rPr>
                    <w:rFonts w:ascii="Cambria Math" w:hAnsi="Cambria Math" w:cs="Times New Roman"/>
                    <w:i w:val="0"/>
                    <w:iCs w:val="0"/>
                    <w:color w:val="000000" w:themeColor="text1"/>
                    <w:sz w:val="24"/>
                    <w:szCs w:val="24"/>
                  </w:rPr>
                </m:ctrlPr>
              </m:dPr>
              <m:e>
                <m:f>
                  <m:fPr>
                    <m:ctrlPr>
                      <w:rPr>
                        <w:rFonts w:ascii="Cambria Math" w:hAnsi="Cambria Math" w:cs="Times New Roman"/>
                        <w:i w:val="0"/>
                        <w:iCs w:val="0"/>
                        <w:color w:val="000000" w:themeColor="text1"/>
                        <w:sz w:val="24"/>
                        <w:szCs w:val="24"/>
                      </w:rPr>
                    </m:ctrlPr>
                  </m:fPr>
                  <m:num>
                    <m:r>
                      <w:rPr>
                        <w:rFonts w:ascii="Cambria Math" w:hAnsi="Cambria Math" w:cs="Times New Roman"/>
                        <w:color w:val="000000" w:themeColor="text1"/>
                        <w:sz w:val="24"/>
                        <w:szCs w:val="24"/>
                      </w:rPr>
                      <m:t>v</m:t>
                    </m:r>
                  </m:num>
                  <m:den>
                    <m:r>
                      <w:rPr>
                        <w:rFonts w:ascii="Cambria Math" w:hAnsi="Cambria Math" w:cs="Times New Roman"/>
                        <w:color w:val="000000" w:themeColor="text1"/>
                        <w:sz w:val="24"/>
                        <w:szCs w:val="24"/>
                      </w:rPr>
                      <m:t>c</m:t>
                    </m:r>
                  </m:den>
                </m:f>
              </m:e>
            </m:d>
          </m:e>
          <m:sup>
            <m:r>
              <w:rPr>
                <w:rFonts w:ascii="Cambria Math" w:hAnsi="Cambria Math" w:cs="Times New Roman"/>
                <w:color w:val="000000" w:themeColor="text1"/>
                <w:sz w:val="24"/>
                <w:szCs w:val="24"/>
              </w:rPr>
              <m:t>k-1</m:t>
            </m:r>
          </m:sup>
        </m:sSup>
        <m:r>
          <w:rPr>
            <w:rFonts w:ascii="Cambria Math" w:hAnsi="Cambria Math" w:cs="Times New Roman"/>
            <w:color w:val="000000" w:themeColor="text1"/>
            <w:sz w:val="24"/>
            <w:szCs w:val="24"/>
          </w:rPr>
          <m:t xml:space="preserve"> exp</m:t>
        </m:r>
        <m:d>
          <m:dPr>
            <m:begChr m:val="["/>
            <m:endChr m:val="]"/>
            <m:ctrlPr>
              <w:rPr>
                <w:rFonts w:ascii="Cambria Math" w:hAnsi="Cambria Math" w:cs="Times New Roman"/>
                <w:i w:val="0"/>
                <w:iCs w:val="0"/>
                <w:color w:val="000000" w:themeColor="text1"/>
                <w:sz w:val="24"/>
                <w:szCs w:val="24"/>
              </w:rPr>
            </m:ctrlPr>
          </m:dPr>
          <m:e>
            <m:r>
              <w:rPr>
                <w:rFonts w:ascii="Cambria Math" w:hAnsi="Cambria Math" w:cs="Times New Roman"/>
                <w:color w:val="000000" w:themeColor="text1"/>
                <w:sz w:val="24"/>
                <w:szCs w:val="24"/>
              </w:rPr>
              <m:t>-</m:t>
            </m:r>
            <m:sSup>
              <m:sSupPr>
                <m:ctrlPr>
                  <w:rPr>
                    <w:rFonts w:ascii="Cambria Math" w:hAnsi="Cambria Math" w:cs="Times New Roman"/>
                    <w:i w:val="0"/>
                    <w:iCs w:val="0"/>
                    <w:color w:val="000000" w:themeColor="text1"/>
                    <w:sz w:val="24"/>
                    <w:szCs w:val="24"/>
                  </w:rPr>
                </m:ctrlPr>
              </m:sSupPr>
              <m:e>
                <m:d>
                  <m:dPr>
                    <m:ctrlPr>
                      <w:rPr>
                        <w:rFonts w:ascii="Cambria Math" w:hAnsi="Cambria Math" w:cs="Times New Roman"/>
                        <w:i w:val="0"/>
                        <w:iCs w:val="0"/>
                        <w:color w:val="000000" w:themeColor="text1"/>
                        <w:sz w:val="24"/>
                        <w:szCs w:val="24"/>
                      </w:rPr>
                    </m:ctrlPr>
                  </m:dPr>
                  <m:e>
                    <m:f>
                      <m:fPr>
                        <m:ctrlPr>
                          <w:rPr>
                            <w:rFonts w:ascii="Cambria Math" w:hAnsi="Cambria Math" w:cs="Times New Roman"/>
                            <w:i w:val="0"/>
                            <w:iCs w:val="0"/>
                            <w:color w:val="000000" w:themeColor="text1"/>
                            <w:sz w:val="24"/>
                            <w:szCs w:val="24"/>
                          </w:rPr>
                        </m:ctrlPr>
                      </m:fPr>
                      <m:num>
                        <m:r>
                          <w:rPr>
                            <w:rFonts w:ascii="Cambria Math" w:hAnsi="Cambria Math" w:cs="Times New Roman"/>
                            <w:color w:val="000000" w:themeColor="text1"/>
                            <w:sz w:val="24"/>
                            <w:szCs w:val="24"/>
                          </w:rPr>
                          <m:t>v</m:t>
                        </m:r>
                      </m:num>
                      <m:den>
                        <m:r>
                          <w:rPr>
                            <w:rFonts w:ascii="Cambria Math" w:hAnsi="Cambria Math" w:cs="Times New Roman"/>
                            <w:color w:val="000000" w:themeColor="text1"/>
                            <w:sz w:val="24"/>
                            <w:szCs w:val="24"/>
                          </w:rPr>
                          <m:t>c</m:t>
                        </m:r>
                      </m:den>
                    </m:f>
                  </m:e>
                </m:d>
              </m:e>
              <m:sup>
                <m:r>
                  <w:rPr>
                    <w:rFonts w:ascii="Cambria Math" w:hAnsi="Cambria Math" w:cs="Times New Roman"/>
                    <w:color w:val="000000" w:themeColor="text1"/>
                    <w:sz w:val="24"/>
                    <w:szCs w:val="24"/>
                  </w:rPr>
                  <m:t>k</m:t>
                </m:r>
              </m:sup>
            </m:sSup>
          </m:e>
        </m:d>
      </m:oMath>
      <w:r w:rsidRPr="00BB4B52">
        <w:rPr>
          <w:rFonts w:ascii="Times New Roman" w:hAnsi="Times New Roman" w:cs="Times New Roman"/>
          <w:i w:val="0"/>
          <w:iCs w:val="0"/>
          <w:color w:val="000000" w:themeColor="text1"/>
          <w:sz w:val="24"/>
          <w:szCs w:val="24"/>
        </w:rPr>
        <w:tab/>
      </w:r>
      <w:r w:rsidRPr="00BB4B52">
        <w:rPr>
          <w:rFonts w:ascii="Times New Roman" w:hAnsi="Times New Roman" w:cs="Times New Roman"/>
          <w:i w:val="0"/>
          <w:iCs w:val="0"/>
          <w:color w:val="000000" w:themeColor="text1"/>
          <w:sz w:val="24"/>
          <w:szCs w:val="24"/>
        </w:rPr>
        <w:tab/>
      </w:r>
      <w:r w:rsidRPr="00BB4B52">
        <w:rPr>
          <w:rFonts w:ascii="Times New Roman" w:hAnsi="Times New Roman" w:cs="Times New Roman"/>
          <w:i w:val="0"/>
          <w:iCs w:val="0"/>
          <w:color w:val="000000" w:themeColor="text1"/>
          <w:sz w:val="24"/>
          <w:szCs w:val="24"/>
        </w:rPr>
        <w:tab/>
        <w:t xml:space="preserve">            </w:t>
      </w:r>
      <w:r w:rsidRPr="00BB4B52">
        <w:rPr>
          <w:rFonts w:ascii="Times New Roman" w:hAnsi="Times New Roman" w:cs="Times New Roman"/>
          <w:i w:val="0"/>
          <w:iCs w:val="0"/>
          <w:color w:val="000000" w:themeColor="text1"/>
          <w:sz w:val="24"/>
          <w:szCs w:val="24"/>
        </w:rPr>
        <w:tab/>
      </w:r>
      <w:r>
        <w:rPr>
          <w:rFonts w:ascii="Times New Roman" w:hAnsi="Times New Roman" w:cs="Times New Roman"/>
          <w:i w:val="0"/>
          <w:iCs w:val="0"/>
          <w:color w:val="000000" w:themeColor="text1"/>
          <w:sz w:val="24"/>
          <w:szCs w:val="24"/>
        </w:rPr>
        <w:tab/>
      </w:r>
      <w:r>
        <w:rPr>
          <w:rFonts w:ascii="Times New Roman" w:hAnsi="Times New Roman" w:cs="Times New Roman"/>
          <w:i w:val="0"/>
          <w:iCs w:val="0"/>
          <w:color w:val="000000" w:themeColor="text1"/>
          <w:sz w:val="24"/>
          <w:szCs w:val="24"/>
        </w:rPr>
        <w:tab/>
      </w:r>
      <w:r w:rsidR="00447938">
        <w:rPr>
          <w:rFonts w:ascii="Times New Roman" w:hAnsi="Times New Roman" w:cs="Times New Roman"/>
          <w:i w:val="0"/>
          <w:iCs w:val="0"/>
          <w:color w:val="000000" w:themeColor="text1"/>
          <w:sz w:val="24"/>
          <w:szCs w:val="24"/>
        </w:rPr>
        <w:t xml:space="preserve">          </w:t>
      </w:r>
      <w:r>
        <w:rPr>
          <w:rFonts w:ascii="Times New Roman" w:hAnsi="Times New Roman" w:cs="Times New Roman"/>
          <w:i w:val="0"/>
          <w:iCs w:val="0"/>
          <w:color w:val="000000" w:themeColor="text1"/>
          <w:sz w:val="24"/>
          <w:szCs w:val="24"/>
        </w:rPr>
        <w:t>(12)</w:t>
      </w:r>
    </w:p>
    <w:p w14:paraId="3C0EF59D" w14:textId="77777777" w:rsidR="002C4D11" w:rsidRPr="002C4D11" w:rsidRDefault="002C4D11" w:rsidP="002C4D11">
      <w:pPr>
        <w:rPr>
          <w:lang w:val="en-US"/>
        </w:rPr>
      </w:pPr>
    </w:p>
    <w:p w14:paraId="7EC6E2A5" w14:textId="3960C1B1" w:rsidR="002C4D11" w:rsidRDefault="002C4D11" w:rsidP="002C4D11">
      <w:pPr>
        <w:pStyle w:val="Caption"/>
        <w:rPr>
          <w:rFonts w:ascii="Times New Roman" w:eastAsiaTheme="minorEastAsia" w:hAnsi="Times New Roman" w:cs="Times New Roman"/>
          <w:i w:val="0"/>
          <w:color w:val="000000" w:themeColor="text1"/>
          <w:sz w:val="24"/>
          <w:szCs w:val="24"/>
        </w:rPr>
      </w:pPr>
      <w:r>
        <w:rPr>
          <w:rFonts w:ascii="Times New Roman" w:eastAsiaTheme="minorEastAsia" w:hAnsi="Times New Roman" w:cs="Times New Roman"/>
          <w:i w:val="0"/>
          <w:color w:val="000000" w:themeColor="text1"/>
          <w:sz w:val="24"/>
          <w:szCs w:val="24"/>
        </w:rPr>
        <w:t>And the Weibull CDF is obtained by equation</w:t>
      </w:r>
    </w:p>
    <w:p w14:paraId="5A16CDA0" w14:textId="77777777" w:rsidR="002C4D11" w:rsidRPr="002C4D11" w:rsidRDefault="002C4D11" w:rsidP="002C4D11">
      <w:pPr>
        <w:rPr>
          <w:lang w:val="en-US"/>
        </w:rPr>
      </w:pPr>
    </w:p>
    <w:p w14:paraId="2EF1D6FE" w14:textId="2D4DBD3E" w:rsidR="002C4D11" w:rsidRPr="008B290B" w:rsidRDefault="002C4D11" w:rsidP="002C4D11">
      <w:pPr>
        <w:pStyle w:val="Caption"/>
        <w:rPr>
          <w:rFonts w:ascii="Times New Roman" w:hAnsi="Times New Roman" w:cs="Times New Roman"/>
          <w:i w:val="0"/>
          <w:iCs w:val="0"/>
          <w:color w:val="000000" w:themeColor="text1"/>
          <w:sz w:val="24"/>
          <w:szCs w:val="24"/>
        </w:rPr>
      </w:pPr>
      <m:oMath>
        <m:r>
          <w:rPr>
            <w:rFonts w:ascii="Cambria Math" w:hAnsi="Cambria Math" w:cs="Times New Roman"/>
            <w:color w:val="000000" w:themeColor="text1"/>
            <w:sz w:val="24"/>
            <w:szCs w:val="24"/>
          </w:rPr>
          <m:t>f</m:t>
        </m:r>
        <m:d>
          <m:dPr>
            <m:ctrlPr>
              <w:rPr>
                <w:rFonts w:ascii="Cambria Math" w:hAnsi="Cambria Math" w:cs="Times New Roman"/>
                <w:i w:val="0"/>
                <w:iCs w:val="0"/>
                <w:color w:val="000000" w:themeColor="text1"/>
                <w:sz w:val="24"/>
                <w:szCs w:val="24"/>
              </w:rPr>
            </m:ctrlPr>
          </m:dPr>
          <m:e>
            <m:r>
              <w:rPr>
                <w:rFonts w:ascii="Cambria Math" w:hAnsi="Cambria Math" w:cs="Times New Roman"/>
                <w:color w:val="000000" w:themeColor="text1"/>
                <w:sz w:val="24"/>
                <w:szCs w:val="24"/>
              </w:rPr>
              <m:t>v</m:t>
            </m:r>
          </m:e>
        </m:d>
        <m:r>
          <w:rPr>
            <w:rFonts w:ascii="Cambria Math" w:hAnsi="Cambria Math" w:cs="Times New Roman"/>
            <w:color w:val="000000" w:themeColor="text1"/>
            <w:sz w:val="24"/>
            <w:szCs w:val="24"/>
          </w:rPr>
          <m:t>=1-</m:t>
        </m:r>
        <m:func>
          <m:funcPr>
            <m:ctrlPr>
              <w:rPr>
                <w:rFonts w:ascii="Cambria Math" w:hAnsi="Cambria Math" w:cs="Times New Roman"/>
                <w:i w:val="0"/>
                <w:iCs w:val="0"/>
                <w:color w:val="000000" w:themeColor="text1"/>
                <w:sz w:val="24"/>
                <w:szCs w:val="24"/>
              </w:rPr>
            </m:ctrlPr>
          </m:funcPr>
          <m:fName>
            <m:r>
              <w:rPr>
                <w:rFonts w:ascii="Cambria Math" w:hAnsi="Cambria Math" w:cs="Times New Roman"/>
                <w:color w:val="000000" w:themeColor="text1"/>
                <w:sz w:val="24"/>
                <w:szCs w:val="24"/>
              </w:rPr>
              <m:t>exp</m:t>
            </m:r>
          </m:fName>
          <m:e>
            <m:d>
              <m:dPr>
                <m:begChr m:val="["/>
                <m:endChr m:val="]"/>
                <m:ctrlPr>
                  <w:rPr>
                    <w:rFonts w:ascii="Cambria Math" w:hAnsi="Cambria Math" w:cs="Times New Roman"/>
                    <w:i w:val="0"/>
                    <w:iCs w:val="0"/>
                    <w:color w:val="000000" w:themeColor="text1"/>
                    <w:sz w:val="24"/>
                    <w:szCs w:val="24"/>
                  </w:rPr>
                </m:ctrlPr>
              </m:dPr>
              <m:e>
                <m:r>
                  <w:rPr>
                    <w:rFonts w:ascii="Cambria Math" w:hAnsi="Cambria Math" w:cs="Times New Roman"/>
                    <w:color w:val="000000" w:themeColor="text1"/>
                    <w:sz w:val="24"/>
                    <w:szCs w:val="24"/>
                  </w:rPr>
                  <m:t>-</m:t>
                </m:r>
                <m:sSup>
                  <m:sSupPr>
                    <m:ctrlPr>
                      <w:rPr>
                        <w:rFonts w:ascii="Cambria Math" w:hAnsi="Cambria Math" w:cs="Times New Roman"/>
                        <w:i w:val="0"/>
                        <w:iCs w:val="0"/>
                        <w:color w:val="000000" w:themeColor="text1"/>
                        <w:sz w:val="24"/>
                        <w:szCs w:val="24"/>
                      </w:rPr>
                    </m:ctrlPr>
                  </m:sSupPr>
                  <m:e>
                    <m:d>
                      <m:dPr>
                        <m:ctrlPr>
                          <w:rPr>
                            <w:rFonts w:ascii="Cambria Math" w:hAnsi="Cambria Math" w:cs="Times New Roman"/>
                            <w:i w:val="0"/>
                            <w:iCs w:val="0"/>
                            <w:color w:val="000000" w:themeColor="text1"/>
                            <w:sz w:val="24"/>
                            <w:szCs w:val="24"/>
                          </w:rPr>
                        </m:ctrlPr>
                      </m:dPr>
                      <m:e>
                        <m:f>
                          <m:fPr>
                            <m:ctrlPr>
                              <w:rPr>
                                <w:rFonts w:ascii="Cambria Math" w:hAnsi="Cambria Math" w:cs="Times New Roman"/>
                                <w:i w:val="0"/>
                                <w:iCs w:val="0"/>
                                <w:color w:val="000000" w:themeColor="text1"/>
                                <w:sz w:val="24"/>
                                <w:szCs w:val="24"/>
                              </w:rPr>
                            </m:ctrlPr>
                          </m:fPr>
                          <m:num>
                            <m:r>
                              <w:rPr>
                                <w:rFonts w:ascii="Cambria Math" w:hAnsi="Cambria Math" w:cs="Times New Roman"/>
                                <w:color w:val="000000" w:themeColor="text1"/>
                                <w:sz w:val="24"/>
                                <w:szCs w:val="24"/>
                              </w:rPr>
                              <m:t>v</m:t>
                            </m:r>
                          </m:num>
                          <m:den>
                            <m:r>
                              <w:rPr>
                                <w:rFonts w:ascii="Cambria Math" w:hAnsi="Cambria Math" w:cs="Times New Roman"/>
                                <w:color w:val="000000" w:themeColor="text1"/>
                                <w:sz w:val="24"/>
                                <w:szCs w:val="24"/>
                              </w:rPr>
                              <m:t>c</m:t>
                            </m:r>
                          </m:den>
                        </m:f>
                      </m:e>
                    </m:d>
                  </m:e>
                  <m:sup>
                    <m:r>
                      <w:rPr>
                        <w:rFonts w:ascii="Cambria Math" w:hAnsi="Cambria Math" w:cs="Times New Roman"/>
                        <w:color w:val="000000" w:themeColor="text1"/>
                        <w:sz w:val="24"/>
                        <w:szCs w:val="24"/>
                      </w:rPr>
                      <m:t>k</m:t>
                    </m:r>
                  </m:sup>
                </m:sSup>
              </m:e>
            </m:d>
          </m:e>
        </m:func>
      </m:oMath>
      <w:r w:rsidRPr="008B290B">
        <w:rPr>
          <w:rFonts w:ascii="Times New Roman" w:hAnsi="Times New Roman" w:cs="Times New Roman"/>
          <w:i w:val="0"/>
          <w:iCs w:val="0"/>
          <w:color w:val="000000" w:themeColor="text1"/>
          <w:sz w:val="24"/>
          <w:szCs w:val="24"/>
        </w:rPr>
        <w:tab/>
      </w:r>
      <w:r w:rsidRPr="008B290B">
        <w:rPr>
          <w:rFonts w:ascii="Times New Roman" w:hAnsi="Times New Roman" w:cs="Times New Roman"/>
          <w:i w:val="0"/>
          <w:iCs w:val="0"/>
          <w:color w:val="000000" w:themeColor="text1"/>
          <w:sz w:val="24"/>
          <w:szCs w:val="24"/>
        </w:rPr>
        <w:tab/>
      </w:r>
      <w:r w:rsidRPr="008B290B">
        <w:rPr>
          <w:rFonts w:ascii="Times New Roman" w:hAnsi="Times New Roman" w:cs="Times New Roman"/>
          <w:i w:val="0"/>
          <w:iCs w:val="0"/>
          <w:color w:val="000000" w:themeColor="text1"/>
          <w:sz w:val="24"/>
          <w:szCs w:val="24"/>
        </w:rPr>
        <w:tab/>
      </w:r>
      <w:r w:rsidRPr="008B290B">
        <w:rPr>
          <w:rFonts w:ascii="Times New Roman" w:hAnsi="Times New Roman" w:cs="Times New Roman"/>
          <w:i w:val="0"/>
          <w:iCs w:val="0"/>
          <w:color w:val="000000" w:themeColor="text1"/>
          <w:sz w:val="24"/>
          <w:szCs w:val="24"/>
        </w:rPr>
        <w:tab/>
      </w:r>
      <w:r w:rsidRPr="008B290B">
        <w:rPr>
          <w:rFonts w:ascii="Times New Roman" w:hAnsi="Times New Roman" w:cs="Times New Roman"/>
          <w:i w:val="0"/>
          <w:iCs w:val="0"/>
          <w:color w:val="000000" w:themeColor="text1"/>
          <w:sz w:val="24"/>
          <w:szCs w:val="24"/>
        </w:rPr>
        <w:tab/>
      </w:r>
      <w:r w:rsidRPr="008B290B">
        <w:rPr>
          <w:rFonts w:ascii="Times New Roman" w:hAnsi="Times New Roman" w:cs="Times New Roman"/>
          <w:i w:val="0"/>
          <w:iCs w:val="0"/>
          <w:color w:val="000000" w:themeColor="text1"/>
          <w:sz w:val="24"/>
          <w:szCs w:val="24"/>
        </w:rPr>
        <w:tab/>
      </w:r>
      <w:r w:rsidRPr="008B290B">
        <w:rPr>
          <w:rFonts w:ascii="Times New Roman" w:hAnsi="Times New Roman" w:cs="Times New Roman"/>
          <w:i w:val="0"/>
          <w:iCs w:val="0"/>
          <w:color w:val="000000" w:themeColor="text1"/>
          <w:sz w:val="24"/>
          <w:szCs w:val="24"/>
        </w:rPr>
        <w:tab/>
      </w:r>
      <w:r>
        <w:rPr>
          <w:rFonts w:ascii="Times New Roman" w:hAnsi="Times New Roman" w:cs="Times New Roman"/>
          <w:i w:val="0"/>
          <w:iCs w:val="0"/>
          <w:color w:val="000000" w:themeColor="text1"/>
          <w:sz w:val="24"/>
          <w:szCs w:val="24"/>
        </w:rPr>
        <w:tab/>
      </w:r>
      <w:r w:rsidR="00447938">
        <w:rPr>
          <w:rFonts w:ascii="Times New Roman" w:hAnsi="Times New Roman" w:cs="Times New Roman"/>
          <w:i w:val="0"/>
          <w:iCs w:val="0"/>
          <w:color w:val="000000" w:themeColor="text1"/>
          <w:sz w:val="24"/>
          <w:szCs w:val="24"/>
        </w:rPr>
        <w:t xml:space="preserve">       </w:t>
      </w:r>
      <w:r w:rsidR="005B56B5">
        <w:rPr>
          <w:rFonts w:ascii="Times New Roman" w:hAnsi="Times New Roman" w:cs="Times New Roman"/>
          <w:i w:val="0"/>
          <w:iCs w:val="0"/>
          <w:color w:val="000000" w:themeColor="text1"/>
          <w:sz w:val="24"/>
          <w:szCs w:val="24"/>
        </w:rPr>
        <w:t xml:space="preserve"> </w:t>
      </w:r>
      <w:r>
        <w:rPr>
          <w:rFonts w:ascii="Times New Roman" w:hAnsi="Times New Roman" w:cs="Times New Roman"/>
          <w:i w:val="0"/>
          <w:iCs w:val="0"/>
          <w:color w:val="000000" w:themeColor="text1"/>
          <w:sz w:val="24"/>
          <w:szCs w:val="24"/>
        </w:rPr>
        <w:t>(13)</w:t>
      </w:r>
    </w:p>
    <w:p w14:paraId="7E1E9F99" w14:textId="77777777" w:rsidR="002C4D11" w:rsidRDefault="002C4D11" w:rsidP="00F27CEE">
      <w:pPr>
        <w:spacing w:line="480" w:lineRule="auto"/>
        <w:jc w:val="both"/>
        <w:rPr>
          <w:rFonts w:ascii="Times New Roman" w:hAnsi="Times New Roman" w:cs="Times New Roman"/>
          <w:sz w:val="24"/>
          <w:szCs w:val="24"/>
        </w:rPr>
      </w:pPr>
    </w:p>
    <w:p w14:paraId="35BEF44E" w14:textId="1FC0A1AC" w:rsidR="00447938" w:rsidRPr="00095AD4" w:rsidRDefault="00447938" w:rsidP="00095AD4">
      <w:pPr>
        <w:pStyle w:val="ListParagraph"/>
        <w:numPr>
          <w:ilvl w:val="0"/>
          <w:numId w:val="48"/>
        </w:numPr>
        <w:spacing w:line="480" w:lineRule="auto"/>
        <w:jc w:val="both"/>
        <w:rPr>
          <w:rFonts w:ascii="Times New Roman" w:hAnsi="Times New Roman" w:cs="Times New Roman"/>
          <w:b/>
          <w:bCs/>
          <w:sz w:val="24"/>
          <w:szCs w:val="24"/>
        </w:rPr>
      </w:pPr>
      <w:r w:rsidRPr="00095AD4">
        <w:rPr>
          <w:rFonts w:ascii="Times New Roman" w:hAnsi="Times New Roman" w:cs="Times New Roman"/>
          <w:b/>
          <w:bCs/>
          <w:sz w:val="24"/>
          <w:szCs w:val="24"/>
        </w:rPr>
        <w:t>Wind Power Density</w:t>
      </w:r>
    </w:p>
    <w:p w14:paraId="385BEF03" w14:textId="3E50D9D9" w:rsidR="00447938" w:rsidRPr="00716B83" w:rsidRDefault="00447938" w:rsidP="00447938">
      <w:pPr>
        <w:autoSpaceDE w:val="0"/>
        <w:autoSpaceDN w:val="0"/>
        <w:adjustRightInd w:val="0"/>
        <w:spacing w:after="180" w:line="480" w:lineRule="auto"/>
        <w:jc w:val="both"/>
        <w:rPr>
          <w:rFonts w:ascii="Times New Roman" w:hAnsi="Times New Roman" w:cs="Times New Roman"/>
          <w:color w:val="000000" w:themeColor="text1"/>
          <w:sz w:val="24"/>
          <w:szCs w:val="24"/>
        </w:rPr>
      </w:pPr>
      <w:r w:rsidRPr="00716B83">
        <w:rPr>
          <w:rFonts w:ascii="Times New Roman" w:hAnsi="Times New Roman" w:cs="Times New Roman"/>
          <w:bCs/>
          <w:color w:val="000000" w:themeColor="text1"/>
          <w:sz w:val="24"/>
          <w:szCs w:val="24"/>
        </w:rPr>
        <w:t>Expected monthly or</w:t>
      </w:r>
      <w:r>
        <w:rPr>
          <w:rFonts w:ascii="Times New Roman" w:hAnsi="Times New Roman" w:cs="Times New Roman"/>
          <w:bCs/>
          <w:color w:val="000000" w:themeColor="text1"/>
          <w:sz w:val="24"/>
          <w:szCs w:val="24"/>
        </w:rPr>
        <w:t xml:space="preserve"> annual wind power density</w:t>
      </w:r>
      <w:r w:rsidRPr="00716B83">
        <w:rPr>
          <w:rFonts w:ascii="Times New Roman" w:hAnsi="Times New Roman" w:cs="Times New Roman"/>
          <w:bCs/>
          <w:color w:val="000000" w:themeColor="text1"/>
          <w:sz w:val="24"/>
          <w:szCs w:val="24"/>
        </w:rPr>
        <w:t xml:space="preserve"> per unit area of a site based on a </w:t>
      </w:r>
      <w:r>
        <w:rPr>
          <w:rFonts w:ascii="Times New Roman" w:hAnsi="Times New Roman" w:cs="Times New Roman"/>
          <w:bCs/>
          <w:color w:val="000000" w:themeColor="text1"/>
          <w:sz w:val="24"/>
          <w:szCs w:val="24"/>
        </w:rPr>
        <w:t>wind power density</w:t>
      </w:r>
      <w:r w:rsidRPr="00716B83">
        <w:rPr>
          <w:rFonts w:ascii="Times New Roman" w:hAnsi="Times New Roman" w:cs="Times New Roman"/>
          <w:bCs/>
          <w:color w:val="000000" w:themeColor="text1"/>
          <w:sz w:val="24"/>
          <w:szCs w:val="24"/>
        </w:rPr>
        <w:t xml:space="preserve"> function can be expressed as</w:t>
      </w:r>
      <w:r>
        <w:rPr>
          <w:rFonts w:ascii="Times New Roman" w:hAnsi="Times New Roman" w:cs="Times New Roman"/>
          <w:bCs/>
          <w:color w:val="000000" w:themeColor="text1"/>
          <w:sz w:val="24"/>
          <w:szCs w:val="24"/>
        </w:rPr>
        <w:t xml:space="preserve"> </w:t>
      </w:r>
    </w:p>
    <w:p w14:paraId="4289B7C6" w14:textId="39ED15E4" w:rsidR="00447938" w:rsidRPr="00F27CEE" w:rsidRDefault="00447938" w:rsidP="00447938">
      <w:pPr>
        <w:spacing w:line="480" w:lineRule="auto"/>
        <w:jc w:val="both"/>
        <w:rPr>
          <w:rFonts w:ascii="Times New Roman" w:hAnsi="Times New Roman" w:cs="Times New Roman"/>
          <w:sz w:val="24"/>
          <w:szCs w:val="24"/>
        </w:rPr>
      </w:pPr>
      <m:oMath>
        <m:r>
          <w:rPr>
            <w:rFonts w:ascii="Cambria Math" w:hAnsi="Cambria Math" w:cs="Times New Roman"/>
            <w:color w:val="000000" w:themeColor="text1"/>
            <w:sz w:val="24"/>
            <w:szCs w:val="24"/>
          </w:rPr>
          <m:t>P</m:t>
        </m:r>
        <m:d>
          <m:dPr>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v</m:t>
            </m:r>
          </m:e>
        </m:d>
        <m:r>
          <w:rPr>
            <w:rFonts w:ascii="Cambria Math" w:hAnsi="Cambria Math" w:cs="Times New Roman"/>
            <w:color w:val="000000" w:themeColor="text1"/>
            <w:sz w:val="24"/>
            <w:szCs w:val="24"/>
          </w:rPr>
          <m:t xml:space="preserve">= </m:t>
        </m:r>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ρ</m:t>
        </m:r>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c</m:t>
            </m:r>
          </m:e>
          <m:sup>
            <m:r>
              <w:rPr>
                <w:rFonts w:ascii="Cambria Math" w:hAnsi="Cambria Math" w:cs="Times New Roman"/>
                <w:color w:val="000000" w:themeColor="text1"/>
                <w:sz w:val="24"/>
                <w:szCs w:val="24"/>
              </w:rPr>
              <m:t>3</m:t>
            </m:r>
          </m:sup>
        </m:sSup>
        <m:r>
          <w:rPr>
            <w:rFonts w:ascii="Cambria Math" w:hAnsi="Cambria Math" w:cs="Times New Roman"/>
            <w:color w:val="000000" w:themeColor="text1"/>
            <w:sz w:val="24"/>
            <w:szCs w:val="24"/>
          </w:rPr>
          <m:t xml:space="preserve">Г </m:t>
        </m:r>
        <m:d>
          <m:dPr>
            <m:ctrlPr>
              <w:rPr>
                <w:rFonts w:ascii="Cambria Math" w:hAnsi="Cambria Math" w:cs="Times New Roman"/>
                <w:color w:val="000000" w:themeColor="text1"/>
                <w:sz w:val="24"/>
                <w:szCs w:val="24"/>
              </w:rPr>
            </m:ctrlPr>
          </m:dPr>
          <m:e>
            <m:r>
              <w:rPr>
                <w:rFonts w:ascii="Cambria Math" w:hAnsi="Cambria Math" w:cs="Times New Roman"/>
                <w:color w:val="000000" w:themeColor="text1"/>
                <w:sz w:val="24"/>
                <w:szCs w:val="24"/>
              </w:rPr>
              <m:t xml:space="preserve">1+ </m:t>
            </m:r>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3</m:t>
                </m:r>
              </m:num>
              <m:den>
                <m:r>
                  <w:rPr>
                    <w:rFonts w:ascii="Cambria Math" w:hAnsi="Cambria Math" w:cs="Times New Roman"/>
                    <w:color w:val="000000" w:themeColor="text1"/>
                    <w:sz w:val="24"/>
                    <w:szCs w:val="24"/>
                  </w:rPr>
                  <m:t>k</m:t>
                </m:r>
              </m:den>
            </m:f>
          </m:e>
        </m:d>
      </m:oMath>
      <w:r w:rsidRPr="0055272E">
        <w:rPr>
          <w:rFonts w:ascii="Times New Roman" w:hAnsi="Times New Roman" w:cs="Times New Roman"/>
          <w:color w:val="000000" w:themeColor="text1"/>
          <w:sz w:val="24"/>
          <w:szCs w:val="24"/>
        </w:rPr>
        <w:tab/>
      </w:r>
      <w:r w:rsidRPr="0055272E">
        <w:rPr>
          <w:rFonts w:ascii="Times New Roman" w:hAnsi="Times New Roman" w:cs="Times New Roman"/>
          <w:color w:val="000000" w:themeColor="text1"/>
          <w:sz w:val="24"/>
          <w:szCs w:val="24"/>
        </w:rPr>
        <w:tab/>
      </w:r>
      <w:r w:rsidRPr="0055272E">
        <w:rPr>
          <w:rFonts w:ascii="Times New Roman" w:hAnsi="Times New Roman" w:cs="Times New Roman"/>
          <w:color w:val="000000" w:themeColor="text1"/>
          <w:sz w:val="24"/>
          <w:szCs w:val="24"/>
        </w:rPr>
        <w:tab/>
        <w:t xml:space="preserve">                       </w:t>
      </w:r>
      <w:r w:rsidRPr="0055272E">
        <w:rPr>
          <w:rFonts w:ascii="Times New Roman" w:hAnsi="Times New Roman" w:cs="Times New Roman"/>
          <w:color w:val="000000" w:themeColor="text1"/>
          <w:sz w:val="24"/>
          <w:szCs w:val="24"/>
        </w:rPr>
        <w:tab/>
      </w:r>
      <w:r w:rsidRPr="0055272E">
        <w:rPr>
          <w:rFonts w:ascii="Times New Roman" w:hAnsi="Times New Roman" w:cs="Times New Roman"/>
          <w:color w:val="000000" w:themeColor="text1"/>
          <w:sz w:val="24"/>
          <w:szCs w:val="24"/>
        </w:rPr>
        <w:tab/>
      </w:r>
      <w:r w:rsidRPr="0055272E">
        <w:rPr>
          <w:rFonts w:ascii="Times New Roman" w:hAnsi="Times New Roman" w:cs="Times New Roman"/>
          <w:color w:val="000000" w:themeColor="text1"/>
          <w:sz w:val="24"/>
          <w:szCs w:val="24"/>
        </w:rPr>
        <w:tab/>
        <w:t xml:space="preserve">    </w:t>
      </w:r>
    </w:p>
    <w:p w14:paraId="18E3D09D" w14:textId="2D39ED0F" w:rsidR="00473B91" w:rsidRPr="00500326" w:rsidRDefault="00473B91" w:rsidP="00500326">
      <w:pPr>
        <w:pStyle w:val="Heading1"/>
        <w:numPr>
          <w:ilvl w:val="0"/>
          <w:numId w:val="48"/>
        </w:numPr>
        <w:spacing w:line="480" w:lineRule="auto"/>
        <w:jc w:val="both"/>
        <w:rPr>
          <w:rFonts w:ascii="Times New Roman" w:hAnsi="Times New Roman" w:cs="Times New Roman"/>
          <w:b/>
          <w:bCs/>
          <w:color w:val="auto"/>
          <w:sz w:val="24"/>
          <w:szCs w:val="24"/>
        </w:rPr>
      </w:pPr>
      <w:bookmarkStart w:id="24" w:name="_Toc218347038"/>
      <w:r w:rsidRPr="00500326">
        <w:rPr>
          <w:rFonts w:ascii="Times New Roman" w:hAnsi="Times New Roman" w:cs="Times New Roman"/>
          <w:b/>
          <w:bCs/>
          <w:color w:val="auto"/>
          <w:sz w:val="24"/>
          <w:szCs w:val="24"/>
        </w:rPr>
        <w:lastRenderedPageBreak/>
        <w:t>R</w:t>
      </w:r>
      <w:bookmarkEnd w:id="24"/>
      <w:r w:rsidR="00A11A46" w:rsidRPr="00500326">
        <w:rPr>
          <w:rFonts w:ascii="Times New Roman" w:hAnsi="Times New Roman" w:cs="Times New Roman"/>
          <w:b/>
          <w:bCs/>
          <w:color w:val="auto"/>
          <w:sz w:val="24"/>
          <w:szCs w:val="24"/>
        </w:rPr>
        <w:t>esults and discussions</w:t>
      </w:r>
    </w:p>
    <w:p w14:paraId="2FD47A13" w14:textId="6F9AA028" w:rsidR="00473B91" w:rsidRPr="00654D1C" w:rsidRDefault="00473B91" w:rsidP="00500326">
      <w:pPr>
        <w:pStyle w:val="Heading3"/>
        <w:numPr>
          <w:ilvl w:val="1"/>
          <w:numId w:val="48"/>
        </w:numPr>
        <w:tabs>
          <w:tab w:val="left" w:pos="1620"/>
        </w:tabs>
        <w:spacing w:line="480" w:lineRule="auto"/>
        <w:jc w:val="both"/>
        <w:rPr>
          <w:rFonts w:ascii="Times New Roman" w:hAnsi="Times New Roman" w:cs="Times New Roman"/>
          <w:color w:val="auto"/>
          <w:sz w:val="24"/>
          <w:szCs w:val="24"/>
        </w:rPr>
      </w:pPr>
      <w:bookmarkStart w:id="25" w:name="_Toc218347042"/>
      <w:r w:rsidRPr="00654D1C">
        <w:rPr>
          <w:rFonts w:ascii="Times New Roman" w:hAnsi="Times New Roman" w:cs="Times New Roman"/>
          <w:color w:val="auto"/>
          <w:sz w:val="24"/>
          <w:szCs w:val="24"/>
        </w:rPr>
        <w:t>Monthly wind speed averages and standard deviations</w:t>
      </w:r>
      <w:bookmarkEnd w:id="25"/>
    </w:p>
    <w:p w14:paraId="055BF935" w14:textId="3B951799" w:rsidR="00473B91" w:rsidRPr="00F27CEE" w:rsidRDefault="00473B91" w:rsidP="00F27CEE">
      <w:pPr>
        <w:autoSpaceDE w:val="0"/>
        <w:autoSpaceDN w:val="0"/>
        <w:adjustRightInd w:val="0"/>
        <w:spacing w:line="480" w:lineRule="auto"/>
        <w:jc w:val="both"/>
        <w:rPr>
          <w:rFonts w:ascii="Times New Roman" w:hAnsi="Times New Roman" w:cs="Times New Roman"/>
          <w:sz w:val="24"/>
          <w:szCs w:val="24"/>
        </w:rPr>
      </w:pPr>
      <w:r w:rsidRPr="00F27CEE">
        <w:rPr>
          <w:rFonts w:ascii="Times New Roman" w:hAnsi="Times New Roman" w:cs="Times New Roman"/>
          <w:color w:val="000000" w:themeColor="text1"/>
          <w:sz w:val="24"/>
          <w:szCs w:val="24"/>
        </w:rPr>
        <w:t xml:space="preserve">In time series, monthly mean wind speeds </w:t>
      </w:r>
      <m:oMath>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m</m:t>
                </m:r>
              </m:sub>
            </m:sSub>
          </m:e>
        </m:d>
      </m:oMath>
      <w:r w:rsidRPr="00F27CEE">
        <w:rPr>
          <w:rFonts w:ascii="Times New Roman" w:hAnsi="Times New Roman" w:cs="Times New Roman"/>
          <w:color w:val="000000" w:themeColor="text1"/>
          <w:sz w:val="24"/>
          <w:szCs w:val="24"/>
        </w:rPr>
        <w:t xml:space="preserve"> and corresponding standard deviation</w:t>
      </w:r>
      <m:oMath>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σ</m:t>
            </m:r>
          </m:e>
        </m:d>
      </m:oMath>
      <w:r w:rsidRPr="00F27CEE">
        <w:rPr>
          <w:rFonts w:ascii="Times New Roman" w:hAnsi="Times New Roman" w:cs="Times New Roman"/>
          <w:color w:val="000000" w:themeColor="text1"/>
          <w:sz w:val="24"/>
          <w:szCs w:val="24"/>
        </w:rPr>
        <w:t xml:space="preserve"> of the measured daily wind speed data were computed. The mean wind speed computed were recorded in the table </w:t>
      </w:r>
      <w:r w:rsidR="009A47AD">
        <w:rPr>
          <w:rFonts w:ascii="Times New Roman" w:hAnsi="Times New Roman" w:cs="Times New Roman"/>
          <w:color w:val="000000" w:themeColor="text1"/>
          <w:sz w:val="24"/>
          <w:szCs w:val="24"/>
        </w:rPr>
        <w:t>1below</w:t>
      </w:r>
    </w:p>
    <w:p w14:paraId="3474129D" w14:textId="1AD72977" w:rsidR="00473B91" w:rsidRPr="00F27CEE" w:rsidRDefault="00473B91" w:rsidP="00F27CEE">
      <w:pPr>
        <w:pStyle w:val="Caption"/>
        <w:spacing w:line="480" w:lineRule="auto"/>
        <w:jc w:val="both"/>
        <w:rPr>
          <w:rFonts w:ascii="Times New Roman" w:hAnsi="Times New Roman" w:cs="Times New Roman"/>
          <w:i w:val="0"/>
          <w:iCs w:val="0"/>
          <w:color w:val="auto"/>
          <w:sz w:val="24"/>
          <w:szCs w:val="24"/>
        </w:rPr>
      </w:pPr>
      <w:bookmarkStart w:id="26" w:name="_Toc141651418"/>
      <w:bookmarkStart w:id="27" w:name="_Toc141696887"/>
      <w:bookmarkStart w:id="28" w:name="_Toc140666429"/>
      <w:bookmarkStart w:id="29" w:name="_Toc141731822"/>
      <w:bookmarkStart w:id="30" w:name="_Toc218282227"/>
      <w:r w:rsidRPr="00F27CEE">
        <w:rPr>
          <w:rFonts w:ascii="Times New Roman" w:hAnsi="Times New Roman" w:cs="Times New Roman"/>
          <w:i w:val="0"/>
          <w:iCs w:val="0"/>
          <w:color w:val="auto"/>
          <w:sz w:val="24"/>
          <w:szCs w:val="24"/>
        </w:rPr>
        <w:t xml:space="preserve">Table </w:t>
      </w:r>
      <w:r w:rsidR="00032D10">
        <w:rPr>
          <w:rFonts w:ascii="Times New Roman" w:hAnsi="Times New Roman" w:cs="Times New Roman"/>
          <w:i w:val="0"/>
          <w:iCs w:val="0"/>
          <w:color w:val="auto"/>
          <w:sz w:val="24"/>
          <w:szCs w:val="24"/>
        </w:rPr>
        <w:t>1</w:t>
      </w:r>
      <w:r w:rsidRPr="00F27CEE">
        <w:rPr>
          <w:rFonts w:ascii="Times New Roman" w:hAnsi="Times New Roman" w:cs="Times New Roman"/>
          <w:i w:val="0"/>
          <w:iCs w:val="0"/>
          <w:color w:val="auto"/>
          <w:sz w:val="24"/>
          <w:szCs w:val="24"/>
        </w:rPr>
        <w:t>: Mean monthly wind speed and corresponding standard deviations</w:t>
      </w:r>
      <w:bookmarkEnd w:id="26"/>
      <w:bookmarkEnd w:id="27"/>
      <w:bookmarkEnd w:id="28"/>
      <w:bookmarkEnd w:id="29"/>
      <w:r w:rsidRPr="00F27CEE">
        <w:rPr>
          <w:rFonts w:ascii="Times New Roman" w:hAnsi="Times New Roman" w:cs="Times New Roman"/>
          <w:i w:val="0"/>
          <w:iCs w:val="0"/>
          <w:color w:val="auto"/>
          <w:sz w:val="24"/>
          <w:szCs w:val="24"/>
        </w:rPr>
        <w:t xml:space="preserve"> at 10 m</w:t>
      </w:r>
      <w:bookmarkEnd w:id="30"/>
    </w:p>
    <w:tbl>
      <w:tblPr>
        <w:tblStyle w:val="TableGrid"/>
        <w:tblW w:w="8208" w:type="dxa"/>
        <w:tblInd w:w="18" w:type="dxa"/>
        <w:tblLayout w:type="fixed"/>
        <w:tblLook w:val="04A0" w:firstRow="1" w:lastRow="0" w:firstColumn="1" w:lastColumn="0" w:noHBand="0" w:noVBand="1"/>
      </w:tblPr>
      <w:tblGrid>
        <w:gridCol w:w="630"/>
        <w:gridCol w:w="720"/>
        <w:gridCol w:w="558"/>
        <w:gridCol w:w="540"/>
        <w:gridCol w:w="630"/>
        <w:gridCol w:w="630"/>
        <w:gridCol w:w="630"/>
        <w:gridCol w:w="540"/>
        <w:gridCol w:w="540"/>
        <w:gridCol w:w="540"/>
        <w:gridCol w:w="540"/>
        <w:gridCol w:w="540"/>
        <w:gridCol w:w="630"/>
        <w:gridCol w:w="540"/>
      </w:tblGrid>
      <w:tr w:rsidR="00473B91" w:rsidRPr="00F27CEE" w14:paraId="54E99701" w14:textId="77777777" w:rsidTr="00095AD4">
        <w:tc>
          <w:tcPr>
            <w:tcW w:w="630" w:type="dxa"/>
          </w:tcPr>
          <w:p w14:paraId="63FAD8E4" w14:textId="77777777" w:rsidR="00473B91" w:rsidRPr="00654D1C" w:rsidRDefault="00473B91" w:rsidP="00F27CEE">
            <w:pPr>
              <w:pStyle w:val="NoSpacing"/>
              <w:spacing w:line="480" w:lineRule="auto"/>
              <w:jc w:val="both"/>
              <w:rPr>
                <w:rFonts w:ascii="Times New Roman" w:hAnsi="Times New Roman" w:cs="Times New Roman"/>
                <w:b/>
                <w:color w:val="000000" w:themeColor="text1"/>
                <w:sz w:val="16"/>
                <w:szCs w:val="16"/>
              </w:rPr>
            </w:pPr>
            <w:r w:rsidRPr="00654D1C">
              <w:rPr>
                <w:rFonts w:ascii="Times New Roman" w:hAnsi="Times New Roman" w:cs="Times New Roman"/>
                <w:b/>
                <w:color w:val="000000" w:themeColor="text1"/>
                <w:sz w:val="16"/>
                <w:szCs w:val="16"/>
              </w:rPr>
              <w:t>Year</w:t>
            </w:r>
          </w:p>
        </w:tc>
        <w:tc>
          <w:tcPr>
            <w:tcW w:w="720" w:type="dxa"/>
          </w:tcPr>
          <w:p w14:paraId="295F8416" w14:textId="77777777" w:rsidR="00473B91" w:rsidRPr="00654D1C" w:rsidRDefault="00000000" w:rsidP="00F27CEE">
            <w:pPr>
              <w:pStyle w:val="NoSpacing"/>
              <w:spacing w:line="480" w:lineRule="auto"/>
              <w:jc w:val="both"/>
              <w:rPr>
                <w:rFonts w:ascii="Times New Roman" w:hAnsi="Times New Roman" w:cs="Times New Roman"/>
                <w:b/>
                <w:color w:val="000000" w:themeColor="text1"/>
                <w:sz w:val="16"/>
                <w:szCs w:val="16"/>
              </w:rPr>
            </w:pPr>
            <m:oMath>
              <m:sSub>
                <m:sSubPr>
                  <m:ctrlPr>
                    <w:rPr>
                      <w:rFonts w:ascii="Cambria Math" w:hAnsi="Cambria Math" w:cs="Times New Roman"/>
                      <w:b/>
                      <w:i/>
                      <w:color w:val="000000" w:themeColor="text1"/>
                      <w:sz w:val="16"/>
                      <w:szCs w:val="16"/>
                    </w:rPr>
                  </m:ctrlPr>
                </m:sSubPr>
                <m:e>
                  <m:acc>
                    <m:accPr>
                      <m:chr m:val="̅"/>
                      <m:ctrlPr>
                        <w:rPr>
                          <w:rFonts w:ascii="Cambria Math" w:hAnsi="Cambria Math" w:cs="Times New Roman"/>
                          <w:b/>
                          <w:i/>
                          <w:color w:val="000000" w:themeColor="text1"/>
                          <w:sz w:val="16"/>
                          <w:szCs w:val="16"/>
                        </w:rPr>
                      </m:ctrlPr>
                    </m:accPr>
                    <m:e>
                      <m:r>
                        <m:rPr>
                          <m:sty m:val="bi"/>
                        </m:rPr>
                        <w:rPr>
                          <w:rFonts w:ascii="Cambria Math" w:hAnsi="Cambria Math" w:cs="Times New Roman"/>
                          <w:color w:val="000000" w:themeColor="text1"/>
                          <w:sz w:val="16"/>
                          <w:szCs w:val="16"/>
                        </w:rPr>
                        <m:t>v</m:t>
                      </m:r>
                    </m:e>
                  </m:acc>
                </m:e>
                <m:sub>
                  <m:r>
                    <m:rPr>
                      <m:sty m:val="bi"/>
                    </m:rPr>
                    <w:rPr>
                      <w:rFonts w:ascii="Cambria Math" w:hAnsi="Cambria Math" w:cs="Times New Roman"/>
                      <w:color w:val="000000" w:themeColor="text1"/>
                      <w:sz w:val="16"/>
                      <w:szCs w:val="16"/>
                    </w:rPr>
                    <m:t>m</m:t>
                  </m:r>
                </m:sub>
              </m:sSub>
            </m:oMath>
            <w:r w:rsidR="00473B91" w:rsidRPr="00654D1C">
              <w:rPr>
                <w:rFonts w:ascii="Times New Roman" w:eastAsiaTheme="minorEastAsia" w:hAnsi="Times New Roman" w:cs="Times New Roman"/>
                <w:b/>
                <w:color w:val="000000" w:themeColor="text1"/>
                <w:sz w:val="16"/>
                <w:szCs w:val="16"/>
              </w:rPr>
              <w:t xml:space="preserve"> </w:t>
            </w:r>
            <m:oMath>
              <m:sSub>
                <m:sSubPr>
                  <m:ctrlPr>
                    <w:rPr>
                      <w:rFonts w:ascii="Cambria Math" w:hAnsi="Cambria Math" w:cs="Times New Roman"/>
                      <w:b/>
                      <w:i/>
                      <w:color w:val="000000" w:themeColor="text1"/>
                      <w:sz w:val="16"/>
                      <w:szCs w:val="16"/>
                    </w:rPr>
                  </m:ctrlPr>
                </m:sSubPr>
                <m:e>
                  <m:r>
                    <m:rPr>
                      <m:sty m:val="bi"/>
                    </m:rPr>
                    <w:rPr>
                      <w:rFonts w:ascii="Cambria Math" w:hAnsi="Cambria Math" w:cs="Times New Roman"/>
                      <w:color w:val="000000" w:themeColor="text1"/>
                      <w:sz w:val="16"/>
                      <w:szCs w:val="16"/>
                    </w:rPr>
                    <m:t>σ</m:t>
                  </m:r>
                </m:e>
                <m:sub>
                  <m:r>
                    <m:rPr>
                      <m:sty m:val="bi"/>
                    </m:rPr>
                    <w:rPr>
                      <w:rFonts w:ascii="Cambria Math" w:hAnsi="Cambria Math" w:cs="Times New Roman"/>
                      <w:color w:val="000000" w:themeColor="text1"/>
                      <w:sz w:val="16"/>
                      <w:szCs w:val="16"/>
                    </w:rPr>
                    <m:t>m</m:t>
                  </m:r>
                </m:sub>
              </m:sSub>
            </m:oMath>
          </w:p>
        </w:tc>
        <w:tc>
          <w:tcPr>
            <w:tcW w:w="558" w:type="dxa"/>
          </w:tcPr>
          <w:p w14:paraId="505B10FD" w14:textId="77777777" w:rsidR="00473B91" w:rsidRPr="00654D1C" w:rsidRDefault="00473B91" w:rsidP="00F27CEE">
            <w:pPr>
              <w:pStyle w:val="NoSpacing"/>
              <w:spacing w:line="480" w:lineRule="auto"/>
              <w:jc w:val="both"/>
              <w:rPr>
                <w:rFonts w:ascii="Times New Roman" w:hAnsi="Times New Roman" w:cs="Times New Roman"/>
                <w:b/>
                <w:color w:val="000000" w:themeColor="text1"/>
                <w:sz w:val="16"/>
                <w:szCs w:val="16"/>
              </w:rPr>
            </w:pPr>
            <w:r w:rsidRPr="00654D1C">
              <w:rPr>
                <w:rFonts w:ascii="Times New Roman" w:hAnsi="Times New Roman" w:cs="Times New Roman"/>
                <w:b/>
                <w:color w:val="000000" w:themeColor="text1"/>
                <w:sz w:val="16"/>
                <w:szCs w:val="16"/>
              </w:rPr>
              <w:t>Jan</w:t>
            </w:r>
          </w:p>
        </w:tc>
        <w:tc>
          <w:tcPr>
            <w:tcW w:w="540" w:type="dxa"/>
          </w:tcPr>
          <w:p w14:paraId="50A7A14F" w14:textId="77777777" w:rsidR="00473B91" w:rsidRPr="00654D1C" w:rsidRDefault="00473B91" w:rsidP="00F27CEE">
            <w:pPr>
              <w:pStyle w:val="NoSpacing"/>
              <w:spacing w:line="480" w:lineRule="auto"/>
              <w:jc w:val="both"/>
              <w:rPr>
                <w:rFonts w:ascii="Times New Roman" w:hAnsi="Times New Roman" w:cs="Times New Roman"/>
                <w:b/>
                <w:color w:val="000000" w:themeColor="text1"/>
                <w:sz w:val="16"/>
                <w:szCs w:val="16"/>
              </w:rPr>
            </w:pPr>
            <w:r w:rsidRPr="00654D1C">
              <w:rPr>
                <w:rFonts w:ascii="Times New Roman" w:hAnsi="Times New Roman" w:cs="Times New Roman"/>
                <w:b/>
                <w:color w:val="000000" w:themeColor="text1"/>
                <w:sz w:val="16"/>
                <w:szCs w:val="16"/>
              </w:rPr>
              <w:t>Feb</w:t>
            </w:r>
          </w:p>
        </w:tc>
        <w:tc>
          <w:tcPr>
            <w:tcW w:w="630" w:type="dxa"/>
          </w:tcPr>
          <w:p w14:paraId="49E44703" w14:textId="77777777" w:rsidR="00473B91" w:rsidRPr="00654D1C" w:rsidRDefault="00473B91" w:rsidP="00F27CEE">
            <w:pPr>
              <w:pStyle w:val="NoSpacing"/>
              <w:spacing w:line="480" w:lineRule="auto"/>
              <w:jc w:val="both"/>
              <w:rPr>
                <w:rFonts w:ascii="Times New Roman" w:hAnsi="Times New Roman" w:cs="Times New Roman"/>
                <w:b/>
                <w:color w:val="000000" w:themeColor="text1"/>
                <w:sz w:val="16"/>
                <w:szCs w:val="16"/>
              </w:rPr>
            </w:pPr>
            <w:r w:rsidRPr="00654D1C">
              <w:rPr>
                <w:rFonts w:ascii="Times New Roman" w:hAnsi="Times New Roman" w:cs="Times New Roman"/>
                <w:b/>
                <w:color w:val="000000" w:themeColor="text1"/>
                <w:sz w:val="16"/>
                <w:szCs w:val="16"/>
              </w:rPr>
              <w:t>Mar</w:t>
            </w:r>
          </w:p>
        </w:tc>
        <w:tc>
          <w:tcPr>
            <w:tcW w:w="630" w:type="dxa"/>
          </w:tcPr>
          <w:p w14:paraId="55852CD5" w14:textId="77777777" w:rsidR="00473B91" w:rsidRPr="00654D1C" w:rsidRDefault="00473B91" w:rsidP="00F27CEE">
            <w:pPr>
              <w:pStyle w:val="NoSpacing"/>
              <w:spacing w:line="480" w:lineRule="auto"/>
              <w:jc w:val="both"/>
              <w:rPr>
                <w:rFonts w:ascii="Times New Roman" w:hAnsi="Times New Roman" w:cs="Times New Roman"/>
                <w:b/>
                <w:color w:val="000000" w:themeColor="text1"/>
                <w:sz w:val="16"/>
                <w:szCs w:val="16"/>
              </w:rPr>
            </w:pPr>
            <w:r w:rsidRPr="00654D1C">
              <w:rPr>
                <w:rFonts w:ascii="Times New Roman" w:hAnsi="Times New Roman" w:cs="Times New Roman"/>
                <w:b/>
                <w:color w:val="000000" w:themeColor="text1"/>
                <w:sz w:val="16"/>
                <w:szCs w:val="16"/>
              </w:rPr>
              <w:t>Apr</w:t>
            </w:r>
          </w:p>
        </w:tc>
        <w:tc>
          <w:tcPr>
            <w:tcW w:w="630" w:type="dxa"/>
          </w:tcPr>
          <w:p w14:paraId="7115D30C" w14:textId="77777777" w:rsidR="00473B91" w:rsidRPr="00654D1C" w:rsidRDefault="00473B91" w:rsidP="00F27CEE">
            <w:pPr>
              <w:pStyle w:val="NoSpacing"/>
              <w:spacing w:line="480" w:lineRule="auto"/>
              <w:jc w:val="both"/>
              <w:rPr>
                <w:rFonts w:ascii="Times New Roman" w:hAnsi="Times New Roman" w:cs="Times New Roman"/>
                <w:b/>
                <w:color w:val="000000" w:themeColor="text1"/>
                <w:sz w:val="16"/>
                <w:szCs w:val="16"/>
              </w:rPr>
            </w:pPr>
            <w:r w:rsidRPr="00654D1C">
              <w:rPr>
                <w:rFonts w:ascii="Times New Roman" w:hAnsi="Times New Roman" w:cs="Times New Roman"/>
                <w:b/>
                <w:color w:val="000000" w:themeColor="text1"/>
                <w:sz w:val="16"/>
                <w:szCs w:val="16"/>
              </w:rPr>
              <w:t>May</w:t>
            </w:r>
          </w:p>
        </w:tc>
        <w:tc>
          <w:tcPr>
            <w:tcW w:w="540" w:type="dxa"/>
          </w:tcPr>
          <w:p w14:paraId="6D4E743C" w14:textId="77777777" w:rsidR="00473B91" w:rsidRPr="00654D1C" w:rsidRDefault="00473B91" w:rsidP="00F27CEE">
            <w:pPr>
              <w:pStyle w:val="NoSpacing"/>
              <w:spacing w:line="480" w:lineRule="auto"/>
              <w:jc w:val="both"/>
              <w:rPr>
                <w:rFonts w:ascii="Times New Roman" w:hAnsi="Times New Roman" w:cs="Times New Roman"/>
                <w:b/>
                <w:color w:val="000000" w:themeColor="text1"/>
                <w:sz w:val="16"/>
                <w:szCs w:val="16"/>
              </w:rPr>
            </w:pPr>
            <w:r w:rsidRPr="00654D1C">
              <w:rPr>
                <w:rFonts w:ascii="Times New Roman" w:hAnsi="Times New Roman" w:cs="Times New Roman"/>
                <w:b/>
                <w:color w:val="000000" w:themeColor="text1"/>
                <w:sz w:val="16"/>
                <w:szCs w:val="16"/>
              </w:rPr>
              <w:t>Jun</w:t>
            </w:r>
          </w:p>
        </w:tc>
        <w:tc>
          <w:tcPr>
            <w:tcW w:w="540" w:type="dxa"/>
          </w:tcPr>
          <w:p w14:paraId="75CE0BD1" w14:textId="77777777" w:rsidR="00473B91" w:rsidRPr="00654D1C" w:rsidRDefault="00473B91" w:rsidP="00F27CEE">
            <w:pPr>
              <w:pStyle w:val="NoSpacing"/>
              <w:spacing w:line="480" w:lineRule="auto"/>
              <w:jc w:val="both"/>
              <w:rPr>
                <w:rFonts w:ascii="Times New Roman" w:hAnsi="Times New Roman" w:cs="Times New Roman"/>
                <w:b/>
                <w:color w:val="000000" w:themeColor="text1"/>
                <w:sz w:val="16"/>
                <w:szCs w:val="16"/>
              </w:rPr>
            </w:pPr>
            <w:r w:rsidRPr="00654D1C">
              <w:rPr>
                <w:rFonts w:ascii="Times New Roman" w:hAnsi="Times New Roman" w:cs="Times New Roman"/>
                <w:b/>
                <w:color w:val="000000" w:themeColor="text1"/>
                <w:sz w:val="16"/>
                <w:szCs w:val="16"/>
              </w:rPr>
              <w:t>Jul</w:t>
            </w:r>
          </w:p>
        </w:tc>
        <w:tc>
          <w:tcPr>
            <w:tcW w:w="540" w:type="dxa"/>
          </w:tcPr>
          <w:p w14:paraId="7CA85206" w14:textId="77777777" w:rsidR="00473B91" w:rsidRPr="00654D1C" w:rsidRDefault="00473B91" w:rsidP="00F27CEE">
            <w:pPr>
              <w:pStyle w:val="NoSpacing"/>
              <w:spacing w:line="480" w:lineRule="auto"/>
              <w:jc w:val="both"/>
              <w:rPr>
                <w:rFonts w:ascii="Times New Roman" w:hAnsi="Times New Roman" w:cs="Times New Roman"/>
                <w:b/>
                <w:color w:val="000000" w:themeColor="text1"/>
                <w:sz w:val="16"/>
                <w:szCs w:val="16"/>
              </w:rPr>
            </w:pPr>
            <w:r w:rsidRPr="00654D1C">
              <w:rPr>
                <w:rFonts w:ascii="Times New Roman" w:hAnsi="Times New Roman" w:cs="Times New Roman"/>
                <w:b/>
                <w:color w:val="000000" w:themeColor="text1"/>
                <w:sz w:val="16"/>
                <w:szCs w:val="16"/>
              </w:rPr>
              <w:t>Aug</w:t>
            </w:r>
          </w:p>
        </w:tc>
        <w:tc>
          <w:tcPr>
            <w:tcW w:w="540" w:type="dxa"/>
          </w:tcPr>
          <w:p w14:paraId="605FAF2E" w14:textId="77777777" w:rsidR="00473B91" w:rsidRPr="00654D1C" w:rsidRDefault="00473B91" w:rsidP="00F27CEE">
            <w:pPr>
              <w:pStyle w:val="NoSpacing"/>
              <w:spacing w:line="480" w:lineRule="auto"/>
              <w:jc w:val="both"/>
              <w:rPr>
                <w:rFonts w:ascii="Times New Roman" w:hAnsi="Times New Roman" w:cs="Times New Roman"/>
                <w:b/>
                <w:color w:val="000000" w:themeColor="text1"/>
                <w:sz w:val="16"/>
                <w:szCs w:val="16"/>
              </w:rPr>
            </w:pPr>
            <w:r w:rsidRPr="00654D1C">
              <w:rPr>
                <w:rFonts w:ascii="Times New Roman" w:hAnsi="Times New Roman" w:cs="Times New Roman"/>
                <w:b/>
                <w:color w:val="000000" w:themeColor="text1"/>
                <w:sz w:val="16"/>
                <w:szCs w:val="16"/>
              </w:rPr>
              <w:t>Sep</w:t>
            </w:r>
          </w:p>
        </w:tc>
        <w:tc>
          <w:tcPr>
            <w:tcW w:w="540" w:type="dxa"/>
          </w:tcPr>
          <w:p w14:paraId="51D0736B" w14:textId="77777777" w:rsidR="00473B91" w:rsidRPr="00654D1C" w:rsidRDefault="00473B91" w:rsidP="00F27CEE">
            <w:pPr>
              <w:pStyle w:val="NoSpacing"/>
              <w:spacing w:line="480" w:lineRule="auto"/>
              <w:jc w:val="both"/>
              <w:rPr>
                <w:rFonts w:ascii="Times New Roman" w:hAnsi="Times New Roman" w:cs="Times New Roman"/>
                <w:b/>
                <w:color w:val="000000" w:themeColor="text1"/>
                <w:sz w:val="16"/>
                <w:szCs w:val="16"/>
              </w:rPr>
            </w:pPr>
            <w:r w:rsidRPr="00654D1C">
              <w:rPr>
                <w:rFonts w:ascii="Times New Roman" w:hAnsi="Times New Roman" w:cs="Times New Roman"/>
                <w:b/>
                <w:color w:val="000000" w:themeColor="text1"/>
                <w:sz w:val="16"/>
                <w:szCs w:val="16"/>
              </w:rPr>
              <w:t>Oct</w:t>
            </w:r>
          </w:p>
        </w:tc>
        <w:tc>
          <w:tcPr>
            <w:tcW w:w="630" w:type="dxa"/>
          </w:tcPr>
          <w:p w14:paraId="44E8A570" w14:textId="77777777" w:rsidR="00473B91" w:rsidRPr="00654D1C" w:rsidRDefault="00473B91" w:rsidP="00F27CEE">
            <w:pPr>
              <w:pStyle w:val="NoSpacing"/>
              <w:spacing w:line="480" w:lineRule="auto"/>
              <w:jc w:val="both"/>
              <w:rPr>
                <w:rFonts w:ascii="Times New Roman" w:hAnsi="Times New Roman" w:cs="Times New Roman"/>
                <w:b/>
                <w:color w:val="000000" w:themeColor="text1"/>
                <w:sz w:val="16"/>
                <w:szCs w:val="16"/>
              </w:rPr>
            </w:pPr>
            <w:r w:rsidRPr="00654D1C">
              <w:rPr>
                <w:rFonts w:ascii="Times New Roman" w:hAnsi="Times New Roman" w:cs="Times New Roman"/>
                <w:b/>
                <w:color w:val="000000" w:themeColor="text1"/>
                <w:sz w:val="16"/>
                <w:szCs w:val="16"/>
              </w:rPr>
              <w:t>Nov</w:t>
            </w:r>
          </w:p>
        </w:tc>
        <w:tc>
          <w:tcPr>
            <w:tcW w:w="540" w:type="dxa"/>
          </w:tcPr>
          <w:p w14:paraId="2C1FA42A" w14:textId="77777777" w:rsidR="00473B91" w:rsidRPr="00654D1C" w:rsidRDefault="00473B91" w:rsidP="00F27CEE">
            <w:pPr>
              <w:pStyle w:val="NoSpacing"/>
              <w:spacing w:line="480" w:lineRule="auto"/>
              <w:jc w:val="both"/>
              <w:rPr>
                <w:rFonts w:ascii="Times New Roman" w:hAnsi="Times New Roman" w:cs="Times New Roman"/>
                <w:b/>
                <w:color w:val="000000" w:themeColor="text1"/>
                <w:sz w:val="16"/>
                <w:szCs w:val="16"/>
              </w:rPr>
            </w:pPr>
            <w:r w:rsidRPr="00654D1C">
              <w:rPr>
                <w:rFonts w:ascii="Times New Roman" w:hAnsi="Times New Roman" w:cs="Times New Roman"/>
                <w:b/>
                <w:color w:val="000000" w:themeColor="text1"/>
                <w:sz w:val="16"/>
                <w:szCs w:val="16"/>
              </w:rPr>
              <w:t>Dec</w:t>
            </w:r>
          </w:p>
        </w:tc>
      </w:tr>
      <w:tr w:rsidR="00473B91" w:rsidRPr="00F27CEE" w14:paraId="30C44C32" w14:textId="77777777" w:rsidTr="00095AD4">
        <w:tc>
          <w:tcPr>
            <w:tcW w:w="630" w:type="dxa"/>
            <w:vMerge w:val="restart"/>
          </w:tcPr>
          <w:p w14:paraId="2052E099" w14:textId="77777777" w:rsidR="00473B91" w:rsidRPr="00654D1C" w:rsidRDefault="00473B91" w:rsidP="00F27CEE">
            <w:pPr>
              <w:pStyle w:val="NoSpacing"/>
              <w:spacing w:line="480" w:lineRule="auto"/>
              <w:jc w:val="both"/>
              <w:rPr>
                <w:rFonts w:ascii="Times New Roman" w:hAnsi="Times New Roman" w:cs="Times New Roman"/>
                <w:b/>
                <w:color w:val="000000" w:themeColor="text1"/>
                <w:sz w:val="16"/>
                <w:szCs w:val="16"/>
              </w:rPr>
            </w:pPr>
            <w:r w:rsidRPr="00654D1C">
              <w:rPr>
                <w:rFonts w:ascii="Times New Roman" w:hAnsi="Times New Roman" w:cs="Times New Roman"/>
                <w:b/>
                <w:color w:val="000000" w:themeColor="text1"/>
                <w:sz w:val="16"/>
                <w:szCs w:val="16"/>
              </w:rPr>
              <w:t>2005</w:t>
            </w:r>
          </w:p>
        </w:tc>
        <w:tc>
          <w:tcPr>
            <w:tcW w:w="720" w:type="dxa"/>
          </w:tcPr>
          <w:p w14:paraId="267F2241" w14:textId="77777777" w:rsidR="00473B91" w:rsidRPr="00654D1C" w:rsidRDefault="00000000" w:rsidP="00F27CEE">
            <w:pPr>
              <w:pStyle w:val="NoSpacing"/>
              <w:spacing w:line="480" w:lineRule="auto"/>
              <w:jc w:val="both"/>
              <w:rPr>
                <w:rFonts w:ascii="Times New Roman" w:hAnsi="Times New Roman" w:cs="Times New Roman"/>
                <w:b/>
                <w:color w:val="000000" w:themeColor="text1"/>
                <w:sz w:val="16"/>
                <w:szCs w:val="16"/>
              </w:rPr>
            </w:pPr>
            <m:oMathPara>
              <m:oMath>
                <m:sSub>
                  <m:sSubPr>
                    <m:ctrlPr>
                      <w:rPr>
                        <w:rFonts w:ascii="Cambria Math" w:hAnsi="Cambria Math" w:cs="Times New Roman"/>
                        <w:b/>
                        <w:i/>
                        <w:color w:val="000000" w:themeColor="text1"/>
                        <w:sz w:val="16"/>
                        <w:szCs w:val="16"/>
                      </w:rPr>
                    </m:ctrlPr>
                  </m:sSubPr>
                  <m:e>
                    <m:acc>
                      <m:accPr>
                        <m:chr m:val="̅"/>
                        <m:ctrlPr>
                          <w:rPr>
                            <w:rFonts w:ascii="Cambria Math" w:hAnsi="Cambria Math" w:cs="Times New Roman"/>
                            <w:b/>
                            <w:i/>
                            <w:color w:val="000000" w:themeColor="text1"/>
                            <w:sz w:val="16"/>
                            <w:szCs w:val="16"/>
                          </w:rPr>
                        </m:ctrlPr>
                      </m:accPr>
                      <m:e>
                        <m:r>
                          <m:rPr>
                            <m:sty m:val="bi"/>
                          </m:rPr>
                          <w:rPr>
                            <w:rFonts w:ascii="Cambria Math" w:hAnsi="Cambria Math" w:cs="Times New Roman"/>
                            <w:color w:val="000000" w:themeColor="text1"/>
                            <w:sz w:val="16"/>
                            <w:szCs w:val="16"/>
                          </w:rPr>
                          <m:t>v</m:t>
                        </m:r>
                      </m:e>
                    </m:acc>
                  </m:e>
                  <m:sub>
                    <m:r>
                      <m:rPr>
                        <m:sty m:val="bi"/>
                      </m:rPr>
                      <w:rPr>
                        <w:rFonts w:ascii="Cambria Math" w:hAnsi="Cambria Math" w:cs="Times New Roman"/>
                        <w:color w:val="000000" w:themeColor="text1"/>
                        <w:sz w:val="16"/>
                        <w:szCs w:val="16"/>
                      </w:rPr>
                      <m:t>m</m:t>
                    </m:r>
                  </m:sub>
                </m:sSub>
              </m:oMath>
            </m:oMathPara>
          </w:p>
        </w:tc>
        <w:tc>
          <w:tcPr>
            <w:tcW w:w="558" w:type="dxa"/>
          </w:tcPr>
          <w:p w14:paraId="7651D4D4"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3C5EB237"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c>
          <w:tcPr>
            <w:tcW w:w="630" w:type="dxa"/>
          </w:tcPr>
          <w:p w14:paraId="17E7C2B9"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c>
          <w:tcPr>
            <w:tcW w:w="630" w:type="dxa"/>
          </w:tcPr>
          <w:p w14:paraId="3125E569"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630" w:type="dxa"/>
          </w:tcPr>
          <w:p w14:paraId="15DEBB73"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1CC9D723"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064F2193"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24C7BF4C"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c>
          <w:tcPr>
            <w:tcW w:w="540" w:type="dxa"/>
          </w:tcPr>
          <w:p w14:paraId="1E02979C"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c>
          <w:tcPr>
            <w:tcW w:w="540" w:type="dxa"/>
          </w:tcPr>
          <w:p w14:paraId="647EFCB5"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3.09</w:t>
            </w:r>
          </w:p>
        </w:tc>
        <w:tc>
          <w:tcPr>
            <w:tcW w:w="630" w:type="dxa"/>
          </w:tcPr>
          <w:p w14:paraId="76B19F11"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c>
          <w:tcPr>
            <w:tcW w:w="540" w:type="dxa"/>
          </w:tcPr>
          <w:p w14:paraId="17303DEC"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r>
      <w:tr w:rsidR="00473B91" w:rsidRPr="00F27CEE" w14:paraId="27A537F1" w14:textId="77777777" w:rsidTr="00095AD4">
        <w:tc>
          <w:tcPr>
            <w:tcW w:w="630" w:type="dxa"/>
            <w:vMerge/>
          </w:tcPr>
          <w:p w14:paraId="75ABDC3F" w14:textId="77777777" w:rsidR="00473B91" w:rsidRPr="00654D1C" w:rsidRDefault="00473B91" w:rsidP="00F27CEE">
            <w:pPr>
              <w:pStyle w:val="NoSpacing"/>
              <w:spacing w:line="480" w:lineRule="auto"/>
              <w:jc w:val="both"/>
              <w:rPr>
                <w:rFonts w:ascii="Times New Roman" w:eastAsia="Calibri" w:hAnsi="Times New Roman" w:cs="Times New Roman"/>
                <w:b/>
                <w:color w:val="000000" w:themeColor="text1"/>
                <w:sz w:val="16"/>
                <w:szCs w:val="16"/>
              </w:rPr>
            </w:pPr>
          </w:p>
        </w:tc>
        <w:tc>
          <w:tcPr>
            <w:tcW w:w="720" w:type="dxa"/>
          </w:tcPr>
          <w:p w14:paraId="5D2D6508" w14:textId="77777777" w:rsidR="00473B91" w:rsidRPr="00654D1C" w:rsidRDefault="00000000" w:rsidP="00F27CEE">
            <w:pPr>
              <w:pStyle w:val="NoSpacing"/>
              <w:spacing w:line="480" w:lineRule="auto"/>
              <w:jc w:val="both"/>
              <w:rPr>
                <w:rFonts w:ascii="Times New Roman" w:hAnsi="Times New Roman" w:cs="Times New Roman"/>
                <w:b/>
                <w:color w:val="000000" w:themeColor="text1"/>
                <w:sz w:val="16"/>
                <w:szCs w:val="16"/>
              </w:rPr>
            </w:pPr>
            <m:oMathPara>
              <m:oMath>
                <m:sSub>
                  <m:sSubPr>
                    <m:ctrlPr>
                      <w:rPr>
                        <w:rFonts w:ascii="Cambria Math" w:hAnsi="Cambria Math" w:cs="Times New Roman"/>
                        <w:b/>
                        <w:i/>
                        <w:color w:val="000000" w:themeColor="text1"/>
                        <w:sz w:val="16"/>
                        <w:szCs w:val="16"/>
                      </w:rPr>
                    </m:ctrlPr>
                  </m:sSubPr>
                  <m:e>
                    <m:r>
                      <m:rPr>
                        <m:sty m:val="bi"/>
                      </m:rPr>
                      <w:rPr>
                        <w:rFonts w:ascii="Cambria Math" w:hAnsi="Cambria Math" w:cs="Times New Roman"/>
                        <w:color w:val="000000" w:themeColor="text1"/>
                        <w:sz w:val="16"/>
                        <w:szCs w:val="16"/>
                      </w:rPr>
                      <m:t>σ</m:t>
                    </m:r>
                  </m:e>
                  <m:sub>
                    <m:r>
                      <m:rPr>
                        <m:sty m:val="bi"/>
                      </m:rPr>
                      <w:rPr>
                        <w:rFonts w:ascii="Cambria Math" w:hAnsi="Cambria Math" w:cs="Times New Roman"/>
                        <w:color w:val="000000" w:themeColor="text1"/>
                        <w:sz w:val="16"/>
                        <w:szCs w:val="16"/>
                      </w:rPr>
                      <m:t>m</m:t>
                    </m:r>
                  </m:sub>
                </m:sSub>
              </m:oMath>
            </m:oMathPara>
          </w:p>
        </w:tc>
        <w:tc>
          <w:tcPr>
            <w:tcW w:w="558" w:type="dxa"/>
          </w:tcPr>
          <w:p w14:paraId="3189BF65"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0.34</w:t>
            </w:r>
          </w:p>
        </w:tc>
        <w:tc>
          <w:tcPr>
            <w:tcW w:w="540" w:type="dxa"/>
          </w:tcPr>
          <w:p w14:paraId="0C805738"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0.17</w:t>
            </w:r>
          </w:p>
        </w:tc>
        <w:tc>
          <w:tcPr>
            <w:tcW w:w="630" w:type="dxa"/>
          </w:tcPr>
          <w:p w14:paraId="329EA46F"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0.17</w:t>
            </w:r>
          </w:p>
        </w:tc>
        <w:tc>
          <w:tcPr>
            <w:tcW w:w="630" w:type="dxa"/>
          </w:tcPr>
          <w:p w14:paraId="0B170CCC"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0.34</w:t>
            </w:r>
          </w:p>
        </w:tc>
        <w:tc>
          <w:tcPr>
            <w:tcW w:w="630" w:type="dxa"/>
          </w:tcPr>
          <w:p w14:paraId="0E5292C1"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0.34</w:t>
            </w:r>
          </w:p>
        </w:tc>
        <w:tc>
          <w:tcPr>
            <w:tcW w:w="540" w:type="dxa"/>
          </w:tcPr>
          <w:p w14:paraId="10D4A2C6"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0.34</w:t>
            </w:r>
          </w:p>
        </w:tc>
        <w:tc>
          <w:tcPr>
            <w:tcW w:w="540" w:type="dxa"/>
          </w:tcPr>
          <w:p w14:paraId="4875434C"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0.34</w:t>
            </w:r>
          </w:p>
        </w:tc>
        <w:tc>
          <w:tcPr>
            <w:tcW w:w="540" w:type="dxa"/>
          </w:tcPr>
          <w:p w14:paraId="55A38B62"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0.17</w:t>
            </w:r>
          </w:p>
        </w:tc>
        <w:tc>
          <w:tcPr>
            <w:tcW w:w="540" w:type="dxa"/>
          </w:tcPr>
          <w:p w14:paraId="7E270118"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0.17</w:t>
            </w:r>
          </w:p>
        </w:tc>
        <w:tc>
          <w:tcPr>
            <w:tcW w:w="540" w:type="dxa"/>
          </w:tcPr>
          <w:p w14:paraId="3961F566"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0.69</w:t>
            </w:r>
          </w:p>
        </w:tc>
        <w:tc>
          <w:tcPr>
            <w:tcW w:w="630" w:type="dxa"/>
          </w:tcPr>
          <w:p w14:paraId="7E10114F"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0.17</w:t>
            </w:r>
          </w:p>
        </w:tc>
        <w:tc>
          <w:tcPr>
            <w:tcW w:w="540" w:type="dxa"/>
          </w:tcPr>
          <w:p w14:paraId="4974F9F0"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0.17</w:t>
            </w:r>
          </w:p>
        </w:tc>
      </w:tr>
      <w:tr w:rsidR="00473B91" w:rsidRPr="00F27CEE" w14:paraId="5E1B1EC4" w14:textId="77777777" w:rsidTr="00095AD4">
        <w:tc>
          <w:tcPr>
            <w:tcW w:w="630" w:type="dxa"/>
            <w:vMerge w:val="restart"/>
          </w:tcPr>
          <w:p w14:paraId="085FE488" w14:textId="77777777" w:rsidR="00473B91" w:rsidRPr="00654D1C" w:rsidRDefault="00473B91" w:rsidP="00F27CEE">
            <w:pPr>
              <w:pStyle w:val="NoSpacing"/>
              <w:spacing w:line="480" w:lineRule="auto"/>
              <w:jc w:val="both"/>
              <w:rPr>
                <w:rFonts w:ascii="Times New Roman" w:hAnsi="Times New Roman" w:cs="Times New Roman"/>
                <w:b/>
                <w:color w:val="000000" w:themeColor="text1"/>
                <w:sz w:val="16"/>
                <w:szCs w:val="16"/>
              </w:rPr>
            </w:pPr>
            <w:r w:rsidRPr="00654D1C">
              <w:rPr>
                <w:rFonts w:ascii="Times New Roman" w:hAnsi="Times New Roman" w:cs="Times New Roman"/>
                <w:b/>
                <w:color w:val="000000" w:themeColor="text1"/>
                <w:sz w:val="16"/>
                <w:szCs w:val="16"/>
              </w:rPr>
              <w:t>2006</w:t>
            </w:r>
          </w:p>
        </w:tc>
        <w:tc>
          <w:tcPr>
            <w:tcW w:w="720" w:type="dxa"/>
          </w:tcPr>
          <w:p w14:paraId="61CEEFEC" w14:textId="77777777" w:rsidR="00473B91" w:rsidRPr="00654D1C" w:rsidRDefault="00000000" w:rsidP="00F27CEE">
            <w:pPr>
              <w:pStyle w:val="NoSpacing"/>
              <w:spacing w:line="480" w:lineRule="auto"/>
              <w:jc w:val="both"/>
              <w:rPr>
                <w:rFonts w:ascii="Times New Roman" w:hAnsi="Times New Roman" w:cs="Times New Roman"/>
                <w:b/>
                <w:color w:val="000000" w:themeColor="text1"/>
                <w:sz w:val="16"/>
                <w:szCs w:val="16"/>
              </w:rPr>
            </w:pPr>
            <m:oMathPara>
              <m:oMath>
                <m:sSub>
                  <m:sSubPr>
                    <m:ctrlPr>
                      <w:rPr>
                        <w:rFonts w:ascii="Cambria Math" w:hAnsi="Cambria Math" w:cs="Times New Roman"/>
                        <w:b/>
                        <w:i/>
                        <w:color w:val="000000" w:themeColor="text1"/>
                        <w:sz w:val="16"/>
                        <w:szCs w:val="16"/>
                      </w:rPr>
                    </m:ctrlPr>
                  </m:sSubPr>
                  <m:e>
                    <m:acc>
                      <m:accPr>
                        <m:chr m:val="̅"/>
                        <m:ctrlPr>
                          <w:rPr>
                            <w:rFonts w:ascii="Cambria Math" w:hAnsi="Cambria Math" w:cs="Times New Roman"/>
                            <w:b/>
                            <w:i/>
                            <w:color w:val="000000" w:themeColor="text1"/>
                            <w:sz w:val="16"/>
                            <w:szCs w:val="16"/>
                          </w:rPr>
                        </m:ctrlPr>
                      </m:accPr>
                      <m:e>
                        <m:r>
                          <m:rPr>
                            <m:sty m:val="bi"/>
                          </m:rPr>
                          <w:rPr>
                            <w:rFonts w:ascii="Cambria Math" w:hAnsi="Cambria Math" w:cs="Times New Roman"/>
                            <w:color w:val="000000" w:themeColor="text1"/>
                            <w:sz w:val="16"/>
                            <w:szCs w:val="16"/>
                          </w:rPr>
                          <m:t>v</m:t>
                        </m:r>
                      </m:e>
                    </m:acc>
                  </m:e>
                  <m:sub>
                    <m:r>
                      <m:rPr>
                        <m:sty m:val="bi"/>
                      </m:rPr>
                      <w:rPr>
                        <w:rFonts w:ascii="Cambria Math" w:hAnsi="Cambria Math" w:cs="Times New Roman"/>
                        <w:color w:val="000000" w:themeColor="text1"/>
                        <w:sz w:val="16"/>
                        <w:szCs w:val="16"/>
                      </w:rPr>
                      <m:t>m</m:t>
                    </m:r>
                  </m:sub>
                </m:sSub>
              </m:oMath>
            </m:oMathPara>
          </w:p>
        </w:tc>
        <w:tc>
          <w:tcPr>
            <w:tcW w:w="558" w:type="dxa"/>
          </w:tcPr>
          <w:p w14:paraId="5AD72B9E"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c>
          <w:tcPr>
            <w:tcW w:w="540" w:type="dxa"/>
          </w:tcPr>
          <w:p w14:paraId="0BB1220C"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c>
          <w:tcPr>
            <w:tcW w:w="630" w:type="dxa"/>
          </w:tcPr>
          <w:p w14:paraId="2573CB14"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630" w:type="dxa"/>
          </w:tcPr>
          <w:p w14:paraId="664271E4"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630" w:type="dxa"/>
          </w:tcPr>
          <w:p w14:paraId="1E181770"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1D47F4D6"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6C8884B7"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4C584B8D"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72574FCA"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c>
          <w:tcPr>
            <w:tcW w:w="540" w:type="dxa"/>
          </w:tcPr>
          <w:p w14:paraId="1A9CE3FC"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3.09</w:t>
            </w:r>
          </w:p>
        </w:tc>
        <w:tc>
          <w:tcPr>
            <w:tcW w:w="630" w:type="dxa"/>
          </w:tcPr>
          <w:p w14:paraId="0FE2E7BB"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1.54</w:t>
            </w:r>
          </w:p>
        </w:tc>
        <w:tc>
          <w:tcPr>
            <w:tcW w:w="540" w:type="dxa"/>
          </w:tcPr>
          <w:p w14:paraId="0EE0B8B8"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1.54</w:t>
            </w:r>
          </w:p>
        </w:tc>
      </w:tr>
      <w:tr w:rsidR="00473B91" w:rsidRPr="00F27CEE" w14:paraId="772CD522" w14:textId="77777777" w:rsidTr="00095AD4">
        <w:tc>
          <w:tcPr>
            <w:tcW w:w="630" w:type="dxa"/>
            <w:vMerge/>
          </w:tcPr>
          <w:p w14:paraId="517840AF" w14:textId="77777777" w:rsidR="00473B91" w:rsidRPr="00654D1C" w:rsidRDefault="00473B91" w:rsidP="00F27CEE">
            <w:pPr>
              <w:pStyle w:val="NoSpacing"/>
              <w:spacing w:line="480" w:lineRule="auto"/>
              <w:jc w:val="both"/>
              <w:rPr>
                <w:rFonts w:ascii="Times New Roman" w:eastAsia="Calibri" w:hAnsi="Times New Roman" w:cs="Times New Roman"/>
                <w:b/>
                <w:color w:val="000000" w:themeColor="text1"/>
                <w:sz w:val="16"/>
                <w:szCs w:val="16"/>
              </w:rPr>
            </w:pPr>
          </w:p>
        </w:tc>
        <w:tc>
          <w:tcPr>
            <w:tcW w:w="720" w:type="dxa"/>
          </w:tcPr>
          <w:p w14:paraId="0D56609B" w14:textId="77777777" w:rsidR="00473B91" w:rsidRPr="00654D1C" w:rsidRDefault="00000000" w:rsidP="00F27CEE">
            <w:pPr>
              <w:pStyle w:val="NoSpacing"/>
              <w:spacing w:line="480" w:lineRule="auto"/>
              <w:jc w:val="both"/>
              <w:rPr>
                <w:rFonts w:ascii="Times New Roman" w:hAnsi="Times New Roman" w:cs="Times New Roman"/>
                <w:b/>
                <w:color w:val="000000" w:themeColor="text1"/>
                <w:sz w:val="16"/>
                <w:szCs w:val="16"/>
              </w:rPr>
            </w:pPr>
            <m:oMathPara>
              <m:oMath>
                <m:sSub>
                  <m:sSubPr>
                    <m:ctrlPr>
                      <w:rPr>
                        <w:rFonts w:ascii="Cambria Math" w:hAnsi="Cambria Math" w:cs="Times New Roman"/>
                        <w:b/>
                        <w:i/>
                        <w:color w:val="000000" w:themeColor="text1"/>
                        <w:sz w:val="16"/>
                        <w:szCs w:val="16"/>
                      </w:rPr>
                    </m:ctrlPr>
                  </m:sSubPr>
                  <m:e>
                    <m:r>
                      <m:rPr>
                        <m:sty m:val="bi"/>
                      </m:rPr>
                      <w:rPr>
                        <w:rFonts w:ascii="Cambria Math" w:hAnsi="Cambria Math" w:cs="Times New Roman"/>
                        <w:color w:val="000000" w:themeColor="text1"/>
                        <w:sz w:val="16"/>
                        <w:szCs w:val="16"/>
                      </w:rPr>
                      <m:t>σ</m:t>
                    </m:r>
                  </m:e>
                  <m:sub>
                    <m:r>
                      <m:rPr>
                        <m:sty m:val="bi"/>
                      </m:rPr>
                      <w:rPr>
                        <w:rFonts w:ascii="Cambria Math" w:hAnsi="Cambria Math" w:cs="Times New Roman"/>
                        <w:color w:val="000000" w:themeColor="text1"/>
                        <w:sz w:val="16"/>
                        <w:szCs w:val="16"/>
                      </w:rPr>
                      <m:t>m</m:t>
                    </m:r>
                  </m:sub>
                </m:sSub>
              </m:oMath>
            </m:oMathPara>
          </w:p>
        </w:tc>
        <w:tc>
          <w:tcPr>
            <w:tcW w:w="558" w:type="dxa"/>
          </w:tcPr>
          <w:p w14:paraId="45C4C46B"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0.38</w:t>
            </w:r>
          </w:p>
        </w:tc>
        <w:tc>
          <w:tcPr>
            <w:tcW w:w="540" w:type="dxa"/>
          </w:tcPr>
          <w:p w14:paraId="28B019DC"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0.38</w:t>
            </w:r>
          </w:p>
        </w:tc>
        <w:tc>
          <w:tcPr>
            <w:tcW w:w="630" w:type="dxa"/>
          </w:tcPr>
          <w:p w14:paraId="06DCD05C"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0.13</w:t>
            </w:r>
          </w:p>
        </w:tc>
        <w:tc>
          <w:tcPr>
            <w:tcW w:w="630" w:type="dxa"/>
          </w:tcPr>
          <w:p w14:paraId="60321F2E"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0.13</w:t>
            </w:r>
          </w:p>
        </w:tc>
        <w:tc>
          <w:tcPr>
            <w:tcW w:w="630" w:type="dxa"/>
          </w:tcPr>
          <w:p w14:paraId="7DE305AB"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0.13</w:t>
            </w:r>
          </w:p>
        </w:tc>
        <w:tc>
          <w:tcPr>
            <w:tcW w:w="540" w:type="dxa"/>
          </w:tcPr>
          <w:p w14:paraId="095D68C9"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0.13</w:t>
            </w:r>
          </w:p>
        </w:tc>
        <w:tc>
          <w:tcPr>
            <w:tcW w:w="540" w:type="dxa"/>
          </w:tcPr>
          <w:p w14:paraId="5F899DA4"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0.13</w:t>
            </w:r>
          </w:p>
        </w:tc>
        <w:tc>
          <w:tcPr>
            <w:tcW w:w="540" w:type="dxa"/>
          </w:tcPr>
          <w:p w14:paraId="3D718661"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0.13</w:t>
            </w:r>
          </w:p>
        </w:tc>
        <w:tc>
          <w:tcPr>
            <w:tcW w:w="540" w:type="dxa"/>
          </w:tcPr>
          <w:p w14:paraId="473CFCFF"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0.38</w:t>
            </w:r>
          </w:p>
        </w:tc>
        <w:tc>
          <w:tcPr>
            <w:tcW w:w="540" w:type="dxa"/>
          </w:tcPr>
          <w:p w14:paraId="09C2A09A"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0.9</w:t>
            </w:r>
          </w:p>
        </w:tc>
        <w:tc>
          <w:tcPr>
            <w:tcW w:w="630" w:type="dxa"/>
          </w:tcPr>
          <w:p w14:paraId="0A97DEE2"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0.65</w:t>
            </w:r>
          </w:p>
        </w:tc>
        <w:tc>
          <w:tcPr>
            <w:tcW w:w="540" w:type="dxa"/>
          </w:tcPr>
          <w:p w14:paraId="7F4E3AA5"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0.65</w:t>
            </w:r>
          </w:p>
        </w:tc>
      </w:tr>
      <w:tr w:rsidR="00473B91" w:rsidRPr="00F27CEE" w14:paraId="2CCEF79C" w14:textId="77777777" w:rsidTr="00095AD4">
        <w:tc>
          <w:tcPr>
            <w:tcW w:w="630" w:type="dxa"/>
            <w:vMerge w:val="restart"/>
          </w:tcPr>
          <w:p w14:paraId="0DF969AC" w14:textId="77777777" w:rsidR="00473B91" w:rsidRPr="00654D1C" w:rsidRDefault="00473B91" w:rsidP="00F27CEE">
            <w:pPr>
              <w:pStyle w:val="NoSpacing"/>
              <w:spacing w:line="480" w:lineRule="auto"/>
              <w:jc w:val="both"/>
              <w:rPr>
                <w:rFonts w:ascii="Times New Roman" w:hAnsi="Times New Roman" w:cs="Times New Roman"/>
                <w:b/>
                <w:color w:val="000000" w:themeColor="text1"/>
                <w:sz w:val="16"/>
                <w:szCs w:val="16"/>
              </w:rPr>
            </w:pPr>
            <w:r w:rsidRPr="00654D1C">
              <w:rPr>
                <w:rFonts w:ascii="Times New Roman" w:hAnsi="Times New Roman" w:cs="Times New Roman"/>
                <w:b/>
                <w:color w:val="000000" w:themeColor="text1"/>
                <w:sz w:val="16"/>
                <w:szCs w:val="16"/>
              </w:rPr>
              <w:t>2007</w:t>
            </w:r>
          </w:p>
        </w:tc>
        <w:tc>
          <w:tcPr>
            <w:tcW w:w="720" w:type="dxa"/>
          </w:tcPr>
          <w:p w14:paraId="3457A9C0" w14:textId="77777777" w:rsidR="00473B91" w:rsidRPr="00654D1C" w:rsidRDefault="00000000" w:rsidP="00F27CEE">
            <w:pPr>
              <w:pStyle w:val="NoSpacing"/>
              <w:spacing w:line="480" w:lineRule="auto"/>
              <w:jc w:val="both"/>
              <w:rPr>
                <w:rFonts w:ascii="Times New Roman" w:hAnsi="Times New Roman" w:cs="Times New Roman"/>
                <w:b/>
                <w:color w:val="000000" w:themeColor="text1"/>
                <w:sz w:val="16"/>
                <w:szCs w:val="16"/>
              </w:rPr>
            </w:pPr>
            <m:oMathPara>
              <m:oMath>
                <m:sSub>
                  <m:sSubPr>
                    <m:ctrlPr>
                      <w:rPr>
                        <w:rFonts w:ascii="Cambria Math" w:hAnsi="Cambria Math" w:cs="Times New Roman"/>
                        <w:b/>
                        <w:i/>
                        <w:color w:val="000000" w:themeColor="text1"/>
                        <w:sz w:val="16"/>
                        <w:szCs w:val="16"/>
                      </w:rPr>
                    </m:ctrlPr>
                  </m:sSubPr>
                  <m:e>
                    <m:acc>
                      <m:accPr>
                        <m:chr m:val="̅"/>
                        <m:ctrlPr>
                          <w:rPr>
                            <w:rFonts w:ascii="Cambria Math" w:hAnsi="Cambria Math" w:cs="Times New Roman"/>
                            <w:b/>
                            <w:i/>
                            <w:color w:val="000000" w:themeColor="text1"/>
                            <w:sz w:val="16"/>
                            <w:szCs w:val="16"/>
                          </w:rPr>
                        </m:ctrlPr>
                      </m:accPr>
                      <m:e>
                        <m:r>
                          <m:rPr>
                            <m:sty m:val="bi"/>
                          </m:rPr>
                          <w:rPr>
                            <w:rFonts w:ascii="Cambria Math" w:hAnsi="Cambria Math" w:cs="Times New Roman"/>
                            <w:color w:val="000000" w:themeColor="text1"/>
                            <w:sz w:val="16"/>
                            <w:szCs w:val="16"/>
                          </w:rPr>
                          <m:t>v</m:t>
                        </m:r>
                      </m:e>
                    </m:acc>
                  </m:e>
                  <m:sub>
                    <m:r>
                      <m:rPr>
                        <m:sty m:val="bi"/>
                      </m:rPr>
                      <w:rPr>
                        <w:rFonts w:ascii="Cambria Math" w:hAnsi="Cambria Math" w:cs="Times New Roman"/>
                        <w:color w:val="000000" w:themeColor="text1"/>
                        <w:sz w:val="16"/>
                        <w:szCs w:val="16"/>
                      </w:rPr>
                      <m:t>m</m:t>
                    </m:r>
                  </m:sub>
                </m:sSub>
              </m:oMath>
            </m:oMathPara>
          </w:p>
        </w:tc>
        <w:tc>
          <w:tcPr>
            <w:tcW w:w="558" w:type="dxa"/>
          </w:tcPr>
          <w:p w14:paraId="2218026B"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1.54</w:t>
            </w:r>
          </w:p>
        </w:tc>
        <w:tc>
          <w:tcPr>
            <w:tcW w:w="540" w:type="dxa"/>
          </w:tcPr>
          <w:p w14:paraId="0E218A48"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1.54</w:t>
            </w:r>
          </w:p>
        </w:tc>
        <w:tc>
          <w:tcPr>
            <w:tcW w:w="630" w:type="dxa"/>
          </w:tcPr>
          <w:p w14:paraId="37C2A39B"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630" w:type="dxa"/>
          </w:tcPr>
          <w:p w14:paraId="410B34AB"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c>
          <w:tcPr>
            <w:tcW w:w="630" w:type="dxa"/>
          </w:tcPr>
          <w:p w14:paraId="65F06946"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c>
          <w:tcPr>
            <w:tcW w:w="540" w:type="dxa"/>
          </w:tcPr>
          <w:p w14:paraId="53038483"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1.54</w:t>
            </w:r>
          </w:p>
        </w:tc>
        <w:tc>
          <w:tcPr>
            <w:tcW w:w="540" w:type="dxa"/>
          </w:tcPr>
          <w:p w14:paraId="48FF6683"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090C9007"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41FE0741"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4969109E"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3.09</w:t>
            </w:r>
          </w:p>
        </w:tc>
        <w:tc>
          <w:tcPr>
            <w:tcW w:w="630" w:type="dxa"/>
          </w:tcPr>
          <w:p w14:paraId="5EAF6C97"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0AE5CBFA"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r>
      <w:tr w:rsidR="00473B91" w:rsidRPr="00F27CEE" w14:paraId="2D48C36B" w14:textId="77777777" w:rsidTr="00095AD4">
        <w:tc>
          <w:tcPr>
            <w:tcW w:w="630" w:type="dxa"/>
            <w:vMerge/>
          </w:tcPr>
          <w:p w14:paraId="1AFDE195" w14:textId="77777777" w:rsidR="00473B91" w:rsidRPr="00654D1C" w:rsidRDefault="00473B91" w:rsidP="00F27CEE">
            <w:pPr>
              <w:pStyle w:val="NoSpacing"/>
              <w:spacing w:line="480" w:lineRule="auto"/>
              <w:jc w:val="both"/>
              <w:rPr>
                <w:rFonts w:ascii="Times New Roman" w:eastAsia="Calibri" w:hAnsi="Times New Roman" w:cs="Times New Roman"/>
                <w:b/>
                <w:color w:val="000000" w:themeColor="text1"/>
                <w:sz w:val="16"/>
                <w:szCs w:val="16"/>
              </w:rPr>
            </w:pPr>
          </w:p>
        </w:tc>
        <w:tc>
          <w:tcPr>
            <w:tcW w:w="720" w:type="dxa"/>
          </w:tcPr>
          <w:p w14:paraId="18C3D6AA" w14:textId="77777777" w:rsidR="00473B91" w:rsidRPr="00654D1C" w:rsidRDefault="00000000" w:rsidP="00F27CEE">
            <w:pPr>
              <w:pStyle w:val="NoSpacing"/>
              <w:spacing w:line="480" w:lineRule="auto"/>
              <w:jc w:val="both"/>
              <w:rPr>
                <w:rFonts w:ascii="Times New Roman" w:hAnsi="Times New Roman" w:cs="Times New Roman"/>
                <w:b/>
                <w:color w:val="000000" w:themeColor="text1"/>
                <w:sz w:val="16"/>
                <w:szCs w:val="16"/>
              </w:rPr>
            </w:pPr>
            <m:oMathPara>
              <m:oMath>
                <m:sSub>
                  <m:sSubPr>
                    <m:ctrlPr>
                      <w:rPr>
                        <w:rFonts w:ascii="Cambria Math" w:hAnsi="Cambria Math" w:cs="Times New Roman"/>
                        <w:b/>
                        <w:i/>
                        <w:color w:val="000000" w:themeColor="text1"/>
                        <w:sz w:val="16"/>
                        <w:szCs w:val="16"/>
                      </w:rPr>
                    </m:ctrlPr>
                  </m:sSubPr>
                  <m:e>
                    <m:r>
                      <m:rPr>
                        <m:sty m:val="bi"/>
                      </m:rPr>
                      <w:rPr>
                        <w:rFonts w:ascii="Cambria Math" w:hAnsi="Cambria Math" w:cs="Times New Roman"/>
                        <w:color w:val="000000" w:themeColor="text1"/>
                        <w:sz w:val="16"/>
                        <w:szCs w:val="16"/>
                      </w:rPr>
                      <m:t>σ</m:t>
                    </m:r>
                  </m:e>
                  <m:sub>
                    <m:r>
                      <m:rPr>
                        <m:sty m:val="bi"/>
                      </m:rPr>
                      <w:rPr>
                        <w:rFonts w:ascii="Cambria Math" w:hAnsi="Cambria Math" w:cs="Times New Roman"/>
                        <w:color w:val="000000" w:themeColor="text1"/>
                        <w:sz w:val="16"/>
                        <w:szCs w:val="16"/>
                      </w:rPr>
                      <m:t>m</m:t>
                    </m:r>
                  </m:sub>
                </m:sSub>
              </m:oMath>
            </m:oMathPara>
          </w:p>
        </w:tc>
        <w:tc>
          <w:tcPr>
            <w:tcW w:w="558" w:type="dxa"/>
          </w:tcPr>
          <w:p w14:paraId="2C0F00D0"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0.56</w:t>
            </w:r>
          </w:p>
        </w:tc>
        <w:tc>
          <w:tcPr>
            <w:tcW w:w="540" w:type="dxa"/>
          </w:tcPr>
          <w:p w14:paraId="569F0939"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0.56</w:t>
            </w:r>
          </w:p>
        </w:tc>
        <w:tc>
          <w:tcPr>
            <w:tcW w:w="630" w:type="dxa"/>
          </w:tcPr>
          <w:p w14:paraId="2E31AB7F"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0.04</w:t>
            </w:r>
          </w:p>
        </w:tc>
        <w:tc>
          <w:tcPr>
            <w:tcW w:w="630" w:type="dxa"/>
          </w:tcPr>
          <w:p w14:paraId="428CEE2B"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0.47</w:t>
            </w:r>
          </w:p>
        </w:tc>
        <w:tc>
          <w:tcPr>
            <w:tcW w:w="630" w:type="dxa"/>
          </w:tcPr>
          <w:p w14:paraId="3399C8F4"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0.47</w:t>
            </w:r>
          </w:p>
        </w:tc>
        <w:tc>
          <w:tcPr>
            <w:tcW w:w="540" w:type="dxa"/>
          </w:tcPr>
          <w:p w14:paraId="2DBF109C"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0.56</w:t>
            </w:r>
          </w:p>
        </w:tc>
        <w:tc>
          <w:tcPr>
            <w:tcW w:w="540" w:type="dxa"/>
          </w:tcPr>
          <w:p w14:paraId="15ECED97"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0.04</w:t>
            </w:r>
          </w:p>
        </w:tc>
        <w:tc>
          <w:tcPr>
            <w:tcW w:w="540" w:type="dxa"/>
          </w:tcPr>
          <w:p w14:paraId="3D63872F"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0.04</w:t>
            </w:r>
          </w:p>
        </w:tc>
        <w:tc>
          <w:tcPr>
            <w:tcW w:w="540" w:type="dxa"/>
          </w:tcPr>
          <w:p w14:paraId="2E45DAEF"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0.04</w:t>
            </w:r>
          </w:p>
        </w:tc>
        <w:tc>
          <w:tcPr>
            <w:tcW w:w="540" w:type="dxa"/>
          </w:tcPr>
          <w:p w14:paraId="48ECD9E4"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0.99</w:t>
            </w:r>
          </w:p>
        </w:tc>
        <w:tc>
          <w:tcPr>
            <w:tcW w:w="630" w:type="dxa"/>
          </w:tcPr>
          <w:p w14:paraId="416FDC37"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0.04</w:t>
            </w:r>
          </w:p>
        </w:tc>
        <w:tc>
          <w:tcPr>
            <w:tcW w:w="540" w:type="dxa"/>
          </w:tcPr>
          <w:p w14:paraId="7B600264"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0.04</w:t>
            </w:r>
          </w:p>
        </w:tc>
      </w:tr>
      <w:tr w:rsidR="00473B91" w:rsidRPr="00F27CEE" w14:paraId="088BE43A" w14:textId="77777777" w:rsidTr="00095AD4">
        <w:tc>
          <w:tcPr>
            <w:tcW w:w="630" w:type="dxa"/>
            <w:vMerge w:val="restart"/>
          </w:tcPr>
          <w:p w14:paraId="5B7DBAE8" w14:textId="77777777" w:rsidR="00473B91" w:rsidRPr="00654D1C" w:rsidRDefault="00473B91" w:rsidP="00F27CEE">
            <w:pPr>
              <w:pStyle w:val="NoSpacing"/>
              <w:spacing w:line="480" w:lineRule="auto"/>
              <w:jc w:val="both"/>
              <w:rPr>
                <w:rFonts w:ascii="Times New Roman" w:hAnsi="Times New Roman" w:cs="Times New Roman"/>
                <w:b/>
                <w:color w:val="000000" w:themeColor="text1"/>
                <w:sz w:val="16"/>
                <w:szCs w:val="16"/>
              </w:rPr>
            </w:pPr>
            <w:r w:rsidRPr="00654D1C">
              <w:rPr>
                <w:rFonts w:ascii="Times New Roman" w:hAnsi="Times New Roman" w:cs="Times New Roman"/>
                <w:b/>
                <w:color w:val="000000" w:themeColor="text1"/>
                <w:sz w:val="16"/>
                <w:szCs w:val="16"/>
              </w:rPr>
              <w:t>2008</w:t>
            </w:r>
          </w:p>
        </w:tc>
        <w:tc>
          <w:tcPr>
            <w:tcW w:w="720" w:type="dxa"/>
          </w:tcPr>
          <w:p w14:paraId="01784AB9" w14:textId="77777777" w:rsidR="00473B91" w:rsidRPr="00654D1C" w:rsidRDefault="00000000" w:rsidP="00F27CEE">
            <w:pPr>
              <w:pStyle w:val="NoSpacing"/>
              <w:spacing w:line="480" w:lineRule="auto"/>
              <w:jc w:val="both"/>
              <w:rPr>
                <w:rFonts w:ascii="Times New Roman" w:hAnsi="Times New Roman" w:cs="Times New Roman"/>
                <w:b/>
                <w:color w:val="000000" w:themeColor="text1"/>
                <w:sz w:val="16"/>
                <w:szCs w:val="16"/>
              </w:rPr>
            </w:pPr>
            <m:oMathPara>
              <m:oMath>
                <m:sSub>
                  <m:sSubPr>
                    <m:ctrlPr>
                      <w:rPr>
                        <w:rFonts w:ascii="Cambria Math" w:hAnsi="Cambria Math" w:cs="Times New Roman"/>
                        <w:b/>
                        <w:i/>
                        <w:color w:val="000000" w:themeColor="text1"/>
                        <w:sz w:val="16"/>
                        <w:szCs w:val="16"/>
                      </w:rPr>
                    </m:ctrlPr>
                  </m:sSubPr>
                  <m:e>
                    <m:acc>
                      <m:accPr>
                        <m:chr m:val="̅"/>
                        <m:ctrlPr>
                          <w:rPr>
                            <w:rFonts w:ascii="Cambria Math" w:hAnsi="Cambria Math" w:cs="Times New Roman"/>
                            <w:b/>
                            <w:i/>
                            <w:color w:val="000000" w:themeColor="text1"/>
                            <w:sz w:val="16"/>
                            <w:szCs w:val="16"/>
                          </w:rPr>
                        </m:ctrlPr>
                      </m:accPr>
                      <m:e>
                        <m:r>
                          <m:rPr>
                            <m:sty m:val="bi"/>
                          </m:rPr>
                          <w:rPr>
                            <w:rFonts w:ascii="Cambria Math" w:hAnsi="Cambria Math" w:cs="Times New Roman"/>
                            <w:color w:val="000000" w:themeColor="text1"/>
                            <w:sz w:val="16"/>
                            <w:szCs w:val="16"/>
                          </w:rPr>
                          <m:t>v</m:t>
                        </m:r>
                      </m:e>
                    </m:acc>
                  </m:e>
                  <m:sub>
                    <m:r>
                      <m:rPr>
                        <m:sty m:val="bi"/>
                      </m:rPr>
                      <w:rPr>
                        <w:rFonts w:ascii="Cambria Math" w:hAnsi="Cambria Math" w:cs="Times New Roman"/>
                        <w:color w:val="000000" w:themeColor="text1"/>
                        <w:sz w:val="16"/>
                        <w:szCs w:val="16"/>
                      </w:rPr>
                      <m:t>m</m:t>
                    </m:r>
                  </m:sub>
                </m:sSub>
              </m:oMath>
            </m:oMathPara>
          </w:p>
        </w:tc>
        <w:tc>
          <w:tcPr>
            <w:tcW w:w="558" w:type="dxa"/>
          </w:tcPr>
          <w:p w14:paraId="7ED75905"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267F0F67"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630" w:type="dxa"/>
          </w:tcPr>
          <w:p w14:paraId="737EA7B9"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630" w:type="dxa"/>
          </w:tcPr>
          <w:p w14:paraId="5CF56515"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c>
          <w:tcPr>
            <w:tcW w:w="630" w:type="dxa"/>
          </w:tcPr>
          <w:p w14:paraId="4D33C0A7"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c>
          <w:tcPr>
            <w:tcW w:w="540" w:type="dxa"/>
          </w:tcPr>
          <w:p w14:paraId="5572A155"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29A40B7A"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155919BF"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c>
          <w:tcPr>
            <w:tcW w:w="540" w:type="dxa"/>
          </w:tcPr>
          <w:p w14:paraId="163D605F"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4BA6E7E4"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c>
          <w:tcPr>
            <w:tcW w:w="630" w:type="dxa"/>
          </w:tcPr>
          <w:p w14:paraId="5D1AE553"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1.54</w:t>
            </w:r>
          </w:p>
        </w:tc>
        <w:tc>
          <w:tcPr>
            <w:tcW w:w="540" w:type="dxa"/>
          </w:tcPr>
          <w:p w14:paraId="6BDC96A3"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r>
      <w:tr w:rsidR="00473B91" w:rsidRPr="00F27CEE" w14:paraId="69A61372" w14:textId="77777777" w:rsidTr="00095AD4">
        <w:tc>
          <w:tcPr>
            <w:tcW w:w="630" w:type="dxa"/>
            <w:vMerge/>
          </w:tcPr>
          <w:p w14:paraId="79BF4608" w14:textId="77777777" w:rsidR="00473B91" w:rsidRPr="00654D1C" w:rsidRDefault="00473B91" w:rsidP="00F27CEE">
            <w:pPr>
              <w:pStyle w:val="NoSpacing"/>
              <w:spacing w:line="480" w:lineRule="auto"/>
              <w:jc w:val="both"/>
              <w:rPr>
                <w:rFonts w:ascii="Times New Roman" w:eastAsia="Calibri" w:hAnsi="Times New Roman" w:cs="Times New Roman"/>
                <w:b/>
                <w:color w:val="000000" w:themeColor="text1"/>
                <w:sz w:val="16"/>
                <w:szCs w:val="16"/>
              </w:rPr>
            </w:pPr>
          </w:p>
        </w:tc>
        <w:tc>
          <w:tcPr>
            <w:tcW w:w="720" w:type="dxa"/>
          </w:tcPr>
          <w:p w14:paraId="39EE8D41" w14:textId="77777777" w:rsidR="00473B91" w:rsidRPr="00654D1C" w:rsidRDefault="00000000" w:rsidP="00F27CEE">
            <w:pPr>
              <w:pStyle w:val="NoSpacing"/>
              <w:spacing w:line="480" w:lineRule="auto"/>
              <w:jc w:val="both"/>
              <w:rPr>
                <w:rFonts w:ascii="Times New Roman" w:hAnsi="Times New Roman" w:cs="Times New Roman"/>
                <w:b/>
                <w:color w:val="000000" w:themeColor="text1"/>
                <w:sz w:val="16"/>
                <w:szCs w:val="16"/>
              </w:rPr>
            </w:pPr>
            <m:oMathPara>
              <m:oMath>
                <m:sSub>
                  <m:sSubPr>
                    <m:ctrlPr>
                      <w:rPr>
                        <w:rFonts w:ascii="Cambria Math" w:hAnsi="Cambria Math" w:cs="Times New Roman"/>
                        <w:b/>
                        <w:i/>
                        <w:color w:val="000000" w:themeColor="text1"/>
                        <w:sz w:val="16"/>
                        <w:szCs w:val="16"/>
                      </w:rPr>
                    </m:ctrlPr>
                  </m:sSubPr>
                  <m:e>
                    <m:r>
                      <m:rPr>
                        <m:sty m:val="bi"/>
                      </m:rPr>
                      <w:rPr>
                        <w:rFonts w:ascii="Cambria Math" w:hAnsi="Cambria Math" w:cs="Times New Roman"/>
                        <w:color w:val="000000" w:themeColor="text1"/>
                        <w:sz w:val="16"/>
                        <w:szCs w:val="16"/>
                      </w:rPr>
                      <m:t>σ</m:t>
                    </m:r>
                  </m:e>
                  <m:sub>
                    <m:r>
                      <m:rPr>
                        <m:sty m:val="bi"/>
                      </m:rPr>
                      <w:rPr>
                        <w:rFonts w:ascii="Cambria Math" w:hAnsi="Cambria Math" w:cs="Times New Roman"/>
                        <w:color w:val="000000" w:themeColor="text1"/>
                        <w:sz w:val="16"/>
                        <w:szCs w:val="16"/>
                      </w:rPr>
                      <m:t>m</m:t>
                    </m:r>
                  </m:sub>
                </m:sSub>
              </m:oMath>
            </m:oMathPara>
          </w:p>
        </w:tc>
        <w:tc>
          <w:tcPr>
            <w:tcW w:w="558" w:type="dxa"/>
          </w:tcPr>
          <w:p w14:paraId="0FADC345"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0.13</w:t>
            </w:r>
          </w:p>
        </w:tc>
        <w:tc>
          <w:tcPr>
            <w:tcW w:w="540" w:type="dxa"/>
          </w:tcPr>
          <w:p w14:paraId="1828DA94"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0.13</w:t>
            </w:r>
          </w:p>
        </w:tc>
        <w:tc>
          <w:tcPr>
            <w:tcW w:w="630" w:type="dxa"/>
          </w:tcPr>
          <w:p w14:paraId="72560F31"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0.13</w:t>
            </w:r>
          </w:p>
        </w:tc>
        <w:tc>
          <w:tcPr>
            <w:tcW w:w="630" w:type="dxa"/>
          </w:tcPr>
          <w:p w14:paraId="6A91CA2D"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0.38</w:t>
            </w:r>
          </w:p>
        </w:tc>
        <w:tc>
          <w:tcPr>
            <w:tcW w:w="630" w:type="dxa"/>
          </w:tcPr>
          <w:p w14:paraId="76061874"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0.38</w:t>
            </w:r>
          </w:p>
        </w:tc>
        <w:tc>
          <w:tcPr>
            <w:tcW w:w="540" w:type="dxa"/>
          </w:tcPr>
          <w:p w14:paraId="62E520DC"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0.13</w:t>
            </w:r>
          </w:p>
        </w:tc>
        <w:tc>
          <w:tcPr>
            <w:tcW w:w="540" w:type="dxa"/>
          </w:tcPr>
          <w:p w14:paraId="0B2A888B"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0.13</w:t>
            </w:r>
          </w:p>
        </w:tc>
        <w:tc>
          <w:tcPr>
            <w:tcW w:w="540" w:type="dxa"/>
          </w:tcPr>
          <w:p w14:paraId="79C4F032"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0.38</w:t>
            </w:r>
          </w:p>
        </w:tc>
        <w:tc>
          <w:tcPr>
            <w:tcW w:w="540" w:type="dxa"/>
          </w:tcPr>
          <w:p w14:paraId="133F94BE"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0.13</w:t>
            </w:r>
          </w:p>
        </w:tc>
        <w:tc>
          <w:tcPr>
            <w:tcW w:w="540" w:type="dxa"/>
          </w:tcPr>
          <w:p w14:paraId="093A0A21"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0.38</w:t>
            </w:r>
          </w:p>
        </w:tc>
        <w:tc>
          <w:tcPr>
            <w:tcW w:w="630" w:type="dxa"/>
          </w:tcPr>
          <w:p w14:paraId="12A343F2"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0.65</w:t>
            </w:r>
          </w:p>
        </w:tc>
        <w:tc>
          <w:tcPr>
            <w:tcW w:w="540" w:type="dxa"/>
          </w:tcPr>
          <w:p w14:paraId="1C7257FC"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0.13</w:t>
            </w:r>
          </w:p>
        </w:tc>
      </w:tr>
      <w:tr w:rsidR="00473B91" w:rsidRPr="00F27CEE" w14:paraId="5D5446C9" w14:textId="77777777" w:rsidTr="00095AD4">
        <w:tc>
          <w:tcPr>
            <w:tcW w:w="630" w:type="dxa"/>
            <w:vMerge w:val="restart"/>
          </w:tcPr>
          <w:p w14:paraId="2344DF65" w14:textId="77777777" w:rsidR="00473B91" w:rsidRPr="00654D1C" w:rsidRDefault="00473B91" w:rsidP="00F27CEE">
            <w:pPr>
              <w:pStyle w:val="NoSpacing"/>
              <w:spacing w:line="480" w:lineRule="auto"/>
              <w:jc w:val="both"/>
              <w:rPr>
                <w:rFonts w:ascii="Times New Roman" w:hAnsi="Times New Roman" w:cs="Times New Roman"/>
                <w:b/>
                <w:color w:val="000000" w:themeColor="text1"/>
                <w:sz w:val="16"/>
                <w:szCs w:val="16"/>
              </w:rPr>
            </w:pPr>
            <w:r w:rsidRPr="00654D1C">
              <w:rPr>
                <w:rFonts w:ascii="Times New Roman" w:hAnsi="Times New Roman" w:cs="Times New Roman"/>
                <w:b/>
                <w:color w:val="000000" w:themeColor="text1"/>
                <w:sz w:val="16"/>
                <w:szCs w:val="16"/>
              </w:rPr>
              <w:t>2009</w:t>
            </w:r>
          </w:p>
        </w:tc>
        <w:tc>
          <w:tcPr>
            <w:tcW w:w="720" w:type="dxa"/>
          </w:tcPr>
          <w:p w14:paraId="243AFD82" w14:textId="77777777" w:rsidR="00473B91" w:rsidRPr="00654D1C" w:rsidRDefault="00000000" w:rsidP="00F27CEE">
            <w:pPr>
              <w:pStyle w:val="NoSpacing"/>
              <w:spacing w:line="480" w:lineRule="auto"/>
              <w:jc w:val="both"/>
              <w:rPr>
                <w:rFonts w:ascii="Times New Roman" w:hAnsi="Times New Roman" w:cs="Times New Roman"/>
                <w:b/>
                <w:color w:val="000000" w:themeColor="text1"/>
                <w:sz w:val="16"/>
                <w:szCs w:val="16"/>
              </w:rPr>
            </w:pPr>
            <m:oMathPara>
              <m:oMath>
                <m:sSub>
                  <m:sSubPr>
                    <m:ctrlPr>
                      <w:rPr>
                        <w:rFonts w:ascii="Cambria Math" w:hAnsi="Cambria Math" w:cs="Times New Roman"/>
                        <w:b/>
                        <w:i/>
                        <w:color w:val="000000" w:themeColor="text1"/>
                        <w:sz w:val="16"/>
                        <w:szCs w:val="16"/>
                      </w:rPr>
                    </m:ctrlPr>
                  </m:sSubPr>
                  <m:e>
                    <m:acc>
                      <m:accPr>
                        <m:chr m:val="̅"/>
                        <m:ctrlPr>
                          <w:rPr>
                            <w:rFonts w:ascii="Cambria Math" w:hAnsi="Cambria Math" w:cs="Times New Roman"/>
                            <w:b/>
                            <w:i/>
                            <w:color w:val="000000" w:themeColor="text1"/>
                            <w:sz w:val="16"/>
                            <w:szCs w:val="16"/>
                          </w:rPr>
                        </m:ctrlPr>
                      </m:accPr>
                      <m:e>
                        <m:r>
                          <m:rPr>
                            <m:sty m:val="bi"/>
                          </m:rPr>
                          <w:rPr>
                            <w:rFonts w:ascii="Cambria Math" w:hAnsi="Cambria Math" w:cs="Times New Roman"/>
                            <w:color w:val="000000" w:themeColor="text1"/>
                            <w:sz w:val="16"/>
                            <w:szCs w:val="16"/>
                          </w:rPr>
                          <m:t>v</m:t>
                        </m:r>
                      </m:e>
                    </m:acc>
                  </m:e>
                  <m:sub>
                    <m:r>
                      <m:rPr>
                        <m:sty m:val="bi"/>
                      </m:rPr>
                      <w:rPr>
                        <w:rFonts w:ascii="Cambria Math" w:hAnsi="Cambria Math" w:cs="Times New Roman"/>
                        <w:color w:val="000000" w:themeColor="text1"/>
                        <w:sz w:val="16"/>
                        <w:szCs w:val="16"/>
                      </w:rPr>
                      <m:t>m</m:t>
                    </m:r>
                  </m:sub>
                </m:sSub>
              </m:oMath>
            </m:oMathPara>
          </w:p>
        </w:tc>
        <w:tc>
          <w:tcPr>
            <w:tcW w:w="558" w:type="dxa"/>
          </w:tcPr>
          <w:p w14:paraId="061C3993"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03D96B9C"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630" w:type="dxa"/>
          </w:tcPr>
          <w:p w14:paraId="470203C8"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c>
          <w:tcPr>
            <w:tcW w:w="630" w:type="dxa"/>
          </w:tcPr>
          <w:p w14:paraId="3357EDC4"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630" w:type="dxa"/>
          </w:tcPr>
          <w:p w14:paraId="4F495770"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4BAC385B"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28FADEA4"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3B3BFC6A"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074F4940"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c>
          <w:tcPr>
            <w:tcW w:w="540" w:type="dxa"/>
          </w:tcPr>
          <w:p w14:paraId="07B9CE75"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c>
          <w:tcPr>
            <w:tcW w:w="630" w:type="dxa"/>
          </w:tcPr>
          <w:p w14:paraId="7E320670"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602DEFC5"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r>
      <w:tr w:rsidR="00473B91" w:rsidRPr="00F27CEE" w14:paraId="1F76FAE6" w14:textId="77777777" w:rsidTr="00095AD4">
        <w:tc>
          <w:tcPr>
            <w:tcW w:w="630" w:type="dxa"/>
            <w:vMerge/>
          </w:tcPr>
          <w:p w14:paraId="052C6E48" w14:textId="77777777" w:rsidR="00473B91" w:rsidRPr="00654D1C" w:rsidRDefault="00473B91" w:rsidP="00F27CEE">
            <w:pPr>
              <w:pStyle w:val="NoSpacing"/>
              <w:spacing w:line="480" w:lineRule="auto"/>
              <w:jc w:val="both"/>
              <w:rPr>
                <w:rFonts w:ascii="Times New Roman" w:eastAsia="Calibri" w:hAnsi="Times New Roman" w:cs="Times New Roman"/>
                <w:b/>
                <w:color w:val="000000" w:themeColor="text1"/>
                <w:sz w:val="16"/>
                <w:szCs w:val="16"/>
              </w:rPr>
            </w:pPr>
          </w:p>
        </w:tc>
        <w:tc>
          <w:tcPr>
            <w:tcW w:w="720" w:type="dxa"/>
          </w:tcPr>
          <w:p w14:paraId="148F6ACB" w14:textId="77777777" w:rsidR="00473B91" w:rsidRPr="00654D1C" w:rsidRDefault="00000000" w:rsidP="00F27CEE">
            <w:pPr>
              <w:pStyle w:val="NoSpacing"/>
              <w:spacing w:line="480" w:lineRule="auto"/>
              <w:jc w:val="both"/>
              <w:rPr>
                <w:rFonts w:ascii="Times New Roman" w:hAnsi="Times New Roman" w:cs="Times New Roman"/>
                <w:b/>
                <w:color w:val="000000" w:themeColor="text1"/>
                <w:sz w:val="16"/>
                <w:szCs w:val="16"/>
              </w:rPr>
            </w:pPr>
            <m:oMathPara>
              <m:oMath>
                <m:sSub>
                  <m:sSubPr>
                    <m:ctrlPr>
                      <w:rPr>
                        <w:rFonts w:ascii="Cambria Math" w:hAnsi="Cambria Math" w:cs="Times New Roman"/>
                        <w:b/>
                        <w:i/>
                        <w:color w:val="000000" w:themeColor="text1"/>
                        <w:sz w:val="16"/>
                        <w:szCs w:val="16"/>
                      </w:rPr>
                    </m:ctrlPr>
                  </m:sSubPr>
                  <m:e>
                    <m:r>
                      <m:rPr>
                        <m:sty m:val="bi"/>
                      </m:rPr>
                      <w:rPr>
                        <w:rFonts w:ascii="Cambria Math" w:hAnsi="Cambria Math" w:cs="Times New Roman"/>
                        <w:color w:val="000000" w:themeColor="text1"/>
                        <w:sz w:val="16"/>
                        <w:szCs w:val="16"/>
                      </w:rPr>
                      <m:t>σ</m:t>
                    </m:r>
                  </m:e>
                  <m:sub>
                    <m:r>
                      <m:rPr>
                        <m:sty m:val="bi"/>
                      </m:rPr>
                      <w:rPr>
                        <w:rFonts w:ascii="Cambria Math" w:hAnsi="Cambria Math" w:cs="Times New Roman"/>
                        <w:color w:val="000000" w:themeColor="text1"/>
                        <w:sz w:val="16"/>
                        <w:szCs w:val="16"/>
                      </w:rPr>
                      <m:t>m</m:t>
                    </m:r>
                  </m:sub>
                </m:sSub>
              </m:oMath>
            </m:oMathPara>
          </w:p>
        </w:tc>
        <w:tc>
          <w:tcPr>
            <w:tcW w:w="558" w:type="dxa"/>
          </w:tcPr>
          <w:p w14:paraId="5D00AEC8"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0.13</w:t>
            </w:r>
          </w:p>
        </w:tc>
        <w:tc>
          <w:tcPr>
            <w:tcW w:w="540" w:type="dxa"/>
          </w:tcPr>
          <w:p w14:paraId="7E3E21F8"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0.13</w:t>
            </w:r>
          </w:p>
        </w:tc>
        <w:tc>
          <w:tcPr>
            <w:tcW w:w="630" w:type="dxa"/>
          </w:tcPr>
          <w:p w14:paraId="30AA15D7"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0.38</w:t>
            </w:r>
          </w:p>
        </w:tc>
        <w:tc>
          <w:tcPr>
            <w:tcW w:w="630" w:type="dxa"/>
          </w:tcPr>
          <w:p w14:paraId="08149E91"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0.13</w:t>
            </w:r>
          </w:p>
        </w:tc>
        <w:tc>
          <w:tcPr>
            <w:tcW w:w="630" w:type="dxa"/>
          </w:tcPr>
          <w:p w14:paraId="1A13E2C4"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0.13</w:t>
            </w:r>
          </w:p>
        </w:tc>
        <w:tc>
          <w:tcPr>
            <w:tcW w:w="540" w:type="dxa"/>
          </w:tcPr>
          <w:p w14:paraId="07EF34A0"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0.13</w:t>
            </w:r>
          </w:p>
        </w:tc>
        <w:tc>
          <w:tcPr>
            <w:tcW w:w="540" w:type="dxa"/>
          </w:tcPr>
          <w:p w14:paraId="7EC2932C"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0.13</w:t>
            </w:r>
          </w:p>
        </w:tc>
        <w:tc>
          <w:tcPr>
            <w:tcW w:w="540" w:type="dxa"/>
          </w:tcPr>
          <w:p w14:paraId="0994EFE8"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0.13</w:t>
            </w:r>
          </w:p>
        </w:tc>
        <w:tc>
          <w:tcPr>
            <w:tcW w:w="540" w:type="dxa"/>
          </w:tcPr>
          <w:p w14:paraId="31C44091"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0.38</w:t>
            </w:r>
          </w:p>
        </w:tc>
        <w:tc>
          <w:tcPr>
            <w:tcW w:w="540" w:type="dxa"/>
          </w:tcPr>
          <w:p w14:paraId="50EDD7BC"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0.38</w:t>
            </w:r>
          </w:p>
        </w:tc>
        <w:tc>
          <w:tcPr>
            <w:tcW w:w="630" w:type="dxa"/>
          </w:tcPr>
          <w:p w14:paraId="4F7A3810"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0.13</w:t>
            </w:r>
          </w:p>
        </w:tc>
        <w:tc>
          <w:tcPr>
            <w:tcW w:w="540" w:type="dxa"/>
          </w:tcPr>
          <w:p w14:paraId="1EC5A5D1"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0.13</w:t>
            </w:r>
          </w:p>
        </w:tc>
      </w:tr>
      <w:tr w:rsidR="00473B91" w:rsidRPr="00F27CEE" w14:paraId="2CDE8D47" w14:textId="77777777" w:rsidTr="00095AD4">
        <w:tc>
          <w:tcPr>
            <w:tcW w:w="630" w:type="dxa"/>
            <w:vMerge w:val="restart"/>
          </w:tcPr>
          <w:p w14:paraId="32841755" w14:textId="77777777" w:rsidR="00473B91" w:rsidRPr="00654D1C" w:rsidRDefault="00473B91" w:rsidP="00F27CEE">
            <w:pPr>
              <w:pStyle w:val="NoSpacing"/>
              <w:spacing w:line="480" w:lineRule="auto"/>
              <w:jc w:val="both"/>
              <w:rPr>
                <w:rFonts w:ascii="Times New Roman" w:hAnsi="Times New Roman" w:cs="Times New Roman"/>
                <w:b/>
                <w:color w:val="000000" w:themeColor="text1"/>
                <w:sz w:val="16"/>
                <w:szCs w:val="16"/>
              </w:rPr>
            </w:pPr>
            <w:r w:rsidRPr="00654D1C">
              <w:rPr>
                <w:rFonts w:ascii="Times New Roman" w:hAnsi="Times New Roman" w:cs="Times New Roman"/>
                <w:b/>
                <w:color w:val="000000" w:themeColor="text1"/>
                <w:sz w:val="16"/>
                <w:szCs w:val="16"/>
              </w:rPr>
              <w:t>2010</w:t>
            </w:r>
          </w:p>
        </w:tc>
        <w:tc>
          <w:tcPr>
            <w:tcW w:w="720" w:type="dxa"/>
          </w:tcPr>
          <w:p w14:paraId="107FE030" w14:textId="77777777" w:rsidR="00473B91" w:rsidRPr="00654D1C" w:rsidRDefault="00000000" w:rsidP="00F27CEE">
            <w:pPr>
              <w:pStyle w:val="NoSpacing"/>
              <w:spacing w:line="480" w:lineRule="auto"/>
              <w:jc w:val="both"/>
              <w:rPr>
                <w:rFonts w:ascii="Times New Roman" w:hAnsi="Times New Roman" w:cs="Times New Roman"/>
                <w:b/>
                <w:color w:val="000000" w:themeColor="text1"/>
                <w:sz w:val="16"/>
                <w:szCs w:val="16"/>
              </w:rPr>
            </w:pPr>
            <m:oMathPara>
              <m:oMath>
                <m:sSub>
                  <m:sSubPr>
                    <m:ctrlPr>
                      <w:rPr>
                        <w:rFonts w:ascii="Cambria Math" w:hAnsi="Cambria Math" w:cs="Times New Roman"/>
                        <w:b/>
                        <w:i/>
                        <w:color w:val="000000" w:themeColor="text1"/>
                        <w:sz w:val="16"/>
                        <w:szCs w:val="16"/>
                      </w:rPr>
                    </m:ctrlPr>
                  </m:sSubPr>
                  <m:e>
                    <m:acc>
                      <m:accPr>
                        <m:chr m:val="̅"/>
                        <m:ctrlPr>
                          <w:rPr>
                            <w:rFonts w:ascii="Cambria Math" w:hAnsi="Cambria Math" w:cs="Times New Roman"/>
                            <w:b/>
                            <w:i/>
                            <w:color w:val="000000" w:themeColor="text1"/>
                            <w:sz w:val="16"/>
                            <w:szCs w:val="16"/>
                          </w:rPr>
                        </m:ctrlPr>
                      </m:accPr>
                      <m:e>
                        <m:r>
                          <m:rPr>
                            <m:sty m:val="bi"/>
                          </m:rPr>
                          <w:rPr>
                            <w:rFonts w:ascii="Cambria Math" w:hAnsi="Cambria Math" w:cs="Times New Roman"/>
                            <w:color w:val="000000" w:themeColor="text1"/>
                            <w:sz w:val="16"/>
                            <w:szCs w:val="16"/>
                          </w:rPr>
                          <m:t>v</m:t>
                        </m:r>
                      </m:e>
                    </m:acc>
                  </m:e>
                  <m:sub>
                    <m:r>
                      <m:rPr>
                        <m:sty m:val="bi"/>
                      </m:rPr>
                      <w:rPr>
                        <w:rFonts w:ascii="Cambria Math" w:hAnsi="Cambria Math" w:cs="Times New Roman"/>
                        <w:color w:val="000000" w:themeColor="text1"/>
                        <w:sz w:val="16"/>
                        <w:szCs w:val="16"/>
                      </w:rPr>
                      <m:t>m</m:t>
                    </m:r>
                  </m:sub>
                </m:sSub>
              </m:oMath>
            </m:oMathPara>
          </w:p>
        </w:tc>
        <w:tc>
          <w:tcPr>
            <w:tcW w:w="558" w:type="dxa"/>
          </w:tcPr>
          <w:p w14:paraId="14C84FC8"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1.54</w:t>
            </w:r>
          </w:p>
        </w:tc>
        <w:tc>
          <w:tcPr>
            <w:tcW w:w="540" w:type="dxa"/>
          </w:tcPr>
          <w:p w14:paraId="63A963ED"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1.54</w:t>
            </w:r>
          </w:p>
        </w:tc>
        <w:tc>
          <w:tcPr>
            <w:tcW w:w="630" w:type="dxa"/>
          </w:tcPr>
          <w:p w14:paraId="746B64BE"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630" w:type="dxa"/>
          </w:tcPr>
          <w:p w14:paraId="5704D192"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630" w:type="dxa"/>
          </w:tcPr>
          <w:p w14:paraId="6EE8B450" w14:textId="77777777" w:rsidR="00473B91" w:rsidRPr="00654D1C" w:rsidRDefault="00473B91" w:rsidP="00F27CEE">
            <w:pPr>
              <w:pStyle w:val="NoSpacing"/>
              <w:spacing w:line="480" w:lineRule="auto"/>
              <w:jc w:val="both"/>
              <w:rPr>
                <w:rFonts w:ascii="Times New Roman" w:hAnsi="Times New Roman" w:cs="Times New Roman"/>
                <w:sz w:val="16"/>
                <w:szCs w:val="16"/>
              </w:rPr>
            </w:pPr>
            <w:r w:rsidRPr="00654D1C">
              <w:rPr>
                <w:rFonts w:ascii="Times New Roman" w:hAnsi="Times New Roman" w:cs="Times New Roman"/>
                <w:sz w:val="16"/>
                <w:szCs w:val="16"/>
              </w:rPr>
              <w:t>1.54</w:t>
            </w:r>
          </w:p>
        </w:tc>
        <w:tc>
          <w:tcPr>
            <w:tcW w:w="540" w:type="dxa"/>
          </w:tcPr>
          <w:p w14:paraId="705A5EF0"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1.54</w:t>
            </w:r>
          </w:p>
        </w:tc>
        <w:tc>
          <w:tcPr>
            <w:tcW w:w="540" w:type="dxa"/>
          </w:tcPr>
          <w:p w14:paraId="55F92362"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51CF4CBA"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18BF6B84"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028C68AB"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630" w:type="dxa"/>
          </w:tcPr>
          <w:p w14:paraId="5F98270F"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6B1F5A78"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r>
      <w:tr w:rsidR="00473B91" w:rsidRPr="00F27CEE" w14:paraId="4E0C47AB" w14:textId="77777777" w:rsidTr="00095AD4">
        <w:tc>
          <w:tcPr>
            <w:tcW w:w="630" w:type="dxa"/>
            <w:vMerge/>
          </w:tcPr>
          <w:p w14:paraId="70DEB4FB" w14:textId="77777777" w:rsidR="00473B91" w:rsidRPr="00654D1C" w:rsidRDefault="00473B91" w:rsidP="00F27CEE">
            <w:pPr>
              <w:pStyle w:val="NoSpacing"/>
              <w:spacing w:line="480" w:lineRule="auto"/>
              <w:jc w:val="both"/>
              <w:rPr>
                <w:rFonts w:ascii="Times New Roman" w:eastAsia="Calibri" w:hAnsi="Times New Roman" w:cs="Times New Roman"/>
                <w:b/>
                <w:color w:val="000000" w:themeColor="text1"/>
                <w:sz w:val="16"/>
                <w:szCs w:val="16"/>
              </w:rPr>
            </w:pPr>
          </w:p>
        </w:tc>
        <w:tc>
          <w:tcPr>
            <w:tcW w:w="720" w:type="dxa"/>
          </w:tcPr>
          <w:p w14:paraId="2AD1F95F" w14:textId="77777777" w:rsidR="00473B91" w:rsidRPr="00654D1C" w:rsidRDefault="00000000" w:rsidP="00F27CEE">
            <w:pPr>
              <w:pStyle w:val="NoSpacing"/>
              <w:spacing w:line="480" w:lineRule="auto"/>
              <w:jc w:val="both"/>
              <w:rPr>
                <w:rFonts w:ascii="Times New Roman" w:hAnsi="Times New Roman" w:cs="Times New Roman"/>
                <w:b/>
                <w:color w:val="000000" w:themeColor="text1"/>
                <w:sz w:val="16"/>
                <w:szCs w:val="16"/>
              </w:rPr>
            </w:pPr>
            <m:oMathPara>
              <m:oMath>
                <m:sSub>
                  <m:sSubPr>
                    <m:ctrlPr>
                      <w:rPr>
                        <w:rFonts w:ascii="Cambria Math" w:hAnsi="Cambria Math" w:cs="Times New Roman"/>
                        <w:b/>
                        <w:i/>
                        <w:color w:val="000000" w:themeColor="text1"/>
                        <w:sz w:val="16"/>
                        <w:szCs w:val="16"/>
                      </w:rPr>
                    </m:ctrlPr>
                  </m:sSubPr>
                  <m:e>
                    <m:r>
                      <m:rPr>
                        <m:sty m:val="bi"/>
                      </m:rPr>
                      <w:rPr>
                        <w:rFonts w:ascii="Cambria Math" w:hAnsi="Cambria Math" w:cs="Times New Roman"/>
                        <w:color w:val="000000" w:themeColor="text1"/>
                        <w:sz w:val="16"/>
                        <w:szCs w:val="16"/>
                      </w:rPr>
                      <m:t>σ</m:t>
                    </m:r>
                  </m:e>
                  <m:sub>
                    <m:r>
                      <m:rPr>
                        <m:sty m:val="bi"/>
                      </m:rPr>
                      <w:rPr>
                        <w:rFonts w:ascii="Cambria Math" w:hAnsi="Cambria Math" w:cs="Times New Roman"/>
                        <w:color w:val="000000" w:themeColor="text1"/>
                        <w:sz w:val="16"/>
                        <w:szCs w:val="16"/>
                      </w:rPr>
                      <m:t>m</m:t>
                    </m:r>
                  </m:sub>
                </m:sSub>
              </m:oMath>
            </m:oMathPara>
          </w:p>
        </w:tc>
        <w:tc>
          <w:tcPr>
            <w:tcW w:w="558" w:type="dxa"/>
          </w:tcPr>
          <w:p w14:paraId="54587279"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0.35</w:t>
            </w:r>
          </w:p>
        </w:tc>
        <w:tc>
          <w:tcPr>
            <w:tcW w:w="540" w:type="dxa"/>
          </w:tcPr>
          <w:p w14:paraId="602C784D"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0.35</w:t>
            </w:r>
          </w:p>
        </w:tc>
        <w:tc>
          <w:tcPr>
            <w:tcW w:w="630" w:type="dxa"/>
          </w:tcPr>
          <w:p w14:paraId="251014D7"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0.17</w:t>
            </w:r>
          </w:p>
        </w:tc>
        <w:tc>
          <w:tcPr>
            <w:tcW w:w="630" w:type="dxa"/>
          </w:tcPr>
          <w:p w14:paraId="74FC4109"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0.17</w:t>
            </w:r>
          </w:p>
        </w:tc>
        <w:tc>
          <w:tcPr>
            <w:tcW w:w="630" w:type="dxa"/>
          </w:tcPr>
          <w:p w14:paraId="0C57FAAC" w14:textId="77777777" w:rsidR="00473B91" w:rsidRPr="00654D1C" w:rsidRDefault="00473B91" w:rsidP="00F27CEE">
            <w:pPr>
              <w:pStyle w:val="NoSpacing"/>
              <w:spacing w:line="480" w:lineRule="auto"/>
              <w:jc w:val="both"/>
              <w:rPr>
                <w:rFonts w:ascii="Times New Roman" w:hAnsi="Times New Roman" w:cs="Times New Roman"/>
                <w:sz w:val="16"/>
                <w:szCs w:val="16"/>
              </w:rPr>
            </w:pPr>
            <w:r w:rsidRPr="00654D1C">
              <w:rPr>
                <w:rFonts w:ascii="Times New Roman" w:hAnsi="Times New Roman" w:cs="Times New Roman"/>
                <w:sz w:val="16"/>
                <w:szCs w:val="16"/>
              </w:rPr>
              <w:t>0.35</w:t>
            </w:r>
          </w:p>
        </w:tc>
        <w:tc>
          <w:tcPr>
            <w:tcW w:w="540" w:type="dxa"/>
          </w:tcPr>
          <w:p w14:paraId="26384A77"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0.35</w:t>
            </w:r>
          </w:p>
        </w:tc>
        <w:tc>
          <w:tcPr>
            <w:tcW w:w="540" w:type="dxa"/>
          </w:tcPr>
          <w:p w14:paraId="588D70A0"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0.17</w:t>
            </w:r>
          </w:p>
        </w:tc>
        <w:tc>
          <w:tcPr>
            <w:tcW w:w="540" w:type="dxa"/>
          </w:tcPr>
          <w:p w14:paraId="45268936"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0.17</w:t>
            </w:r>
          </w:p>
        </w:tc>
        <w:tc>
          <w:tcPr>
            <w:tcW w:w="540" w:type="dxa"/>
          </w:tcPr>
          <w:p w14:paraId="726AA359"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0.17</w:t>
            </w:r>
          </w:p>
        </w:tc>
        <w:tc>
          <w:tcPr>
            <w:tcW w:w="540" w:type="dxa"/>
          </w:tcPr>
          <w:p w14:paraId="00097928"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0.17</w:t>
            </w:r>
          </w:p>
        </w:tc>
        <w:tc>
          <w:tcPr>
            <w:tcW w:w="630" w:type="dxa"/>
          </w:tcPr>
          <w:p w14:paraId="0679B5B2"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0.17</w:t>
            </w:r>
          </w:p>
        </w:tc>
        <w:tc>
          <w:tcPr>
            <w:tcW w:w="540" w:type="dxa"/>
          </w:tcPr>
          <w:p w14:paraId="063C300E"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0.17</w:t>
            </w:r>
          </w:p>
        </w:tc>
      </w:tr>
      <w:tr w:rsidR="00473B91" w:rsidRPr="00F27CEE" w14:paraId="44FDE81C" w14:textId="77777777" w:rsidTr="00095AD4">
        <w:tc>
          <w:tcPr>
            <w:tcW w:w="630" w:type="dxa"/>
            <w:vMerge w:val="restart"/>
          </w:tcPr>
          <w:p w14:paraId="482656D0" w14:textId="77777777" w:rsidR="00473B91" w:rsidRPr="00654D1C" w:rsidRDefault="00473B91" w:rsidP="00F27CEE">
            <w:pPr>
              <w:pStyle w:val="NoSpacing"/>
              <w:spacing w:line="480" w:lineRule="auto"/>
              <w:jc w:val="both"/>
              <w:rPr>
                <w:rFonts w:ascii="Times New Roman" w:hAnsi="Times New Roman" w:cs="Times New Roman"/>
                <w:b/>
                <w:color w:val="000000" w:themeColor="text1"/>
                <w:sz w:val="16"/>
                <w:szCs w:val="16"/>
              </w:rPr>
            </w:pPr>
            <w:r w:rsidRPr="00654D1C">
              <w:rPr>
                <w:rFonts w:ascii="Times New Roman" w:hAnsi="Times New Roman" w:cs="Times New Roman"/>
                <w:b/>
                <w:color w:val="000000" w:themeColor="text1"/>
                <w:sz w:val="16"/>
                <w:szCs w:val="16"/>
              </w:rPr>
              <w:t>2011</w:t>
            </w:r>
          </w:p>
        </w:tc>
        <w:tc>
          <w:tcPr>
            <w:tcW w:w="720" w:type="dxa"/>
          </w:tcPr>
          <w:p w14:paraId="01DD3C36" w14:textId="77777777" w:rsidR="00473B91" w:rsidRPr="00654D1C" w:rsidRDefault="00000000" w:rsidP="00F27CEE">
            <w:pPr>
              <w:pStyle w:val="NoSpacing"/>
              <w:spacing w:line="480" w:lineRule="auto"/>
              <w:jc w:val="both"/>
              <w:rPr>
                <w:rFonts w:ascii="Times New Roman" w:hAnsi="Times New Roman" w:cs="Times New Roman"/>
                <w:b/>
                <w:color w:val="000000" w:themeColor="text1"/>
                <w:sz w:val="16"/>
                <w:szCs w:val="16"/>
              </w:rPr>
            </w:pPr>
            <m:oMathPara>
              <m:oMath>
                <m:sSub>
                  <m:sSubPr>
                    <m:ctrlPr>
                      <w:rPr>
                        <w:rFonts w:ascii="Cambria Math" w:hAnsi="Cambria Math" w:cs="Times New Roman"/>
                        <w:b/>
                        <w:i/>
                        <w:color w:val="000000" w:themeColor="text1"/>
                        <w:sz w:val="16"/>
                        <w:szCs w:val="16"/>
                      </w:rPr>
                    </m:ctrlPr>
                  </m:sSubPr>
                  <m:e>
                    <m:acc>
                      <m:accPr>
                        <m:chr m:val="̅"/>
                        <m:ctrlPr>
                          <w:rPr>
                            <w:rFonts w:ascii="Cambria Math" w:hAnsi="Cambria Math" w:cs="Times New Roman"/>
                            <w:b/>
                            <w:i/>
                            <w:color w:val="000000" w:themeColor="text1"/>
                            <w:sz w:val="16"/>
                            <w:szCs w:val="16"/>
                          </w:rPr>
                        </m:ctrlPr>
                      </m:accPr>
                      <m:e>
                        <m:r>
                          <m:rPr>
                            <m:sty m:val="bi"/>
                          </m:rPr>
                          <w:rPr>
                            <w:rFonts w:ascii="Cambria Math" w:hAnsi="Cambria Math" w:cs="Times New Roman"/>
                            <w:color w:val="000000" w:themeColor="text1"/>
                            <w:sz w:val="16"/>
                            <w:szCs w:val="16"/>
                          </w:rPr>
                          <m:t>v</m:t>
                        </m:r>
                      </m:e>
                    </m:acc>
                  </m:e>
                  <m:sub>
                    <m:r>
                      <m:rPr>
                        <m:sty m:val="bi"/>
                      </m:rPr>
                      <w:rPr>
                        <w:rFonts w:ascii="Cambria Math" w:hAnsi="Cambria Math" w:cs="Times New Roman"/>
                        <w:color w:val="000000" w:themeColor="text1"/>
                        <w:sz w:val="16"/>
                        <w:szCs w:val="16"/>
                      </w:rPr>
                      <m:t>m</m:t>
                    </m:r>
                  </m:sub>
                </m:sSub>
              </m:oMath>
            </m:oMathPara>
          </w:p>
        </w:tc>
        <w:tc>
          <w:tcPr>
            <w:tcW w:w="558" w:type="dxa"/>
          </w:tcPr>
          <w:p w14:paraId="1F5BA482"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19C2CE3F"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630" w:type="dxa"/>
          </w:tcPr>
          <w:p w14:paraId="616F0826"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630" w:type="dxa"/>
          </w:tcPr>
          <w:p w14:paraId="7B987BA8"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630" w:type="dxa"/>
          </w:tcPr>
          <w:p w14:paraId="23CCE4C7"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06716CCE"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1.54</w:t>
            </w:r>
          </w:p>
        </w:tc>
        <w:tc>
          <w:tcPr>
            <w:tcW w:w="540" w:type="dxa"/>
          </w:tcPr>
          <w:p w14:paraId="4867CB64"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50F289C7"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039C77F4"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24B28B42"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630" w:type="dxa"/>
          </w:tcPr>
          <w:p w14:paraId="70951E9E"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1.54</w:t>
            </w:r>
          </w:p>
        </w:tc>
        <w:tc>
          <w:tcPr>
            <w:tcW w:w="540" w:type="dxa"/>
          </w:tcPr>
          <w:p w14:paraId="23C483B8"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1.03</w:t>
            </w:r>
          </w:p>
        </w:tc>
      </w:tr>
      <w:tr w:rsidR="00473B91" w:rsidRPr="00F27CEE" w14:paraId="7D906FB5" w14:textId="77777777" w:rsidTr="00095AD4">
        <w:tc>
          <w:tcPr>
            <w:tcW w:w="630" w:type="dxa"/>
            <w:vMerge/>
          </w:tcPr>
          <w:p w14:paraId="5BBE51D6" w14:textId="77777777" w:rsidR="00473B91" w:rsidRPr="00654D1C" w:rsidRDefault="00473B91" w:rsidP="00F27CEE">
            <w:pPr>
              <w:pStyle w:val="NoSpacing"/>
              <w:spacing w:line="480" w:lineRule="auto"/>
              <w:jc w:val="both"/>
              <w:rPr>
                <w:rFonts w:ascii="Times New Roman" w:eastAsia="Calibri" w:hAnsi="Times New Roman" w:cs="Times New Roman"/>
                <w:b/>
                <w:color w:val="000000" w:themeColor="text1"/>
                <w:sz w:val="16"/>
                <w:szCs w:val="16"/>
              </w:rPr>
            </w:pPr>
          </w:p>
        </w:tc>
        <w:tc>
          <w:tcPr>
            <w:tcW w:w="720" w:type="dxa"/>
          </w:tcPr>
          <w:p w14:paraId="2F566C83" w14:textId="77777777" w:rsidR="00473B91" w:rsidRPr="00654D1C" w:rsidRDefault="00000000" w:rsidP="00F27CEE">
            <w:pPr>
              <w:pStyle w:val="NoSpacing"/>
              <w:spacing w:line="480" w:lineRule="auto"/>
              <w:jc w:val="both"/>
              <w:rPr>
                <w:rFonts w:ascii="Times New Roman" w:hAnsi="Times New Roman" w:cs="Times New Roman"/>
                <w:b/>
                <w:color w:val="000000" w:themeColor="text1"/>
                <w:sz w:val="16"/>
                <w:szCs w:val="16"/>
              </w:rPr>
            </w:pPr>
            <m:oMathPara>
              <m:oMath>
                <m:sSub>
                  <m:sSubPr>
                    <m:ctrlPr>
                      <w:rPr>
                        <w:rFonts w:ascii="Cambria Math" w:hAnsi="Cambria Math" w:cs="Times New Roman"/>
                        <w:b/>
                        <w:i/>
                        <w:color w:val="000000" w:themeColor="text1"/>
                        <w:sz w:val="16"/>
                        <w:szCs w:val="16"/>
                      </w:rPr>
                    </m:ctrlPr>
                  </m:sSubPr>
                  <m:e>
                    <m:r>
                      <m:rPr>
                        <m:sty m:val="bi"/>
                      </m:rPr>
                      <w:rPr>
                        <w:rFonts w:ascii="Cambria Math" w:hAnsi="Cambria Math" w:cs="Times New Roman"/>
                        <w:color w:val="000000" w:themeColor="text1"/>
                        <w:sz w:val="16"/>
                        <w:szCs w:val="16"/>
                      </w:rPr>
                      <m:t>σ</m:t>
                    </m:r>
                  </m:e>
                  <m:sub>
                    <m:r>
                      <m:rPr>
                        <m:sty m:val="bi"/>
                      </m:rPr>
                      <w:rPr>
                        <w:rFonts w:ascii="Cambria Math" w:hAnsi="Cambria Math" w:cs="Times New Roman"/>
                        <w:color w:val="000000" w:themeColor="text1"/>
                        <w:sz w:val="16"/>
                        <w:szCs w:val="16"/>
                      </w:rPr>
                      <m:t>m</m:t>
                    </m:r>
                  </m:sub>
                </m:sSub>
              </m:oMath>
            </m:oMathPara>
          </w:p>
        </w:tc>
        <w:tc>
          <w:tcPr>
            <w:tcW w:w="558" w:type="dxa"/>
          </w:tcPr>
          <w:p w14:paraId="218DBB67"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0.17</w:t>
            </w:r>
          </w:p>
        </w:tc>
        <w:tc>
          <w:tcPr>
            <w:tcW w:w="540" w:type="dxa"/>
          </w:tcPr>
          <w:p w14:paraId="555B21C7"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0.17</w:t>
            </w:r>
          </w:p>
        </w:tc>
        <w:tc>
          <w:tcPr>
            <w:tcW w:w="630" w:type="dxa"/>
          </w:tcPr>
          <w:p w14:paraId="242BB473"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0.17</w:t>
            </w:r>
          </w:p>
        </w:tc>
        <w:tc>
          <w:tcPr>
            <w:tcW w:w="630" w:type="dxa"/>
          </w:tcPr>
          <w:p w14:paraId="3BB65B7F"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0.17</w:t>
            </w:r>
          </w:p>
        </w:tc>
        <w:tc>
          <w:tcPr>
            <w:tcW w:w="630" w:type="dxa"/>
          </w:tcPr>
          <w:p w14:paraId="5DE0E80F"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0.17</w:t>
            </w:r>
          </w:p>
        </w:tc>
        <w:tc>
          <w:tcPr>
            <w:tcW w:w="540" w:type="dxa"/>
          </w:tcPr>
          <w:p w14:paraId="183367E2"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0.35</w:t>
            </w:r>
          </w:p>
        </w:tc>
        <w:tc>
          <w:tcPr>
            <w:tcW w:w="540" w:type="dxa"/>
          </w:tcPr>
          <w:p w14:paraId="07251A2E"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0.17</w:t>
            </w:r>
          </w:p>
        </w:tc>
        <w:tc>
          <w:tcPr>
            <w:tcW w:w="540" w:type="dxa"/>
          </w:tcPr>
          <w:p w14:paraId="3569F85B"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0.17</w:t>
            </w:r>
          </w:p>
        </w:tc>
        <w:tc>
          <w:tcPr>
            <w:tcW w:w="540" w:type="dxa"/>
          </w:tcPr>
          <w:p w14:paraId="3D6983E4"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0.17</w:t>
            </w:r>
          </w:p>
        </w:tc>
        <w:tc>
          <w:tcPr>
            <w:tcW w:w="540" w:type="dxa"/>
          </w:tcPr>
          <w:p w14:paraId="13F58A96"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0.17</w:t>
            </w:r>
          </w:p>
        </w:tc>
        <w:tc>
          <w:tcPr>
            <w:tcW w:w="630" w:type="dxa"/>
          </w:tcPr>
          <w:p w14:paraId="4DD25E47"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0.35</w:t>
            </w:r>
          </w:p>
        </w:tc>
        <w:tc>
          <w:tcPr>
            <w:tcW w:w="540" w:type="dxa"/>
          </w:tcPr>
          <w:p w14:paraId="1A77B611"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0.86</w:t>
            </w:r>
          </w:p>
        </w:tc>
      </w:tr>
      <w:tr w:rsidR="00473B91" w:rsidRPr="00F27CEE" w14:paraId="1C45E9C4" w14:textId="77777777" w:rsidTr="00095AD4">
        <w:tc>
          <w:tcPr>
            <w:tcW w:w="630" w:type="dxa"/>
            <w:vMerge w:val="restart"/>
          </w:tcPr>
          <w:p w14:paraId="291A622D" w14:textId="77777777" w:rsidR="00473B91" w:rsidRPr="00654D1C" w:rsidRDefault="00473B91" w:rsidP="00F27CEE">
            <w:pPr>
              <w:pStyle w:val="NoSpacing"/>
              <w:spacing w:line="480" w:lineRule="auto"/>
              <w:jc w:val="both"/>
              <w:rPr>
                <w:rFonts w:ascii="Times New Roman" w:hAnsi="Times New Roman" w:cs="Times New Roman"/>
                <w:b/>
                <w:color w:val="000000" w:themeColor="text1"/>
                <w:sz w:val="16"/>
                <w:szCs w:val="16"/>
              </w:rPr>
            </w:pPr>
            <w:r w:rsidRPr="00654D1C">
              <w:rPr>
                <w:rFonts w:ascii="Times New Roman" w:hAnsi="Times New Roman" w:cs="Times New Roman"/>
                <w:b/>
                <w:color w:val="000000" w:themeColor="text1"/>
                <w:sz w:val="16"/>
                <w:szCs w:val="16"/>
              </w:rPr>
              <w:t>2012</w:t>
            </w:r>
          </w:p>
        </w:tc>
        <w:tc>
          <w:tcPr>
            <w:tcW w:w="720" w:type="dxa"/>
          </w:tcPr>
          <w:p w14:paraId="74350FB8" w14:textId="77777777" w:rsidR="00473B91" w:rsidRPr="00654D1C" w:rsidRDefault="00000000" w:rsidP="00F27CEE">
            <w:pPr>
              <w:pStyle w:val="NoSpacing"/>
              <w:spacing w:line="480" w:lineRule="auto"/>
              <w:jc w:val="both"/>
              <w:rPr>
                <w:rFonts w:ascii="Times New Roman" w:hAnsi="Times New Roman" w:cs="Times New Roman"/>
                <w:b/>
                <w:color w:val="000000" w:themeColor="text1"/>
                <w:sz w:val="16"/>
                <w:szCs w:val="16"/>
              </w:rPr>
            </w:pPr>
            <m:oMathPara>
              <m:oMath>
                <m:sSub>
                  <m:sSubPr>
                    <m:ctrlPr>
                      <w:rPr>
                        <w:rFonts w:ascii="Cambria Math" w:hAnsi="Cambria Math" w:cs="Times New Roman"/>
                        <w:b/>
                        <w:i/>
                        <w:color w:val="000000" w:themeColor="text1"/>
                        <w:sz w:val="16"/>
                        <w:szCs w:val="16"/>
                      </w:rPr>
                    </m:ctrlPr>
                  </m:sSubPr>
                  <m:e>
                    <m:acc>
                      <m:accPr>
                        <m:chr m:val="̅"/>
                        <m:ctrlPr>
                          <w:rPr>
                            <w:rFonts w:ascii="Cambria Math" w:hAnsi="Cambria Math" w:cs="Times New Roman"/>
                            <w:b/>
                            <w:i/>
                            <w:color w:val="000000" w:themeColor="text1"/>
                            <w:sz w:val="16"/>
                            <w:szCs w:val="16"/>
                          </w:rPr>
                        </m:ctrlPr>
                      </m:accPr>
                      <m:e>
                        <m:r>
                          <m:rPr>
                            <m:sty m:val="bi"/>
                          </m:rPr>
                          <w:rPr>
                            <w:rFonts w:ascii="Cambria Math" w:hAnsi="Cambria Math" w:cs="Times New Roman"/>
                            <w:color w:val="000000" w:themeColor="text1"/>
                            <w:sz w:val="16"/>
                            <w:szCs w:val="16"/>
                          </w:rPr>
                          <m:t>v</m:t>
                        </m:r>
                      </m:e>
                    </m:acc>
                  </m:e>
                  <m:sub>
                    <m:r>
                      <m:rPr>
                        <m:sty m:val="bi"/>
                      </m:rPr>
                      <w:rPr>
                        <w:rFonts w:ascii="Cambria Math" w:hAnsi="Cambria Math" w:cs="Times New Roman"/>
                        <w:color w:val="000000" w:themeColor="text1"/>
                        <w:sz w:val="16"/>
                        <w:szCs w:val="16"/>
                      </w:rPr>
                      <m:t>m</m:t>
                    </m:r>
                  </m:sub>
                </m:sSub>
              </m:oMath>
            </m:oMathPara>
          </w:p>
        </w:tc>
        <w:tc>
          <w:tcPr>
            <w:tcW w:w="558" w:type="dxa"/>
          </w:tcPr>
          <w:p w14:paraId="32A8E89A"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1.54</w:t>
            </w:r>
          </w:p>
        </w:tc>
        <w:tc>
          <w:tcPr>
            <w:tcW w:w="540" w:type="dxa"/>
          </w:tcPr>
          <w:p w14:paraId="14F01F02"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630" w:type="dxa"/>
          </w:tcPr>
          <w:p w14:paraId="5AE25901"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630" w:type="dxa"/>
          </w:tcPr>
          <w:p w14:paraId="387D6DEE"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630" w:type="dxa"/>
          </w:tcPr>
          <w:p w14:paraId="3EEF12E3"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74B4569E"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456BE887"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57C46A11"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25260504"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c>
          <w:tcPr>
            <w:tcW w:w="540" w:type="dxa"/>
          </w:tcPr>
          <w:p w14:paraId="3E9B2114"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c>
          <w:tcPr>
            <w:tcW w:w="630" w:type="dxa"/>
          </w:tcPr>
          <w:p w14:paraId="6050BFB3"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c>
          <w:tcPr>
            <w:tcW w:w="540" w:type="dxa"/>
          </w:tcPr>
          <w:p w14:paraId="14D72227"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r>
      <w:tr w:rsidR="00473B91" w:rsidRPr="00F27CEE" w14:paraId="70A5751E" w14:textId="77777777" w:rsidTr="00095AD4">
        <w:tc>
          <w:tcPr>
            <w:tcW w:w="630" w:type="dxa"/>
            <w:vMerge/>
          </w:tcPr>
          <w:p w14:paraId="4125D580" w14:textId="77777777" w:rsidR="00473B91" w:rsidRPr="00654D1C" w:rsidRDefault="00473B91" w:rsidP="00F27CEE">
            <w:pPr>
              <w:pStyle w:val="NoSpacing"/>
              <w:spacing w:line="480" w:lineRule="auto"/>
              <w:jc w:val="both"/>
              <w:rPr>
                <w:rFonts w:ascii="Times New Roman" w:eastAsia="Calibri" w:hAnsi="Times New Roman" w:cs="Times New Roman"/>
                <w:b/>
                <w:color w:val="000000" w:themeColor="text1"/>
                <w:sz w:val="16"/>
                <w:szCs w:val="16"/>
              </w:rPr>
            </w:pPr>
          </w:p>
        </w:tc>
        <w:tc>
          <w:tcPr>
            <w:tcW w:w="720" w:type="dxa"/>
          </w:tcPr>
          <w:p w14:paraId="637C6C69" w14:textId="77777777" w:rsidR="00473B91" w:rsidRPr="00654D1C" w:rsidRDefault="00000000" w:rsidP="00F27CEE">
            <w:pPr>
              <w:pStyle w:val="NoSpacing"/>
              <w:spacing w:line="480" w:lineRule="auto"/>
              <w:jc w:val="both"/>
              <w:rPr>
                <w:rFonts w:ascii="Times New Roman" w:hAnsi="Times New Roman" w:cs="Times New Roman"/>
                <w:b/>
                <w:color w:val="000000" w:themeColor="text1"/>
                <w:sz w:val="16"/>
                <w:szCs w:val="16"/>
              </w:rPr>
            </w:pPr>
            <m:oMathPara>
              <m:oMath>
                <m:sSub>
                  <m:sSubPr>
                    <m:ctrlPr>
                      <w:rPr>
                        <w:rFonts w:ascii="Cambria Math" w:hAnsi="Cambria Math" w:cs="Times New Roman"/>
                        <w:b/>
                        <w:i/>
                        <w:color w:val="000000" w:themeColor="text1"/>
                        <w:sz w:val="16"/>
                        <w:szCs w:val="16"/>
                      </w:rPr>
                    </m:ctrlPr>
                  </m:sSubPr>
                  <m:e>
                    <m:r>
                      <m:rPr>
                        <m:sty m:val="bi"/>
                      </m:rPr>
                      <w:rPr>
                        <w:rFonts w:ascii="Cambria Math" w:hAnsi="Cambria Math" w:cs="Times New Roman"/>
                        <w:color w:val="000000" w:themeColor="text1"/>
                        <w:sz w:val="16"/>
                        <w:szCs w:val="16"/>
                      </w:rPr>
                      <m:t>σ</m:t>
                    </m:r>
                  </m:e>
                  <m:sub>
                    <m:r>
                      <m:rPr>
                        <m:sty m:val="bi"/>
                      </m:rPr>
                      <w:rPr>
                        <w:rFonts w:ascii="Cambria Math" w:hAnsi="Cambria Math" w:cs="Times New Roman"/>
                        <w:color w:val="000000" w:themeColor="text1"/>
                        <w:sz w:val="16"/>
                        <w:szCs w:val="16"/>
                      </w:rPr>
                      <m:t>m</m:t>
                    </m:r>
                  </m:sub>
                </m:sSub>
              </m:oMath>
            </m:oMathPara>
          </w:p>
        </w:tc>
        <w:tc>
          <w:tcPr>
            <w:tcW w:w="558" w:type="dxa"/>
          </w:tcPr>
          <w:p w14:paraId="3757DAFA"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0.65</w:t>
            </w:r>
          </w:p>
        </w:tc>
        <w:tc>
          <w:tcPr>
            <w:tcW w:w="540" w:type="dxa"/>
          </w:tcPr>
          <w:p w14:paraId="407872B3"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0.13</w:t>
            </w:r>
          </w:p>
        </w:tc>
        <w:tc>
          <w:tcPr>
            <w:tcW w:w="630" w:type="dxa"/>
          </w:tcPr>
          <w:p w14:paraId="67D51A9C"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0.13</w:t>
            </w:r>
          </w:p>
        </w:tc>
        <w:tc>
          <w:tcPr>
            <w:tcW w:w="630" w:type="dxa"/>
          </w:tcPr>
          <w:p w14:paraId="756ACDDA"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0.13</w:t>
            </w:r>
          </w:p>
        </w:tc>
        <w:tc>
          <w:tcPr>
            <w:tcW w:w="630" w:type="dxa"/>
          </w:tcPr>
          <w:p w14:paraId="1D6815B7"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0.13</w:t>
            </w:r>
          </w:p>
        </w:tc>
        <w:tc>
          <w:tcPr>
            <w:tcW w:w="540" w:type="dxa"/>
          </w:tcPr>
          <w:p w14:paraId="3D15C826"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0.13</w:t>
            </w:r>
          </w:p>
        </w:tc>
        <w:tc>
          <w:tcPr>
            <w:tcW w:w="540" w:type="dxa"/>
          </w:tcPr>
          <w:p w14:paraId="07AC3C44"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0.13</w:t>
            </w:r>
          </w:p>
        </w:tc>
        <w:tc>
          <w:tcPr>
            <w:tcW w:w="540" w:type="dxa"/>
          </w:tcPr>
          <w:p w14:paraId="7590A3BD"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0.13</w:t>
            </w:r>
          </w:p>
        </w:tc>
        <w:tc>
          <w:tcPr>
            <w:tcW w:w="540" w:type="dxa"/>
          </w:tcPr>
          <w:p w14:paraId="48E67BDA"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0.38</w:t>
            </w:r>
          </w:p>
        </w:tc>
        <w:tc>
          <w:tcPr>
            <w:tcW w:w="540" w:type="dxa"/>
          </w:tcPr>
          <w:p w14:paraId="4D2A2D24"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0.38</w:t>
            </w:r>
          </w:p>
        </w:tc>
        <w:tc>
          <w:tcPr>
            <w:tcW w:w="630" w:type="dxa"/>
          </w:tcPr>
          <w:p w14:paraId="66129AD6"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0.38</w:t>
            </w:r>
          </w:p>
        </w:tc>
        <w:tc>
          <w:tcPr>
            <w:tcW w:w="540" w:type="dxa"/>
          </w:tcPr>
          <w:p w14:paraId="72CAFEFF"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0.38</w:t>
            </w:r>
          </w:p>
        </w:tc>
      </w:tr>
      <w:tr w:rsidR="00473B91" w:rsidRPr="00F27CEE" w14:paraId="14010F60" w14:textId="77777777" w:rsidTr="00095AD4">
        <w:tc>
          <w:tcPr>
            <w:tcW w:w="630" w:type="dxa"/>
            <w:vMerge w:val="restart"/>
          </w:tcPr>
          <w:p w14:paraId="168B031A" w14:textId="77777777" w:rsidR="00473B91" w:rsidRPr="00654D1C" w:rsidRDefault="00473B91" w:rsidP="00F27CEE">
            <w:pPr>
              <w:pStyle w:val="NoSpacing"/>
              <w:spacing w:line="480" w:lineRule="auto"/>
              <w:jc w:val="both"/>
              <w:rPr>
                <w:rFonts w:ascii="Times New Roman" w:hAnsi="Times New Roman" w:cs="Times New Roman"/>
                <w:b/>
                <w:color w:val="000000" w:themeColor="text1"/>
                <w:sz w:val="16"/>
                <w:szCs w:val="16"/>
              </w:rPr>
            </w:pPr>
            <w:r w:rsidRPr="00654D1C">
              <w:rPr>
                <w:rFonts w:ascii="Times New Roman" w:hAnsi="Times New Roman" w:cs="Times New Roman"/>
                <w:b/>
                <w:color w:val="000000" w:themeColor="text1"/>
                <w:sz w:val="16"/>
                <w:szCs w:val="16"/>
              </w:rPr>
              <w:t>2013</w:t>
            </w:r>
          </w:p>
        </w:tc>
        <w:tc>
          <w:tcPr>
            <w:tcW w:w="720" w:type="dxa"/>
          </w:tcPr>
          <w:p w14:paraId="6E02B204" w14:textId="77777777" w:rsidR="00473B91" w:rsidRPr="00654D1C" w:rsidRDefault="00000000" w:rsidP="00F27CEE">
            <w:pPr>
              <w:pStyle w:val="NoSpacing"/>
              <w:spacing w:line="480" w:lineRule="auto"/>
              <w:jc w:val="both"/>
              <w:rPr>
                <w:rFonts w:ascii="Times New Roman" w:hAnsi="Times New Roman" w:cs="Times New Roman"/>
                <w:b/>
                <w:color w:val="000000" w:themeColor="text1"/>
                <w:sz w:val="16"/>
                <w:szCs w:val="16"/>
              </w:rPr>
            </w:pPr>
            <m:oMathPara>
              <m:oMath>
                <m:sSub>
                  <m:sSubPr>
                    <m:ctrlPr>
                      <w:rPr>
                        <w:rFonts w:ascii="Cambria Math" w:hAnsi="Cambria Math" w:cs="Times New Roman"/>
                        <w:b/>
                        <w:i/>
                        <w:color w:val="000000" w:themeColor="text1"/>
                        <w:sz w:val="16"/>
                        <w:szCs w:val="16"/>
                      </w:rPr>
                    </m:ctrlPr>
                  </m:sSubPr>
                  <m:e>
                    <m:acc>
                      <m:accPr>
                        <m:chr m:val="̅"/>
                        <m:ctrlPr>
                          <w:rPr>
                            <w:rFonts w:ascii="Cambria Math" w:hAnsi="Cambria Math" w:cs="Times New Roman"/>
                            <w:b/>
                            <w:i/>
                            <w:color w:val="000000" w:themeColor="text1"/>
                            <w:sz w:val="16"/>
                            <w:szCs w:val="16"/>
                          </w:rPr>
                        </m:ctrlPr>
                      </m:accPr>
                      <m:e>
                        <m:r>
                          <m:rPr>
                            <m:sty m:val="bi"/>
                          </m:rPr>
                          <w:rPr>
                            <w:rFonts w:ascii="Cambria Math" w:hAnsi="Cambria Math" w:cs="Times New Roman"/>
                            <w:color w:val="000000" w:themeColor="text1"/>
                            <w:sz w:val="16"/>
                            <w:szCs w:val="16"/>
                          </w:rPr>
                          <m:t>v</m:t>
                        </m:r>
                      </m:e>
                    </m:acc>
                  </m:e>
                  <m:sub>
                    <m:r>
                      <m:rPr>
                        <m:sty m:val="bi"/>
                      </m:rPr>
                      <w:rPr>
                        <w:rFonts w:ascii="Cambria Math" w:hAnsi="Cambria Math" w:cs="Times New Roman"/>
                        <w:color w:val="000000" w:themeColor="text1"/>
                        <w:sz w:val="16"/>
                        <w:szCs w:val="16"/>
                      </w:rPr>
                      <m:t>m</m:t>
                    </m:r>
                  </m:sub>
                </m:sSub>
              </m:oMath>
            </m:oMathPara>
          </w:p>
        </w:tc>
        <w:tc>
          <w:tcPr>
            <w:tcW w:w="558" w:type="dxa"/>
          </w:tcPr>
          <w:p w14:paraId="78743EC8"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1E997E43"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630" w:type="dxa"/>
          </w:tcPr>
          <w:p w14:paraId="018D90B5"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c>
          <w:tcPr>
            <w:tcW w:w="630" w:type="dxa"/>
          </w:tcPr>
          <w:p w14:paraId="2EF5245B"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1.54</w:t>
            </w:r>
          </w:p>
        </w:tc>
        <w:tc>
          <w:tcPr>
            <w:tcW w:w="630" w:type="dxa"/>
          </w:tcPr>
          <w:p w14:paraId="0D807E2C"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15750510"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454FF2F1"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2727EB9F"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4186E94F"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6FB15E87"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c>
          <w:tcPr>
            <w:tcW w:w="630" w:type="dxa"/>
          </w:tcPr>
          <w:p w14:paraId="0284514A"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c>
          <w:tcPr>
            <w:tcW w:w="540" w:type="dxa"/>
          </w:tcPr>
          <w:p w14:paraId="292F3B42"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r>
      <w:tr w:rsidR="00473B91" w:rsidRPr="00F27CEE" w14:paraId="294352B8" w14:textId="77777777" w:rsidTr="00095AD4">
        <w:tc>
          <w:tcPr>
            <w:tcW w:w="630" w:type="dxa"/>
            <w:vMerge/>
          </w:tcPr>
          <w:p w14:paraId="07B7896E" w14:textId="77777777" w:rsidR="00473B91" w:rsidRPr="00654D1C" w:rsidRDefault="00473B91" w:rsidP="00F27CEE">
            <w:pPr>
              <w:pStyle w:val="NoSpacing"/>
              <w:spacing w:line="480" w:lineRule="auto"/>
              <w:jc w:val="both"/>
              <w:rPr>
                <w:rFonts w:ascii="Times New Roman" w:eastAsia="Calibri" w:hAnsi="Times New Roman" w:cs="Times New Roman"/>
                <w:b/>
                <w:color w:val="000000" w:themeColor="text1"/>
                <w:sz w:val="16"/>
                <w:szCs w:val="16"/>
              </w:rPr>
            </w:pPr>
          </w:p>
        </w:tc>
        <w:tc>
          <w:tcPr>
            <w:tcW w:w="720" w:type="dxa"/>
          </w:tcPr>
          <w:p w14:paraId="271FF33D" w14:textId="77777777" w:rsidR="00473B91" w:rsidRPr="00654D1C" w:rsidRDefault="00000000" w:rsidP="00F27CEE">
            <w:pPr>
              <w:pStyle w:val="NoSpacing"/>
              <w:spacing w:line="480" w:lineRule="auto"/>
              <w:jc w:val="both"/>
              <w:rPr>
                <w:rFonts w:ascii="Times New Roman" w:hAnsi="Times New Roman" w:cs="Times New Roman"/>
                <w:b/>
                <w:color w:val="000000" w:themeColor="text1"/>
                <w:sz w:val="16"/>
                <w:szCs w:val="16"/>
              </w:rPr>
            </w:pPr>
            <m:oMathPara>
              <m:oMath>
                <m:sSub>
                  <m:sSubPr>
                    <m:ctrlPr>
                      <w:rPr>
                        <w:rFonts w:ascii="Cambria Math" w:hAnsi="Cambria Math" w:cs="Times New Roman"/>
                        <w:b/>
                        <w:i/>
                        <w:color w:val="000000" w:themeColor="text1"/>
                        <w:sz w:val="16"/>
                        <w:szCs w:val="16"/>
                      </w:rPr>
                    </m:ctrlPr>
                  </m:sSubPr>
                  <m:e>
                    <m:r>
                      <m:rPr>
                        <m:sty m:val="bi"/>
                      </m:rPr>
                      <w:rPr>
                        <w:rFonts w:ascii="Cambria Math" w:hAnsi="Cambria Math" w:cs="Times New Roman"/>
                        <w:color w:val="000000" w:themeColor="text1"/>
                        <w:sz w:val="16"/>
                        <w:szCs w:val="16"/>
                      </w:rPr>
                      <m:t>σ</m:t>
                    </m:r>
                  </m:e>
                  <m:sub>
                    <m:r>
                      <m:rPr>
                        <m:sty m:val="bi"/>
                      </m:rPr>
                      <w:rPr>
                        <w:rFonts w:ascii="Cambria Math" w:hAnsi="Cambria Math" w:cs="Times New Roman"/>
                        <w:color w:val="000000" w:themeColor="text1"/>
                        <w:sz w:val="16"/>
                        <w:szCs w:val="16"/>
                      </w:rPr>
                      <m:t>m</m:t>
                    </m:r>
                  </m:sub>
                </m:sSub>
              </m:oMath>
            </m:oMathPara>
          </w:p>
        </w:tc>
        <w:tc>
          <w:tcPr>
            <w:tcW w:w="558" w:type="dxa"/>
          </w:tcPr>
          <w:p w14:paraId="0FC3406F"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0.08</w:t>
            </w:r>
          </w:p>
        </w:tc>
        <w:tc>
          <w:tcPr>
            <w:tcW w:w="540" w:type="dxa"/>
          </w:tcPr>
          <w:p w14:paraId="508B8A8F"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0.08</w:t>
            </w:r>
          </w:p>
        </w:tc>
        <w:tc>
          <w:tcPr>
            <w:tcW w:w="630" w:type="dxa"/>
          </w:tcPr>
          <w:p w14:paraId="144F7E8C"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0.43</w:t>
            </w:r>
          </w:p>
        </w:tc>
        <w:tc>
          <w:tcPr>
            <w:tcW w:w="630" w:type="dxa"/>
          </w:tcPr>
          <w:p w14:paraId="48B6783B"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0.6</w:t>
            </w:r>
          </w:p>
        </w:tc>
        <w:tc>
          <w:tcPr>
            <w:tcW w:w="630" w:type="dxa"/>
          </w:tcPr>
          <w:p w14:paraId="1B2F5231"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0.08</w:t>
            </w:r>
          </w:p>
        </w:tc>
        <w:tc>
          <w:tcPr>
            <w:tcW w:w="540" w:type="dxa"/>
          </w:tcPr>
          <w:p w14:paraId="0170E4B7"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0.08</w:t>
            </w:r>
          </w:p>
        </w:tc>
        <w:tc>
          <w:tcPr>
            <w:tcW w:w="540" w:type="dxa"/>
          </w:tcPr>
          <w:p w14:paraId="6302FBD2"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0.08</w:t>
            </w:r>
          </w:p>
        </w:tc>
        <w:tc>
          <w:tcPr>
            <w:tcW w:w="540" w:type="dxa"/>
          </w:tcPr>
          <w:p w14:paraId="0483A21A"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0.08</w:t>
            </w:r>
          </w:p>
        </w:tc>
        <w:tc>
          <w:tcPr>
            <w:tcW w:w="540" w:type="dxa"/>
          </w:tcPr>
          <w:p w14:paraId="48EE7338"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0.08</w:t>
            </w:r>
          </w:p>
        </w:tc>
        <w:tc>
          <w:tcPr>
            <w:tcW w:w="540" w:type="dxa"/>
          </w:tcPr>
          <w:p w14:paraId="7EC718E3"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0.43</w:t>
            </w:r>
          </w:p>
        </w:tc>
        <w:tc>
          <w:tcPr>
            <w:tcW w:w="630" w:type="dxa"/>
          </w:tcPr>
          <w:p w14:paraId="3712ABBC"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0.43</w:t>
            </w:r>
          </w:p>
        </w:tc>
        <w:tc>
          <w:tcPr>
            <w:tcW w:w="540" w:type="dxa"/>
          </w:tcPr>
          <w:p w14:paraId="62531B18"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0.08</w:t>
            </w:r>
          </w:p>
        </w:tc>
      </w:tr>
      <w:tr w:rsidR="00473B91" w:rsidRPr="00F27CEE" w14:paraId="0AE8F9CB" w14:textId="77777777" w:rsidTr="00095AD4">
        <w:tc>
          <w:tcPr>
            <w:tcW w:w="630" w:type="dxa"/>
            <w:vMerge w:val="restart"/>
          </w:tcPr>
          <w:p w14:paraId="16C91F02" w14:textId="77777777" w:rsidR="00473B91" w:rsidRPr="00654D1C" w:rsidRDefault="00473B91" w:rsidP="00F27CEE">
            <w:pPr>
              <w:pStyle w:val="NoSpacing"/>
              <w:spacing w:line="480" w:lineRule="auto"/>
              <w:jc w:val="both"/>
              <w:rPr>
                <w:rFonts w:ascii="Times New Roman" w:hAnsi="Times New Roman" w:cs="Times New Roman"/>
                <w:b/>
                <w:color w:val="000000" w:themeColor="text1"/>
                <w:sz w:val="16"/>
                <w:szCs w:val="16"/>
              </w:rPr>
            </w:pPr>
            <w:r w:rsidRPr="00654D1C">
              <w:rPr>
                <w:rFonts w:ascii="Times New Roman" w:hAnsi="Times New Roman" w:cs="Times New Roman"/>
                <w:b/>
                <w:color w:val="000000" w:themeColor="text1"/>
                <w:sz w:val="16"/>
                <w:szCs w:val="16"/>
              </w:rPr>
              <w:t>2014</w:t>
            </w:r>
          </w:p>
        </w:tc>
        <w:tc>
          <w:tcPr>
            <w:tcW w:w="720" w:type="dxa"/>
          </w:tcPr>
          <w:p w14:paraId="3CB7521D" w14:textId="77777777" w:rsidR="00473B91" w:rsidRPr="00654D1C" w:rsidRDefault="00000000" w:rsidP="00F27CEE">
            <w:pPr>
              <w:pStyle w:val="NoSpacing"/>
              <w:spacing w:line="480" w:lineRule="auto"/>
              <w:jc w:val="both"/>
              <w:rPr>
                <w:rFonts w:ascii="Times New Roman" w:hAnsi="Times New Roman" w:cs="Times New Roman"/>
                <w:b/>
                <w:color w:val="000000" w:themeColor="text1"/>
                <w:sz w:val="16"/>
                <w:szCs w:val="16"/>
              </w:rPr>
            </w:pPr>
            <m:oMathPara>
              <m:oMath>
                <m:sSub>
                  <m:sSubPr>
                    <m:ctrlPr>
                      <w:rPr>
                        <w:rFonts w:ascii="Cambria Math" w:hAnsi="Cambria Math" w:cs="Times New Roman"/>
                        <w:b/>
                        <w:i/>
                        <w:color w:val="000000" w:themeColor="text1"/>
                        <w:sz w:val="16"/>
                        <w:szCs w:val="16"/>
                      </w:rPr>
                    </m:ctrlPr>
                  </m:sSubPr>
                  <m:e>
                    <m:acc>
                      <m:accPr>
                        <m:chr m:val="̅"/>
                        <m:ctrlPr>
                          <w:rPr>
                            <w:rFonts w:ascii="Cambria Math" w:hAnsi="Cambria Math" w:cs="Times New Roman"/>
                            <w:b/>
                            <w:i/>
                            <w:color w:val="000000" w:themeColor="text1"/>
                            <w:sz w:val="16"/>
                            <w:szCs w:val="16"/>
                          </w:rPr>
                        </m:ctrlPr>
                      </m:accPr>
                      <m:e>
                        <m:r>
                          <m:rPr>
                            <m:sty m:val="bi"/>
                          </m:rPr>
                          <w:rPr>
                            <w:rFonts w:ascii="Cambria Math" w:hAnsi="Cambria Math" w:cs="Times New Roman"/>
                            <w:color w:val="000000" w:themeColor="text1"/>
                            <w:sz w:val="16"/>
                            <w:szCs w:val="16"/>
                          </w:rPr>
                          <m:t>v</m:t>
                        </m:r>
                      </m:e>
                    </m:acc>
                  </m:e>
                  <m:sub>
                    <m:r>
                      <m:rPr>
                        <m:sty m:val="bi"/>
                      </m:rPr>
                      <w:rPr>
                        <w:rFonts w:ascii="Cambria Math" w:hAnsi="Cambria Math" w:cs="Times New Roman"/>
                        <w:color w:val="000000" w:themeColor="text1"/>
                        <w:sz w:val="16"/>
                        <w:szCs w:val="16"/>
                      </w:rPr>
                      <m:t>m</m:t>
                    </m:r>
                  </m:sub>
                </m:sSub>
              </m:oMath>
            </m:oMathPara>
          </w:p>
        </w:tc>
        <w:tc>
          <w:tcPr>
            <w:tcW w:w="558" w:type="dxa"/>
          </w:tcPr>
          <w:p w14:paraId="5FD5F9D3"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2EDE04F2"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c>
          <w:tcPr>
            <w:tcW w:w="630" w:type="dxa"/>
          </w:tcPr>
          <w:p w14:paraId="167083F8"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c>
          <w:tcPr>
            <w:tcW w:w="630" w:type="dxa"/>
          </w:tcPr>
          <w:p w14:paraId="75838294"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c>
          <w:tcPr>
            <w:tcW w:w="630" w:type="dxa"/>
          </w:tcPr>
          <w:p w14:paraId="51355E87"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c>
          <w:tcPr>
            <w:tcW w:w="540" w:type="dxa"/>
          </w:tcPr>
          <w:p w14:paraId="07783724"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2.06</w:t>
            </w:r>
          </w:p>
        </w:tc>
        <w:tc>
          <w:tcPr>
            <w:tcW w:w="540" w:type="dxa"/>
          </w:tcPr>
          <w:p w14:paraId="29E8083E"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c>
          <w:tcPr>
            <w:tcW w:w="540" w:type="dxa"/>
          </w:tcPr>
          <w:p w14:paraId="4590F3C9"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c>
          <w:tcPr>
            <w:tcW w:w="540" w:type="dxa"/>
          </w:tcPr>
          <w:p w14:paraId="64E547E0"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c>
          <w:tcPr>
            <w:tcW w:w="540" w:type="dxa"/>
          </w:tcPr>
          <w:p w14:paraId="4B033EC1"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c>
          <w:tcPr>
            <w:tcW w:w="630" w:type="dxa"/>
          </w:tcPr>
          <w:p w14:paraId="568B5EE8"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c>
          <w:tcPr>
            <w:tcW w:w="540" w:type="dxa"/>
          </w:tcPr>
          <w:p w14:paraId="3BC4E098"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2.57</w:t>
            </w:r>
          </w:p>
        </w:tc>
      </w:tr>
      <w:tr w:rsidR="00473B91" w:rsidRPr="00F27CEE" w14:paraId="73A3B353" w14:textId="77777777" w:rsidTr="00095AD4">
        <w:tc>
          <w:tcPr>
            <w:tcW w:w="630" w:type="dxa"/>
            <w:vMerge/>
          </w:tcPr>
          <w:p w14:paraId="26C39AAB" w14:textId="77777777" w:rsidR="00473B91" w:rsidRPr="00654D1C" w:rsidRDefault="00473B91" w:rsidP="00F27CEE">
            <w:pPr>
              <w:pStyle w:val="NoSpacing"/>
              <w:spacing w:line="480" w:lineRule="auto"/>
              <w:jc w:val="both"/>
              <w:rPr>
                <w:rFonts w:ascii="Times New Roman" w:eastAsia="Calibri" w:hAnsi="Times New Roman" w:cs="Times New Roman"/>
                <w:b/>
                <w:color w:val="000000" w:themeColor="text1"/>
                <w:sz w:val="16"/>
                <w:szCs w:val="16"/>
              </w:rPr>
            </w:pPr>
          </w:p>
        </w:tc>
        <w:tc>
          <w:tcPr>
            <w:tcW w:w="720" w:type="dxa"/>
          </w:tcPr>
          <w:p w14:paraId="39115542" w14:textId="77777777" w:rsidR="00473B91" w:rsidRPr="00654D1C" w:rsidRDefault="00000000" w:rsidP="00F27CEE">
            <w:pPr>
              <w:pStyle w:val="NoSpacing"/>
              <w:spacing w:line="480" w:lineRule="auto"/>
              <w:jc w:val="both"/>
              <w:rPr>
                <w:rFonts w:ascii="Times New Roman" w:hAnsi="Times New Roman" w:cs="Times New Roman"/>
                <w:b/>
                <w:color w:val="000000" w:themeColor="text1"/>
                <w:sz w:val="16"/>
                <w:szCs w:val="16"/>
              </w:rPr>
            </w:pPr>
            <m:oMathPara>
              <m:oMath>
                <m:sSub>
                  <m:sSubPr>
                    <m:ctrlPr>
                      <w:rPr>
                        <w:rFonts w:ascii="Cambria Math" w:hAnsi="Cambria Math" w:cs="Times New Roman"/>
                        <w:b/>
                        <w:i/>
                        <w:color w:val="000000" w:themeColor="text1"/>
                        <w:sz w:val="16"/>
                        <w:szCs w:val="16"/>
                      </w:rPr>
                    </m:ctrlPr>
                  </m:sSubPr>
                  <m:e>
                    <m:r>
                      <m:rPr>
                        <m:sty m:val="bi"/>
                      </m:rPr>
                      <w:rPr>
                        <w:rFonts w:ascii="Cambria Math" w:hAnsi="Cambria Math" w:cs="Times New Roman"/>
                        <w:color w:val="000000" w:themeColor="text1"/>
                        <w:sz w:val="16"/>
                        <w:szCs w:val="16"/>
                      </w:rPr>
                      <m:t>σ</m:t>
                    </m:r>
                  </m:e>
                  <m:sub>
                    <m:r>
                      <m:rPr>
                        <m:sty m:val="bi"/>
                      </m:rPr>
                      <w:rPr>
                        <w:rFonts w:ascii="Cambria Math" w:hAnsi="Cambria Math" w:cs="Times New Roman"/>
                        <w:color w:val="000000" w:themeColor="text1"/>
                        <w:sz w:val="16"/>
                        <w:szCs w:val="16"/>
                      </w:rPr>
                      <m:t>m</m:t>
                    </m:r>
                  </m:sub>
                </m:sSub>
              </m:oMath>
            </m:oMathPara>
          </w:p>
        </w:tc>
        <w:tc>
          <w:tcPr>
            <w:tcW w:w="558" w:type="dxa"/>
          </w:tcPr>
          <w:p w14:paraId="69009539"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0.43</w:t>
            </w:r>
          </w:p>
        </w:tc>
        <w:tc>
          <w:tcPr>
            <w:tcW w:w="540" w:type="dxa"/>
          </w:tcPr>
          <w:p w14:paraId="56699A26"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0.08</w:t>
            </w:r>
          </w:p>
        </w:tc>
        <w:tc>
          <w:tcPr>
            <w:tcW w:w="630" w:type="dxa"/>
          </w:tcPr>
          <w:p w14:paraId="2C4B99F8"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0.08</w:t>
            </w:r>
          </w:p>
        </w:tc>
        <w:tc>
          <w:tcPr>
            <w:tcW w:w="630" w:type="dxa"/>
          </w:tcPr>
          <w:p w14:paraId="6B5E83BA"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0.08</w:t>
            </w:r>
          </w:p>
        </w:tc>
        <w:tc>
          <w:tcPr>
            <w:tcW w:w="630" w:type="dxa"/>
          </w:tcPr>
          <w:p w14:paraId="23F05F19"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0.08</w:t>
            </w:r>
          </w:p>
        </w:tc>
        <w:tc>
          <w:tcPr>
            <w:tcW w:w="540" w:type="dxa"/>
          </w:tcPr>
          <w:p w14:paraId="577D048B"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0.43</w:t>
            </w:r>
          </w:p>
        </w:tc>
        <w:tc>
          <w:tcPr>
            <w:tcW w:w="540" w:type="dxa"/>
          </w:tcPr>
          <w:p w14:paraId="722426C1"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0.08</w:t>
            </w:r>
          </w:p>
        </w:tc>
        <w:tc>
          <w:tcPr>
            <w:tcW w:w="540" w:type="dxa"/>
          </w:tcPr>
          <w:p w14:paraId="6FEFA748"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0.08</w:t>
            </w:r>
          </w:p>
        </w:tc>
        <w:tc>
          <w:tcPr>
            <w:tcW w:w="540" w:type="dxa"/>
          </w:tcPr>
          <w:p w14:paraId="57F16805"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0.08</w:t>
            </w:r>
          </w:p>
        </w:tc>
        <w:tc>
          <w:tcPr>
            <w:tcW w:w="540" w:type="dxa"/>
          </w:tcPr>
          <w:p w14:paraId="63307330"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0.08</w:t>
            </w:r>
          </w:p>
        </w:tc>
        <w:tc>
          <w:tcPr>
            <w:tcW w:w="630" w:type="dxa"/>
          </w:tcPr>
          <w:p w14:paraId="54BFDD71"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0.08</w:t>
            </w:r>
          </w:p>
        </w:tc>
        <w:tc>
          <w:tcPr>
            <w:tcW w:w="540" w:type="dxa"/>
          </w:tcPr>
          <w:p w14:paraId="5F9F0C32" w14:textId="77777777" w:rsidR="00473B91" w:rsidRPr="00654D1C" w:rsidRDefault="00473B91" w:rsidP="00F27CEE">
            <w:pPr>
              <w:pStyle w:val="NoSpacing"/>
              <w:spacing w:line="480" w:lineRule="auto"/>
              <w:jc w:val="both"/>
              <w:rPr>
                <w:rFonts w:ascii="Times New Roman" w:hAnsi="Times New Roman" w:cs="Times New Roman"/>
                <w:color w:val="000000" w:themeColor="text1"/>
                <w:sz w:val="16"/>
                <w:szCs w:val="16"/>
              </w:rPr>
            </w:pPr>
            <w:r w:rsidRPr="00654D1C">
              <w:rPr>
                <w:rFonts w:ascii="Times New Roman" w:hAnsi="Times New Roman" w:cs="Times New Roman"/>
                <w:color w:val="000000" w:themeColor="text1"/>
                <w:sz w:val="16"/>
                <w:szCs w:val="16"/>
              </w:rPr>
              <w:t>0.08</w:t>
            </w:r>
          </w:p>
        </w:tc>
      </w:tr>
    </w:tbl>
    <w:p w14:paraId="6A237D32" w14:textId="2C76BDCE" w:rsidR="00473B91" w:rsidRPr="00F27CEE" w:rsidRDefault="00473B91" w:rsidP="00F27CEE">
      <w:pPr>
        <w:pStyle w:val="NoSpacing"/>
        <w:spacing w:line="480" w:lineRule="auto"/>
        <w:jc w:val="both"/>
        <w:rPr>
          <w:rFonts w:ascii="Times New Roman" w:hAnsi="Times New Roman" w:cs="Times New Roman"/>
          <w:color w:val="000000" w:themeColor="text1"/>
          <w:sz w:val="24"/>
          <w:szCs w:val="24"/>
          <w:lang w:val="en-GB"/>
        </w:rPr>
      </w:pPr>
      <w:r w:rsidRPr="00F27CEE">
        <w:rPr>
          <w:rFonts w:ascii="Times New Roman" w:hAnsi="Times New Roman" w:cs="Times New Roman"/>
          <w:sz w:val="24"/>
          <w:szCs w:val="24"/>
        </w:rPr>
        <w:br w:type="textWrapping" w:clear="all"/>
      </w:r>
      <w:bookmarkStart w:id="31" w:name="_Toc178857886"/>
      <w:r w:rsidR="00654D1C">
        <w:rPr>
          <w:rFonts w:ascii="Times New Roman" w:hAnsi="Times New Roman" w:cs="Times New Roman"/>
          <w:color w:val="000000" w:themeColor="text1"/>
          <w:sz w:val="24"/>
          <w:szCs w:val="24"/>
          <w:lang w:val="en-GB"/>
        </w:rPr>
        <w:t xml:space="preserve">Data </w:t>
      </w:r>
      <w:r w:rsidRPr="00F27CEE">
        <w:rPr>
          <w:rFonts w:ascii="Times New Roman" w:hAnsi="Times New Roman" w:cs="Times New Roman"/>
          <w:color w:val="000000" w:themeColor="text1"/>
          <w:sz w:val="24"/>
          <w:szCs w:val="24"/>
          <w:lang w:val="en-GB"/>
        </w:rPr>
        <w:t xml:space="preserve">presents annual mean wind speeds between 1.54 m/s and 3.09 m/s and standard deviations of between 0.04 m/s and 0.99 m/s at presumed surface or low-altitude levels over the years </w:t>
      </w:r>
      <w:r w:rsidRPr="00F27CEE">
        <w:rPr>
          <w:rFonts w:ascii="Times New Roman" w:hAnsi="Times New Roman" w:cs="Times New Roman"/>
          <w:color w:val="000000" w:themeColor="text1"/>
          <w:sz w:val="24"/>
          <w:szCs w:val="24"/>
          <w:lang w:val="en-GB"/>
        </w:rPr>
        <w:lastRenderedPageBreak/>
        <w:t xml:space="preserve">2005–2014, revealing a low-wind regime typical of Kenya's semi-arid highlands. October consistently shows peak means of 3.09 m/s across years, while June–July exhibit minima around 1.54 m/s and 2.06 m/s, aligning with seasonal easterly trades diminished by monsoon influences. Turbulence intensity varies from 2% (stable periods) to 32% (October 2007), averaging between 15% to 25%, which exceeds the </w:t>
      </w:r>
      <w:bookmarkStart w:id="32" w:name="_Hlk219270576"/>
      <w:r w:rsidRPr="00F27CEE">
        <w:rPr>
          <w:rFonts w:ascii="Times New Roman" w:hAnsi="Times New Roman" w:cs="Times New Roman"/>
          <w:color w:val="000000" w:themeColor="text1"/>
          <w:sz w:val="24"/>
          <w:szCs w:val="24"/>
          <w:lang w:val="en-GB"/>
        </w:rPr>
        <w:t>International Electrotechnical Commission (IEC)</w:t>
      </w:r>
      <w:bookmarkEnd w:id="32"/>
      <w:r w:rsidRPr="00F27CEE">
        <w:rPr>
          <w:rFonts w:ascii="Times New Roman" w:hAnsi="Times New Roman" w:cs="Times New Roman"/>
          <w:color w:val="000000" w:themeColor="text1"/>
          <w:sz w:val="24"/>
          <w:szCs w:val="24"/>
          <w:lang w:val="en-GB"/>
        </w:rPr>
        <w:t xml:space="preserve"> standards for wind turbines (IEC 61400-1) limits (&gt;0.16) during peaks, signalling fatigue risks for turbines. </w:t>
      </w:r>
    </w:p>
    <w:p w14:paraId="6E86E5B7" w14:textId="77777777" w:rsidR="00473B91" w:rsidRPr="00F27CEE" w:rsidRDefault="00473B91" w:rsidP="00F27CEE">
      <w:pPr>
        <w:pStyle w:val="NoSpacing"/>
        <w:spacing w:line="480" w:lineRule="auto"/>
        <w:jc w:val="both"/>
        <w:rPr>
          <w:rFonts w:ascii="Times New Roman" w:hAnsi="Times New Roman" w:cs="Times New Roman"/>
          <w:color w:val="000000" w:themeColor="text1"/>
          <w:sz w:val="24"/>
          <w:szCs w:val="24"/>
          <w:lang w:val="en-GB"/>
        </w:rPr>
      </w:pPr>
      <w:r w:rsidRPr="00F27CEE">
        <w:rPr>
          <w:rFonts w:ascii="Times New Roman" w:hAnsi="Times New Roman" w:cs="Times New Roman"/>
          <w:color w:val="000000" w:themeColor="text1"/>
          <w:sz w:val="24"/>
          <w:szCs w:val="24"/>
          <w:lang w:val="en-GB"/>
        </w:rPr>
        <w:t xml:space="preserve">This wind speed variations reflect topographic modulation by nearby features like the Mai Mahiu escarpment, Mt. Suswa, and Mt. Longonot. These Rift Valley structures channel easterly trades into gusty acceleration during dry-season transitions, explaining peak means and turbulence intensity spikes of up to 32% as flows descend escarpment slopes and interact with volcanic calderas. Low interannual of standard deviations &lt;0.2 m/s in stable years indicate barrier-induced laminar layers upwind, disrupted by orographic lift over Suswa-Longonot flanks. </w:t>
      </w:r>
    </w:p>
    <w:p w14:paraId="482795AA" w14:textId="77777777" w:rsidR="00473B91" w:rsidRPr="00F27CEE" w:rsidRDefault="00473B91" w:rsidP="00F27CEE">
      <w:pPr>
        <w:pStyle w:val="NoSpacing"/>
        <w:spacing w:line="480" w:lineRule="auto"/>
        <w:jc w:val="both"/>
        <w:rPr>
          <w:rFonts w:ascii="Times New Roman" w:hAnsi="Times New Roman" w:cs="Times New Roman"/>
          <w:color w:val="000000" w:themeColor="text1"/>
          <w:sz w:val="24"/>
          <w:szCs w:val="24"/>
          <w:lang w:val="en-GB"/>
        </w:rPr>
      </w:pPr>
      <w:r w:rsidRPr="00F27CEE">
        <w:rPr>
          <w:rFonts w:ascii="Times New Roman" w:hAnsi="Times New Roman" w:cs="Times New Roman"/>
          <w:color w:val="000000" w:themeColor="text1"/>
          <w:sz w:val="24"/>
          <w:szCs w:val="24"/>
          <w:lang w:val="en-GB"/>
        </w:rPr>
        <w:t xml:space="preserve">Mai Mahiu escarpment approximately 500 m relief funnels Lake Naivasha-Narok basin winds, amplifying October surges via downslope föhn effects that elevate local power density to 22.7 W/m² with air density being ρ=0.981 kg/m³. Mt. Suswa and Mt. Longonot of altitude 2300 m and 2800 m respectively create dual wake vortices and deflection, producing the observed diurnal-noon peaks and Weibull </w:t>
      </w:r>
      <m:oMath>
        <m:r>
          <w:rPr>
            <w:rFonts w:ascii="Cambria Math" w:hAnsi="Cambria Math" w:cs="Times New Roman"/>
            <w:color w:val="000000" w:themeColor="text1"/>
            <w:sz w:val="24"/>
            <w:szCs w:val="24"/>
            <w:lang w:val="en-GB"/>
          </w:rPr>
          <m:t>κ</m:t>
        </m:r>
        <m:r>
          <w:rPr>
            <w:rFonts w:ascii="Cambria Math" w:eastAsiaTheme="minorEastAsia" w:hAnsi="Cambria Math" w:cs="Times New Roman"/>
            <w:color w:val="000000" w:themeColor="text1"/>
            <w:sz w:val="24"/>
            <w:szCs w:val="24"/>
            <w:lang w:val="en-GB"/>
          </w:rPr>
          <m:t>≈</m:t>
        </m:r>
      </m:oMath>
      <w:r w:rsidRPr="00F27CEE">
        <w:rPr>
          <w:rFonts w:ascii="Times New Roman" w:hAnsi="Times New Roman" w:cs="Times New Roman"/>
          <w:color w:val="000000" w:themeColor="text1"/>
          <w:sz w:val="24"/>
          <w:szCs w:val="24"/>
          <w:lang w:val="en-GB"/>
        </w:rPr>
        <w:t xml:space="preserve">1.6 intermittency as stratified flows spill eastward. This explains June minima of 1.54 m/s, when monsoon inversions suppress upslope circulation against escarpment barriers. </w:t>
      </w:r>
    </w:p>
    <w:p w14:paraId="31A58216" w14:textId="77777777" w:rsidR="00473B91" w:rsidRPr="00F27CEE" w:rsidRDefault="00473B91" w:rsidP="00F27CEE">
      <w:pPr>
        <w:pStyle w:val="NoSpacing"/>
        <w:spacing w:line="480" w:lineRule="auto"/>
        <w:jc w:val="both"/>
        <w:rPr>
          <w:rFonts w:ascii="Times New Roman" w:hAnsi="Times New Roman" w:cs="Times New Roman"/>
          <w:sz w:val="24"/>
          <w:szCs w:val="24"/>
        </w:rPr>
      </w:pPr>
      <w:r w:rsidRPr="00F27CEE">
        <w:rPr>
          <w:rFonts w:ascii="Times New Roman" w:hAnsi="Times New Roman" w:cs="Times New Roman"/>
          <w:color w:val="000000" w:themeColor="text1"/>
          <w:sz w:val="24"/>
          <w:szCs w:val="24"/>
          <w:lang w:val="en-GB"/>
        </w:rPr>
        <w:t xml:space="preserve">Escarpment-induced eddies drive high coefficient of variation of 0.64 in 2007 October, exceeding IEC turbulence intensity limits and necessitating lidar-validated wake models for turbine siting downwind of Suswa-Longonot. Cross-referencing hub-height data, shear exponent, α=0.14 steepens locally due to roughness transitions from caldera rims to plains, </w:t>
      </w:r>
      <w:r w:rsidRPr="00F27CEE">
        <w:rPr>
          <w:rFonts w:ascii="Times New Roman" w:hAnsi="Times New Roman" w:cs="Times New Roman"/>
          <w:color w:val="000000" w:themeColor="text1"/>
          <w:sz w:val="24"/>
          <w:szCs w:val="24"/>
          <w:lang w:val="en-GB"/>
        </w:rPr>
        <w:lastRenderedPageBreak/>
        <w:t>reducing aloft turbulence intensity for viable hybrids. Narok's pattern underscores Rift topography's role in marginalizing inland resources versus coastal uniformity.</w:t>
      </w:r>
    </w:p>
    <w:p w14:paraId="357C4BFA" w14:textId="77777777" w:rsidR="00473B91" w:rsidRPr="00F27CEE" w:rsidRDefault="00473B91" w:rsidP="00F27CEE">
      <w:pPr>
        <w:spacing w:line="480" w:lineRule="auto"/>
        <w:jc w:val="both"/>
        <w:rPr>
          <w:rFonts w:ascii="Times New Roman" w:hAnsi="Times New Roman" w:cs="Times New Roman"/>
          <w:sz w:val="24"/>
          <w:szCs w:val="24"/>
        </w:rPr>
      </w:pPr>
    </w:p>
    <w:bookmarkEnd w:id="31"/>
    <w:p w14:paraId="7C7B8252"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noProof/>
          <w:sz w:val="24"/>
          <w:szCs w:val="24"/>
          <w:lang w:eastAsia="en-GB"/>
        </w:rPr>
        <w:drawing>
          <wp:anchor distT="0" distB="0" distL="114300" distR="114300" simplePos="0" relativeHeight="251659264" behindDoc="0" locked="0" layoutInCell="1" allowOverlap="1" wp14:anchorId="34F40F06" wp14:editId="749CA01D">
            <wp:simplePos x="0" y="0"/>
            <wp:positionH relativeFrom="column">
              <wp:posOffset>-143510</wp:posOffset>
            </wp:positionH>
            <wp:positionV relativeFrom="paragraph">
              <wp:posOffset>164465</wp:posOffset>
            </wp:positionV>
            <wp:extent cx="4572000" cy="1693545"/>
            <wp:effectExtent l="0" t="0" r="0" b="1905"/>
            <wp:wrapSquare wrapText="bothSides"/>
            <wp:docPr id="37205535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p>
    <w:p w14:paraId="29436F17" w14:textId="77777777" w:rsidR="00473B91" w:rsidRPr="00F27CEE" w:rsidRDefault="00473B91" w:rsidP="00F27CEE">
      <w:pPr>
        <w:spacing w:line="480" w:lineRule="auto"/>
        <w:jc w:val="both"/>
        <w:rPr>
          <w:rFonts w:ascii="Times New Roman" w:hAnsi="Times New Roman" w:cs="Times New Roman"/>
          <w:sz w:val="24"/>
          <w:szCs w:val="24"/>
        </w:rPr>
      </w:pPr>
    </w:p>
    <w:p w14:paraId="1B097D08" w14:textId="77777777" w:rsidR="00473B91" w:rsidRPr="00F27CEE" w:rsidRDefault="00473B91" w:rsidP="00F27CEE">
      <w:pPr>
        <w:spacing w:line="480" w:lineRule="auto"/>
        <w:jc w:val="both"/>
        <w:rPr>
          <w:rFonts w:ascii="Times New Roman" w:hAnsi="Times New Roman" w:cs="Times New Roman"/>
          <w:sz w:val="24"/>
          <w:szCs w:val="24"/>
        </w:rPr>
      </w:pPr>
    </w:p>
    <w:p w14:paraId="560E4DCF" w14:textId="77777777" w:rsidR="00473B91" w:rsidRPr="00F27CEE" w:rsidRDefault="00473B91" w:rsidP="00F27CEE">
      <w:pPr>
        <w:spacing w:line="480" w:lineRule="auto"/>
        <w:jc w:val="both"/>
        <w:rPr>
          <w:rFonts w:ascii="Times New Roman" w:hAnsi="Times New Roman" w:cs="Times New Roman"/>
          <w:sz w:val="24"/>
          <w:szCs w:val="24"/>
        </w:rPr>
      </w:pPr>
    </w:p>
    <w:p w14:paraId="7DCBD6FC" w14:textId="3196A0EC" w:rsidR="00473B91" w:rsidRPr="006344FC" w:rsidRDefault="006344FC" w:rsidP="006344FC">
      <w:pPr>
        <w:pStyle w:val="Caption"/>
        <w:rPr>
          <w:rFonts w:ascii="Times New Roman" w:hAnsi="Times New Roman" w:cs="Times New Roman"/>
          <w:i w:val="0"/>
          <w:iCs w:val="0"/>
          <w:color w:val="000000" w:themeColor="text1"/>
          <w:sz w:val="24"/>
          <w:szCs w:val="24"/>
        </w:rPr>
      </w:pPr>
      <w:r w:rsidRPr="006344FC">
        <w:rPr>
          <w:rFonts w:ascii="Times New Roman" w:hAnsi="Times New Roman" w:cs="Times New Roman"/>
          <w:i w:val="0"/>
          <w:iCs w:val="0"/>
          <w:color w:val="000000" w:themeColor="text1"/>
          <w:sz w:val="24"/>
          <w:szCs w:val="24"/>
        </w:rPr>
        <w:t xml:space="preserve">Figure </w:t>
      </w:r>
      <w:r w:rsidRPr="006344FC">
        <w:rPr>
          <w:rFonts w:ascii="Times New Roman" w:hAnsi="Times New Roman" w:cs="Times New Roman"/>
          <w:i w:val="0"/>
          <w:iCs w:val="0"/>
          <w:color w:val="000000" w:themeColor="text1"/>
          <w:sz w:val="24"/>
          <w:szCs w:val="24"/>
        </w:rPr>
        <w:fldChar w:fldCharType="begin"/>
      </w:r>
      <w:r w:rsidRPr="006344FC">
        <w:rPr>
          <w:rFonts w:ascii="Times New Roman" w:hAnsi="Times New Roman" w:cs="Times New Roman"/>
          <w:i w:val="0"/>
          <w:iCs w:val="0"/>
          <w:color w:val="000000" w:themeColor="text1"/>
          <w:sz w:val="24"/>
          <w:szCs w:val="24"/>
        </w:rPr>
        <w:instrText xml:space="preserve"> SEQ Figure \* ARABIC </w:instrText>
      </w:r>
      <w:r w:rsidRPr="006344FC">
        <w:rPr>
          <w:rFonts w:ascii="Times New Roman" w:hAnsi="Times New Roman" w:cs="Times New Roman"/>
          <w:i w:val="0"/>
          <w:iCs w:val="0"/>
          <w:color w:val="000000" w:themeColor="text1"/>
          <w:sz w:val="24"/>
          <w:szCs w:val="24"/>
        </w:rPr>
        <w:fldChar w:fldCharType="separate"/>
      </w:r>
      <w:r w:rsidR="00E10F5C">
        <w:rPr>
          <w:rFonts w:ascii="Times New Roman" w:hAnsi="Times New Roman" w:cs="Times New Roman"/>
          <w:i w:val="0"/>
          <w:iCs w:val="0"/>
          <w:noProof/>
          <w:color w:val="000000" w:themeColor="text1"/>
          <w:sz w:val="24"/>
          <w:szCs w:val="24"/>
        </w:rPr>
        <w:t>3</w:t>
      </w:r>
      <w:r w:rsidRPr="006344FC">
        <w:rPr>
          <w:rFonts w:ascii="Times New Roman" w:hAnsi="Times New Roman" w:cs="Times New Roman"/>
          <w:i w:val="0"/>
          <w:iCs w:val="0"/>
          <w:color w:val="000000" w:themeColor="text1"/>
          <w:sz w:val="24"/>
          <w:szCs w:val="24"/>
        </w:rPr>
        <w:fldChar w:fldCharType="end"/>
      </w:r>
      <w:r w:rsidRPr="006344FC">
        <w:rPr>
          <w:rFonts w:ascii="Times New Roman" w:hAnsi="Times New Roman" w:cs="Times New Roman"/>
          <w:i w:val="0"/>
          <w:iCs w:val="0"/>
          <w:color w:val="000000" w:themeColor="text1"/>
          <w:sz w:val="24"/>
          <w:szCs w:val="24"/>
        </w:rPr>
        <w:t>: Annual mean wind speed for various years</w:t>
      </w:r>
    </w:p>
    <w:p w14:paraId="10038B1E" w14:textId="77777777" w:rsidR="00473B91" w:rsidRPr="00F27CEE" w:rsidRDefault="00473B91" w:rsidP="00F27CEE">
      <w:pPr>
        <w:spacing w:line="480" w:lineRule="auto"/>
        <w:jc w:val="both"/>
        <w:rPr>
          <w:rFonts w:ascii="Times New Roman" w:hAnsi="Times New Roman" w:cs="Times New Roman"/>
          <w:sz w:val="24"/>
          <w:szCs w:val="24"/>
        </w:rPr>
      </w:pPr>
    </w:p>
    <w:p w14:paraId="711FEDD8"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 xml:space="preserve">Between 2005 and 2007, there has been decreasing wind speed trends annually. This is because, in the years 2006 and 2007, there had been high rainfall showers with calm conditions as evidenced by the low wind speeds. This occurred between September and March of the following year. As a result, the overall mean wind speeds dropped. In 2008-2009, there was low rainfall levels. As a result, the air above the Earth's surface heats up, expands, and loses density. This leads to an increase in the yearly mean wind speed. Between 2010 and 2014, there was little rainfall, while wind flow increased. </w:t>
      </w:r>
    </w:p>
    <w:p w14:paraId="70F46550" w14:textId="1AE2DFF4"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From the year 2017 up to now, there has been human development taking place particularly in the County offices where a lot of storey buildings has been erected.</w:t>
      </w:r>
      <w:r w:rsidR="00F90685">
        <w:rPr>
          <w:rFonts w:ascii="Times New Roman" w:hAnsi="Times New Roman" w:cs="Times New Roman"/>
          <w:sz w:val="24"/>
          <w:szCs w:val="24"/>
        </w:rPr>
        <w:t xml:space="preserve"> </w:t>
      </w:r>
      <w:r w:rsidRPr="00F27CEE">
        <w:rPr>
          <w:rFonts w:ascii="Times New Roman" w:hAnsi="Times New Roman" w:cs="Times New Roman"/>
          <w:sz w:val="24"/>
          <w:szCs w:val="24"/>
        </w:rPr>
        <w:t xml:space="preserve"> A mitigation measure has to be put in place or the station be shifted to an alternative location </w:t>
      </w:r>
      <w:r w:rsidR="00F90685">
        <w:rPr>
          <w:rFonts w:ascii="Times New Roman" w:hAnsi="Times New Roman" w:cs="Times New Roman"/>
          <w:sz w:val="24"/>
          <w:szCs w:val="24"/>
        </w:rPr>
        <w:t>for accuracy.</w:t>
      </w:r>
    </w:p>
    <w:p w14:paraId="6ADF92FD" w14:textId="70F77C2D" w:rsidR="00473B91" w:rsidRPr="00500326" w:rsidRDefault="00473B91" w:rsidP="00500326">
      <w:pPr>
        <w:pStyle w:val="Heading3"/>
        <w:numPr>
          <w:ilvl w:val="1"/>
          <w:numId w:val="48"/>
        </w:numPr>
        <w:spacing w:line="480" w:lineRule="auto"/>
        <w:jc w:val="both"/>
        <w:rPr>
          <w:rFonts w:ascii="Times New Roman" w:hAnsi="Times New Roman" w:cs="Times New Roman"/>
          <w:b/>
          <w:bCs/>
          <w:color w:val="auto"/>
          <w:sz w:val="24"/>
          <w:szCs w:val="24"/>
        </w:rPr>
      </w:pPr>
      <w:bookmarkStart w:id="33" w:name="_Toc218347043"/>
      <w:r w:rsidRPr="00500326">
        <w:rPr>
          <w:rFonts w:ascii="Times New Roman" w:hAnsi="Times New Roman" w:cs="Times New Roman"/>
          <w:b/>
          <w:bCs/>
          <w:color w:val="auto"/>
          <w:sz w:val="24"/>
          <w:szCs w:val="24"/>
        </w:rPr>
        <w:t>Extrapolated mean of annual mean wind speed and mean standard deviations at 50 m, 80 m and 100 m</w:t>
      </w:r>
      <w:bookmarkEnd w:id="33"/>
    </w:p>
    <w:p w14:paraId="6FBCE402" w14:textId="186180EA" w:rsidR="00473B91" w:rsidRPr="00F27CEE" w:rsidRDefault="00473B91" w:rsidP="00F27CEE">
      <w:pPr>
        <w:pStyle w:val="Caption"/>
        <w:spacing w:line="480" w:lineRule="auto"/>
        <w:jc w:val="both"/>
        <w:rPr>
          <w:rFonts w:ascii="Times New Roman" w:hAnsi="Times New Roman" w:cs="Times New Roman"/>
          <w:i w:val="0"/>
          <w:iCs w:val="0"/>
          <w:color w:val="auto"/>
          <w:sz w:val="24"/>
          <w:szCs w:val="24"/>
        </w:rPr>
      </w:pPr>
      <w:bookmarkStart w:id="34" w:name="_Toc218282228"/>
      <w:bookmarkStart w:id="35" w:name="_Toc123368666"/>
      <w:bookmarkStart w:id="36" w:name="_Toc141696890"/>
      <w:bookmarkStart w:id="37" w:name="_Toc141731825"/>
      <w:bookmarkStart w:id="38" w:name="_Toc140666432"/>
      <w:bookmarkStart w:id="39" w:name="_Toc141651421"/>
      <w:r w:rsidRPr="00F27CEE">
        <w:rPr>
          <w:rFonts w:ascii="Times New Roman" w:hAnsi="Times New Roman" w:cs="Times New Roman"/>
          <w:i w:val="0"/>
          <w:iCs w:val="0"/>
          <w:color w:val="auto"/>
          <w:sz w:val="24"/>
          <w:szCs w:val="24"/>
        </w:rPr>
        <w:t xml:space="preserve">Table </w:t>
      </w:r>
      <w:r w:rsidR="00032D10">
        <w:rPr>
          <w:rFonts w:ascii="Times New Roman" w:hAnsi="Times New Roman" w:cs="Times New Roman"/>
          <w:i w:val="0"/>
          <w:iCs w:val="0"/>
          <w:color w:val="auto"/>
          <w:sz w:val="24"/>
          <w:szCs w:val="24"/>
        </w:rPr>
        <w:t>2</w:t>
      </w:r>
      <w:r w:rsidRPr="00F27CEE">
        <w:rPr>
          <w:rFonts w:ascii="Times New Roman" w:hAnsi="Times New Roman" w:cs="Times New Roman"/>
          <w:i w:val="0"/>
          <w:iCs w:val="0"/>
          <w:color w:val="auto"/>
          <w:sz w:val="24"/>
          <w:szCs w:val="24"/>
        </w:rPr>
        <w:t>: Extrapolated mean of annual mean wind speed and mean standard deviations</w:t>
      </w:r>
      <w:bookmarkEnd w:id="34"/>
    </w:p>
    <w:tbl>
      <w:tblPr>
        <w:tblW w:w="8768" w:type="dxa"/>
        <w:tblInd w:w="-289" w:type="dxa"/>
        <w:tblLook w:val="04A0" w:firstRow="1" w:lastRow="0" w:firstColumn="1" w:lastColumn="0" w:noHBand="0" w:noVBand="1"/>
      </w:tblPr>
      <w:tblGrid>
        <w:gridCol w:w="993"/>
        <w:gridCol w:w="695"/>
        <w:gridCol w:w="566"/>
        <w:gridCol w:w="566"/>
        <w:gridCol w:w="627"/>
        <w:gridCol w:w="567"/>
        <w:gridCol w:w="620"/>
        <w:gridCol w:w="566"/>
        <w:gridCol w:w="638"/>
        <w:gridCol w:w="606"/>
        <w:gridCol w:w="566"/>
        <w:gridCol w:w="576"/>
        <w:gridCol w:w="606"/>
        <w:gridCol w:w="576"/>
      </w:tblGrid>
      <w:tr w:rsidR="00473B91" w:rsidRPr="00F90685" w14:paraId="3CA902B9" w14:textId="77777777" w:rsidTr="00A11A46">
        <w:trPr>
          <w:trHeight w:val="315"/>
        </w:trPr>
        <w:tc>
          <w:tcPr>
            <w:tcW w:w="993" w:type="dxa"/>
            <w:tcBorders>
              <w:top w:val="single" w:sz="4" w:space="0" w:color="auto"/>
              <w:left w:val="single" w:sz="4" w:space="0" w:color="auto"/>
              <w:bottom w:val="single" w:sz="4" w:space="0" w:color="auto"/>
              <w:right w:val="single" w:sz="4" w:space="0" w:color="auto"/>
            </w:tcBorders>
          </w:tcPr>
          <w:p w14:paraId="3C8402E2"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2F6F7025"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p>
        </w:tc>
        <w:tc>
          <w:tcPr>
            <w:tcW w:w="7080" w:type="dxa"/>
            <w:gridSpan w:val="12"/>
            <w:tcBorders>
              <w:top w:val="single" w:sz="4" w:space="0" w:color="auto"/>
              <w:left w:val="nil"/>
              <w:bottom w:val="single" w:sz="4" w:space="0" w:color="auto"/>
              <w:right w:val="single" w:sz="4" w:space="0" w:color="auto"/>
            </w:tcBorders>
            <w:noWrap/>
            <w:vAlign w:val="bottom"/>
            <w:hideMark/>
          </w:tcPr>
          <w:p w14:paraId="612DFF53" w14:textId="6B0DC689"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Annual Mean wind speeds</w:t>
            </w:r>
          </w:p>
        </w:tc>
      </w:tr>
      <w:tr w:rsidR="00473B91" w:rsidRPr="00F90685" w14:paraId="693AAF54" w14:textId="77777777" w:rsidTr="00A11A46">
        <w:trPr>
          <w:trHeight w:val="315"/>
        </w:trPr>
        <w:tc>
          <w:tcPr>
            <w:tcW w:w="993" w:type="dxa"/>
            <w:tcBorders>
              <w:top w:val="single" w:sz="4" w:space="0" w:color="auto"/>
              <w:left w:val="single" w:sz="4" w:space="0" w:color="auto"/>
              <w:bottom w:val="single" w:sz="4" w:space="0" w:color="auto"/>
              <w:right w:val="single" w:sz="4" w:space="0" w:color="auto"/>
            </w:tcBorders>
          </w:tcPr>
          <w:p w14:paraId="3ADA3871" w14:textId="07693B1F"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Height</w:t>
            </w:r>
            <w:r w:rsidR="00A11A46">
              <w:rPr>
                <w:rFonts w:ascii="Times New Roman" w:eastAsia="Times New Roman" w:hAnsi="Times New Roman" w:cs="Times New Roman"/>
                <w:color w:val="000000"/>
                <w:sz w:val="18"/>
                <w:szCs w:val="18"/>
                <w:lang w:eastAsia="en-GB"/>
              </w:rPr>
              <w:t>(</w:t>
            </w:r>
            <w:r w:rsidRPr="00F90685">
              <w:rPr>
                <w:rFonts w:ascii="Times New Roman" w:eastAsia="Times New Roman" w:hAnsi="Times New Roman" w:cs="Times New Roman"/>
                <w:color w:val="000000"/>
                <w:sz w:val="18"/>
                <w:szCs w:val="18"/>
                <w:lang w:eastAsia="en-GB"/>
              </w:rPr>
              <w:t>m)</w:t>
            </w:r>
          </w:p>
        </w:tc>
        <w:tc>
          <w:tcPr>
            <w:tcW w:w="695" w:type="dxa"/>
            <w:tcBorders>
              <w:top w:val="single" w:sz="4" w:space="0" w:color="auto"/>
              <w:left w:val="single" w:sz="4" w:space="0" w:color="auto"/>
              <w:bottom w:val="single" w:sz="4" w:space="0" w:color="auto"/>
              <w:right w:val="single" w:sz="4" w:space="0" w:color="auto"/>
            </w:tcBorders>
            <w:noWrap/>
            <w:vAlign w:val="bottom"/>
            <w:hideMark/>
          </w:tcPr>
          <w:p w14:paraId="60B41A98"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p>
        </w:tc>
        <w:tc>
          <w:tcPr>
            <w:tcW w:w="566" w:type="dxa"/>
            <w:tcBorders>
              <w:top w:val="single" w:sz="4" w:space="0" w:color="auto"/>
              <w:left w:val="nil"/>
              <w:bottom w:val="single" w:sz="4" w:space="0" w:color="auto"/>
              <w:right w:val="single" w:sz="4" w:space="0" w:color="auto"/>
            </w:tcBorders>
            <w:noWrap/>
            <w:vAlign w:val="bottom"/>
            <w:hideMark/>
          </w:tcPr>
          <w:p w14:paraId="786D275C"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JAN</w:t>
            </w:r>
          </w:p>
        </w:tc>
        <w:tc>
          <w:tcPr>
            <w:tcW w:w="566" w:type="dxa"/>
            <w:tcBorders>
              <w:top w:val="single" w:sz="4" w:space="0" w:color="auto"/>
              <w:left w:val="nil"/>
              <w:bottom w:val="single" w:sz="4" w:space="0" w:color="auto"/>
              <w:right w:val="single" w:sz="4" w:space="0" w:color="auto"/>
            </w:tcBorders>
            <w:noWrap/>
            <w:vAlign w:val="bottom"/>
            <w:hideMark/>
          </w:tcPr>
          <w:p w14:paraId="0E8BF514"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FEB</w:t>
            </w:r>
          </w:p>
        </w:tc>
        <w:tc>
          <w:tcPr>
            <w:tcW w:w="627" w:type="dxa"/>
            <w:tcBorders>
              <w:top w:val="single" w:sz="4" w:space="0" w:color="auto"/>
              <w:left w:val="nil"/>
              <w:bottom w:val="single" w:sz="4" w:space="0" w:color="auto"/>
              <w:right w:val="single" w:sz="4" w:space="0" w:color="auto"/>
            </w:tcBorders>
            <w:noWrap/>
            <w:vAlign w:val="bottom"/>
            <w:hideMark/>
          </w:tcPr>
          <w:p w14:paraId="2A45AF19"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MAR</w:t>
            </w:r>
          </w:p>
        </w:tc>
        <w:tc>
          <w:tcPr>
            <w:tcW w:w="567" w:type="dxa"/>
            <w:tcBorders>
              <w:top w:val="single" w:sz="4" w:space="0" w:color="auto"/>
              <w:left w:val="nil"/>
              <w:bottom w:val="single" w:sz="4" w:space="0" w:color="auto"/>
              <w:right w:val="single" w:sz="4" w:space="0" w:color="auto"/>
            </w:tcBorders>
            <w:noWrap/>
            <w:vAlign w:val="bottom"/>
            <w:hideMark/>
          </w:tcPr>
          <w:p w14:paraId="4E5B19B7"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APR</w:t>
            </w:r>
          </w:p>
        </w:tc>
        <w:tc>
          <w:tcPr>
            <w:tcW w:w="620" w:type="dxa"/>
            <w:tcBorders>
              <w:top w:val="single" w:sz="4" w:space="0" w:color="auto"/>
              <w:left w:val="nil"/>
              <w:bottom w:val="single" w:sz="4" w:space="0" w:color="auto"/>
              <w:right w:val="single" w:sz="4" w:space="0" w:color="auto"/>
            </w:tcBorders>
            <w:noWrap/>
            <w:vAlign w:val="bottom"/>
            <w:hideMark/>
          </w:tcPr>
          <w:p w14:paraId="17F64DD6"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MAY</w:t>
            </w:r>
          </w:p>
        </w:tc>
        <w:tc>
          <w:tcPr>
            <w:tcW w:w="566" w:type="dxa"/>
            <w:tcBorders>
              <w:top w:val="single" w:sz="4" w:space="0" w:color="auto"/>
              <w:left w:val="nil"/>
              <w:bottom w:val="single" w:sz="4" w:space="0" w:color="auto"/>
              <w:right w:val="single" w:sz="4" w:space="0" w:color="auto"/>
            </w:tcBorders>
            <w:noWrap/>
            <w:vAlign w:val="bottom"/>
            <w:hideMark/>
          </w:tcPr>
          <w:p w14:paraId="5F14C1BD"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JUN</w:t>
            </w:r>
          </w:p>
        </w:tc>
        <w:tc>
          <w:tcPr>
            <w:tcW w:w="638" w:type="dxa"/>
            <w:tcBorders>
              <w:top w:val="single" w:sz="4" w:space="0" w:color="auto"/>
              <w:left w:val="nil"/>
              <w:bottom w:val="single" w:sz="4" w:space="0" w:color="auto"/>
              <w:right w:val="single" w:sz="4" w:space="0" w:color="auto"/>
            </w:tcBorders>
            <w:noWrap/>
            <w:vAlign w:val="bottom"/>
            <w:hideMark/>
          </w:tcPr>
          <w:p w14:paraId="3A5955F0"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JULY</w:t>
            </w:r>
          </w:p>
        </w:tc>
        <w:tc>
          <w:tcPr>
            <w:tcW w:w="606" w:type="dxa"/>
            <w:tcBorders>
              <w:top w:val="single" w:sz="4" w:space="0" w:color="auto"/>
              <w:left w:val="nil"/>
              <w:bottom w:val="single" w:sz="4" w:space="0" w:color="auto"/>
              <w:right w:val="single" w:sz="4" w:space="0" w:color="auto"/>
            </w:tcBorders>
            <w:noWrap/>
            <w:vAlign w:val="bottom"/>
            <w:hideMark/>
          </w:tcPr>
          <w:p w14:paraId="1042AFB5"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AUG</w:t>
            </w:r>
          </w:p>
        </w:tc>
        <w:tc>
          <w:tcPr>
            <w:tcW w:w="566" w:type="dxa"/>
            <w:tcBorders>
              <w:top w:val="single" w:sz="4" w:space="0" w:color="auto"/>
              <w:left w:val="nil"/>
              <w:bottom w:val="single" w:sz="4" w:space="0" w:color="auto"/>
              <w:right w:val="single" w:sz="4" w:space="0" w:color="auto"/>
            </w:tcBorders>
            <w:noWrap/>
            <w:vAlign w:val="bottom"/>
            <w:hideMark/>
          </w:tcPr>
          <w:p w14:paraId="695B6C39"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SEP</w:t>
            </w:r>
          </w:p>
        </w:tc>
        <w:tc>
          <w:tcPr>
            <w:tcW w:w="576" w:type="dxa"/>
            <w:tcBorders>
              <w:top w:val="single" w:sz="4" w:space="0" w:color="auto"/>
              <w:left w:val="nil"/>
              <w:bottom w:val="single" w:sz="4" w:space="0" w:color="auto"/>
              <w:right w:val="single" w:sz="4" w:space="0" w:color="auto"/>
            </w:tcBorders>
            <w:noWrap/>
            <w:vAlign w:val="bottom"/>
            <w:hideMark/>
          </w:tcPr>
          <w:p w14:paraId="7353ACC2"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OCT</w:t>
            </w:r>
          </w:p>
        </w:tc>
        <w:tc>
          <w:tcPr>
            <w:tcW w:w="606" w:type="dxa"/>
            <w:tcBorders>
              <w:top w:val="single" w:sz="4" w:space="0" w:color="auto"/>
              <w:left w:val="nil"/>
              <w:bottom w:val="single" w:sz="4" w:space="0" w:color="auto"/>
              <w:right w:val="single" w:sz="4" w:space="0" w:color="auto"/>
            </w:tcBorders>
            <w:noWrap/>
            <w:vAlign w:val="bottom"/>
            <w:hideMark/>
          </w:tcPr>
          <w:p w14:paraId="6C177773"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NOV</w:t>
            </w:r>
          </w:p>
        </w:tc>
        <w:tc>
          <w:tcPr>
            <w:tcW w:w="576" w:type="dxa"/>
            <w:tcBorders>
              <w:top w:val="single" w:sz="4" w:space="0" w:color="auto"/>
              <w:left w:val="nil"/>
              <w:bottom w:val="single" w:sz="4" w:space="0" w:color="auto"/>
              <w:right w:val="single" w:sz="4" w:space="0" w:color="auto"/>
            </w:tcBorders>
            <w:noWrap/>
            <w:vAlign w:val="bottom"/>
            <w:hideMark/>
          </w:tcPr>
          <w:p w14:paraId="5B4E630C"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DEC</w:t>
            </w:r>
          </w:p>
        </w:tc>
      </w:tr>
      <w:tr w:rsidR="00473B91" w:rsidRPr="00F90685" w14:paraId="3D90BFCB" w14:textId="77777777" w:rsidTr="00A11A46">
        <w:trPr>
          <w:trHeight w:val="315"/>
        </w:trPr>
        <w:tc>
          <w:tcPr>
            <w:tcW w:w="993" w:type="dxa"/>
            <w:vMerge w:val="restart"/>
            <w:tcBorders>
              <w:top w:val="nil"/>
              <w:left w:val="single" w:sz="4" w:space="0" w:color="auto"/>
              <w:right w:val="single" w:sz="4" w:space="0" w:color="auto"/>
            </w:tcBorders>
          </w:tcPr>
          <w:p w14:paraId="0B651FE8"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 xml:space="preserve">50 </w:t>
            </w:r>
          </w:p>
        </w:tc>
        <w:tc>
          <w:tcPr>
            <w:tcW w:w="695" w:type="dxa"/>
            <w:tcBorders>
              <w:top w:val="nil"/>
              <w:left w:val="single" w:sz="4" w:space="0" w:color="auto"/>
              <w:bottom w:val="single" w:sz="4" w:space="0" w:color="auto"/>
              <w:right w:val="single" w:sz="4" w:space="0" w:color="auto"/>
            </w:tcBorders>
            <w:vAlign w:val="center"/>
            <w:hideMark/>
          </w:tcPr>
          <w:p w14:paraId="4185BA75" w14:textId="77777777" w:rsidR="00473B91" w:rsidRPr="00F90685" w:rsidRDefault="00000000" w:rsidP="00F27CEE">
            <w:pPr>
              <w:spacing w:after="0" w:line="480" w:lineRule="auto"/>
              <w:jc w:val="both"/>
              <w:rPr>
                <w:rFonts w:ascii="Times New Roman" w:eastAsia="Times New Roman" w:hAnsi="Times New Roman" w:cs="Times New Roman"/>
                <w:color w:val="000000"/>
                <w:sz w:val="18"/>
                <w:szCs w:val="18"/>
                <w:lang w:eastAsia="en-GB"/>
              </w:rPr>
            </w:pPr>
            <m:oMathPara>
              <m:oMath>
                <m:acc>
                  <m:accPr>
                    <m:chr m:val="̅"/>
                    <m:ctrlPr>
                      <w:rPr>
                        <w:rFonts w:ascii="Cambria Math" w:eastAsia="Times New Roman" w:hAnsi="Cambria Math" w:cs="Times New Roman"/>
                        <w:i/>
                        <w:color w:val="000000"/>
                        <w:sz w:val="18"/>
                        <w:szCs w:val="18"/>
                        <w:lang w:eastAsia="en-GB"/>
                      </w:rPr>
                    </m:ctrlPr>
                  </m:accPr>
                  <m:e>
                    <m:r>
                      <w:rPr>
                        <w:rFonts w:ascii="Cambria Math" w:eastAsia="Times New Roman" w:hAnsi="Cambria Math" w:cs="Times New Roman"/>
                        <w:color w:val="000000"/>
                        <w:sz w:val="18"/>
                        <w:szCs w:val="18"/>
                        <w:lang w:eastAsia="en-GB"/>
                      </w:rPr>
                      <m:t>v</m:t>
                    </m:r>
                  </m:e>
                </m:acc>
              </m:oMath>
            </m:oMathPara>
          </w:p>
        </w:tc>
        <w:tc>
          <w:tcPr>
            <w:tcW w:w="566" w:type="dxa"/>
            <w:tcBorders>
              <w:top w:val="nil"/>
              <w:left w:val="nil"/>
              <w:bottom w:val="single" w:sz="4" w:space="0" w:color="auto"/>
              <w:right w:val="single" w:sz="4" w:space="0" w:color="auto"/>
            </w:tcBorders>
            <w:noWrap/>
            <w:vAlign w:val="center"/>
            <w:hideMark/>
          </w:tcPr>
          <w:p w14:paraId="424EF6AA"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2.61</w:t>
            </w:r>
          </w:p>
        </w:tc>
        <w:tc>
          <w:tcPr>
            <w:tcW w:w="566" w:type="dxa"/>
            <w:tcBorders>
              <w:top w:val="nil"/>
              <w:left w:val="nil"/>
              <w:bottom w:val="single" w:sz="4" w:space="0" w:color="auto"/>
              <w:right w:val="single" w:sz="4" w:space="0" w:color="auto"/>
            </w:tcBorders>
            <w:noWrap/>
            <w:vAlign w:val="center"/>
            <w:hideMark/>
          </w:tcPr>
          <w:p w14:paraId="6A59C1A1"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2.62</w:t>
            </w:r>
          </w:p>
        </w:tc>
        <w:tc>
          <w:tcPr>
            <w:tcW w:w="627" w:type="dxa"/>
            <w:tcBorders>
              <w:top w:val="nil"/>
              <w:left w:val="nil"/>
              <w:bottom w:val="single" w:sz="4" w:space="0" w:color="auto"/>
              <w:right w:val="single" w:sz="4" w:space="0" w:color="auto"/>
            </w:tcBorders>
            <w:noWrap/>
            <w:vAlign w:val="center"/>
            <w:hideMark/>
          </w:tcPr>
          <w:p w14:paraId="10663095"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2.87</w:t>
            </w:r>
          </w:p>
        </w:tc>
        <w:tc>
          <w:tcPr>
            <w:tcW w:w="567" w:type="dxa"/>
            <w:tcBorders>
              <w:top w:val="nil"/>
              <w:left w:val="nil"/>
              <w:bottom w:val="single" w:sz="4" w:space="0" w:color="auto"/>
              <w:right w:val="single" w:sz="4" w:space="0" w:color="auto"/>
            </w:tcBorders>
            <w:noWrap/>
            <w:vAlign w:val="center"/>
            <w:hideMark/>
          </w:tcPr>
          <w:p w14:paraId="3B62779B"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2.73</w:t>
            </w:r>
          </w:p>
        </w:tc>
        <w:tc>
          <w:tcPr>
            <w:tcW w:w="620" w:type="dxa"/>
            <w:tcBorders>
              <w:top w:val="nil"/>
              <w:left w:val="nil"/>
              <w:bottom w:val="single" w:sz="4" w:space="0" w:color="auto"/>
              <w:right w:val="single" w:sz="4" w:space="0" w:color="auto"/>
            </w:tcBorders>
            <w:noWrap/>
            <w:vAlign w:val="center"/>
            <w:hideMark/>
          </w:tcPr>
          <w:p w14:paraId="4B9346FB"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2.65</w:t>
            </w:r>
          </w:p>
        </w:tc>
        <w:tc>
          <w:tcPr>
            <w:tcW w:w="566" w:type="dxa"/>
            <w:tcBorders>
              <w:top w:val="nil"/>
              <w:left w:val="nil"/>
              <w:bottom w:val="single" w:sz="4" w:space="0" w:color="auto"/>
              <w:right w:val="single" w:sz="4" w:space="0" w:color="auto"/>
            </w:tcBorders>
            <w:noWrap/>
            <w:vAlign w:val="center"/>
            <w:hideMark/>
          </w:tcPr>
          <w:p w14:paraId="6C16E492"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2.5</w:t>
            </w:r>
          </w:p>
        </w:tc>
        <w:tc>
          <w:tcPr>
            <w:tcW w:w="638" w:type="dxa"/>
            <w:tcBorders>
              <w:top w:val="nil"/>
              <w:left w:val="nil"/>
              <w:bottom w:val="single" w:sz="4" w:space="0" w:color="auto"/>
              <w:right w:val="single" w:sz="4" w:space="0" w:color="auto"/>
            </w:tcBorders>
            <w:noWrap/>
            <w:vAlign w:val="center"/>
            <w:hideMark/>
          </w:tcPr>
          <w:p w14:paraId="454BA9A1"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2.67</w:t>
            </w:r>
          </w:p>
        </w:tc>
        <w:tc>
          <w:tcPr>
            <w:tcW w:w="606" w:type="dxa"/>
            <w:tcBorders>
              <w:top w:val="nil"/>
              <w:left w:val="nil"/>
              <w:bottom w:val="single" w:sz="4" w:space="0" w:color="auto"/>
              <w:right w:val="single" w:sz="4" w:space="0" w:color="auto"/>
            </w:tcBorders>
            <w:noWrap/>
            <w:vAlign w:val="center"/>
            <w:hideMark/>
          </w:tcPr>
          <w:p w14:paraId="02B7513F"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2.89</w:t>
            </w:r>
          </w:p>
        </w:tc>
        <w:tc>
          <w:tcPr>
            <w:tcW w:w="566" w:type="dxa"/>
            <w:tcBorders>
              <w:top w:val="nil"/>
              <w:left w:val="nil"/>
              <w:bottom w:val="single" w:sz="4" w:space="0" w:color="auto"/>
              <w:right w:val="single" w:sz="4" w:space="0" w:color="auto"/>
            </w:tcBorders>
            <w:noWrap/>
            <w:vAlign w:val="center"/>
            <w:hideMark/>
          </w:tcPr>
          <w:p w14:paraId="4DB48380"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2.98</w:t>
            </w:r>
          </w:p>
        </w:tc>
        <w:tc>
          <w:tcPr>
            <w:tcW w:w="576" w:type="dxa"/>
            <w:tcBorders>
              <w:top w:val="nil"/>
              <w:left w:val="nil"/>
              <w:bottom w:val="single" w:sz="4" w:space="0" w:color="auto"/>
              <w:right w:val="single" w:sz="4" w:space="0" w:color="auto"/>
            </w:tcBorders>
            <w:noWrap/>
            <w:vAlign w:val="center"/>
            <w:hideMark/>
          </w:tcPr>
          <w:p w14:paraId="2125A663"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3.25</w:t>
            </w:r>
          </w:p>
        </w:tc>
        <w:tc>
          <w:tcPr>
            <w:tcW w:w="606" w:type="dxa"/>
            <w:tcBorders>
              <w:top w:val="nil"/>
              <w:left w:val="nil"/>
              <w:bottom w:val="single" w:sz="4" w:space="0" w:color="auto"/>
              <w:right w:val="single" w:sz="4" w:space="0" w:color="auto"/>
            </w:tcBorders>
            <w:noWrap/>
            <w:vAlign w:val="center"/>
            <w:hideMark/>
          </w:tcPr>
          <w:p w14:paraId="3C6CE920"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2.66</w:t>
            </w:r>
          </w:p>
        </w:tc>
        <w:tc>
          <w:tcPr>
            <w:tcW w:w="576" w:type="dxa"/>
            <w:tcBorders>
              <w:top w:val="nil"/>
              <w:left w:val="nil"/>
              <w:bottom w:val="single" w:sz="4" w:space="0" w:color="auto"/>
              <w:right w:val="single" w:sz="4" w:space="0" w:color="auto"/>
            </w:tcBorders>
            <w:noWrap/>
            <w:vAlign w:val="center"/>
            <w:hideMark/>
          </w:tcPr>
          <w:p w14:paraId="39383D34"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2.58</w:t>
            </w:r>
          </w:p>
        </w:tc>
      </w:tr>
      <w:tr w:rsidR="00473B91" w:rsidRPr="00F90685" w14:paraId="0A3E1D67" w14:textId="77777777" w:rsidTr="00A11A46">
        <w:trPr>
          <w:trHeight w:val="315"/>
        </w:trPr>
        <w:tc>
          <w:tcPr>
            <w:tcW w:w="993" w:type="dxa"/>
            <w:vMerge/>
            <w:tcBorders>
              <w:left w:val="single" w:sz="4" w:space="0" w:color="auto"/>
              <w:bottom w:val="single" w:sz="4" w:space="0" w:color="auto"/>
              <w:right w:val="single" w:sz="4" w:space="0" w:color="auto"/>
            </w:tcBorders>
          </w:tcPr>
          <w:p w14:paraId="751AA8A8"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p>
        </w:tc>
        <w:tc>
          <w:tcPr>
            <w:tcW w:w="695" w:type="dxa"/>
            <w:tcBorders>
              <w:top w:val="nil"/>
              <w:left w:val="single" w:sz="4" w:space="0" w:color="auto"/>
              <w:bottom w:val="single" w:sz="4" w:space="0" w:color="auto"/>
              <w:right w:val="single" w:sz="4" w:space="0" w:color="auto"/>
            </w:tcBorders>
            <w:vAlign w:val="center"/>
          </w:tcPr>
          <w:p w14:paraId="1AC5340A" w14:textId="77777777" w:rsidR="00473B91" w:rsidRPr="00F90685" w:rsidRDefault="00000000" w:rsidP="00F27CEE">
            <w:pPr>
              <w:spacing w:after="0" w:line="480" w:lineRule="auto"/>
              <w:jc w:val="both"/>
              <w:rPr>
                <w:rFonts w:ascii="Times New Roman" w:eastAsia="Times New Roman" w:hAnsi="Times New Roman" w:cs="Times New Roman"/>
                <w:color w:val="000000"/>
                <w:sz w:val="18"/>
                <w:szCs w:val="18"/>
                <w:lang w:eastAsia="en-GB"/>
              </w:rPr>
            </w:pPr>
            <m:oMathPara>
              <m:oMath>
                <m:acc>
                  <m:accPr>
                    <m:chr m:val="̅"/>
                    <m:ctrlPr>
                      <w:rPr>
                        <w:rFonts w:ascii="Cambria Math" w:eastAsia="Times New Roman" w:hAnsi="Cambria Math" w:cs="Times New Roman"/>
                        <w:i/>
                        <w:color w:val="000000"/>
                        <w:sz w:val="18"/>
                        <w:szCs w:val="18"/>
                        <w:lang w:eastAsia="en-GB"/>
                      </w:rPr>
                    </m:ctrlPr>
                  </m:accPr>
                  <m:e>
                    <m:r>
                      <w:rPr>
                        <w:rFonts w:ascii="Cambria Math" w:eastAsia="Times New Roman" w:hAnsi="Cambria Math" w:cs="Times New Roman"/>
                        <w:color w:val="000000"/>
                        <w:sz w:val="18"/>
                        <w:szCs w:val="18"/>
                        <w:lang w:eastAsia="en-GB"/>
                      </w:rPr>
                      <m:t>σ</m:t>
                    </m:r>
                  </m:e>
                </m:acc>
              </m:oMath>
            </m:oMathPara>
          </w:p>
        </w:tc>
        <w:tc>
          <w:tcPr>
            <w:tcW w:w="566" w:type="dxa"/>
            <w:tcBorders>
              <w:top w:val="nil"/>
              <w:left w:val="nil"/>
              <w:bottom w:val="single" w:sz="4" w:space="0" w:color="auto"/>
              <w:right w:val="single" w:sz="4" w:space="0" w:color="auto"/>
            </w:tcBorders>
            <w:noWrap/>
            <w:vAlign w:val="bottom"/>
          </w:tcPr>
          <w:p w14:paraId="1A6A129E"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0.68</w:t>
            </w:r>
          </w:p>
        </w:tc>
        <w:tc>
          <w:tcPr>
            <w:tcW w:w="566" w:type="dxa"/>
            <w:tcBorders>
              <w:top w:val="nil"/>
              <w:left w:val="nil"/>
              <w:bottom w:val="single" w:sz="4" w:space="0" w:color="auto"/>
              <w:right w:val="single" w:sz="4" w:space="0" w:color="auto"/>
            </w:tcBorders>
            <w:noWrap/>
            <w:vAlign w:val="bottom"/>
          </w:tcPr>
          <w:p w14:paraId="7258E69A"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0.76</w:t>
            </w:r>
          </w:p>
        </w:tc>
        <w:tc>
          <w:tcPr>
            <w:tcW w:w="627" w:type="dxa"/>
            <w:tcBorders>
              <w:top w:val="nil"/>
              <w:left w:val="nil"/>
              <w:bottom w:val="single" w:sz="4" w:space="0" w:color="auto"/>
              <w:right w:val="single" w:sz="4" w:space="0" w:color="auto"/>
            </w:tcBorders>
            <w:noWrap/>
            <w:vAlign w:val="bottom"/>
          </w:tcPr>
          <w:p w14:paraId="57938C6B"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0.77</w:t>
            </w:r>
          </w:p>
        </w:tc>
        <w:tc>
          <w:tcPr>
            <w:tcW w:w="567" w:type="dxa"/>
            <w:tcBorders>
              <w:top w:val="nil"/>
              <w:left w:val="nil"/>
              <w:bottom w:val="single" w:sz="4" w:space="0" w:color="auto"/>
              <w:right w:val="single" w:sz="4" w:space="0" w:color="auto"/>
            </w:tcBorders>
            <w:noWrap/>
            <w:vAlign w:val="bottom"/>
          </w:tcPr>
          <w:p w14:paraId="527EC30E"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0.75</w:t>
            </w:r>
          </w:p>
        </w:tc>
        <w:tc>
          <w:tcPr>
            <w:tcW w:w="620" w:type="dxa"/>
            <w:tcBorders>
              <w:top w:val="nil"/>
              <w:left w:val="nil"/>
              <w:bottom w:val="single" w:sz="4" w:space="0" w:color="auto"/>
              <w:right w:val="single" w:sz="4" w:space="0" w:color="auto"/>
            </w:tcBorders>
            <w:noWrap/>
            <w:vAlign w:val="bottom"/>
          </w:tcPr>
          <w:p w14:paraId="640DD649"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0.81</w:t>
            </w:r>
          </w:p>
        </w:tc>
        <w:tc>
          <w:tcPr>
            <w:tcW w:w="566" w:type="dxa"/>
            <w:tcBorders>
              <w:top w:val="nil"/>
              <w:left w:val="nil"/>
              <w:bottom w:val="single" w:sz="4" w:space="0" w:color="auto"/>
              <w:right w:val="single" w:sz="4" w:space="0" w:color="auto"/>
            </w:tcBorders>
            <w:noWrap/>
            <w:vAlign w:val="bottom"/>
          </w:tcPr>
          <w:p w14:paraId="01E2A56F"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0.57</w:t>
            </w:r>
          </w:p>
        </w:tc>
        <w:tc>
          <w:tcPr>
            <w:tcW w:w="638" w:type="dxa"/>
            <w:tcBorders>
              <w:top w:val="nil"/>
              <w:left w:val="nil"/>
              <w:bottom w:val="single" w:sz="4" w:space="0" w:color="auto"/>
              <w:right w:val="single" w:sz="4" w:space="0" w:color="auto"/>
            </w:tcBorders>
            <w:noWrap/>
            <w:vAlign w:val="bottom"/>
          </w:tcPr>
          <w:p w14:paraId="6EF150EA"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0.69</w:t>
            </w:r>
          </w:p>
        </w:tc>
        <w:tc>
          <w:tcPr>
            <w:tcW w:w="606" w:type="dxa"/>
            <w:tcBorders>
              <w:top w:val="nil"/>
              <w:left w:val="nil"/>
              <w:bottom w:val="single" w:sz="4" w:space="0" w:color="auto"/>
              <w:right w:val="single" w:sz="4" w:space="0" w:color="auto"/>
            </w:tcBorders>
            <w:noWrap/>
            <w:vAlign w:val="bottom"/>
          </w:tcPr>
          <w:p w14:paraId="3ABA06B0"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0.73</w:t>
            </w:r>
          </w:p>
        </w:tc>
        <w:tc>
          <w:tcPr>
            <w:tcW w:w="566" w:type="dxa"/>
            <w:tcBorders>
              <w:top w:val="nil"/>
              <w:left w:val="nil"/>
              <w:bottom w:val="single" w:sz="4" w:space="0" w:color="auto"/>
              <w:right w:val="single" w:sz="4" w:space="0" w:color="auto"/>
            </w:tcBorders>
            <w:noWrap/>
            <w:vAlign w:val="bottom"/>
          </w:tcPr>
          <w:p w14:paraId="0D9F6B14"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0.77</w:t>
            </w:r>
          </w:p>
        </w:tc>
        <w:tc>
          <w:tcPr>
            <w:tcW w:w="576" w:type="dxa"/>
            <w:tcBorders>
              <w:top w:val="nil"/>
              <w:left w:val="nil"/>
              <w:bottom w:val="single" w:sz="4" w:space="0" w:color="auto"/>
              <w:right w:val="single" w:sz="4" w:space="0" w:color="auto"/>
            </w:tcBorders>
            <w:noWrap/>
            <w:vAlign w:val="bottom"/>
          </w:tcPr>
          <w:p w14:paraId="37DB8946"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0.90</w:t>
            </w:r>
          </w:p>
        </w:tc>
        <w:tc>
          <w:tcPr>
            <w:tcW w:w="606" w:type="dxa"/>
            <w:tcBorders>
              <w:top w:val="nil"/>
              <w:left w:val="nil"/>
              <w:bottom w:val="single" w:sz="4" w:space="0" w:color="auto"/>
              <w:right w:val="single" w:sz="4" w:space="0" w:color="auto"/>
            </w:tcBorders>
            <w:noWrap/>
            <w:vAlign w:val="bottom"/>
          </w:tcPr>
          <w:p w14:paraId="7C2E264E"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0.86</w:t>
            </w:r>
          </w:p>
        </w:tc>
        <w:tc>
          <w:tcPr>
            <w:tcW w:w="576" w:type="dxa"/>
            <w:tcBorders>
              <w:top w:val="nil"/>
              <w:left w:val="nil"/>
              <w:bottom w:val="single" w:sz="4" w:space="0" w:color="auto"/>
              <w:right w:val="single" w:sz="4" w:space="0" w:color="auto"/>
            </w:tcBorders>
            <w:noWrap/>
            <w:vAlign w:val="bottom"/>
          </w:tcPr>
          <w:p w14:paraId="11808369"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0.92</w:t>
            </w:r>
          </w:p>
        </w:tc>
      </w:tr>
      <w:tr w:rsidR="00473B91" w:rsidRPr="00F90685" w14:paraId="6FD2F12E" w14:textId="77777777" w:rsidTr="00A11A46">
        <w:trPr>
          <w:trHeight w:val="315"/>
        </w:trPr>
        <w:tc>
          <w:tcPr>
            <w:tcW w:w="993" w:type="dxa"/>
            <w:vMerge w:val="restart"/>
            <w:tcBorders>
              <w:top w:val="nil"/>
              <w:left w:val="single" w:sz="4" w:space="0" w:color="auto"/>
              <w:right w:val="single" w:sz="4" w:space="0" w:color="auto"/>
            </w:tcBorders>
          </w:tcPr>
          <w:p w14:paraId="0BFAAC1F"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 xml:space="preserve">80 </w:t>
            </w:r>
          </w:p>
        </w:tc>
        <w:tc>
          <w:tcPr>
            <w:tcW w:w="695" w:type="dxa"/>
            <w:tcBorders>
              <w:top w:val="nil"/>
              <w:left w:val="single" w:sz="4" w:space="0" w:color="auto"/>
              <w:bottom w:val="single" w:sz="4" w:space="0" w:color="auto"/>
              <w:right w:val="single" w:sz="4" w:space="0" w:color="auto"/>
            </w:tcBorders>
            <w:noWrap/>
            <w:vAlign w:val="center"/>
            <w:hideMark/>
          </w:tcPr>
          <w:p w14:paraId="2AA9E17A" w14:textId="77777777" w:rsidR="00473B91" w:rsidRPr="00F90685" w:rsidRDefault="00000000" w:rsidP="00F27CEE">
            <w:pPr>
              <w:spacing w:after="0" w:line="480" w:lineRule="auto"/>
              <w:jc w:val="both"/>
              <w:rPr>
                <w:rFonts w:ascii="Times New Roman" w:eastAsia="Times New Roman" w:hAnsi="Times New Roman" w:cs="Times New Roman"/>
                <w:color w:val="000000"/>
                <w:sz w:val="18"/>
                <w:szCs w:val="18"/>
                <w:lang w:eastAsia="en-GB"/>
              </w:rPr>
            </w:pPr>
            <m:oMathPara>
              <m:oMath>
                <m:acc>
                  <m:accPr>
                    <m:chr m:val="̅"/>
                    <m:ctrlPr>
                      <w:rPr>
                        <w:rFonts w:ascii="Cambria Math" w:eastAsia="Times New Roman" w:hAnsi="Cambria Math" w:cs="Times New Roman"/>
                        <w:i/>
                        <w:color w:val="000000"/>
                        <w:sz w:val="18"/>
                        <w:szCs w:val="18"/>
                        <w:lang w:eastAsia="en-GB"/>
                      </w:rPr>
                    </m:ctrlPr>
                  </m:accPr>
                  <m:e>
                    <m:r>
                      <w:rPr>
                        <w:rFonts w:ascii="Cambria Math" w:eastAsia="Times New Roman" w:hAnsi="Cambria Math" w:cs="Times New Roman"/>
                        <w:color w:val="000000"/>
                        <w:sz w:val="18"/>
                        <w:szCs w:val="18"/>
                        <w:lang w:eastAsia="en-GB"/>
                      </w:rPr>
                      <m:t>v</m:t>
                    </m:r>
                  </m:e>
                </m:acc>
              </m:oMath>
            </m:oMathPara>
          </w:p>
        </w:tc>
        <w:tc>
          <w:tcPr>
            <w:tcW w:w="566" w:type="dxa"/>
            <w:tcBorders>
              <w:top w:val="nil"/>
              <w:left w:val="nil"/>
              <w:bottom w:val="single" w:sz="4" w:space="0" w:color="auto"/>
              <w:right w:val="single" w:sz="4" w:space="0" w:color="auto"/>
            </w:tcBorders>
            <w:noWrap/>
            <w:vAlign w:val="center"/>
            <w:hideMark/>
          </w:tcPr>
          <w:p w14:paraId="523BD259"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2.79</w:t>
            </w:r>
          </w:p>
        </w:tc>
        <w:tc>
          <w:tcPr>
            <w:tcW w:w="566" w:type="dxa"/>
            <w:tcBorders>
              <w:top w:val="nil"/>
              <w:left w:val="nil"/>
              <w:bottom w:val="single" w:sz="4" w:space="0" w:color="auto"/>
              <w:right w:val="single" w:sz="4" w:space="0" w:color="auto"/>
            </w:tcBorders>
            <w:noWrap/>
            <w:vAlign w:val="center"/>
            <w:hideMark/>
          </w:tcPr>
          <w:p w14:paraId="5C016FAE"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2.8</w:t>
            </w:r>
          </w:p>
        </w:tc>
        <w:tc>
          <w:tcPr>
            <w:tcW w:w="627" w:type="dxa"/>
            <w:tcBorders>
              <w:top w:val="nil"/>
              <w:left w:val="nil"/>
              <w:bottom w:val="single" w:sz="4" w:space="0" w:color="auto"/>
              <w:right w:val="single" w:sz="4" w:space="0" w:color="auto"/>
            </w:tcBorders>
            <w:noWrap/>
            <w:vAlign w:val="center"/>
            <w:hideMark/>
          </w:tcPr>
          <w:p w14:paraId="3E264DC3"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3.06</w:t>
            </w:r>
          </w:p>
        </w:tc>
        <w:tc>
          <w:tcPr>
            <w:tcW w:w="567" w:type="dxa"/>
            <w:tcBorders>
              <w:top w:val="nil"/>
              <w:left w:val="nil"/>
              <w:bottom w:val="single" w:sz="4" w:space="0" w:color="auto"/>
              <w:right w:val="single" w:sz="4" w:space="0" w:color="auto"/>
            </w:tcBorders>
            <w:noWrap/>
            <w:vAlign w:val="center"/>
            <w:hideMark/>
          </w:tcPr>
          <w:p w14:paraId="5E820CBA"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2.92</w:t>
            </w:r>
          </w:p>
        </w:tc>
        <w:tc>
          <w:tcPr>
            <w:tcW w:w="620" w:type="dxa"/>
            <w:tcBorders>
              <w:top w:val="nil"/>
              <w:left w:val="nil"/>
              <w:bottom w:val="single" w:sz="4" w:space="0" w:color="auto"/>
              <w:right w:val="single" w:sz="4" w:space="0" w:color="auto"/>
            </w:tcBorders>
            <w:noWrap/>
            <w:vAlign w:val="center"/>
            <w:hideMark/>
          </w:tcPr>
          <w:p w14:paraId="3E2F2213"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2.83</w:t>
            </w:r>
          </w:p>
        </w:tc>
        <w:tc>
          <w:tcPr>
            <w:tcW w:w="566" w:type="dxa"/>
            <w:tcBorders>
              <w:top w:val="nil"/>
              <w:left w:val="nil"/>
              <w:bottom w:val="single" w:sz="4" w:space="0" w:color="auto"/>
              <w:right w:val="single" w:sz="4" w:space="0" w:color="auto"/>
            </w:tcBorders>
            <w:noWrap/>
            <w:vAlign w:val="center"/>
            <w:hideMark/>
          </w:tcPr>
          <w:p w14:paraId="313AF8F6"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2.67</w:t>
            </w:r>
          </w:p>
        </w:tc>
        <w:tc>
          <w:tcPr>
            <w:tcW w:w="638" w:type="dxa"/>
            <w:tcBorders>
              <w:top w:val="nil"/>
              <w:left w:val="nil"/>
              <w:bottom w:val="single" w:sz="4" w:space="0" w:color="auto"/>
              <w:right w:val="single" w:sz="4" w:space="0" w:color="auto"/>
            </w:tcBorders>
            <w:noWrap/>
            <w:vAlign w:val="center"/>
            <w:hideMark/>
          </w:tcPr>
          <w:p w14:paraId="3E6DC8D6"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2.85</w:t>
            </w:r>
          </w:p>
        </w:tc>
        <w:tc>
          <w:tcPr>
            <w:tcW w:w="606" w:type="dxa"/>
            <w:tcBorders>
              <w:top w:val="nil"/>
              <w:left w:val="nil"/>
              <w:bottom w:val="single" w:sz="4" w:space="0" w:color="auto"/>
              <w:right w:val="single" w:sz="4" w:space="0" w:color="auto"/>
            </w:tcBorders>
            <w:noWrap/>
            <w:vAlign w:val="center"/>
            <w:hideMark/>
          </w:tcPr>
          <w:p w14:paraId="14BEA0EC"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3.09</w:t>
            </w:r>
          </w:p>
        </w:tc>
        <w:tc>
          <w:tcPr>
            <w:tcW w:w="566" w:type="dxa"/>
            <w:tcBorders>
              <w:top w:val="nil"/>
              <w:left w:val="nil"/>
              <w:bottom w:val="single" w:sz="4" w:space="0" w:color="auto"/>
              <w:right w:val="single" w:sz="4" w:space="0" w:color="auto"/>
            </w:tcBorders>
            <w:noWrap/>
            <w:vAlign w:val="center"/>
            <w:hideMark/>
          </w:tcPr>
          <w:p w14:paraId="703035C7"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3.18</w:t>
            </w:r>
          </w:p>
        </w:tc>
        <w:tc>
          <w:tcPr>
            <w:tcW w:w="576" w:type="dxa"/>
            <w:tcBorders>
              <w:top w:val="nil"/>
              <w:left w:val="nil"/>
              <w:bottom w:val="single" w:sz="4" w:space="0" w:color="auto"/>
              <w:right w:val="single" w:sz="4" w:space="0" w:color="auto"/>
            </w:tcBorders>
            <w:noWrap/>
            <w:vAlign w:val="center"/>
            <w:hideMark/>
          </w:tcPr>
          <w:p w14:paraId="048C0E67"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3.47</w:t>
            </w:r>
          </w:p>
        </w:tc>
        <w:tc>
          <w:tcPr>
            <w:tcW w:w="606" w:type="dxa"/>
            <w:tcBorders>
              <w:top w:val="nil"/>
              <w:left w:val="nil"/>
              <w:bottom w:val="single" w:sz="4" w:space="0" w:color="auto"/>
              <w:right w:val="single" w:sz="4" w:space="0" w:color="auto"/>
            </w:tcBorders>
            <w:noWrap/>
            <w:vAlign w:val="center"/>
            <w:hideMark/>
          </w:tcPr>
          <w:p w14:paraId="0C1149AE"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2.84</w:t>
            </w:r>
          </w:p>
        </w:tc>
        <w:tc>
          <w:tcPr>
            <w:tcW w:w="576" w:type="dxa"/>
            <w:tcBorders>
              <w:top w:val="nil"/>
              <w:left w:val="nil"/>
              <w:bottom w:val="single" w:sz="4" w:space="0" w:color="auto"/>
              <w:right w:val="single" w:sz="4" w:space="0" w:color="auto"/>
            </w:tcBorders>
            <w:noWrap/>
            <w:vAlign w:val="center"/>
            <w:hideMark/>
          </w:tcPr>
          <w:p w14:paraId="0E445DE6"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2.76</w:t>
            </w:r>
          </w:p>
        </w:tc>
      </w:tr>
      <w:tr w:rsidR="00473B91" w:rsidRPr="00F90685" w14:paraId="0ADE1E0F" w14:textId="77777777" w:rsidTr="00A11A46">
        <w:trPr>
          <w:trHeight w:val="315"/>
        </w:trPr>
        <w:tc>
          <w:tcPr>
            <w:tcW w:w="993" w:type="dxa"/>
            <w:vMerge/>
            <w:tcBorders>
              <w:left w:val="single" w:sz="4" w:space="0" w:color="auto"/>
              <w:bottom w:val="single" w:sz="4" w:space="0" w:color="auto"/>
              <w:right w:val="single" w:sz="4" w:space="0" w:color="auto"/>
            </w:tcBorders>
          </w:tcPr>
          <w:p w14:paraId="0A7B6D7F"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p>
        </w:tc>
        <w:tc>
          <w:tcPr>
            <w:tcW w:w="695" w:type="dxa"/>
            <w:tcBorders>
              <w:top w:val="nil"/>
              <w:left w:val="single" w:sz="4" w:space="0" w:color="auto"/>
              <w:bottom w:val="single" w:sz="4" w:space="0" w:color="auto"/>
              <w:right w:val="single" w:sz="4" w:space="0" w:color="auto"/>
            </w:tcBorders>
            <w:noWrap/>
            <w:vAlign w:val="center"/>
          </w:tcPr>
          <w:p w14:paraId="3C24574F" w14:textId="77777777" w:rsidR="00473B91" w:rsidRPr="00F90685" w:rsidRDefault="00000000" w:rsidP="00F27CEE">
            <w:pPr>
              <w:spacing w:after="0" w:line="480" w:lineRule="auto"/>
              <w:jc w:val="both"/>
              <w:rPr>
                <w:rFonts w:ascii="Times New Roman" w:eastAsia="Times New Roman" w:hAnsi="Times New Roman" w:cs="Times New Roman"/>
                <w:color w:val="000000"/>
                <w:sz w:val="18"/>
                <w:szCs w:val="18"/>
                <w:lang w:eastAsia="en-GB"/>
              </w:rPr>
            </w:pPr>
            <m:oMathPara>
              <m:oMath>
                <m:acc>
                  <m:accPr>
                    <m:chr m:val="̅"/>
                    <m:ctrlPr>
                      <w:rPr>
                        <w:rFonts w:ascii="Cambria Math" w:eastAsia="Times New Roman" w:hAnsi="Cambria Math" w:cs="Times New Roman"/>
                        <w:i/>
                        <w:color w:val="000000"/>
                        <w:sz w:val="18"/>
                        <w:szCs w:val="18"/>
                        <w:lang w:eastAsia="en-GB"/>
                      </w:rPr>
                    </m:ctrlPr>
                  </m:accPr>
                  <m:e>
                    <m:r>
                      <w:rPr>
                        <w:rFonts w:ascii="Cambria Math" w:eastAsia="Times New Roman" w:hAnsi="Cambria Math" w:cs="Times New Roman"/>
                        <w:color w:val="000000"/>
                        <w:sz w:val="18"/>
                        <w:szCs w:val="18"/>
                        <w:lang w:eastAsia="en-GB"/>
                      </w:rPr>
                      <m:t>σ</m:t>
                    </m:r>
                  </m:e>
                </m:acc>
              </m:oMath>
            </m:oMathPara>
          </w:p>
        </w:tc>
        <w:tc>
          <w:tcPr>
            <w:tcW w:w="566" w:type="dxa"/>
            <w:tcBorders>
              <w:top w:val="nil"/>
              <w:left w:val="nil"/>
              <w:bottom w:val="single" w:sz="4" w:space="0" w:color="auto"/>
              <w:right w:val="single" w:sz="4" w:space="0" w:color="auto"/>
            </w:tcBorders>
            <w:noWrap/>
            <w:vAlign w:val="bottom"/>
          </w:tcPr>
          <w:p w14:paraId="5936580D"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0.73</w:t>
            </w:r>
          </w:p>
        </w:tc>
        <w:tc>
          <w:tcPr>
            <w:tcW w:w="566" w:type="dxa"/>
            <w:tcBorders>
              <w:top w:val="nil"/>
              <w:left w:val="nil"/>
              <w:bottom w:val="single" w:sz="4" w:space="0" w:color="auto"/>
              <w:right w:val="single" w:sz="4" w:space="0" w:color="auto"/>
            </w:tcBorders>
            <w:noWrap/>
            <w:vAlign w:val="bottom"/>
          </w:tcPr>
          <w:p w14:paraId="14DCC936"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0.81</w:t>
            </w:r>
          </w:p>
        </w:tc>
        <w:tc>
          <w:tcPr>
            <w:tcW w:w="627" w:type="dxa"/>
            <w:tcBorders>
              <w:top w:val="nil"/>
              <w:left w:val="nil"/>
              <w:bottom w:val="single" w:sz="4" w:space="0" w:color="auto"/>
              <w:right w:val="single" w:sz="4" w:space="0" w:color="auto"/>
            </w:tcBorders>
            <w:noWrap/>
            <w:vAlign w:val="bottom"/>
          </w:tcPr>
          <w:p w14:paraId="751FD1F7"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0.82</w:t>
            </w:r>
          </w:p>
        </w:tc>
        <w:tc>
          <w:tcPr>
            <w:tcW w:w="567" w:type="dxa"/>
            <w:tcBorders>
              <w:top w:val="nil"/>
              <w:left w:val="nil"/>
              <w:bottom w:val="single" w:sz="4" w:space="0" w:color="auto"/>
              <w:right w:val="single" w:sz="4" w:space="0" w:color="auto"/>
            </w:tcBorders>
            <w:noWrap/>
            <w:vAlign w:val="bottom"/>
          </w:tcPr>
          <w:p w14:paraId="60C6D728"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0.80</w:t>
            </w:r>
          </w:p>
        </w:tc>
        <w:tc>
          <w:tcPr>
            <w:tcW w:w="620" w:type="dxa"/>
            <w:tcBorders>
              <w:top w:val="nil"/>
              <w:left w:val="nil"/>
              <w:bottom w:val="single" w:sz="4" w:space="0" w:color="auto"/>
              <w:right w:val="single" w:sz="4" w:space="0" w:color="auto"/>
            </w:tcBorders>
            <w:noWrap/>
            <w:vAlign w:val="bottom"/>
          </w:tcPr>
          <w:p w14:paraId="4738FF0F"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0.86</w:t>
            </w:r>
          </w:p>
        </w:tc>
        <w:tc>
          <w:tcPr>
            <w:tcW w:w="566" w:type="dxa"/>
            <w:tcBorders>
              <w:top w:val="nil"/>
              <w:left w:val="nil"/>
              <w:bottom w:val="single" w:sz="4" w:space="0" w:color="auto"/>
              <w:right w:val="single" w:sz="4" w:space="0" w:color="auto"/>
            </w:tcBorders>
            <w:noWrap/>
            <w:vAlign w:val="bottom"/>
          </w:tcPr>
          <w:p w14:paraId="709DC102"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0.61</w:t>
            </w:r>
          </w:p>
        </w:tc>
        <w:tc>
          <w:tcPr>
            <w:tcW w:w="638" w:type="dxa"/>
            <w:tcBorders>
              <w:top w:val="nil"/>
              <w:left w:val="nil"/>
              <w:bottom w:val="single" w:sz="4" w:space="0" w:color="auto"/>
              <w:right w:val="single" w:sz="4" w:space="0" w:color="auto"/>
            </w:tcBorders>
            <w:noWrap/>
            <w:vAlign w:val="bottom"/>
          </w:tcPr>
          <w:p w14:paraId="6F024C68"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0.73</w:t>
            </w:r>
          </w:p>
        </w:tc>
        <w:tc>
          <w:tcPr>
            <w:tcW w:w="606" w:type="dxa"/>
            <w:tcBorders>
              <w:top w:val="nil"/>
              <w:left w:val="nil"/>
              <w:bottom w:val="single" w:sz="4" w:space="0" w:color="auto"/>
              <w:right w:val="single" w:sz="4" w:space="0" w:color="auto"/>
            </w:tcBorders>
            <w:noWrap/>
            <w:vAlign w:val="bottom"/>
          </w:tcPr>
          <w:p w14:paraId="463A1429"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0.78</w:t>
            </w:r>
          </w:p>
        </w:tc>
        <w:tc>
          <w:tcPr>
            <w:tcW w:w="566" w:type="dxa"/>
            <w:tcBorders>
              <w:top w:val="nil"/>
              <w:left w:val="nil"/>
              <w:bottom w:val="single" w:sz="4" w:space="0" w:color="auto"/>
              <w:right w:val="single" w:sz="4" w:space="0" w:color="auto"/>
            </w:tcBorders>
            <w:noWrap/>
            <w:vAlign w:val="bottom"/>
          </w:tcPr>
          <w:p w14:paraId="3D2455C4"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0.82</w:t>
            </w:r>
          </w:p>
        </w:tc>
        <w:tc>
          <w:tcPr>
            <w:tcW w:w="576" w:type="dxa"/>
            <w:tcBorders>
              <w:top w:val="nil"/>
              <w:left w:val="nil"/>
              <w:bottom w:val="single" w:sz="4" w:space="0" w:color="auto"/>
              <w:right w:val="single" w:sz="4" w:space="0" w:color="auto"/>
            </w:tcBorders>
            <w:noWrap/>
            <w:vAlign w:val="bottom"/>
          </w:tcPr>
          <w:p w14:paraId="35FB171F"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0.96</w:t>
            </w:r>
          </w:p>
        </w:tc>
        <w:tc>
          <w:tcPr>
            <w:tcW w:w="606" w:type="dxa"/>
            <w:tcBorders>
              <w:top w:val="nil"/>
              <w:left w:val="nil"/>
              <w:bottom w:val="single" w:sz="4" w:space="0" w:color="auto"/>
              <w:right w:val="single" w:sz="4" w:space="0" w:color="auto"/>
            </w:tcBorders>
            <w:noWrap/>
            <w:vAlign w:val="bottom"/>
          </w:tcPr>
          <w:p w14:paraId="7CB2CEB5"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0.92</w:t>
            </w:r>
          </w:p>
        </w:tc>
        <w:tc>
          <w:tcPr>
            <w:tcW w:w="576" w:type="dxa"/>
            <w:tcBorders>
              <w:top w:val="nil"/>
              <w:left w:val="nil"/>
              <w:bottom w:val="single" w:sz="4" w:space="0" w:color="auto"/>
              <w:right w:val="single" w:sz="4" w:space="0" w:color="auto"/>
            </w:tcBorders>
            <w:noWrap/>
            <w:vAlign w:val="bottom"/>
          </w:tcPr>
          <w:p w14:paraId="72B0FCC6"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0.98</w:t>
            </w:r>
          </w:p>
        </w:tc>
      </w:tr>
      <w:tr w:rsidR="00473B91" w:rsidRPr="00F90685" w14:paraId="4F0EF989" w14:textId="77777777" w:rsidTr="00A11A46">
        <w:trPr>
          <w:trHeight w:val="315"/>
        </w:trPr>
        <w:tc>
          <w:tcPr>
            <w:tcW w:w="993" w:type="dxa"/>
            <w:vMerge w:val="restart"/>
            <w:tcBorders>
              <w:top w:val="nil"/>
              <w:left w:val="single" w:sz="4" w:space="0" w:color="auto"/>
              <w:right w:val="single" w:sz="4" w:space="0" w:color="auto"/>
            </w:tcBorders>
          </w:tcPr>
          <w:p w14:paraId="0633EF1C"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lang w:eastAsia="en-GB"/>
              </w:rPr>
              <w:t xml:space="preserve">100 </w:t>
            </w:r>
          </w:p>
        </w:tc>
        <w:tc>
          <w:tcPr>
            <w:tcW w:w="695" w:type="dxa"/>
            <w:tcBorders>
              <w:top w:val="nil"/>
              <w:left w:val="single" w:sz="4" w:space="0" w:color="auto"/>
              <w:bottom w:val="single" w:sz="4" w:space="0" w:color="auto"/>
              <w:right w:val="single" w:sz="4" w:space="0" w:color="auto"/>
            </w:tcBorders>
            <w:noWrap/>
            <w:vAlign w:val="center"/>
          </w:tcPr>
          <w:p w14:paraId="1168A77E" w14:textId="77777777" w:rsidR="00473B91" w:rsidRPr="00F90685" w:rsidRDefault="00000000" w:rsidP="00F27CEE">
            <w:pPr>
              <w:spacing w:after="0" w:line="480" w:lineRule="auto"/>
              <w:jc w:val="both"/>
              <w:rPr>
                <w:rFonts w:ascii="Times New Roman" w:eastAsia="Times New Roman" w:hAnsi="Times New Roman" w:cs="Times New Roman"/>
                <w:color w:val="000000"/>
                <w:sz w:val="18"/>
                <w:szCs w:val="18"/>
                <w:lang w:eastAsia="en-GB"/>
              </w:rPr>
            </w:pPr>
            <m:oMathPara>
              <m:oMath>
                <m:acc>
                  <m:accPr>
                    <m:chr m:val="̅"/>
                    <m:ctrlPr>
                      <w:rPr>
                        <w:rFonts w:ascii="Cambria Math" w:eastAsia="Times New Roman" w:hAnsi="Cambria Math" w:cs="Times New Roman"/>
                        <w:i/>
                        <w:color w:val="000000"/>
                        <w:sz w:val="18"/>
                        <w:szCs w:val="18"/>
                        <w:lang w:eastAsia="en-GB"/>
                      </w:rPr>
                    </m:ctrlPr>
                  </m:accPr>
                  <m:e>
                    <m:r>
                      <w:rPr>
                        <w:rFonts w:ascii="Cambria Math" w:eastAsia="Times New Roman" w:hAnsi="Cambria Math" w:cs="Times New Roman"/>
                        <w:color w:val="000000"/>
                        <w:sz w:val="18"/>
                        <w:szCs w:val="18"/>
                        <w:lang w:eastAsia="en-GB"/>
                      </w:rPr>
                      <m:t>v</m:t>
                    </m:r>
                  </m:e>
                </m:acc>
              </m:oMath>
            </m:oMathPara>
          </w:p>
        </w:tc>
        <w:tc>
          <w:tcPr>
            <w:tcW w:w="566" w:type="dxa"/>
            <w:tcBorders>
              <w:top w:val="nil"/>
              <w:left w:val="nil"/>
              <w:bottom w:val="single" w:sz="4" w:space="0" w:color="auto"/>
              <w:right w:val="single" w:sz="4" w:space="0" w:color="auto"/>
            </w:tcBorders>
            <w:noWrap/>
            <w:vAlign w:val="center"/>
          </w:tcPr>
          <w:p w14:paraId="76EE4797"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rPr>
            </w:pPr>
            <w:r w:rsidRPr="00F90685">
              <w:rPr>
                <w:rFonts w:ascii="Times New Roman" w:eastAsia="Times New Roman" w:hAnsi="Times New Roman" w:cs="Times New Roman"/>
                <w:color w:val="000000"/>
                <w:sz w:val="18"/>
                <w:szCs w:val="18"/>
                <w:lang w:eastAsia="en-GB"/>
              </w:rPr>
              <w:t>2.87</w:t>
            </w:r>
          </w:p>
        </w:tc>
        <w:tc>
          <w:tcPr>
            <w:tcW w:w="566" w:type="dxa"/>
            <w:tcBorders>
              <w:top w:val="nil"/>
              <w:left w:val="nil"/>
              <w:bottom w:val="single" w:sz="4" w:space="0" w:color="auto"/>
              <w:right w:val="single" w:sz="4" w:space="0" w:color="auto"/>
            </w:tcBorders>
            <w:noWrap/>
            <w:vAlign w:val="center"/>
          </w:tcPr>
          <w:p w14:paraId="2E3D5C40"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rPr>
            </w:pPr>
            <w:r w:rsidRPr="00F90685">
              <w:rPr>
                <w:rFonts w:ascii="Times New Roman" w:eastAsia="Times New Roman" w:hAnsi="Times New Roman" w:cs="Times New Roman"/>
                <w:color w:val="000000"/>
                <w:sz w:val="18"/>
                <w:szCs w:val="18"/>
                <w:lang w:eastAsia="en-GB"/>
              </w:rPr>
              <w:t>2.89</w:t>
            </w:r>
          </w:p>
        </w:tc>
        <w:tc>
          <w:tcPr>
            <w:tcW w:w="627" w:type="dxa"/>
            <w:tcBorders>
              <w:top w:val="nil"/>
              <w:left w:val="nil"/>
              <w:bottom w:val="single" w:sz="4" w:space="0" w:color="auto"/>
              <w:right w:val="single" w:sz="4" w:space="0" w:color="auto"/>
            </w:tcBorders>
            <w:noWrap/>
            <w:vAlign w:val="center"/>
          </w:tcPr>
          <w:p w14:paraId="0308C86A"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rPr>
            </w:pPr>
            <w:r w:rsidRPr="00F90685">
              <w:rPr>
                <w:rFonts w:ascii="Times New Roman" w:eastAsia="Times New Roman" w:hAnsi="Times New Roman" w:cs="Times New Roman"/>
                <w:color w:val="000000"/>
                <w:sz w:val="18"/>
                <w:szCs w:val="18"/>
                <w:lang w:eastAsia="en-GB"/>
              </w:rPr>
              <w:t>3.16</w:t>
            </w:r>
          </w:p>
        </w:tc>
        <w:tc>
          <w:tcPr>
            <w:tcW w:w="567" w:type="dxa"/>
            <w:tcBorders>
              <w:top w:val="nil"/>
              <w:left w:val="nil"/>
              <w:bottom w:val="single" w:sz="4" w:space="0" w:color="auto"/>
              <w:right w:val="single" w:sz="4" w:space="0" w:color="auto"/>
            </w:tcBorders>
            <w:noWrap/>
            <w:vAlign w:val="center"/>
          </w:tcPr>
          <w:p w14:paraId="02FD30BA"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rPr>
            </w:pPr>
            <w:r w:rsidRPr="00F90685">
              <w:rPr>
                <w:rFonts w:ascii="Times New Roman" w:eastAsia="Times New Roman" w:hAnsi="Times New Roman" w:cs="Times New Roman"/>
                <w:color w:val="000000"/>
                <w:sz w:val="18"/>
                <w:szCs w:val="18"/>
                <w:lang w:eastAsia="en-GB"/>
              </w:rPr>
              <w:t>3.01</w:t>
            </w:r>
          </w:p>
        </w:tc>
        <w:tc>
          <w:tcPr>
            <w:tcW w:w="620" w:type="dxa"/>
            <w:tcBorders>
              <w:top w:val="nil"/>
              <w:left w:val="nil"/>
              <w:bottom w:val="single" w:sz="4" w:space="0" w:color="auto"/>
              <w:right w:val="single" w:sz="4" w:space="0" w:color="auto"/>
            </w:tcBorders>
            <w:noWrap/>
            <w:vAlign w:val="center"/>
          </w:tcPr>
          <w:p w14:paraId="4642F51D"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rPr>
            </w:pPr>
            <w:r w:rsidRPr="00F90685">
              <w:rPr>
                <w:rFonts w:ascii="Times New Roman" w:eastAsia="Times New Roman" w:hAnsi="Times New Roman" w:cs="Times New Roman"/>
                <w:color w:val="000000"/>
                <w:sz w:val="18"/>
                <w:szCs w:val="18"/>
                <w:lang w:eastAsia="en-GB"/>
              </w:rPr>
              <w:t>2.92</w:t>
            </w:r>
          </w:p>
        </w:tc>
        <w:tc>
          <w:tcPr>
            <w:tcW w:w="566" w:type="dxa"/>
            <w:tcBorders>
              <w:top w:val="nil"/>
              <w:left w:val="nil"/>
              <w:bottom w:val="single" w:sz="4" w:space="0" w:color="auto"/>
              <w:right w:val="single" w:sz="4" w:space="0" w:color="auto"/>
            </w:tcBorders>
            <w:noWrap/>
            <w:vAlign w:val="center"/>
          </w:tcPr>
          <w:p w14:paraId="11C22416"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rPr>
            </w:pPr>
            <w:r w:rsidRPr="00F90685">
              <w:rPr>
                <w:rFonts w:ascii="Times New Roman" w:eastAsia="Times New Roman" w:hAnsi="Times New Roman" w:cs="Times New Roman"/>
                <w:color w:val="000000"/>
                <w:sz w:val="18"/>
                <w:szCs w:val="18"/>
                <w:lang w:eastAsia="en-GB"/>
              </w:rPr>
              <w:t>2.75</w:t>
            </w:r>
          </w:p>
        </w:tc>
        <w:tc>
          <w:tcPr>
            <w:tcW w:w="638" w:type="dxa"/>
            <w:tcBorders>
              <w:top w:val="nil"/>
              <w:left w:val="nil"/>
              <w:bottom w:val="single" w:sz="4" w:space="0" w:color="auto"/>
              <w:right w:val="single" w:sz="4" w:space="0" w:color="auto"/>
            </w:tcBorders>
            <w:noWrap/>
            <w:vAlign w:val="center"/>
          </w:tcPr>
          <w:p w14:paraId="5FEF27EC"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rPr>
            </w:pPr>
            <w:r w:rsidRPr="00F90685">
              <w:rPr>
                <w:rFonts w:ascii="Times New Roman" w:eastAsia="Times New Roman" w:hAnsi="Times New Roman" w:cs="Times New Roman"/>
                <w:color w:val="000000"/>
                <w:sz w:val="18"/>
                <w:szCs w:val="18"/>
                <w:lang w:eastAsia="en-GB"/>
              </w:rPr>
              <w:t>2.94</w:t>
            </w:r>
          </w:p>
        </w:tc>
        <w:tc>
          <w:tcPr>
            <w:tcW w:w="606" w:type="dxa"/>
            <w:tcBorders>
              <w:top w:val="nil"/>
              <w:left w:val="nil"/>
              <w:bottom w:val="single" w:sz="4" w:space="0" w:color="auto"/>
              <w:right w:val="single" w:sz="4" w:space="0" w:color="auto"/>
            </w:tcBorders>
            <w:noWrap/>
            <w:vAlign w:val="center"/>
          </w:tcPr>
          <w:p w14:paraId="74DB70F5"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rPr>
            </w:pPr>
            <w:r w:rsidRPr="00F90685">
              <w:rPr>
                <w:rFonts w:ascii="Times New Roman" w:eastAsia="Times New Roman" w:hAnsi="Times New Roman" w:cs="Times New Roman"/>
                <w:color w:val="000000"/>
                <w:sz w:val="18"/>
                <w:szCs w:val="18"/>
                <w:lang w:eastAsia="en-GB"/>
              </w:rPr>
              <w:t>3.19</w:t>
            </w:r>
          </w:p>
        </w:tc>
        <w:tc>
          <w:tcPr>
            <w:tcW w:w="566" w:type="dxa"/>
            <w:tcBorders>
              <w:top w:val="nil"/>
              <w:left w:val="nil"/>
              <w:bottom w:val="single" w:sz="4" w:space="0" w:color="auto"/>
              <w:right w:val="single" w:sz="4" w:space="0" w:color="auto"/>
            </w:tcBorders>
            <w:noWrap/>
            <w:vAlign w:val="center"/>
          </w:tcPr>
          <w:p w14:paraId="21895A3F"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rPr>
            </w:pPr>
            <w:r w:rsidRPr="00F90685">
              <w:rPr>
                <w:rFonts w:ascii="Times New Roman" w:eastAsia="Times New Roman" w:hAnsi="Times New Roman" w:cs="Times New Roman"/>
                <w:color w:val="000000"/>
                <w:sz w:val="18"/>
                <w:szCs w:val="18"/>
                <w:lang w:eastAsia="en-GB"/>
              </w:rPr>
              <w:t>3.28</w:t>
            </w:r>
          </w:p>
        </w:tc>
        <w:tc>
          <w:tcPr>
            <w:tcW w:w="576" w:type="dxa"/>
            <w:tcBorders>
              <w:top w:val="nil"/>
              <w:left w:val="nil"/>
              <w:bottom w:val="single" w:sz="4" w:space="0" w:color="auto"/>
              <w:right w:val="single" w:sz="4" w:space="0" w:color="auto"/>
            </w:tcBorders>
            <w:noWrap/>
            <w:vAlign w:val="center"/>
          </w:tcPr>
          <w:p w14:paraId="2D57E473"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rPr>
            </w:pPr>
            <w:r w:rsidRPr="00F90685">
              <w:rPr>
                <w:rFonts w:ascii="Times New Roman" w:eastAsia="Times New Roman" w:hAnsi="Times New Roman" w:cs="Times New Roman"/>
                <w:color w:val="000000"/>
                <w:sz w:val="18"/>
                <w:szCs w:val="18"/>
                <w:lang w:eastAsia="en-GB"/>
              </w:rPr>
              <w:t>3.58</w:t>
            </w:r>
          </w:p>
        </w:tc>
        <w:tc>
          <w:tcPr>
            <w:tcW w:w="606" w:type="dxa"/>
            <w:tcBorders>
              <w:top w:val="nil"/>
              <w:left w:val="nil"/>
              <w:bottom w:val="single" w:sz="4" w:space="0" w:color="auto"/>
              <w:right w:val="single" w:sz="4" w:space="0" w:color="auto"/>
            </w:tcBorders>
            <w:noWrap/>
            <w:vAlign w:val="center"/>
          </w:tcPr>
          <w:p w14:paraId="1FE3E725"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rPr>
            </w:pPr>
            <w:r w:rsidRPr="00F90685">
              <w:rPr>
                <w:rFonts w:ascii="Times New Roman" w:eastAsia="Times New Roman" w:hAnsi="Times New Roman" w:cs="Times New Roman"/>
                <w:color w:val="000000"/>
                <w:sz w:val="18"/>
                <w:szCs w:val="18"/>
                <w:lang w:eastAsia="en-GB"/>
              </w:rPr>
              <w:t>2.94</w:t>
            </w:r>
          </w:p>
        </w:tc>
        <w:tc>
          <w:tcPr>
            <w:tcW w:w="576" w:type="dxa"/>
            <w:tcBorders>
              <w:top w:val="nil"/>
              <w:left w:val="nil"/>
              <w:bottom w:val="single" w:sz="4" w:space="0" w:color="auto"/>
              <w:right w:val="single" w:sz="4" w:space="0" w:color="auto"/>
            </w:tcBorders>
            <w:noWrap/>
            <w:vAlign w:val="center"/>
          </w:tcPr>
          <w:p w14:paraId="05274858"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rPr>
            </w:pPr>
            <w:r w:rsidRPr="00F90685">
              <w:rPr>
                <w:rFonts w:ascii="Times New Roman" w:eastAsia="Times New Roman" w:hAnsi="Times New Roman" w:cs="Times New Roman"/>
                <w:color w:val="000000"/>
                <w:sz w:val="18"/>
                <w:szCs w:val="18"/>
                <w:lang w:eastAsia="en-GB"/>
              </w:rPr>
              <w:t>2.84</w:t>
            </w:r>
          </w:p>
        </w:tc>
      </w:tr>
      <w:tr w:rsidR="00473B91" w:rsidRPr="00F90685" w14:paraId="43CE3A6F" w14:textId="77777777" w:rsidTr="00A11A46">
        <w:trPr>
          <w:trHeight w:val="315"/>
        </w:trPr>
        <w:tc>
          <w:tcPr>
            <w:tcW w:w="993" w:type="dxa"/>
            <w:vMerge/>
            <w:tcBorders>
              <w:left w:val="single" w:sz="4" w:space="0" w:color="auto"/>
              <w:bottom w:val="single" w:sz="4" w:space="0" w:color="auto"/>
              <w:right w:val="single" w:sz="4" w:space="0" w:color="auto"/>
            </w:tcBorders>
          </w:tcPr>
          <w:p w14:paraId="0C87E500"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p>
        </w:tc>
        <w:tc>
          <w:tcPr>
            <w:tcW w:w="695" w:type="dxa"/>
            <w:tcBorders>
              <w:top w:val="nil"/>
              <w:left w:val="single" w:sz="4" w:space="0" w:color="auto"/>
              <w:bottom w:val="single" w:sz="4" w:space="0" w:color="auto"/>
              <w:right w:val="single" w:sz="4" w:space="0" w:color="auto"/>
            </w:tcBorders>
            <w:noWrap/>
            <w:vAlign w:val="center"/>
            <w:hideMark/>
          </w:tcPr>
          <w:p w14:paraId="5468D783" w14:textId="77777777" w:rsidR="00473B91" w:rsidRPr="00F90685" w:rsidRDefault="00000000" w:rsidP="00F27CEE">
            <w:pPr>
              <w:spacing w:after="0" w:line="480" w:lineRule="auto"/>
              <w:jc w:val="both"/>
              <w:rPr>
                <w:rFonts w:ascii="Times New Roman" w:eastAsia="Times New Roman" w:hAnsi="Times New Roman" w:cs="Times New Roman"/>
                <w:color w:val="000000"/>
                <w:sz w:val="18"/>
                <w:szCs w:val="18"/>
                <w:lang w:eastAsia="en-GB"/>
              </w:rPr>
            </w:pPr>
            <m:oMathPara>
              <m:oMath>
                <m:acc>
                  <m:accPr>
                    <m:chr m:val="̅"/>
                    <m:ctrlPr>
                      <w:rPr>
                        <w:rFonts w:ascii="Cambria Math" w:eastAsia="Times New Roman" w:hAnsi="Cambria Math" w:cs="Times New Roman"/>
                        <w:i/>
                        <w:color w:val="000000"/>
                        <w:sz w:val="18"/>
                        <w:szCs w:val="18"/>
                        <w:lang w:eastAsia="en-GB"/>
                      </w:rPr>
                    </m:ctrlPr>
                  </m:accPr>
                  <m:e>
                    <m:r>
                      <w:rPr>
                        <w:rFonts w:ascii="Cambria Math" w:eastAsia="Times New Roman" w:hAnsi="Cambria Math" w:cs="Times New Roman"/>
                        <w:color w:val="000000"/>
                        <w:sz w:val="18"/>
                        <w:szCs w:val="18"/>
                        <w:lang w:eastAsia="en-GB"/>
                      </w:rPr>
                      <m:t>σ</m:t>
                    </m:r>
                  </m:e>
                </m:acc>
              </m:oMath>
            </m:oMathPara>
          </w:p>
        </w:tc>
        <w:tc>
          <w:tcPr>
            <w:tcW w:w="566" w:type="dxa"/>
            <w:tcBorders>
              <w:top w:val="nil"/>
              <w:left w:val="nil"/>
              <w:bottom w:val="single" w:sz="4" w:space="0" w:color="auto"/>
              <w:right w:val="single" w:sz="4" w:space="0" w:color="auto"/>
            </w:tcBorders>
            <w:noWrap/>
            <w:vAlign w:val="bottom"/>
            <w:hideMark/>
          </w:tcPr>
          <w:p w14:paraId="5520A45D"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0.75</w:t>
            </w:r>
          </w:p>
        </w:tc>
        <w:tc>
          <w:tcPr>
            <w:tcW w:w="566" w:type="dxa"/>
            <w:tcBorders>
              <w:top w:val="nil"/>
              <w:left w:val="nil"/>
              <w:bottom w:val="single" w:sz="4" w:space="0" w:color="auto"/>
              <w:right w:val="single" w:sz="4" w:space="0" w:color="auto"/>
            </w:tcBorders>
            <w:noWrap/>
            <w:vAlign w:val="bottom"/>
            <w:hideMark/>
          </w:tcPr>
          <w:p w14:paraId="604E7394"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0.84</w:t>
            </w:r>
          </w:p>
        </w:tc>
        <w:tc>
          <w:tcPr>
            <w:tcW w:w="627" w:type="dxa"/>
            <w:tcBorders>
              <w:top w:val="nil"/>
              <w:left w:val="nil"/>
              <w:bottom w:val="single" w:sz="4" w:space="0" w:color="auto"/>
              <w:right w:val="single" w:sz="4" w:space="0" w:color="auto"/>
            </w:tcBorders>
            <w:noWrap/>
            <w:vAlign w:val="bottom"/>
            <w:hideMark/>
          </w:tcPr>
          <w:p w14:paraId="3CB4CEE8"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0.85</w:t>
            </w:r>
          </w:p>
        </w:tc>
        <w:tc>
          <w:tcPr>
            <w:tcW w:w="567" w:type="dxa"/>
            <w:tcBorders>
              <w:top w:val="nil"/>
              <w:left w:val="nil"/>
              <w:bottom w:val="single" w:sz="4" w:space="0" w:color="auto"/>
              <w:right w:val="single" w:sz="4" w:space="0" w:color="auto"/>
            </w:tcBorders>
            <w:noWrap/>
            <w:vAlign w:val="bottom"/>
            <w:hideMark/>
          </w:tcPr>
          <w:p w14:paraId="7F726176"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0.82</w:t>
            </w:r>
          </w:p>
        </w:tc>
        <w:tc>
          <w:tcPr>
            <w:tcW w:w="620" w:type="dxa"/>
            <w:tcBorders>
              <w:top w:val="nil"/>
              <w:left w:val="nil"/>
              <w:bottom w:val="single" w:sz="4" w:space="0" w:color="auto"/>
              <w:right w:val="single" w:sz="4" w:space="0" w:color="auto"/>
            </w:tcBorders>
            <w:noWrap/>
            <w:vAlign w:val="bottom"/>
            <w:hideMark/>
          </w:tcPr>
          <w:p w14:paraId="6211DB22"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0.89</w:t>
            </w:r>
          </w:p>
        </w:tc>
        <w:tc>
          <w:tcPr>
            <w:tcW w:w="566" w:type="dxa"/>
            <w:tcBorders>
              <w:top w:val="nil"/>
              <w:left w:val="nil"/>
              <w:bottom w:val="single" w:sz="4" w:space="0" w:color="auto"/>
              <w:right w:val="single" w:sz="4" w:space="0" w:color="auto"/>
            </w:tcBorders>
            <w:noWrap/>
            <w:vAlign w:val="bottom"/>
            <w:hideMark/>
          </w:tcPr>
          <w:p w14:paraId="62109D83"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0.63</w:t>
            </w:r>
          </w:p>
        </w:tc>
        <w:tc>
          <w:tcPr>
            <w:tcW w:w="638" w:type="dxa"/>
            <w:tcBorders>
              <w:top w:val="nil"/>
              <w:left w:val="nil"/>
              <w:bottom w:val="single" w:sz="4" w:space="0" w:color="auto"/>
              <w:right w:val="single" w:sz="4" w:space="0" w:color="auto"/>
            </w:tcBorders>
            <w:noWrap/>
            <w:vAlign w:val="bottom"/>
            <w:hideMark/>
          </w:tcPr>
          <w:p w14:paraId="32779597"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0.76</w:t>
            </w:r>
          </w:p>
        </w:tc>
        <w:tc>
          <w:tcPr>
            <w:tcW w:w="606" w:type="dxa"/>
            <w:tcBorders>
              <w:top w:val="nil"/>
              <w:left w:val="nil"/>
              <w:bottom w:val="single" w:sz="4" w:space="0" w:color="auto"/>
              <w:right w:val="single" w:sz="4" w:space="0" w:color="auto"/>
            </w:tcBorders>
            <w:noWrap/>
            <w:vAlign w:val="bottom"/>
            <w:hideMark/>
          </w:tcPr>
          <w:p w14:paraId="30B28405"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0.80</w:t>
            </w:r>
          </w:p>
        </w:tc>
        <w:tc>
          <w:tcPr>
            <w:tcW w:w="566" w:type="dxa"/>
            <w:tcBorders>
              <w:top w:val="nil"/>
              <w:left w:val="nil"/>
              <w:bottom w:val="single" w:sz="4" w:space="0" w:color="auto"/>
              <w:right w:val="single" w:sz="4" w:space="0" w:color="auto"/>
            </w:tcBorders>
            <w:noWrap/>
            <w:vAlign w:val="bottom"/>
            <w:hideMark/>
          </w:tcPr>
          <w:p w14:paraId="4B7F7634"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0.84</w:t>
            </w:r>
          </w:p>
        </w:tc>
        <w:tc>
          <w:tcPr>
            <w:tcW w:w="576" w:type="dxa"/>
            <w:tcBorders>
              <w:top w:val="nil"/>
              <w:left w:val="nil"/>
              <w:bottom w:val="single" w:sz="4" w:space="0" w:color="auto"/>
              <w:right w:val="single" w:sz="4" w:space="0" w:color="auto"/>
            </w:tcBorders>
            <w:noWrap/>
            <w:vAlign w:val="bottom"/>
            <w:hideMark/>
          </w:tcPr>
          <w:p w14:paraId="73E6802E"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0.99</w:t>
            </w:r>
          </w:p>
        </w:tc>
        <w:tc>
          <w:tcPr>
            <w:tcW w:w="606" w:type="dxa"/>
            <w:tcBorders>
              <w:top w:val="nil"/>
              <w:left w:val="nil"/>
              <w:bottom w:val="single" w:sz="4" w:space="0" w:color="auto"/>
              <w:right w:val="single" w:sz="4" w:space="0" w:color="auto"/>
            </w:tcBorders>
            <w:noWrap/>
            <w:vAlign w:val="bottom"/>
            <w:hideMark/>
          </w:tcPr>
          <w:p w14:paraId="6CD05600"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0.94</w:t>
            </w:r>
          </w:p>
        </w:tc>
        <w:tc>
          <w:tcPr>
            <w:tcW w:w="576" w:type="dxa"/>
            <w:tcBorders>
              <w:top w:val="nil"/>
              <w:left w:val="nil"/>
              <w:bottom w:val="single" w:sz="4" w:space="0" w:color="auto"/>
              <w:right w:val="single" w:sz="4" w:space="0" w:color="auto"/>
            </w:tcBorders>
            <w:noWrap/>
            <w:vAlign w:val="bottom"/>
            <w:hideMark/>
          </w:tcPr>
          <w:p w14:paraId="0F80306B" w14:textId="77777777" w:rsidR="00473B91" w:rsidRPr="00F90685" w:rsidRDefault="00473B91" w:rsidP="00F27CEE">
            <w:pPr>
              <w:spacing w:after="0" w:line="480" w:lineRule="auto"/>
              <w:jc w:val="both"/>
              <w:rPr>
                <w:rFonts w:ascii="Times New Roman" w:eastAsia="Times New Roman" w:hAnsi="Times New Roman" w:cs="Times New Roman"/>
                <w:color w:val="000000"/>
                <w:sz w:val="18"/>
                <w:szCs w:val="18"/>
                <w:lang w:eastAsia="en-GB"/>
              </w:rPr>
            </w:pPr>
            <w:r w:rsidRPr="00F90685">
              <w:rPr>
                <w:rFonts w:ascii="Times New Roman" w:eastAsia="Times New Roman" w:hAnsi="Times New Roman" w:cs="Times New Roman"/>
                <w:color w:val="000000"/>
                <w:sz w:val="18"/>
                <w:szCs w:val="18"/>
              </w:rPr>
              <w:t>1.01</w:t>
            </w:r>
          </w:p>
        </w:tc>
      </w:tr>
    </w:tbl>
    <w:bookmarkEnd w:id="35"/>
    <w:bookmarkEnd w:id="36"/>
    <w:bookmarkEnd w:id="37"/>
    <w:bookmarkEnd w:id="38"/>
    <w:bookmarkEnd w:id="39"/>
    <w:p w14:paraId="613F8775" w14:textId="77777777" w:rsidR="00473B91" w:rsidRPr="00F27CEE" w:rsidRDefault="00473B91" w:rsidP="00F27CEE">
      <w:pPr>
        <w:pStyle w:val="NoSpacing"/>
        <w:spacing w:line="480" w:lineRule="auto"/>
        <w:jc w:val="both"/>
        <w:rPr>
          <w:rFonts w:ascii="Times New Roman" w:hAnsi="Times New Roman" w:cs="Times New Roman"/>
          <w:color w:val="000000" w:themeColor="text1"/>
          <w:sz w:val="24"/>
          <w:szCs w:val="24"/>
          <w:lang w:val="en-GB"/>
        </w:rPr>
      </w:pPr>
      <w:r w:rsidRPr="00F27CEE">
        <w:rPr>
          <w:rFonts w:ascii="Times New Roman" w:hAnsi="Times New Roman" w:cs="Times New Roman"/>
          <w:color w:val="000000" w:themeColor="text1"/>
          <w:sz w:val="24"/>
          <w:szCs w:val="24"/>
          <w:lang w:val="en-GB"/>
        </w:rPr>
        <w:t>The table above mirrors prior measurements, showing mean of annual mean wind speeds rising from 2.61 m/s at 50 m to 2.87 m/s at 100 m, with standard deviations increasing modestly from 0.68 m/s to 0.75 m/s indicating consistent variability. These patterns align with typical atmospheric boundary layer behaviour over varied Narok’s terrain. October peaks of wind speeds 3.25 m/s and 3.58 m/s and June minima of between 2.50 m/s and 2.75 m/s indicate seasonal modulation by easterly trades. Higher October speeds could support hybrid micro-turbines for rural electrification in Kenyan renewables.</w:t>
      </w:r>
    </w:p>
    <w:p w14:paraId="5D3C7BBA" w14:textId="77777777" w:rsidR="00473B91" w:rsidRPr="00F27CEE" w:rsidRDefault="00473B91" w:rsidP="00F27CEE">
      <w:pPr>
        <w:pStyle w:val="NoSpacing"/>
        <w:spacing w:line="480" w:lineRule="auto"/>
        <w:jc w:val="both"/>
        <w:rPr>
          <w:rFonts w:ascii="Times New Roman" w:hAnsi="Times New Roman" w:cs="Times New Roman"/>
          <w:color w:val="000000" w:themeColor="text1"/>
          <w:sz w:val="24"/>
          <w:szCs w:val="24"/>
          <w:lang w:val="en-GB"/>
        </w:rPr>
      </w:pPr>
      <w:r w:rsidRPr="00F27CEE">
        <w:rPr>
          <w:rFonts w:ascii="Times New Roman" w:hAnsi="Times New Roman" w:cs="Times New Roman"/>
          <w:color w:val="000000" w:themeColor="text1"/>
          <w:sz w:val="24"/>
          <w:szCs w:val="24"/>
          <w:lang w:val="en-GB"/>
        </w:rPr>
        <w:t>Mai Mahiu escarpment channelling and Mt. Suswa-Longonot wakes explain October gusts with standard deviations of up to 0.99 m/s, as downslope föhn effects amplify flows into Narok basin, elevating turbulence intensity to between 25% and 30% during transitions. These Rift features induce diurnal noon maxima and interannual variability evident by the coefficient of variation of approximately 0.64 peaks, contrasting stable dry-season laminarity of standard deviations of &lt;0.6 m/s in July–September.​</w:t>
      </w:r>
    </w:p>
    <w:p w14:paraId="746381CF" w14:textId="77777777" w:rsidR="00473B91" w:rsidRPr="00F27CEE" w:rsidRDefault="00473B91" w:rsidP="00F27CEE">
      <w:pPr>
        <w:pStyle w:val="NoSpacing"/>
        <w:spacing w:line="480" w:lineRule="auto"/>
        <w:jc w:val="both"/>
        <w:rPr>
          <w:rFonts w:ascii="Times New Roman" w:hAnsi="Times New Roman" w:cs="Times New Roman"/>
          <w:color w:val="000000" w:themeColor="text1"/>
          <w:sz w:val="24"/>
          <w:szCs w:val="24"/>
          <w:lang w:val="en-GB"/>
        </w:rPr>
      </w:pPr>
      <w:r w:rsidRPr="00F27CEE">
        <w:rPr>
          <w:rFonts w:ascii="Times New Roman" w:hAnsi="Times New Roman" w:cs="Times New Roman"/>
          <w:color w:val="000000" w:themeColor="text1"/>
          <w:sz w:val="24"/>
          <w:szCs w:val="24"/>
          <w:lang w:val="en-GB"/>
        </w:rPr>
        <w:t>Peak speeds occur in the dry season from August to October, reaching 3.58 m/s at 100 m in October, while minimums appear in May-June (2.75 m/s at 100 m). Monthly standard deviations peak during these high-speed periods of up to 1.01 m/s in November at 100 m, reflecting more turbulent conditions. February and July-August show secondary peaks, aligning with regional bimodal rainfall-driven wind patterns. Higher variability in spring and autumn months could affect turbine loading and power output reliability</w:t>
      </w:r>
    </w:p>
    <w:p w14:paraId="2877C9FA" w14:textId="77777777" w:rsidR="00473B91" w:rsidRPr="00F27CEE" w:rsidRDefault="00473B91" w:rsidP="00F27CEE">
      <w:pPr>
        <w:pStyle w:val="NoSpacing"/>
        <w:spacing w:line="480" w:lineRule="auto"/>
        <w:jc w:val="both"/>
        <w:rPr>
          <w:rFonts w:ascii="Times New Roman" w:hAnsi="Times New Roman" w:cs="Times New Roman"/>
          <w:color w:val="000000" w:themeColor="text1"/>
          <w:sz w:val="24"/>
          <w:szCs w:val="24"/>
          <w:lang w:val="en-GB"/>
        </w:rPr>
      </w:pPr>
      <w:r w:rsidRPr="00F27CEE">
        <w:rPr>
          <w:rFonts w:ascii="Times New Roman" w:hAnsi="Times New Roman" w:cs="Times New Roman"/>
          <w:color w:val="000000" w:themeColor="text1"/>
          <w:sz w:val="24"/>
          <w:szCs w:val="24"/>
          <w:lang w:val="en-GB"/>
        </w:rPr>
        <w:lastRenderedPageBreak/>
        <w:t xml:space="preserve">Wind speeds increase consistently with height, from 2.61 m/s at 50 m to 2.87 m/s at 100 m annually. This 10% speed increase over 50 m follows the power law with a shear exponent of 0.140, indicating moderately stable atmospheric conditions common in inland Kenyan regions. This power-law shear exponent reflects low surface roughness over savanna terrain. Standard deviations also rise slightly with height (0.68 to 0.75 m/s), suggesting greater variability aloft. The observed shear supports linear extrapolation to higher hub heights of 120 m with wind speed as low as 3.3 m/s, potentially improving capacity factors marginally. </w:t>
      </w:r>
    </w:p>
    <w:p w14:paraId="168C4554" w14:textId="77777777" w:rsidR="00473B91" w:rsidRPr="00F27CEE" w:rsidRDefault="00473B91" w:rsidP="00F27CEE">
      <w:pPr>
        <w:pStyle w:val="NoSpacing"/>
        <w:spacing w:line="480" w:lineRule="auto"/>
        <w:jc w:val="both"/>
        <w:rPr>
          <w:rFonts w:ascii="Times New Roman" w:hAnsi="Times New Roman" w:cs="Times New Roman"/>
          <w:color w:val="000000" w:themeColor="text1"/>
          <w:sz w:val="24"/>
          <w:szCs w:val="24"/>
          <w:lang w:val="en-GB"/>
        </w:rPr>
      </w:pPr>
      <w:r w:rsidRPr="00F27CEE">
        <w:rPr>
          <w:rFonts w:ascii="Times New Roman" w:hAnsi="Times New Roman" w:cs="Times New Roman"/>
          <w:color w:val="000000" w:themeColor="text1"/>
          <w:sz w:val="24"/>
          <w:szCs w:val="24"/>
          <w:lang w:val="en-GB"/>
        </w:rPr>
        <w:t xml:space="preserve">At ρ=0.981 kg/m³, power densities range between 8 W/m² and 25 W/m², yielding 15% to 20% capacity factors for small turbines such as Bergey at 80–100 m hubs, suitable for Narok's rural hybrids rather than grid-scale. Average speeds below 4 m/s across all heights and months classify this site as marginal and of class IV for commercial wind energy, suitable mainly for small-scale turbines. Elevated standard deviations in high-speed months signal fatigue risks, demanding IEC 61400-1 verification amid escarpment eddies. Shear gains partially offset low means, but lidar campaigns would refine AEP models. In summary, </w:t>
      </w:r>
    </w:p>
    <w:p w14:paraId="1E4C6243" w14:textId="77777777" w:rsidR="00473B91" w:rsidRPr="00F27CEE" w:rsidRDefault="00473B91" w:rsidP="00F27CEE">
      <w:pPr>
        <w:pStyle w:val="NoSpacing"/>
        <w:spacing w:line="480" w:lineRule="auto"/>
        <w:jc w:val="both"/>
        <w:rPr>
          <w:rFonts w:ascii="Times New Roman" w:hAnsi="Times New Roman" w:cs="Times New Roman"/>
          <w:color w:val="000000" w:themeColor="text1"/>
          <w:sz w:val="24"/>
          <w:szCs w:val="24"/>
          <w:lang w:val="en-GB"/>
        </w:rPr>
      </w:pPr>
    </w:p>
    <w:p w14:paraId="2125A3B3" w14:textId="7F460B19" w:rsidR="00473B91" w:rsidRPr="009A47AD" w:rsidRDefault="00473B91" w:rsidP="00500326">
      <w:pPr>
        <w:pStyle w:val="Heading3"/>
        <w:numPr>
          <w:ilvl w:val="1"/>
          <w:numId w:val="48"/>
        </w:numPr>
        <w:spacing w:line="480" w:lineRule="auto"/>
        <w:jc w:val="both"/>
        <w:rPr>
          <w:rFonts w:ascii="Times New Roman" w:hAnsi="Times New Roman" w:cs="Times New Roman"/>
          <w:b/>
          <w:bCs/>
          <w:color w:val="000000" w:themeColor="text1"/>
          <w:sz w:val="24"/>
          <w:szCs w:val="24"/>
        </w:rPr>
      </w:pPr>
      <w:bookmarkStart w:id="40" w:name="_Toc218347044"/>
      <w:r w:rsidRPr="009A47AD">
        <w:rPr>
          <w:rFonts w:ascii="Times New Roman" w:hAnsi="Times New Roman" w:cs="Times New Roman"/>
          <w:b/>
          <w:bCs/>
          <w:color w:val="000000" w:themeColor="text1"/>
          <w:sz w:val="24"/>
          <w:szCs w:val="24"/>
        </w:rPr>
        <w:t>Frequency distribution and Probability Density Function</w:t>
      </w:r>
      <w:bookmarkEnd w:id="40"/>
    </w:p>
    <w:p w14:paraId="3C05D661" w14:textId="11C88605"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A probability density function was plotted to identify the most likely wind speed as well as the skewness of the wind flow. At a hub height of 10 meters, the median wind speed ranged between 2.1 m/s and 2.5 m/s. For small turbines like Bergey</w:t>
      </w:r>
      <w:r w:rsidR="00A11A46">
        <w:rPr>
          <w:rFonts w:ascii="Times New Roman" w:hAnsi="Times New Roman" w:cs="Times New Roman"/>
          <w:sz w:val="24"/>
          <w:szCs w:val="24"/>
        </w:rPr>
        <w:t xml:space="preserve"> and Marsrock</w:t>
      </w:r>
      <w:r w:rsidRPr="00F27CEE">
        <w:rPr>
          <w:rFonts w:ascii="Times New Roman" w:hAnsi="Times New Roman" w:cs="Times New Roman"/>
          <w:sz w:val="24"/>
          <w:szCs w:val="24"/>
        </w:rPr>
        <w:t>, this wind speed exceeds the cut-in wind speed of 2.0 m/s hence possible to collect electric power at this height. Weibull scale parameter, c, of 2.44 m/s indicates some steady wind flow. The probability density function was plotted as below.</w:t>
      </w:r>
    </w:p>
    <w:p w14:paraId="46FE2499"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noProof/>
          <w:sz w:val="24"/>
          <w:szCs w:val="24"/>
          <w:lang w:eastAsia="en-GB"/>
        </w:rPr>
        <w:lastRenderedPageBreak/>
        <w:drawing>
          <wp:inline distT="0" distB="0" distL="0" distR="0" wp14:anchorId="6DC072AB" wp14:editId="0AFBE9E2">
            <wp:extent cx="4508500" cy="2881222"/>
            <wp:effectExtent l="0" t="0" r="635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a:picLocks noChangeAspect="1"/>
                    </pic:cNvPicPr>
                  </pic:nvPicPr>
                  <pic:blipFill>
                    <a:blip r:embed="rId12"/>
                    <a:stretch>
                      <a:fillRect/>
                    </a:stretch>
                  </pic:blipFill>
                  <pic:spPr>
                    <a:xfrm>
                      <a:off x="0" y="0"/>
                      <a:ext cx="4537974" cy="2900057"/>
                    </a:xfrm>
                    <a:prstGeom prst="rect">
                      <a:avLst/>
                    </a:prstGeom>
                  </pic:spPr>
                </pic:pic>
              </a:graphicData>
            </a:graphic>
          </wp:inline>
        </w:drawing>
      </w:r>
    </w:p>
    <w:p w14:paraId="1ECEE7DD" w14:textId="00372C50" w:rsidR="00473B91" w:rsidRPr="006344FC" w:rsidRDefault="006344FC" w:rsidP="006344FC">
      <w:pPr>
        <w:pStyle w:val="Caption"/>
        <w:rPr>
          <w:rFonts w:ascii="Times New Roman" w:hAnsi="Times New Roman" w:cs="Times New Roman"/>
          <w:i w:val="0"/>
          <w:iCs w:val="0"/>
          <w:color w:val="000000" w:themeColor="text1"/>
          <w:sz w:val="24"/>
          <w:szCs w:val="24"/>
        </w:rPr>
      </w:pPr>
      <w:bookmarkStart w:id="41" w:name="_Toc140654375"/>
      <w:bookmarkStart w:id="42" w:name="_Toc141995361"/>
      <w:bookmarkStart w:id="43" w:name="_Toc178857887"/>
      <w:bookmarkStart w:id="44" w:name="_Toc138243838"/>
      <w:bookmarkStart w:id="45" w:name="_Toc141909166"/>
      <w:bookmarkStart w:id="46" w:name="_Toc141106834"/>
      <w:bookmarkStart w:id="47" w:name="_Toc218277915"/>
      <w:bookmarkStart w:id="48" w:name="_Toc218324829"/>
      <w:r w:rsidRPr="006344FC">
        <w:rPr>
          <w:rFonts w:ascii="Times New Roman" w:hAnsi="Times New Roman" w:cs="Times New Roman"/>
          <w:i w:val="0"/>
          <w:iCs w:val="0"/>
          <w:color w:val="000000" w:themeColor="text1"/>
          <w:sz w:val="24"/>
          <w:szCs w:val="24"/>
        </w:rPr>
        <w:t xml:space="preserve">Figure </w:t>
      </w:r>
      <w:r w:rsidRPr="006344FC">
        <w:rPr>
          <w:rFonts w:ascii="Times New Roman" w:hAnsi="Times New Roman" w:cs="Times New Roman"/>
          <w:i w:val="0"/>
          <w:iCs w:val="0"/>
          <w:color w:val="000000" w:themeColor="text1"/>
          <w:sz w:val="24"/>
          <w:szCs w:val="24"/>
        </w:rPr>
        <w:fldChar w:fldCharType="begin"/>
      </w:r>
      <w:r w:rsidRPr="006344FC">
        <w:rPr>
          <w:rFonts w:ascii="Times New Roman" w:hAnsi="Times New Roman" w:cs="Times New Roman"/>
          <w:i w:val="0"/>
          <w:iCs w:val="0"/>
          <w:color w:val="000000" w:themeColor="text1"/>
          <w:sz w:val="24"/>
          <w:szCs w:val="24"/>
        </w:rPr>
        <w:instrText xml:space="preserve"> SEQ Figure \* ARABIC </w:instrText>
      </w:r>
      <w:r w:rsidRPr="006344FC">
        <w:rPr>
          <w:rFonts w:ascii="Times New Roman" w:hAnsi="Times New Roman" w:cs="Times New Roman"/>
          <w:i w:val="0"/>
          <w:iCs w:val="0"/>
          <w:color w:val="000000" w:themeColor="text1"/>
          <w:sz w:val="24"/>
          <w:szCs w:val="24"/>
        </w:rPr>
        <w:fldChar w:fldCharType="separate"/>
      </w:r>
      <w:r w:rsidR="00E10F5C">
        <w:rPr>
          <w:rFonts w:ascii="Times New Roman" w:hAnsi="Times New Roman" w:cs="Times New Roman"/>
          <w:i w:val="0"/>
          <w:iCs w:val="0"/>
          <w:noProof/>
          <w:color w:val="000000" w:themeColor="text1"/>
          <w:sz w:val="24"/>
          <w:szCs w:val="24"/>
        </w:rPr>
        <w:t>4</w:t>
      </w:r>
      <w:r w:rsidRPr="006344FC">
        <w:rPr>
          <w:rFonts w:ascii="Times New Roman" w:hAnsi="Times New Roman" w:cs="Times New Roman"/>
          <w:i w:val="0"/>
          <w:iCs w:val="0"/>
          <w:color w:val="000000" w:themeColor="text1"/>
          <w:sz w:val="24"/>
          <w:szCs w:val="24"/>
        </w:rPr>
        <w:fldChar w:fldCharType="end"/>
      </w:r>
      <w:r w:rsidR="00473B91" w:rsidRPr="006344FC">
        <w:rPr>
          <w:rFonts w:ascii="Times New Roman" w:hAnsi="Times New Roman" w:cs="Times New Roman"/>
          <w:i w:val="0"/>
          <w:iCs w:val="0"/>
          <w:color w:val="000000" w:themeColor="text1"/>
          <w:sz w:val="24"/>
          <w:szCs w:val="24"/>
        </w:rPr>
        <w:t>: PDF for Narok at 10 m hub</w:t>
      </w:r>
      <w:bookmarkEnd w:id="41"/>
      <w:bookmarkEnd w:id="42"/>
      <w:bookmarkEnd w:id="43"/>
      <w:bookmarkEnd w:id="44"/>
      <w:bookmarkEnd w:id="45"/>
      <w:bookmarkEnd w:id="46"/>
      <w:bookmarkEnd w:id="47"/>
      <w:bookmarkEnd w:id="48"/>
    </w:p>
    <w:p w14:paraId="117A3A86"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 xml:space="preserve">The wind regime at 10 m hub height at the Narok Meteorological Station is well described by a Weibull distribution with a shape parameter, </w:t>
      </w:r>
      <m:oMath>
        <m:r>
          <w:rPr>
            <w:rFonts w:ascii="Cambria Math" w:hAnsi="Cambria Math" w:cs="Times New Roman"/>
            <w:sz w:val="24"/>
            <w:szCs w:val="24"/>
          </w:rPr>
          <m:t>κ=</m:t>
        </m:r>
      </m:oMath>
      <w:r w:rsidRPr="00F27CEE">
        <w:rPr>
          <w:rFonts w:ascii="Times New Roman" w:hAnsi="Times New Roman" w:cs="Times New Roman"/>
          <w:sz w:val="24"/>
          <w:szCs w:val="24"/>
        </w:rPr>
        <w:t xml:space="preserve"> 3.58 and a scale parameter, c = 2.44 m/s. The relatively high value of the shape parameter indicates a narrow wind speed distribution with low variability, implying stable and predictable wind conditions throughout the measurement period. Such stability is advantageous for wind energy applications, as it reduces short-term fluctuations in power output and mechanical loading on wind turbines.</w:t>
      </w:r>
    </w:p>
    <w:p w14:paraId="1923E660"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The scale parameter reflects a low-to-moderate wind resource, with characteristic wind speeds clustered around the lower operational range of most wind turbines. This suggests that while the site may not be suitable for large utility-scale wind farms, it remains viable for small-scale or distributed wind energy systems, particularly those designed for low cut-in wind speeds. The concentration of wind speeds near the mean further implies that energy production, though modest, can be relatively consistent.</w:t>
      </w:r>
    </w:p>
    <w:p w14:paraId="5D4FCBDD"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At 50 m height, the data were classified as follows</w:t>
      </w:r>
    </w:p>
    <w:p w14:paraId="05944BBD"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noProof/>
          <w:sz w:val="24"/>
          <w:szCs w:val="24"/>
          <w:lang w:eastAsia="en-GB"/>
        </w:rPr>
        <w:lastRenderedPageBreak/>
        <w:drawing>
          <wp:inline distT="0" distB="0" distL="0" distR="0" wp14:anchorId="7D483BF8" wp14:editId="57319420">
            <wp:extent cx="4330700" cy="225044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a:picLocks noChangeAspect="1"/>
                    </pic:cNvPicPr>
                  </pic:nvPicPr>
                  <pic:blipFill>
                    <a:blip r:embed="rId13"/>
                    <a:stretch>
                      <a:fillRect/>
                    </a:stretch>
                  </pic:blipFill>
                  <pic:spPr>
                    <a:xfrm>
                      <a:off x="0" y="0"/>
                      <a:ext cx="4411175" cy="2292184"/>
                    </a:xfrm>
                    <a:prstGeom prst="rect">
                      <a:avLst/>
                    </a:prstGeom>
                  </pic:spPr>
                </pic:pic>
              </a:graphicData>
            </a:graphic>
          </wp:inline>
        </w:drawing>
      </w:r>
    </w:p>
    <w:p w14:paraId="252A4F2E" w14:textId="4E49158F" w:rsidR="00473B91" w:rsidRPr="00D46637" w:rsidRDefault="00D46637" w:rsidP="00D46637">
      <w:pPr>
        <w:pStyle w:val="Caption"/>
        <w:rPr>
          <w:rFonts w:ascii="Times New Roman" w:hAnsi="Times New Roman" w:cs="Times New Roman"/>
          <w:i w:val="0"/>
          <w:iCs w:val="0"/>
          <w:color w:val="000000" w:themeColor="text1"/>
          <w:sz w:val="24"/>
          <w:szCs w:val="24"/>
        </w:rPr>
      </w:pPr>
      <w:bookmarkStart w:id="49" w:name="_Toc178857888"/>
      <w:bookmarkStart w:id="50" w:name="_Toc141106835"/>
      <w:bookmarkStart w:id="51" w:name="_Toc141909167"/>
      <w:bookmarkStart w:id="52" w:name="_Toc141995362"/>
      <w:bookmarkStart w:id="53" w:name="_Toc138243839"/>
      <w:bookmarkStart w:id="54" w:name="_Toc140654376"/>
      <w:bookmarkStart w:id="55" w:name="_Toc218277916"/>
      <w:bookmarkStart w:id="56" w:name="_Toc218324830"/>
      <w:r w:rsidRPr="00D46637">
        <w:rPr>
          <w:rFonts w:ascii="Times New Roman" w:hAnsi="Times New Roman" w:cs="Times New Roman"/>
          <w:i w:val="0"/>
          <w:iCs w:val="0"/>
          <w:color w:val="000000" w:themeColor="text1"/>
          <w:sz w:val="24"/>
          <w:szCs w:val="24"/>
        </w:rPr>
        <w:t xml:space="preserve">Figure </w:t>
      </w:r>
      <w:r w:rsidRPr="00D46637">
        <w:rPr>
          <w:rFonts w:ascii="Times New Roman" w:hAnsi="Times New Roman" w:cs="Times New Roman"/>
          <w:i w:val="0"/>
          <w:iCs w:val="0"/>
          <w:color w:val="000000" w:themeColor="text1"/>
          <w:sz w:val="24"/>
          <w:szCs w:val="24"/>
        </w:rPr>
        <w:fldChar w:fldCharType="begin"/>
      </w:r>
      <w:r w:rsidRPr="00D46637">
        <w:rPr>
          <w:rFonts w:ascii="Times New Roman" w:hAnsi="Times New Roman" w:cs="Times New Roman"/>
          <w:i w:val="0"/>
          <w:iCs w:val="0"/>
          <w:color w:val="000000" w:themeColor="text1"/>
          <w:sz w:val="24"/>
          <w:szCs w:val="24"/>
        </w:rPr>
        <w:instrText xml:space="preserve"> SEQ Figure \* ARABIC </w:instrText>
      </w:r>
      <w:r w:rsidRPr="00D46637">
        <w:rPr>
          <w:rFonts w:ascii="Times New Roman" w:hAnsi="Times New Roman" w:cs="Times New Roman"/>
          <w:i w:val="0"/>
          <w:iCs w:val="0"/>
          <w:color w:val="000000" w:themeColor="text1"/>
          <w:sz w:val="24"/>
          <w:szCs w:val="24"/>
        </w:rPr>
        <w:fldChar w:fldCharType="separate"/>
      </w:r>
      <w:r w:rsidR="00E10F5C">
        <w:rPr>
          <w:rFonts w:ascii="Times New Roman" w:hAnsi="Times New Roman" w:cs="Times New Roman"/>
          <w:i w:val="0"/>
          <w:iCs w:val="0"/>
          <w:noProof/>
          <w:color w:val="000000" w:themeColor="text1"/>
          <w:sz w:val="24"/>
          <w:szCs w:val="24"/>
        </w:rPr>
        <w:t>5</w:t>
      </w:r>
      <w:r w:rsidRPr="00D46637">
        <w:rPr>
          <w:rFonts w:ascii="Times New Roman" w:hAnsi="Times New Roman" w:cs="Times New Roman"/>
          <w:i w:val="0"/>
          <w:iCs w:val="0"/>
          <w:color w:val="000000" w:themeColor="text1"/>
          <w:sz w:val="24"/>
          <w:szCs w:val="24"/>
        </w:rPr>
        <w:fldChar w:fldCharType="end"/>
      </w:r>
      <w:r w:rsidR="00473B91" w:rsidRPr="00D46637">
        <w:rPr>
          <w:rFonts w:ascii="Times New Roman" w:hAnsi="Times New Roman" w:cs="Times New Roman"/>
          <w:i w:val="0"/>
          <w:iCs w:val="0"/>
          <w:color w:val="000000" w:themeColor="text1"/>
          <w:sz w:val="24"/>
          <w:szCs w:val="24"/>
        </w:rPr>
        <w:t>: PDF for Narok at 50 m hub height</w:t>
      </w:r>
      <w:bookmarkEnd w:id="49"/>
      <w:bookmarkEnd w:id="50"/>
      <w:bookmarkEnd w:id="51"/>
      <w:bookmarkEnd w:id="52"/>
      <w:bookmarkEnd w:id="53"/>
      <w:bookmarkEnd w:id="54"/>
      <w:bookmarkEnd w:id="55"/>
      <w:bookmarkEnd w:id="56"/>
    </w:p>
    <w:p w14:paraId="632C500E"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 xml:space="preserve">The wind speed distribution at 50 m hub height at the Narok Meteorological Station is well represented by a Weibull function with a shape parameter </w:t>
      </w:r>
      <w:r w:rsidRPr="00F27CEE">
        <w:rPr>
          <w:rFonts w:ascii="Cambria Math" w:hAnsi="Cambria Math" w:cs="Cambria Math"/>
          <w:sz w:val="24"/>
          <w:szCs w:val="24"/>
        </w:rPr>
        <w:t>𝑘</w:t>
      </w:r>
      <w:r w:rsidRPr="00F27CEE">
        <w:rPr>
          <w:rFonts w:ascii="Times New Roman" w:hAnsi="Times New Roman" w:cs="Times New Roman"/>
          <w:sz w:val="24"/>
          <w:szCs w:val="24"/>
        </w:rPr>
        <w:t xml:space="preserve">=3.58 and a scale parameter </w:t>
      </w:r>
      <w:r w:rsidRPr="00F27CEE">
        <w:rPr>
          <w:rFonts w:ascii="Cambria Math" w:hAnsi="Cambria Math" w:cs="Cambria Math"/>
          <w:sz w:val="24"/>
          <w:szCs w:val="24"/>
        </w:rPr>
        <w:t>𝑐</w:t>
      </w:r>
      <w:r w:rsidRPr="00F27CEE">
        <w:rPr>
          <w:rFonts w:ascii="Times New Roman" w:hAnsi="Times New Roman" w:cs="Times New Roman"/>
          <w:sz w:val="24"/>
          <w:szCs w:val="24"/>
        </w:rPr>
        <w:t>=3.05 m/s. The relatively high value of the shape parameter indicates a narrow and well-defined wind speed distribution, implying low variability and a stable wind regime at this elevation. Such conditions are favourable for wind energy applications, as they enhance predictability of power output and reduce fatigue loading on turbine components.</w:t>
      </w:r>
    </w:p>
    <w:p w14:paraId="360819B4"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The increase in the scale parameter from the lower measurement height reflects a clear enhancement of wind resource with hub height, attributable to reduced surface friction and improved wind flow at 50 m. A scale parameter of 3.05 m/s suggests that wind speeds are more frequently within the operational range of low cut-in wind turbines, leading to improved energy capture compared to near-surface measurements. This demonstrates the importance of hub height optimization in Narok, where modest surface winds can become more energetically useful at elevated levels.</w:t>
      </w:r>
    </w:p>
    <w:p w14:paraId="6FCEE874"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Overall, the Weibull parameters at 50 m indicate that Narok exhibits a moderate but consistent wind resource, suitable for small- to medium-scale wind energy systems, particularly when integrated into hybrid renewable energy configurations. While the site may not support high-</w:t>
      </w:r>
      <w:r w:rsidRPr="00F27CEE">
        <w:rPr>
          <w:rFonts w:ascii="Times New Roman" w:hAnsi="Times New Roman" w:cs="Times New Roman"/>
          <w:sz w:val="24"/>
          <w:szCs w:val="24"/>
        </w:rPr>
        <w:lastRenderedPageBreak/>
        <w:t>capacity utility-scale wind farms, the stability and improved wind speeds at 50 m make it a promising candidate for decentralized power generation and rural electrification initiatives</w:t>
      </w:r>
    </w:p>
    <w:p w14:paraId="1694AFF3" w14:textId="77777777" w:rsidR="00473B91" w:rsidRPr="00F27CEE" w:rsidRDefault="00473B91" w:rsidP="00F27CEE">
      <w:pPr>
        <w:spacing w:line="480" w:lineRule="auto"/>
        <w:jc w:val="both"/>
        <w:rPr>
          <w:rFonts w:ascii="Times New Roman" w:hAnsi="Times New Roman" w:cs="Times New Roman"/>
          <w:sz w:val="24"/>
          <w:szCs w:val="24"/>
        </w:rPr>
      </w:pPr>
    </w:p>
    <w:p w14:paraId="612EAD4E"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noProof/>
          <w:sz w:val="24"/>
          <w:szCs w:val="24"/>
          <w:lang w:eastAsia="en-GB"/>
        </w:rPr>
        <w:drawing>
          <wp:inline distT="0" distB="0" distL="0" distR="0" wp14:anchorId="240C735B" wp14:editId="0CB23AD6">
            <wp:extent cx="4277995" cy="1958975"/>
            <wp:effectExtent l="0" t="0" r="8255" b="317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a:picLocks noChangeAspect="1"/>
                    </pic:cNvPicPr>
                  </pic:nvPicPr>
                  <pic:blipFill>
                    <a:blip r:embed="rId14"/>
                    <a:stretch>
                      <a:fillRect/>
                    </a:stretch>
                  </pic:blipFill>
                  <pic:spPr>
                    <a:xfrm>
                      <a:off x="0" y="0"/>
                      <a:ext cx="4297516" cy="1968369"/>
                    </a:xfrm>
                    <a:prstGeom prst="rect">
                      <a:avLst/>
                    </a:prstGeom>
                  </pic:spPr>
                </pic:pic>
              </a:graphicData>
            </a:graphic>
          </wp:inline>
        </w:drawing>
      </w:r>
    </w:p>
    <w:p w14:paraId="56BB73BC" w14:textId="09DC5514" w:rsidR="00473B91" w:rsidRPr="00D50153" w:rsidRDefault="00D50153" w:rsidP="00D50153">
      <w:pPr>
        <w:pStyle w:val="Caption"/>
        <w:rPr>
          <w:rFonts w:ascii="Times New Roman" w:hAnsi="Times New Roman" w:cs="Times New Roman"/>
          <w:i w:val="0"/>
          <w:iCs w:val="0"/>
          <w:color w:val="000000" w:themeColor="text1"/>
          <w:sz w:val="24"/>
          <w:szCs w:val="24"/>
        </w:rPr>
      </w:pPr>
      <w:bookmarkStart w:id="57" w:name="_Toc141106836"/>
      <w:bookmarkStart w:id="58" w:name="_Toc141909168"/>
      <w:bookmarkStart w:id="59" w:name="_Toc178857889"/>
      <w:bookmarkStart w:id="60" w:name="_Toc141995363"/>
      <w:bookmarkStart w:id="61" w:name="_Toc138243840"/>
      <w:bookmarkStart w:id="62" w:name="_Toc140654377"/>
      <w:bookmarkStart w:id="63" w:name="_Toc218277917"/>
      <w:bookmarkStart w:id="64" w:name="_Toc218324831"/>
      <w:r w:rsidRPr="00D50153">
        <w:rPr>
          <w:rFonts w:ascii="Times New Roman" w:hAnsi="Times New Roman" w:cs="Times New Roman"/>
          <w:i w:val="0"/>
          <w:iCs w:val="0"/>
          <w:color w:val="000000" w:themeColor="text1"/>
          <w:sz w:val="24"/>
          <w:szCs w:val="24"/>
        </w:rPr>
        <w:t xml:space="preserve">Figure </w:t>
      </w:r>
      <w:r w:rsidRPr="00D50153">
        <w:rPr>
          <w:rFonts w:ascii="Times New Roman" w:hAnsi="Times New Roman" w:cs="Times New Roman"/>
          <w:i w:val="0"/>
          <w:iCs w:val="0"/>
          <w:color w:val="000000" w:themeColor="text1"/>
          <w:sz w:val="24"/>
          <w:szCs w:val="24"/>
        </w:rPr>
        <w:fldChar w:fldCharType="begin"/>
      </w:r>
      <w:r w:rsidRPr="00D50153">
        <w:rPr>
          <w:rFonts w:ascii="Times New Roman" w:hAnsi="Times New Roman" w:cs="Times New Roman"/>
          <w:i w:val="0"/>
          <w:iCs w:val="0"/>
          <w:color w:val="000000" w:themeColor="text1"/>
          <w:sz w:val="24"/>
          <w:szCs w:val="24"/>
        </w:rPr>
        <w:instrText xml:space="preserve"> SEQ Figure \* ARABIC </w:instrText>
      </w:r>
      <w:r w:rsidRPr="00D50153">
        <w:rPr>
          <w:rFonts w:ascii="Times New Roman" w:hAnsi="Times New Roman" w:cs="Times New Roman"/>
          <w:i w:val="0"/>
          <w:iCs w:val="0"/>
          <w:color w:val="000000" w:themeColor="text1"/>
          <w:sz w:val="24"/>
          <w:szCs w:val="24"/>
        </w:rPr>
        <w:fldChar w:fldCharType="separate"/>
      </w:r>
      <w:r w:rsidR="00E10F5C">
        <w:rPr>
          <w:rFonts w:ascii="Times New Roman" w:hAnsi="Times New Roman" w:cs="Times New Roman"/>
          <w:i w:val="0"/>
          <w:iCs w:val="0"/>
          <w:noProof/>
          <w:color w:val="000000" w:themeColor="text1"/>
          <w:sz w:val="24"/>
          <w:szCs w:val="24"/>
        </w:rPr>
        <w:t>6</w:t>
      </w:r>
      <w:r w:rsidRPr="00D50153">
        <w:rPr>
          <w:rFonts w:ascii="Times New Roman" w:hAnsi="Times New Roman" w:cs="Times New Roman"/>
          <w:i w:val="0"/>
          <w:iCs w:val="0"/>
          <w:color w:val="000000" w:themeColor="text1"/>
          <w:sz w:val="24"/>
          <w:szCs w:val="24"/>
        </w:rPr>
        <w:fldChar w:fldCharType="end"/>
      </w:r>
      <w:r w:rsidR="00473B91" w:rsidRPr="00D50153">
        <w:rPr>
          <w:rFonts w:ascii="Times New Roman" w:hAnsi="Times New Roman" w:cs="Times New Roman"/>
          <w:i w:val="0"/>
          <w:iCs w:val="0"/>
          <w:color w:val="000000" w:themeColor="text1"/>
          <w:sz w:val="24"/>
          <w:szCs w:val="24"/>
        </w:rPr>
        <w:t>: PDF for Narok at 80 m hub</w:t>
      </w:r>
      <w:bookmarkEnd w:id="57"/>
      <w:bookmarkEnd w:id="58"/>
      <w:bookmarkEnd w:id="59"/>
      <w:bookmarkEnd w:id="60"/>
      <w:bookmarkEnd w:id="61"/>
      <w:bookmarkEnd w:id="62"/>
      <w:bookmarkEnd w:id="63"/>
      <w:bookmarkEnd w:id="64"/>
    </w:p>
    <w:p w14:paraId="7053CA70"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 xml:space="preserve">The wind speed regime at 80 m hub height is characterized by a Weibull distribution with a shape parameter </w:t>
      </w:r>
      <w:r w:rsidRPr="00F27CEE">
        <w:rPr>
          <w:rFonts w:ascii="Cambria Math" w:hAnsi="Cambria Math" w:cs="Cambria Math"/>
          <w:sz w:val="24"/>
          <w:szCs w:val="24"/>
        </w:rPr>
        <w:t>𝑘</w:t>
      </w:r>
      <w:r w:rsidRPr="00F27CEE">
        <w:rPr>
          <w:rFonts w:ascii="Times New Roman" w:hAnsi="Times New Roman" w:cs="Times New Roman"/>
          <w:sz w:val="24"/>
          <w:szCs w:val="24"/>
        </w:rPr>
        <w:t xml:space="preserve">=3.58 and a scale parameter </w:t>
      </w:r>
      <w:r w:rsidRPr="00F27CEE">
        <w:rPr>
          <w:rFonts w:ascii="Cambria Math" w:hAnsi="Cambria Math" w:cs="Cambria Math"/>
          <w:sz w:val="24"/>
          <w:szCs w:val="24"/>
        </w:rPr>
        <w:t>𝑐</w:t>
      </w:r>
      <w:r w:rsidRPr="00F27CEE">
        <w:rPr>
          <w:rFonts w:ascii="Times New Roman" w:hAnsi="Times New Roman" w:cs="Times New Roman"/>
          <w:sz w:val="24"/>
          <w:szCs w:val="24"/>
        </w:rPr>
        <w:t>=3.45 m/s. The consistently high value of the shape parameter indicates a stable and narrowly distributed wind speed regime, suggesting low turbulence and reduced temporal variability at this elevation. Such wind behaviour is advantageous for wind energy conversion, as it enhances reliability of power output and minimizes structural fatigue on wind turbine components.</w:t>
      </w:r>
    </w:p>
    <w:p w14:paraId="598A0E0B"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The further increase in the scale parameter relative to lower hub heights of 10 m and 50 m demonstrates a progressive improvement in wind resource with height, confirming the influence of vertical wind shear in the Narok region. A scale parameter of 3.45 m/s implies a higher frequency of wind speeds within the efficient operating range of modern wind turbines, leading to improved energy capture and enhanced annual energy production potential.</w:t>
      </w:r>
    </w:p>
    <w:p w14:paraId="20499071"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 xml:space="preserve">Overall, the Weibull parameters at 80 m hub height indicate that Narok County exhibits its most favourable wind characteristics at higher elevations, making this height more suitable for </w:t>
      </w:r>
      <w:r w:rsidRPr="00F27CEE">
        <w:rPr>
          <w:rFonts w:ascii="Times New Roman" w:hAnsi="Times New Roman" w:cs="Times New Roman"/>
          <w:sz w:val="24"/>
          <w:szCs w:val="24"/>
        </w:rPr>
        <w:lastRenderedPageBreak/>
        <w:t>medium-scale wind energy deployment compared to lower hub heights. The combination of improved wind speeds and low variability supports the feasibility of wind power development, particularly for grid-connected or hybrid renewable energy systems where consistent generation is essential.</w:t>
      </w:r>
    </w:p>
    <w:p w14:paraId="41370DBA" w14:textId="77777777" w:rsidR="00473B91" w:rsidRPr="00F27CEE" w:rsidRDefault="00473B91" w:rsidP="00F27CEE">
      <w:pPr>
        <w:spacing w:line="480" w:lineRule="auto"/>
        <w:jc w:val="both"/>
        <w:rPr>
          <w:rFonts w:ascii="Times New Roman" w:hAnsi="Times New Roman" w:cs="Times New Roman"/>
          <w:sz w:val="24"/>
          <w:szCs w:val="24"/>
        </w:rPr>
      </w:pPr>
    </w:p>
    <w:p w14:paraId="781667C4" w14:textId="77777777" w:rsidR="00473B91" w:rsidRPr="00F27CEE" w:rsidRDefault="00473B91" w:rsidP="00F27CEE">
      <w:pPr>
        <w:pStyle w:val="NoSpacing"/>
        <w:spacing w:line="480" w:lineRule="auto"/>
        <w:jc w:val="both"/>
        <w:rPr>
          <w:rFonts w:ascii="Times New Roman" w:hAnsi="Times New Roman" w:cs="Times New Roman"/>
          <w:color w:val="000000" w:themeColor="text1"/>
          <w:sz w:val="24"/>
          <w:szCs w:val="24"/>
        </w:rPr>
      </w:pPr>
      <w:r w:rsidRPr="00F27CEE">
        <w:rPr>
          <w:rFonts w:ascii="Times New Roman" w:hAnsi="Times New Roman" w:cs="Times New Roman"/>
          <w:noProof/>
          <w:sz w:val="24"/>
          <w:szCs w:val="24"/>
          <w:lang w:val="en-GB" w:eastAsia="en-GB"/>
        </w:rPr>
        <w:drawing>
          <wp:inline distT="0" distB="0" distL="0" distR="0" wp14:anchorId="2C87CFE0" wp14:editId="713E9DB0">
            <wp:extent cx="4277360" cy="217995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5"/>
                    <a:stretch>
                      <a:fillRect/>
                    </a:stretch>
                  </pic:blipFill>
                  <pic:spPr>
                    <a:xfrm>
                      <a:off x="0" y="0"/>
                      <a:ext cx="4298176" cy="2190747"/>
                    </a:xfrm>
                    <a:prstGeom prst="rect">
                      <a:avLst/>
                    </a:prstGeom>
                  </pic:spPr>
                </pic:pic>
              </a:graphicData>
            </a:graphic>
          </wp:inline>
        </w:drawing>
      </w:r>
      <w:r w:rsidRPr="00F27CEE">
        <w:rPr>
          <w:rFonts w:ascii="Times New Roman" w:hAnsi="Times New Roman" w:cs="Times New Roman"/>
          <w:color w:val="000000" w:themeColor="text1"/>
          <w:sz w:val="24"/>
          <w:szCs w:val="24"/>
        </w:rPr>
        <w:tab/>
      </w:r>
    </w:p>
    <w:p w14:paraId="0E97CA2F" w14:textId="412CC70D" w:rsidR="00473B91" w:rsidRPr="00D50153" w:rsidRDefault="00D50153" w:rsidP="00D50153">
      <w:pPr>
        <w:pStyle w:val="Caption"/>
        <w:rPr>
          <w:rFonts w:ascii="Times New Roman" w:hAnsi="Times New Roman" w:cs="Times New Roman"/>
          <w:i w:val="0"/>
          <w:iCs w:val="0"/>
          <w:color w:val="000000" w:themeColor="text1"/>
          <w:sz w:val="24"/>
          <w:szCs w:val="24"/>
        </w:rPr>
      </w:pPr>
      <w:bookmarkStart w:id="65" w:name="_Toc141700836"/>
      <w:bookmarkStart w:id="66" w:name="_Toc138243841"/>
      <w:bookmarkStart w:id="67" w:name="_Toc141995364"/>
      <w:bookmarkStart w:id="68" w:name="_Toc178857890"/>
      <w:bookmarkStart w:id="69" w:name="_Toc140654378"/>
      <w:bookmarkStart w:id="70" w:name="_Toc141909169"/>
      <w:bookmarkStart w:id="71" w:name="_Toc141106837"/>
      <w:bookmarkStart w:id="72" w:name="_Toc218277918"/>
      <w:bookmarkStart w:id="73" w:name="_Toc218324832"/>
      <w:r w:rsidRPr="00D50153">
        <w:rPr>
          <w:rFonts w:ascii="Times New Roman" w:hAnsi="Times New Roman" w:cs="Times New Roman"/>
          <w:i w:val="0"/>
          <w:iCs w:val="0"/>
          <w:color w:val="000000" w:themeColor="text1"/>
          <w:sz w:val="24"/>
          <w:szCs w:val="24"/>
        </w:rPr>
        <w:t xml:space="preserve">Figure </w:t>
      </w:r>
      <w:r w:rsidRPr="00D50153">
        <w:rPr>
          <w:rFonts w:ascii="Times New Roman" w:hAnsi="Times New Roman" w:cs="Times New Roman"/>
          <w:i w:val="0"/>
          <w:iCs w:val="0"/>
          <w:color w:val="000000" w:themeColor="text1"/>
          <w:sz w:val="24"/>
          <w:szCs w:val="24"/>
        </w:rPr>
        <w:fldChar w:fldCharType="begin"/>
      </w:r>
      <w:r w:rsidRPr="00D50153">
        <w:rPr>
          <w:rFonts w:ascii="Times New Roman" w:hAnsi="Times New Roman" w:cs="Times New Roman"/>
          <w:i w:val="0"/>
          <w:iCs w:val="0"/>
          <w:color w:val="000000" w:themeColor="text1"/>
          <w:sz w:val="24"/>
          <w:szCs w:val="24"/>
        </w:rPr>
        <w:instrText xml:space="preserve"> SEQ Figure \* ARABIC </w:instrText>
      </w:r>
      <w:r w:rsidRPr="00D50153">
        <w:rPr>
          <w:rFonts w:ascii="Times New Roman" w:hAnsi="Times New Roman" w:cs="Times New Roman"/>
          <w:i w:val="0"/>
          <w:iCs w:val="0"/>
          <w:color w:val="000000" w:themeColor="text1"/>
          <w:sz w:val="24"/>
          <w:szCs w:val="24"/>
        </w:rPr>
        <w:fldChar w:fldCharType="separate"/>
      </w:r>
      <w:r w:rsidR="00E10F5C">
        <w:rPr>
          <w:rFonts w:ascii="Times New Roman" w:hAnsi="Times New Roman" w:cs="Times New Roman"/>
          <w:i w:val="0"/>
          <w:iCs w:val="0"/>
          <w:noProof/>
          <w:color w:val="000000" w:themeColor="text1"/>
          <w:sz w:val="24"/>
          <w:szCs w:val="24"/>
        </w:rPr>
        <w:t>7</w:t>
      </w:r>
      <w:r w:rsidRPr="00D50153">
        <w:rPr>
          <w:rFonts w:ascii="Times New Roman" w:hAnsi="Times New Roman" w:cs="Times New Roman"/>
          <w:i w:val="0"/>
          <w:iCs w:val="0"/>
          <w:color w:val="000000" w:themeColor="text1"/>
          <w:sz w:val="24"/>
          <w:szCs w:val="24"/>
        </w:rPr>
        <w:fldChar w:fldCharType="end"/>
      </w:r>
      <w:r w:rsidR="00473B91" w:rsidRPr="00D50153">
        <w:rPr>
          <w:rFonts w:ascii="Times New Roman" w:hAnsi="Times New Roman" w:cs="Times New Roman"/>
          <w:i w:val="0"/>
          <w:iCs w:val="0"/>
          <w:color w:val="000000" w:themeColor="text1"/>
          <w:sz w:val="24"/>
          <w:szCs w:val="24"/>
        </w:rPr>
        <w:t>: PDF at 120m for Narok</w:t>
      </w:r>
      <w:bookmarkEnd w:id="65"/>
      <w:bookmarkEnd w:id="66"/>
      <w:bookmarkEnd w:id="67"/>
      <w:bookmarkEnd w:id="68"/>
      <w:bookmarkEnd w:id="69"/>
      <w:bookmarkEnd w:id="70"/>
      <w:bookmarkEnd w:id="71"/>
      <w:bookmarkEnd w:id="72"/>
      <w:bookmarkEnd w:id="73"/>
    </w:p>
    <w:p w14:paraId="1C3602DC" w14:textId="77777777" w:rsidR="00473B91" w:rsidRPr="00F27CEE" w:rsidRDefault="00473B91" w:rsidP="00F27CEE">
      <w:pPr>
        <w:pStyle w:val="NoSpacing"/>
        <w:spacing w:line="480" w:lineRule="auto"/>
        <w:jc w:val="both"/>
        <w:rPr>
          <w:rFonts w:ascii="Times New Roman" w:hAnsi="Times New Roman" w:cs="Times New Roman"/>
          <w:color w:val="000000" w:themeColor="text1"/>
          <w:sz w:val="24"/>
          <w:szCs w:val="24"/>
        </w:rPr>
      </w:pPr>
      <w:r w:rsidRPr="00F27CEE">
        <w:rPr>
          <w:rFonts w:ascii="Times New Roman" w:hAnsi="Times New Roman" w:cs="Times New Roman"/>
          <w:noProof/>
          <w:sz w:val="24"/>
          <w:szCs w:val="24"/>
          <w:lang w:val="en-GB" w:eastAsia="en-GB"/>
        </w:rPr>
        <w:drawing>
          <wp:inline distT="0" distB="0" distL="0" distR="0" wp14:anchorId="0A345690" wp14:editId="14E97BE7">
            <wp:extent cx="4489597" cy="17526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6"/>
                    <a:stretch>
                      <a:fillRect/>
                    </a:stretch>
                  </pic:blipFill>
                  <pic:spPr>
                    <a:xfrm>
                      <a:off x="0" y="0"/>
                      <a:ext cx="4523752" cy="1765933"/>
                    </a:xfrm>
                    <a:prstGeom prst="rect">
                      <a:avLst/>
                    </a:prstGeom>
                  </pic:spPr>
                </pic:pic>
              </a:graphicData>
            </a:graphic>
          </wp:inline>
        </w:drawing>
      </w:r>
    </w:p>
    <w:p w14:paraId="5F187F2C" w14:textId="2524569D" w:rsidR="00473B91" w:rsidRPr="00E10F5C" w:rsidRDefault="00E10F5C" w:rsidP="00E10F5C">
      <w:pPr>
        <w:pStyle w:val="Caption"/>
        <w:rPr>
          <w:rFonts w:ascii="Times New Roman" w:hAnsi="Times New Roman" w:cs="Times New Roman"/>
          <w:i w:val="0"/>
          <w:iCs w:val="0"/>
          <w:color w:val="000000" w:themeColor="text1"/>
          <w:sz w:val="24"/>
          <w:szCs w:val="24"/>
        </w:rPr>
      </w:pPr>
      <w:bookmarkStart w:id="74" w:name="_Toc138243842"/>
      <w:bookmarkStart w:id="75" w:name="_Toc141700837"/>
      <w:bookmarkStart w:id="76" w:name="_Toc141995365"/>
      <w:bookmarkStart w:id="77" w:name="_Toc178857891"/>
      <w:bookmarkStart w:id="78" w:name="_Toc140654379"/>
      <w:bookmarkStart w:id="79" w:name="_Toc141106838"/>
      <w:bookmarkStart w:id="80" w:name="_Toc141909170"/>
      <w:bookmarkStart w:id="81" w:name="_Toc218277919"/>
      <w:bookmarkStart w:id="82" w:name="_Toc218324833"/>
      <w:r w:rsidRPr="00E10F5C">
        <w:rPr>
          <w:rFonts w:ascii="Times New Roman" w:hAnsi="Times New Roman" w:cs="Times New Roman"/>
          <w:i w:val="0"/>
          <w:iCs w:val="0"/>
          <w:color w:val="000000" w:themeColor="text1"/>
          <w:sz w:val="24"/>
          <w:szCs w:val="24"/>
        </w:rPr>
        <w:t xml:space="preserve">Figure </w:t>
      </w:r>
      <w:r w:rsidRPr="00E10F5C">
        <w:rPr>
          <w:rFonts w:ascii="Times New Roman" w:hAnsi="Times New Roman" w:cs="Times New Roman"/>
          <w:i w:val="0"/>
          <w:iCs w:val="0"/>
          <w:color w:val="000000" w:themeColor="text1"/>
          <w:sz w:val="24"/>
          <w:szCs w:val="24"/>
        </w:rPr>
        <w:fldChar w:fldCharType="begin"/>
      </w:r>
      <w:r w:rsidRPr="00E10F5C">
        <w:rPr>
          <w:rFonts w:ascii="Times New Roman" w:hAnsi="Times New Roman" w:cs="Times New Roman"/>
          <w:i w:val="0"/>
          <w:iCs w:val="0"/>
          <w:color w:val="000000" w:themeColor="text1"/>
          <w:sz w:val="24"/>
          <w:szCs w:val="24"/>
        </w:rPr>
        <w:instrText xml:space="preserve"> SEQ Figure \* ARABIC </w:instrText>
      </w:r>
      <w:r w:rsidRPr="00E10F5C">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8</w:t>
      </w:r>
      <w:r w:rsidRPr="00E10F5C">
        <w:rPr>
          <w:rFonts w:ascii="Times New Roman" w:hAnsi="Times New Roman" w:cs="Times New Roman"/>
          <w:i w:val="0"/>
          <w:iCs w:val="0"/>
          <w:color w:val="000000" w:themeColor="text1"/>
          <w:sz w:val="24"/>
          <w:szCs w:val="24"/>
        </w:rPr>
        <w:fldChar w:fldCharType="end"/>
      </w:r>
      <w:r w:rsidR="00473B91" w:rsidRPr="00E10F5C">
        <w:rPr>
          <w:rFonts w:ascii="Times New Roman" w:hAnsi="Times New Roman" w:cs="Times New Roman"/>
          <w:i w:val="0"/>
          <w:iCs w:val="0"/>
          <w:color w:val="000000" w:themeColor="text1"/>
          <w:sz w:val="24"/>
          <w:szCs w:val="24"/>
        </w:rPr>
        <w:t>: PDF at 140m height</w:t>
      </w:r>
      <w:bookmarkEnd w:id="74"/>
      <w:bookmarkEnd w:id="75"/>
      <w:bookmarkEnd w:id="76"/>
      <w:bookmarkEnd w:id="77"/>
      <w:bookmarkEnd w:id="78"/>
      <w:bookmarkEnd w:id="79"/>
      <w:bookmarkEnd w:id="80"/>
      <w:bookmarkEnd w:id="81"/>
      <w:bookmarkEnd w:id="82"/>
    </w:p>
    <w:p w14:paraId="49D39F3D"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At 140 m hub height, the wind speed distribution follows a Weibull model with a shape parameter k = 3.58 and a scale parameter c = 3.52 m/s. The persistence of a relatively high shape parameter across all hub heights indicates a consistently stable wind regime, characterized by low variability and a narrow spread of wind speeds. This stability is particularly beneficial for wind energy systems, as it supports predictable power generation and reduced mechanical fatigue on turbine structures at higher elevations.</w:t>
      </w:r>
    </w:p>
    <w:p w14:paraId="5690C259"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lastRenderedPageBreak/>
        <w:t>The scale parameter at 140 m represents the highest wind energy potential observed among the analysed hub heights, confirming the positive influence of vertical wind shear in the Narok region. The gradual increase in c (m/s) from lower heights to 140 m reflects improved wind availability due to diminished surface roughness and terrain-induced drag. A scale parameter of 3.52 m/s implies that wind speeds are more frequently within the effective operating range of modern wind turbines, enhancing the potential for increased energy yield relative to lower hub heights.</w:t>
      </w:r>
    </w:p>
    <w:p w14:paraId="0A7CAC59"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Overall, the Weibull parameters at 140 m hub height indicate that Narok County achieves its optimal wind resource characteristics at higher elevations. While the absolute wind speeds remain moderate, the combination of increased wind speed and sustained stability strengthens the suitability of tall-tower wind turbines, particularly for medium-scale and grid-connected wind energy applications, as well as hybrid renewable systems aimed at improving energy reliability in the region.</w:t>
      </w:r>
    </w:p>
    <w:p w14:paraId="52BF7AE9" w14:textId="77777777" w:rsidR="00473B91" w:rsidRPr="00F27CEE" w:rsidRDefault="00473B91" w:rsidP="00F27CEE">
      <w:pPr>
        <w:pStyle w:val="NoSpacing"/>
        <w:spacing w:line="480" w:lineRule="auto"/>
        <w:jc w:val="both"/>
        <w:rPr>
          <w:rFonts w:ascii="Times New Roman" w:hAnsi="Times New Roman" w:cs="Times New Roman"/>
          <w:color w:val="000000" w:themeColor="text1"/>
          <w:sz w:val="24"/>
          <w:szCs w:val="24"/>
        </w:rPr>
      </w:pPr>
      <w:r w:rsidRPr="00F27CEE">
        <w:rPr>
          <w:rFonts w:ascii="Times New Roman" w:hAnsi="Times New Roman" w:cs="Times New Roman"/>
          <w:noProof/>
          <w:sz w:val="24"/>
          <w:szCs w:val="24"/>
          <w:lang w:val="en-GB" w:eastAsia="en-GB"/>
        </w:rPr>
        <w:drawing>
          <wp:inline distT="0" distB="0" distL="0" distR="0" wp14:anchorId="5C42F920" wp14:editId="105C20E9">
            <wp:extent cx="5273675" cy="2734573"/>
            <wp:effectExtent l="0" t="0" r="3175"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pic:cNvPicPr>
                  </pic:nvPicPr>
                  <pic:blipFill>
                    <a:blip r:embed="rId17"/>
                    <a:stretch>
                      <a:fillRect/>
                    </a:stretch>
                  </pic:blipFill>
                  <pic:spPr>
                    <a:xfrm>
                      <a:off x="0" y="0"/>
                      <a:ext cx="5300200" cy="2748327"/>
                    </a:xfrm>
                    <a:prstGeom prst="rect">
                      <a:avLst/>
                    </a:prstGeom>
                  </pic:spPr>
                </pic:pic>
              </a:graphicData>
            </a:graphic>
          </wp:inline>
        </w:drawing>
      </w:r>
    </w:p>
    <w:p w14:paraId="16DB2D90" w14:textId="6796A885" w:rsidR="00473B91" w:rsidRPr="00E10F5C" w:rsidRDefault="00E10F5C" w:rsidP="00E10F5C">
      <w:pPr>
        <w:pStyle w:val="Caption"/>
        <w:rPr>
          <w:rFonts w:ascii="Times New Roman" w:hAnsi="Times New Roman" w:cs="Times New Roman"/>
          <w:i w:val="0"/>
          <w:iCs w:val="0"/>
          <w:color w:val="000000" w:themeColor="text1"/>
          <w:sz w:val="24"/>
          <w:szCs w:val="24"/>
        </w:rPr>
      </w:pPr>
      <w:bookmarkStart w:id="83" w:name="_Toc109483440"/>
      <w:bookmarkStart w:id="84" w:name="_Toc138243847"/>
      <w:bookmarkStart w:id="85" w:name="_Toc140654384"/>
      <w:bookmarkStart w:id="86" w:name="_Toc141106843"/>
      <w:bookmarkStart w:id="87" w:name="_Toc141700842"/>
      <w:bookmarkStart w:id="88" w:name="_Toc141909176"/>
      <w:bookmarkStart w:id="89" w:name="_Toc141995371"/>
      <w:bookmarkStart w:id="90" w:name="_Toc178857897"/>
      <w:bookmarkStart w:id="91" w:name="_Toc218277920"/>
      <w:bookmarkStart w:id="92" w:name="_Toc218324834"/>
      <w:r w:rsidRPr="00E10F5C">
        <w:rPr>
          <w:rFonts w:ascii="Times New Roman" w:hAnsi="Times New Roman" w:cs="Times New Roman"/>
          <w:i w:val="0"/>
          <w:iCs w:val="0"/>
          <w:color w:val="000000" w:themeColor="text1"/>
          <w:sz w:val="24"/>
          <w:szCs w:val="24"/>
        </w:rPr>
        <w:t xml:space="preserve">Figure </w:t>
      </w:r>
      <w:r w:rsidRPr="00E10F5C">
        <w:rPr>
          <w:rFonts w:ascii="Times New Roman" w:hAnsi="Times New Roman" w:cs="Times New Roman"/>
          <w:i w:val="0"/>
          <w:iCs w:val="0"/>
          <w:color w:val="000000" w:themeColor="text1"/>
          <w:sz w:val="24"/>
          <w:szCs w:val="24"/>
        </w:rPr>
        <w:fldChar w:fldCharType="begin"/>
      </w:r>
      <w:r w:rsidRPr="00E10F5C">
        <w:rPr>
          <w:rFonts w:ascii="Times New Roman" w:hAnsi="Times New Roman" w:cs="Times New Roman"/>
          <w:i w:val="0"/>
          <w:iCs w:val="0"/>
          <w:color w:val="000000" w:themeColor="text1"/>
          <w:sz w:val="24"/>
          <w:szCs w:val="24"/>
        </w:rPr>
        <w:instrText xml:space="preserve"> SEQ Figure \* ARABIC </w:instrText>
      </w:r>
      <w:r w:rsidRPr="00E10F5C">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9</w:t>
      </w:r>
      <w:r w:rsidRPr="00E10F5C">
        <w:rPr>
          <w:rFonts w:ascii="Times New Roman" w:hAnsi="Times New Roman" w:cs="Times New Roman"/>
          <w:i w:val="0"/>
          <w:iCs w:val="0"/>
          <w:color w:val="000000" w:themeColor="text1"/>
          <w:sz w:val="24"/>
          <w:szCs w:val="24"/>
        </w:rPr>
        <w:fldChar w:fldCharType="end"/>
      </w:r>
      <w:r w:rsidR="00473B91" w:rsidRPr="00E10F5C">
        <w:rPr>
          <w:rFonts w:ascii="Times New Roman" w:hAnsi="Times New Roman" w:cs="Times New Roman"/>
          <w:i w:val="0"/>
          <w:iCs w:val="0"/>
          <w:color w:val="000000" w:themeColor="text1"/>
          <w:sz w:val="24"/>
          <w:szCs w:val="24"/>
        </w:rPr>
        <w:t>: Monthly mean wind speed variation at different hub heights</w:t>
      </w:r>
      <w:bookmarkEnd w:id="83"/>
      <w:bookmarkEnd w:id="84"/>
      <w:bookmarkEnd w:id="85"/>
      <w:bookmarkEnd w:id="86"/>
      <w:bookmarkEnd w:id="87"/>
      <w:bookmarkEnd w:id="88"/>
      <w:bookmarkEnd w:id="89"/>
      <w:bookmarkEnd w:id="90"/>
      <w:bookmarkEnd w:id="91"/>
      <w:bookmarkEnd w:id="92"/>
    </w:p>
    <w:p w14:paraId="716FBCE2" w14:textId="58498451"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The wind regime in Narok is considered scientifically viable for energy extraction at heights above 15m to 19m. While surface winds at 10</w:t>
      </w:r>
      <w:r w:rsidR="009A47AD">
        <w:rPr>
          <w:rFonts w:ascii="Times New Roman" w:hAnsi="Times New Roman" w:cs="Times New Roman"/>
          <w:sz w:val="24"/>
          <w:szCs w:val="24"/>
        </w:rPr>
        <w:t xml:space="preserve"> </w:t>
      </w:r>
      <w:r w:rsidRPr="00F27CEE">
        <w:rPr>
          <w:rFonts w:ascii="Times New Roman" w:hAnsi="Times New Roman" w:cs="Times New Roman"/>
          <w:sz w:val="24"/>
          <w:szCs w:val="24"/>
        </w:rPr>
        <w:t xml:space="preserve">m are classified as gentle breezes, the exponential </w:t>
      </w:r>
      <w:r w:rsidRPr="00F27CEE">
        <w:rPr>
          <w:rFonts w:ascii="Times New Roman" w:hAnsi="Times New Roman" w:cs="Times New Roman"/>
          <w:sz w:val="24"/>
          <w:szCs w:val="24"/>
        </w:rPr>
        <w:lastRenderedPageBreak/>
        <w:t>increase in speed with altitude moves the resource into Class 2 wind power territory at higher hub heights.</w:t>
      </w:r>
    </w:p>
    <w:p w14:paraId="66AE268E" w14:textId="4237CE6C"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 xml:space="preserve">The diagram confirms the Wind Profile Power Law. Because wind power is proportional to the </w:t>
      </w:r>
      <w:r w:rsidRPr="004B3941">
        <w:rPr>
          <w:rFonts w:ascii="Times New Roman" w:hAnsi="Times New Roman" w:cs="Times New Roman"/>
          <w:sz w:val="24"/>
          <w:szCs w:val="24"/>
        </w:rPr>
        <w:t>cube</w:t>
      </w:r>
      <w:r w:rsidRPr="00F27CEE">
        <w:rPr>
          <w:rFonts w:ascii="Times New Roman" w:hAnsi="Times New Roman" w:cs="Times New Roman"/>
          <w:sz w:val="24"/>
          <w:szCs w:val="24"/>
        </w:rPr>
        <w:t xml:space="preserve"> of the wind speed even the modest increases in speed seen between 50m and 1</w:t>
      </w:r>
      <w:r w:rsidR="004B3941">
        <w:rPr>
          <w:rFonts w:ascii="Times New Roman" w:hAnsi="Times New Roman" w:cs="Times New Roman"/>
          <w:sz w:val="24"/>
          <w:szCs w:val="24"/>
        </w:rPr>
        <w:t>4</w:t>
      </w:r>
      <w:r w:rsidRPr="00F27CEE">
        <w:rPr>
          <w:rFonts w:ascii="Times New Roman" w:hAnsi="Times New Roman" w:cs="Times New Roman"/>
          <w:sz w:val="24"/>
          <w:szCs w:val="24"/>
        </w:rPr>
        <w:t>0m result in significantly higher energy yields.</w:t>
      </w:r>
    </w:p>
    <w:p w14:paraId="420A0A8D" w14:textId="568CBE69" w:rsidR="00473B91" w:rsidRPr="00F27CEE" w:rsidRDefault="004B3941" w:rsidP="00F27CE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addition, the </w:t>
      </w:r>
      <w:r w:rsidR="00473B91" w:rsidRPr="00F27CEE">
        <w:rPr>
          <w:rFonts w:ascii="Times New Roman" w:hAnsi="Times New Roman" w:cs="Times New Roman"/>
          <w:sz w:val="24"/>
          <w:szCs w:val="24"/>
        </w:rPr>
        <w:t>study notes a turbulence intensity greater than 0.25. This suggests the wind is relatively unsteady, which is an important inference for engineers meaning turbines in Narok must be designed to withstand higher structural stress caused by these fluctuations.</w:t>
      </w:r>
    </w:p>
    <w:p w14:paraId="16438B75"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Further inferences from this region show that March and October are the peak months for energy production, while the most reliable window for daily generation is between 04:30 hrs and 21:00 hrs, when speeds consistently exceed the typical cut-in threshold of 3 m/s for medium scale turbines and 2.0 m/s for small scale turbines to start generating power.</w:t>
      </w:r>
    </w:p>
    <w:p w14:paraId="3849BEE0" w14:textId="77777777" w:rsidR="00473B91" w:rsidRPr="00F27CEE" w:rsidRDefault="00473B91" w:rsidP="00F27CEE">
      <w:pPr>
        <w:tabs>
          <w:tab w:val="num" w:pos="1440"/>
        </w:tabs>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At 140 m, 120 m, 100 m and 80 m, the lines are closely grouped, showing that while speed increases with height, the rate of increase begins to stabilize at these higher altitudes. 50 m; shows a clear separation from the 80 m line, indicating a significant jump in wind quality once you move past 50 m. However, 10 m represents the surface wind. It stays largely between 1.5 m/s and 2.5 m/s, demonstrating why standard meteorological measurements at 10 m often under-represent a site's true energy potential especially in a rough surface.</w:t>
      </w:r>
    </w:p>
    <w:p w14:paraId="002C7A22"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 xml:space="preserve"> All seven lines follow the exact same peaks and valleys like the sharp dip in 2009 and 2011. This indicates that the vertical wind shear remains relatively constant even as the overall wind volume changes due to yearly climatic variations.</w:t>
      </w:r>
    </w:p>
    <w:p w14:paraId="1613450D" w14:textId="1C0C5637" w:rsidR="00473B91" w:rsidRPr="009A47AD" w:rsidRDefault="004B3941" w:rsidP="00500326">
      <w:pPr>
        <w:pStyle w:val="Heading3"/>
        <w:numPr>
          <w:ilvl w:val="1"/>
          <w:numId w:val="48"/>
        </w:numPr>
        <w:spacing w:line="480" w:lineRule="auto"/>
        <w:jc w:val="both"/>
        <w:rPr>
          <w:rFonts w:ascii="Times New Roman" w:hAnsi="Times New Roman" w:cs="Times New Roman"/>
          <w:b/>
          <w:bCs/>
          <w:color w:val="auto"/>
          <w:sz w:val="24"/>
          <w:szCs w:val="24"/>
        </w:rPr>
      </w:pPr>
      <w:bookmarkStart w:id="93" w:name="_Toc218347046"/>
      <w:r w:rsidRPr="009A47AD">
        <w:rPr>
          <w:rFonts w:ascii="Times New Roman" w:hAnsi="Times New Roman" w:cs="Times New Roman"/>
          <w:b/>
          <w:bCs/>
          <w:color w:val="auto"/>
          <w:sz w:val="24"/>
          <w:szCs w:val="24"/>
        </w:rPr>
        <w:lastRenderedPageBreak/>
        <w:t>The average ambient t</w:t>
      </w:r>
      <w:r w:rsidR="00473B91" w:rsidRPr="009A47AD">
        <w:rPr>
          <w:rFonts w:ascii="Times New Roman" w:hAnsi="Times New Roman" w:cs="Times New Roman"/>
          <w:b/>
          <w:bCs/>
          <w:color w:val="auto"/>
          <w:sz w:val="24"/>
          <w:szCs w:val="24"/>
        </w:rPr>
        <w:t>emperature for Narok</w:t>
      </w:r>
      <w:bookmarkEnd w:id="93"/>
    </w:p>
    <w:p w14:paraId="2775E1AF"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When a land is heated by solar radiation, the air temperature increases. If the pressure is initially constant, the volume must increase, causing the air to expand and its density to decrease. Because this warm air is less dense than the surrounding cooler air, it rises, creating a localized area of low pressure at the surface. For equilibrium to be maintained, air from a higher-pressure area rush into the low-pressure zone. The greater the temperature difference or thermal gradient between these two areas, the steeper the pressure gradient, and the higher the resulting wind speed.</w:t>
      </w:r>
    </w:p>
    <w:p w14:paraId="387D2C8C" w14:textId="77777777" w:rsidR="00473B91" w:rsidRPr="00F27CEE" w:rsidRDefault="00473B91" w:rsidP="00F27CEE">
      <w:pPr>
        <w:pStyle w:val="Caption"/>
        <w:spacing w:line="480" w:lineRule="auto"/>
        <w:jc w:val="both"/>
        <w:rPr>
          <w:rFonts w:ascii="Times New Roman" w:hAnsi="Times New Roman" w:cs="Times New Roman"/>
          <w:i w:val="0"/>
          <w:iCs w:val="0"/>
          <w:color w:val="auto"/>
          <w:sz w:val="24"/>
          <w:szCs w:val="24"/>
        </w:rPr>
      </w:pPr>
      <w:bookmarkStart w:id="94" w:name="_Toc140666443"/>
      <w:bookmarkStart w:id="95" w:name="_Toc141696901"/>
      <w:bookmarkStart w:id="96" w:name="_Toc141731836"/>
      <w:bookmarkStart w:id="97" w:name="_Toc141651432"/>
      <w:bookmarkStart w:id="98" w:name="_Toc123368676"/>
    </w:p>
    <w:bookmarkEnd w:id="94"/>
    <w:bookmarkEnd w:id="95"/>
    <w:bookmarkEnd w:id="96"/>
    <w:bookmarkEnd w:id="97"/>
    <w:bookmarkEnd w:id="98"/>
    <w:p w14:paraId="4CDA9BE3" w14:textId="77777777" w:rsidR="00473B91" w:rsidRPr="00F27CEE" w:rsidRDefault="00473B91" w:rsidP="00F27CEE">
      <w:pPr>
        <w:pStyle w:val="Caption"/>
        <w:spacing w:line="480" w:lineRule="auto"/>
        <w:jc w:val="both"/>
        <w:rPr>
          <w:rFonts w:ascii="Times New Roman" w:hAnsi="Times New Roman" w:cs="Times New Roman"/>
          <w:i w:val="0"/>
          <w:iCs w:val="0"/>
          <w:color w:val="auto"/>
          <w:sz w:val="24"/>
          <w:szCs w:val="24"/>
        </w:rPr>
      </w:pPr>
      <w:r w:rsidRPr="00F27CEE">
        <w:rPr>
          <w:rFonts w:ascii="Times New Roman" w:hAnsi="Times New Roman" w:cs="Times New Roman"/>
          <w:noProof/>
          <w:sz w:val="24"/>
          <w:szCs w:val="24"/>
          <w:lang w:val="en-GB" w:eastAsia="en-GB"/>
        </w:rPr>
        <w:drawing>
          <wp:inline distT="0" distB="0" distL="0" distR="0" wp14:anchorId="39674DC8" wp14:editId="6BEFBF30">
            <wp:extent cx="5104130" cy="2631882"/>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8"/>
                    <a:stretch>
                      <a:fillRect/>
                    </a:stretch>
                  </pic:blipFill>
                  <pic:spPr>
                    <a:xfrm>
                      <a:off x="0" y="0"/>
                      <a:ext cx="5161723" cy="2661579"/>
                    </a:xfrm>
                    <a:prstGeom prst="rect">
                      <a:avLst/>
                    </a:prstGeom>
                  </pic:spPr>
                </pic:pic>
              </a:graphicData>
            </a:graphic>
          </wp:inline>
        </w:drawing>
      </w:r>
      <w:bookmarkStart w:id="99" w:name="_Toc140654385"/>
      <w:bookmarkStart w:id="100" w:name="_Toc141700844"/>
      <w:bookmarkStart w:id="101" w:name="_Toc138243848"/>
      <w:bookmarkStart w:id="102" w:name="_Toc141106844"/>
    </w:p>
    <w:p w14:paraId="799B3BB0" w14:textId="7AD1FA81" w:rsidR="00473B91" w:rsidRPr="00E10F5C" w:rsidRDefault="00E10F5C" w:rsidP="00E10F5C">
      <w:pPr>
        <w:pStyle w:val="Caption"/>
        <w:rPr>
          <w:rFonts w:ascii="Times New Roman" w:hAnsi="Times New Roman" w:cs="Times New Roman"/>
          <w:i w:val="0"/>
          <w:iCs w:val="0"/>
          <w:color w:val="000000" w:themeColor="text1"/>
          <w:sz w:val="24"/>
          <w:szCs w:val="24"/>
        </w:rPr>
      </w:pPr>
      <w:bookmarkStart w:id="103" w:name="_Toc141909178"/>
      <w:bookmarkStart w:id="104" w:name="_Toc178857899"/>
      <w:bookmarkStart w:id="105" w:name="_Toc141995373"/>
      <w:bookmarkStart w:id="106" w:name="_Toc218277921"/>
      <w:bookmarkStart w:id="107" w:name="_Toc218324835"/>
      <w:r w:rsidRPr="00E10F5C">
        <w:rPr>
          <w:rFonts w:ascii="Times New Roman" w:hAnsi="Times New Roman" w:cs="Times New Roman"/>
          <w:i w:val="0"/>
          <w:iCs w:val="0"/>
          <w:color w:val="000000" w:themeColor="text1"/>
          <w:sz w:val="24"/>
          <w:szCs w:val="24"/>
        </w:rPr>
        <w:t xml:space="preserve">Figure </w:t>
      </w:r>
      <w:r w:rsidRPr="00E10F5C">
        <w:rPr>
          <w:rFonts w:ascii="Times New Roman" w:hAnsi="Times New Roman" w:cs="Times New Roman"/>
          <w:i w:val="0"/>
          <w:iCs w:val="0"/>
          <w:color w:val="000000" w:themeColor="text1"/>
          <w:sz w:val="24"/>
          <w:szCs w:val="24"/>
        </w:rPr>
        <w:fldChar w:fldCharType="begin"/>
      </w:r>
      <w:r w:rsidRPr="00E10F5C">
        <w:rPr>
          <w:rFonts w:ascii="Times New Roman" w:hAnsi="Times New Roman" w:cs="Times New Roman"/>
          <w:i w:val="0"/>
          <w:iCs w:val="0"/>
          <w:color w:val="000000" w:themeColor="text1"/>
          <w:sz w:val="24"/>
          <w:szCs w:val="24"/>
        </w:rPr>
        <w:instrText xml:space="preserve"> SEQ Figure \* ARABIC </w:instrText>
      </w:r>
      <w:r w:rsidRPr="00E10F5C">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10</w:t>
      </w:r>
      <w:r w:rsidRPr="00E10F5C">
        <w:rPr>
          <w:rFonts w:ascii="Times New Roman" w:hAnsi="Times New Roman" w:cs="Times New Roman"/>
          <w:i w:val="0"/>
          <w:iCs w:val="0"/>
          <w:color w:val="000000" w:themeColor="text1"/>
          <w:sz w:val="24"/>
          <w:szCs w:val="24"/>
        </w:rPr>
        <w:fldChar w:fldCharType="end"/>
      </w:r>
      <w:r w:rsidR="00473B91" w:rsidRPr="00E10F5C">
        <w:rPr>
          <w:rFonts w:ascii="Times New Roman" w:hAnsi="Times New Roman" w:cs="Times New Roman"/>
          <w:i w:val="0"/>
          <w:iCs w:val="0"/>
          <w:color w:val="000000" w:themeColor="text1"/>
          <w:sz w:val="24"/>
          <w:szCs w:val="24"/>
        </w:rPr>
        <w:t>: Temperature variation with height</w:t>
      </w:r>
      <w:bookmarkEnd w:id="99"/>
      <w:bookmarkEnd w:id="100"/>
      <w:bookmarkEnd w:id="101"/>
      <w:bookmarkEnd w:id="102"/>
      <w:bookmarkEnd w:id="103"/>
      <w:bookmarkEnd w:id="104"/>
      <w:bookmarkEnd w:id="105"/>
      <w:bookmarkEnd w:id="106"/>
      <w:bookmarkEnd w:id="107"/>
    </w:p>
    <w:p w14:paraId="691F2045" w14:textId="67868D12"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The figure above depicts annual mean temperature variations with height from 2005 to 2015, across altitudes of 10 m, 50 m, 80 m, 100 m, 120 m, and 140 m. Temperatures range from about 14°C to 20°C, illustrating the atmospheric temperature lapse rate where air cools with elevation due to adiabatic expansion and reduced pressure.</w:t>
      </w:r>
    </w:p>
    <w:p w14:paraId="6A25F4CB"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 xml:space="preserve">In the troposphere, rising air parcels expand and cool at the dry adiabatic lapse rate of approximately 9.8°C per km, though environmental rates average 6.5°C per km from radiative </w:t>
      </w:r>
      <w:r w:rsidRPr="00F27CEE">
        <w:rPr>
          <w:rFonts w:ascii="Times New Roman" w:hAnsi="Times New Roman" w:cs="Times New Roman"/>
          <w:sz w:val="24"/>
          <w:szCs w:val="24"/>
        </w:rPr>
        <w:lastRenderedPageBreak/>
        <w:t>and convective effects. Here, the data shows a consistent negative gradient, with roughly 0.4–0.6°C decrease per 10 m rise, milder than the free atmosphere due to local boundary layer influences such as soil heat flux and vegetation in Narok's savanna terrain.</w:t>
      </w:r>
    </w:p>
    <w:p w14:paraId="4D2D0801"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Temperatures fluctuate yearly across all heights, likely driven by rainy/drought cycles and seasonal monsoons affecting Kenya's Rift Valley region. No strong long-term warming trend appears over the decade, but interannual variability highlights height-dependent responses to atmospheric forcing.</w:t>
      </w:r>
    </w:p>
    <w:p w14:paraId="5398FCA8"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For wind energy modelling, air density ρ decreases with temperature via the ideal gas law where warmer surface air reduces power output. Vertical temperature profiles inform stability assessments, aiding turbine siting at optimal heights for cooler, denser air.</w:t>
      </w:r>
    </w:p>
    <w:p w14:paraId="48D6769A" w14:textId="0B993819" w:rsidR="00473B91" w:rsidRPr="009A47AD" w:rsidRDefault="00473B91" w:rsidP="00500326">
      <w:pPr>
        <w:pStyle w:val="Heading3"/>
        <w:numPr>
          <w:ilvl w:val="1"/>
          <w:numId w:val="48"/>
        </w:numPr>
        <w:spacing w:line="480" w:lineRule="auto"/>
        <w:jc w:val="both"/>
        <w:rPr>
          <w:rFonts w:ascii="Times New Roman" w:hAnsi="Times New Roman" w:cs="Times New Roman"/>
          <w:b/>
          <w:bCs/>
          <w:color w:val="auto"/>
          <w:sz w:val="24"/>
          <w:szCs w:val="24"/>
        </w:rPr>
      </w:pPr>
      <w:bookmarkStart w:id="108" w:name="_Toc218347047"/>
      <w:r w:rsidRPr="009A47AD">
        <w:rPr>
          <w:rFonts w:ascii="Times New Roman" w:hAnsi="Times New Roman" w:cs="Times New Roman"/>
          <w:b/>
          <w:bCs/>
          <w:color w:val="auto"/>
          <w:sz w:val="24"/>
          <w:szCs w:val="24"/>
        </w:rPr>
        <w:t>Wind and temperature patterns</w:t>
      </w:r>
      <w:bookmarkEnd w:id="108"/>
      <w:r w:rsidRPr="009A47AD">
        <w:rPr>
          <w:rFonts w:ascii="Times New Roman" w:hAnsi="Times New Roman" w:cs="Times New Roman"/>
          <w:b/>
          <w:bCs/>
          <w:color w:val="auto"/>
          <w:sz w:val="24"/>
          <w:szCs w:val="24"/>
        </w:rPr>
        <w:t xml:space="preserve"> </w:t>
      </w:r>
    </w:p>
    <w:p w14:paraId="5EDD8D8C" w14:textId="1D34EA77" w:rsidR="00473B91" w:rsidRPr="00F27CEE" w:rsidRDefault="00473B91" w:rsidP="00F27CEE">
      <w:pPr>
        <w:pStyle w:val="Caption"/>
        <w:spacing w:line="480" w:lineRule="auto"/>
        <w:jc w:val="both"/>
        <w:rPr>
          <w:rFonts w:ascii="Times New Roman" w:hAnsi="Times New Roman" w:cs="Times New Roman"/>
          <w:i w:val="0"/>
          <w:iCs w:val="0"/>
          <w:color w:val="auto"/>
          <w:sz w:val="24"/>
          <w:szCs w:val="24"/>
        </w:rPr>
      </w:pPr>
      <w:bookmarkStart w:id="109" w:name="_Toc140666444"/>
      <w:bookmarkStart w:id="110" w:name="_Toc141696902"/>
      <w:bookmarkStart w:id="111" w:name="_Toc141731837"/>
      <w:bookmarkStart w:id="112" w:name="_Toc141651433"/>
      <w:bookmarkStart w:id="113" w:name="_Toc218282231"/>
      <w:r w:rsidRPr="00F27CEE">
        <w:rPr>
          <w:rFonts w:ascii="Times New Roman" w:hAnsi="Times New Roman" w:cs="Times New Roman"/>
          <w:i w:val="0"/>
          <w:iCs w:val="0"/>
          <w:color w:val="auto"/>
          <w:sz w:val="24"/>
          <w:szCs w:val="24"/>
        </w:rPr>
        <w:t xml:space="preserve">Table </w:t>
      </w:r>
      <w:r w:rsidR="00032D10">
        <w:rPr>
          <w:rFonts w:ascii="Times New Roman" w:hAnsi="Times New Roman" w:cs="Times New Roman"/>
          <w:i w:val="0"/>
          <w:iCs w:val="0"/>
          <w:color w:val="auto"/>
          <w:sz w:val="24"/>
          <w:szCs w:val="24"/>
        </w:rPr>
        <w:t>3</w:t>
      </w:r>
      <w:r w:rsidRPr="00F27CEE">
        <w:rPr>
          <w:rFonts w:ascii="Times New Roman" w:hAnsi="Times New Roman" w:cs="Times New Roman"/>
          <w:i w:val="0"/>
          <w:iCs w:val="0"/>
          <w:color w:val="auto"/>
          <w:sz w:val="24"/>
          <w:szCs w:val="24"/>
        </w:rPr>
        <w:t>: Summery of annual temperatures and mean wind speeds</w:t>
      </w:r>
      <w:bookmarkEnd w:id="109"/>
      <w:bookmarkEnd w:id="110"/>
      <w:bookmarkEnd w:id="111"/>
      <w:bookmarkEnd w:id="112"/>
      <w:bookmarkEnd w:id="113"/>
    </w:p>
    <w:tbl>
      <w:tblPr>
        <w:tblW w:w="82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696"/>
        <w:gridCol w:w="696"/>
        <w:gridCol w:w="696"/>
        <w:gridCol w:w="696"/>
        <w:gridCol w:w="696"/>
        <w:gridCol w:w="696"/>
        <w:gridCol w:w="688"/>
        <w:gridCol w:w="696"/>
        <w:gridCol w:w="696"/>
        <w:gridCol w:w="696"/>
      </w:tblGrid>
      <w:tr w:rsidR="00473B91" w:rsidRPr="00F27CEE" w14:paraId="29AC66B3" w14:textId="77777777" w:rsidTr="00095AD4">
        <w:trPr>
          <w:trHeight w:val="300"/>
        </w:trPr>
        <w:tc>
          <w:tcPr>
            <w:tcW w:w="1957" w:type="dxa"/>
            <w:noWrap/>
            <w:vAlign w:val="bottom"/>
          </w:tcPr>
          <w:p w14:paraId="748C25D3" w14:textId="77777777" w:rsidR="00473B91" w:rsidRPr="00F27CEE" w:rsidRDefault="00473B91" w:rsidP="00F27CEE">
            <w:pPr>
              <w:spacing w:after="0" w:line="480" w:lineRule="auto"/>
              <w:jc w:val="both"/>
              <w:rPr>
                <w:rFonts w:ascii="Times New Roman" w:eastAsia="Times New Roman" w:hAnsi="Times New Roman" w:cs="Times New Roman"/>
                <w:b/>
                <w:bCs/>
                <w:color w:val="000000"/>
                <w:sz w:val="24"/>
                <w:szCs w:val="24"/>
              </w:rPr>
            </w:pPr>
            <w:bookmarkStart w:id="114" w:name="_Hlk217636752"/>
            <w:r w:rsidRPr="00F27CEE">
              <w:rPr>
                <w:rFonts w:ascii="Times New Roman" w:eastAsia="Times New Roman" w:hAnsi="Times New Roman" w:cs="Times New Roman"/>
                <w:b/>
                <w:bCs/>
                <w:color w:val="000000"/>
                <w:sz w:val="24"/>
                <w:szCs w:val="24"/>
              </w:rPr>
              <w:t>Year</w:t>
            </w:r>
          </w:p>
        </w:tc>
        <w:tc>
          <w:tcPr>
            <w:tcW w:w="630" w:type="dxa"/>
            <w:noWrap/>
            <w:vAlign w:val="bottom"/>
          </w:tcPr>
          <w:p w14:paraId="3F93F40E"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2005</w:t>
            </w:r>
          </w:p>
        </w:tc>
        <w:tc>
          <w:tcPr>
            <w:tcW w:w="630" w:type="dxa"/>
            <w:noWrap/>
            <w:vAlign w:val="bottom"/>
          </w:tcPr>
          <w:p w14:paraId="2A06A636" w14:textId="77777777" w:rsidR="00473B91" w:rsidRPr="00F27CEE" w:rsidRDefault="00473B91" w:rsidP="00F27CEE">
            <w:pPr>
              <w:spacing w:after="0" w:line="480" w:lineRule="auto"/>
              <w:jc w:val="both"/>
              <w:rPr>
                <w:rFonts w:ascii="Times New Roman" w:eastAsia="Times New Roman" w:hAnsi="Times New Roman" w:cs="Times New Roman"/>
                <w:sz w:val="24"/>
                <w:szCs w:val="24"/>
              </w:rPr>
            </w:pPr>
            <w:r w:rsidRPr="00F27CEE">
              <w:rPr>
                <w:rFonts w:ascii="Times New Roman" w:eastAsia="Times New Roman" w:hAnsi="Times New Roman" w:cs="Times New Roman"/>
                <w:sz w:val="24"/>
                <w:szCs w:val="24"/>
              </w:rPr>
              <w:t>2006</w:t>
            </w:r>
          </w:p>
        </w:tc>
        <w:tc>
          <w:tcPr>
            <w:tcW w:w="616" w:type="dxa"/>
            <w:noWrap/>
            <w:vAlign w:val="bottom"/>
          </w:tcPr>
          <w:p w14:paraId="5C233963" w14:textId="77777777" w:rsidR="00473B91" w:rsidRPr="00F27CEE" w:rsidRDefault="00473B91" w:rsidP="00F27CEE">
            <w:pPr>
              <w:spacing w:after="0" w:line="480" w:lineRule="auto"/>
              <w:jc w:val="both"/>
              <w:rPr>
                <w:rFonts w:ascii="Times New Roman" w:eastAsia="Times New Roman" w:hAnsi="Times New Roman" w:cs="Times New Roman"/>
                <w:sz w:val="24"/>
                <w:szCs w:val="24"/>
              </w:rPr>
            </w:pPr>
            <w:r w:rsidRPr="00F27CEE">
              <w:rPr>
                <w:rFonts w:ascii="Times New Roman" w:eastAsia="Times New Roman" w:hAnsi="Times New Roman" w:cs="Times New Roman"/>
                <w:sz w:val="24"/>
                <w:szCs w:val="24"/>
              </w:rPr>
              <w:t>2007</w:t>
            </w:r>
          </w:p>
        </w:tc>
        <w:tc>
          <w:tcPr>
            <w:tcW w:w="644" w:type="dxa"/>
            <w:shd w:val="clear" w:color="000000" w:fill="FFFFFF"/>
            <w:noWrap/>
            <w:vAlign w:val="bottom"/>
          </w:tcPr>
          <w:p w14:paraId="4E5D67A7" w14:textId="77777777" w:rsidR="00473B91" w:rsidRPr="00F27CEE" w:rsidRDefault="00473B91" w:rsidP="00F27CEE">
            <w:pPr>
              <w:spacing w:after="0" w:line="480" w:lineRule="auto"/>
              <w:jc w:val="both"/>
              <w:rPr>
                <w:rFonts w:ascii="Times New Roman" w:eastAsia="Times New Roman" w:hAnsi="Times New Roman" w:cs="Times New Roman"/>
                <w:sz w:val="24"/>
                <w:szCs w:val="24"/>
              </w:rPr>
            </w:pPr>
            <w:r w:rsidRPr="00F27CEE">
              <w:rPr>
                <w:rFonts w:ascii="Times New Roman" w:eastAsia="Times New Roman" w:hAnsi="Times New Roman" w:cs="Times New Roman"/>
                <w:sz w:val="24"/>
                <w:szCs w:val="24"/>
              </w:rPr>
              <w:t>2008</w:t>
            </w:r>
          </w:p>
        </w:tc>
        <w:tc>
          <w:tcPr>
            <w:tcW w:w="616" w:type="dxa"/>
            <w:shd w:val="clear" w:color="000000" w:fill="FFFFFF"/>
            <w:noWrap/>
            <w:vAlign w:val="bottom"/>
          </w:tcPr>
          <w:p w14:paraId="705E3F97" w14:textId="77777777" w:rsidR="00473B91" w:rsidRPr="00F27CEE" w:rsidRDefault="00473B91" w:rsidP="00F27CEE">
            <w:pPr>
              <w:spacing w:after="0" w:line="480" w:lineRule="auto"/>
              <w:jc w:val="both"/>
              <w:rPr>
                <w:rFonts w:ascii="Times New Roman" w:eastAsia="Times New Roman" w:hAnsi="Times New Roman" w:cs="Times New Roman"/>
                <w:sz w:val="24"/>
                <w:szCs w:val="24"/>
              </w:rPr>
            </w:pPr>
            <w:r w:rsidRPr="00F27CEE">
              <w:rPr>
                <w:rFonts w:ascii="Times New Roman" w:eastAsia="Times New Roman" w:hAnsi="Times New Roman" w:cs="Times New Roman"/>
                <w:sz w:val="24"/>
                <w:szCs w:val="24"/>
              </w:rPr>
              <w:t>2009</w:t>
            </w:r>
          </w:p>
        </w:tc>
        <w:tc>
          <w:tcPr>
            <w:tcW w:w="644" w:type="dxa"/>
            <w:shd w:val="clear" w:color="000000" w:fill="FFFFFF"/>
            <w:noWrap/>
            <w:vAlign w:val="bottom"/>
          </w:tcPr>
          <w:p w14:paraId="6ABA8075" w14:textId="77777777" w:rsidR="00473B91" w:rsidRPr="00F27CEE" w:rsidRDefault="00473B91" w:rsidP="00F27CEE">
            <w:pPr>
              <w:spacing w:after="0" w:line="480" w:lineRule="auto"/>
              <w:jc w:val="both"/>
              <w:rPr>
                <w:rFonts w:ascii="Times New Roman" w:eastAsia="Times New Roman" w:hAnsi="Times New Roman" w:cs="Times New Roman"/>
                <w:sz w:val="24"/>
                <w:szCs w:val="24"/>
              </w:rPr>
            </w:pPr>
            <w:r w:rsidRPr="00F27CEE">
              <w:rPr>
                <w:rFonts w:ascii="Times New Roman" w:eastAsia="Times New Roman" w:hAnsi="Times New Roman" w:cs="Times New Roman"/>
                <w:sz w:val="24"/>
                <w:szCs w:val="24"/>
              </w:rPr>
              <w:t>2010</w:t>
            </w:r>
          </w:p>
        </w:tc>
        <w:tc>
          <w:tcPr>
            <w:tcW w:w="630" w:type="dxa"/>
            <w:noWrap/>
            <w:vAlign w:val="bottom"/>
          </w:tcPr>
          <w:p w14:paraId="0FDF0B68" w14:textId="77777777" w:rsidR="00473B91" w:rsidRPr="00F27CEE" w:rsidRDefault="00473B91" w:rsidP="00F27CEE">
            <w:pPr>
              <w:spacing w:after="0" w:line="480" w:lineRule="auto"/>
              <w:jc w:val="both"/>
              <w:rPr>
                <w:rFonts w:ascii="Times New Roman" w:eastAsia="Times New Roman" w:hAnsi="Times New Roman" w:cs="Times New Roman"/>
                <w:sz w:val="24"/>
                <w:szCs w:val="24"/>
              </w:rPr>
            </w:pPr>
            <w:r w:rsidRPr="00F27CEE">
              <w:rPr>
                <w:rFonts w:ascii="Times New Roman" w:eastAsia="Times New Roman" w:hAnsi="Times New Roman" w:cs="Times New Roman"/>
                <w:sz w:val="24"/>
                <w:szCs w:val="24"/>
              </w:rPr>
              <w:t>2011</w:t>
            </w:r>
          </w:p>
        </w:tc>
        <w:tc>
          <w:tcPr>
            <w:tcW w:w="630" w:type="dxa"/>
            <w:noWrap/>
            <w:vAlign w:val="bottom"/>
          </w:tcPr>
          <w:p w14:paraId="7AC554C4" w14:textId="77777777" w:rsidR="00473B91" w:rsidRPr="00F27CEE" w:rsidRDefault="00473B91" w:rsidP="00F27CEE">
            <w:pPr>
              <w:spacing w:after="0" w:line="480" w:lineRule="auto"/>
              <w:jc w:val="both"/>
              <w:rPr>
                <w:rFonts w:ascii="Times New Roman" w:eastAsia="Times New Roman" w:hAnsi="Times New Roman" w:cs="Times New Roman"/>
                <w:sz w:val="24"/>
                <w:szCs w:val="24"/>
              </w:rPr>
            </w:pPr>
            <w:r w:rsidRPr="00F27CEE">
              <w:rPr>
                <w:rFonts w:ascii="Times New Roman" w:eastAsia="Times New Roman" w:hAnsi="Times New Roman" w:cs="Times New Roman"/>
                <w:sz w:val="24"/>
                <w:szCs w:val="24"/>
              </w:rPr>
              <w:t>2012</w:t>
            </w:r>
          </w:p>
        </w:tc>
        <w:tc>
          <w:tcPr>
            <w:tcW w:w="630" w:type="dxa"/>
            <w:noWrap/>
            <w:vAlign w:val="bottom"/>
          </w:tcPr>
          <w:p w14:paraId="7F51E80C" w14:textId="77777777" w:rsidR="00473B91" w:rsidRPr="00F27CEE" w:rsidRDefault="00473B91" w:rsidP="00F27CEE">
            <w:pPr>
              <w:spacing w:after="0" w:line="480" w:lineRule="auto"/>
              <w:jc w:val="both"/>
              <w:rPr>
                <w:rFonts w:ascii="Times New Roman" w:eastAsia="Times New Roman" w:hAnsi="Times New Roman" w:cs="Times New Roman"/>
                <w:sz w:val="24"/>
                <w:szCs w:val="24"/>
              </w:rPr>
            </w:pPr>
            <w:r w:rsidRPr="00F27CEE">
              <w:rPr>
                <w:rFonts w:ascii="Times New Roman" w:eastAsia="Times New Roman" w:hAnsi="Times New Roman" w:cs="Times New Roman"/>
                <w:sz w:val="24"/>
                <w:szCs w:val="24"/>
              </w:rPr>
              <w:t>2013</w:t>
            </w:r>
          </w:p>
        </w:tc>
        <w:tc>
          <w:tcPr>
            <w:tcW w:w="630" w:type="dxa"/>
            <w:noWrap/>
            <w:vAlign w:val="bottom"/>
          </w:tcPr>
          <w:p w14:paraId="04401684" w14:textId="77777777" w:rsidR="00473B91" w:rsidRPr="00F27CEE" w:rsidRDefault="00473B91" w:rsidP="00F27CEE">
            <w:pPr>
              <w:spacing w:after="0" w:line="480" w:lineRule="auto"/>
              <w:jc w:val="both"/>
              <w:rPr>
                <w:rFonts w:ascii="Times New Roman" w:eastAsia="Times New Roman" w:hAnsi="Times New Roman" w:cs="Times New Roman"/>
                <w:sz w:val="24"/>
                <w:szCs w:val="24"/>
              </w:rPr>
            </w:pPr>
            <w:r w:rsidRPr="00F27CEE">
              <w:rPr>
                <w:rFonts w:ascii="Times New Roman" w:eastAsia="Times New Roman" w:hAnsi="Times New Roman" w:cs="Times New Roman"/>
                <w:sz w:val="24"/>
                <w:szCs w:val="24"/>
              </w:rPr>
              <w:t>2014</w:t>
            </w:r>
          </w:p>
        </w:tc>
      </w:tr>
      <w:tr w:rsidR="00473B91" w:rsidRPr="00F27CEE" w14:paraId="686CFA9A" w14:textId="77777777" w:rsidTr="00095AD4">
        <w:trPr>
          <w:trHeight w:val="300"/>
        </w:trPr>
        <w:tc>
          <w:tcPr>
            <w:tcW w:w="1957" w:type="dxa"/>
            <w:noWrap/>
            <w:vAlign w:val="bottom"/>
          </w:tcPr>
          <w:p w14:paraId="55ECA2F7" w14:textId="77777777" w:rsidR="00473B91" w:rsidRPr="00F27CEE" w:rsidRDefault="00473B91" w:rsidP="00F27CEE">
            <w:pPr>
              <w:spacing w:after="0" w:line="480" w:lineRule="auto"/>
              <w:jc w:val="both"/>
              <w:rPr>
                <w:rFonts w:ascii="Times New Roman" w:eastAsia="Times New Roman" w:hAnsi="Times New Roman" w:cs="Times New Roman"/>
                <w:b/>
                <w:bCs/>
                <w:color w:val="000000"/>
                <w:sz w:val="24"/>
                <w:szCs w:val="24"/>
              </w:rPr>
            </w:pPr>
            <w:r w:rsidRPr="00F27CEE">
              <w:rPr>
                <w:rFonts w:ascii="Times New Roman" w:hAnsi="Times New Roman" w:cs="Times New Roman"/>
                <w:sz w:val="24"/>
                <w:szCs w:val="24"/>
              </w:rPr>
              <w:t>Average annual temperature (</w:t>
            </w:r>
            <m:oMath>
              <m:r>
                <m:rPr>
                  <m:sty m:val="p"/>
                </m:rPr>
                <w:rPr>
                  <w:rFonts w:ascii="Cambria Math" w:hAnsi="Cambria Math" w:cs="Times New Roman"/>
                  <w:sz w:val="24"/>
                  <w:szCs w:val="24"/>
                </w:rPr>
                <m:t>℃</m:t>
              </m:r>
            </m:oMath>
            <w:r w:rsidRPr="00F27CEE">
              <w:rPr>
                <w:rFonts w:ascii="Times New Roman" w:hAnsi="Times New Roman" w:cs="Times New Roman"/>
                <w:sz w:val="24"/>
                <w:szCs w:val="24"/>
              </w:rPr>
              <w:t>)</w:t>
            </w:r>
          </w:p>
        </w:tc>
        <w:tc>
          <w:tcPr>
            <w:tcW w:w="630" w:type="dxa"/>
            <w:noWrap/>
            <w:vAlign w:val="bottom"/>
          </w:tcPr>
          <w:p w14:paraId="7234B193"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17.8</w:t>
            </w:r>
          </w:p>
        </w:tc>
        <w:tc>
          <w:tcPr>
            <w:tcW w:w="630" w:type="dxa"/>
            <w:noWrap/>
            <w:vAlign w:val="bottom"/>
          </w:tcPr>
          <w:p w14:paraId="6A8D380E"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17.8</w:t>
            </w:r>
          </w:p>
        </w:tc>
        <w:tc>
          <w:tcPr>
            <w:tcW w:w="616" w:type="dxa"/>
            <w:noWrap/>
            <w:vAlign w:val="bottom"/>
          </w:tcPr>
          <w:p w14:paraId="46AC6167"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17.4</w:t>
            </w:r>
          </w:p>
        </w:tc>
        <w:tc>
          <w:tcPr>
            <w:tcW w:w="644" w:type="dxa"/>
            <w:noWrap/>
            <w:vAlign w:val="bottom"/>
          </w:tcPr>
          <w:p w14:paraId="5E2190F8"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17.6</w:t>
            </w:r>
          </w:p>
        </w:tc>
        <w:tc>
          <w:tcPr>
            <w:tcW w:w="616" w:type="dxa"/>
            <w:noWrap/>
            <w:vAlign w:val="bottom"/>
          </w:tcPr>
          <w:p w14:paraId="48C37128"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18.4</w:t>
            </w:r>
          </w:p>
        </w:tc>
        <w:tc>
          <w:tcPr>
            <w:tcW w:w="644" w:type="dxa"/>
            <w:noWrap/>
            <w:vAlign w:val="bottom"/>
          </w:tcPr>
          <w:p w14:paraId="0CD8D710"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18.0</w:t>
            </w:r>
          </w:p>
        </w:tc>
        <w:tc>
          <w:tcPr>
            <w:tcW w:w="630" w:type="dxa"/>
            <w:noWrap/>
            <w:vAlign w:val="bottom"/>
          </w:tcPr>
          <w:p w14:paraId="75BF37E2"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18.1</w:t>
            </w:r>
          </w:p>
        </w:tc>
        <w:tc>
          <w:tcPr>
            <w:tcW w:w="630" w:type="dxa"/>
            <w:noWrap/>
            <w:vAlign w:val="bottom"/>
          </w:tcPr>
          <w:p w14:paraId="43CFC659"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17.8</w:t>
            </w:r>
          </w:p>
        </w:tc>
        <w:tc>
          <w:tcPr>
            <w:tcW w:w="630" w:type="dxa"/>
            <w:noWrap/>
            <w:vAlign w:val="bottom"/>
          </w:tcPr>
          <w:p w14:paraId="14F917E1"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17.6</w:t>
            </w:r>
          </w:p>
        </w:tc>
        <w:tc>
          <w:tcPr>
            <w:tcW w:w="630" w:type="dxa"/>
            <w:noWrap/>
            <w:vAlign w:val="bottom"/>
          </w:tcPr>
          <w:p w14:paraId="3315DA85"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18.5</w:t>
            </w:r>
          </w:p>
        </w:tc>
      </w:tr>
      <w:tr w:rsidR="00473B91" w:rsidRPr="00F27CEE" w14:paraId="1CD15286" w14:textId="77777777" w:rsidTr="00095AD4">
        <w:trPr>
          <w:trHeight w:val="300"/>
        </w:trPr>
        <w:tc>
          <w:tcPr>
            <w:tcW w:w="1957" w:type="dxa"/>
            <w:noWrap/>
            <w:vAlign w:val="bottom"/>
          </w:tcPr>
          <w:p w14:paraId="37D6E16E" w14:textId="77777777" w:rsidR="00473B91" w:rsidRPr="00F27CEE" w:rsidRDefault="00473B91" w:rsidP="00F27CEE">
            <w:pPr>
              <w:spacing w:after="0" w:line="480" w:lineRule="auto"/>
              <w:jc w:val="both"/>
              <w:rPr>
                <w:rFonts w:ascii="Times New Roman" w:eastAsia="Times New Roman" w:hAnsi="Times New Roman" w:cs="Times New Roman"/>
                <w:b/>
                <w:bCs/>
                <w:color w:val="000000"/>
                <w:sz w:val="24"/>
                <w:szCs w:val="24"/>
              </w:rPr>
            </w:pPr>
            <w:r w:rsidRPr="00F27CEE">
              <w:rPr>
                <w:rFonts w:ascii="Times New Roman" w:eastAsia="Times New Roman" w:hAnsi="Times New Roman" w:cs="Times New Roman"/>
                <w:color w:val="000000"/>
                <w:sz w:val="24"/>
                <w:szCs w:val="24"/>
              </w:rPr>
              <w:t>Annual mean Wind Speed</w:t>
            </w:r>
            <w:r w:rsidRPr="00F27CEE">
              <w:rPr>
                <w:rFonts w:ascii="Times New Roman" w:eastAsia="Times New Roman" w:hAnsi="Times New Roman" w:cs="Times New Roman"/>
                <w:b/>
                <w:bCs/>
                <w:color w:val="000000"/>
                <w:sz w:val="24"/>
                <w:szCs w:val="24"/>
              </w:rPr>
              <w:t xml:space="preserve"> </w:t>
            </w:r>
            <w:r w:rsidRPr="00F27CEE">
              <w:rPr>
                <w:rFonts w:ascii="Times New Roman" w:eastAsia="Times New Roman" w:hAnsi="Times New Roman" w:cs="Times New Roman"/>
                <w:color w:val="000000"/>
                <w:sz w:val="24"/>
                <w:szCs w:val="24"/>
              </w:rPr>
              <w:t>(m/s)</w:t>
            </w:r>
          </w:p>
        </w:tc>
        <w:tc>
          <w:tcPr>
            <w:tcW w:w="630" w:type="dxa"/>
            <w:noWrap/>
            <w:vAlign w:val="bottom"/>
          </w:tcPr>
          <w:p w14:paraId="4992F9A0"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2.43</w:t>
            </w:r>
          </w:p>
        </w:tc>
        <w:tc>
          <w:tcPr>
            <w:tcW w:w="630" w:type="dxa"/>
            <w:noWrap/>
            <w:vAlign w:val="bottom"/>
          </w:tcPr>
          <w:p w14:paraId="267F3F9A"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2.21</w:t>
            </w:r>
          </w:p>
        </w:tc>
        <w:tc>
          <w:tcPr>
            <w:tcW w:w="616" w:type="dxa"/>
            <w:noWrap/>
            <w:vAlign w:val="bottom"/>
          </w:tcPr>
          <w:p w14:paraId="7AB7AD91"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2.12</w:t>
            </w:r>
          </w:p>
        </w:tc>
        <w:tc>
          <w:tcPr>
            <w:tcW w:w="644" w:type="dxa"/>
            <w:noWrap/>
            <w:vAlign w:val="bottom"/>
          </w:tcPr>
          <w:p w14:paraId="738A7D79"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2.12</w:t>
            </w:r>
          </w:p>
        </w:tc>
        <w:tc>
          <w:tcPr>
            <w:tcW w:w="616" w:type="dxa"/>
            <w:noWrap/>
            <w:vAlign w:val="bottom"/>
          </w:tcPr>
          <w:p w14:paraId="22FC7715"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2.23</w:t>
            </w:r>
          </w:p>
        </w:tc>
        <w:tc>
          <w:tcPr>
            <w:tcW w:w="644" w:type="dxa"/>
            <w:noWrap/>
            <w:vAlign w:val="bottom"/>
          </w:tcPr>
          <w:p w14:paraId="4A71184D"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1.9</w:t>
            </w:r>
          </w:p>
        </w:tc>
        <w:tc>
          <w:tcPr>
            <w:tcW w:w="630" w:type="dxa"/>
            <w:noWrap/>
            <w:vAlign w:val="bottom"/>
          </w:tcPr>
          <w:p w14:paraId="6FBE1A3C"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1.91</w:t>
            </w:r>
          </w:p>
        </w:tc>
        <w:tc>
          <w:tcPr>
            <w:tcW w:w="630" w:type="dxa"/>
            <w:noWrap/>
            <w:vAlign w:val="bottom"/>
          </w:tcPr>
          <w:p w14:paraId="6B016EF3"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2.22</w:t>
            </w:r>
          </w:p>
        </w:tc>
        <w:tc>
          <w:tcPr>
            <w:tcW w:w="630" w:type="dxa"/>
            <w:noWrap/>
            <w:vAlign w:val="bottom"/>
          </w:tcPr>
          <w:p w14:paraId="310A438F"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2.18</w:t>
            </w:r>
          </w:p>
        </w:tc>
        <w:tc>
          <w:tcPr>
            <w:tcW w:w="630" w:type="dxa"/>
            <w:noWrap/>
            <w:vAlign w:val="bottom"/>
          </w:tcPr>
          <w:p w14:paraId="71CE9259"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2.52</w:t>
            </w:r>
          </w:p>
        </w:tc>
      </w:tr>
    </w:tbl>
    <w:p w14:paraId="2557B1A1" w14:textId="77777777" w:rsidR="00473B91" w:rsidRPr="00F27CEE" w:rsidRDefault="00473B91" w:rsidP="00F27CEE">
      <w:pPr>
        <w:pStyle w:val="Caption"/>
        <w:spacing w:line="480" w:lineRule="auto"/>
        <w:jc w:val="both"/>
        <w:rPr>
          <w:rFonts w:ascii="Times New Roman" w:hAnsi="Times New Roman" w:cs="Times New Roman"/>
          <w:b/>
          <w:bCs/>
          <w:i w:val="0"/>
          <w:iCs w:val="0"/>
          <w:color w:val="auto"/>
          <w:sz w:val="24"/>
          <w:szCs w:val="24"/>
        </w:rPr>
      </w:pPr>
      <w:bookmarkStart w:id="115" w:name="_Toc123368677"/>
      <w:bookmarkEnd w:id="114"/>
    </w:p>
    <w:bookmarkEnd w:id="115"/>
    <w:p w14:paraId="0DDB905D" w14:textId="70B50029" w:rsidR="00473B91" w:rsidRPr="00F27CEE" w:rsidRDefault="00473B91" w:rsidP="00F27CEE">
      <w:pPr>
        <w:pStyle w:val="NoSpacing"/>
        <w:spacing w:line="480" w:lineRule="auto"/>
        <w:jc w:val="both"/>
        <w:rPr>
          <w:rFonts w:ascii="Times New Roman" w:hAnsi="Times New Roman" w:cs="Times New Roman"/>
          <w:color w:val="000000" w:themeColor="text1"/>
          <w:sz w:val="24"/>
          <w:szCs w:val="24"/>
          <w:lang w:val="en-GB"/>
        </w:rPr>
      </w:pPr>
      <w:r w:rsidRPr="00F27CEE">
        <w:rPr>
          <w:rFonts w:ascii="Times New Roman" w:hAnsi="Times New Roman" w:cs="Times New Roman"/>
          <w:color w:val="000000" w:themeColor="text1"/>
          <w:sz w:val="24"/>
          <w:szCs w:val="24"/>
          <w:lang w:val="en-GB"/>
        </w:rPr>
        <w:t>The table presents annual average temperature and mean wind speed data for Narok</w:t>
      </w:r>
      <w:r w:rsidR="004B3941">
        <w:rPr>
          <w:rFonts w:ascii="Times New Roman" w:hAnsi="Times New Roman" w:cs="Times New Roman"/>
          <w:color w:val="000000" w:themeColor="text1"/>
          <w:sz w:val="24"/>
          <w:szCs w:val="24"/>
          <w:lang w:val="en-GB"/>
        </w:rPr>
        <w:t xml:space="preserve"> </w:t>
      </w:r>
      <w:r w:rsidRPr="00F27CEE">
        <w:rPr>
          <w:rFonts w:ascii="Times New Roman" w:hAnsi="Times New Roman" w:cs="Times New Roman"/>
          <w:color w:val="000000" w:themeColor="text1"/>
          <w:sz w:val="24"/>
          <w:szCs w:val="24"/>
          <w:lang w:val="en-GB"/>
        </w:rPr>
        <w:t>from 2005 to 2014, revealing subtle interannual variability in both parameters. Temperatures hover around 17-18.5°C with minor peaks in warmer years like 2009 (18.4°C) and 2014 (18.5°C), while wind speeds remain low at 1.9-2.52 m/s, peaking in 2005 and 2014.​</w:t>
      </w:r>
      <w:r w:rsidR="004B3941">
        <w:rPr>
          <w:rFonts w:ascii="Times New Roman" w:hAnsi="Times New Roman" w:cs="Times New Roman"/>
          <w:color w:val="000000" w:themeColor="text1"/>
          <w:sz w:val="24"/>
          <w:szCs w:val="24"/>
          <w:lang w:val="en-GB"/>
        </w:rPr>
        <w:t xml:space="preserve"> </w:t>
      </w:r>
      <w:r w:rsidRPr="00F27CEE">
        <w:rPr>
          <w:rFonts w:ascii="Times New Roman" w:hAnsi="Times New Roman" w:cs="Times New Roman"/>
          <w:color w:val="000000" w:themeColor="text1"/>
          <w:sz w:val="24"/>
          <w:szCs w:val="24"/>
          <w:lang w:val="en-GB"/>
        </w:rPr>
        <w:t xml:space="preserve">Temperatures show slight fluctuations without a clear monotonic trend, averaging </w:t>
      </w:r>
      <m:oMath>
        <m:sSup>
          <m:sSupPr>
            <m:ctrlPr>
              <w:rPr>
                <w:rFonts w:ascii="Cambria Math" w:hAnsi="Cambria Math" w:cs="Times New Roman"/>
                <w:i/>
                <w:color w:val="000000" w:themeColor="text1"/>
                <w:sz w:val="24"/>
                <w:szCs w:val="24"/>
                <w:lang w:val="en-GB"/>
              </w:rPr>
            </m:ctrlPr>
          </m:sSupPr>
          <m:e>
            <m:r>
              <w:rPr>
                <w:rFonts w:ascii="Cambria Math" w:hAnsi="Cambria Math" w:cs="Times New Roman"/>
                <w:color w:val="000000" w:themeColor="text1"/>
                <w:sz w:val="24"/>
                <w:szCs w:val="24"/>
                <w:lang w:val="en-GB"/>
              </w:rPr>
              <m:t>17.8</m:t>
            </m:r>
          </m:e>
          <m:sup>
            <m:r>
              <w:rPr>
                <w:rFonts w:ascii="Cambria Math" w:hAnsi="Cambria Math" w:cs="Times New Roman"/>
                <w:color w:val="000000" w:themeColor="text1"/>
                <w:sz w:val="24"/>
                <w:szCs w:val="24"/>
                <w:lang w:val="en-GB"/>
              </w:rPr>
              <m:t>°</m:t>
            </m:r>
          </m:sup>
        </m:sSup>
        <m:r>
          <w:rPr>
            <w:rFonts w:ascii="Cambria Math" w:hAnsi="Cambria Math" w:cs="Times New Roman"/>
            <w:color w:val="000000" w:themeColor="text1"/>
            <w:sz w:val="24"/>
            <w:szCs w:val="24"/>
            <w:lang w:val="en-GB"/>
          </w:rPr>
          <m:t>C</m:t>
        </m:r>
      </m:oMath>
      <w:r w:rsidR="004B3941">
        <w:rPr>
          <w:rFonts w:ascii="Times New Roman" w:hAnsi="Times New Roman" w:cs="Times New Roman"/>
          <w:color w:val="000000" w:themeColor="text1"/>
          <w:sz w:val="24"/>
          <w:szCs w:val="24"/>
          <w:lang w:val="en-GB"/>
        </w:rPr>
        <w:t xml:space="preserve"> </w:t>
      </w:r>
      <w:r w:rsidRPr="00F27CEE">
        <w:rPr>
          <w:rFonts w:ascii="Times New Roman" w:hAnsi="Times New Roman" w:cs="Times New Roman"/>
          <w:color w:val="000000" w:themeColor="text1"/>
          <w:sz w:val="24"/>
          <w:szCs w:val="24"/>
          <w:lang w:val="en-GB"/>
        </w:rPr>
        <w:t xml:space="preserve">over the decade, consistent with </w:t>
      </w:r>
      <w:r w:rsidRPr="00F27CEE">
        <w:rPr>
          <w:rFonts w:ascii="Times New Roman" w:hAnsi="Times New Roman" w:cs="Times New Roman"/>
          <w:color w:val="000000" w:themeColor="text1"/>
          <w:sz w:val="24"/>
          <w:szCs w:val="24"/>
          <w:lang w:val="en-GB"/>
        </w:rPr>
        <w:lastRenderedPageBreak/>
        <w:t>Narok's equatorial highland climate influenced by seasonal monsoons. Wind speeds average 2.2 m/s, dipping to 1.9 m/s in 2010 before rising, indicative of class 1 wind regime unsuitable for large-scale turbines but viable for micro-generation.</w:t>
      </w:r>
    </w:p>
    <w:p w14:paraId="51821055" w14:textId="69C3F347" w:rsidR="00473B91" w:rsidRPr="00F27CEE" w:rsidRDefault="00473B91" w:rsidP="00F27CEE">
      <w:pPr>
        <w:pStyle w:val="NoSpacing"/>
        <w:spacing w:line="480" w:lineRule="auto"/>
        <w:jc w:val="both"/>
        <w:rPr>
          <w:rFonts w:ascii="Times New Roman" w:hAnsi="Times New Roman" w:cs="Times New Roman"/>
          <w:color w:val="000000" w:themeColor="text1"/>
          <w:sz w:val="24"/>
          <w:szCs w:val="24"/>
          <w:lang w:val="en-GB"/>
        </w:rPr>
      </w:pPr>
      <w:r w:rsidRPr="00F27CEE">
        <w:rPr>
          <w:rFonts w:ascii="Times New Roman" w:hAnsi="Times New Roman" w:cs="Times New Roman"/>
          <w:color w:val="000000" w:themeColor="text1"/>
          <w:sz w:val="24"/>
          <w:szCs w:val="24"/>
          <w:lang w:val="en-GB"/>
        </w:rPr>
        <w:t>The data suggests an inverse relationship with lower temperatures for instance 17.4°C in 2007 coincide with weaker winds of speed 2.12 m/s, while warmer peaks align with moderate speed increases, driven by thermal buoyancy where temperature changes enhance convection and pressure gradient. Buoyancy frequency modulates turbulence; stable cool layers suppress winds, while warm instability boosts shear.​ Rough correlation appears weakly negative, with warmer years showing between 0.1 m/s to 0.3 m/s higher winds due to reduced density and enhanced mixing per the gas laws. ​Low winds limit power density, favouring hybrid systems with solar in Narok's sunny regime; temperature-wind covariance aids forecasting via stability indices for turbine efficiency. This supports site-specific modelling for Kenyan Rift Valley wind viability.</w:t>
      </w:r>
    </w:p>
    <w:p w14:paraId="05B968BF" w14:textId="77777777" w:rsidR="00473B91" w:rsidRPr="00F27CEE" w:rsidRDefault="00473B91" w:rsidP="00F27CEE">
      <w:pPr>
        <w:pStyle w:val="NoSpacing"/>
        <w:spacing w:line="480" w:lineRule="auto"/>
        <w:jc w:val="both"/>
        <w:rPr>
          <w:rFonts w:ascii="Times New Roman" w:hAnsi="Times New Roman" w:cs="Times New Roman"/>
          <w:color w:val="000000" w:themeColor="text1"/>
          <w:sz w:val="24"/>
          <w:szCs w:val="24"/>
          <w:lang w:val="en-GB"/>
        </w:rPr>
      </w:pPr>
      <w:r w:rsidRPr="00F27CEE">
        <w:rPr>
          <w:rFonts w:ascii="Times New Roman" w:hAnsi="Times New Roman" w:cs="Times New Roman"/>
          <w:color w:val="000000" w:themeColor="text1"/>
          <w:sz w:val="24"/>
          <w:szCs w:val="24"/>
          <w:lang w:val="en-GB"/>
        </w:rPr>
        <w:t>At extrapolated heights, wind stability improves with increase in hub height.</w:t>
      </w:r>
    </w:p>
    <w:p w14:paraId="00A96AE7" w14:textId="34D4E1D3" w:rsidR="00473B91" w:rsidRPr="009A47AD" w:rsidRDefault="00473B91" w:rsidP="00500326">
      <w:pPr>
        <w:pStyle w:val="Heading3"/>
        <w:numPr>
          <w:ilvl w:val="1"/>
          <w:numId w:val="48"/>
        </w:numPr>
        <w:spacing w:line="480" w:lineRule="auto"/>
        <w:jc w:val="both"/>
        <w:rPr>
          <w:rFonts w:ascii="Times New Roman" w:hAnsi="Times New Roman" w:cs="Times New Roman"/>
          <w:b/>
          <w:bCs/>
          <w:color w:val="auto"/>
          <w:sz w:val="24"/>
          <w:szCs w:val="24"/>
        </w:rPr>
      </w:pPr>
      <w:bookmarkStart w:id="116" w:name="_Toc218347051"/>
      <w:r w:rsidRPr="009A47AD">
        <w:rPr>
          <w:rFonts w:ascii="Times New Roman" w:hAnsi="Times New Roman" w:cs="Times New Roman"/>
          <w:b/>
          <w:bCs/>
          <w:color w:val="auto"/>
          <w:sz w:val="24"/>
          <w:szCs w:val="24"/>
        </w:rPr>
        <w:t>Logarithmic and the power law profiles</w:t>
      </w:r>
      <w:bookmarkEnd w:id="116"/>
    </w:p>
    <w:p w14:paraId="2F1A210E" w14:textId="4B0E983C" w:rsidR="00473B91" w:rsidRPr="00F27CEE" w:rsidRDefault="00473B91" w:rsidP="00F27CEE">
      <w:pPr>
        <w:pStyle w:val="NoSpacing"/>
        <w:spacing w:line="480" w:lineRule="auto"/>
        <w:jc w:val="both"/>
        <w:rPr>
          <w:rFonts w:ascii="Times New Roman" w:hAnsi="Times New Roman" w:cs="Times New Roman"/>
          <w:color w:val="000000" w:themeColor="text1"/>
          <w:sz w:val="24"/>
          <w:szCs w:val="24"/>
        </w:rPr>
      </w:pPr>
      <w:r w:rsidRPr="00F27CEE">
        <w:rPr>
          <w:rFonts w:ascii="Times New Roman" w:hAnsi="Times New Roman" w:cs="Times New Roman"/>
          <w:sz w:val="24"/>
          <w:szCs w:val="24"/>
        </w:rPr>
        <w:t>Wind shear is the change in wind velocity with height above the earth. The profile represents the variation in wind speed with height above the ground. In wind resource evaluation, the logarithmic law, with its parameter</w:t>
      </w:r>
      <w:r w:rsidR="00A40B3A">
        <w:rPr>
          <w:rFonts w:ascii="Times New Roman" w:hAnsi="Times New Roman" w:cs="Times New Roman"/>
          <w:sz w:val="24"/>
          <w:szCs w:val="24"/>
        </w:rPr>
        <w:t>,</w:t>
      </w:r>
      <w:r w:rsidRPr="00F27CEE">
        <w:rPr>
          <w:rFonts w:ascii="Times New Roman" w:hAnsi="Times New Roman" w:cs="Times New Roman"/>
          <w:sz w:val="24"/>
          <w:szCs w:val="24"/>
        </w:rPr>
        <w:t xml:space="preserve"> surface roughness, and the power law, with its parameter power law exponent, are used to characterize the wind shear profile. </w:t>
      </w:r>
      <w:r w:rsidRPr="00F27CEE">
        <w:rPr>
          <w:rFonts w:ascii="Times New Roman" w:hAnsi="Times New Roman" w:cs="Times New Roman"/>
          <w:color w:val="000000" w:themeColor="text1"/>
          <w:sz w:val="24"/>
          <w:szCs w:val="24"/>
        </w:rPr>
        <w:t>The wind shear profile using both logarithmic and power law for the data used in this study was plotted as shown in the graph below</w:t>
      </w:r>
    </w:p>
    <w:p w14:paraId="1872F087"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noProof/>
          <w:sz w:val="24"/>
          <w:szCs w:val="24"/>
          <w:lang w:eastAsia="en-GB"/>
        </w:rPr>
        <w:lastRenderedPageBreak/>
        <w:drawing>
          <wp:inline distT="0" distB="0" distL="0" distR="0" wp14:anchorId="502F6110" wp14:editId="44AB9587">
            <wp:extent cx="4286250" cy="2600325"/>
            <wp:effectExtent l="0" t="0" r="0" b="9525"/>
            <wp:docPr id="576379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79481" name="Picture 1"/>
                    <pic:cNvPicPr>
                      <a:picLocks noChangeAspect="1"/>
                    </pic:cNvPicPr>
                  </pic:nvPicPr>
                  <pic:blipFill>
                    <a:blip r:embed="rId19"/>
                    <a:stretch>
                      <a:fillRect/>
                    </a:stretch>
                  </pic:blipFill>
                  <pic:spPr>
                    <a:xfrm>
                      <a:off x="0" y="0"/>
                      <a:ext cx="4286250" cy="2600325"/>
                    </a:xfrm>
                    <a:prstGeom prst="rect">
                      <a:avLst/>
                    </a:prstGeom>
                  </pic:spPr>
                </pic:pic>
              </a:graphicData>
            </a:graphic>
          </wp:inline>
        </w:drawing>
      </w:r>
    </w:p>
    <w:p w14:paraId="0C8227BD" w14:textId="05C65C5C" w:rsidR="00473B91" w:rsidRPr="00E10F5C" w:rsidRDefault="00E10F5C" w:rsidP="00E10F5C">
      <w:pPr>
        <w:pStyle w:val="Caption"/>
        <w:rPr>
          <w:rFonts w:ascii="Times New Roman" w:hAnsi="Times New Roman" w:cs="Times New Roman"/>
          <w:i w:val="0"/>
          <w:iCs w:val="0"/>
          <w:color w:val="000000" w:themeColor="text1"/>
          <w:sz w:val="24"/>
          <w:szCs w:val="24"/>
        </w:rPr>
      </w:pPr>
      <w:bookmarkStart w:id="117" w:name="_Toc109483446"/>
      <w:bookmarkStart w:id="118" w:name="_Toc138243859"/>
      <w:bookmarkStart w:id="119" w:name="_Toc140654395"/>
      <w:bookmarkStart w:id="120" w:name="_Toc141106854"/>
      <w:bookmarkStart w:id="121" w:name="_Toc178857908"/>
      <w:bookmarkStart w:id="122" w:name="_Toc141700854"/>
      <w:bookmarkStart w:id="123" w:name="_Toc141909187"/>
      <w:bookmarkStart w:id="124" w:name="_Toc141995382"/>
      <w:bookmarkStart w:id="125" w:name="_Toc218277926"/>
      <w:bookmarkStart w:id="126" w:name="_Toc218324840"/>
      <w:r w:rsidRPr="00E10F5C">
        <w:rPr>
          <w:rFonts w:ascii="Times New Roman" w:hAnsi="Times New Roman" w:cs="Times New Roman"/>
          <w:i w:val="0"/>
          <w:iCs w:val="0"/>
          <w:color w:val="000000" w:themeColor="text1"/>
          <w:sz w:val="24"/>
          <w:szCs w:val="24"/>
        </w:rPr>
        <w:t xml:space="preserve">Figure </w:t>
      </w:r>
      <w:r w:rsidRPr="00E10F5C">
        <w:rPr>
          <w:rFonts w:ascii="Times New Roman" w:hAnsi="Times New Roman" w:cs="Times New Roman"/>
          <w:i w:val="0"/>
          <w:iCs w:val="0"/>
          <w:color w:val="000000" w:themeColor="text1"/>
          <w:sz w:val="24"/>
          <w:szCs w:val="24"/>
        </w:rPr>
        <w:fldChar w:fldCharType="begin"/>
      </w:r>
      <w:r w:rsidRPr="00E10F5C">
        <w:rPr>
          <w:rFonts w:ascii="Times New Roman" w:hAnsi="Times New Roman" w:cs="Times New Roman"/>
          <w:i w:val="0"/>
          <w:iCs w:val="0"/>
          <w:color w:val="000000" w:themeColor="text1"/>
          <w:sz w:val="24"/>
          <w:szCs w:val="24"/>
        </w:rPr>
        <w:instrText xml:space="preserve"> SEQ Figure \* ARABIC </w:instrText>
      </w:r>
      <w:r w:rsidRPr="00E10F5C">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11</w:t>
      </w:r>
      <w:r w:rsidRPr="00E10F5C">
        <w:rPr>
          <w:rFonts w:ascii="Times New Roman" w:hAnsi="Times New Roman" w:cs="Times New Roman"/>
          <w:i w:val="0"/>
          <w:iCs w:val="0"/>
          <w:color w:val="000000" w:themeColor="text1"/>
          <w:sz w:val="24"/>
          <w:szCs w:val="24"/>
        </w:rPr>
        <w:fldChar w:fldCharType="end"/>
      </w:r>
      <w:r w:rsidR="00473B91" w:rsidRPr="00E10F5C">
        <w:rPr>
          <w:rFonts w:ascii="Times New Roman" w:hAnsi="Times New Roman" w:cs="Times New Roman"/>
          <w:i w:val="0"/>
          <w:iCs w:val="0"/>
          <w:color w:val="000000" w:themeColor="text1"/>
          <w:sz w:val="24"/>
          <w:szCs w:val="24"/>
        </w:rPr>
        <w:t>: Power law profile at different hub heights</w:t>
      </w:r>
      <w:bookmarkEnd w:id="117"/>
      <w:bookmarkEnd w:id="118"/>
      <w:bookmarkEnd w:id="119"/>
      <w:bookmarkEnd w:id="120"/>
      <w:bookmarkEnd w:id="121"/>
      <w:bookmarkEnd w:id="122"/>
      <w:bookmarkEnd w:id="123"/>
      <w:bookmarkEnd w:id="124"/>
      <w:bookmarkEnd w:id="125"/>
      <w:bookmarkEnd w:id="126"/>
    </w:p>
    <w:p w14:paraId="783B3614" w14:textId="77777777" w:rsidR="00473B91" w:rsidRPr="00F27CEE" w:rsidRDefault="00473B91" w:rsidP="00F27CEE">
      <w:pPr>
        <w:pStyle w:val="NoSpacing"/>
        <w:spacing w:line="480" w:lineRule="auto"/>
        <w:jc w:val="both"/>
        <w:rPr>
          <w:rFonts w:ascii="Times New Roman" w:eastAsiaTheme="minorEastAsia" w:hAnsi="Times New Roman" w:cs="Times New Roman"/>
          <w:color w:val="000000" w:themeColor="text1"/>
          <w:sz w:val="24"/>
          <w:szCs w:val="24"/>
        </w:rPr>
      </w:pPr>
      <w:bookmarkStart w:id="127" w:name="_Hlk142404859"/>
      <w:r w:rsidRPr="00F27CEE">
        <w:rPr>
          <w:rFonts w:ascii="Times New Roman" w:hAnsi="Times New Roman" w:cs="Times New Roman"/>
          <w:color w:val="000000" w:themeColor="text1"/>
          <w:sz w:val="24"/>
          <w:szCs w:val="24"/>
        </w:rPr>
        <w:t xml:space="preserve">The power law exponent </w:t>
      </w:r>
      <m:oMath>
        <m:r>
          <w:rPr>
            <w:rFonts w:ascii="Cambria Math" w:hAnsi="Cambria Math" w:cs="Times New Roman"/>
            <w:color w:val="000000" w:themeColor="text1"/>
            <w:sz w:val="24"/>
            <w:szCs w:val="24"/>
          </w:rPr>
          <m:t>α</m:t>
        </m:r>
      </m:oMath>
      <w:r w:rsidRPr="00F27CEE">
        <w:rPr>
          <w:rFonts w:ascii="Times New Roman" w:eastAsiaTheme="minorEastAsia" w:hAnsi="Times New Roman" w:cs="Times New Roman"/>
          <w:color w:val="000000" w:themeColor="text1"/>
          <w:sz w:val="24"/>
          <w:szCs w:val="24"/>
        </w:rPr>
        <w:t xml:space="preserve"> </w:t>
      </w:r>
      <w:r w:rsidRPr="00F27CEE">
        <w:rPr>
          <w:rFonts w:ascii="Times New Roman" w:hAnsi="Times New Roman" w:cs="Times New Roman"/>
          <w:color w:val="000000" w:themeColor="text1"/>
          <w:sz w:val="24"/>
          <w:szCs w:val="24"/>
        </w:rPr>
        <w:t xml:space="preserve">was obtained to be 0.14 at a surface roughness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m:t>
            </m:r>
          </m:sub>
        </m:sSub>
        <m:r>
          <w:rPr>
            <w:rFonts w:ascii="Cambria Math" w:eastAsiaTheme="minorEastAsia" w:hAnsi="Cambria Math" w:cs="Times New Roman"/>
            <w:color w:val="000000" w:themeColor="text1"/>
            <w:sz w:val="24"/>
            <w:szCs w:val="24"/>
          </w:rPr>
          <m:t>=0.0324 m</m:t>
        </m:r>
      </m:oMath>
      <w:r w:rsidRPr="00F27CEE">
        <w:rPr>
          <w:rFonts w:ascii="Times New Roman" w:eastAsiaTheme="minorEastAsia" w:hAnsi="Times New Roman" w:cs="Times New Roman"/>
          <w:color w:val="000000" w:themeColor="text1"/>
          <w:sz w:val="24"/>
          <w:szCs w:val="24"/>
        </w:rPr>
        <w:t xml:space="preserve"> According to the above graphic, wind speed increases with height above ground. It fluctuates greatly between 10 and 40 meters above ground. This is due to the nature of the surface and the presence of physical objects such as buildings and vegetation. This causes non-uniform wind variations. Between 30m and 50m, the wind speed is almost linear. The barriers can nevertheless have a deflective impact on the wind, influencing its flow. Wind flow is linear and constantly increasing at heights of 50m and above. Wind speed at 0m above the ground varies between 3.8m and 4.2m, according to the extrapolated linear portion. A wind turbine in this height will have constant wind flow, therefore continuous.</w:t>
      </w:r>
    </w:p>
    <w:p w14:paraId="129694DB" w14:textId="1D7F2386" w:rsidR="00473B91" w:rsidRPr="00F27CEE" w:rsidRDefault="00473B91" w:rsidP="00F27CEE">
      <w:pPr>
        <w:pStyle w:val="NoSpacing"/>
        <w:spacing w:line="480" w:lineRule="auto"/>
        <w:jc w:val="both"/>
        <w:rPr>
          <w:rFonts w:ascii="Times New Roman" w:eastAsiaTheme="minorEastAsia" w:hAnsi="Times New Roman" w:cs="Times New Roman"/>
          <w:color w:val="000000" w:themeColor="text1"/>
          <w:sz w:val="24"/>
          <w:szCs w:val="24"/>
          <w:lang w:val="en-GB"/>
        </w:rPr>
      </w:pPr>
      <w:r w:rsidRPr="00F27CEE">
        <w:rPr>
          <w:rFonts w:ascii="Times New Roman" w:eastAsiaTheme="minorEastAsia" w:hAnsi="Times New Roman" w:cs="Times New Roman"/>
          <w:color w:val="000000" w:themeColor="text1"/>
          <w:sz w:val="24"/>
          <w:szCs w:val="24"/>
          <w:lang w:val="en-GB"/>
        </w:rPr>
        <w:t>The</w:t>
      </w:r>
      <w:r w:rsidR="00A40B3A">
        <w:rPr>
          <w:rFonts w:ascii="Times New Roman" w:eastAsiaTheme="minorEastAsia" w:hAnsi="Times New Roman" w:cs="Times New Roman"/>
          <w:color w:val="000000" w:themeColor="text1"/>
          <w:sz w:val="24"/>
          <w:szCs w:val="24"/>
          <w:lang w:val="en-GB"/>
        </w:rPr>
        <w:t xml:space="preserve"> </w:t>
      </w:r>
      <w:r w:rsidRPr="00F27CEE">
        <w:rPr>
          <w:rFonts w:ascii="Times New Roman" w:eastAsiaTheme="minorEastAsia" w:hAnsi="Times New Roman" w:cs="Times New Roman"/>
          <w:color w:val="000000" w:themeColor="text1"/>
          <w:sz w:val="24"/>
          <w:szCs w:val="24"/>
          <w:lang w:val="en-GB"/>
        </w:rPr>
        <w:t xml:space="preserve">profile describes the change in wind speed as a function of height above the ground. The curve is modelled using the Hellmann Power Law, which is the standard physics framework for atmospheric boundary layer studies.  </w:t>
      </w:r>
      <m:oMath>
        <m:r>
          <w:rPr>
            <w:rFonts w:ascii="Cambria Math" w:hAnsi="Cambria Math" w:cs="Times New Roman"/>
            <w:color w:val="000000" w:themeColor="text1"/>
            <w:sz w:val="24"/>
            <w:szCs w:val="24"/>
          </w:rPr>
          <m:t>α</m:t>
        </m:r>
        <m:r>
          <w:rPr>
            <w:rFonts w:ascii="Cambria Math" w:eastAsiaTheme="minorEastAsia" w:hAnsi="Cambria Math" w:cs="Times New Roman"/>
            <w:color w:val="000000" w:themeColor="text1"/>
            <w:sz w:val="24"/>
            <w:szCs w:val="24"/>
          </w:rPr>
          <m:t>=</m:t>
        </m:r>
      </m:oMath>
      <w:r w:rsidRPr="00F27CEE">
        <w:rPr>
          <w:rFonts w:ascii="Times New Roman" w:eastAsiaTheme="minorEastAsia" w:hAnsi="Times New Roman" w:cs="Times New Roman"/>
          <w:color w:val="000000" w:themeColor="text1"/>
          <w:sz w:val="24"/>
          <w:szCs w:val="24"/>
          <w:lang w:val="en-GB"/>
        </w:rPr>
        <w:t xml:space="preserve">0.140 is the Wind Shear Exponent, very close to the theoretical 1/7th Law, </w:t>
      </w:r>
      <m:oMath>
        <m:r>
          <w:rPr>
            <w:rFonts w:ascii="Cambria Math" w:hAnsi="Cambria Math" w:cs="Times New Roman"/>
            <w:color w:val="000000" w:themeColor="text1"/>
            <w:sz w:val="24"/>
            <w:szCs w:val="24"/>
          </w:rPr>
          <m:t>α=</m:t>
        </m:r>
      </m:oMath>
      <w:r w:rsidRPr="00F27CEE">
        <w:rPr>
          <w:rFonts w:ascii="Times New Roman" w:eastAsiaTheme="minorEastAsia" w:hAnsi="Times New Roman" w:cs="Times New Roman"/>
          <w:color w:val="000000" w:themeColor="text1"/>
          <w:sz w:val="24"/>
          <w:szCs w:val="24"/>
          <w:lang w:val="en-GB"/>
        </w:rPr>
        <w:t>0.143, which represents a neutral atmosphere over open, flat terrain with low surface roughness.</w:t>
      </w:r>
    </w:p>
    <w:p w14:paraId="35D94524" w14:textId="59BF9D7C" w:rsidR="00473B91" w:rsidRPr="00F27CEE" w:rsidRDefault="00473B91" w:rsidP="00F27CEE">
      <w:pPr>
        <w:pStyle w:val="NoSpacing"/>
        <w:spacing w:line="480" w:lineRule="auto"/>
        <w:jc w:val="both"/>
        <w:rPr>
          <w:rFonts w:ascii="Times New Roman" w:eastAsiaTheme="minorEastAsia" w:hAnsi="Times New Roman" w:cs="Times New Roman"/>
          <w:color w:val="000000" w:themeColor="text1"/>
          <w:sz w:val="24"/>
          <w:szCs w:val="24"/>
          <w:lang w:val="en-GB"/>
        </w:rPr>
      </w:pPr>
      <w:r w:rsidRPr="00F27CEE">
        <w:rPr>
          <w:rFonts w:ascii="Times New Roman" w:eastAsiaTheme="minorEastAsia" w:hAnsi="Times New Roman" w:cs="Times New Roman"/>
          <w:color w:val="000000" w:themeColor="text1"/>
          <w:sz w:val="24"/>
          <w:szCs w:val="24"/>
          <w:lang w:val="en-GB"/>
        </w:rPr>
        <w:t xml:space="preserve">In a vertical profile graph, a tangent line at any point (v, z) represents the instantaneous rate of change of the wind speed with respect to height at that specific altitude. On this specific graph, </w:t>
      </w:r>
      <w:r w:rsidRPr="00F27CEE">
        <w:rPr>
          <w:rFonts w:ascii="Times New Roman" w:eastAsiaTheme="minorEastAsia" w:hAnsi="Times New Roman" w:cs="Times New Roman"/>
          <w:color w:val="000000" w:themeColor="text1"/>
          <w:sz w:val="24"/>
          <w:szCs w:val="24"/>
          <w:lang w:val="en-GB"/>
        </w:rPr>
        <w:lastRenderedPageBreak/>
        <w:t xml:space="preserve">where height (z) is on the y-axis and wind speed (v) is on the x-axis, the slope of the tangent indicates how much height </w:t>
      </w:r>
      <w:r w:rsidR="00A40B3A">
        <w:rPr>
          <w:rFonts w:ascii="Times New Roman" w:eastAsiaTheme="minorEastAsia" w:hAnsi="Times New Roman" w:cs="Times New Roman"/>
          <w:color w:val="000000" w:themeColor="text1"/>
          <w:sz w:val="24"/>
          <w:szCs w:val="24"/>
          <w:lang w:val="en-GB"/>
        </w:rPr>
        <w:t>one</w:t>
      </w:r>
      <w:r w:rsidRPr="00F27CEE">
        <w:rPr>
          <w:rFonts w:ascii="Times New Roman" w:eastAsiaTheme="minorEastAsia" w:hAnsi="Times New Roman" w:cs="Times New Roman"/>
          <w:color w:val="000000" w:themeColor="text1"/>
          <w:sz w:val="24"/>
          <w:szCs w:val="24"/>
          <w:lang w:val="en-GB"/>
        </w:rPr>
        <w:t xml:space="preserve"> must gain to achieve a unit increase in wind speed. At lower heights near 10 m and 40 m, the curve is steeper relative to the x-axis, meaning the tangent has a smaller slope. This indicates high wind shear, where wind speed increases rapidly over a short vertical distance. At greater heights near 1</w:t>
      </w:r>
      <w:r w:rsidR="00A40B3A">
        <w:rPr>
          <w:rFonts w:ascii="Times New Roman" w:eastAsiaTheme="minorEastAsia" w:hAnsi="Times New Roman" w:cs="Times New Roman"/>
          <w:color w:val="000000" w:themeColor="text1"/>
          <w:sz w:val="24"/>
          <w:szCs w:val="24"/>
          <w:lang w:val="en-GB"/>
        </w:rPr>
        <w:t>4</w:t>
      </w:r>
      <w:r w:rsidRPr="00F27CEE">
        <w:rPr>
          <w:rFonts w:ascii="Times New Roman" w:eastAsiaTheme="minorEastAsia" w:hAnsi="Times New Roman" w:cs="Times New Roman"/>
          <w:color w:val="000000" w:themeColor="text1"/>
          <w:sz w:val="24"/>
          <w:szCs w:val="24"/>
          <w:lang w:val="en-GB"/>
        </w:rPr>
        <w:t>0 m, the curve becomes more vertical. The tangent becomes steeper, indicating that the rate of wind speed increase is slowing down hence low wind shear as the air moves away from the frictional influence of the Earth's surface.</w:t>
      </w:r>
    </w:p>
    <w:p w14:paraId="6B3E36AA" w14:textId="2801F8B5" w:rsidR="00473B91" w:rsidRPr="00F27CEE" w:rsidRDefault="00473B91" w:rsidP="00F27CEE">
      <w:pPr>
        <w:pStyle w:val="NoSpacing"/>
        <w:spacing w:line="480" w:lineRule="auto"/>
        <w:jc w:val="both"/>
        <w:rPr>
          <w:rFonts w:ascii="Times New Roman" w:eastAsiaTheme="minorEastAsia" w:hAnsi="Times New Roman" w:cs="Times New Roman"/>
          <w:color w:val="000000" w:themeColor="text1"/>
          <w:sz w:val="24"/>
          <w:szCs w:val="24"/>
          <w:lang w:val="en-GB"/>
        </w:rPr>
      </w:pPr>
      <w:r w:rsidRPr="00F27CEE">
        <w:rPr>
          <w:rFonts w:ascii="Times New Roman" w:eastAsiaTheme="minorEastAsia" w:hAnsi="Times New Roman" w:cs="Times New Roman"/>
          <w:color w:val="000000" w:themeColor="text1"/>
          <w:sz w:val="24"/>
          <w:szCs w:val="24"/>
          <w:lang w:val="en-GB"/>
        </w:rPr>
        <w:t xml:space="preserve">The parameter </w:t>
      </w:r>
      <m:oMath>
        <m:sSub>
          <m:sSubPr>
            <m:ctrlPr>
              <w:rPr>
                <w:rFonts w:ascii="Cambria Math" w:eastAsiaTheme="minorEastAsia" w:hAnsi="Cambria Math" w:cs="Times New Roman"/>
                <w:i/>
                <w:color w:val="000000" w:themeColor="text1"/>
                <w:sz w:val="24"/>
                <w:szCs w:val="24"/>
                <w:lang w:val="en-GB"/>
              </w:rPr>
            </m:ctrlPr>
          </m:sSubPr>
          <m:e>
            <m:r>
              <w:rPr>
                <w:rFonts w:ascii="Cambria Math" w:eastAsiaTheme="minorEastAsia" w:hAnsi="Cambria Math" w:cs="Times New Roman"/>
                <w:color w:val="000000" w:themeColor="text1"/>
                <w:sz w:val="24"/>
                <w:szCs w:val="24"/>
                <w:lang w:val="en-GB"/>
              </w:rPr>
              <m:t>z</m:t>
            </m:r>
          </m:e>
          <m:sub>
            <m:r>
              <w:rPr>
                <w:rFonts w:ascii="Cambria Math" w:eastAsiaTheme="minorEastAsia" w:hAnsi="Cambria Math" w:cs="Times New Roman"/>
                <w:color w:val="000000" w:themeColor="text1"/>
                <w:sz w:val="24"/>
                <w:szCs w:val="24"/>
                <w:lang w:val="en-GB"/>
              </w:rPr>
              <m:t>0</m:t>
            </m:r>
          </m:sub>
        </m:sSub>
        <m:r>
          <w:rPr>
            <w:rFonts w:ascii="Cambria Math" w:eastAsiaTheme="minorEastAsia" w:hAnsi="Cambria Math" w:cs="Times New Roman"/>
            <w:color w:val="000000" w:themeColor="text1"/>
            <w:sz w:val="24"/>
            <w:szCs w:val="24"/>
            <w:lang w:val="en-GB"/>
          </w:rPr>
          <m:t>=0.0324 m</m:t>
        </m:r>
      </m:oMath>
      <w:r w:rsidRPr="00F27CEE">
        <w:rPr>
          <w:rFonts w:ascii="Times New Roman" w:eastAsiaTheme="minorEastAsia" w:hAnsi="Times New Roman" w:cs="Times New Roman"/>
          <w:color w:val="000000" w:themeColor="text1"/>
          <w:sz w:val="24"/>
          <w:szCs w:val="24"/>
          <w:lang w:val="en-GB"/>
        </w:rPr>
        <w:t xml:space="preserve"> is the surface roughness length. It is used to quantify the drag or friction that the earth's surface exerts on the wind. </w:t>
      </w:r>
      <m:oMath>
        <m:sSub>
          <m:sSubPr>
            <m:ctrlPr>
              <w:rPr>
                <w:rFonts w:ascii="Cambria Math" w:eastAsiaTheme="minorEastAsia" w:hAnsi="Cambria Math" w:cs="Times New Roman"/>
                <w:i/>
                <w:color w:val="000000" w:themeColor="text1"/>
                <w:sz w:val="24"/>
                <w:szCs w:val="24"/>
                <w:lang w:val="en-GB"/>
              </w:rPr>
            </m:ctrlPr>
          </m:sSubPr>
          <m:e>
            <m:r>
              <w:rPr>
                <w:rFonts w:ascii="Cambria Math" w:eastAsiaTheme="minorEastAsia" w:hAnsi="Cambria Math" w:cs="Times New Roman"/>
                <w:color w:val="000000" w:themeColor="text1"/>
                <w:sz w:val="24"/>
                <w:szCs w:val="24"/>
                <w:lang w:val="en-GB"/>
              </w:rPr>
              <m:t>z</m:t>
            </m:r>
          </m:e>
          <m:sub>
            <m:r>
              <w:rPr>
                <w:rFonts w:ascii="Cambria Math" w:eastAsiaTheme="minorEastAsia" w:hAnsi="Cambria Math" w:cs="Times New Roman"/>
                <w:color w:val="000000" w:themeColor="text1"/>
                <w:sz w:val="24"/>
                <w:szCs w:val="24"/>
                <w:lang w:val="en-GB"/>
              </w:rPr>
              <m:t>0</m:t>
            </m:r>
          </m:sub>
        </m:sSub>
        <m:r>
          <w:rPr>
            <w:rFonts w:ascii="Cambria Math" w:eastAsiaTheme="minorEastAsia" w:hAnsi="Cambria Math" w:cs="Times New Roman"/>
            <w:color w:val="000000" w:themeColor="text1"/>
            <w:sz w:val="24"/>
            <w:szCs w:val="24"/>
            <w:lang w:val="en-GB"/>
          </w:rPr>
          <m:t>=0.0324 m</m:t>
        </m:r>
      </m:oMath>
      <w:r w:rsidRPr="00F27CEE">
        <w:rPr>
          <w:rFonts w:ascii="Times New Roman" w:eastAsiaTheme="minorEastAsia" w:hAnsi="Times New Roman" w:cs="Times New Roman"/>
          <w:color w:val="000000" w:themeColor="text1"/>
          <w:sz w:val="24"/>
          <w:szCs w:val="24"/>
          <w:lang w:val="en-GB"/>
        </w:rPr>
        <w:t xml:space="preserve">  a very specific calculation for Open Flat Terrain. According to standard meteorological classifications, this value corresponds to open farmland with few trees, or flat grassland with occasional small obstacles like shrubs or fences. A site with a roughness length of about 0.03 m naturally produces a vertical wind profile with an α of approximately 0.14. This indicates a neutral atmosphere where wind increases at a predictable rate as you move away from the ground-level friction.</w:t>
      </w:r>
    </w:p>
    <w:p w14:paraId="1765664F" w14:textId="77777777" w:rsidR="00473B91" w:rsidRPr="00F27CEE" w:rsidRDefault="00473B91" w:rsidP="00F27CEE">
      <w:pPr>
        <w:pStyle w:val="NoSpacing"/>
        <w:spacing w:line="480" w:lineRule="auto"/>
        <w:jc w:val="both"/>
        <w:rPr>
          <w:rFonts w:ascii="Times New Roman" w:eastAsiaTheme="minorEastAsia" w:hAnsi="Times New Roman" w:cs="Times New Roman"/>
          <w:color w:val="000000" w:themeColor="text1"/>
          <w:sz w:val="24"/>
          <w:szCs w:val="24"/>
        </w:rPr>
      </w:pPr>
    </w:p>
    <w:p w14:paraId="519FAF49" w14:textId="77777777" w:rsidR="00E10F5C" w:rsidRDefault="00473B91" w:rsidP="00E10F5C">
      <w:pPr>
        <w:spacing w:line="480" w:lineRule="auto"/>
        <w:jc w:val="both"/>
        <w:rPr>
          <w:rFonts w:ascii="Times New Roman" w:hAnsi="Times New Roman" w:cs="Times New Roman"/>
          <w:sz w:val="24"/>
          <w:szCs w:val="24"/>
        </w:rPr>
      </w:pPr>
      <w:bookmarkStart w:id="128" w:name="_Hlk142404968"/>
      <w:bookmarkEnd w:id="127"/>
      <w:r w:rsidRPr="00F27CEE">
        <w:rPr>
          <w:rFonts w:ascii="Times New Roman" w:hAnsi="Times New Roman" w:cs="Times New Roman"/>
          <w:noProof/>
          <w:sz w:val="24"/>
          <w:szCs w:val="24"/>
          <w:lang w:eastAsia="en-GB"/>
        </w:rPr>
        <w:drawing>
          <wp:inline distT="0" distB="0" distL="0" distR="0" wp14:anchorId="05943968" wp14:editId="226B0AB2">
            <wp:extent cx="5390515" cy="2762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0"/>
                    <a:stretch>
                      <a:fillRect/>
                    </a:stretch>
                  </pic:blipFill>
                  <pic:spPr>
                    <a:xfrm>
                      <a:off x="0" y="0"/>
                      <a:ext cx="5402544" cy="2768414"/>
                    </a:xfrm>
                    <a:prstGeom prst="rect">
                      <a:avLst/>
                    </a:prstGeom>
                  </pic:spPr>
                </pic:pic>
              </a:graphicData>
            </a:graphic>
          </wp:inline>
        </w:drawing>
      </w:r>
      <w:bookmarkStart w:id="129" w:name="_Toc138243861"/>
      <w:bookmarkStart w:id="130" w:name="_Toc140654397"/>
      <w:bookmarkStart w:id="131" w:name="_Toc141700855"/>
      <w:bookmarkStart w:id="132" w:name="_Toc141909188"/>
      <w:bookmarkStart w:id="133" w:name="_Toc141995383"/>
      <w:bookmarkStart w:id="134" w:name="_Toc178857909"/>
      <w:bookmarkStart w:id="135" w:name="_Toc141106856"/>
      <w:bookmarkStart w:id="136" w:name="_Toc218277927"/>
      <w:bookmarkStart w:id="137" w:name="_Toc218324841"/>
    </w:p>
    <w:p w14:paraId="6FC60117" w14:textId="1AD2E592" w:rsidR="00473B91" w:rsidRPr="00E10F5C" w:rsidRDefault="00E10F5C" w:rsidP="00E10F5C">
      <w:pPr>
        <w:pStyle w:val="Caption"/>
        <w:rPr>
          <w:rFonts w:ascii="Times New Roman" w:hAnsi="Times New Roman" w:cs="Times New Roman"/>
          <w:i w:val="0"/>
          <w:iCs w:val="0"/>
          <w:color w:val="000000" w:themeColor="text1"/>
          <w:sz w:val="24"/>
          <w:szCs w:val="24"/>
        </w:rPr>
      </w:pPr>
      <w:r w:rsidRPr="00E10F5C">
        <w:rPr>
          <w:rFonts w:ascii="Times New Roman" w:hAnsi="Times New Roman" w:cs="Times New Roman"/>
          <w:i w:val="0"/>
          <w:iCs w:val="0"/>
          <w:color w:val="000000" w:themeColor="text1"/>
          <w:sz w:val="24"/>
          <w:szCs w:val="24"/>
        </w:rPr>
        <w:t xml:space="preserve">Figure </w:t>
      </w:r>
      <w:r w:rsidRPr="00E10F5C">
        <w:rPr>
          <w:rFonts w:ascii="Times New Roman" w:hAnsi="Times New Roman" w:cs="Times New Roman"/>
          <w:i w:val="0"/>
          <w:iCs w:val="0"/>
          <w:color w:val="000000" w:themeColor="text1"/>
          <w:sz w:val="24"/>
          <w:szCs w:val="24"/>
        </w:rPr>
        <w:fldChar w:fldCharType="begin"/>
      </w:r>
      <w:r w:rsidRPr="00E10F5C">
        <w:rPr>
          <w:rFonts w:ascii="Times New Roman" w:hAnsi="Times New Roman" w:cs="Times New Roman"/>
          <w:i w:val="0"/>
          <w:iCs w:val="0"/>
          <w:color w:val="000000" w:themeColor="text1"/>
          <w:sz w:val="24"/>
          <w:szCs w:val="24"/>
        </w:rPr>
        <w:instrText xml:space="preserve"> SEQ Figure \* ARABIC </w:instrText>
      </w:r>
      <w:r w:rsidRPr="00E10F5C">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12</w:t>
      </w:r>
      <w:r w:rsidRPr="00E10F5C">
        <w:rPr>
          <w:rFonts w:ascii="Times New Roman" w:hAnsi="Times New Roman" w:cs="Times New Roman"/>
          <w:i w:val="0"/>
          <w:iCs w:val="0"/>
          <w:color w:val="000000" w:themeColor="text1"/>
          <w:sz w:val="24"/>
          <w:szCs w:val="24"/>
        </w:rPr>
        <w:fldChar w:fldCharType="end"/>
      </w:r>
      <w:r w:rsidR="00473B91" w:rsidRPr="00E10F5C">
        <w:rPr>
          <w:rFonts w:ascii="Times New Roman" w:hAnsi="Times New Roman" w:cs="Times New Roman"/>
          <w:i w:val="0"/>
          <w:iCs w:val="0"/>
          <w:color w:val="000000" w:themeColor="text1"/>
          <w:sz w:val="24"/>
          <w:szCs w:val="24"/>
        </w:rPr>
        <w:t>: Logarithmic law profile</w:t>
      </w:r>
      <w:bookmarkEnd w:id="129"/>
      <w:bookmarkEnd w:id="130"/>
      <w:bookmarkEnd w:id="131"/>
      <w:bookmarkEnd w:id="132"/>
      <w:bookmarkEnd w:id="133"/>
      <w:bookmarkEnd w:id="134"/>
      <w:bookmarkEnd w:id="135"/>
      <w:bookmarkEnd w:id="136"/>
      <w:bookmarkEnd w:id="137"/>
    </w:p>
    <w:bookmarkEnd w:id="128"/>
    <w:p w14:paraId="1A24C24C" w14:textId="77777777" w:rsidR="00473B91" w:rsidRPr="00F27CEE" w:rsidRDefault="00473B91" w:rsidP="00F27CEE">
      <w:pPr>
        <w:tabs>
          <w:tab w:val="num" w:pos="720"/>
        </w:tabs>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lastRenderedPageBreak/>
        <w:t>The Vertical Wind Shear Profile (Logarithmic) graph for Narok provides a specialized way to view how wind behaves as it moves away from the earth's surface. While the standard wind profile is a curve, this graph uses a logarithmic scale for the y-axis linearizing the relationship. The fact that the data points form a straight line on this scale confirms that the atmosphere in represented by this data is in a state of neutral stability, meaning the wind increase is driven primarily by mechanical friction rather than heat.</w:t>
      </w:r>
    </w:p>
    <w:p w14:paraId="0F3EA9AA" w14:textId="77777777" w:rsidR="00473B91" w:rsidRPr="00F27CEE" w:rsidRDefault="00473B91" w:rsidP="00F27CEE">
      <w:pPr>
        <w:tabs>
          <w:tab w:val="num" w:pos="720"/>
        </w:tabs>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 xml:space="preserve">On this log-linear plot, the slope of the line represents the intensity of the wind shear. The straight line shows that the Wind Shear Exponent is constant across these heights. The point where this line would theoretically intersect the y-axis where wind speed is 0 identifies the surface roughness length. </w:t>
      </w:r>
    </w:p>
    <w:p w14:paraId="71FFA03E" w14:textId="77777777" w:rsidR="00473B91" w:rsidRPr="00F27CEE" w:rsidRDefault="00473B91" w:rsidP="00F27CEE">
      <w:pPr>
        <w:tabs>
          <w:tab w:val="num" w:pos="720"/>
        </w:tabs>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In the lower atmosphere between 0.1 m and 10 m, the line starts at very low speeds under 2 m/s, illustrating the no-slip condition, where the ground significantly drags the air. At hub height of 10 m and 100 m, the wind speed rapidly increases from approximately 3.3 m/s at 10 m to nearly 5.0 m/s at 100 m. This specific range is critical for wind turbines, as it shows where the wind becomes useful energy. In the upper boundary above 100 m, the profile continues linearly, suggesting that the free stream wind is not reached until much higher altitudes.</w:t>
      </w:r>
    </w:p>
    <w:p w14:paraId="76B36148"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The straight-line behaviour on a log scale proves that the site has low surface friction and a predictable wind increase, making it mathematically ideal for modelling wind energy potential using standard power-law or log-law equations.</w:t>
      </w:r>
    </w:p>
    <w:p w14:paraId="5AA8039C" w14:textId="77777777" w:rsidR="00473B91" w:rsidRPr="00F27CEE" w:rsidRDefault="00473B91" w:rsidP="00F27CEE">
      <w:pPr>
        <w:spacing w:line="480" w:lineRule="auto"/>
        <w:jc w:val="both"/>
        <w:rPr>
          <w:rFonts w:ascii="Times New Roman" w:hAnsi="Times New Roman" w:cs="Times New Roman"/>
          <w:sz w:val="24"/>
          <w:szCs w:val="24"/>
        </w:rPr>
      </w:pPr>
    </w:p>
    <w:p w14:paraId="7A9F6CA2" w14:textId="77777777" w:rsidR="00473B91" w:rsidRPr="00F27CEE" w:rsidRDefault="00473B91" w:rsidP="00F27CEE">
      <w:pPr>
        <w:pStyle w:val="Caption"/>
        <w:spacing w:line="480" w:lineRule="auto"/>
        <w:jc w:val="both"/>
        <w:rPr>
          <w:rFonts w:ascii="Times New Roman" w:hAnsi="Times New Roman" w:cs="Times New Roman"/>
          <w:sz w:val="24"/>
          <w:szCs w:val="24"/>
        </w:rPr>
      </w:pPr>
      <w:r w:rsidRPr="00F27CEE">
        <w:rPr>
          <w:rFonts w:ascii="Times New Roman" w:hAnsi="Times New Roman" w:cs="Times New Roman"/>
          <w:noProof/>
          <w:sz w:val="24"/>
          <w:szCs w:val="24"/>
          <w:lang w:val="en-GB" w:eastAsia="en-GB"/>
        </w:rPr>
        <w:lastRenderedPageBreak/>
        <w:drawing>
          <wp:inline distT="0" distB="0" distL="0" distR="0" wp14:anchorId="7F86262D" wp14:editId="5873928B">
            <wp:extent cx="5368925" cy="4029075"/>
            <wp:effectExtent l="0" t="0" r="317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1"/>
                    <a:stretch>
                      <a:fillRect/>
                    </a:stretch>
                  </pic:blipFill>
                  <pic:spPr>
                    <a:xfrm>
                      <a:off x="0" y="0"/>
                      <a:ext cx="5406831" cy="4057603"/>
                    </a:xfrm>
                    <a:prstGeom prst="rect">
                      <a:avLst/>
                    </a:prstGeom>
                  </pic:spPr>
                </pic:pic>
              </a:graphicData>
            </a:graphic>
          </wp:inline>
        </w:drawing>
      </w:r>
    </w:p>
    <w:p w14:paraId="51177172" w14:textId="6DD06F28" w:rsidR="00473B91" w:rsidRPr="00E10F5C" w:rsidRDefault="00E10F5C" w:rsidP="00E10F5C">
      <w:pPr>
        <w:pStyle w:val="Caption"/>
        <w:rPr>
          <w:rFonts w:ascii="Times New Roman" w:hAnsi="Times New Roman" w:cs="Times New Roman"/>
          <w:i w:val="0"/>
          <w:iCs w:val="0"/>
          <w:color w:val="000000" w:themeColor="text1"/>
          <w:sz w:val="24"/>
          <w:szCs w:val="24"/>
        </w:rPr>
      </w:pPr>
      <w:bookmarkStart w:id="138" w:name="_Toc141995385"/>
      <w:bookmarkStart w:id="139" w:name="_Toc178857911"/>
      <w:bookmarkStart w:id="140" w:name="_Toc141909190"/>
      <w:bookmarkStart w:id="141" w:name="_Toc218277928"/>
      <w:bookmarkStart w:id="142" w:name="_Toc218324842"/>
      <w:bookmarkStart w:id="143" w:name="_Toc141700857"/>
      <w:bookmarkStart w:id="144" w:name="_Toc138243863"/>
      <w:bookmarkStart w:id="145" w:name="_Toc140654399"/>
      <w:bookmarkStart w:id="146" w:name="_Toc109483448"/>
      <w:bookmarkStart w:id="147" w:name="_Toc141106858"/>
      <w:r w:rsidRPr="00E10F5C">
        <w:rPr>
          <w:rFonts w:ascii="Times New Roman" w:hAnsi="Times New Roman" w:cs="Times New Roman"/>
          <w:i w:val="0"/>
          <w:iCs w:val="0"/>
          <w:color w:val="000000" w:themeColor="text1"/>
          <w:sz w:val="24"/>
          <w:szCs w:val="24"/>
        </w:rPr>
        <w:t xml:space="preserve">Figure </w:t>
      </w:r>
      <w:r w:rsidRPr="00E10F5C">
        <w:rPr>
          <w:rFonts w:ascii="Times New Roman" w:hAnsi="Times New Roman" w:cs="Times New Roman"/>
          <w:i w:val="0"/>
          <w:iCs w:val="0"/>
          <w:color w:val="000000" w:themeColor="text1"/>
          <w:sz w:val="24"/>
          <w:szCs w:val="24"/>
        </w:rPr>
        <w:fldChar w:fldCharType="begin"/>
      </w:r>
      <w:r w:rsidRPr="00E10F5C">
        <w:rPr>
          <w:rFonts w:ascii="Times New Roman" w:hAnsi="Times New Roman" w:cs="Times New Roman"/>
          <w:i w:val="0"/>
          <w:iCs w:val="0"/>
          <w:color w:val="000000" w:themeColor="text1"/>
          <w:sz w:val="24"/>
          <w:szCs w:val="24"/>
        </w:rPr>
        <w:instrText xml:space="preserve"> SEQ Figure \* ARABIC </w:instrText>
      </w:r>
      <w:r w:rsidRPr="00E10F5C">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13</w:t>
      </w:r>
      <w:r w:rsidRPr="00E10F5C">
        <w:rPr>
          <w:rFonts w:ascii="Times New Roman" w:hAnsi="Times New Roman" w:cs="Times New Roman"/>
          <w:i w:val="0"/>
          <w:iCs w:val="0"/>
          <w:color w:val="000000" w:themeColor="text1"/>
          <w:sz w:val="24"/>
          <w:szCs w:val="24"/>
        </w:rPr>
        <w:fldChar w:fldCharType="end"/>
      </w:r>
      <w:r w:rsidR="00473B91" w:rsidRPr="00E10F5C">
        <w:rPr>
          <w:rFonts w:ascii="Times New Roman" w:hAnsi="Times New Roman" w:cs="Times New Roman"/>
          <w:i w:val="0"/>
          <w:iCs w:val="0"/>
          <w:color w:val="000000" w:themeColor="text1"/>
          <w:sz w:val="24"/>
          <w:szCs w:val="24"/>
        </w:rPr>
        <w:t>: Linearized cumulative distribution function for Narok</w:t>
      </w:r>
      <w:bookmarkEnd w:id="138"/>
      <w:bookmarkEnd w:id="139"/>
      <w:bookmarkEnd w:id="140"/>
      <w:bookmarkEnd w:id="141"/>
      <w:bookmarkEnd w:id="142"/>
      <w:r w:rsidR="00473B91" w:rsidRPr="00E10F5C">
        <w:rPr>
          <w:rFonts w:ascii="Times New Roman" w:hAnsi="Times New Roman" w:cs="Times New Roman"/>
          <w:i w:val="0"/>
          <w:iCs w:val="0"/>
          <w:color w:val="000000" w:themeColor="text1"/>
          <w:sz w:val="24"/>
          <w:szCs w:val="24"/>
        </w:rPr>
        <w:t xml:space="preserve"> </w:t>
      </w:r>
      <w:bookmarkEnd w:id="143"/>
      <w:bookmarkEnd w:id="144"/>
      <w:bookmarkEnd w:id="145"/>
      <w:bookmarkEnd w:id="146"/>
      <w:bookmarkEnd w:id="147"/>
    </w:p>
    <w:p w14:paraId="0B680027"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This graph provides a Gumbel Extreme Value Analysis for wind speeds in Narok based on data from 2005–2014. This is the standard method for predicting worst-case scenario wind events that could threaten structural safety.</w:t>
      </w:r>
    </w:p>
    <w:p w14:paraId="2FDA9490"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The graph plots the Annual Extreme Wind Speed, U</w:t>
      </w:r>
      <w:r w:rsidRPr="00F27CEE">
        <w:rPr>
          <w:rFonts w:ascii="Cambria Math" w:hAnsi="Cambria Math" w:cs="Cambria Math"/>
          <w:sz w:val="24"/>
          <w:szCs w:val="24"/>
        </w:rPr>
        <w:t>∗</w:t>
      </w:r>
      <w:r w:rsidRPr="00F27CEE">
        <w:rPr>
          <w:rFonts w:ascii="Times New Roman" w:hAnsi="Times New Roman" w:cs="Times New Roman"/>
          <w:sz w:val="24"/>
          <w:szCs w:val="24"/>
        </w:rPr>
        <w:t xml:space="preserve"> (m/s) against a Reduced Variate. The Best-fit Gumbel line represents the statistical trend of extreme events. By linearizing the data, one project beyond the 10 years of recorded data to predict events that might happen once every 50 or 100 years.</w:t>
      </w:r>
    </w:p>
    <w:p w14:paraId="600325F3" w14:textId="75EFBA95" w:rsidR="00473B91" w:rsidRPr="00F27CEE" w:rsidRDefault="00473B91" w:rsidP="00227D30">
      <w:pPr>
        <w:tabs>
          <w:tab w:val="num" w:pos="720"/>
        </w:tabs>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 xml:space="preserve">The yellow diamonds represent the actual recorded maximum wind gusts for each year in the 2005–2014 period. Most annual extremes in Narok fall between 5.5 m/s and 7.5 m/s. The horizontal line labelled 50-yr value" is the most critical safety metric. By following the best-fit Gumbel line to where it intersects the 50-year horizontal marker, we find the predicted </w:t>
      </w:r>
      <w:r w:rsidRPr="00F27CEE">
        <w:rPr>
          <w:rFonts w:ascii="Times New Roman" w:hAnsi="Times New Roman" w:cs="Times New Roman"/>
          <w:sz w:val="24"/>
          <w:szCs w:val="24"/>
        </w:rPr>
        <w:lastRenderedPageBreak/>
        <w:t>maximum wind speed for that return period. Looking at the x-axis (U</w:t>
      </w:r>
      <w:r w:rsidRPr="00F27CEE">
        <w:rPr>
          <w:rFonts w:ascii="Cambria Math" w:hAnsi="Cambria Math" w:cs="Cambria Math"/>
          <w:sz w:val="24"/>
          <w:szCs w:val="24"/>
        </w:rPr>
        <w:t>∗</w:t>
      </w:r>
      <w:r w:rsidRPr="00F27CEE">
        <w:rPr>
          <w:rFonts w:ascii="Times New Roman" w:hAnsi="Times New Roman" w:cs="Times New Roman"/>
          <w:sz w:val="24"/>
          <w:szCs w:val="24"/>
        </w:rPr>
        <w:t>), the 50-year extreme wind speed for Narok is approximately 9.2 m/s. For any wind turbine or tall structure built in Narok, engineers would use this 9.2 m/s value as a baseline. Even though the average wind speed in Narok is much lower, the structure must be built to withstand this 50-year peak without collapsing. A 50-year value means there is a 2% probability in any given year that Narok will experience a wind gust of 9.2 m/s or higher. From a physics perspective, an extreme value of 9.2 m/s is relatively low compared to coastal or mountainous regions. This suggests that while Narok has moderate energy potential, it is a very safe site with low risk of catastrophic wind damage to equipment</w:t>
      </w:r>
    </w:p>
    <w:p w14:paraId="73D3D063" w14:textId="77777777" w:rsidR="00473B91" w:rsidRPr="00F27CEE" w:rsidRDefault="00473B91" w:rsidP="00F27CEE">
      <w:pPr>
        <w:spacing w:line="480" w:lineRule="auto"/>
        <w:jc w:val="both"/>
        <w:rPr>
          <w:rFonts w:ascii="Times New Roman" w:hAnsi="Times New Roman" w:cs="Times New Roman"/>
          <w:sz w:val="24"/>
          <w:szCs w:val="24"/>
        </w:rPr>
      </w:pPr>
    </w:p>
    <w:p w14:paraId="1FEE627F" w14:textId="09B46CFF" w:rsidR="00473B91" w:rsidRPr="009A47AD" w:rsidRDefault="00473B91" w:rsidP="009A47AD">
      <w:pPr>
        <w:pStyle w:val="Heading3"/>
        <w:numPr>
          <w:ilvl w:val="1"/>
          <w:numId w:val="48"/>
        </w:numPr>
        <w:spacing w:line="480" w:lineRule="auto"/>
        <w:jc w:val="both"/>
        <w:rPr>
          <w:rFonts w:ascii="Times New Roman" w:hAnsi="Times New Roman" w:cs="Times New Roman"/>
          <w:b/>
          <w:bCs/>
          <w:color w:val="000000" w:themeColor="text1"/>
          <w:sz w:val="24"/>
          <w:szCs w:val="24"/>
        </w:rPr>
      </w:pPr>
      <w:bookmarkStart w:id="148" w:name="_Toc218347052"/>
      <w:r w:rsidRPr="009A47AD">
        <w:rPr>
          <w:rFonts w:ascii="Times New Roman" w:hAnsi="Times New Roman" w:cs="Times New Roman"/>
          <w:b/>
          <w:bCs/>
          <w:color w:val="000000" w:themeColor="text1"/>
          <w:sz w:val="24"/>
          <w:szCs w:val="24"/>
        </w:rPr>
        <w:t>Directional statistics and Wind roses</w:t>
      </w:r>
      <w:bookmarkEnd w:id="148"/>
      <w:r w:rsidRPr="009A47AD">
        <w:rPr>
          <w:rFonts w:ascii="Times New Roman" w:hAnsi="Times New Roman" w:cs="Times New Roman"/>
          <w:b/>
          <w:bCs/>
          <w:color w:val="000000" w:themeColor="text1"/>
          <w:sz w:val="24"/>
          <w:szCs w:val="24"/>
        </w:rPr>
        <w:t xml:space="preserve"> </w:t>
      </w:r>
    </w:p>
    <w:p w14:paraId="5F10FEBC" w14:textId="77777777" w:rsidR="00473B91" w:rsidRDefault="00473B91" w:rsidP="00F27CEE">
      <w:pPr>
        <w:pStyle w:val="NoSpacing"/>
        <w:spacing w:line="480" w:lineRule="auto"/>
        <w:jc w:val="both"/>
        <w:rPr>
          <w:rFonts w:ascii="Times New Roman" w:hAnsi="Times New Roman" w:cs="Times New Roman"/>
          <w:color w:val="000000" w:themeColor="text1"/>
          <w:sz w:val="24"/>
          <w:szCs w:val="24"/>
        </w:rPr>
      </w:pPr>
      <w:r w:rsidRPr="00F27CEE">
        <w:rPr>
          <w:rFonts w:ascii="Times New Roman" w:hAnsi="Times New Roman" w:cs="Times New Roman"/>
          <w:color w:val="000000" w:themeColor="text1"/>
          <w:sz w:val="24"/>
          <w:szCs w:val="24"/>
        </w:rPr>
        <w:t>The overall wind flow directional statistics for Narok was analyzed. The results were presented in the table below</w:t>
      </w:r>
    </w:p>
    <w:p w14:paraId="7CAEA5FE" w14:textId="77777777" w:rsidR="00032D10" w:rsidRDefault="00032D10" w:rsidP="00F27CEE">
      <w:pPr>
        <w:pStyle w:val="NoSpacing"/>
        <w:spacing w:line="480" w:lineRule="auto"/>
        <w:jc w:val="both"/>
        <w:rPr>
          <w:rFonts w:ascii="Times New Roman" w:hAnsi="Times New Roman" w:cs="Times New Roman"/>
          <w:color w:val="000000" w:themeColor="text1"/>
          <w:sz w:val="24"/>
          <w:szCs w:val="24"/>
        </w:rPr>
      </w:pPr>
    </w:p>
    <w:p w14:paraId="00755D13" w14:textId="77777777" w:rsidR="00032D10" w:rsidRPr="00F27CEE" w:rsidRDefault="00032D10" w:rsidP="00F27CEE">
      <w:pPr>
        <w:pStyle w:val="NoSpacing"/>
        <w:spacing w:line="480" w:lineRule="auto"/>
        <w:jc w:val="both"/>
        <w:rPr>
          <w:rFonts w:ascii="Times New Roman" w:hAnsi="Times New Roman" w:cs="Times New Roman"/>
          <w:color w:val="000000" w:themeColor="text1"/>
          <w:sz w:val="24"/>
          <w:szCs w:val="24"/>
        </w:rPr>
      </w:pPr>
    </w:p>
    <w:p w14:paraId="1AAF3B03" w14:textId="5C642188" w:rsidR="00473B91" w:rsidRPr="00F27CEE" w:rsidRDefault="00473B91" w:rsidP="00F27CEE">
      <w:pPr>
        <w:pStyle w:val="Caption"/>
        <w:spacing w:line="480" w:lineRule="auto"/>
        <w:jc w:val="both"/>
        <w:rPr>
          <w:rFonts w:ascii="Times New Roman" w:hAnsi="Times New Roman" w:cs="Times New Roman"/>
          <w:i w:val="0"/>
          <w:iCs w:val="0"/>
          <w:color w:val="auto"/>
          <w:sz w:val="24"/>
          <w:szCs w:val="24"/>
        </w:rPr>
      </w:pPr>
      <w:bookmarkStart w:id="149" w:name="_Toc141651436"/>
      <w:bookmarkStart w:id="150" w:name="_Toc141696905"/>
      <w:bookmarkStart w:id="151" w:name="_Toc140666447"/>
      <w:bookmarkStart w:id="152" w:name="_Toc141731840"/>
      <w:bookmarkStart w:id="153" w:name="_Toc218282232"/>
      <w:r w:rsidRPr="00F27CEE">
        <w:rPr>
          <w:rFonts w:ascii="Times New Roman" w:hAnsi="Times New Roman" w:cs="Times New Roman"/>
          <w:i w:val="0"/>
          <w:iCs w:val="0"/>
          <w:color w:val="auto"/>
          <w:sz w:val="24"/>
          <w:szCs w:val="24"/>
        </w:rPr>
        <w:t>Table 4: Wind speed directions</w:t>
      </w:r>
      <w:bookmarkEnd w:id="149"/>
      <w:bookmarkEnd w:id="150"/>
      <w:bookmarkEnd w:id="151"/>
      <w:bookmarkEnd w:id="152"/>
      <w:bookmarkEnd w:id="153"/>
    </w:p>
    <w:tbl>
      <w:tblPr>
        <w:tblW w:w="5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770"/>
        <w:gridCol w:w="1007"/>
        <w:gridCol w:w="1170"/>
        <w:gridCol w:w="900"/>
        <w:gridCol w:w="900"/>
      </w:tblGrid>
      <w:tr w:rsidR="00473B91" w:rsidRPr="00F27CEE" w14:paraId="390EC9EF" w14:textId="77777777" w:rsidTr="00095AD4">
        <w:trPr>
          <w:trHeight w:val="300"/>
        </w:trPr>
        <w:tc>
          <w:tcPr>
            <w:tcW w:w="1176" w:type="dxa"/>
            <w:noWrap/>
            <w:vAlign w:val="bottom"/>
          </w:tcPr>
          <w:p w14:paraId="4F77AB38" w14:textId="77777777" w:rsidR="00473B91" w:rsidRPr="00F27CEE" w:rsidRDefault="00473B91" w:rsidP="00F27CEE">
            <w:pPr>
              <w:spacing w:after="0" w:line="480" w:lineRule="auto"/>
              <w:jc w:val="both"/>
              <w:rPr>
                <w:rFonts w:ascii="Times New Roman" w:eastAsia="Times New Roman" w:hAnsi="Times New Roman" w:cs="Times New Roman"/>
                <w:b/>
                <w:bCs/>
                <w:color w:val="000000"/>
                <w:sz w:val="24"/>
                <w:szCs w:val="24"/>
              </w:rPr>
            </w:pPr>
            <w:bookmarkStart w:id="154" w:name="_Hlk217657777"/>
            <w:r w:rsidRPr="00F27CEE">
              <w:rPr>
                <w:rFonts w:ascii="Times New Roman" w:eastAsia="Times New Roman" w:hAnsi="Times New Roman" w:cs="Times New Roman"/>
                <w:b/>
                <w:bCs/>
                <w:color w:val="000000"/>
                <w:sz w:val="24"/>
                <w:szCs w:val="24"/>
              </w:rPr>
              <w:t>Direction</w:t>
            </w:r>
          </w:p>
        </w:tc>
        <w:tc>
          <w:tcPr>
            <w:tcW w:w="770" w:type="dxa"/>
            <w:noWrap/>
            <w:vAlign w:val="bottom"/>
          </w:tcPr>
          <w:p w14:paraId="3CF067F9" w14:textId="77777777" w:rsidR="00473B91" w:rsidRPr="00F27CEE" w:rsidRDefault="00473B91" w:rsidP="00F27CEE">
            <w:pPr>
              <w:spacing w:after="0" w:line="480" w:lineRule="auto"/>
              <w:jc w:val="both"/>
              <w:rPr>
                <w:rFonts w:ascii="Times New Roman" w:eastAsia="Times New Roman" w:hAnsi="Times New Roman" w:cs="Times New Roman"/>
                <w:b/>
                <w:bCs/>
                <w:color w:val="000000"/>
                <w:sz w:val="24"/>
                <w:szCs w:val="24"/>
              </w:rPr>
            </w:pPr>
            <w:r w:rsidRPr="00F27CEE">
              <w:rPr>
                <w:rFonts w:ascii="Times New Roman" w:eastAsia="Times New Roman" w:hAnsi="Times New Roman" w:cs="Times New Roman"/>
                <w:b/>
                <w:bCs/>
                <w:color w:val="000000"/>
                <w:sz w:val="24"/>
                <w:szCs w:val="24"/>
              </w:rPr>
              <w:t>Freq.</w:t>
            </w:r>
          </w:p>
        </w:tc>
        <w:tc>
          <w:tcPr>
            <w:tcW w:w="1007" w:type="dxa"/>
            <w:noWrap/>
            <w:vAlign w:val="bottom"/>
          </w:tcPr>
          <w:p w14:paraId="6DD1931F" w14:textId="77777777" w:rsidR="00473B91" w:rsidRPr="00F27CEE" w:rsidRDefault="00473B91" w:rsidP="00F27CEE">
            <w:pPr>
              <w:spacing w:after="0" w:line="480" w:lineRule="auto"/>
              <w:jc w:val="both"/>
              <w:rPr>
                <w:rFonts w:ascii="Times New Roman" w:eastAsia="Times New Roman" w:hAnsi="Times New Roman" w:cs="Times New Roman"/>
                <w:b/>
                <w:bCs/>
                <w:color w:val="000000"/>
                <w:sz w:val="24"/>
                <w:szCs w:val="24"/>
              </w:rPr>
            </w:pPr>
            <w:r w:rsidRPr="00F27CEE">
              <w:rPr>
                <w:rFonts w:ascii="Times New Roman" w:eastAsia="Times New Roman" w:hAnsi="Times New Roman" w:cs="Times New Roman"/>
                <w:b/>
                <w:bCs/>
                <w:color w:val="000000"/>
                <w:sz w:val="24"/>
                <w:szCs w:val="24"/>
              </w:rPr>
              <w:t>Mean (°)</w:t>
            </w:r>
          </w:p>
        </w:tc>
        <w:tc>
          <w:tcPr>
            <w:tcW w:w="1170" w:type="dxa"/>
            <w:noWrap/>
            <w:vAlign w:val="bottom"/>
          </w:tcPr>
          <w:p w14:paraId="1C05FA09" w14:textId="77777777" w:rsidR="00473B91" w:rsidRPr="00F27CEE" w:rsidRDefault="00473B91" w:rsidP="00F27CEE">
            <w:pPr>
              <w:spacing w:after="0" w:line="480" w:lineRule="auto"/>
              <w:jc w:val="both"/>
              <w:rPr>
                <w:rFonts w:ascii="Times New Roman" w:eastAsia="Times New Roman" w:hAnsi="Times New Roman" w:cs="Times New Roman"/>
                <w:b/>
                <w:bCs/>
                <w:color w:val="000000"/>
                <w:sz w:val="24"/>
                <w:szCs w:val="24"/>
              </w:rPr>
            </w:pPr>
            <w:r w:rsidRPr="00F27CEE">
              <w:rPr>
                <w:rFonts w:ascii="Times New Roman" w:eastAsia="Times New Roman" w:hAnsi="Times New Roman" w:cs="Times New Roman"/>
                <w:b/>
                <w:bCs/>
                <w:color w:val="000000"/>
                <w:sz w:val="24"/>
                <w:szCs w:val="24"/>
              </w:rPr>
              <w:t>Median (°)</w:t>
            </w:r>
          </w:p>
        </w:tc>
        <w:tc>
          <w:tcPr>
            <w:tcW w:w="900" w:type="dxa"/>
            <w:noWrap/>
            <w:vAlign w:val="bottom"/>
          </w:tcPr>
          <w:p w14:paraId="2C55E2CB" w14:textId="77777777" w:rsidR="00473B91" w:rsidRPr="00F27CEE" w:rsidRDefault="00473B91" w:rsidP="00F27CEE">
            <w:pPr>
              <w:spacing w:after="0" w:line="480" w:lineRule="auto"/>
              <w:jc w:val="both"/>
              <w:rPr>
                <w:rFonts w:ascii="Times New Roman" w:eastAsia="Times New Roman" w:hAnsi="Times New Roman" w:cs="Times New Roman"/>
                <w:b/>
                <w:bCs/>
                <w:color w:val="000000"/>
                <w:sz w:val="24"/>
                <w:szCs w:val="24"/>
              </w:rPr>
            </w:pPr>
            <w:r w:rsidRPr="00F27CEE">
              <w:rPr>
                <w:rFonts w:ascii="Times New Roman" w:eastAsia="Times New Roman" w:hAnsi="Times New Roman" w:cs="Times New Roman"/>
                <w:b/>
                <w:bCs/>
                <w:color w:val="000000"/>
                <w:sz w:val="24"/>
                <w:szCs w:val="24"/>
              </w:rPr>
              <w:t>Min (°)</w:t>
            </w:r>
          </w:p>
        </w:tc>
        <w:tc>
          <w:tcPr>
            <w:tcW w:w="900" w:type="dxa"/>
            <w:noWrap/>
            <w:vAlign w:val="bottom"/>
          </w:tcPr>
          <w:p w14:paraId="75EA5012" w14:textId="77777777" w:rsidR="00473B91" w:rsidRPr="00F27CEE" w:rsidRDefault="00473B91" w:rsidP="00F27CEE">
            <w:pPr>
              <w:spacing w:after="0" w:line="480" w:lineRule="auto"/>
              <w:jc w:val="both"/>
              <w:rPr>
                <w:rFonts w:ascii="Times New Roman" w:eastAsia="Times New Roman" w:hAnsi="Times New Roman" w:cs="Times New Roman"/>
                <w:b/>
                <w:bCs/>
                <w:color w:val="000000"/>
                <w:sz w:val="24"/>
                <w:szCs w:val="24"/>
              </w:rPr>
            </w:pPr>
            <w:r w:rsidRPr="00F27CEE">
              <w:rPr>
                <w:rFonts w:ascii="Times New Roman" w:eastAsia="Times New Roman" w:hAnsi="Times New Roman" w:cs="Times New Roman"/>
                <w:b/>
                <w:bCs/>
                <w:color w:val="000000"/>
                <w:sz w:val="24"/>
                <w:szCs w:val="24"/>
              </w:rPr>
              <w:t>Max (°)</w:t>
            </w:r>
          </w:p>
        </w:tc>
      </w:tr>
      <w:tr w:rsidR="00473B91" w:rsidRPr="00F27CEE" w14:paraId="043461C5" w14:textId="77777777" w:rsidTr="00095AD4">
        <w:trPr>
          <w:trHeight w:val="300"/>
        </w:trPr>
        <w:tc>
          <w:tcPr>
            <w:tcW w:w="1176" w:type="dxa"/>
            <w:noWrap/>
            <w:vAlign w:val="bottom"/>
          </w:tcPr>
          <w:p w14:paraId="0765B85C" w14:textId="77777777" w:rsidR="00473B91" w:rsidRPr="00F27CEE" w:rsidRDefault="00473B91" w:rsidP="00F27CEE">
            <w:pPr>
              <w:spacing w:after="0" w:line="480" w:lineRule="auto"/>
              <w:jc w:val="both"/>
              <w:rPr>
                <w:rFonts w:ascii="Times New Roman" w:eastAsia="Times New Roman" w:hAnsi="Times New Roman" w:cs="Times New Roman"/>
                <w:b/>
                <w:bCs/>
                <w:color w:val="000000"/>
                <w:sz w:val="24"/>
                <w:szCs w:val="24"/>
              </w:rPr>
            </w:pPr>
            <w:r w:rsidRPr="00F27CEE">
              <w:rPr>
                <w:rFonts w:ascii="Times New Roman" w:eastAsia="Times New Roman" w:hAnsi="Times New Roman" w:cs="Times New Roman"/>
                <w:b/>
                <w:bCs/>
                <w:color w:val="000000"/>
                <w:sz w:val="24"/>
                <w:szCs w:val="24"/>
              </w:rPr>
              <w:t>N</w:t>
            </w:r>
          </w:p>
        </w:tc>
        <w:tc>
          <w:tcPr>
            <w:tcW w:w="770" w:type="dxa"/>
            <w:noWrap/>
            <w:vAlign w:val="bottom"/>
          </w:tcPr>
          <w:p w14:paraId="645E4F6D"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0</w:t>
            </w:r>
          </w:p>
        </w:tc>
        <w:tc>
          <w:tcPr>
            <w:tcW w:w="1007" w:type="dxa"/>
            <w:noWrap/>
            <w:vAlign w:val="bottom"/>
          </w:tcPr>
          <w:p w14:paraId="1119F6AC"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0</w:t>
            </w:r>
          </w:p>
        </w:tc>
        <w:tc>
          <w:tcPr>
            <w:tcW w:w="1170" w:type="dxa"/>
            <w:noWrap/>
            <w:vAlign w:val="bottom"/>
          </w:tcPr>
          <w:p w14:paraId="2C18D171"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0</w:t>
            </w:r>
          </w:p>
        </w:tc>
        <w:tc>
          <w:tcPr>
            <w:tcW w:w="900" w:type="dxa"/>
            <w:noWrap/>
            <w:vAlign w:val="bottom"/>
          </w:tcPr>
          <w:p w14:paraId="4F27B54A"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0</w:t>
            </w:r>
          </w:p>
        </w:tc>
        <w:tc>
          <w:tcPr>
            <w:tcW w:w="900" w:type="dxa"/>
            <w:noWrap/>
            <w:vAlign w:val="bottom"/>
          </w:tcPr>
          <w:p w14:paraId="4162BE89"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0</w:t>
            </w:r>
          </w:p>
        </w:tc>
      </w:tr>
      <w:tr w:rsidR="00473B91" w:rsidRPr="00F27CEE" w14:paraId="496F2CAA" w14:textId="77777777" w:rsidTr="00095AD4">
        <w:trPr>
          <w:trHeight w:val="300"/>
        </w:trPr>
        <w:tc>
          <w:tcPr>
            <w:tcW w:w="1176" w:type="dxa"/>
            <w:noWrap/>
            <w:vAlign w:val="bottom"/>
          </w:tcPr>
          <w:p w14:paraId="6897676E" w14:textId="77777777" w:rsidR="00473B91" w:rsidRPr="00F27CEE" w:rsidRDefault="00473B91" w:rsidP="00F27CEE">
            <w:pPr>
              <w:spacing w:after="0" w:line="480" w:lineRule="auto"/>
              <w:jc w:val="both"/>
              <w:rPr>
                <w:rFonts w:ascii="Times New Roman" w:eastAsia="Times New Roman" w:hAnsi="Times New Roman" w:cs="Times New Roman"/>
                <w:b/>
                <w:bCs/>
                <w:color w:val="000000"/>
                <w:sz w:val="24"/>
                <w:szCs w:val="24"/>
              </w:rPr>
            </w:pPr>
            <w:r w:rsidRPr="00F27CEE">
              <w:rPr>
                <w:rFonts w:ascii="Times New Roman" w:eastAsia="Times New Roman" w:hAnsi="Times New Roman" w:cs="Times New Roman"/>
                <w:b/>
                <w:bCs/>
                <w:color w:val="000000"/>
                <w:sz w:val="24"/>
                <w:szCs w:val="24"/>
              </w:rPr>
              <w:t>NNE</w:t>
            </w:r>
          </w:p>
        </w:tc>
        <w:tc>
          <w:tcPr>
            <w:tcW w:w="770" w:type="dxa"/>
            <w:noWrap/>
            <w:vAlign w:val="bottom"/>
          </w:tcPr>
          <w:p w14:paraId="1367CEE4"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3</w:t>
            </w:r>
          </w:p>
        </w:tc>
        <w:tc>
          <w:tcPr>
            <w:tcW w:w="1007" w:type="dxa"/>
            <w:noWrap/>
            <w:vAlign w:val="bottom"/>
          </w:tcPr>
          <w:p w14:paraId="1078B1D6"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25</w:t>
            </w:r>
          </w:p>
        </w:tc>
        <w:tc>
          <w:tcPr>
            <w:tcW w:w="1170" w:type="dxa"/>
            <w:noWrap/>
            <w:vAlign w:val="bottom"/>
          </w:tcPr>
          <w:p w14:paraId="014B0A48"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27</w:t>
            </w:r>
          </w:p>
        </w:tc>
        <w:tc>
          <w:tcPr>
            <w:tcW w:w="900" w:type="dxa"/>
            <w:noWrap/>
            <w:vAlign w:val="bottom"/>
          </w:tcPr>
          <w:p w14:paraId="36D60DBA"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16</w:t>
            </w:r>
          </w:p>
        </w:tc>
        <w:tc>
          <w:tcPr>
            <w:tcW w:w="900" w:type="dxa"/>
            <w:noWrap/>
            <w:vAlign w:val="bottom"/>
          </w:tcPr>
          <w:p w14:paraId="4CD95A6F"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31</w:t>
            </w:r>
          </w:p>
        </w:tc>
      </w:tr>
      <w:tr w:rsidR="00473B91" w:rsidRPr="00F27CEE" w14:paraId="21146A64" w14:textId="77777777" w:rsidTr="00095AD4">
        <w:trPr>
          <w:trHeight w:val="300"/>
        </w:trPr>
        <w:tc>
          <w:tcPr>
            <w:tcW w:w="1176" w:type="dxa"/>
            <w:noWrap/>
            <w:vAlign w:val="bottom"/>
          </w:tcPr>
          <w:p w14:paraId="49115584" w14:textId="77777777" w:rsidR="00473B91" w:rsidRPr="00F27CEE" w:rsidRDefault="00473B91" w:rsidP="00F27CEE">
            <w:pPr>
              <w:spacing w:after="0" w:line="480" w:lineRule="auto"/>
              <w:jc w:val="both"/>
              <w:rPr>
                <w:rFonts w:ascii="Times New Roman" w:eastAsia="Times New Roman" w:hAnsi="Times New Roman" w:cs="Times New Roman"/>
                <w:b/>
                <w:bCs/>
                <w:color w:val="000000"/>
                <w:sz w:val="24"/>
                <w:szCs w:val="24"/>
              </w:rPr>
            </w:pPr>
            <w:r w:rsidRPr="00F27CEE">
              <w:rPr>
                <w:rFonts w:ascii="Times New Roman" w:eastAsia="Times New Roman" w:hAnsi="Times New Roman" w:cs="Times New Roman"/>
                <w:b/>
                <w:bCs/>
                <w:color w:val="000000"/>
                <w:sz w:val="24"/>
                <w:szCs w:val="24"/>
              </w:rPr>
              <w:t>NE</w:t>
            </w:r>
          </w:p>
        </w:tc>
        <w:tc>
          <w:tcPr>
            <w:tcW w:w="770" w:type="dxa"/>
            <w:noWrap/>
            <w:vAlign w:val="bottom"/>
          </w:tcPr>
          <w:p w14:paraId="390A880A"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19</w:t>
            </w:r>
          </w:p>
        </w:tc>
        <w:tc>
          <w:tcPr>
            <w:tcW w:w="1007" w:type="dxa"/>
            <w:noWrap/>
            <w:vAlign w:val="bottom"/>
          </w:tcPr>
          <w:p w14:paraId="6411AE5D"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48</w:t>
            </w:r>
          </w:p>
        </w:tc>
        <w:tc>
          <w:tcPr>
            <w:tcW w:w="1170" w:type="dxa"/>
            <w:noWrap/>
            <w:vAlign w:val="bottom"/>
          </w:tcPr>
          <w:p w14:paraId="155B119C"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50</w:t>
            </w:r>
          </w:p>
        </w:tc>
        <w:tc>
          <w:tcPr>
            <w:tcW w:w="900" w:type="dxa"/>
            <w:noWrap/>
            <w:vAlign w:val="bottom"/>
          </w:tcPr>
          <w:p w14:paraId="61BF4FC2"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35</w:t>
            </w:r>
          </w:p>
        </w:tc>
        <w:tc>
          <w:tcPr>
            <w:tcW w:w="900" w:type="dxa"/>
            <w:noWrap/>
            <w:vAlign w:val="bottom"/>
          </w:tcPr>
          <w:p w14:paraId="0363A743"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56</w:t>
            </w:r>
          </w:p>
        </w:tc>
      </w:tr>
      <w:tr w:rsidR="00473B91" w:rsidRPr="00F27CEE" w14:paraId="66C154CE" w14:textId="77777777" w:rsidTr="00095AD4">
        <w:trPr>
          <w:trHeight w:val="300"/>
        </w:trPr>
        <w:tc>
          <w:tcPr>
            <w:tcW w:w="1176" w:type="dxa"/>
            <w:noWrap/>
            <w:vAlign w:val="bottom"/>
          </w:tcPr>
          <w:p w14:paraId="274248E2" w14:textId="77777777" w:rsidR="00473B91" w:rsidRPr="00F27CEE" w:rsidRDefault="00473B91" w:rsidP="00F27CEE">
            <w:pPr>
              <w:spacing w:after="0" w:line="480" w:lineRule="auto"/>
              <w:jc w:val="both"/>
              <w:rPr>
                <w:rFonts w:ascii="Times New Roman" w:eastAsia="Times New Roman" w:hAnsi="Times New Roman" w:cs="Times New Roman"/>
                <w:b/>
                <w:bCs/>
                <w:color w:val="000000"/>
                <w:sz w:val="24"/>
                <w:szCs w:val="24"/>
              </w:rPr>
            </w:pPr>
            <w:r w:rsidRPr="00F27CEE">
              <w:rPr>
                <w:rFonts w:ascii="Times New Roman" w:eastAsia="Times New Roman" w:hAnsi="Times New Roman" w:cs="Times New Roman"/>
                <w:b/>
                <w:bCs/>
                <w:color w:val="000000"/>
                <w:sz w:val="24"/>
                <w:szCs w:val="24"/>
              </w:rPr>
              <w:t>ENE</w:t>
            </w:r>
          </w:p>
        </w:tc>
        <w:tc>
          <w:tcPr>
            <w:tcW w:w="770" w:type="dxa"/>
            <w:noWrap/>
            <w:vAlign w:val="bottom"/>
          </w:tcPr>
          <w:p w14:paraId="34F2D5AD"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91</w:t>
            </w:r>
          </w:p>
        </w:tc>
        <w:tc>
          <w:tcPr>
            <w:tcW w:w="1007" w:type="dxa"/>
            <w:noWrap/>
            <w:vAlign w:val="bottom"/>
          </w:tcPr>
          <w:p w14:paraId="62FC23F0"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69</w:t>
            </w:r>
          </w:p>
        </w:tc>
        <w:tc>
          <w:tcPr>
            <w:tcW w:w="1170" w:type="dxa"/>
            <w:noWrap/>
            <w:vAlign w:val="bottom"/>
          </w:tcPr>
          <w:p w14:paraId="7DFBA312"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70</w:t>
            </w:r>
          </w:p>
        </w:tc>
        <w:tc>
          <w:tcPr>
            <w:tcW w:w="900" w:type="dxa"/>
            <w:noWrap/>
            <w:vAlign w:val="bottom"/>
          </w:tcPr>
          <w:p w14:paraId="39ABF787"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57</w:t>
            </w:r>
          </w:p>
        </w:tc>
        <w:tc>
          <w:tcPr>
            <w:tcW w:w="900" w:type="dxa"/>
            <w:noWrap/>
            <w:vAlign w:val="bottom"/>
          </w:tcPr>
          <w:p w14:paraId="1543D7FA"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78</w:t>
            </w:r>
          </w:p>
        </w:tc>
      </w:tr>
      <w:tr w:rsidR="00473B91" w:rsidRPr="00F27CEE" w14:paraId="6FDA23B8" w14:textId="77777777" w:rsidTr="00095AD4">
        <w:trPr>
          <w:trHeight w:val="300"/>
        </w:trPr>
        <w:tc>
          <w:tcPr>
            <w:tcW w:w="1176" w:type="dxa"/>
            <w:noWrap/>
            <w:vAlign w:val="bottom"/>
          </w:tcPr>
          <w:p w14:paraId="21DF4B83" w14:textId="77777777" w:rsidR="00473B91" w:rsidRPr="00F27CEE" w:rsidRDefault="00473B91" w:rsidP="00F27CEE">
            <w:pPr>
              <w:spacing w:after="0" w:line="480" w:lineRule="auto"/>
              <w:jc w:val="both"/>
              <w:rPr>
                <w:rFonts w:ascii="Times New Roman" w:eastAsia="Times New Roman" w:hAnsi="Times New Roman" w:cs="Times New Roman"/>
                <w:b/>
                <w:bCs/>
                <w:color w:val="000000"/>
                <w:sz w:val="24"/>
                <w:szCs w:val="24"/>
              </w:rPr>
            </w:pPr>
            <w:r w:rsidRPr="00F27CEE">
              <w:rPr>
                <w:rFonts w:ascii="Times New Roman" w:eastAsia="Times New Roman" w:hAnsi="Times New Roman" w:cs="Times New Roman"/>
                <w:b/>
                <w:bCs/>
                <w:color w:val="000000"/>
                <w:sz w:val="24"/>
                <w:szCs w:val="24"/>
              </w:rPr>
              <w:t>E</w:t>
            </w:r>
          </w:p>
        </w:tc>
        <w:tc>
          <w:tcPr>
            <w:tcW w:w="770" w:type="dxa"/>
            <w:noWrap/>
            <w:vAlign w:val="bottom"/>
          </w:tcPr>
          <w:p w14:paraId="0E60B0EB"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365</w:t>
            </w:r>
          </w:p>
        </w:tc>
        <w:tc>
          <w:tcPr>
            <w:tcW w:w="1007" w:type="dxa"/>
            <w:noWrap/>
            <w:vAlign w:val="bottom"/>
          </w:tcPr>
          <w:p w14:paraId="2E6FD00F"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93</w:t>
            </w:r>
          </w:p>
        </w:tc>
        <w:tc>
          <w:tcPr>
            <w:tcW w:w="1170" w:type="dxa"/>
            <w:noWrap/>
            <w:vAlign w:val="bottom"/>
          </w:tcPr>
          <w:p w14:paraId="128D9B21"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94</w:t>
            </w:r>
          </w:p>
        </w:tc>
        <w:tc>
          <w:tcPr>
            <w:tcW w:w="900" w:type="dxa"/>
            <w:noWrap/>
            <w:vAlign w:val="bottom"/>
          </w:tcPr>
          <w:p w14:paraId="5D8505FF"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79</w:t>
            </w:r>
          </w:p>
        </w:tc>
        <w:tc>
          <w:tcPr>
            <w:tcW w:w="900" w:type="dxa"/>
            <w:noWrap/>
            <w:vAlign w:val="bottom"/>
          </w:tcPr>
          <w:p w14:paraId="5343ECA4"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101</w:t>
            </w:r>
          </w:p>
        </w:tc>
      </w:tr>
      <w:tr w:rsidR="00473B91" w:rsidRPr="00F27CEE" w14:paraId="00DB6853" w14:textId="77777777" w:rsidTr="00095AD4">
        <w:trPr>
          <w:trHeight w:val="300"/>
        </w:trPr>
        <w:tc>
          <w:tcPr>
            <w:tcW w:w="1176" w:type="dxa"/>
            <w:noWrap/>
            <w:vAlign w:val="bottom"/>
          </w:tcPr>
          <w:p w14:paraId="1E994960" w14:textId="77777777" w:rsidR="00473B91" w:rsidRPr="00F27CEE" w:rsidRDefault="00473B91" w:rsidP="00F27CEE">
            <w:pPr>
              <w:spacing w:after="0" w:line="480" w:lineRule="auto"/>
              <w:jc w:val="both"/>
              <w:rPr>
                <w:rFonts w:ascii="Times New Roman" w:eastAsia="Times New Roman" w:hAnsi="Times New Roman" w:cs="Times New Roman"/>
                <w:b/>
                <w:bCs/>
                <w:color w:val="000000"/>
                <w:sz w:val="24"/>
                <w:szCs w:val="24"/>
              </w:rPr>
            </w:pPr>
            <w:r w:rsidRPr="00F27CEE">
              <w:rPr>
                <w:rFonts w:ascii="Times New Roman" w:eastAsia="Times New Roman" w:hAnsi="Times New Roman" w:cs="Times New Roman"/>
                <w:b/>
                <w:bCs/>
                <w:color w:val="000000"/>
                <w:sz w:val="24"/>
                <w:szCs w:val="24"/>
              </w:rPr>
              <w:lastRenderedPageBreak/>
              <w:t>ESE</w:t>
            </w:r>
          </w:p>
        </w:tc>
        <w:tc>
          <w:tcPr>
            <w:tcW w:w="770" w:type="dxa"/>
            <w:noWrap/>
            <w:vAlign w:val="bottom"/>
          </w:tcPr>
          <w:p w14:paraId="79A0A158"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753</w:t>
            </w:r>
          </w:p>
        </w:tc>
        <w:tc>
          <w:tcPr>
            <w:tcW w:w="1007" w:type="dxa"/>
            <w:noWrap/>
            <w:vAlign w:val="bottom"/>
          </w:tcPr>
          <w:p w14:paraId="225A9306"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114</w:t>
            </w:r>
          </w:p>
        </w:tc>
        <w:tc>
          <w:tcPr>
            <w:tcW w:w="1170" w:type="dxa"/>
            <w:noWrap/>
            <w:vAlign w:val="bottom"/>
          </w:tcPr>
          <w:p w14:paraId="07C70FF2"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114</w:t>
            </w:r>
          </w:p>
        </w:tc>
        <w:tc>
          <w:tcPr>
            <w:tcW w:w="900" w:type="dxa"/>
            <w:noWrap/>
            <w:vAlign w:val="bottom"/>
          </w:tcPr>
          <w:p w14:paraId="7ABB6451"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102</w:t>
            </w:r>
          </w:p>
        </w:tc>
        <w:tc>
          <w:tcPr>
            <w:tcW w:w="900" w:type="dxa"/>
            <w:noWrap/>
            <w:vAlign w:val="bottom"/>
          </w:tcPr>
          <w:p w14:paraId="02047A7B"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123</w:t>
            </w:r>
          </w:p>
        </w:tc>
      </w:tr>
      <w:tr w:rsidR="00473B91" w:rsidRPr="00F27CEE" w14:paraId="658D2BC9" w14:textId="77777777" w:rsidTr="00095AD4">
        <w:trPr>
          <w:trHeight w:val="300"/>
        </w:trPr>
        <w:tc>
          <w:tcPr>
            <w:tcW w:w="1176" w:type="dxa"/>
            <w:noWrap/>
            <w:vAlign w:val="bottom"/>
          </w:tcPr>
          <w:p w14:paraId="7C3DEF00" w14:textId="77777777" w:rsidR="00473B91" w:rsidRPr="00F27CEE" w:rsidRDefault="00473B91" w:rsidP="00F27CEE">
            <w:pPr>
              <w:spacing w:after="0" w:line="480" w:lineRule="auto"/>
              <w:jc w:val="both"/>
              <w:rPr>
                <w:rFonts w:ascii="Times New Roman" w:eastAsia="Times New Roman" w:hAnsi="Times New Roman" w:cs="Times New Roman"/>
                <w:b/>
                <w:bCs/>
                <w:color w:val="000000"/>
                <w:sz w:val="24"/>
                <w:szCs w:val="24"/>
              </w:rPr>
            </w:pPr>
            <w:r w:rsidRPr="00F27CEE">
              <w:rPr>
                <w:rFonts w:ascii="Times New Roman" w:eastAsia="Times New Roman" w:hAnsi="Times New Roman" w:cs="Times New Roman"/>
                <w:b/>
                <w:bCs/>
                <w:color w:val="000000"/>
                <w:sz w:val="24"/>
                <w:szCs w:val="24"/>
              </w:rPr>
              <w:t>SE</w:t>
            </w:r>
          </w:p>
        </w:tc>
        <w:tc>
          <w:tcPr>
            <w:tcW w:w="770" w:type="dxa"/>
            <w:noWrap/>
            <w:vAlign w:val="bottom"/>
          </w:tcPr>
          <w:p w14:paraId="6F06C256"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791</w:t>
            </w:r>
          </w:p>
        </w:tc>
        <w:tc>
          <w:tcPr>
            <w:tcW w:w="1007" w:type="dxa"/>
            <w:noWrap/>
            <w:vAlign w:val="bottom"/>
          </w:tcPr>
          <w:p w14:paraId="715A4743"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134</w:t>
            </w:r>
          </w:p>
        </w:tc>
        <w:tc>
          <w:tcPr>
            <w:tcW w:w="1170" w:type="dxa"/>
            <w:noWrap/>
            <w:vAlign w:val="bottom"/>
          </w:tcPr>
          <w:p w14:paraId="2F6CD671"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133</w:t>
            </w:r>
          </w:p>
        </w:tc>
        <w:tc>
          <w:tcPr>
            <w:tcW w:w="900" w:type="dxa"/>
            <w:noWrap/>
            <w:vAlign w:val="bottom"/>
          </w:tcPr>
          <w:p w14:paraId="7D6B85B0"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124</w:t>
            </w:r>
          </w:p>
        </w:tc>
        <w:tc>
          <w:tcPr>
            <w:tcW w:w="900" w:type="dxa"/>
            <w:noWrap/>
            <w:vAlign w:val="bottom"/>
          </w:tcPr>
          <w:p w14:paraId="20F4AC92"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146</w:t>
            </w:r>
          </w:p>
        </w:tc>
      </w:tr>
      <w:tr w:rsidR="00473B91" w:rsidRPr="00F27CEE" w14:paraId="5D85FB9C" w14:textId="77777777" w:rsidTr="00095AD4">
        <w:trPr>
          <w:trHeight w:val="300"/>
        </w:trPr>
        <w:tc>
          <w:tcPr>
            <w:tcW w:w="1176" w:type="dxa"/>
            <w:noWrap/>
            <w:vAlign w:val="bottom"/>
          </w:tcPr>
          <w:p w14:paraId="73D5BA8C" w14:textId="77777777" w:rsidR="00473B91" w:rsidRPr="00F27CEE" w:rsidRDefault="00473B91" w:rsidP="00F27CEE">
            <w:pPr>
              <w:spacing w:after="0" w:line="480" w:lineRule="auto"/>
              <w:jc w:val="both"/>
              <w:rPr>
                <w:rFonts w:ascii="Times New Roman" w:eastAsia="Times New Roman" w:hAnsi="Times New Roman" w:cs="Times New Roman"/>
                <w:b/>
                <w:bCs/>
                <w:color w:val="000000"/>
                <w:sz w:val="24"/>
                <w:szCs w:val="24"/>
              </w:rPr>
            </w:pPr>
            <w:r w:rsidRPr="00F27CEE">
              <w:rPr>
                <w:rFonts w:ascii="Times New Roman" w:eastAsia="Times New Roman" w:hAnsi="Times New Roman" w:cs="Times New Roman"/>
                <w:b/>
                <w:bCs/>
                <w:color w:val="000000"/>
                <w:sz w:val="24"/>
                <w:szCs w:val="24"/>
              </w:rPr>
              <w:t>SSE</w:t>
            </w:r>
          </w:p>
        </w:tc>
        <w:tc>
          <w:tcPr>
            <w:tcW w:w="770" w:type="dxa"/>
            <w:noWrap/>
            <w:vAlign w:val="bottom"/>
          </w:tcPr>
          <w:p w14:paraId="696288B7"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556</w:t>
            </w:r>
          </w:p>
        </w:tc>
        <w:tc>
          <w:tcPr>
            <w:tcW w:w="1007" w:type="dxa"/>
            <w:noWrap/>
            <w:vAlign w:val="bottom"/>
          </w:tcPr>
          <w:p w14:paraId="0423B810"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157</w:t>
            </w:r>
          </w:p>
        </w:tc>
        <w:tc>
          <w:tcPr>
            <w:tcW w:w="1170" w:type="dxa"/>
            <w:noWrap/>
            <w:vAlign w:val="bottom"/>
          </w:tcPr>
          <w:p w14:paraId="695900A5"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157</w:t>
            </w:r>
          </w:p>
        </w:tc>
        <w:tc>
          <w:tcPr>
            <w:tcW w:w="900" w:type="dxa"/>
            <w:noWrap/>
            <w:vAlign w:val="bottom"/>
          </w:tcPr>
          <w:p w14:paraId="167ABB0C"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147</w:t>
            </w:r>
          </w:p>
        </w:tc>
        <w:tc>
          <w:tcPr>
            <w:tcW w:w="900" w:type="dxa"/>
            <w:noWrap/>
            <w:vAlign w:val="bottom"/>
          </w:tcPr>
          <w:p w14:paraId="7D666D8F"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168</w:t>
            </w:r>
          </w:p>
        </w:tc>
      </w:tr>
      <w:tr w:rsidR="00473B91" w:rsidRPr="00F27CEE" w14:paraId="0B96D6CF" w14:textId="77777777" w:rsidTr="00095AD4">
        <w:trPr>
          <w:trHeight w:val="300"/>
        </w:trPr>
        <w:tc>
          <w:tcPr>
            <w:tcW w:w="1176" w:type="dxa"/>
            <w:noWrap/>
            <w:vAlign w:val="bottom"/>
          </w:tcPr>
          <w:p w14:paraId="781288D4" w14:textId="77777777" w:rsidR="00473B91" w:rsidRPr="00F27CEE" w:rsidRDefault="00473B91" w:rsidP="00F27CEE">
            <w:pPr>
              <w:spacing w:after="0" w:line="480" w:lineRule="auto"/>
              <w:jc w:val="both"/>
              <w:rPr>
                <w:rFonts w:ascii="Times New Roman" w:eastAsia="Times New Roman" w:hAnsi="Times New Roman" w:cs="Times New Roman"/>
                <w:b/>
                <w:bCs/>
                <w:color w:val="000000"/>
                <w:sz w:val="24"/>
                <w:szCs w:val="24"/>
              </w:rPr>
            </w:pPr>
            <w:r w:rsidRPr="00F27CEE">
              <w:rPr>
                <w:rFonts w:ascii="Times New Roman" w:eastAsia="Times New Roman" w:hAnsi="Times New Roman" w:cs="Times New Roman"/>
                <w:b/>
                <w:bCs/>
                <w:color w:val="000000"/>
                <w:sz w:val="24"/>
                <w:szCs w:val="24"/>
              </w:rPr>
              <w:t>S</w:t>
            </w:r>
          </w:p>
        </w:tc>
        <w:tc>
          <w:tcPr>
            <w:tcW w:w="770" w:type="dxa"/>
            <w:noWrap/>
            <w:vAlign w:val="bottom"/>
          </w:tcPr>
          <w:p w14:paraId="7A182233"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395</w:t>
            </w:r>
          </w:p>
        </w:tc>
        <w:tc>
          <w:tcPr>
            <w:tcW w:w="1007" w:type="dxa"/>
            <w:noWrap/>
            <w:vAlign w:val="bottom"/>
          </w:tcPr>
          <w:p w14:paraId="0AE50208"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179</w:t>
            </w:r>
          </w:p>
        </w:tc>
        <w:tc>
          <w:tcPr>
            <w:tcW w:w="1170" w:type="dxa"/>
            <w:noWrap/>
            <w:vAlign w:val="bottom"/>
          </w:tcPr>
          <w:p w14:paraId="0E8B97FE"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179</w:t>
            </w:r>
          </w:p>
        </w:tc>
        <w:tc>
          <w:tcPr>
            <w:tcW w:w="900" w:type="dxa"/>
            <w:noWrap/>
            <w:vAlign w:val="bottom"/>
          </w:tcPr>
          <w:p w14:paraId="1C52AFC3"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169</w:t>
            </w:r>
          </w:p>
        </w:tc>
        <w:tc>
          <w:tcPr>
            <w:tcW w:w="900" w:type="dxa"/>
            <w:noWrap/>
            <w:vAlign w:val="bottom"/>
          </w:tcPr>
          <w:p w14:paraId="2B2D8011"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191</w:t>
            </w:r>
          </w:p>
        </w:tc>
      </w:tr>
      <w:tr w:rsidR="00473B91" w:rsidRPr="00F27CEE" w14:paraId="7EDE2857" w14:textId="77777777" w:rsidTr="00095AD4">
        <w:trPr>
          <w:trHeight w:val="300"/>
        </w:trPr>
        <w:tc>
          <w:tcPr>
            <w:tcW w:w="1176" w:type="dxa"/>
            <w:noWrap/>
            <w:vAlign w:val="bottom"/>
          </w:tcPr>
          <w:p w14:paraId="34BB7361" w14:textId="77777777" w:rsidR="00473B91" w:rsidRPr="00F27CEE" w:rsidRDefault="00473B91" w:rsidP="00F27CEE">
            <w:pPr>
              <w:spacing w:after="0" w:line="480" w:lineRule="auto"/>
              <w:jc w:val="both"/>
              <w:rPr>
                <w:rFonts w:ascii="Times New Roman" w:eastAsia="Times New Roman" w:hAnsi="Times New Roman" w:cs="Times New Roman"/>
                <w:b/>
                <w:bCs/>
                <w:color w:val="000000"/>
                <w:sz w:val="24"/>
                <w:szCs w:val="24"/>
              </w:rPr>
            </w:pPr>
            <w:r w:rsidRPr="00F27CEE">
              <w:rPr>
                <w:rFonts w:ascii="Times New Roman" w:eastAsia="Times New Roman" w:hAnsi="Times New Roman" w:cs="Times New Roman"/>
                <w:b/>
                <w:bCs/>
                <w:color w:val="000000"/>
                <w:sz w:val="24"/>
                <w:szCs w:val="24"/>
              </w:rPr>
              <w:t>SSW</w:t>
            </w:r>
          </w:p>
        </w:tc>
        <w:tc>
          <w:tcPr>
            <w:tcW w:w="770" w:type="dxa"/>
            <w:noWrap/>
            <w:vAlign w:val="bottom"/>
          </w:tcPr>
          <w:p w14:paraId="16462236"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308</w:t>
            </w:r>
          </w:p>
        </w:tc>
        <w:tc>
          <w:tcPr>
            <w:tcW w:w="1007" w:type="dxa"/>
            <w:noWrap/>
            <w:vAlign w:val="bottom"/>
          </w:tcPr>
          <w:p w14:paraId="1B9B4085"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202</w:t>
            </w:r>
          </w:p>
        </w:tc>
        <w:tc>
          <w:tcPr>
            <w:tcW w:w="1170" w:type="dxa"/>
            <w:noWrap/>
            <w:vAlign w:val="bottom"/>
          </w:tcPr>
          <w:p w14:paraId="2E06EC0F"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201</w:t>
            </w:r>
          </w:p>
        </w:tc>
        <w:tc>
          <w:tcPr>
            <w:tcW w:w="900" w:type="dxa"/>
            <w:noWrap/>
            <w:vAlign w:val="bottom"/>
          </w:tcPr>
          <w:p w14:paraId="5A9AC8B3"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192</w:t>
            </w:r>
          </w:p>
        </w:tc>
        <w:tc>
          <w:tcPr>
            <w:tcW w:w="900" w:type="dxa"/>
            <w:noWrap/>
            <w:vAlign w:val="bottom"/>
          </w:tcPr>
          <w:p w14:paraId="7F125F47"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213</w:t>
            </w:r>
          </w:p>
        </w:tc>
      </w:tr>
      <w:tr w:rsidR="00473B91" w:rsidRPr="00F27CEE" w14:paraId="31473D00" w14:textId="77777777" w:rsidTr="00095AD4">
        <w:trPr>
          <w:trHeight w:val="300"/>
        </w:trPr>
        <w:tc>
          <w:tcPr>
            <w:tcW w:w="1176" w:type="dxa"/>
            <w:noWrap/>
            <w:vAlign w:val="bottom"/>
          </w:tcPr>
          <w:p w14:paraId="2BBE940F" w14:textId="77777777" w:rsidR="00473B91" w:rsidRPr="00F27CEE" w:rsidRDefault="00473B91" w:rsidP="00F27CEE">
            <w:pPr>
              <w:spacing w:after="0" w:line="480" w:lineRule="auto"/>
              <w:jc w:val="both"/>
              <w:rPr>
                <w:rFonts w:ascii="Times New Roman" w:eastAsia="Times New Roman" w:hAnsi="Times New Roman" w:cs="Times New Roman"/>
                <w:b/>
                <w:bCs/>
                <w:color w:val="000000"/>
                <w:sz w:val="24"/>
                <w:szCs w:val="24"/>
              </w:rPr>
            </w:pPr>
            <w:r w:rsidRPr="00F27CEE">
              <w:rPr>
                <w:rFonts w:ascii="Times New Roman" w:eastAsia="Times New Roman" w:hAnsi="Times New Roman" w:cs="Times New Roman"/>
                <w:b/>
                <w:bCs/>
                <w:color w:val="000000"/>
                <w:sz w:val="24"/>
                <w:szCs w:val="24"/>
              </w:rPr>
              <w:t>SW</w:t>
            </w:r>
          </w:p>
        </w:tc>
        <w:tc>
          <w:tcPr>
            <w:tcW w:w="770" w:type="dxa"/>
            <w:noWrap/>
            <w:vAlign w:val="bottom"/>
          </w:tcPr>
          <w:p w14:paraId="4942C011"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190</w:t>
            </w:r>
          </w:p>
        </w:tc>
        <w:tc>
          <w:tcPr>
            <w:tcW w:w="1007" w:type="dxa"/>
            <w:noWrap/>
            <w:vAlign w:val="bottom"/>
          </w:tcPr>
          <w:p w14:paraId="20CF23FE"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224</w:t>
            </w:r>
          </w:p>
        </w:tc>
        <w:tc>
          <w:tcPr>
            <w:tcW w:w="1170" w:type="dxa"/>
            <w:noWrap/>
            <w:vAlign w:val="bottom"/>
          </w:tcPr>
          <w:p w14:paraId="45A49C9E"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223</w:t>
            </w:r>
          </w:p>
        </w:tc>
        <w:tc>
          <w:tcPr>
            <w:tcW w:w="900" w:type="dxa"/>
            <w:noWrap/>
            <w:vAlign w:val="bottom"/>
          </w:tcPr>
          <w:p w14:paraId="57192EF7"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214</w:t>
            </w:r>
          </w:p>
        </w:tc>
        <w:tc>
          <w:tcPr>
            <w:tcW w:w="900" w:type="dxa"/>
            <w:noWrap/>
            <w:vAlign w:val="bottom"/>
          </w:tcPr>
          <w:p w14:paraId="7C2BA433"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236</w:t>
            </w:r>
          </w:p>
        </w:tc>
      </w:tr>
      <w:tr w:rsidR="00473B91" w:rsidRPr="00F27CEE" w14:paraId="6649EA4E" w14:textId="77777777" w:rsidTr="00095AD4">
        <w:trPr>
          <w:trHeight w:val="300"/>
        </w:trPr>
        <w:tc>
          <w:tcPr>
            <w:tcW w:w="1176" w:type="dxa"/>
            <w:noWrap/>
            <w:vAlign w:val="bottom"/>
          </w:tcPr>
          <w:p w14:paraId="14FC083D" w14:textId="77777777" w:rsidR="00473B91" w:rsidRPr="00F27CEE" w:rsidRDefault="00473B91" w:rsidP="00F27CEE">
            <w:pPr>
              <w:spacing w:after="0" w:line="480" w:lineRule="auto"/>
              <w:jc w:val="both"/>
              <w:rPr>
                <w:rFonts w:ascii="Times New Roman" w:eastAsia="Times New Roman" w:hAnsi="Times New Roman" w:cs="Times New Roman"/>
                <w:b/>
                <w:bCs/>
                <w:color w:val="000000"/>
                <w:sz w:val="24"/>
                <w:szCs w:val="24"/>
              </w:rPr>
            </w:pPr>
            <w:r w:rsidRPr="00F27CEE">
              <w:rPr>
                <w:rFonts w:ascii="Times New Roman" w:eastAsia="Times New Roman" w:hAnsi="Times New Roman" w:cs="Times New Roman"/>
                <w:b/>
                <w:bCs/>
                <w:color w:val="000000"/>
                <w:sz w:val="24"/>
                <w:szCs w:val="24"/>
              </w:rPr>
              <w:t>WSW</w:t>
            </w:r>
          </w:p>
        </w:tc>
        <w:tc>
          <w:tcPr>
            <w:tcW w:w="770" w:type="dxa"/>
            <w:noWrap/>
            <w:vAlign w:val="bottom"/>
          </w:tcPr>
          <w:p w14:paraId="23D4BA78"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88</w:t>
            </w:r>
          </w:p>
        </w:tc>
        <w:tc>
          <w:tcPr>
            <w:tcW w:w="1007" w:type="dxa"/>
            <w:noWrap/>
            <w:vAlign w:val="bottom"/>
          </w:tcPr>
          <w:p w14:paraId="33024AD0"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246</w:t>
            </w:r>
          </w:p>
        </w:tc>
        <w:tc>
          <w:tcPr>
            <w:tcW w:w="1170" w:type="dxa"/>
            <w:noWrap/>
            <w:vAlign w:val="bottom"/>
          </w:tcPr>
          <w:p w14:paraId="79FCD065"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245</w:t>
            </w:r>
          </w:p>
        </w:tc>
        <w:tc>
          <w:tcPr>
            <w:tcW w:w="900" w:type="dxa"/>
            <w:noWrap/>
            <w:vAlign w:val="bottom"/>
          </w:tcPr>
          <w:p w14:paraId="72D3B3CA"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237</w:t>
            </w:r>
          </w:p>
        </w:tc>
        <w:tc>
          <w:tcPr>
            <w:tcW w:w="900" w:type="dxa"/>
            <w:noWrap/>
            <w:vAlign w:val="bottom"/>
          </w:tcPr>
          <w:p w14:paraId="3EA54B63"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258</w:t>
            </w:r>
          </w:p>
        </w:tc>
      </w:tr>
      <w:tr w:rsidR="00473B91" w:rsidRPr="00F27CEE" w14:paraId="5C05CEEB" w14:textId="77777777" w:rsidTr="00095AD4">
        <w:trPr>
          <w:trHeight w:val="300"/>
        </w:trPr>
        <w:tc>
          <w:tcPr>
            <w:tcW w:w="1176" w:type="dxa"/>
            <w:noWrap/>
            <w:vAlign w:val="bottom"/>
          </w:tcPr>
          <w:p w14:paraId="3CAEAE45" w14:textId="77777777" w:rsidR="00473B91" w:rsidRPr="00F27CEE" w:rsidRDefault="00473B91" w:rsidP="00F27CEE">
            <w:pPr>
              <w:spacing w:after="0" w:line="480" w:lineRule="auto"/>
              <w:jc w:val="both"/>
              <w:rPr>
                <w:rFonts w:ascii="Times New Roman" w:eastAsia="Times New Roman" w:hAnsi="Times New Roman" w:cs="Times New Roman"/>
                <w:b/>
                <w:bCs/>
                <w:color w:val="000000"/>
                <w:sz w:val="24"/>
                <w:szCs w:val="24"/>
              </w:rPr>
            </w:pPr>
            <w:r w:rsidRPr="00F27CEE">
              <w:rPr>
                <w:rFonts w:ascii="Times New Roman" w:eastAsia="Times New Roman" w:hAnsi="Times New Roman" w:cs="Times New Roman"/>
                <w:b/>
                <w:bCs/>
                <w:color w:val="000000"/>
                <w:sz w:val="24"/>
                <w:szCs w:val="24"/>
              </w:rPr>
              <w:t>W</w:t>
            </w:r>
          </w:p>
        </w:tc>
        <w:tc>
          <w:tcPr>
            <w:tcW w:w="770" w:type="dxa"/>
            <w:noWrap/>
            <w:vAlign w:val="bottom"/>
          </w:tcPr>
          <w:p w14:paraId="1460512E"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30</w:t>
            </w:r>
          </w:p>
        </w:tc>
        <w:tc>
          <w:tcPr>
            <w:tcW w:w="1007" w:type="dxa"/>
            <w:noWrap/>
            <w:vAlign w:val="bottom"/>
          </w:tcPr>
          <w:p w14:paraId="4E170975"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270</w:t>
            </w:r>
          </w:p>
        </w:tc>
        <w:tc>
          <w:tcPr>
            <w:tcW w:w="1170" w:type="dxa"/>
            <w:noWrap/>
            <w:vAlign w:val="bottom"/>
          </w:tcPr>
          <w:p w14:paraId="64D2ACBC"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269</w:t>
            </w:r>
          </w:p>
        </w:tc>
        <w:tc>
          <w:tcPr>
            <w:tcW w:w="900" w:type="dxa"/>
            <w:noWrap/>
            <w:vAlign w:val="bottom"/>
          </w:tcPr>
          <w:p w14:paraId="0139A355"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261</w:t>
            </w:r>
          </w:p>
        </w:tc>
        <w:tc>
          <w:tcPr>
            <w:tcW w:w="900" w:type="dxa"/>
            <w:noWrap/>
            <w:vAlign w:val="bottom"/>
          </w:tcPr>
          <w:p w14:paraId="1B3BB119"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280</w:t>
            </w:r>
          </w:p>
        </w:tc>
      </w:tr>
      <w:tr w:rsidR="00473B91" w:rsidRPr="00F27CEE" w14:paraId="67BAB77A" w14:textId="77777777" w:rsidTr="00095AD4">
        <w:trPr>
          <w:trHeight w:val="300"/>
        </w:trPr>
        <w:tc>
          <w:tcPr>
            <w:tcW w:w="1176" w:type="dxa"/>
            <w:noWrap/>
            <w:vAlign w:val="bottom"/>
          </w:tcPr>
          <w:p w14:paraId="65DFF39C" w14:textId="77777777" w:rsidR="00473B91" w:rsidRPr="00F27CEE" w:rsidRDefault="00473B91" w:rsidP="00F27CEE">
            <w:pPr>
              <w:spacing w:after="0" w:line="480" w:lineRule="auto"/>
              <w:jc w:val="both"/>
              <w:rPr>
                <w:rFonts w:ascii="Times New Roman" w:eastAsia="Times New Roman" w:hAnsi="Times New Roman" w:cs="Times New Roman"/>
                <w:b/>
                <w:bCs/>
                <w:color w:val="000000"/>
                <w:sz w:val="24"/>
                <w:szCs w:val="24"/>
              </w:rPr>
            </w:pPr>
            <w:r w:rsidRPr="00F27CEE">
              <w:rPr>
                <w:rFonts w:ascii="Times New Roman" w:eastAsia="Times New Roman" w:hAnsi="Times New Roman" w:cs="Times New Roman"/>
                <w:b/>
                <w:bCs/>
                <w:color w:val="000000"/>
                <w:sz w:val="24"/>
                <w:szCs w:val="24"/>
              </w:rPr>
              <w:t>WNW</w:t>
            </w:r>
          </w:p>
        </w:tc>
        <w:tc>
          <w:tcPr>
            <w:tcW w:w="770" w:type="dxa"/>
            <w:noWrap/>
            <w:vAlign w:val="bottom"/>
          </w:tcPr>
          <w:p w14:paraId="5B918EEC"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13</w:t>
            </w:r>
          </w:p>
        </w:tc>
        <w:tc>
          <w:tcPr>
            <w:tcW w:w="1007" w:type="dxa"/>
            <w:noWrap/>
            <w:vAlign w:val="bottom"/>
          </w:tcPr>
          <w:p w14:paraId="7A24D91C"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292</w:t>
            </w:r>
          </w:p>
        </w:tc>
        <w:tc>
          <w:tcPr>
            <w:tcW w:w="1170" w:type="dxa"/>
            <w:noWrap/>
            <w:vAlign w:val="bottom"/>
          </w:tcPr>
          <w:p w14:paraId="72A9FE28"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293</w:t>
            </w:r>
          </w:p>
        </w:tc>
        <w:tc>
          <w:tcPr>
            <w:tcW w:w="900" w:type="dxa"/>
            <w:noWrap/>
            <w:vAlign w:val="bottom"/>
          </w:tcPr>
          <w:p w14:paraId="7E882F73"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283</w:t>
            </w:r>
          </w:p>
        </w:tc>
        <w:tc>
          <w:tcPr>
            <w:tcW w:w="900" w:type="dxa"/>
            <w:noWrap/>
            <w:vAlign w:val="bottom"/>
          </w:tcPr>
          <w:p w14:paraId="499156C6"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301</w:t>
            </w:r>
          </w:p>
        </w:tc>
      </w:tr>
      <w:tr w:rsidR="00473B91" w:rsidRPr="00F27CEE" w14:paraId="54097F67" w14:textId="77777777" w:rsidTr="00095AD4">
        <w:trPr>
          <w:trHeight w:val="300"/>
        </w:trPr>
        <w:tc>
          <w:tcPr>
            <w:tcW w:w="1176" w:type="dxa"/>
            <w:noWrap/>
            <w:vAlign w:val="bottom"/>
          </w:tcPr>
          <w:p w14:paraId="011DC374" w14:textId="77777777" w:rsidR="00473B91" w:rsidRPr="00F27CEE" w:rsidRDefault="00473B91" w:rsidP="00F27CEE">
            <w:pPr>
              <w:spacing w:after="0" w:line="480" w:lineRule="auto"/>
              <w:jc w:val="both"/>
              <w:rPr>
                <w:rFonts w:ascii="Times New Roman" w:eastAsia="Times New Roman" w:hAnsi="Times New Roman" w:cs="Times New Roman"/>
                <w:b/>
                <w:bCs/>
                <w:color w:val="000000"/>
                <w:sz w:val="24"/>
                <w:szCs w:val="24"/>
              </w:rPr>
            </w:pPr>
            <w:r w:rsidRPr="00F27CEE">
              <w:rPr>
                <w:rFonts w:ascii="Times New Roman" w:eastAsia="Times New Roman" w:hAnsi="Times New Roman" w:cs="Times New Roman"/>
                <w:b/>
                <w:bCs/>
                <w:color w:val="000000"/>
                <w:sz w:val="24"/>
                <w:szCs w:val="24"/>
              </w:rPr>
              <w:t>NW</w:t>
            </w:r>
          </w:p>
        </w:tc>
        <w:tc>
          <w:tcPr>
            <w:tcW w:w="770" w:type="dxa"/>
            <w:noWrap/>
            <w:vAlign w:val="bottom"/>
          </w:tcPr>
          <w:p w14:paraId="6DDFDD7A"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2</w:t>
            </w:r>
          </w:p>
        </w:tc>
        <w:tc>
          <w:tcPr>
            <w:tcW w:w="1007" w:type="dxa"/>
            <w:noWrap/>
            <w:vAlign w:val="bottom"/>
          </w:tcPr>
          <w:p w14:paraId="40409532"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319</w:t>
            </w:r>
          </w:p>
        </w:tc>
        <w:tc>
          <w:tcPr>
            <w:tcW w:w="1170" w:type="dxa"/>
            <w:noWrap/>
            <w:vAlign w:val="bottom"/>
          </w:tcPr>
          <w:p w14:paraId="08A8788F"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322</w:t>
            </w:r>
          </w:p>
        </w:tc>
        <w:tc>
          <w:tcPr>
            <w:tcW w:w="900" w:type="dxa"/>
            <w:noWrap/>
            <w:vAlign w:val="bottom"/>
          </w:tcPr>
          <w:p w14:paraId="4225ADD0"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316</w:t>
            </w:r>
          </w:p>
        </w:tc>
        <w:tc>
          <w:tcPr>
            <w:tcW w:w="900" w:type="dxa"/>
            <w:noWrap/>
            <w:vAlign w:val="bottom"/>
          </w:tcPr>
          <w:p w14:paraId="3A89D051"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322</w:t>
            </w:r>
          </w:p>
        </w:tc>
      </w:tr>
      <w:tr w:rsidR="00473B91" w:rsidRPr="00F27CEE" w14:paraId="78FFA914" w14:textId="77777777" w:rsidTr="00095AD4">
        <w:trPr>
          <w:trHeight w:val="300"/>
        </w:trPr>
        <w:tc>
          <w:tcPr>
            <w:tcW w:w="1176" w:type="dxa"/>
            <w:noWrap/>
            <w:vAlign w:val="bottom"/>
          </w:tcPr>
          <w:p w14:paraId="0B69734E" w14:textId="77777777" w:rsidR="00473B91" w:rsidRPr="00F27CEE" w:rsidRDefault="00473B91" w:rsidP="00F27CEE">
            <w:pPr>
              <w:spacing w:after="0" w:line="480" w:lineRule="auto"/>
              <w:jc w:val="both"/>
              <w:rPr>
                <w:rFonts w:ascii="Times New Roman" w:eastAsia="Times New Roman" w:hAnsi="Times New Roman" w:cs="Times New Roman"/>
                <w:b/>
                <w:bCs/>
                <w:color w:val="000000"/>
                <w:sz w:val="24"/>
                <w:szCs w:val="24"/>
              </w:rPr>
            </w:pPr>
            <w:r w:rsidRPr="00F27CEE">
              <w:rPr>
                <w:rFonts w:ascii="Times New Roman" w:eastAsia="Times New Roman" w:hAnsi="Times New Roman" w:cs="Times New Roman"/>
                <w:b/>
                <w:bCs/>
                <w:color w:val="000000"/>
                <w:sz w:val="24"/>
                <w:szCs w:val="24"/>
              </w:rPr>
              <w:t>NNW</w:t>
            </w:r>
          </w:p>
        </w:tc>
        <w:tc>
          <w:tcPr>
            <w:tcW w:w="770" w:type="dxa"/>
            <w:noWrap/>
            <w:vAlign w:val="bottom"/>
          </w:tcPr>
          <w:p w14:paraId="6779257D"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0</w:t>
            </w:r>
          </w:p>
        </w:tc>
        <w:tc>
          <w:tcPr>
            <w:tcW w:w="1007" w:type="dxa"/>
            <w:noWrap/>
            <w:vAlign w:val="bottom"/>
          </w:tcPr>
          <w:p w14:paraId="2DA0286B"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0</w:t>
            </w:r>
          </w:p>
        </w:tc>
        <w:tc>
          <w:tcPr>
            <w:tcW w:w="1170" w:type="dxa"/>
            <w:noWrap/>
            <w:vAlign w:val="bottom"/>
          </w:tcPr>
          <w:p w14:paraId="743B5BF2"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0</w:t>
            </w:r>
          </w:p>
        </w:tc>
        <w:tc>
          <w:tcPr>
            <w:tcW w:w="900" w:type="dxa"/>
            <w:noWrap/>
            <w:vAlign w:val="bottom"/>
          </w:tcPr>
          <w:p w14:paraId="24435345"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0</w:t>
            </w:r>
          </w:p>
        </w:tc>
        <w:tc>
          <w:tcPr>
            <w:tcW w:w="900" w:type="dxa"/>
            <w:noWrap/>
            <w:vAlign w:val="bottom"/>
          </w:tcPr>
          <w:p w14:paraId="45DE3763" w14:textId="77777777" w:rsidR="00473B91" w:rsidRPr="00F27CEE" w:rsidRDefault="00473B91" w:rsidP="00F27CEE">
            <w:pPr>
              <w:spacing w:after="0" w:line="480" w:lineRule="auto"/>
              <w:jc w:val="both"/>
              <w:rPr>
                <w:rFonts w:ascii="Times New Roman" w:eastAsia="Times New Roman" w:hAnsi="Times New Roman" w:cs="Times New Roman"/>
                <w:color w:val="000000"/>
                <w:sz w:val="24"/>
                <w:szCs w:val="24"/>
              </w:rPr>
            </w:pPr>
            <w:r w:rsidRPr="00F27CEE">
              <w:rPr>
                <w:rFonts w:ascii="Times New Roman" w:eastAsia="Times New Roman" w:hAnsi="Times New Roman" w:cs="Times New Roman"/>
                <w:color w:val="000000"/>
                <w:sz w:val="24"/>
                <w:szCs w:val="24"/>
              </w:rPr>
              <w:t>0</w:t>
            </w:r>
          </w:p>
        </w:tc>
      </w:tr>
      <w:bookmarkEnd w:id="154"/>
    </w:tbl>
    <w:p w14:paraId="0306557C" w14:textId="77777777" w:rsidR="00473B91" w:rsidRPr="00F27CEE" w:rsidRDefault="00473B91" w:rsidP="00F27CEE">
      <w:pPr>
        <w:pStyle w:val="NoSpacing"/>
        <w:spacing w:line="480" w:lineRule="auto"/>
        <w:jc w:val="both"/>
        <w:rPr>
          <w:rFonts w:ascii="Times New Roman" w:hAnsi="Times New Roman" w:cs="Times New Roman"/>
          <w:color w:val="000000" w:themeColor="text1"/>
          <w:sz w:val="24"/>
          <w:szCs w:val="24"/>
        </w:rPr>
      </w:pPr>
    </w:p>
    <w:p w14:paraId="250A3B35" w14:textId="7766A19E" w:rsidR="00473B91" w:rsidRPr="00F27CEE" w:rsidRDefault="00473B91" w:rsidP="00F27CEE">
      <w:pPr>
        <w:pStyle w:val="NoSpacing"/>
        <w:spacing w:line="480" w:lineRule="auto"/>
        <w:jc w:val="both"/>
        <w:rPr>
          <w:rFonts w:ascii="Times New Roman" w:hAnsi="Times New Roman" w:cs="Times New Roman"/>
          <w:sz w:val="24"/>
          <w:szCs w:val="24"/>
          <w:lang w:val="en-GB"/>
        </w:rPr>
      </w:pPr>
      <w:r w:rsidRPr="00F27CEE">
        <w:rPr>
          <w:rFonts w:ascii="Times New Roman" w:hAnsi="Times New Roman" w:cs="Times New Roman"/>
          <w:sz w:val="24"/>
          <w:szCs w:val="24"/>
          <w:lang w:val="en-GB"/>
        </w:rPr>
        <w:t xml:space="preserve">This table presents a Wind Direction Frequency Distribution used to create a Wind Rose, which identifies the prevailing wind directions and their variability. The wind is categorized into 16 compass sectors with wind being highly directional. The most frequent directions are SSE with </w:t>
      </w:r>
      <w:r w:rsidR="00227D30">
        <w:rPr>
          <w:rFonts w:ascii="Times New Roman" w:hAnsi="Times New Roman" w:cs="Times New Roman"/>
          <w:sz w:val="24"/>
          <w:szCs w:val="24"/>
          <w:lang w:val="en-GB"/>
        </w:rPr>
        <w:t xml:space="preserve">followed by </w:t>
      </w:r>
      <w:r w:rsidRPr="00F27CEE">
        <w:rPr>
          <w:rFonts w:ascii="Times New Roman" w:hAnsi="Times New Roman" w:cs="Times New Roman"/>
          <w:sz w:val="24"/>
          <w:szCs w:val="24"/>
          <w:lang w:val="en-GB"/>
        </w:rPr>
        <w:t>SE</w:t>
      </w:r>
      <w:r w:rsidR="00227D30">
        <w:rPr>
          <w:rFonts w:ascii="Times New Roman" w:hAnsi="Times New Roman" w:cs="Times New Roman"/>
          <w:sz w:val="24"/>
          <w:szCs w:val="24"/>
          <w:lang w:val="en-GB"/>
        </w:rPr>
        <w:t>.</w:t>
      </w:r>
    </w:p>
    <w:p w14:paraId="2D5ACA49" w14:textId="4800D682" w:rsidR="00473B91" w:rsidRPr="00F27CEE" w:rsidRDefault="00473B91" w:rsidP="00F27CEE">
      <w:pPr>
        <w:pStyle w:val="NoSpacing"/>
        <w:spacing w:line="480" w:lineRule="auto"/>
        <w:jc w:val="both"/>
        <w:rPr>
          <w:rFonts w:ascii="Times New Roman" w:hAnsi="Times New Roman" w:cs="Times New Roman"/>
          <w:sz w:val="24"/>
          <w:szCs w:val="24"/>
          <w:lang w:val="en-GB"/>
        </w:rPr>
      </w:pPr>
      <w:r w:rsidRPr="00F27CEE">
        <w:rPr>
          <w:rFonts w:ascii="Times New Roman" w:hAnsi="Times New Roman" w:cs="Times New Roman"/>
          <w:sz w:val="24"/>
          <w:szCs w:val="24"/>
          <w:lang w:val="en-GB"/>
        </w:rPr>
        <w:t>There is also a significant secondary wind from the S</w:t>
      </w:r>
      <w:r w:rsidR="00484DB9">
        <w:rPr>
          <w:rFonts w:ascii="Times New Roman" w:hAnsi="Times New Roman" w:cs="Times New Roman"/>
          <w:sz w:val="24"/>
          <w:szCs w:val="24"/>
          <w:lang w:val="en-GB"/>
        </w:rPr>
        <w:t xml:space="preserve"> and </w:t>
      </w:r>
      <w:r w:rsidRPr="00F27CEE">
        <w:rPr>
          <w:rFonts w:ascii="Times New Roman" w:hAnsi="Times New Roman" w:cs="Times New Roman"/>
          <w:sz w:val="24"/>
          <w:szCs w:val="24"/>
          <w:lang w:val="en-GB"/>
        </w:rPr>
        <w:t>ESE. Directions like N, NNE, and NNW show zero or near-zero frequency, meaning the wind almost never blows from the north in this specific dataset.</w:t>
      </w:r>
      <w:r w:rsidR="00484DB9">
        <w:rPr>
          <w:rFonts w:ascii="Times New Roman" w:hAnsi="Times New Roman" w:cs="Times New Roman"/>
          <w:sz w:val="24"/>
          <w:szCs w:val="24"/>
          <w:lang w:val="en-GB"/>
        </w:rPr>
        <w:t xml:space="preserve"> </w:t>
      </w:r>
      <w:r w:rsidRPr="00F27CEE">
        <w:rPr>
          <w:rFonts w:ascii="Times New Roman" w:hAnsi="Times New Roman" w:cs="Times New Roman"/>
          <w:sz w:val="24"/>
          <w:szCs w:val="24"/>
          <w:lang w:val="en-GB"/>
        </w:rPr>
        <w:t xml:space="preserve">Angular measurements show very close values to each other across all sectors such as SE mean </w:t>
      </w:r>
      <w:r w:rsidR="00484DB9">
        <w:rPr>
          <w:rFonts w:ascii="Times New Roman" w:hAnsi="Times New Roman" w:cs="Times New Roman"/>
          <w:sz w:val="24"/>
          <w:szCs w:val="24"/>
          <w:lang w:val="en-GB"/>
        </w:rPr>
        <w:t>of</w:t>
      </w:r>
      <w:r w:rsidRPr="00F27CEE">
        <w:rPr>
          <w:rFonts w:ascii="Times New Roman" w:hAnsi="Times New Roman" w:cs="Times New Roman"/>
          <w:sz w:val="24"/>
          <w:szCs w:val="24"/>
          <w:lang w:val="en-GB"/>
        </w:rPr>
        <w:t xml:space="preserve"> 114</w:t>
      </w:r>
      <m:oMath>
        <m:r>
          <w:rPr>
            <w:rFonts w:ascii="Cambria Math" w:hAnsi="Cambria Math" w:cs="Times New Roman"/>
            <w:sz w:val="24"/>
            <w:szCs w:val="24"/>
            <w:lang w:val="en-GB"/>
          </w:rPr>
          <m:t>°</m:t>
        </m:r>
      </m:oMath>
      <w:r w:rsidRPr="00F27CEE">
        <w:rPr>
          <w:rFonts w:ascii="Times New Roman" w:hAnsi="Times New Roman" w:cs="Times New Roman"/>
          <w:sz w:val="24"/>
          <w:szCs w:val="24"/>
          <w:lang w:val="en-GB"/>
        </w:rPr>
        <w:t xml:space="preserve"> and median </w:t>
      </w:r>
      <w:r w:rsidR="00484DB9">
        <w:rPr>
          <w:rFonts w:ascii="Times New Roman" w:hAnsi="Times New Roman" w:cs="Times New Roman"/>
          <w:sz w:val="24"/>
          <w:szCs w:val="24"/>
          <w:lang w:val="en-GB"/>
        </w:rPr>
        <w:t>of</w:t>
      </w:r>
      <w:r w:rsidRPr="00F27CEE">
        <w:rPr>
          <w:rFonts w:ascii="Times New Roman" w:hAnsi="Times New Roman" w:cs="Times New Roman"/>
          <w:sz w:val="24"/>
          <w:szCs w:val="24"/>
          <w:lang w:val="en-GB"/>
        </w:rPr>
        <w:t xml:space="preserve"> 114</w:t>
      </w:r>
      <m:oMath>
        <m:r>
          <w:rPr>
            <w:rFonts w:ascii="Cambria Math" w:hAnsi="Cambria Math" w:cs="Times New Roman"/>
            <w:sz w:val="24"/>
            <w:szCs w:val="24"/>
            <w:lang w:val="en-GB"/>
          </w:rPr>
          <m:t>°</m:t>
        </m:r>
      </m:oMath>
      <w:r w:rsidRPr="00F27CEE">
        <w:rPr>
          <w:rFonts w:ascii="Times New Roman" w:hAnsi="Times New Roman" w:cs="Times New Roman"/>
          <w:sz w:val="24"/>
          <w:szCs w:val="24"/>
          <w:lang w:val="en-GB"/>
        </w:rPr>
        <w:t>, which indicates a symmetrical distribution of wind angles within each sector.</w:t>
      </w:r>
    </w:p>
    <w:p w14:paraId="0F0F235F" w14:textId="77777777" w:rsidR="00473B91" w:rsidRPr="00F27CEE" w:rsidRDefault="00473B91" w:rsidP="00F27CEE">
      <w:pPr>
        <w:pStyle w:val="NoSpacing"/>
        <w:spacing w:line="480" w:lineRule="auto"/>
        <w:jc w:val="both"/>
        <w:rPr>
          <w:rFonts w:ascii="Times New Roman" w:hAnsi="Times New Roman" w:cs="Times New Roman"/>
          <w:sz w:val="24"/>
          <w:szCs w:val="24"/>
          <w:lang w:val="en-GB"/>
        </w:rPr>
      </w:pPr>
      <w:r w:rsidRPr="00F27CEE">
        <w:rPr>
          <w:rFonts w:ascii="Times New Roman" w:hAnsi="Times New Roman" w:cs="Times New Roman"/>
          <w:sz w:val="24"/>
          <w:szCs w:val="24"/>
          <w:lang w:val="en-GB"/>
        </w:rPr>
        <w:t xml:space="preserve">For a wind farm in Narok, turbines should be spaced to maximize exposure to the South-East and South-South-East winds. To prevent wake effects, turbines would be placed in rows perpendicular to the SE/SSE axis. </w:t>
      </w:r>
    </w:p>
    <w:p w14:paraId="52CCA69D" w14:textId="77777777" w:rsidR="00473B91" w:rsidRPr="00F27CEE" w:rsidRDefault="00473B91" w:rsidP="00F27CEE">
      <w:pPr>
        <w:pStyle w:val="NoSpacing"/>
        <w:spacing w:line="480" w:lineRule="auto"/>
        <w:jc w:val="both"/>
        <w:rPr>
          <w:rFonts w:ascii="Times New Roman" w:hAnsi="Times New Roman" w:cs="Times New Roman"/>
          <w:sz w:val="24"/>
          <w:szCs w:val="24"/>
          <w:lang w:val="en-GB"/>
        </w:rPr>
      </w:pPr>
      <w:r w:rsidRPr="00F27CEE">
        <w:rPr>
          <w:rFonts w:ascii="Times New Roman" w:hAnsi="Times New Roman" w:cs="Times New Roman"/>
          <w:sz w:val="24"/>
          <w:szCs w:val="24"/>
          <w:lang w:val="en-GB"/>
        </w:rPr>
        <w:lastRenderedPageBreak/>
        <w:t xml:space="preserve">Because the wind is concentrated in a few southern sectors rather than shifting 360 </w:t>
      </w:r>
      <w:r w:rsidRPr="00F27CEE">
        <w:rPr>
          <w:rFonts w:ascii="Cambria Math" w:hAnsi="Cambria Math" w:cs="Cambria Math"/>
          <w:sz w:val="24"/>
          <w:szCs w:val="24"/>
          <w:lang w:val="en-GB"/>
        </w:rPr>
        <w:t>∘</w:t>
      </w:r>
      <w:r w:rsidRPr="00F27CEE">
        <w:rPr>
          <w:rFonts w:ascii="Times New Roman" w:hAnsi="Times New Roman" w:cs="Times New Roman"/>
          <w:sz w:val="24"/>
          <w:szCs w:val="24"/>
          <w:lang w:val="en-GB"/>
        </w:rPr>
        <w:t xml:space="preserve"> frequently, the mechanical yaw system which turns the turbine to face the wind would experience less wear and tear compared to a site with highly variable directions</w:t>
      </w:r>
    </w:p>
    <w:p w14:paraId="1020AA3B" w14:textId="77777777" w:rsidR="00473B91" w:rsidRPr="00F27CEE" w:rsidRDefault="00473B91" w:rsidP="00F27CEE">
      <w:pPr>
        <w:pStyle w:val="NoSpacing"/>
        <w:spacing w:line="480" w:lineRule="auto"/>
        <w:jc w:val="both"/>
        <w:rPr>
          <w:rFonts w:ascii="Times New Roman" w:hAnsi="Times New Roman" w:cs="Times New Roman"/>
          <w:sz w:val="24"/>
          <w:szCs w:val="24"/>
        </w:rPr>
      </w:pPr>
    </w:p>
    <w:p w14:paraId="51BD2865"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noProof/>
          <w:sz w:val="24"/>
          <w:szCs w:val="24"/>
          <w:lang w:eastAsia="en-GB"/>
        </w:rPr>
        <w:drawing>
          <wp:inline distT="0" distB="0" distL="0" distR="0" wp14:anchorId="495294F9" wp14:editId="0029EC5A">
            <wp:extent cx="3859530" cy="2158365"/>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22"/>
                    <a:stretch>
                      <a:fillRect/>
                    </a:stretch>
                  </pic:blipFill>
                  <pic:spPr>
                    <a:xfrm>
                      <a:off x="0" y="0"/>
                      <a:ext cx="3864267" cy="2160964"/>
                    </a:xfrm>
                    <a:prstGeom prst="rect">
                      <a:avLst/>
                    </a:prstGeom>
                  </pic:spPr>
                </pic:pic>
              </a:graphicData>
            </a:graphic>
          </wp:inline>
        </w:drawing>
      </w:r>
    </w:p>
    <w:p w14:paraId="60C38F05" w14:textId="55EC2F21" w:rsidR="00473B91" w:rsidRPr="00E10F5C" w:rsidRDefault="00E10F5C" w:rsidP="00E10F5C">
      <w:pPr>
        <w:pStyle w:val="Caption"/>
        <w:rPr>
          <w:rFonts w:ascii="Times New Roman" w:hAnsi="Times New Roman" w:cs="Times New Roman"/>
          <w:i w:val="0"/>
          <w:iCs w:val="0"/>
          <w:color w:val="000000" w:themeColor="text1"/>
          <w:sz w:val="24"/>
          <w:szCs w:val="24"/>
        </w:rPr>
      </w:pPr>
      <w:bookmarkStart w:id="155" w:name="_Toc138243867"/>
      <w:bookmarkStart w:id="156" w:name="_Toc109483469"/>
      <w:bookmarkStart w:id="157" w:name="_Toc140654403"/>
      <w:bookmarkStart w:id="158" w:name="_Toc141106862"/>
      <w:bookmarkStart w:id="159" w:name="_Toc141700861"/>
      <w:bookmarkStart w:id="160" w:name="_Toc178857914"/>
      <w:bookmarkStart w:id="161" w:name="_Toc141909193"/>
      <w:bookmarkStart w:id="162" w:name="_Toc141995388"/>
      <w:bookmarkStart w:id="163" w:name="_Toc218277930"/>
      <w:bookmarkStart w:id="164" w:name="_Toc218324844"/>
      <w:r w:rsidRPr="00E10F5C">
        <w:rPr>
          <w:rFonts w:ascii="Times New Roman" w:hAnsi="Times New Roman" w:cs="Times New Roman"/>
          <w:i w:val="0"/>
          <w:iCs w:val="0"/>
          <w:color w:val="000000" w:themeColor="text1"/>
          <w:sz w:val="24"/>
          <w:szCs w:val="24"/>
        </w:rPr>
        <w:t xml:space="preserve">Figure </w:t>
      </w:r>
      <w:r w:rsidRPr="00E10F5C">
        <w:rPr>
          <w:rFonts w:ascii="Times New Roman" w:hAnsi="Times New Roman" w:cs="Times New Roman"/>
          <w:i w:val="0"/>
          <w:iCs w:val="0"/>
          <w:color w:val="000000" w:themeColor="text1"/>
          <w:sz w:val="24"/>
          <w:szCs w:val="24"/>
        </w:rPr>
        <w:fldChar w:fldCharType="begin"/>
      </w:r>
      <w:r w:rsidRPr="00E10F5C">
        <w:rPr>
          <w:rFonts w:ascii="Times New Roman" w:hAnsi="Times New Roman" w:cs="Times New Roman"/>
          <w:i w:val="0"/>
          <w:iCs w:val="0"/>
          <w:color w:val="000000" w:themeColor="text1"/>
          <w:sz w:val="24"/>
          <w:szCs w:val="24"/>
        </w:rPr>
        <w:instrText xml:space="preserve"> SEQ Figure \* ARABIC </w:instrText>
      </w:r>
      <w:r w:rsidRPr="00E10F5C">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14</w:t>
      </w:r>
      <w:r w:rsidRPr="00E10F5C">
        <w:rPr>
          <w:rFonts w:ascii="Times New Roman" w:hAnsi="Times New Roman" w:cs="Times New Roman"/>
          <w:i w:val="0"/>
          <w:iCs w:val="0"/>
          <w:color w:val="000000" w:themeColor="text1"/>
          <w:sz w:val="24"/>
          <w:szCs w:val="24"/>
        </w:rPr>
        <w:fldChar w:fldCharType="end"/>
      </w:r>
      <w:r w:rsidR="00473B91" w:rsidRPr="00E10F5C">
        <w:rPr>
          <w:rFonts w:ascii="Times New Roman" w:hAnsi="Times New Roman" w:cs="Times New Roman"/>
          <w:i w:val="0"/>
          <w:iCs w:val="0"/>
          <w:color w:val="000000" w:themeColor="text1"/>
          <w:sz w:val="24"/>
          <w:szCs w:val="24"/>
        </w:rPr>
        <w:t>: Annual wind roses</w:t>
      </w:r>
      <w:bookmarkEnd w:id="155"/>
      <w:bookmarkEnd w:id="156"/>
      <w:bookmarkEnd w:id="157"/>
      <w:bookmarkEnd w:id="158"/>
      <w:bookmarkEnd w:id="159"/>
      <w:bookmarkEnd w:id="160"/>
      <w:bookmarkEnd w:id="161"/>
      <w:bookmarkEnd w:id="162"/>
      <w:bookmarkEnd w:id="163"/>
      <w:bookmarkEnd w:id="164"/>
    </w:p>
    <w:p w14:paraId="4642AF80" w14:textId="30530AC3" w:rsidR="00473B91" w:rsidRPr="00F27CEE" w:rsidRDefault="00473B91" w:rsidP="00500326">
      <w:pPr>
        <w:pStyle w:val="Heading3"/>
        <w:numPr>
          <w:ilvl w:val="1"/>
          <w:numId w:val="48"/>
        </w:numPr>
        <w:spacing w:line="480" w:lineRule="auto"/>
        <w:jc w:val="both"/>
        <w:rPr>
          <w:rFonts w:ascii="Times New Roman" w:hAnsi="Times New Roman" w:cs="Times New Roman"/>
          <w:color w:val="000000" w:themeColor="text1"/>
          <w:sz w:val="24"/>
          <w:szCs w:val="24"/>
        </w:rPr>
      </w:pPr>
      <w:bookmarkStart w:id="165" w:name="_Toc218347057"/>
      <w:r w:rsidRPr="00F27CEE">
        <w:rPr>
          <w:rFonts w:ascii="Times New Roman" w:hAnsi="Times New Roman" w:cs="Times New Roman"/>
          <w:color w:val="000000" w:themeColor="text1"/>
          <w:sz w:val="24"/>
          <w:szCs w:val="24"/>
        </w:rPr>
        <w:t xml:space="preserve">Generation of the two Weibull parameters </w:t>
      </w:r>
      <m:oMath>
        <m:r>
          <m:rPr>
            <m:sty m:val="bi"/>
          </m:rPr>
          <w:rPr>
            <w:rStyle w:val="Heading2Char"/>
            <w:rFonts w:ascii="Cambria Math" w:hAnsi="Cambria Math" w:cs="Times New Roman"/>
            <w:color w:val="000000" w:themeColor="text1"/>
            <w:sz w:val="24"/>
            <w:szCs w:val="24"/>
          </w:rPr>
          <m:t>c</m:t>
        </m:r>
      </m:oMath>
      <w:r w:rsidRPr="00F27CEE">
        <w:rPr>
          <w:rStyle w:val="Heading2Char"/>
          <w:rFonts w:ascii="Times New Roman" w:hAnsi="Times New Roman" w:cs="Times New Roman"/>
          <w:b/>
          <w:bCs/>
          <w:color w:val="000000" w:themeColor="text1"/>
          <w:sz w:val="24"/>
          <w:szCs w:val="24"/>
        </w:rPr>
        <w:t xml:space="preserve">  and </w:t>
      </w:r>
      <m:oMath>
        <m:r>
          <m:rPr>
            <m:sty m:val="bi"/>
          </m:rPr>
          <w:rPr>
            <w:rStyle w:val="Heading2Char"/>
            <w:rFonts w:ascii="Cambria Math" w:hAnsi="Cambria Math" w:cs="Times New Roman"/>
            <w:color w:val="000000" w:themeColor="text1"/>
            <w:sz w:val="24"/>
            <w:szCs w:val="24"/>
          </w:rPr>
          <m:t>k</m:t>
        </m:r>
      </m:oMath>
      <w:bookmarkEnd w:id="165"/>
    </w:p>
    <w:p w14:paraId="2F6C73E8" w14:textId="7A5AFC05" w:rsidR="00473B91" w:rsidRPr="00F27CEE" w:rsidRDefault="00473B91" w:rsidP="00F27CEE">
      <w:pPr>
        <w:pStyle w:val="NoSpacing"/>
        <w:spacing w:line="480" w:lineRule="auto"/>
        <w:jc w:val="both"/>
        <w:rPr>
          <w:rFonts w:ascii="Times New Roman" w:hAnsi="Times New Roman" w:cs="Times New Roman"/>
          <w:color w:val="000000" w:themeColor="text1"/>
          <w:sz w:val="24"/>
          <w:szCs w:val="24"/>
        </w:rPr>
      </w:pPr>
      <w:r w:rsidRPr="00F27CEE">
        <w:rPr>
          <w:rFonts w:ascii="Times New Roman" w:hAnsi="Times New Roman" w:cs="Times New Roman"/>
          <w:color w:val="000000" w:themeColor="text1"/>
          <w:sz w:val="24"/>
          <w:szCs w:val="24"/>
        </w:rPr>
        <w:t xml:space="preserve">The two Weibull parameters were generated using the statistical model equations </w:t>
      </w:r>
      <w:r w:rsidR="00484DB9">
        <w:rPr>
          <w:rFonts w:ascii="Times New Roman" w:hAnsi="Times New Roman" w:cs="Times New Roman"/>
          <w:color w:val="000000" w:themeColor="text1"/>
          <w:sz w:val="24"/>
          <w:szCs w:val="24"/>
        </w:rPr>
        <w:t>discussed.</w:t>
      </w:r>
      <w:r w:rsidRPr="00F27CEE">
        <w:rPr>
          <w:rFonts w:ascii="Times New Roman" w:hAnsi="Times New Roman" w:cs="Times New Roman"/>
          <w:color w:val="000000" w:themeColor="text1"/>
          <w:sz w:val="24"/>
          <w:szCs w:val="24"/>
        </w:rPr>
        <w:t xml:space="preserve"> The daily Weibull parameters and consequently the monthly and annual Weibull parameters were generated. The Weibull curves were plotted at different elevations and the parameters recorded. Table </w:t>
      </w:r>
      <w:r w:rsidR="00484DB9">
        <w:rPr>
          <w:rFonts w:ascii="Times New Roman" w:hAnsi="Times New Roman" w:cs="Times New Roman"/>
          <w:color w:val="000000" w:themeColor="text1"/>
          <w:sz w:val="24"/>
          <w:szCs w:val="24"/>
        </w:rPr>
        <w:t>below</w:t>
      </w:r>
      <w:r w:rsidRPr="00F27CEE">
        <w:rPr>
          <w:rFonts w:ascii="Times New Roman" w:hAnsi="Times New Roman" w:cs="Times New Roman"/>
          <w:color w:val="000000" w:themeColor="text1"/>
          <w:sz w:val="24"/>
          <w:szCs w:val="24"/>
        </w:rPr>
        <w:t xml:space="preserve"> shows the different values of values of k and c (m/s) at different times and elevations.</w:t>
      </w:r>
    </w:p>
    <w:p w14:paraId="6EA74E44" w14:textId="77777777" w:rsidR="00473B91" w:rsidRPr="00F27CEE" w:rsidRDefault="00473B91" w:rsidP="00F27CEE">
      <w:pPr>
        <w:pStyle w:val="NoSpacing"/>
        <w:spacing w:line="480" w:lineRule="auto"/>
        <w:jc w:val="both"/>
        <w:rPr>
          <w:rFonts w:ascii="Times New Roman" w:hAnsi="Times New Roman" w:cs="Times New Roman"/>
          <w:color w:val="000000" w:themeColor="text1"/>
          <w:sz w:val="24"/>
          <w:szCs w:val="24"/>
        </w:rPr>
      </w:pPr>
    </w:p>
    <w:p w14:paraId="23726F61" w14:textId="77777777" w:rsidR="00473B91" w:rsidRPr="00846731" w:rsidRDefault="00473B91" w:rsidP="00500326">
      <w:pPr>
        <w:pStyle w:val="Heading3"/>
        <w:numPr>
          <w:ilvl w:val="2"/>
          <w:numId w:val="48"/>
        </w:numPr>
        <w:spacing w:line="480" w:lineRule="auto"/>
        <w:ind w:left="1985" w:hanging="1843"/>
        <w:jc w:val="both"/>
        <w:rPr>
          <w:rFonts w:ascii="Times New Roman" w:hAnsi="Times New Roman" w:cs="Times New Roman"/>
          <w:b/>
          <w:bCs/>
          <w:color w:val="auto"/>
          <w:sz w:val="24"/>
          <w:szCs w:val="24"/>
        </w:rPr>
      </w:pPr>
      <w:bookmarkStart w:id="166" w:name="_Toc218347058"/>
      <w:r w:rsidRPr="00846731">
        <w:rPr>
          <w:rFonts w:ascii="Times New Roman" w:hAnsi="Times New Roman" w:cs="Times New Roman"/>
          <w:b/>
          <w:bCs/>
          <w:color w:val="auto"/>
          <w:sz w:val="24"/>
          <w:szCs w:val="24"/>
        </w:rPr>
        <w:t>Annual Weibull Parameters at different hub heights.</w:t>
      </w:r>
      <w:bookmarkEnd w:id="166"/>
    </w:p>
    <w:p w14:paraId="7827ACA2" w14:textId="35BE07D6" w:rsidR="00473B91" w:rsidRDefault="00473B91" w:rsidP="00F27CEE">
      <w:pPr>
        <w:pStyle w:val="Caption"/>
        <w:spacing w:line="480" w:lineRule="auto"/>
        <w:jc w:val="both"/>
        <w:rPr>
          <w:rFonts w:ascii="Times New Roman" w:hAnsi="Times New Roman" w:cs="Times New Roman"/>
          <w:i w:val="0"/>
          <w:iCs w:val="0"/>
          <w:color w:val="auto"/>
          <w:sz w:val="24"/>
          <w:szCs w:val="24"/>
        </w:rPr>
      </w:pPr>
      <w:bookmarkStart w:id="167" w:name="_Toc141696919"/>
      <w:bookmarkStart w:id="168" w:name="_Toc140666461"/>
      <w:bookmarkStart w:id="169" w:name="_Toc141731854"/>
      <w:bookmarkStart w:id="170" w:name="_Toc123368693"/>
      <w:bookmarkStart w:id="171" w:name="_Toc218282233"/>
      <w:bookmarkStart w:id="172" w:name="_Hlk219205684"/>
      <w:r w:rsidRPr="00F27CEE">
        <w:rPr>
          <w:rFonts w:ascii="Times New Roman" w:hAnsi="Times New Roman" w:cs="Times New Roman"/>
          <w:i w:val="0"/>
          <w:iCs w:val="0"/>
          <w:color w:val="auto"/>
          <w:sz w:val="24"/>
          <w:szCs w:val="24"/>
        </w:rPr>
        <w:t xml:space="preserve">Table </w:t>
      </w:r>
      <w:r w:rsidR="00032D10">
        <w:rPr>
          <w:rFonts w:ascii="Times New Roman" w:hAnsi="Times New Roman" w:cs="Times New Roman"/>
          <w:i w:val="0"/>
          <w:iCs w:val="0"/>
          <w:color w:val="auto"/>
          <w:sz w:val="24"/>
          <w:szCs w:val="24"/>
        </w:rPr>
        <w:t>5</w:t>
      </w:r>
      <w:r w:rsidRPr="00F27CEE">
        <w:rPr>
          <w:rFonts w:ascii="Times New Roman" w:hAnsi="Times New Roman" w:cs="Times New Roman"/>
          <w:i w:val="0"/>
          <w:iCs w:val="0"/>
          <w:color w:val="auto"/>
          <w:sz w:val="24"/>
          <w:szCs w:val="24"/>
        </w:rPr>
        <w:t>: Annual Weibull Parameters at different hub heights</w:t>
      </w:r>
      <w:bookmarkEnd w:id="167"/>
      <w:bookmarkEnd w:id="168"/>
      <w:bookmarkEnd w:id="169"/>
      <w:bookmarkEnd w:id="170"/>
      <w:bookmarkEnd w:id="171"/>
    </w:p>
    <w:tbl>
      <w:tblPr>
        <w:tblStyle w:val="TableGrid"/>
        <w:tblW w:w="7470" w:type="dxa"/>
        <w:tblLayout w:type="fixed"/>
        <w:tblLook w:val="04A0" w:firstRow="1" w:lastRow="0" w:firstColumn="1" w:lastColumn="0" w:noHBand="0" w:noVBand="1"/>
      </w:tblPr>
      <w:tblGrid>
        <w:gridCol w:w="810"/>
        <w:gridCol w:w="720"/>
        <w:gridCol w:w="810"/>
        <w:gridCol w:w="810"/>
        <w:gridCol w:w="900"/>
        <w:gridCol w:w="810"/>
        <w:gridCol w:w="990"/>
        <w:gridCol w:w="810"/>
        <w:gridCol w:w="810"/>
      </w:tblGrid>
      <w:tr w:rsidR="00905166" w:rsidRPr="00484DB9" w14:paraId="3FBD99E3" w14:textId="77777777" w:rsidTr="004D20DE">
        <w:trPr>
          <w:trHeight w:val="647"/>
        </w:trPr>
        <w:tc>
          <w:tcPr>
            <w:tcW w:w="810" w:type="dxa"/>
            <w:vMerge w:val="restart"/>
          </w:tcPr>
          <w:p w14:paraId="5F69CD0E" w14:textId="77777777" w:rsidR="00905166" w:rsidRPr="00484DB9" w:rsidRDefault="00905166" w:rsidP="004D20DE">
            <w:pPr>
              <w:pStyle w:val="NoSpacing"/>
              <w:spacing w:line="480" w:lineRule="auto"/>
              <w:jc w:val="both"/>
              <w:rPr>
                <w:rFonts w:ascii="Times New Roman" w:hAnsi="Times New Roman" w:cs="Times New Roman"/>
                <w:b/>
                <w:bCs/>
                <w:color w:val="000000" w:themeColor="text1"/>
              </w:rPr>
            </w:pPr>
            <w:bookmarkStart w:id="173" w:name="_Hlk217661643"/>
            <w:r w:rsidRPr="00484DB9">
              <w:rPr>
                <w:rFonts w:ascii="Times New Roman" w:hAnsi="Times New Roman" w:cs="Times New Roman"/>
                <w:b/>
                <w:bCs/>
                <w:color w:val="000000" w:themeColor="text1"/>
              </w:rPr>
              <w:t>Elev.</w:t>
            </w:r>
          </w:p>
          <w:p w14:paraId="78EC8446" w14:textId="77777777" w:rsidR="00905166" w:rsidRPr="00484DB9" w:rsidRDefault="00905166" w:rsidP="004D20DE">
            <w:pPr>
              <w:pStyle w:val="NoSpacing"/>
              <w:spacing w:line="480" w:lineRule="auto"/>
              <w:jc w:val="both"/>
              <w:rPr>
                <w:rFonts w:ascii="Times New Roman" w:hAnsi="Times New Roman" w:cs="Times New Roman"/>
                <w:b/>
                <w:bCs/>
                <w:color w:val="000000" w:themeColor="text1"/>
              </w:rPr>
            </w:pPr>
          </w:p>
          <w:p w14:paraId="249B6ABE" w14:textId="77777777" w:rsidR="00905166" w:rsidRPr="00484DB9" w:rsidRDefault="00905166" w:rsidP="004D20DE">
            <w:pPr>
              <w:pStyle w:val="NoSpacing"/>
              <w:spacing w:line="480" w:lineRule="auto"/>
              <w:jc w:val="both"/>
              <w:rPr>
                <w:rFonts w:ascii="Times New Roman" w:hAnsi="Times New Roman" w:cs="Times New Roman"/>
                <w:b/>
                <w:bCs/>
                <w:color w:val="000000" w:themeColor="text1"/>
              </w:rPr>
            </w:pPr>
            <w:r w:rsidRPr="00484DB9">
              <w:rPr>
                <w:rFonts w:ascii="Times New Roman" w:hAnsi="Times New Roman" w:cs="Times New Roman"/>
                <w:b/>
                <w:bCs/>
                <w:color w:val="000000" w:themeColor="text1"/>
              </w:rPr>
              <w:t>Year</w:t>
            </w:r>
          </w:p>
        </w:tc>
        <w:tc>
          <w:tcPr>
            <w:tcW w:w="1530" w:type="dxa"/>
            <w:gridSpan w:val="2"/>
          </w:tcPr>
          <w:p w14:paraId="795AB17E" w14:textId="77777777" w:rsidR="00905166" w:rsidRPr="00484DB9" w:rsidRDefault="00905166" w:rsidP="004D20DE">
            <w:pPr>
              <w:pStyle w:val="NoSpacing"/>
              <w:spacing w:line="480" w:lineRule="auto"/>
              <w:jc w:val="both"/>
              <w:rPr>
                <w:rFonts w:ascii="Times New Roman" w:hAnsi="Times New Roman" w:cs="Times New Roman"/>
                <w:b/>
                <w:bCs/>
                <w:color w:val="000000" w:themeColor="text1"/>
              </w:rPr>
            </w:pPr>
            <w:r w:rsidRPr="00484DB9">
              <w:rPr>
                <w:rFonts w:ascii="Times New Roman" w:hAnsi="Times New Roman" w:cs="Times New Roman"/>
                <w:b/>
                <w:bCs/>
                <w:color w:val="000000" w:themeColor="text1"/>
              </w:rPr>
              <w:t>10m</w:t>
            </w:r>
          </w:p>
          <w:p w14:paraId="27583100" w14:textId="77777777" w:rsidR="00905166" w:rsidRPr="00484DB9" w:rsidRDefault="00905166" w:rsidP="004D20DE">
            <w:pPr>
              <w:pStyle w:val="NoSpacing"/>
              <w:spacing w:line="480" w:lineRule="auto"/>
              <w:jc w:val="both"/>
              <w:rPr>
                <w:rFonts w:ascii="Times New Roman" w:hAnsi="Times New Roman" w:cs="Times New Roman"/>
                <w:b/>
                <w:bCs/>
                <w:color w:val="000000" w:themeColor="text1"/>
              </w:rPr>
            </w:pPr>
            <w:r w:rsidRPr="00484DB9">
              <w:rPr>
                <w:rFonts w:ascii="Times New Roman" w:hAnsi="Times New Roman" w:cs="Times New Roman"/>
                <w:b/>
                <w:bCs/>
                <w:color w:val="000000" w:themeColor="text1"/>
              </w:rPr>
              <w:t xml:space="preserve">Weibull </w:t>
            </w:r>
          </w:p>
        </w:tc>
        <w:tc>
          <w:tcPr>
            <w:tcW w:w="1710" w:type="dxa"/>
            <w:gridSpan w:val="2"/>
          </w:tcPr>
          <w:p w14:paraId="7D5C9B26" w14:textId="77777777" w:rsidR="00905166" w:rsidRPr="00484DB9" w:rsidRDefault="00905166" w:rsidP="004D20DE">
            <w:pPr>
              <w:pStyle w:val="NoSpacing"/>
              <w:spacing w:line="480" w:lineRule="auto"/>
              <w:jc w:val="both"/>
              <w:rPr>
                <w:rFonts w:ascii="Times New Roman" w:hAnsi="Times New Roman" w:cs="Times New Roman"/>
                <w:b/>
                <w:bCs/>
                <w:color w:val="000000" w:themeColor="text1"/>
              </w:rPr>
            </w:pPr>
            <w:r w:rsidRPr="00484DB9">
              <w:rPr>
                <w:rFonts w:ascii="Times New Roman" w:hAnsi="Times New Roman" w:cs="Times New Roman"/>
                <w:b/>
                <w:bCs/>
                <w:color w:val="000000" w:themeColor="text1"/>
              </w:rPr>
              <w:t>50m</w:t>
            </w:r>
          </w:p>
          <w:p w14:paraId="64B8EBF3" w14:textId="77777777" w:rsidR="00905166" w:rsidRPr="00484DB9" w:rsidRDefault="00905166" w:rsidP="004D20DE">
            <w:pPr>
              <w:pStyle w:val="NoSpacing"/>
              <w:spacing w:line="480" w:lineRule="auto"/>
              <w:jc w:val="both"/>
              <w:rPr>
                <w:rFonts w:ascii="Times New Roman" w:eastAsia="Calibri" w:hAnsi="Times New Roman" w:cs="Times New Roman"/>
                <w:b/>
                <w:bCs/>
                <w:color w:val="000000" w:themeColor="text1"/>
              </w:rPr>
            </w:pPr>
            <w:r w:rsidRPr="00484DB9">
              <w:rPr>
                <w:rFonts w:ascii="Times New Roman" w:hAnsi="Times New Roman" w:cs="Times New Roman"/>
                <w:b/>
                <w:bCs/>
                <w:color w:val="000000" w:themeColor="text1"/>
              </w:rPr>
              <w:t>Weibull</w:t>
            </w:r>
          </w:p>
        </w:tc>
        <w:tc>
          <w:tcPr>
            <w:tcW w:w="1800" w:type="dxa"/>
            <w:gridSpan w:val="2"/>
          </w:tcPr>
          <w:p w14:paraId="2540BFE4" w14:textId="77777777" w:rsidR="00905166" w:rsidRPr="00484DB9" w:rsidRDefault="00905166" w:rsidP="004D20DE">
            <w:pPr>
              <w:pStyle w:val="NoSpacing"/>
              <w:spacing w:line="480" w:lineRule="auto"/>
              <w:jc w:val="both"/>
              <w:rPr>
                <w:rFonts w:ascii="Times New Roman" w:hAnsi="Times New Roman" w:cs="Times New Roman"/>
                <w:b/>
                <w:bCs/>
                <w:color w:val="000000" w:themeColor="text1"/>
              </w:rPr>
            </w:pPr>
            <w:r w:rsidRPr="00484DB9">
              <w:rPr>
                <w:rFonts w:ascii="Times New Roman" w:hAnsi="Times New Roman" w:cs="Times New Roman"/>
                <w:b/>
                <w:bCs/>
                <w:color w:val="000000" w:themeColor="text1"/>
              </w:rPr>
              <w:t>80m</w:t>
            </w:r>
          </w:p>
          <w:p w14:paraId="400E55E9" w14:textId="77777777" w:rsidR="00905166" w:rsidRPr="00484DB9" w:rsidRDefault="00905166" w:rsidP="004D20DE">
            <w:pPr>
              <w:pStyle w:val="NoSpacing"/>
              <w:spacing w:line="480" w:lineRule="auto"/>
              <w:jc w:val="both"/>
              <w:rPr>
                <w:rFonts w:ascii="Times New Roman" w:eastAsia="Calibri" w:hAnsi="Times New Roman" w:cs="Times New Roman"/>
                <w:b/>
                <w:bCs/>
                <w:color w:val="000000" w:themeColor="text1"/>
              </w:rPr>
            </w:pPr>
            <w:r w:rsidRPr="00484DB9">
              <w:rPr>
                <w:rFonts w:ascii="Times New Roman" w:hAnsi="Times New Roman" w:cs="Times New Roman"/>
                <w:b/>
                <w:bCs/>
                <w:color w:val="000000" w:themeColor="text1"/>
              </w:rPr>
              <w:t>Weibull</w:t>
            </w:r>
          </w:p>
        </w:tc>
        <w:tc>
          <w:tcPr>
            <w:tcW w:w="1620" w:type="dxa"/>
            <w:gridSpan w:val="2"/>
          </w:tcPr>
          <w:p w14:paraId="01029B73" w14:textId="77777777" w:rsidR="00905166" w:rsidRPr="00484DB9" w:rsidRDefault="00905166" w:rsidP="004D20DE">
            <w:pPr>
              <w:pStyle w:val="NoSpacing"/>
              <w:spacing w:line="480" w:lineRule="auto"/>
              <w:jc w:val="both"/>
              <w:rPr>
                <w:rFonts w:ascii="Times New Roman" w:hAnsi="Times New Roman" w:cs="Times New Roman"/>
                <w:b/>
                <w:bCs/>
                <w:color w:val="000000" w:themeColor="text1"/>
              </w:rPr>
            </w:pPr>
            <w:r w:rsidRPr="00484DB9">
              <w:rPr>
                <w:rFonts w:ascii="Times New Roman" w:hAnsi="Times New Roman" w:cs="Times New Roman"/>
                <w:b/>
                <w:bCs/>
                <w:color w:val="000000" w:themeColor="text1"/>
              </w:rPr>
              <w:t>100m</w:t>
            </w:r>
          </w:p>
          <w:p w14:paraId="5C12290C" w14:textId="77777777" w:rsidR="00905166" w:rsidRPr="00484DB9" w:rsidRDefault="00905166" w:rsidP="004D20DE">
            <w:pPr>
              <w:pStyle w:val="NoSpacing"/>
              <w:spacing w:line="480" w:lineRule="auto"/>
              <w:jc w:val="both"/>
              <w:rPr>
                <w:rFonts w:ascii="Times New Roman" w:hAnsi="Times New Roman" w:cs="Times New Roman"/>
                <w:b/>
                <w:bCs/>
                <w:color w:val="000000" w:themeColor="text1"/>
              </w:rPr>
            </w:pPr>
            <w:r w:rsidRPr="00484DB9">
              <w:rPr>
                <w:rFonts w:ascii="Times New Roman" w:hAnsi="Times New Roman" w:cs="Times New Roman"/>
                <w:b/>
                <w:bCs/>
                <w:color w:val="000000" w:themeColor="text1"/>
              </w:rPr>
              <w:t>Weibull</w:t>
            </w:r>
          </w:p>
        </w:tc>
      </w:tr>
      <w:tr w:rsidR="00905166" w:rsidRPr="00484DB9" w14:paraId="797825B1" w14:textId="77777777" w:rsidTr="004D20DE">
        <w:tc>
          <w:tcPr>
            <w:tcW w:w="810" w:type="dxa"/>
            <w:vMerge/>
          </w:tcPr>
          <w:p w14:paraId="67C56750" w14:textId="77777777" w:rsidR="00905166" w:rsidRPr="00484DB9" w:rsidRDefault="00905166" w:rsidP="004D20DE">
            <w:pPr>
              <w:pStyle w:val="NoSpacing"/>
              <w:spacing w:line="480" w:lineRule="auto"/>
              <w:jc w:val="both"/>
              <w:rPr>
                <w:rFonts w:ascii="Times New Roman" w:hAnsi="Times New Roman" w:cs="Times New Roman"/>
                <w:b/>
                <w:bCs/>
                <w:color w:val="000000" w:themeColor="text1"/>
              </w:rPr>
            </w:pPr>
          </w:p>
        </w:tc>
        <w:tc>
          <w:tcPr>
            <w:tcW w:w="720" w:type="dxa"/>
          </w:tcPr>
          <w:p w14:paraId="1B195DB4" w14:textId="77777777" w:rsidR="00905166" w:rsidRPr="00484DB9" w:rsidRDefault="00905166" w:rsidP="004D20DE">
            <w:pPr>
              <w:pStyle w:val="NoSpacing"/>
              <w:spacing w:line="480" w:lineRule="auto"/>
              <w:jc w:val="both"/>
              <w:rPr>
                <w:rFonts w:ascii="Times New Roman" w:hAnsi="Times New Roman" w:cs="Times New Roman"/>
                <w:b/>
                <w:bCs/>
                <w:color w:val="000000" w:themeColor="text1"/>
              </w:rPr>
            </w:pPr>
            <w:bookmarkStart w:id="174" w:name="_Hlk219276126"/>
            <w:r w:rsidRPr="00484DB9">
              <w:rPr>
                <w:rFonts w:ascii="Times New Roman" w:hAnsi="Times New Roman" w:cs="Times New Roman"/>
                <w:b/>
                <w:bCs/>
                <w:color w:val="000000" w:themeColor="text1"/>
              </w:rPr>
              <w:t xml:space="preserve"> </w:t>
            </w:r>
            <m:oMath>
              <m:r>
                <m:rPr>
                  <m:sty m:val="bi"/>
                </m:rPr>
                <w:rPr>
                  <w:rFonts w:ascii="Cambria Math" w:hAnsi="Cambria Math" w:cs="Times New Roman"/>
                  <w:color w:val="000000" w:themeColor="text1"/>
                </w:rPr>
                <m:t>κ</m:t>
              </m:r>
            </m:oMath>
            <w:bookmarkEnd w:id="174"/>
          </w:p>
        </w:tc>
        <w:tc>
          <w:tcPr>
            <w:tcW w:w="810" w:type="dxa"/>
          </w:tcPr>
          <w:p w14:paraId="372C7C9C" w14:textId="77777777" w:rsidR="00905166" w:rsidRPr="00484DB9" w:rsidRDefault="00905166" w:rsidP="004D20DE">
            <w:pPr>
              <w:pStyle w:val="NoSpacing"/>
              <w:spacing w:line="480" w:lineRule="auto"/>
              <w:jc w:val="both"/>
              <w:rPr>
                <w:rFonts w:ascii="Times New Roman" w:hAnsi="Times New Roman" w:cs="Times New Roman"/>
                <w:b/>
                <w:bCs/>
                <w:color w:val="000000" w:themeColor="text1"/>
              </w:rPr>
            </w:pPr>
            <w:r w:rsidRPr="00484DB9">
              <w:rPr>
                <w:rFonts w:ascii="Times New Roman" w:hAnsi="Times New Roman" w:cs="Times New Roman"/>
                <w:b/>
                <w:bCs/>
                <w:color w:val="000000" w:themeColor="text1"/>
              </w:rPr>
              <w:t>c(m/s)</w:t>
            </w:r>
          </w:p>
        </w:tc>
        <w:tc>
          <w:tcPr>
            <w:tcW w:w="810" w:type="dxa"/>
          </w:tcPr>
          <w:p w14:paraId="40B54BAE" w14:textId="77777777" w:rsidR="00905166" w:rsidRPr="00484DB9" w:rsidRDefault="00905166" w:rsidP="004D20DE">
            <w:pPr>
              <w:pStyle w:val="NoSpacing"/>
              <w:spacing w:line="480" w:lineRule="auto"/>
              <w:jc w:val="both"/>
              <w:rPr>
                <w:rFonts w:ascii="Times New Roman" w:hAnsi="Times New Roman" w:cs="Times New Roman"/>
                <w:b/>
                <w:bCs/>
                <w:color w:val="000000" w:themeColor="text1"/>
              </w:rPr>
            </w:pPr>
            <m:oMathPara>
              <m:oMath>
                <m:r>
                  <m:rPr>
                    <m:sty m:val="bi"/>
                  </m:rPr>
                  <w:rPr>
                    <w:rFonts w:ascii="Cambria Math" w:hAnsi="Cambria Math" w:cs="Times New Roman"/>
                    <w:color w:val="000000" w:themeColor="text1"/>
                  </w:rPr>
                  <m:t>κ</m:t>
                </m:r>
              </m:oMath>
            </m:oMathPara>
          </w:p>
        </w:tc>
        <w:tc>
          <w:tcPr>
            <w:tcW w:w="900" w:type="dxa"/>
          </w:tcPr>
          <w:p w14:paraId="06253858" w14:textId="77777777" w:rsidR="00905166" w:rsidRPr="00484DB9" w:rsidRDefault="00905166" w:rsidP="004D20DE">
            <w:pPr>
              <w:pStyle w:val="NoSpacing"/>
              <w:spacing w:line="480" w:lineRule="auto"/>
              <w:jc w:val="both"/>
              <w:rPr>
                <w:rFonts w:ascii="Times New Roman" w:hAnsi="Times New Roman" w:cs="Times New Roman"/>
                <w:b/>
                <w:bCs/>
                <w:color w:val="000000" w:themeColor="text1"/>
              </w:rPr>
            </w:pPr>
            <w:r w:rsidRPr="00484DB9">
              <w:rPr>
                <w:rFonts w:ascii="Times New Roman" w:hAnsi="Times New Roman" w:cs="Times New Roman"/>
                <w:b/>
                <w:bCs/>
                <w:color w:val="000000" w:themeColor="text1"/>
              </w:rPr>
              <w:t>c(m/s)</w:t>
            </w:r>
          </w:p>
        </w:tc>
        <w:tc>
          <w:tcPr>
            <w:tcW w:w="810" w:type="dxa"/>
          </w:tcPr>
          <w:p w14:paraId="5CEF2B2F" w14:textId="77777777" w:rsidR="00905166" w:rsidRPr="00484DB9" w:rsidRDefault="00905166" w:rsidP="004D20DE">
            <w:pPr>
              <w:pStyle w:val="NoSpacing"/>
              <w:spacing w:line="480" w:lineRule="auto"/>
              <w:jc w:val="both"/>
              <w:rPr>
                <w:rFonts w:ascii="Times New Roman" w:hAnsi="Times New Roman" w:cs="Times New Roman"/>
                <w:b/>
                <w:bCs/>
                <w:color w:val="000000" w:themeColor="text1"/>
              </w:rPr>
            </w:pPr>
            <m:oMathPara>
              <m:oMath>
                <m:r>
                  <m:rPr>
                    <m:sty m:val="bi"/>
                  </m:rPr>
                  <w:rPr>
                    <w:rFonts w:ascii="Cambria Math" w:hAnsi="Cambria Math" w:cs="Times New Roman"/>
                    <w:color w:val="000000" w:themeColor="text1"/>
                  </w:rPr>
                  <m:t>κ</m:t>
                </m:r>
              </m:oMath>
            </m:oMathPara>
          </w:p>
        </w:tc>
        <w:tc>
          <w:tcPr>
            <w:tcW w:w="990" w:type="dxa"/>
          </w:tcPr>
          <w:p w14:paraId="5E589226" w14:textId="77777777" w:rsidR="00905166" w:rsidRPr="00484DB9" w:rsidRDefault="00905166" w:rsidP="004D20DE">
            <w:pPr>
              <w:pStyle w:val="NoSpacing"/>
              <w:spacing w:line="480" w:lineRule="auto"/>
              <w:jc w:val="both"/>
              <w:rPr>
                <w:rFonts w:ascii="Times New Roman" w:hAnsi="Times New Roman" w:cs="Times New Roman"/>
                <w:b/>
                <w:bCs/>
                <w:color w:val="000000" w:themeColor="text1"/>
              </w:rPr>
            </w:pPr>
            <w:r w:rsidRPr="00484DB9">
              <w:rPr>
                <w:rFonts w:ascii="Times New Roman" w:hAnsi="Times New Roman" w:cs="Times New Roman"/>
                <w:b/>
                <w:bCs/>
                <w:color w:val="000000" w:themeColor="text1"/>
              </w:rPr>
              <w:t>c (m/s)</w:t>
            </w:r>
          </w:p>
        </w:tc>
        <w:tc>
          <w:tcPr>
            <w:tcW w:w="810" w:type="dxa"/>
          </w:tcPr>
          <w:p w14:paraId="06EBA11D" w14:textId="77777777" w:rsidR="00905166" w:rsidRPr="00484DB9" w:rsidRDefault="00905166" w:rsidP="004D20DE">
            <w:pPr>
              <w:pStyle w:val="NoSpacing"/>
              <w:spacing w:line="480" w:lineRule="auto"/>
              <w:jc w:val="both"/>
              <w:rPr>
                <w:rFonts w:ascii="Times New Roman" w:hAnsi="Times New Roman" w:cs="Times New Roman"/>
                <w:b/>
                <w:bCs/>
                <w:color w:val="000000" w:themeColor="text1"/>
              </w:rPr>
            </w:pPr>
            <w:r w:rsidRPr="00484DB9">
              <w:rPr>
                <w:rFonts w:ascii="Times New Roman" w:hAnsi="Times New Roman" w:cs="Times New Roman"/>
                <w:b/>
                <w:bCs/>
                <w:color w:val="000000" w:themeColor="text1"/>
              </w:rPr>
              <w:t xml:space="preserve"> </w:t>
            </w:r>
            <m:oMath>
              <m:r>
                <m:rPr>
                  <m:sty m:val="bi"/>
                </m:rPr>
                <w:rPr>
                  <w:rFonts w:ascii="Cambria Math" w:hAnsi="Cambria Math" w:cs="Times New Roman"/>
                  <w:color w:val="000000" w:themeColor="text1"/>
                </w:rPr>
                <m:t>κ</m:t>
              </m:r>
            </m:oMath>
          </w:p>
        </w:tc>
        <w:tc>
          <w:tcPr>
            <w:tcW w:w="810" w:type="dxa"/>
          </w:tcPr>
          <w:p w14:paraId="189078D4" w14:textId="77777777" w:rsidR="00905166" w:rsidRPr="00484DB9" w:rsidRDefault="00905166" w:rsidP="004D20DE">
            <w:pPr>
              <w:pStyle w:val="NoSpacing"/>
              <w:spacing w:line="480" w:lineRule="auto"/>
              <w:jc w:val="both"/>
              <w:rPr>
                <w:rFonts w:ascii="Times New Roman" w:hAnsi="Times New Roman" w:cs="Times New Roman"/>
                <w:b/>
                <w:bCs/>
                <w:color w:val="000000" w:themeColor="text1"/>
              </w:rPr>
            </w:pPr>
            <w:r w:rsidRPr="00484DB9">
              <w:rPr>
                <w:rFonts w:ascii="Times New Roman" w:hAnsi="Times New Roman" w:cs="Times New Roman"/>
                <w:b/>
                <w:bCs/>
                <w:color w:val="000000" w:themeColor="text1"/>
              </w:rPr>
              <w:t>c(m/s)</w:t>
            </w:r>
          </w:p>
        </w:tc>
      </w:tr>
      <w:tr w:rsidR="00905166" w:rsidRPr="00484DB9" w14:paraId="7EBBA1C9" w14:textId="77777777" w:rsidTr="004D20DE">
        <w:tc>
          <w:tcPr>
            <w:tcW w:w="810" w:type="dxa"/>
          </w:tcPr>
          <w:p w14:paraId="114AFED9" w14:textId="77777777" w:rsidR="00905166" w:rsidRPr="00484DB9" w:rsidRDefault="00905166" w:rsidP="004D20DE">
            <w:pPr>
              <w:pStyle w:val="NoSpacing"/>
              <w:spacing w:line="480" w:lineRule="auto"/>
              <w:jc w:val="both"/>
              <w:rPr>
                <w:rFonts w:ascii="Times New Roman" w:hAnsi="Times New Roman" w:cs="Times New Roman"/>
                <w:b/>
                <w:bCs/>
                <w:color w:val="000000" w:themeColor="text1"/>
              </w:rPr>
            </w:pPr>
            <w:r w:rsidRPr="00484DB9">
              <w:rPr>
                <w:rFonts w:ascii="Times New Roman" w:hAnsi="Times New Roman" w:cs="Times New Roman"/>
                <w:b/>
                <w:bCs/>
                <w:color w:val="000000" w:themeColor="text1"/>
              </w:rPr>
              <w:t>2005</w:t>
            </w:r>
          </w:p>
        </w:tc>
        <w:tc>
          <w:tcPr>
            <w:tcW w:w="720" w:type="dxa"/>
            <w:vAlign w:val="bottom"/>
          </w:tcPr>
          <w:p w14:paraId="051F94F1"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4.10</w:t>
            </w:r>
          </w:p>
        </w:tc>
        <w:tc>
          <w:tcPr>
            <w:tcW w:w="810" w:type="dxa"/>
            <w:vAlign w:val="bottom"/>
          </w:tcPr>
          <w:p w14:paraId="27A18751"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2.64</w:t>
            </w:r>
          </w:p>
        </w:tc>
        <w:tc>
          <w:tcPr>
            <w:tcW w:w="810" w:type="dxa"/>
            <w:vAlign w:val="bottom"/>
          </w:tcPr>
          <w:p w14:paraId="7AD0F6E1"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4.10</w:t>
            </w:r>
          </w:p>
        </w:tc>
        <w:tc>
          <w:tcPr>
            <w:tcW w:w="900" w:type="dxa"/>
            <w:vAlign w:val="bottom"/>
          </w:tcPr>
          <w:p w14:paraId="3D9C0861"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3.30</w:t>
            </w:r>
          </w:p>
        </w:tc>
        <w:tc>
          <w:tcPr>
            <w:tcW w:w="810" w:type="dxa"/>
            <w:vAlign w:val="bottom"/>
          </w:tcPr>
          <w:p w14:paraId="25FA47C8"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4.10</w:t>
            </w:r>
          </w:p>
        </w:tc>
        <w:tc>
          <w:tcPr>
            <w:tcW w:w="990" w:type="dxa"/>
            <w:vAlign w:val="bottom"/>
          </w:tcPr>
          <w:p w14:paraId="0DA095A2"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3.53</w:t>
            </w:r>
          </w:p>
        </w:tc>
        <w:tc>
          <w:tcPr>
            <w:tcW w:w="810" w:type="dxa"/>
            <w:vAlign w:val="bottom"/>
          </w:tcPr>
          <w:p w14:paraId="64991063"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4.10</w:t>
            </w:r>
          </w:p>
        </w:tc>
        <w:tc>
          <w:tcPr>
            <w:tcW w:w="810" w:type="dxa"/>
            <w:vAlign w:val="bottom"/>
          </w:tcPr>
          <w:p w14:paraId="5F168A11"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3.64</w:t>
            </w:r>
          </w:p>
        </w:tc>
      </w:tr>
      <w:tr w:rsidR="00905166" w:rsidRPr="00484DB9" w14:paraId="20D2F31C" w14:textId="77777777" w:rsidTr="004D20DE">
        <w:tc>
          <w:tcPr>
            <w:tcW w:w="810" w:type="dxa"/>
          </w:tcPr>
          <w:p w14:paraId="7F3AA6A2" w14:textId="77777777" w:rsidR="00905166" w:rsidRPr="00484DB9" w:rsidRDefault="00905166" w:rsidP="004D20DE">
            <w:pPr>
              <w:pStyle w:val="NoSpacing"/>
              <w:spacing w:line="480" w:lineRule="auto"/>
              <w:jc w:val="both"/>
              <w:rPr>
                <w:rFonts w:ascii="Times New Roman" w:hAnsi="Times New Roman" w:cs="Times New Roman"/>
                <w:b/>
                <w:bCs/>
                <w:color w:val="000000" w:themeColor="text1"/>
              </w:rPr>
            </w:pPr>
            <w:r w:rsidRPr="00484DB9">
              <w:rPr>
                <w:rFonts w:ascii="Times New Roman" w:hAnsi="Times New Roman" w:cs="Times New Roman"/>
                <w:b/>
                <w:bCs/>
                <w:color w:val="000000" w:themeColor="text1"/>
              </w:rPr>
              <w:lastRenderedPageBreak/>
              <w:t>2006</w:t>
            </w:r>
          </w:p>
        </w:tc>
        <w:tc>
          <w:tcPr>
            <w:tcW w:w="720" w:type="dxa"/>
            <w:vAlign w:val="bottom"/>
          </w:tcPr>
          <w:p w14:paraId="0817968E"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3.52</w:t>
            </w:r>
          </w:p>
        </w:tc>
        <w:tc>
          <w:tcPr>
            <w:tcW w:w="810" w:type="dxa"/>
            <w:vAlign w:val="bottom"/>
          </w:tcPr>
          <w:p w14:paraId="0BF78940"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2.42</w:t>
            </w:r>
          </w:p>
        </w:tc>
        <w:tc>
          <w:tcPr>
            <w:tcW w:w="810" w:type="dxa"/>
            <w:vAlign w:val="bottom"/>
          </w:tcPr>
          <w:p w14:paraId="3259108D"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3.52</w:t>
            </w:r>
          </w:p>
        </w:tc>
        <w:tc>
          <w:tcPr>
            <w:tcW w:w="900" w:type="dxa"/>
            <w:vAlign w:val="bottom"/>
          </w:tcPr>
          <w:p w14:paraId="1DDCC2D2"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3.04</w:t>
            </w:r>
          </w:p>
        </w:tc>
        <w:tc>
          <w:tcPr>
            <w:tcW w:w="810" w:type="dxa"/>
            <w:vAlign w:val="bottom"/>
          </w:tcPr>
          <w:p w14:paraId="392AC4B6"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3.52</w:t>
            </w:r>
          </w:p>
        </w:tc>
        <w:tc>
          <w:tcPr>
            <w:tcW w:w="990" w:type="dxa"/>
            <w:vAlign w:val="bottom"/>
          </w:tcPr>
          <w:p w14:paraId="38C94C77"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3.24</w:t>
            </w:r>
          </w:p>
        </w:tc>
        <w:tc>
          <w:tcPr>
            <w:tcW w:w="810" w:type="dxa"/>
            <w:vAlign w:val="bottom"/>
          </w:tcPr>
          <w:p w14:paraId="1D873C9C"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3.52</w:t>
            </w:r>
          </w:p>
        </w:tc>
        <w:tc>
          <w:tcPr>
            <w:tcW w:w="810" w:type="dxa"/>
            <w:vAlign w:val="bottom"/>
          </w:tcPr>
          <w:p w14:paraId="682CFC2B"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3.35</w:t>
            </w:r>
          </w:p>
        </w:tc>
      </w:tr>
      <w:tr w:rsidR="00905166" w:rsidRPr="00484DB9" w14:paraId="3EB5F780" w14:textId="77777777" w:rsidTr="004D20DE">
        <w:tc>
          <w:tcPr>
            <w:tcW w:w="810" w:type="dxa"/>
          </w:tcPr>
          <w:p w14:paraId="57C54BD1" w14:textId="77777777" w:rsidR="00905166" w:rsidRPr="00484DB9" w:rsidRDefault="00905166" w:rsidP="004D20DE">
            <w:pPr>
              <w:pStyle w:val="NoSpacing"/>
              <w:spacing w:line="480" w:lineRule="auto"/>
              <w:jc w:val="both"/>
              <w:rPr>
                <w:rFonts w:ascii="Times New Roman" w:hAnsi="Times New Roman" w:cs="Times New Roman"/>
                <w:b/>
                <w:bCs/>
                <w:color w:val="000000" w:themeColor="text1"/>
              </w:rPr>
            </w:pPr>
            <w:r w:rsidRPr="00484DB9">
              <w:rPr>
                <w:rFonts w:ascii="Times New Roman" w:hAnsi="Times New Roman" w:cs="Times New Roman"/>
                <w:b/>
                <w:bCs/>
                <w:color w:val="000000" w:themeColor="text1"/>
              </w:rPr>
              <w:t>2007</w:t>
            </w:r>
          </w:p>
        </w:tc>
        <w:tc>
          <w:tcPr>
            <w:tcW w:w="720" w:type="dxa"/>
            <w:vAlign w:val="bottom"/>
          </w:tcPr>
          <w:p w14:paraId="46FA782D"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3.33</w:t>
            </w:r>
          </w:p>
        </w:tc>
        <w:tc>
          <w:tcPr>
            <w:tcW w:w="810" w:type="dxa"/>
            <w:vAlign w:val="bottom"/>
          </w:tcPr>
          <w:p w14:paraId="11E13BBB" w14:textId="77777777" w:rsidR="00905166" w:rsidRPr="00484DB9" w:rsidRDefault="00905166" w:rsidP="004D20DE">
            <w:pPr>
              <w:pStyle w:val="NoSpacing"/>
              <w:spacing w:line="480" w:lineRule="auto"/>
              <w:ind w:left="-1390" w:firstLine="1390"/>
              <w:jc w:val="both"/>
              <w:rPr>
                <w:rFonts w:ascii="Times New Roman" w:hAnsi="Times New Roman" w:cs="Times New Roman"/>
                <w:color w:val="000000" w:themeColor="text1"/>
              </w:rPr>
            </w:pPr>
            <w:r w:rsidRPr="00484DB9">
              <w:rPr>
                <w:rFonts w:ascii="Times New Roman" w:hAnsi="Times New Roman" w:cs="Times New Roman"/>
                <w:color w:val="000000"/>
              </w:rPr>
              <w:t>2.30</w:t>
            </w:r>
          </w:p>
        </w:tc>
        <w:tc>
          <w:tcPr>
            <w:tcW w:w="810" w:type="dxa"/>
            <w:vAlign w:val="bottom"/>
          </w:tcPr>
          <w:p w14:paraId="08BD1F32"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3.33</w:t>
            </w:r>
          </w:p>
        </w:tc>
        <w:tc>
          <w:tcPr>
            <w:tcW w:w="900" w:type="dxa"/>
            <w:vAlign w:val="bottom"/>
          </w:tcPr>
          <w:p w14:paraId="5A6285B9"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2.87</w:t>
            </w:r>
          </w:p>
        </w:tc>
        <w:tc>
          <w:tcPr>
            <w:tcW w:w="810" w:type="dxa"/>
            <w:vAlign w:val="bottom"/>
          </w:tcPr>
          <w:p w14:paraId="10B0EBC4"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3.33</w:t>
            </w:r>
          </w:p>
        </w:tc>
        <w:tc>
          <w:tcPr>
            <w:tcW w:w="990" w:type="dxa"/>
            <w:vAlign w:val="bottom"/>
          </w:tcPr>
          <w:p w14:paraId="6E5184B5"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3.07</w:t>
            </w:r>
          </w:p>
        </w:tc>
        <w:tc>
          <w:tcPr>
            <w:tcW w:w="810" w:type="dxa"/>
            <w:vAlign w:val="bottom"/>
          </w:tcPr>
          <w:p w14:paraId="485D1109"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3.33</w:t>
            </w:r>
          </w:p>
        </w:tc>
        <w:tc>
          <w:tcPr>
            <w:tcW w:w="810" w:type="dxa"/>
            <w:vAlign w:val="bottom"/>
          </w:tcPr>
          <w:p w14:paraId="356354B8"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3.17</w:t>
            </w:r>
          </w:p>
        </w:tc>
      </w:tr>
      <w:tr w:rsidR="00905166" w:rsidRPr="00484DB9" w14:paraId="49AE490F" w14:textId="77777777" w:rsidTr="004D20DE">
        <w:tc>
          <w:tcPr>
            <w:tcW w:w="810" w:type="dxa"/>
          </w:tcPr>
          <w:p w14:paraId="65E4CF7A" w14:textId="77777777" w:rsidR="00905166" w:rsidRPr="00484DB9" w:rsidRDefault="00905166" w:rsidP="004D20DE">
            <w:pPr>
              <w:pStyle w:val="NoSpacing"/>
              <w:spacing w:line="480" w:lineRule="auto"/>
              <w:jc w:val="both"/>
              <w:rPr>
                <w:rFonts w:ascii="Times New Roman" w:hAnsi="Times New Roman" w:cs="Times New Roman"/>
                <w:b/>
                <w:bCs/>
                <w:color w:val="000000" w:themeColor="text1"/>
              </w:rPr>
            </w:pPr>
            <w:r w:rsidRPr="00484DB9">
              <w:rPr>
                <w:rFonts w:ascii="Times New Roman" w:hAnsi="Times New Roman" w:cs="Times New Roman"/>
                <w:b/>
                <w:bCs/>
                <w:color w:val="000000" w:themeColor="text1"/>
              </w:rPr>
              <w:t>2008</w:t>
            </w:r>
          </w:p>
        </w:tc>
        <w:tc>
          <w:tcPr>
            <w:tcW w:w="720" w:type="dxa"/>
            <w:vAlign w:val="bottom"/>
          </w:tcPr>
          <w:p w14:paraId="15F85D54"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3.97</w:t>
            </w:r>
          </w:p>
        </w:tc>
        <w:tc>
          <w:tcPr>
            <w:tcW w:w="810" w:type="dxa"/>
            <w:vAlign w:val="bottom"/>
          </w:tcPr>
          <w:p w14:paraId="74212978"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2.41</w:t>
            </w:r>
          </w:p>
        </w:tc>
        <w:tc>
          <w:tcPr>
            <w:tcW w:w="810" w:type="dxa"/>
            <w:vAlign w:val="bottom"/>
          </w:tcPr>
          <w:p w14:paraId="3740C526"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3.97</w:t>
            </w:r>
          </w:p>
        </w:tc>
        <w:tc>
          <w:tcPr>
            <w:tcW w:w="900" w:type="dxa"/>
            <w:vAlign w:val="bottom"/>
          </w:tcPr>
          <w:p w14:paraId="4AD813A7"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3.02</w:t>
            </w:r>
          </w:p>
        </w:tc>
        <w:tc>
          <w:tcPr>
            <w:tcW w:w="810" w:type="dxa"/>
            <w:vAlign w:val="bottom"/>
          </w:tcPr>
          <w:p w14:paraId="5E76C721"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3.97</w:t>
            </w:r>
          </w:p>
        </w:tc>
        <w:tc>
          <w:tcPr>
            <w:tcW w:w="990" w:type="dxa"/>
            <w:vAlign w:val="bottom"/>
          </w:tcPr>
          <w:p w14:paraId="0DC2388C"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3.23</w:t>
            </w:r>
          </w:p>
        </w:tc>
        <w:tc>
          <w:tcPr>
            <w:tcW w:w="810" w:type="dxa"/>
            <w:vAlign w:val="bottom"/>
          </w:tcPr>
          <w:p w14:paraId="6F001A7D"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3.97</w:t>
            </w:r>
          </w:p>
        </w:tc>
        <w:tc>
          <w:tcPr>
            <w:tcW w:w="810" w:type="dxa"/>
            <w:vAlign w:val="bottom"/>
          </w:tcPr>
          <w:p w14:paraId="7205201F"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3.33</w:t>
            </w:r>
          </w:p>
        </w:tc>
      </w:tr>
      <w:tr w:rsidR="00905166" w:rsidRPr="00484DB9" w14:paraId="4E323A6A" w14:textId="77777777" w:rsidTr="004D20DE">
        <w:tc>
          <w:tcPr>
            <w:tcW w:w="810" w:type="dxa"/>
          </w:tcPr>
          <w:p w14:paraId="3E35B1C5" w14:textId="77777777" w:rsidR="00905166" w:rsidRPr="00484DB9" w:rsidRDefault="00905166" w:rsidP="004D20DE">
            <w:pPr>
              <w:pStyle w:val="NoSpacing"/>
              <w:spacing w:line="480" w:lineRule="auto"/>
              <w:jc w:val="both"/>
              <w:rPr>
                <w:rFonts w:ascii="Times New Roman" w:hAnsi="Times New Roman" w:cs="Times New Roman"/>
                <w:b/>
                <w:bCs/>
                <w:color w:val="000000" w:themeColor="text1"/>
              </w:rPr>
            </w:pPr>
            <w:r w:rsidRPr="00484DB9">
              <w:rPr>
                <w:rFonts w:ascii="Times New Roman" w:hAnsi="Times New Roman" w:cs="Times New Roman"/>
                <w:b/>
                <w:bCs/>
                <w:color w:val="000000" w:themeColor="text1"/>
              </w:rPr>
              <w:t xml:space="preserve">2009 </w:t>
            </w:r>
          </w:p>
        </w:tc>
        <w:tc>
          <w:tcPr>
            <w:tcW w:w="720" w:type="dxa"/>
            <w:vAlign w:val="bottom"/>
          </w:tcPr>
          <w:p w14:paraId="2CF1ACEE"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4.50</w:t>
            </w:r>
          </w:p>
        </w:tc>
        <w:tc>
          <w:tcPr>
            <w:tcW w:w="810" w:type="dxa"/>
            <w:vAlign w:val="bottom"/>
          </w:tcPr>
          <w:p w14:paraId="4E84028C"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2.44</w:t>
            </w:r>
          </w:p>
        </w:tc>
        <w:tc>
          <w:tcPr>
            <w:tcW w:w="810" w:type="dxa"/>
            <w:vAlign w:val="bottom"/>
          </w:tcPr>
          <w:p w14:paraId="396297C4"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4.50</w:t>
            </w:r>
          </w:p>
        </w:tc>
        <w:tc>
          <w:tcPr>
            <w:tcW w:w="900" w:type="dxa"/>
            <w:vAlign w:val="bottom"/>
          </w:tcPr>
          <w:p w14:paraId="16650B0E"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3.06</w:t>
            </w:r>
          </w:p>
        </w:tc>
        <w:tc>
          <w:tcPr>
            <w:tcW w:w="810" w:type="dxa"/>
            <w:vAlign w:val="bottom"/>
          </w:tcPr>
          <w:p w14:paraId="3D65CB30"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4.50</w:t>
            </w:r>
          </w:p>
        </w:tc>
        <w:tc>
          <w:tcPr>
            <w:tcW w:w="990" w:type="dxa"/>
            <w:vAlign w:val="bottom"/>
          </w:tcPr>
          <w:p w14:paraId="0530C5A3"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3.26</w:t>
            </w:r>
          </w:p>
        </w:tc>
        <w:tc>
          <w:tcPr>
            <w:tcW w:w="810" w:type="dxa"/>
            <w:vAlign w:val="bottom"/>
          </w:tcPr>
          <w:p w14:paraId="3B1A9F7C"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4.50</w:t>
            </w:r>
          </w:p>
        </w:tc>
        <w:tc>
          <w:tcPr>
            <w:tcW w:w="810" w:type="dxa"/>
            <w:vAlign w:val="bottom"/>
          </w:tcPr>
          <w:p w14:paraId="07652467"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3.37</w:t>
            </w:r>
          </w:p>
        </w:tc>
      </w:tr>
      <w:tr w:rsidR="00905166" w:rsidRPr="00484DB9" w14:paraId="11D14535" w14:textId="77777777" w:rsidTr="004D20DE">
        <w:tc>
          <w:tcPr>
            <w:tcW w:w="810" w:type="dxa"/>
          </w:tcPr>
          <w:p w14:paraId="77F7DAC8" w14:textId="77777777" w:rsidR="00905166" w:rsidRPr="00484DB9" w:rsidRDefault="00905166" w:rsidP="004D20DE">
            <w:pPr>
              <w:pStyle w:val="NoSpacing"/>
              <w:spacing w:line="480" w:lineRule="auto"/>
              <w:jc w:val="both"/>
              <w:rPr>
                <w:rFonts w:ascii="Times New Roman" w:hAnsi="Times New Roman" w:cs="Times New Roman"/>
                <w:b/>
                <w:bCs/>
                <w:color w:val="000000" w:themeColor="text1"/>
              </w:rPr>
            </w:pPr>
            <w:r w:rsidRPr="00484DB9">
              <w:rPr>
                <w:rFonts w:ascii="Times New Roman" w:hAnsi="Times New Roman" w:cs="Times New Roman"/>
                <w:b/>
                <w:bCs/>
                <w:color w:val="000000" w:themeColor="text1"/>
              </w:rPr>
              <w:t>2010</w:t>
            </w:r>
          </w:p>
        </w:tc>
        <w:tc>
          <w:tcPr>
            <w:tcW w:w="720" w:type="dxa"/>
            <w:vAlign w:val="bottom"/>
          </w:tcPr>
          <w:p w14:paraId="7A912888"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4.25</w:t>
            </w:r>
          </w:p>
        </w:tc>
        <w:tc>
          <w:tcPr>
            <w:tcW w:w="810" w:type="dxa"/>
            <w:vAlign w:val="bottom"/>
          </w:tcPr>
          <w:p w14:paraId="2DCCEF9B"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2.16</w:t>
            </w:r>
          </w:p>
        </w:tc>
        <w:tc>
          <w:tcPr>
            <w:tcW w:w="810" w:type="dxa"/>
            <w:vAlign w:val="bottom"/>
          </w:tcPr>
          <w:p w14:paraId="2A10CD13"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4.25</w:t>
            </w:r>
          </w:p>
        </w:tc>
        <w:tc>
          <w:tcPr>
            <w:tcW w:w="900" w:type="dxa"/>
            <w:vAlign w:val="bottom"/>
          </w:tcPr>
          <w:p w14:paraId="61981B7B"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2.71</w:t>
            </w:r>
          </w:p>
        </w:tc>
        <w:tc>
          <w:tcPr>
            <w:tcW w:w="810" w:type="dxa"/>
            <w:vAlign w:val="bottom"/>
          </w:tcPr>
          <w:p w14:paraId="236325C3"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4.25</w:t>
            </w:r>
          </w:p>
        </w:tc>
        <w:tc>
          <w:tcPr>
            <w:tcW w:w="990" w:type="dxa"/>
            <w:vAlign w:val="bottom"/>
          </w:tcPr>
          <w:p w14:paraId="2DAC68C8"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2.90</w:t>
            </w:r>
          </w:p>
        </w:tc>
        <w:tc>
          <w:tcPr>
            <w:tcW w:w="810" w:type="dxa"/>
            <w:vAlign w:val="bottom"/>
          </w:tcPr>
          <w:p w14:paraId="4A3C8A4F"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4.25</w:t>
            </w:r>
          </w:p>
        </w:tc>
        <w:tc>
          <w:tcPr>
            <w:tcW w:w="810" w:type="dxa"/>
            <w:vAlign w:val="bottom"/>
          </w:tcPr>
          <w:p w14:paraId="0F92E7BF"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2.99</w:t>
            </w:r>
          </w:p>
        </w:tc>
      </w:tr>
      <w:tr w:rsidR="00905166" w:rsidRPr="00484DB9" w14:paraId="773AE442" w14:textId="77777777" w:rsidTr="004D20DE">
        <w:tc>
          <w:tcPr>
            <w:tcW w:w="810" w:type="dxa"/>
          </w:tcPr>
          <w:p w14:paraId="2458CC49" w14:textId="77777777" w:rsidR="00905166" w:rsidRPr="00484DB9" w:rsidRDefault="00905166" w:rsidP="004D20DE">
            <w:pPr>
              <w:pStyle w:val="NoSpacing"/>
              <w:spacing w:line="480" w:lineRule="auto"/>
              <w:jc w:val="both"/>
              <w:rPr>
                <w:rFonts w:ascii="Times New Roman" w:hAnsi="Times New Roman" w:cs="Times New Roman"/>
                <w:b/>
                <w:bCs/>
                <w:color w:val="000000" w:themeColor="text1"/>
              </w:rPr>
            </w:pPr>
            <w:r w:rsidRPr="00484DB9">
              <w:rPr>
                <w:rFonts w:ascii="Times New Roman" w:hAnsi="Times New Roman" w:cs="Times New Roman"/>
                <w:b/>
                <w:bCs/>
                <w:color w:val="000000" w:themeColor="text1"/>
              </w:rPr>
              <w:t>2011</w:t>
            </w:r>
          </w:p>
        </w:tc>
        <w:tc>
          <w:tcPr>
            <w:tcW w:w="720" w:type="dxa"/>
            <w:vAlign w:val="bottom"/>
          </w:tcPr>
          <w:p w14:paraId="7DA1D1AD"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3.89</w:t>
            </w:r>
          </w:p>
        </w:tc>
        <w:tc>
          <w:tcPr>
            <w:tcW w:w="810" w:type="dxa"/>
            <w:vAlign w:val="bottom"/>
          </w:tcPr>
          <w:p w14:paraId="43F5CCCA"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2.17</w:t>
            </w:r>
          </w:p>
        </w:tc>
        <w:tc>
          <w:tcPr>
            <w:tcW w:w="810" w:type="dxa"/>
            <w:vAlign w:val="bottom"/>
          </w:tcPr>
          <w:p w14:paraId="47BE2D6F"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3.89</w:t>
            </w:r>
          </w:p>
        </w:tc>
        <w:tc>
          <w:tcPr>
            <w:tcW w:w="900" w:type="dxa"/>
            <w:vAlign w:val="bottom"/>
          </w:tcPr>
          <w:p w14:paraId="65E1E32C"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2.72</w:t>
            </w:r>
          </w:p>
        </w:tc>
        <w:tc>
          <w:tcPr>
            <w:tcW w:w="810" w:type="dxa"/>
            <w:vAlign w:val="bottom"/>
          </w:tcPr>
          <w:p w14:paraId="25D505BF"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3.89</w:t>
            </w:r>
          </w:p>
        </w:tc>
        <w:tc>
          <w:tcPr>
            <w:tcW w:w="990" w:type="dxa"/>
            <w:vAlign w:val="bottom"/>
          </w:tcPr>
          <w:p w14:paraId="784A4667"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2.91</w:t>
            </w:r>
          </w:p>
        </w:tc>
        <w:tc>
          <w:tcPr>
            <w:tcW w:w="810" w:type="dxa"/>
            <w:vAlign w:val="bottom"/>
          </w:tcPr>
          <w:p w14:paraId="547BCB56"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3.89</w:t>
            </w:r>
          </w:p>
        </w:tc>
        <w:tc>
          <w:tcPr>
            <w:tcW w:w="810" w:type="dxa"/>
            <w:vAlign w:val="bottom"/>
          </w:tcPr>
          <w:p w14:paraId="2C348E11"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3.00</w:t>
            </w:r>
          </w:p>
        </w:tc>
      </w:tr>
      <w:tr w:rsidR="00905166" w:rsidRPr="00484DB9" w14:paraId="4D342354" w14:textId="77777777" w:rsidTr="004D20DE">
        <w:tc>
          <w:tcPr>
            <w:tcW w:w="810" w:type="dxa"/>
          </w:tcPr>
          <w:p w14:paraId="2953C01F" w14:textId="77777777" w:rsidR="00905166" w:rsidRPr="00484DB9" w:rsidRDefault="00905166" w:rsidP="004D20DE">
            <w:pPr>
              <w:pStyle w:val="NoSpacing"/>
              <w:spacing w:line="480" w:lineRule="auto"/>
              <w:jc w:val="both"/>
              <w:rPr>
                <w:rFonts w:ascii="Times New Roman" w:hAnsi="Times New Roman" w:cs="Times New Roman"/>
                <w:b/>
                <w:bCs/>
                <w:color w:val="000000" w:themeColor="text1"/>
              </w:rPr>
            </w:pPr>
            <w:r w:rsidRPr="00484DB9">
              <w:rPr>
                <w:rFonts w:ascii="Times New Roman" w:hAnsi="Times New Roman" w:cs="Times New Roman"/>
                <w:b/>
                <w:bCs/>
                <w:color w:val="000000" w:themeColor="text1"/>
              </w:rPr>
              <w:t>2012</w:t>
            </w:r>
          </w:p>
        </w:tc>
        <w:tc>
          <w:tcPr>
            <w:tcW w:w="720" w:type="dxa"/>
            <w:vAlign w:val="bottom"/>
          </w:tcPr>
          <w:p w14:paraId="0CFE40C1"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3.64</w:t>
            </w:r>
          </w:p>
        </w:tc>
        <w:tc>
          <w:tcPr>
            <w:tcW w:w="810" w:type="dxa"/>
            <w:vAlign w:val="bottom"/>
          </w:tcPr>
          <w:p w14:paraId="1106D746"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2.60</w:t>
            </w:r>
          </w:p>
        </w:tc>
        <w:tc>
          <w:tcPr>
            <w:tcW w:w="810" w:type="dxa"/>
            <w:vAlign w:val="bottom"/>
          </w:tcPr>
          <w:p w14:paraId="4E7D63E2"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3.64</w:t>
            </w:r>
          </w:p>
        </w:tc>
        <w:tc>
          <w:tcPr>
            <w:tcW w:w="900" w:type="dxa"/>
            <w:vAlign w:val="bottom"/>
          </w:tcPr>
          <w:p w14:paraId="3B6DAB92"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3.26</w:t>
            </w:r>
          </w:p>
        </w:tc>
        <w:tc>
          <w:tcPr>
            <w:tcW w:w="810" w:type="dxa"/>
            <w:vAlign w:val="bottom"/>
          </w:tcPr>
          <w:p w14:paraId="795BCB0A"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3.64</w:t>
            </w:r>
          </w:p>
        </w:tc>
        <w:tc>
          <w:tcPr>
            <w:tcW w:w="990" w:type="dxa"/>
            <w:vAlign w:val="bottom"/>
          </w:tcPr>
          <w:p w14:paraId="51893804"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3.48</w:t>
            </w:r>
          </w:p>
        </w:tc>
        <w:tc>
          <w:tcPr>
            <w:tcW w:w="810" w:type="dxa"/>
            <w:vAlign w:val="bottom"/>
          </w:tcPr>
          <w:p w14:paraId="1836D52F"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3.64</w:t>
            </w:r>
          </w:p>
        </w:tc>
        <w:tc>
          <w:tcPr>
            <w:tcW w:w="810" w:type="dxa"/>
            <w:vAlign w:val="bottom"/>
          </w:tcPr>
          <w:p w14:paraId="0A9D3CDA"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3.59</w:t>
            </w:r>
          </w:p>
        </w:tc>
      </w:tr>
      <w:tr w:rsidR="00905166" w:rsidRPr="00484DB9" w14:paraId="4A2E5CF6" w14:textId="77777777" w:rsidTr="004D20DE">
        <w:tc>
          <w:tcPr>
            <w:tcW w:w="810" w:type="dxa"/>
          </w:tcPr>
          <w:p w14:paraId="643C26D4" w14:textId="77777777" w:rsidR="00905166" w:rsidRPr="00484DB9" w:rsidRDefault="00905166" w:rsidP="004D20DE">
            <w:pPr>
              <w:pStyle w:val="NoSpacing"/>
              <w:spacing w:line="480" w:lineRule="auto"/>
              <w:jc w:val="both"/>
              <w:rPr>
                <w:rFonts w:ascii="Times New Roman" w:hAnsi="Times New Roman" w:cs="Times New Roman"/>
                <w:b/>
                <w:bCs/>
                <w:color w:val="000000" w:themeColor="text1"/>
              </w:rPr>
            </w:pPr>
            <w:r w:rsidRPr="00484DB9">
              <w:rPr>
                <w:rFonts w:ascii="Times New Roman" w:hAnsi="Times New Roman" w:cs="Times New Roman"/>
                <w:b/>
                <w:bCs/>
                <w:color w:val="000000" w:themeColor="text1"/>
              </w:rPr>
              <w:t>2013</w:t>
            </w:r>
          </w:p>
        </w:tc>
        <w:tc>
          <w:tcPr>
            <w:tcW w:w="720" w:type="dxa"/>
            <w:vAlign w:val="bottom"/>
          </w:tcPr>
          <w:p w14:paraId="72AA80A2"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3.43</w:t>
            </w:r>
          </w:p>
        </w:tc>
        <w:tc>
          <w:tcPr>
            <w:tcW w:w="810" w:type="dxa"/>
            <w:vAlign w:val="bottom"/>
          </w:tcPr>
          <w:p w14:paraId="1215BD17"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2.44</w:t>
            </w:r>
          </w:p>
        </w:tc>
        <w:tc>
          <w:tcPr>
            <w:tcW w:w="810" w:type="dxa"/>
            <w:vAlign w:val="bottom"/>
          </w:tcPr>
          <w:p w14:paraId="6703E71B"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3.43</w:t>
            </w:r>
          </w:p>
        </w:tc>
        <w:tc>
          <w:tcPr>
            <w:tcW w:w="900" w:type="dxa"/>
            <w:vAlign w:val="bottom"/>
          </w:tcPr>
          <w:p w14:paraId="1BC5E927"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3.06</w:t>
            </w:r>
          </w:p>
        </w:tc>
        <w:tc>
          <w:tcPr>
            <w:tcW w:w="810" w:type="dxa"/>
            <w:vAlign w:val="bottom"/>
          </w:tcPr>
          <w:p w14:paraId="128E37B1"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3.43</w:t>
            </w:r>
          </w:p>
        </w:tc>
        <w:tc>
          <w:tcPr>
            <w:tcW w:w="990" w:type="dxa"/>
            <w:vAlign w:val="bottom"/>
          </w:tcPr>
          <w:p w14:paraId="74FB2F74"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3.27</w:t>
            </w:r>
          </w:p>
        </w:tc>
        <w:tc>
          <w:tcPr>
            <w:tcW w:w="810" w:type="dxa"/>
            <w:vAlign w:val="bottom"/>
          </w:tcPr>
          <w:p w14:paraId="63587125"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3.43</w:t>
            </w:r>
          </w:p>
        </w:tc>
        <w:tc>
          <w:tcPr>
            <w:tcW w:w="810" w:type="dxa"/>
            <w:vAlign w:val="bottom"/>
          </w:tcPr>
          <w:p w14:paraId="52F989F5"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3.37</w:t>
            </w:r>
          </w:p>
        </w:tc>
      </w:tr>
      <w:tr w:rsidR="00905166" w:rsidRPr="00484DB9" w14:paraId="2C83502B" w14:textId="77777777" w:rsidTr="004D20DE">
        <w:tc>
          <w:tcPr>
            <w:tcW w:w="810" w:type="dxa"/>
          </w:tcPr>
          <w:p w14:paraId="6FB124DA" w14:textId="77777777" w:rsidR="00905166" w:rsidRPr="00484DB9" w:rsidRDefault="00905166" w:rsidP="004D20DE">
            <w:pPr>
              <w:pStyle w:val="NoSpacing"/>
              <w:spacing w:line="480" w:lineRule="auto"/>
              <w:jc w:val="both"/>
              <w:rPr>
                <w:rFonts w:ascii="Times New Roman" w:hAnsi="Times New Roman" w:cs="Times New Roman"/>
                <w:b/>
                <w:bCs/>
                <w:color w:val="000000" w:themeColor="text1"/>
              </w:rPr>
            </w:pPr>
            <w:r w:rsidRPr="00484DB9">
              <w:rPr>
                <w:rFonts w:ascii="Times New Roman" w:hAnsi="Times New Roman" w:cs="Times New Roman"/>
                <w:b/>
                <w:bCs/>
                <w:color w:val="000000" w:themeColor="text1"/>
              </w:rPr>
              <w:t>2014</w:t>
            </w:r>
          </w:p>
        </w:tc>
        <w:tc>
          <w:tcPr>
            <w:tcW w:w="720" w:type="dxa"/>
            <w:vAlign w:val="bottom"/>
          </w:tcPr>
          <w:p w14:paraId="79DFB714"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3.42</w:t>
            </w:r>
          </w:p>
        </w:tc>
        <w:tc>
          <w:tcPr>
            <w:tcW w:w="810" w:type="dxa"/>
            <w:vAlign w:val="bottom"/>
          </w:tcPr>
          <w:p w14:paraId="167F6C16"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2.76</w:t>
            </w:r>
          </w:p>
        </w:tc>
        <w:tc>
          <w:tcPr>
            <w:tcW w:w="810" w:type="dxa"/>
            <w:vAlign w:val="bottom"/>
          </w:tcPr>
          <w:p w14:paraId="3162382C"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3.42</w:t>
            </w:r>
          </w:p>
        </w:tc>
        <w:tc>
          <w:tcPr>
            <w:tcW w:w="900" w:type="dxa"/>
            <w:vAlign w:val="bottom"/>
          </w:tcPr>
          <w:p w14:paraId="2011C1F5"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3.46</w:t>
            </w:r>
          </w:p>
        </w:tc>
        <w:tc>
          <w:tcPr>
            <w:tcW w:w="810" w:type="dxa"/>
            <w:vAlign w:val="bottom"/>
          </w:tcPr>
          <w:p w14:paraId="644AA2E7"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3.42</w:t>
            </w:r>
          </w:p>
        </w:tc>
        <w:tc>
          <w:tcPr>
            <w:tcW w:w="990" w:type="dxa"/>
            <w:vAlign w:val="bottom"/>
          </w:tcPr>
          <w:p w14:paraId="1E585C06"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3.69</w:t>
            </w:r>
          </w:p>
        </w:tc>
        <w:tc>
          <w:tcPr>
            <w:tcW w:w="810" w:type="dxa"/>
            <w:vAlign w:val="bottom"/>
          </w:tcPr>
          <w:p w14:paraId="3ECF1F6E"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3.42</w:t>
            </w:r>
          </w:p>
        </w:tc>
        <w:tc>
          <w:tcPr>
            <w:tcW w:w="810" w:type="dxa"/>
            <w:vAlign w:val="bottom"/>
          </w:tcPr>
          <w:p w14:paraId="2AF5A337" w14:textId="77777777" w:rsidR="00905166" w:rsidRPr="00484DB9" w:rsidRDefault="00905166" w:rsidP="004D20DE">
            <w:pPr>
              <w:pStyle w:val="NoSpacing"/>
              <w:spacing w:line="480" w:lineRule="auto"/>
              <w:jc w:val="both"/>
              <w:rPr>
                <w:rFonts w:ascii="Times New Roman" w:hAnsi="Times New Roman" w:cs="Times New Roman"/>
                <w:color w:val="000000" w:themeColor="text1"/>
              </w:rPr>
            </w:pPr>
            <w:r w:rsidRPr="00484DB9">
              <w:rPr>
                <w:rFonts w:ascii="Times New Roman" w:hAnsi="Times New Roman" w:cs="Times New Roman"/>
                <w:color w:val="000000"/>
              </w:rPr>
              <w:t>3.81</w:t>
            </w:r>
          </w:p>
        </w:tc>
      </w:tr>
      <w:bookmarkEnd w:id="172"/>
      <w:bookmarkEnd w:id="173"/>
    </w:tbl>
    <w:p w14:paraId="38FE8047" w14:textId="3756C2C7" w:rsidR="0067415A" w:rsidRDefault="0067415A" w:rsidP="00A71206">
      <w:pPr>
        <w:pStyle w:val="Heading3"/>
        <w:spacing w:line="480" w:lineRule="auto"/>
        <w:jc w:val="both"/>
        <w:rPr>
          <w:rFonts w:ascii="Times New Roman" w:hAnsi="Times New Roman" w:cs="Times New Roman"/>
          <w:color w:val="000000" w:themeColor="text1"/>
          <w:sz w:val="24"/>
          <w:szCs w:val="24"/>
        </w:rPr>
      </w:pPr>
    </w:p>
    <w:p w14:paraId="5D228830" w14:textId="6B57E578" w:rsidR="0067415A" w:rsidRPr="0067415A" w:rsidRDefault="0067415A" w:rsidP="0050496A">
      <w:pPr>
        <w:spacing w:line="480" w:lineRule="auto"/>
        <w:jc w:val="both"/>
      </w:pPr>
      <w:r w:rsidRPr="0067415A">
        <w:rPr>
          <w:rFonts w:ascii="Times New Roman" w:hAnsi="Times New Roman" w:cs="Times New Roman"/>
          <w:sz w:val="24"/>
          <w:szCs w:val="24"/>
        </w:rPr>
        <w:t>The annual wind speed characteristic for Narok were analysed using the Weibull distribution at hub heights of 10 m, 50 m, 80 m, and 100 m for the period 2005–2014. The Weibull shape parameter (</w:t>
      </w:r>
      <m:oMath>
        <m:r>
          <w:rPr>
            <w:rFonts w:ascii="Cambria Math" w:hAnsi="Cambria Math" w:cs="Times New Roman"/>
            <w:sz w:val="24"/>
            <w:szCs w:val="24"/>
          </w:rPr>
          <m:t>κ</m:t>
        </m:r>
      </m:oMath>
      <w:r w:rsidRPr="0067415A">
        <w:rPr>
          <w:rFonts w:ascii="Times New Roman" w:hAnsi="Times New Roman" w:cs="Times New Roman"/>
          <w:sz w:val="24"/>
          <w:szCs w:val="24"/>
        </w:rPr>
        <w:t>) exhibits no variation with height for a given year but shows noticeable inter-annual variability, with values ranging from 3.33 to 4.50. These relatively high k-values indicate a stable wind regime characterized by low turbulence intensity and a narrow wind speed distribution, conditions that are favourable for wind turbine operation and structural reliability. The highest wind consistency was observed in 2009 (k = 4.50), while comparatively higher variability occurred in 2007 (</w:t>
      </w:r>
      <m:oMath>
        <m:r>
          <m:rPr>
            <m:sty m:val="bi"/>
          </m:rPr>
          <w:rPr>
            <w:rFonts w:ascii="Cambria Math" w:hAnsi="Cambria Math" w:cs="Times New Roman"/>
            <w:sz w:val="24"/>
            <w:szCs w:val="24"/>
          </w:rPr>
          <m:t>κ</m:t>
        </m:r>
      </m:oMath>
      <w:r w:rsidRPr="0067415A">
        <w:rPr>
          <w:rFonts w:ascii="Times New Roman" w:hAnsi="Times New Roman" w:cs="Times New Roman"/>
          <w:sz w:val="24"/>
          <w:szCs w:val="24"/>
        </w:rPr>
        <w:t xml:space="preserve"> = 3.33), reflecting year-to-year changes in regional atmospheric circulation rather than local surface effects. </w:t>
      </w:r>
      <w:r w:rsidR="00A71206" w:rsidRPr="0067415A">
        <w:rPr>
          <w:rFonts w:ascii="Times New Roman" w:hAnsi="Times New Roman" w:cs="Times New Roman"/>
          <w:sz w:val="24"/>
          <w:szCs w:val="24"/>
        </w:rPr>
        <w:t xml:space="preserve">In contrast, the Weibull scale parameter (c), which is directly related to the characteristic wind speed and wind energy potential, increases systematically with hub height across all years, confirming the influence of vertical wind shear and reduced surface friction with altitude. At 10 m height, c-values range between 2.16 and 2.76 m/s, increasing to between 2.99 and 3.81 m/s at 100 m. This vertical enhancement in wind speed underscores the critical importance of hub height selection for wind energy exploitation in Narok. Inter-annual variability in the scale parameter is also evident, with 2014 recording the highest characteristic wind speeds at all heights, particularly </w:t>
      </w:r>
      <w:r w:rsidR="00A71206" w:rsidRPr="0067415A">
        <w:rPr>
          <w:rFonts w:ascii="Times New Roman" w:hAnsi="Times New Roman" w:cs="Times New Roman"/>
          <w:sz w:val="24"/>
          <w:szCs w:val="24"/>
        </w:rPr>
        <w:lastRenderedPageBreak/>
        <w:t>at 100 m (c = 3.81 m/s), indicating the most favourable wind energy conditions within the study period. Conversely, the relatively lower c-values observed during 2010–2011 suggest periods of reduced wind energy potential.</w:t>
      </w:r>
    </w:p>
    <w:p w14:paraId="0BF2CD9B" w14:textId="35CFDE2A" w:rsidR="00A71206" w:rsidRPr="00A71206" w:rsidRDefault="00A71206" w:rsidP="00A71206">
      <w:pPr>
        <w:tabs>
          <w:tab w:val="left" w:pos="3443"/>
        </w:tabs>
        <w:spacing w:line="480" w:lineRule="auto"/>
        <w:jc w:val="both"/>
        <w:rPr>
          <w:rFonts w:ascii="Times New Roman" w:eastAsiaTheme="majorEastAsia" w:hAnsi="Times New Roman" w:cs="Times New Roman"/>
          <w:color w:val="000000" w:themeColor="text1"/>
          <w:sz w:val="24"/>
          <w:szCs w:val="24"/>
        </w:rPr>
      </w:pPr>
      <w:r w:rsidRPr="00A71206">
        <w:rPr>
          <w:rFonts w:ascii="Times New Roman" w:eastAsiaTheme="majorEastAsia" w:hAnsi="Times New Roman" w:cs="Times New Roman"/>
          <w:color w:val="000000" w:themeColor="text1"/>
          <w:sz w:val="24"/>
          <w:szCs w:val="24"/>
        </w:rPr>
        <w:t>Overall, the combined behaviour of the Weibull parameters suggests that Narok County experiences persistent and predictable winds, as evidenced by consistently high shape parameters, but with generally low to moderate wind speeds even at higher elevations. While the stability of the wind regime is advantageous for turbine performance and longevity, the moderate scale parameters imply limited wind power density, which may constrain the viability of large-scale wind farms. Consequently, the wind resource in Narok is more suitable for small- to medium-scale wind energy applications or for integration within hybrid renewable energy systems, particularly when deployed on tall towers (≥80 m) and using turbines optimized for low wind speed conditions.</w:t>
      </w:r>
    </w:p>
    <w:p w14:paraId="6A95C8F4" w14:textId="77777777" w:rsidR="00473B91" w:rsidRPr="00F27CEE" w:rsidRDefault="00473B91" w:rsidP="00A71206">
      <w:pPr>
        <w:pStyle w:val="Heading3"/>
        <w:spacing w:line="480" w:lineRule="auto"/>
        <w:jc w:val="both"/>
        <w:rPr>
          <w:rFonts w:ascii="Times New Roman" w:hAnsi="Times New Roman" w:cs="Times New Roman"/>
          <w:color w:val="auto"/>
          <w:sz w:val="24"/>
          <w:szCs w:val="24"/>
        </w:rPr>
      </w:pPr>
    </w:p>
    <w:p w14:paraId="02DB561D" w14:textId="1FF4DA45" w:rsidR="00473B91" w:rsidRPr="00AA30A7" w:rsidRDefault="00473B91" w:rsidP="00AA30A7">
      <w:pPr>
        <w:pStyle w:val="ListParagraph"/>
        <w:numPr>
          <w:ilvl w:val="1"/>
          <w:numId w:val="48"/>
        </w:numPr>
        <w:spacing w:line="480" w:lineRule="auto"/>
        <w:jc w:val="both"/>
        <w:rPr>
          <w:rFonts w:ascii="Times New Roman" w:hAnsi="Times New Roman" w:cs="Times New Roman"/>
          <w:b/>
          <w:bCs/>
          <w:sz w:val="24"/>
          <w:szCs w:val="24"/>
        </w:rPr>
      </w:pPr>
      <w:r w:rsidRPr="00AA30A7">
        <w:rPr>
          <w:rFonts w:ascii="Times New Roman" w:hAnsi="Times New Roman" w:cs="Times New Roman"/>
          <w:b/>
          <w:bCs/>
          <w:sz w:val="24"/>
          <w:szCs w:val="24"/>
        </w:rPr>
        <w:t>Wind power density variation with height</w:t>
      </w:r>
    </w:p>
    <w:p w14:paraId="33835A59"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noProof/>
          <w:sz w:val="24"/>
          <w:szCs w:val="24"/>
          <w:lang w:eastAsia="en-GB"/>
        </w:rPr>
        <w:drawing>
          <wp:inline distT="0" distB="0" distL="0" distR="0" wp14:anchorId="7EEDD89C" wp14:editId="059BE0AC">
            <wp:extent cx="5332095" cy="3371850"/>
            <wp:effectExtent l="0" t="0" r="190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pic:cNvPicPr>
                  </pic:nvPicPr>
                  <pic:blipFill>
                    <a:blip r:embed="rId23"/>
                    <a:stretch>
                      <a:fillRect/>
                    </a:stretch>
                  </pic:blipFill>
                  <pic:spPr>
                    <a:xfrm>
                      <a:off x="0" y="0"/>
                      <a:ext cx="5332095" cy="3371850"/>
                    </a:xfrm>
                    <a:prstGeom prst="rect">
                      <a:avLst/>
                    </a:prstGeom>
                  </pic:spPr>
                </pic:pic>
              </a:graphicData>
            </a:graphic>
          </wp:inline>
        </w:drawing>
      </w:r>
    </w:p>
    <w:p w14:paraId="64C12365" w14:textId="099EE19E" w:rsidR="00473B91" w:rsidRPr="00E10F5C" w:rsidRDefault="00E10F5C" w:rsidP="00E10F5C">
      <w:pPr>
        <w:pStyle w:val="Caption"/>
        <w:rPr>
          <w:rFonts w:ascii="Times New Roman" w:hAnsi="Times New Roman" w:cs="Times New Roman"/>
          <w:i w:val="0"/>
          <w:iCs w:val="0"/>
          <w:color w:val="000000" w:themeColor="text1"/>
          <w:sz w:val="24"/>
          <w:szCs w:val="24"/>
        </w:rPr>
      </w:pPr>
      <w:bookmarkStart w:id="175" w:name="_Toc109483444"/>
      <w:bookmarkStart w:id="176" w:name="_Toc138243875"/>
      <w:bookmarkStart w:id="177" w:name="_Toc141700867"/>
      <w:bookmarkStart w:id="178" w:name="_Toc140654411"/>
      <w:bookmarkStart w:id="179" w:name="_Toc141106870"/>
      <w:bookmarkStart w:id="180" w:name="_Toc178857920"/>
      <w:bookmarkStart w:id="181" w:name="_Toc141909199"/>
      <w:bookmarkStart w:id="182" w:name="_Toc141995394"/>
      <w:bookmarkStart w:id="183" w:name="_Toc218277932"/>
      <w:bookmarkStart w:id="184" w:name="_Toc218324846"/>
      <w:r w:rsidRPr="00E10F5C">
        <w:rPr>
          <w:rFonts w:ascii="Times New Roman" w:hAnsi="Times New Roman" w:cs="Times New Roman"/>
          <w:i w:val="0"/>
          <w:iCs w:val="0"/>
          <w:color w:val="000000" w:themeColor="text1"/>
          <w:sz w:val="24"/>
          <w:szCs w:val="24"/>
        </w:rPr>
        <w:lastRenderedPageBreak/>
        <w:t xml:space="preserve">Figure </w:t>
      </w:r>
      <w:r w:rsidRPr="00E10F5C">
        <w:rPr>
          <w:rFonts w:ascii="Times New Roman" w:hAnsi="Times New Roman" w:cs="Times New Roman"/>
          <w:i w:val="0"/>
          <w:iCs w:val="0"/>
          <w:color w:val="000000" w:themeColor="text1"/>
          <w:sz w:val="24"/>
          <w:szCs w:val="24"/>
        </w:rPr>
        <w:fldChar w:fldCharType="begin"/>
      </w:r>
      <w:r w:rsidRPr="00E10F5C">
        <w:rPr>
          <w:rFonts w:ascii="Times New Roman" w:hAnsi="Times New Roman" w:cs="Times New Roman"/>
          <w:i w:val="0"/>
          <w:iCs w:val="0"/>
          <w:color w:val="000000" w:themeColor="text1"/>
          <w:sz w:val="24"/>
          <w:szCs w:val="24"/>
        </w:rPr>
        <w:instrText xml:space="preserve"> SEQ Figure \* ARABIC </w:instrText>
      </w:r>
      <w:r w:rsidRPr="00E10F5C">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15</w:t>
      </w:r>
      <w:r w:rsidRPr="00E10F5C">
        <w:rPr>
          <w:rFonts w:ascii="Times New Roman" w:hAnsi="Times New Roman" w:cs="Times New Roman"/>
          <w:i w:val="0"/>
          <w:iCs w:val="0"/>
          <w:color w:val="000000" w:themeColor="text1"/>
          <w:sz w:val="24"/>
          <w:szCs w:val="24"/>
        </w:rPr>
        <w:fldChar w:fldCharType="end"/>
      </w:r>
      <w:r w:rsidR="00473B91" w:rsidRPr="00E10F5C">
        <w:rPr>
          <w:rFonts w:ascii="Times New Roman" w:hAnsi="Times New Roman" w:cs="Times New Roman"/>
          <w:i w:val="0"/>
          <w:iCs w:val="0"/>
          <w:color w:val="000000" w:themeColor="text1"/>
          <w:sz w:val="24"/>
          <w:szCs w:val="24"/>
        </w:rPr>
        <w:t>: Monthly wind power density variation at differen</w:t>
      </w:r>
      <w:bookmarkEnd w:id="175"/>
      <w:bookmarkEnd w:id="176"/>
      <w:r w:rsidR="00473B91" w:rsidRPr="00E10F5C">
        <w:rPr>
          <w:rFonts w:ascii="Times New Roman" w:hAnsi="Times New Roman" w:cs="Times New Roman"/>
          <w:i w:val="0"/>
          <w:iCs w:val="0"/>
          <w:color w:val="000000" w:themeColor="text1"/>
          <w:sz w:val="24"/>
          <w:szCs w:val="24"/>
        </w:rPr>
        <w:t>t elevations</w:t>
      </w:r>
      <w:bookmarkEnd w:id="177"/>
      <w:bookmarkEnd w:id="178"/>
      <w:bookmarkEnd w:id="179"/>
      <w:bookmarkEnd w:id="180"/>
      <w:bookmarkEnd w:id="181"/>
      <w:bookmarkEnd w:id="182"/>
      <w:bookmarkEnd w:id="183"/>
      <w:bookmarkEnd w:id="184"/>
    </w:p>
    <w:p w14:paraId="6E935305"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 xml:space="preserve">This graph illustrates the Annual Wind Power Density (WPD) Variations in Narok over a ten-year period from 2005 to 2014. It tracks how much wind energy is available at different altitudes, ranging from 10 meters to 160 meters above the ground. </w:t>
      </w:r>
    </w:p>
    <w:p w14:paraId="24E4D5A3"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For vertical stratification, the graph features multiple-coloured lines, each representing a specific height (10m, 50m, 80m, 100m, 120m, 140m, and 160m). Top Layers represent the highest altitudes (140m–160m), showing the highest power density, often peaking above 45 W/m². Bottom layer represents the 10 m level. It remains consistently low, mostly fluctuating around 10 W/m², showing the impact of ground-level friction or surface roughness on wind energy.</w:t>
      </w:r>
    </w:p>
    <w:p w14:paraId="79E49A90"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For temporal variations or annual, monthly or seasonal spikes, sharp peaks and valleys across each year indicate strong seasonal variability in Narok. There are clearly defined periods of high wind (peaks) and low wind (troughs) that occur every year.</w:t>
      </w:r>
    </w:p>
    <w:p w14:paraId="520A8A09"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On inter-annual trends, some years, such as 2006 and 2007, show significantly higher peak energy levels reaching about 45 W/m² compared to quieter years like 2010, where peaks barely crossed 15 W/m² to 20 W/m².</w:t>
      </w:r>
    </w:p>
    <w:p w14:paraId="795E61B1" w14:textId="77777777" w:rsidR="00473B91" w:rsidRPr="00F27CEE"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The gap between the 10m line and the higher lines demonstrates that wind power is not just higher at greater altitudes, but it is also more volatile.  All height levels follow the same general pattern of peaks and troughs simultaneously. This indicates that the atmospheric changes driving wind speed in Narok affect the entire boundary layer at once, rather than being localized to one specific height.</w:t>
      </w:r>
    </w:p>
    <w:p w14:paraId="185CE84D" w14:textId="3B725101" w:rsidR="004E4346" w:rsidRDefault="00473B91" w:rsidP="00F27CEE">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 xml:space="preserve">In summary, </w:t>
      </w:r>
      <w:r w:rsidR="00423DD7" w:rsidRPr="00423DD7">
        <w:rPr>
          <w:rFonts w:ascii="Times New Roman" w:hAnsi="Times New Roman" w:cs="Times New Roman"/>
          <w:sz w:val="24"/>
          <w:szCs w:val="24"/>
        </w:rPr>
        <w:t>Narok station data (2005–2014) yields wind power densities of 17 W/m² at 10 m, 25 W/m² at 50 m, 30 W/m² at 80 m, and 34 W/m² at 100 m hub heights, computed using site-specific air density </w:t>
      </w:r>
      <w:r w:rsidR="00423DD7" w:rsidRPr="00423DD7">
        <w:rPr>
          <w:rFonts w:ascii="Times New Roman" w:hAnsi="Times New Roman" w:cs="Times New Roman"/>
          <w:i/>
          <w:iCs/>
          <w:sz w:val="24"/>
          <w:szCs w:val="24"/>
        </w:rPr>
        <w:t>ρ</w:t>
      </w:r>
      <w:r w:rsidR="00423DD7" w:rsidRPr="00423DD7">
        <w:rPr>
          <w:rFonts w:ascii="Times New Roman" w:hAnsi="Times New Roman" w:cs="Times New Roman"/>
          <w:sz w:val="24"/>
          <w:szCs w:val="24"/>
        </w:rPr>
        <w:t xml:space="preserve">=0.981 kg/m³ and mean wind speeds from averaged Weibull parameters </w:t>
      </w:r>
      <w:r w:rsidR="00423DD7" w:rsidRPr="00423DD7">
        <w:rPr>
          <w:rFonts w:ascii="Times New Roman" w:hAnsi="Times New Roman" w:cs="Times New Roman"/>
          <w:sz w:val="24"/>
          <w:szCs w:val="24"/>
        </w:rPr>
        <w:lastRenderedPageBreak/>
        <w:t>(</w:t>
      </w:r>
      <m:oMath>
        <m:r>
          <m:rPr>
            <m:sty m:val="bi"/>
          </m:rPr>
          <w:rPr>
            <w:rFonts w:ascii="Cambria Math" w:hAnsi="Cambria Math" w:cs="Times New Roman"/>
            <w:color w:val="000000" w:themeColor="text1"/>
            <w:sz w:val="20"/>
            <w:szCs w:val="20"/>
          </w:rPr>
          <m:t>κ</m:t>
        </m:r>
      </m:oMath>
      <w:r w:rsidR="00423DD7" w:rsidRPr="00423DD7">
        <w:rPr>
          <w:rFonts w:ascii="Times New Roman" w:hAnsi="Times New Roman" w:cs="Times New Roman"/>
          <w:sz w:val="24"/>
          <w:szCs w:val="24"/>
        </w:rPr>
        <w:t xml:space="preserve"> </w:t>
      </w:r>
      <w:r w:rsidR="00423DD7">
        <w:rPr>
          <w:rFonts w:ascii="Times New Roman" w:hAnsi="Times New Roman" w:cs="Times New Roman"/>
          <w:sz w:val="24"/>
          <w:szCs w:val="24"/>
        </w:rPr>
        <w:t>=</w:t>
      </w:r>
      <w:r w:rsidR="00423DD7" w:rsidRPr="00423DD7">
        <w:rPr>
          <w:rFonts w:ascii="Times New Roman" w:hAnsi="Times New Roman" w:cs="Times New Roman"/>
          <w:sz w:val="24"/>
          <w:szCs w:val="24"/>
        </w:rPr>
        <w:t xml:space="preserve"> 3.33–4.50, c </w:t>
      </w:r>
      <w:r w:rsidR="00423DD7">
        <w:rPr>
          <w:rFonts w:ascii="Times New Roman" w:hAnsi="Times New Roman" w:cs="Times New Roman"/>
          <w:sz w:val="24"/>
          <w:szCs w:val="24"/>
        </w:rPr>
        <w:t>=</w:t>
      </w:r>
      <w:r w:rsidR="00423DD7" w:rsidRPr="00423DD7">
        <w:rPr>
          <w:rFonts w:ascii="Times New Roman" w:hAnsi="Times New Roman" w:cs="Times New Roman"/>
          <w:sz w:val="24"/>
          <w:szCs w:val="24"/>
        </w:rPr>
        <w:t xml:space="preserve"> 2.70–3.55 m/s). These marginal values reflect low-shear escarpment conditions limiting commercial viability but supporting small-turbine research</w:t>
      </w:r>
      <w:r w:rsidR="00423DD7">
        <w:rPr>
          <w:rFonts w:ascii="Times New Roman" w:hAnsi="Times New Roman" w:cs="Times New Roman"/>
          <w:sz w:val="24"/>
          <w:szCs w:val="24"/>
        </w:rPr>
        <w:t xml:space="preserve"> </w:t>
      </w:r>
      <w:r w:rsidR="004E4346">
        <w:rPr>
          <w:rFonts w:ascii="Times New Roman" w:hAnsi="Times New Roman" w:cs="Times New Roman"/>
          <w:sz w:val="24"/>
          <w:szCs w:val="24"/>
        </w:rPr>
        <w:t>Annual energy production</w:t>
      </w:r>
    </w:p>
    <w:p w14:paraId="04C1893C" w14:textId="471A6A62" w:rsidR="004E4346" w:rsidRPr="004E4346" w:rsidRDefault="004E4346" w:rsidP="004E4346">
      <w:pPr>
        <w:spacing w:line="480" w:lineRule="auto"/>
        <w:jc w:val="both"/>
        <w:rPr>
          <w:rFonts w:ascii="Times New Roman" w:hAnsi="Times New Roman" w:cs="Times New Roman"/>
          <w:sz w:val="24"/>
          <w:szCs w:val="24"/>
        </w:rPr>
      </w:pPr>
      <w:r w:rsidRPr="004E4346">
        <w:rPr>
          <w:rFonts w:ascii="Times New Roman" w:hAnsi="Times New Roman" w:cs="Times New Roman"/>
          <w:sz w:val="24"/>
          <w:szCs w:val="24"/>
        </w:rPr>
        <w:t>Annual Energy Production (AEP) estimates energy yield over a year using</w:t>
      </w:r>
      <w:r>
        <w:rPr>
          <w:rFonts w:ascii="Times New Roman" w:hAnsi="Times New Roman" w:cs="Times New Roman"/>
          <w:sz w:val="24"/>
          <w:szCs w:val="24"/>
        </w:rPr>
        <w:t xml:space="preserve"> the equation discussed earlier</w:t>
      </w:r>
      <w:r w:rsidRPr="004E4346">
        <w:rPr>
          <w:rFonts w:ascii="Times New Roman" w:hAnsi="Times New Roman" w:cs="Times New Roman"/>
          <w:sz w:val="24"/>
          <w:szCs w:val="24"/>
        </w:rPr>
        <w:t>. Narok site's low winds (average Weibull c ≈ 2.7 m/s at 10m yield poor performance for both turbines.</w:t>
      </w:r>
      <w:r w:rsidR="00423DD7">
        <w:rPr>
          <w:rFonts w:ascii="Times New Roman" w:hAnsi="Times New Roman" w:cs="Times New Roman"/>
          <w:sz w:val="24"/>
          <w:szCs w:val="24"/>
        </w:rPr>
        <w:t xml:space="preserve"> </w:t>
      </w:r>
      <w:r w:rsidRPr="004E4346">
        <w:rPr>
          <w:rFonts w:ascii="Times New Roman" w:hAnsi="Times New Roman" w:cs="Times New Roman"/>
          <w:sz w:val="24"/>
          <w:szCs w:val="24"/>
        </w:rPr>
        <w:t>Marsrock 600 outperforms due to lower cut-in speed, despite lower rated power.</w:t>
      </w:r>
      <w:r w:rsidR="006451F2">
        <w:rPr>
          <w:rFonts w:ascii="Times New Roman" w:hAnsi="Times New Roman" w:cs="Times New Roman"/>
          <w:sz w:val="24"/>
          <w:szCs w:val="24"/>
        </w:rPr>
        <w:t xml:space="preserve"> The capacity factors at 10 m for Marsrock and Bergey Excel 6 are 1.75% and 1.13 %.</w:t>
      </w:r>
    </w:p>
    <w:p w14:paraId="5D464586" w14:textId="70B10F75" w:rsidR="004E4346" w:rsidRPr="004E4346" w:rsidRDefault="004E4346" w:rsidP="004E4346">
      <w:pPr>
        <w:spacing w:line="480" w:lineRule="auto"/>
        <w:jc w:val="both"/>
        <w:rPr>
          <w:rFonts w:ascii="Times New Roman" w:hAnsi="Times New Roman" w:cs="Times New Roman"/>
          <w:sz w:val="24"/>
          <w:szCs w:val="24"/>
        </w:rPr>
      </w:pPr>
      <w:r w:rsidRPr="004E4346">
        <w:rPr>
          <w:rFonts w:ascii="Times New Roman" w:hAnsi="Times New Roman" w:cs="Times New Roman"/>
          <w:sz w:val="24"/>
          <w:szCs w:val="24"/>
        </w:rPr>
        <w:t>Annual Energy Production (AEP) at Narok site for 50m, 80m, and 100m hub heights uses attached Weibull parameters (k ≈ 3.4-4.1, c increasing from ~3.0 m/s at 50m to ~3.6 m/s at 100m av</w:t>
      </w:r>
      <w:r w:rsidR="00086CDE">
        <w:rPr>
          <w:rFonts w:ascii="Times New Roman" w:hAnsi="Times New Roman" w:cs="Times New Roman"/>
          <w:sz w:val="24"/>
          <w:szCs w:val="24"/>
        </w:rPr>
        <w:t>era</w:t>
      </w:r>
      <w:r w:rsidRPr="004E4346">
        <w:rPr>
          <w:rFonts w:ascii="Times New Roman" w:hAnsi="Times New Roman" w:cs="Times New Roman"/>
          <w:sz w:val="24"/>
          <w:szCs w:val="24"/>
        </w:rPr>
        <w:t>g</w:t>
      </w:r>
      <w:r w:rsidR="00086CDE">
        <w:rPr>
          <w:rFonts w:ascii="Times New Roman" w:hAnsi="Times New Roman" w:cs="Times New Roman"/>
          <w:sz w:val="24"/>
          <w:szCs w:val="24"/>
        </w:rPr>
        <w:t>e</w:t>
      </w:r>
      <w:r w:rsidRPr="004E4346">
        <w:rPr>
          <w:rFonts w:ascii="Times New Roman" w:hAnsi="Times New Roman" w:cs="Times New Roman"/>
          <w:sz w:val="24"/>
          <w:szCs w:val="24"/>
        </w:rPr>
        <w:t xml:space="preserve"> across years) with cubic power curve models. AEP = Rated Power × Capacity Factor × 8760 hours; higher heights shear winds upward, boosting output ~2-4x over 10m.</w:t>
      </w:r>
    </w:p>
    <w:p w14:paraId="396CC50B" w14:textId="60BF29D4" w:rsidR="00500326" w:rsidRPr="00500326" w:rsidRDefault="00500326" w:rsidP="00AA30A7">
      <w:pPr>
        <w:pStyle w:val="Heading2"/>
        <w:numPr>
          <w:ilvl w:val="1"/>
          <w:numId w:val="48"/>
        </w:numPr>
        <w:spacing w:line="480" w:lineRule="auto"/>
        <w:jc w:val="both"/>
        <w:rPr>
          <w:rFonts w:ascii="Times New Roman" w:hAnsi="Times New Roman" w:cs="Times New Roman"/>
          <w:b/>
          <w:bCs/>
          <w:color w:val="auto"/>
          <w:sz w:val="24"/>
          <w:szCs w:val="24"/>
        </w:rPr>
      </w:pPr>
      <w:bookmarkStart w:id="185" w:name="_Toc218347045"/>
      <w:r w:rsidRPr="00500326">
        <w:rPr>
          <w:rFonts w:ascii="Times New Roman" w:hAnsi="Times New Roman" w:cs="Times New Roman"/>
          <w:b/>
          <w:bCs/>
          <w:color w:val="auto"/>
          <w:sz w:val="24"/>
          <w:szCs w:val="24"/>
        </w:rPr>
        <w:t xml:space="preserve">Summary </w:t>
      </w:r>
      <w:r>
        <w:rPr>
          <w:rFonts w:ascii="Times New Roman" w:hAnsi="Times New Roman" w:cs="Times New Roman"/>
          <w:b/>
          <w:bCs/>
          <w:color w:val="auto"/>
          <w:sz w:val="24"/>
          <w:szCs w:val="24"/>
        </w:rPr>
        <w:t xml:space="preserve">on </w:t>
      </w:r>
      <w:r w:rsidRPr="00500326">
        <w:rPr>
          <w:rFonts w:ascii="Times New Roman" w:hAnsi="Times New Roman" w:cs="Times New Roman"/>
          <w:b/>
          <w:bCs/>
          <w:color w:val="auto"/>
          <w:sz w:val="24"/>
          <w:szCs w:val="24"/>
        </w:rPr>
        <w:t>Capacity Factor, and Turbine Applicability for Narok</w:t>
      </w:r>
      <w:bookmarkEnd w:id="185"/>
      <w:r w:rsidRPr="00500326">
        <w:rPr>
          <w:rFonts w:ascii="Times New Roman" w:hAnsi="Times New Roman" w:cs="Times New Roman"/>
          <w:b/>
          <w:bCs/>
          <w:color w:val="auto"/>
          <w:sz w:val="24"/>
          <w:szCs w:val="24"/>
        </w:rPr>
        <w:t xml:space="preserve"> </w:t>
      </w:r>
    </w:p>
    <w:p w14:paraId="1CCFF989" w14:textId="77777777" w:rsidR="00500326" w:rsidRPr="00F27CEE" w:rsidRDefault="00500326" w:rsidP="00500326">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 xml:space="preserve">Based on the </w:t>
      </w:r>
      <w:r>
        <w:rPr>
          <w:rFonts w:ascii="Times New Roman" w:hAnsi="Times New Roman" w:cs="Times New Roman"/>
          <w:sz w:val="24"/>
          <w:szCs w:val="24"/>
        </w:rPr>
        <w:t>obtained</w:t>
      </w:r>
      <w:r w:rsidRPr="00F27CEE">
        <w:rPr>
          <w:rFonts w:ascii="Times New Roman" w:hAnsi="Times New Roman" w:cs="Times New Roman"/>
          <w:sz w:val="24"/>
          <w:szCs w:val="24"/>
        </w:rPr>
        <w:t xml:space="preserve"> Weibull parameters and typical turbine performance characteristics, the expected capacity factor for wind turbines at the site is low at lower hub heights and improves modestly with elevation.</w:t>
      </w:r>
    </w:p>
    <w:p w14:paraId="71A4BBA2" w14:textId="77777777" w:rsidR="00500326" w:rsidRPr="00F27CEE" w:rsidRDefault="00500326" w:rsidP="00500326">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At 10 m, there is a very low-capacity factor, typically less than 5%, unsuitable for meaningful electricity generation. At 50 m, there is low-capacity factor, approximately 5% to 8%, suitable only for small-scale or hybrid systems. At 80 m, there is moderate improvement, with estimated capacity factors in the range of 8% to 12%, depending on turbine cut-in characteristics. At 140 m, there is a representation of the best-performing height, with potential capacity factors approaching 10–14% for turbines optimized for low wind speeds.</w:t>
      </w:r>
    </w:p>
    <w:p w14:paraId="57BF1EE6" w14:textId="77777777" w:rsidR="00500326" w:rsidRPr="00F27CEE" w:rsidRDefault="00500326" w:rsidP="00500326">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lastRenderedPageBreak/>
        <w:t xml:space="preserve">While these capacity factors are below those required for large utility-scale wind farms, they are acceptable for decentralized, hybrid, or off-grid applications, particularly in regions with limited grid access. </w:t>
      </w:r>
    </w:p>
    <w:p w14:paraId="5A1150DE" w14:textId="77777777" w:rsidR="00500326" w:rsidRPr="00F27CEE" w:rsidRDefault="00500326" w:rsidP="00500326">
      <w:pPr>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The figure below illustrates the wind speed variation at different hub heights for the years 2005-2014.</w:t>
      </w:r>
    </w:p>
    <w:p w14:paraId="0B39994A" w14:textId="77777777" w:rsidR="00AA30A7" w:rsidRDefault="00AA30A7" w:rsidP="004E4346">
      <w:pPr>
        <w:spacing w:line="480" w:lineRule="auto"/>
        <w:jc w:val="both"/>
        <w:rPr>
          <w:rFonts w:ascii="Times New Roman" w:hAnsi="Times New Roman" w:cs="Times New Roman"/>
          <w:b/>
          <w:bCs/>
          <w:sz w:val="24"/>
          <w:szCs w:val="24"/>
        </w:rPr>
      </w:pPr>
    </w:p>
    <w:p w14:paraId="6BE611F3" w14:textId="4EB7005F" w:rsidR="004E4346" w:rsidRPr="00AA30A7" w:rsidRDefault="004E4346" w:rsidP="00AA30A7">
      <w:pPr>
        <w:pStyle w:val="ListParagraph"/>
        <w:numPr>
          <w:ilvl w:val="1"/>
          <w:numId w:val="48"/>
        </w:numPr>
        <w:spacing w:line="480" w:lineRule="auto"/>
        <w:jc w:val="both"/>
        <w:rPr>
          <w:rFonts w:ascii="Times New Roman" w:hAnsi="Times New Roman" w:cs="Times New Roman"/>
          <w:b/>
          <w:bCs/>
          <w:sz w:val="24"/>
          <w:szCs w:val="24"/>
        </w:rPr>
      </w:pPr>
      <w:r w:rsidRPr="00AA30A7">
        <w:rPr>
          <w:rFonts w:ascii="Times New Roman" w:hAnsi="Times New Roman" w:cs="Times New Roman"/>
          <w:b/>
          <w:bCs/>
          <w:sz w:val="24"/>
          <w:szCs w:val="24"/>
        </w:rPr>
        <w:t>AEP Comparison</w:t>
      </w:r>
      <w:r w:rsidR="00AA30A7">
        <w:rPr>
          <w:rFonts w:ascii="Times New Roman" w:hAnsi="Times New Roman" w:cs="Times New Roman"/>
          <w:b/>
          <w:bCs/>
          <w:sz w:val="24"/>
          <w:szCs w:val="24"/>
        </w:rPr>
        <w:t xml:space="preserve"> for the two turbines</w:t>
      </w:r>
    </w:p>
    <w:p w14:paraId="744B832C" w14:textId="23C6D4B6" w:rsidR="004E4346" w:rsidRDefault="004E4346" w:rsidP="004E4346">
      <w:pPr>
        <w:spacing w:line="480" w:lineRule="auto"/>
        <w:jc w:val="both"/>
        <w:rPr>
          <w:rFonts w:ascii="Times New Roman" w:hAnsi="Times New Roman" w:cs="Times New Roman"/>
          <w:sz w:val="24"/>
          <w:szCs w:val="24"/>
        </w:rPr>
      </w:pPr>
      <w:r w:rsidRPr="004E4346">
        <w:rPr>
          <w:rFonts w:ascii="Times New Roman" w:hAnsi="Times New Roman" w:cs="Times New Roman"/>
          <w:sz w:val="24"/>
          <w:szCs w:val="24"/>
        </w:rPr>
        <w:t>Marsrock 600 yields less total energy than Bergey Excel 6 despite higher CF, due to much lower rated power.​</w:t>
      </w:r>
    </w:p>
    <w:p w14:paraId="064C2403" w14:textId="603894A9" w:rsidR="00631F9C" w:rsidRDefault="00032D10" w:rsidP="004E434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6: </w:t>
      </w:r>
      <w:r w:rsidR="00631F9C">
        <w:rPr>
          <w:rFonts w:ascii="Times New Roman" w:hAnsi="Times New Roman" w:cs="Times New Roman"/>
          <w:sz w:val="24"/>
          <w:szCs w:val="24"/>
        </w:rPr>
        <w:t xml:space="preserve">Comparison of AEP of Marsrock 600 and Bergey Excel 6 </w:t>
      </w:r>
    </w:p>
    <w:tbl>
      <w:tblPr>
        <w:tblStyle w:val="TableGrid"/>
        <w:tblW w:w="0" w:type="auto"/>
        <w:tblLook w:val="04A0" w:firstRow="1" w:lastRow="0" w:firstColumn="1" w:lastColumn="0" w:noHBand="0" w:noVBand="1"/>
      </w:tblPr>
      <w:tblGrid>
        <w:gridCol w:w="1838"/>
        <w:gridCol w:w="2693"/>
        <w:gridCol w:w="3119"/>
      </w:tblGrid>
      <w:tr w:rsidR="00631F9C" w14:paraId="70A168EA" w14:textId="77777777" w:rsidTr="00631F9C">
        <w:tc>
          <w:tcPr>
            <w:tcW w:w="1838" w:type="dxa"/>
          </w:tcPr>
          <w:p w14:paraId="5B197237" w14:textId="386B3B8C" w:rsidR="00631F9C" w:rsidRDefault="00631F9C" w:rsidP="004E4346">
            <w:pPr>
              <w:spacing w:line="480" w:lineRule="auto"/>
              <w:jc w:val="both"/>
              <w:rPr>
                <w:rFonts w:ascii="Times New Roman" w:hAnsi="Times New Roman" w:cs="Times New Roman"/>
                <w:sz w:val="24"/>
                <w:szCs w:val="24"/>
              </w:rPr>
            </w:pPr>
            <w:r>
              <w:rPr>
                <w:rFonts w:ascii="Times New Roman" w:hAnsi="Times New Roman" w:cs="Times New Roman"/>
                <w:sz w:val="24"/>
                <w:szCs w:val="24"/>
              </w:rPr>
              <w:t>Height</w:t>
            </w:r>
          </w:p>
        </w:tc>
        <w:tc>
          <w:tcPr>
            <w:tcW w:w="2693" w:type="dxa"/>
          </w:tcPr>
          <w:p w14:paraId="7A3F94FF" w14:textId="34A73FCE" w:rsidR="00631F9C" w:rsidRDefault="00631F9C" w:rsidP="004E4346">
            <w:pPr>
              <w:spacing w:line="480" w:lineRule="auto"/>
              <w:jc w:val="both"/>
              <w:rPr>
                <w:rFonts w:ascii="Times New Roman" w:hAnsi="Times New Roman" w:cs="Times New Roman"/>
                <w:sz w:val="24"/>
                <w:szCs w:val="24"/>
              </w:rPr>
            </w:pPr>
            <w:r>
              <w:rPr>
                <w:rFonts w:ascii="Times New Roman" w:hAnsi="Times New Roman" w:cs="Times New Roman"/>
                <w:sz w:val="24"/>
                <w:szCs w:val="24"/>
              </w:rPr>
              <w:t>Marsrock AEP (kWh/yr)</w:t>
            </w:r>
          </w:p>
        </w:tc>
        <w:tc>
          <w:tcPr>
            <w:tcW w:w="3119" w:type="dxa"/>
          </w:tcPr>
          <w:p w14:paraId="744405DA" w14:textId="5EAC1A9C" w:rsidR="00631F9C" w:rsidRDefault="00631F9C" w:rsidP="004E4346">
            <w:pPr>
              <w:spacing w:line="480" w:lineRule="auto"/>
              <w:jc w:val="both"/>
              <w:rPr>
                <w:rFonts w:ascii="Times New Roman" w:hAnsi="Times New Roman" w:cs="Times New Roman"/>
                <w:sz w:val="24"/>
                <w:szCs w:val="24"/>
              </w:rPr>
            </w:pPr>
            <w:r>
              <w:rPr>
                <w:rFonts w:ascii="Times New Roman" w:hAnsi="Times New Roman" w:cs="Times New Roman"/>
                <w:sz w:val="24"/>
                <w:szCs w:val="24"/>
              </w:rPr>
              <w:t>Bergey Excel 6 AEP (kWh/yr)</w:t>
            </w:r>
          </w:p>
        </w:tc>
      </w:tr>
      <w:tr w:rsidR="00631F9C" w14:paraId="1332C600" w14:textId="77777777" w:rsidTr="00095AD4">
        <w:tc>
          <w:tcPr>
            <w:tcW w:w="1838" w:type="dxa"/>
          </w:tcPr>
          <w:p w14:paraId="7B42C86C" w14:textId="50EBA25E" w:rsidR="00631F9C" w:rsidRDefault="00631F9C" w:rsidP="00631F9C">
            <w:pPr>
              <w:spacing w:line="480" w:lineRule="auto"/>
              <w:jc w:val="both"/>
              <w:rPr>
                <w:rFonts w:ascii="Times New Roman" w:hAnsi="Times New Roman" w:cs="Times New Roman"/>
                <w:sz w:val="24"/>
                <w:szCs w:val="24"/>
              </w:rPr>
            </w:pPr>
            <w:r>
              <w:rPr>
                <w:rFonts w:ascii="Times New Roman" w:hAnsi="Times New Roman" w:cs="Times New Roman"/>
                <w:sz w:val="24"/>
                <w:szCs w:val="24"/>
              </w:rPr>
              <w:t>10 m</w:t>
            </w:r>
          </w:p>
        </w:tc>
        <w:tc>
          <w:tcPr>
            <w:tcW w:w="2693" w:type="dxa"/>
            <w:vAlign w:val="center"/>
          </w:tcPr>
          <w:p w14:paraId="4C0FDB55" w14:textId="7D1DCA80" w:rsidR="00631F9C" w:rsidRDefault="00631F9C" w:rsidP="00631F9C">
            <w:pPr>
              <w:spacing w:line="480" w:lineRule="auto"/>
              <w:jc w:val="both"/>
              <w:rPr>
                <w:rFonts w:ascii="Times New Roman" w:hAnsi="Times New Roman" w:cs="Times New Roman"/>
                <w:sz w:val="24"/>
                <w:szCs w:val="24"/>
              </w:rPr>
            </w:pPr>
            <w:r w:rsidRPr="00631F9C">
              <w:rPr>
                <w:rFonts w:ascii="Times New Roman" w:hAnsi="Times New Roman" w:cs="Times New Roman"/>
                <w:sz w:val="24"/>
                <w:szCs w:val="24"/>
              </w:rPr>
              <w:t>92</w:t>
            </w:r>
          </w:p>
        </w:tc>
        <w:tc>
          <w:tcPr>
            <w:tcW w:w="3119" w:type="dxa"/>
            <w:vAlign w:val="center"/>
          </w:tcPr>
          <w:p w14:paraId="175E2EB6" w14:textId="7AEE7C78" w:rsidR="00631F9C" w:rsidRDefault="00631F9C" w:rsidP="00631F9C">
            <w:pPr>
              <w:spacing w:line="480" w:lineRule="auto"/>
              <w:jc w:val="both"/>
              <w:rPr>
                <w:rFonts w:ascii="Times New Roman" w:hAnsi="Times New Roman" w:cs="Times New Roman"/>
                <w:sz w:val="24"/>
                <w:szCs w:val="24"/>
              </w:rPr>
            </w:pPr>
            <w:r w:rsidRPr="00631F9C">
              <w:rPr>
                <w:rFonts w:ascii="Times New Roman" w:hAnsi="Times New Roman" w:cs="Times New Roman"/>
                <w:sz w:val="24"/>
                <w:szCs w:val="24"/>
              </w:rPr>
              <w:t>543</w:t>
            </w:r>
          </w:p>
        </w:tc>
      </w:tr>
      <w:tr w:rsidR="00631F9C" w14:paraId="6E375D1E" w14:textId="77777777" w:rsidTr="00095AD4">
        <w:tc>
          <w:tcPr>
            <w:tcW w:w="1838" w:type="dxa"/>
          </w:tcPr>
          <w:p w14:paraId="1DE2A539" w14:textId="6DE9A8BF" w:rsidR="00631F9C" w:rsidRDefault="00631F9C" w:rsidP="00631F9C">
            <w:pPr>
              <w:spacing w:line="480" w:lineRule="auto"/>
              <w:jc w:val="both"/>
              <w:rPr>
                <w:rFonts w:ascii="Times New Roman" w:hAnsi="Times New Roman" w:cs="Times New Roman"/>
                <w:sz w:val="24"/>
                <w:szCs w:val="24"/>
              </w:rPr>
            </w:pPr>
            <w:r>
              <w:rPr>
                <w:rFonts w:ascii="Times New Roman" w:hAnsi="Times New Roman" w:cs="Times New Roman"/>
                <w:sz w:val="24"/>
                <w:szCs w:val="24"/>
              </w:rPr>
              <w:t>50 m</w:t>
            </w:r>
          </w:p>
        </w:tc>
        <w:tc>
          <w:tcPr>
            <w:tcW w:w="2693" w:type="dxa"/>
            <w:vAlign w:val="center"/>
          </w:tcPr>
          <w:p w14:paraId="1AE95087" w14:textId="2A1527E0" w:rsidR="00631F9C" w:rsidRDefault="00631F9C" w:rsidP="00631F9C">
            <w:pPr>
              <w:spacing w:line="480" w:lineRule="auto"/>
              <w:jc w:val="both"/>
              <w:rPr>
                <w:rFonts w:ascii="Times New Roman" w:hAnsi="Times New Roman" w:cs="Times New Roman"/>
                <w:sz w:val="24"/>
                <w:szCs w:val="24"/>
              </w:rPr>
            </w:pPr>
            <w:r w:rsidRPr="004E4346">
              <w:rPr>
                <w:rFonts w:ascii="Times New Roman" w:hAnsi="Times New Roman" w:cs="Times New Roman"/>
                <w:sz w:val="24"/>
                <w:szCs w:val="24"/>
              </w:rPr>
              <w:t>340</w:t>
            </w:r>
          </w:p>
        </w:tc>
        <w:tc>
          <w:tcPr>
            <w:tcW w:w="3119" w:type="dxa"/>
            <w:vAlign w:val="center"/>
          </w:tcPr>
          <w:p w14:paraId="03C31633" w14:textId="08A77E04" w:rsidR="00631F9C" w:rsidRDefault="00631F9C" w:rsidP="00631F9C">
            <w:pPr>
              <w:spacing w:line="480" w:lineRule="auto"/>
              <w:jc w:val="both"/>
              <w:rPr>
                <w:rFonts w:ascii="Times New Roman" w:hAnsi="Times New Roman" w:cs="Times New Roman"/>
                <w:sz w:val="24"/>
                <w:szCs w:val="24"/>
              </w:rPr>
            </w:pPr>
            <w:r w:rsidRPr="004E4346">
              <w:rPr>
                <w:rFonts w:ascii="Times New Roman" w:hAnsi="Times New Roman" w:cs="Times New Roman"/>
                <w:sz w:val="24"/>
                <w:szCs w:val="24"/>
              </w:rPr>
              <w:t>1,850</w:t>
            </w:r>
          </w:p>
        </w:tc>
      </w:tr>
      <w:tr w:rsidR="00631F9C" w14:paraId="1BB24276" w14:textId="77777777" w:rsidTr="00095AD4">
        <w:tc>
          <w:tcPr>
            <w:tcW w:w="1838" w:type="dxa"/>
          </w:tcPr>
          <w:p w14:paraId="5CFC49BF" w14:textId="12899A7C" w:rsidR="00631F9C" w:rsidRDefault="00631F9C" w:rsidP="00631F9C">
            <w:pPr>
              <w:spacing w:line="480" w:lineRule="auto"/>
              <w:jc w:val="both"/>
              <w:rPr>
                <w:rFonts w:ascii="Times New Roman" w:hAnsi="Times New Roman" w:cs="Times New Roman"/>
                <w:sz w:val="24"/>
                <w:szCs w:val="24"/>
              </w:rPr>
            </w:pPr>
            <w:r>
              <w:rPr>
                <w:rFonts w:ascii="Times New Roman" w:hAnsi="Times New Roman" w:cs="Times New Roman"/>
                <w:sz w:val="24"/>
                <w:szCs w:val="24"/>
              </w:rPr>
              <w:t>80 m</w:t>
            </w:r>
          </w:p>
        </w:tc>
        <w:tc>
          <w:tcPr>
            <w:tcW w:w="2693" w:type="dxa"/>
            <w:vAlign w:val="center"/>
          </w:tcPr>
          <w:p w14:paraId="55A61C59" w14:textId="5E817E5F" w:rsidR="00631F9C" w:rsidRDefault="00631F9C" w:rsidP="00631F9C">
            <w:pPr>
              <w:spacing w:line="480" w:lineRule="auto"/>
              <w:jc w:val="both"/>
              <w:rPr>
                <w:rFonts w:ascii="Times New Roman" w:hAnsi="Times New Roman" w:cs="Times New Roman"/>
                <w:sz w:val="24"/>
                <w:szCs w:val="24"/>
              </w:rPr>
            </w:pPr>
            <w:r w:rsidRPr="004E4346">
              <w:rPr>
                <w:rFonts w:ascii="Times New Roman" w:hAnsi="Times New Roman" w:cs="Times New Roman"/>
                <w:sz w:val="24"/>
                <w:szCs w:val="24"/>
              </w:rPr>
              <w:t>680</w:t>
            </w:r>
          </w:p>
        </w:tc>
        <w:tc>
          <w:tcPr>
            <w:tcW w:w="3119" w:type="dxa"/>
            <w:vAlign w:val="center"/>
          </w:tcPr>
          <w:p w14:paraId="609A54C0" w14:textId="6B17B450" w:rsidR="00631F9C" w:rsidRDefault="00631F9C" w:rsidP="00631F9C">
            <w:pPr>
              <w:spacing w:line="480" w:lineRule="auto"/>
              <w:jc w:val="both"/>
              <w:rPr>
                <w:rFonts w:ascii="Times New Roman" w:hAnsi="Times New Roman" w:cs="Times New Roman"/>
                <w:sz w:val="24"/>
                <w:szCs w:val="24"/>
              </w:rPr>
            </w:pPr>
            <w:r w:rsidRPr="004E4346">
              <w:rPr>
                <w:rFonts w:ascii="Times New Roman" w:hAnsi="Times New Roman" w:cs="Times New Roman"/>
                <w:sz w:val="24"/>
                <w:szCs w:val="24"/>
              </w:rPr>
              <w:t>3700</w:t>
            </w:r>
          </w:p>
        </w:tc>
      </w:tr>
      <w:tr w:rsidR="00631F9C" w14:paraId="5AEEEE01" w14:textId="77777777" w:rsidTr="00095AD4">
        <w:tc>
          <w:tcPr>
            <w:tcW w:w="1838" w:type="dxa"/>
          </w:tcPr>
          <w:p w14:paraId="5582D37B" w14:textId="466FC7DC" w:rsidR="00631F9C" w:rsidRDefault="00631F9C" w:rsidP="00631F9C">
            <w:pPr>
              <w:spacing w:line="480" w:lineRule="auto"/>
              <w:jc w:val="both"/>
              <w:rPr>
                <w:rFonts w:ascii="Times New Roman" w:hAnsi="Times New Roman" w:cs="Times New Roman"/>
                <w:sz w:val="24"/>
                <w:szCs w:val="24"/>
              </w:rPr>
            </w:pPr>
            <w:r>
              <w:rPr>
                <w:rFonts w:ascii="Times New Roman" w:hAnsi="Times New Roman" w:cs="Times New Roman"/>
                <w:sz w:val="24"/>
                <w:szCs w:val="24"/>
              </w:rPr>
              <w:t>100 m</w:t>
            </w:r>
          </w:p>
        </w:tc>
        <w:tc>
          <w:tcPr>
            <w:tcW w:w="2693" w:type="dxa"/>
            <w:vAlign w:val="center"/>
          </w:tcPr>
          <w:p w14:paraId="16F7EC27" w14:textId="7CC34AC0" w:rsidR="00631F9C" w:rsidRDefault="00631F9C" w:rsidP="00631F9C">
            <w:pPr>
              <w:spacing w:line="480" w:lineRule="auto"/>
              <w:jc w:val="both"/>
              <w:rPr>
                <w:rFonts w:ascii="Times New Roman" w:hAnsi="Times New Roman" w:cs="Times New Roman"/>
                <w:sz w:val="24"/>
                <w:szCs w:val="24"/>
              </w:rPr>
            </w:pPr>
            <w:r w:rsidRPr="004E4346">
              <w:rPr>
                <w:rFonts w:ascii="Times New Roman" w:hAnsi="Times New Roman" w:cs="Times New Roman"/>
                <w:sz w:val="24"/>
                <w:szCs w:val="24"/>
              </w:rPr>
              <w:t>1020</w:t>
            </w:r>
          </w:p>
        </w:tc>
        <w:tc>
          <w:tcPr>
            <w:tcW w:w="3119" w:type="dxa"/>
            <w:vAlign w:val="center"/>
          </w:tcPr>
          <w:p w14:paraId="402B5F2C" w14:textId="076D57FA" w:rsidR="00631F9C" w:rsidRDefault="00631F9C" w:rsidP="00631F9C">
            <w:pPr>
              <w:spacing w:line="480" w:lineRule="auto"/>
              <w:jc w:val="both"/>
              <w:rPr>
                <w:rFonts w:ascii="Times New Roman" w:hAnsi="Times New Roman" w:cs="Times New Roman"/>
                <w:sz w:val="24"/>
                <w:szCs w:val="24"/>
              </w:rPr>
            </w:pPr>
            <w:r w:rsidRPr="004E4346">
              <w:rPr>
                <w:rFonts w:ascii="Times New Roman" w:hAnsi="Times New Roman" w:cs="Times New Roman"/>
                <w:sz w:val="24"/>
                <w:szCs w:val="24"/>
              </w:rPr>
              <w:t>5550</w:t>
            </w:r>
          </w:p>
        </w:tc>
      </w:tr>
    </w:tbl>
    <w:p w14:paraId="6F523840" w14:textId="4D2CB4CF" w:rsidR="004E4346" w:rsidRPr="004E4346" w:rsidRDefault="004E4346" w:rsidP="004E4346">
      <w:pPr>
        <w:spacing w:line="480" w:lineRule="auto"/>
        <w:jc w:val="both"/>
        <w:rPr>
          <w:rFonts w:ascii="Times New Roman" w:hAnsi="Times New Roman" w:cs="Times New Roman"/>
          <w:sz w:val="24"/>
          <w:szCs w:val="24"/>
        </w:rPr>
      </w:pPr>
      <w:r w:rsidRPr="004E4346">
        <w:rPr>
          <w:rFonts w:ascii="Times New Roman" w:hAnsi="Times New Roman" w:cs="Times New Roman"/>
          <w:sz w:val="24"/>
          <w:szCs w:val="24"/>
        </w:rPr>
        <w:t>Bergey Excel 6 maximizes AEP at elevated heights for research-scale output in low-wind Narok (Mau Escarpment). Pair with 80-100m tower for viable ~15% CF and &gt;5 MWh/yr, though costs rise sharply.</w:t>
      </w:r>
      <w:r w:rsidR="008A3523">
        <w:rPr>
          <w:rFonts w:ascii="Times New Roman" w:hAnsi="Times New Roman" w:cs="Times New Roman"/>
          <w:sz w:val="24"/>
          <w:szCs w:val="24"/>
        </w:rPr>
        <w:t xml:space="preserve"> </w:t>
      </w:r>
      <w:r w:rsidRPr="004E4346">
        <w:rPr>
          <w:rFonts w:ascii="Times New Roman" w:hAnsi="Times New Roman" w:cs="Times New Roman"/>
          <w:sz w:val="24"/>
          <w:szCs w:val="24"/>
        </w:rPr>
        <w:t>Bergey Excel 6 emerges as the superior turbine for the Narok site (Mau Escarpment) due to its higher total AEP across heights (5,550 kWh/yr at 100m vs</w:t>
      </w:r>
      <w:r>
        <w:rPr>
          <w:rFonts w:ascii="Times New Roman" w:hAnsi="Times New Roman" w:cs="Times New Roman"/>
          <w:sz w:val="24"/>
          <w:szCs w:val="24"/>
        </w:rPr>
        <w:t>.</w:t>
      </w:r>
      <w:r w:rsidRPr="004E4346">
        <w:rPr>
          <w:rFonts w:ascii="Times New Roman" w:hAnsi="Times New Roman" w:cs="Times New Roman"/>
          <w:sz w:val="24"/>
          <w:szCs w:val="24"/>
        </w:rPr>
        <w:t xml:space="preserve"> Marsrock's 1,020 kWh/yr), proven reliability, and large rotor optimized for low winds despite the site's modest Weibull c values (2.6-3.8 m/s). Marsrock 600 offers marginally better CF in ultra-low winds but insufficient energy scale for research or practical use.</w:t>
      </w:r>
      <w:r w:rsidR="008A3523">
        <w:rPr>
          <w:rFonts w:ascii="Times New Roman" w:hAnsi="Times New Roman" w:cs="Times New Roman"/>
          <w:sz w:val="24"/>
          <w:szCs w:val="24"/>
        </w:rPr>
        <w:t xml:space="preserve"> </w:t>
      </w:r>
      <w:r w:rsidRPr="004E4346">
        <w:rPr>
          <w:rFonts w:ascii="Times New Roman" w:hAnsi="Times New Roman" w:cs="Times New Roman"/>
          <w:sz w:val="24"/>
          <w:szCs w:val="24"/>
        </w:rPr>
        <w:t>At optimal 80-100m height, Bergey delivers 3700-5550 kWh annually</w:t>
      </w:r>
      <w:r w:rsidR="00631F9C">
        <w:rPr>
          <w:rFonts w:ascii="Times New Roman" w:hAnsi="Times New Roman" w:cs="Times New Roman"/>
          <w:sz w:val="24"/>
          <w:szCs w:val="24"/>
        </w:rPr>
        <w:t xml:space="preserve"> </w:t>
      </w:r>
      <w:r w:rsidRPr="004E4346">
        <w:rPr>
          <w:rFonts w:ascii="Times New Roman" w:hAnsi="Times New Roman" w:cs="Times New Roman"/>
          <w:sz w:val="24"/>
          <w:szCs w:val="24"/>
        </w:rPr>
        <w:t xml:space="preserve">viable for off-grid experiments with PV </w:t>
      </w:r>
      <w:r w:rsidRPr="004E4346">
        <w:rPr>
          <w:rFonts w:ascii="Times New Roman" w:hAnsi="Times New Roman" w:cs="Times New Roman"/>
          <w:sz w:val="24"/>
          <w:szCs w:val="24"/>
        </w:rPr>
        <w:lastRenderedPageBreak/>
        <w:t>hybrid.</w:t>
      </w:r>
      <w:r w:rsidR="008A3523">
        <w:rPr>
          <w:rFonts w:ascii="Times New Roman" w:hAnsi="Times New Roman" w:cs="Times New Roman"/>
          <w:sz w:val="24"/>
          <w:szCs w:val="24"/>
        </w:rPr>
        <w:t xml:space="preserve"> </w:t>
      </w:r>
      <w:r w:rsidR="00631F9C" w:rsidRPr="00631F9C">
        <w:rPr>
          <w:rFonts w:ascii="Times New Roman" w:hAnsi="Times New Roman" w:cs="Times New Roman"/>
          <w:sz w:val="24"/>
          <w:szCs w:val="24"/>
        </w:rPr>
        <w:t>We recommend i</w:t>
      </w:r>
      <w:r w:rsidRPr="004E4346">
        <w:rPr>
          <w:rFonts w:ascii="Times New Roman" w:hAnsi="Times New Roman" w:cs="Times New Roman"/>
          <w:sz w:val="24"/>
          <w:szCs w:val="24"/>
        </w:rPr>
        <w:t>nstall</w:t>
      </w:r>
      <w:r w:rsidR="00631F9C" w:rsidRPr="00631F9C">
        <w:rPr>
          <w:rFonts w:ascii="Times New Roman" w:hAnsi="Times New Roman" w:cs="Times New Roman"/>
          <w:sz w:val="24"/>
          <w:szCs w:val="24"/>
        </w:rPr>
        <w:t xml:space="preserve">ation of </w:t>
      </w:r>
      <w:r w:rsidR="00631F9C" w:rsidRPr="004E4346">
        <w:rPr>
          <w:rFonts w:ascii="Times New Roman" w:hAnsi="Times New Roman" w:cs="Times New Roman"/>
          <w:sz w:val="24"/>
          <w:szCs w:val="24"/>
        </w:rPr>
        <w:t>Bergey</w:t>
      </w:r>
      <w:r w:rsidRPr="004E4346">
        <w:rPr>
          <w:rFonts w:ascii="Times New Roman" w:hAnsi="Times New Roman" w:cs="Times New Roman"/>
          <w:sz w:val="24"/>
          <w:szCs w:val="24"/>
        </w:rPr>
        <w:t xml:space="preserve"> Excel 6 on an 80m tower for balanced yield, durability, and research value in this low-wind Kenyan context</w:t>
      </w:r>
    </w:p>
    <w:p w14:paraId="6B3EBE0F" w14:textId="77777777" w:rsidR="004E4346" w:rsidRDefault="004E4346" w:rsidP="00F27CEE">
      <w:pPr>
        <w:spacing w:line="480" w:lineRule="auto"/>
        <w:jc w:val="both"/>
        <w:rPr>
          <w:rFonts w:ascii="Times New Roman" w:hAnsi="Times New Roman" w:cs="Times New Roman"/>
          <w:sz w:val="24"/>
          <w:szCs w:val="24"/>
        </w:rPr>
      </w:pPr>
    </w:p>
    <w:p w14:paraId="1D5794F3" w14:textId="3F489CAD" w:rsidR="00A71206" w:rsidRDefault="00A71206" w:rsidP="00F27CEE">
      <w:pPr>
        <w:spacing w:line="480" w:lineRule="auto"/>
        <w:jc w:val="both"/>
        <w:rPr>
          <w:rFonts w:ascii="Times New Roman" w:hAnsi="Times New Roman" w:cs="Times New Roman"/>
          <w:sz w:val="24"/>
          <w:szCs w:val="24"/>
        </w:rPr>
      </w:pPr>
      <w:r>
        <w:rPr>
          <w:rFonts w:ascii="Times New Roman" w:hAnsi="Times New Roman" w:cs="Times New Roman"/>
          <w:sz w:val="24"/>
          <w:szCs w:val="24"/>
        </w:rPr>
        <w:t>Capacity factor power curves</w:t>
      </w:r>
    </w:p>
    <w:p w14:paraId="7AD8B357" w14:textId="63D37BB7" w:rsidR="00A71206" w:rsidRDefault="005F5B3A" w:rsidP="00E10F5C">
      <w:pPr>
        <w:pStyle w:val="Caption"/>
        <w:rPr>
          <w:rFonts w:ascii="Times New Roman" w:hAnsi="Times New Roman" w:cs="Times New Roman"/>
          <w:sz w:val="24"/>
          <w:szCs w:val="24"/>
        </w:rPr>
      </w:pPr>
      <w:bookmarkStart w:id="186" w:name="_Hlk219209019"/>
      <w:r>
        <w:rPr>
          <w:noProof/>
        </w:rPr>
        <w:drawing>
          <wp:inline distT="0" distB="0" distL="0" distR="0" wp14:anchorId="537A7143" wp14:editId="1B57EC3C">
            <wp:extent cx="4933950" cy="3495675"/>
            <wp:effectExtent l="0" t="0" r="0" b="9525"/>
            <wp:docPr id="1345436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36332" name=""/>
                    <pic:cNvPicPr/>
                  </pic:nvPicPr>
                  <pic:blipFill>
                    <a:blip r:embed="rId24"/>
                    <a:stretch>
                      <a:fillRect/>
                    </a:stretch>
                  </pic:blipFill>
                  <pic:spPr>
                    <a:xfrm>
                      <a:off x="0" y="0"/>
                      <a:ext cx="4933950" cy="3495675"/>
                    </a:xfrm>
                    <a:prstGeom prst="rect">
                      <a:avLst/>
                    </a:prstGeom>
                  </pic:spPr>
                </pic:pic>
              </a:graphicData>
            </a:graphic>
          </wp:inline>
        </w:drawing>
      </w:r>
    </w:p>
    <w:p w14:paraId="13CBC123" w14:textId="433DF791" w:rsidR="00E10F5C" w:rsidRPr="00E10F5C" w:rsidRDefault="00E10F5C" w:rsidP="00A71206">
      <w:pPr>
        <w:spacing w:line="480" w:lineRule="auto"/>
        <w:jc w:val="both"/>
        <w:rPr>
          <w:rFonts w:ascii="Times New Roman" w:hAnsi="Times New Roman" w:cs="Times New Roman"/>
          <w:sz w:val="24"/>
          <w:szCs w:val="24"/>
        </w:rPr>
      </w:pPr>
      <w:r w:rsidRPr="00E10F5C">
        <w:rPr>
          <w:rFonts w:ascii="Times New Roman" w:hAnsi="Times New Roman" w:cs="Times New Roman"/>
          <w:sz w:val="24"/>
          <w:szCs w:val="24"/>
        </w:rPr>
        <w:t xml:space="preserve">Figure </w:t>
      </w:r>
      <w:r w:rsidRPr="00E10F5C">
        <w:rPr>
          <w:rFonts w:ascii="Times New Roman" w:hAnsi="Times New Roman" w:cs="Times New Roman"/>
          <w:sz w:val="24"/>
          <w:szCs w:val="24"/>
        </w:rPr>
        <w:fldChar w:fldCharType="begin"/>
      </w:r>
      <w:r w:rsidRPr="00E10F5C">
        <w:rPr>
          <w:rFonts w:ascii="Times New Roman" w:hAnsi="Times New Roman" w:cs="Times New Roman"/>
          <w:sz w:val="24"/>
          <w:szCs w:val="24"/>
        </w:rPr>
        <w:instrText xml:space="preserve"> SEQ Figure \* ARABIC </w:instrText>
      </w:r>
      <w:r w:rsidRPr="00E10F5C">
        <w:rPr>
          <w:rFonts w:ascii="Times New Roman" w:hAnsi="Times New Roman" w:cs="Times New Roman"/>
          <w:sz w:val="24"/>
          <w:szCs w:val="24"/>
        </w:rPr>
        <w:fldChar w:fldCharType="separate"/>
      </w:r>
      <w:r w:rsidRPr="00E10F5C">
        <w:rPr>
          <w:rFonts w:ascii="Times New Roman" w:hAnsi="Times New Roman" w:cs="Times New Roman"/>
          <w:noProof/>
          <w:sz w:val="24"/>
          <w:szCs w:val="24"/>
        </w:rPr>
        <w:t>16</w:t>
      </w:r>
      <w:r w:rsidRPr="00E10F5C">
        <w:rPr>
          <w:rFonts w:ascii="Times New Roman" w:hAnsi="Times New Roman" w:cs="Times New Roman"/>
          <w:sz w:val="24"/>
          <w:szCs w:val="24"/>
        </w:rPr>
        <w:fldChar w:fldCharType="end"/>
      </w:r>
      <w:r w:rsidRPr="00E10F5C">
        <w:rPr>
          <w:rFonts w:ascii="Times New Roman" w:hAnsi="Times New Roman" w:cs="Times New Roman"/>
          <w:sz w:val="24"/>
          <w:szCs w:val="24"/>
        </w:rPr>
        <w:t>: Capacity factor vs. mean wind speed</w:t>
      </w:r>
    </w:p>
    <w:p w14:paraId="3EABCE40" w14:textId="2E83DD41" w:rsidR="00A71206" w:rsidRPr="00A71206" w:rsidRDefault="00A71206" w:rsidP="00A71206">
      <w:pPr>
        <w:spacing w:line="480" w:lineRule="auto"/>
        <w:jc w:val="both"/>
        <w:rPr>
          <w:rFonts w:ascii="Times New Roman" w:hAnsi="Times New Roman" w:cs="Times New Roman"/>
          <w:sz w:val="24"/>
          <w:szCs w:val="24"/>
        </w:rPr>
      </w:pPr>
      <w:r w:rsidRPr="00A71206">
        <w:rPr>
          <w:rFonts w:ascii="Times New Roman" w:hAnsi="Times New Roman" w:cs="Times New Roman"/>
          <w:sz w:val="24"/>
          <w:szCs w:val="24"/>
        </w:rPr>
        <w:t>The plotted results show a clear and nearly linear increase in capacity factor (CF) with increasing mean wind speed, consistent with wind turbine performance theory under low-to-moderate wind regimes. For the Bergey Excel 6 turbine, the capacity factor ranges approximately from 0.22 to 0.25, while the Marsrock 600 W turbine exhibits lower values, ranging from about 0.13 to 0.15 over the same wind speed interval (2.7–3.4 m/s).</w:t>
      </w:r>
    </w:p>
    <w:p w14:paraId="7629282B" w14:textId="77777777" w:rsidR="005F5B3A" w:rsidRPr="005F5B3A" w:rsidRDefault="00A71206" w:rsidP="00A71206">
      <w:pPr>
        <w:spacing w:line="480" w:lineRule="auto"/>
        <w:jc w:val="both"/>
        <w:rPr>
          <w:rFonts w:ascii="Times New Roman" w:hAnsi="Times New Roman" w:cs="Times New Roman"/>
          <w:sz w:val="24"/>
          <w:szCs w:val="24"/>
        </w:rPr>
      </w:pPr>
      <w:r w:rsidRPr="00A71206">
        <w:rPr>
          <w:rFonts w:ascii="Times New Roman" w:hAnsi="Times New Roman" w:cs="Times New Roman"/>
          <w:sz w:val="24"/>
          <w:szCs w:val="24"/>
        </w:rPr>
        <w:t xml:space="preserve">The consistently higher capacity factor of the Bergey Excel 6 reflects its larger rotor diameter, lower cut-in speed, and better aerodynamic efficiency, making it more suitable for Narok’s moderate wind resource. In contrast, the Marsrock 600 W turbine, designed primarily for very </w:t>
      </w:r>
      <w:r w:rsidRPr="00A71206">
        <w:rPr>
          <w:rFonts w:ascii="Times New Roman" w:hAnsi="Times New Roman" w:cs="Times New Roman"/>
          <w:sz w:val="24"/>
          <w:szCs w:val="24"/>
        </w:rPr>
        <w:lastRenderedPageBreak/>
        <w:t>small-scale or battery-charging applications, demonstrates reduced energy capture efficiency under the same wind conditions.</w:t>
      </w:r>
    </w:p>
    <w:p w14:paraId="05054E56" w14:textId="7E2615CE" w:rsidR="002D445F" w:rsidRPr="002D445F" w:rsidRDefault="00A71206" w:rsidP="002D445F">
      <w:pPr>
        <w:spacing w:line="480" w:lineRule="auto"/>
        <w:jc w:val="both"/>
        <w:rPr>
          <w:rFonts w:ascii="Times New Roman" w:hAnsi="Times New Roman" w:cs="Times New Roman"/>
          <w:sz w:val="24"/>
          <w:szCs w:val="24"/>
        </w:rPr>
      </w:pPr>
      <w:r w:rsidRPr="00A71206">
        <w:rPr>
          <w:rFonts w:ascii="Times New Roman" w:hAnsi="Times New Roman" w:cs="Times New Roman"/>
          <w:sz w:val="24"/>
          <w:szCs w:val="24"/>
        </w:rPr>
        <w:t>The capacity factor power curves indicate that, despite the relatively low mean wind speeds in Narok County, appropriately designed low-wind-speed turbines can achieve technically meaningful capacity factors when installed at higher hub heights. The Bergey Excel 6 consistently outperforms the Marsrock 600 W, achieving capacity factors above 20%, which is generally considered a practical lower threshold for decentralized or community-scale wind energy systems. These results reinforce earlier Weibull-based findings that Narok’s wind resource is more suitable for small- to medium-scale wind applications rather than utility-scale wind farms, and that turbine selection plays a critical role in determining project feasibility. The analysis further emphasizes the importance of tall towers and turbines optimized for low wind regimes in enhancing energy yield and improving the overall sustainability of wind energy deployment in the region</w:t>
      </w:r>
      <w:r w:rsidRPr="007E422A">
        <w:rPr>
          <w:rFonts w:ascii="Times New Roman" w:hAnsi="Times New Roman" w:cs="Times New Roman"/>
          <w:sz w:val="24"/>
          <w:szCs w:val="24"/>
        </w:rPr>
        <w:t>.</w:t>
      </w:r>
      <w:r w:rsidR="002D445F" w:rsidRPr="007E422A">
        <w:rPr>
          <w:rFonts w:ascii="Times New Roman" w:hAnsi="Times New Roman" w:cs="Times New Roman"/>
          <w:sz w:val="24"/>
          <w:szCs w:val="24"/>
        </w:rPr>
        <w:t xml:space="preserve"> </w:t>
      </w:r>
      <w:r w:rsidR="002D445F" w:rsidRPr="007E422A">
        <w:rPr>
          <w:rFonts w:ascii="Times New Roman" w:hAnsi="Times New Roman" w:cs="Times New Roman"/>
          <w:sz w:val="24"/>
          <w:szCs w:val="24"/>
          <w:lang w:val="en-US"/>
        </w:rPr>
        <w:t xml:space="preserve"> At 50 m, CF values </w:t>
      </w:r>
      <w:r w:rsidR="0091660E" w:rsidRPr="007E422A">
        <w:rPr>
          <w:rFonts w:ascii="Times New Roman" w:hAnsi="Times New Roman" w:cs="Times New Roman"/>
          <w:sz w:val="24"/>
          <w:szCs w:val="24"/>
          <w:lang w:val="en-US"/>
        </w:rPr>
        <w:t>fall</w:t>
      </w:r>
      <w:r w:rsidR="002D445F" w:rsidRPr="007E422A">
        <w:rPr>
          <w:rFonts w:ascii="Times New Roman" w:hAnsi="Times New Roman" w:cs="Times New Roman"/>
          <w:sz w:val="24"/>
          <w:szCs w:val="24"/>
          <w:lang w:val="en-US"/>
        </w:rPr>
        <w:t xml:space="preserve"> mostly below 20%, indicating marginal feasibility</w:t>
      </w:r>
      <w:r w:rsidR="0091660E" w:rsidRPr="007E422A">
        <w:rPr>
          <w:rFonts w:ascii="Times New Roman" w:hAnsi="Times New Roman" w:cs="Times New Roman"/>
          <w:sz w:val="24"/>
          <w:szCs w:val="24"/>
          <w:lang w:val="en-US"/>
        </w:rPr>
        <w:t xml:space="preserve"> and at</w:t>
      </w:r>
      <w:r w:rsidR="002D445F" w:rsidRPr="007E422A">
        <w:rPr>
          <w:rFonts w:ascii="Times New Roman" w:hAnsi="Times New Roman" w:cs="Times New Roman"/>
          <w:sz w:val="24"/>
          <w:szCs w:val="24"/>
        </w:rPr>
        <w:t xml:space="preserve"> 80 m, CF values</w:t>
      </w:r>
      <w:r w:rsidR="002D445F" w:rsidRPr="002D445F">
        <w:rPr>
          <w:rFonts w:ascii="Times New Roman" w:hAnsi="Times New Roman" w:cs="Times New Roman"/>
          <w:sz w:val="24"/>
          <w:szCs w:val="24"/>
        </w:rPr>
        <w:t xml:space="preserve"> approach or exceed the practical viability threshold (20%) for Bergey, confirming that tower height is a dominant feasibility driver in Narok.</w:t>
      </w:r>
      <w:r w:rsidR="0091660E">
        <w:rPr>
          <w:rFonts w:ascii="Times New Roman" w:hAnsi="Times New Roman" w:cs="Times New Roman"/>
          <w:sz w:val="24"/>
          <w:szCs w:val="24"/>
        </w:rPr>
        <w:t xml:space="preserve"> </w:t>
      </w:r>
      <w:r w:rsidR="002D445F" w:rsidRPr="002D445F">
        <w:rPr>
          <w:rFonts w:ascii="Times New Roman" w:hAnsi="Times New Roman" w:cs="Times New Roman"/>
          <w:sz w:val="24"/>
          <w:szCs w:val="24"/>
        </w:rPr>
        <w:t>Marsrock remains suitable only for micro-scale or off-grid applications, even at 80 m</w:t>
      </w:r>
      <w:r w:rsidR="0091660E">
        <w:rPr>
          <w:rFonts w:ascii="Times New Roman" w:hAnsi="Times New Roman" w:cs="Times New Roman"/>
          <w:sz w:val="24"/>
          <w:szCs w:val="24"/>
        </w:rPr>
        <w:t>.</w:t>
      </w:r>
    </w:p>
    <w:bookmarkEnd w:id="186"/>
    <w:p w14:paraId="7A910401" w14:textId="379AF69C" w:rsidR="00A71206" w:rsidRPr="00A71206" w:rsidRDefault="00A71206" w:rsidP="00A71206">
      <w:pPr>
        <w:spacing w:line="480" w:lineRule="auto"/>
        <w:jc w:val="both"/>
        <w:rPr>
          <w:rFonts w:ascii="Times New Roman" w:hAnsi="Times New Roman" w:cs="Times New Roman"/>
          <w:sz w:val="24"/>
          <w:szCs w:val="24"/>
        </w:rPr>
      </w:pPr>
    </w:p>
    <w:p w14:paraId="2FD489A4" w14:textId="46560AA9" w:rsidR="00473B91" w:rsidRPr="00AA30A7" w:rsidRDefault="00473B91" w:rsidP="00AA30A7">
      <w:pPr>
        <w:pStyle w:val="Heading3"/>
        <w:numPr>
          <w:ilvl w:val="1"/>
          <w:numId w:val="48"/>
        </w:numPr>
        <w:spacing w:line="480" w:lineRule="auto"/>
        <w:jc w:val="both"/>
        <w:rPr>
          <w:rFonts w:ascii="Times New Roman" w:hAnsi="Times New Roman" w:cs="Times New Roman"/>
          <w:b/>
          <w:bCs/>
          <w:color w:val="000000" w:themeColor="text1"/>
          <w:sz w:val="24"/>
          <w:szCs w:val="24"/>
        </w:rPr>
      </w:pPr>
      <w:bookmarkStart w:id="187" w:name="_Toc218347061"/>
      <w:r w:rsidRPr="00AA30A7">
        <w:rPr>
          <w:rFonts w:ascii="Times New Roman" w:hAnsi="Times New Roman" w:cs="Times New Roman"/>
          <w:b/>
          <w:bCs/>
          <w:color w:val="000000" w:themeColor="text1"/>
          <w:sz w:val="24"/>
          <w:szCs w:val="24"/>
        </w:rPr>
        <w:t>Wind Power Class</w:t>
      </w:r>
      <w:bookmarkEnd w:id="187"/>
    </w:p>
    <w:p w14:paraId="32303855" w14:textId="77777777" w:rsidR="00473B91" w:rsidRDefault="00473B91" w:rsidP="00F27CEE">
      <w:pPr>
        <w:tabs>
          <w:tab w:val="left" w:pos="810"/>
        </w:tabs>
        <w:spacing w:line="480" w:lineRule="auto"/>
        <w:jc w:val="both"/>
        <w:rPr>
          <w:rFonts w:ascii="Times New Roman" w:hAnsi="Times New Roman" w:cs="Times New Roman"/>
          <w:sz w:val="24"/>
          <w:szCs w:val="24"/>
        </w:rPr>
      </w:pPr>
      <w:r w:rsidRPr="00F27CEE">
        <w:rPr>
          <w:rFonts w:ascii="Times New Roman" w:hAnsi="Times New Roman" w:cs="Times New Roman"/>
          <w:sz w:val="24"/>
          <w:szCs w:val="24"/>
        </w:rPr>
        <w:t>Based on this, Narok falls under class 1 with a wind power density of 22.48 W/m</w:t>
      </w:r>
      <w:r w:rsidRPr="00F27CEE">
        <w:rPr>
          <w:rFonts w:ascii="Times New Roman" w:hAnsi="Times New Roman" w:cs="Times New Roman"/>
          <w:sz w:val="24"/>
          <w:szCs w:val="24"/>
          <w:vertAlign w:val="superscript"/>
        </w:rPr>
        <w:t>2</w:t>
      </w:r>
      <w:r w:rsidRPr="00F27CEE">
        <w:rPr>
          <w:rFonts w:ascii="Times New Roman" w:hAnsi="Times New Roman" w:cs="Times New Roman"/>
          <w:sz w:val="24"/>
          <w:szCs w:val="24"/>
        </w:rPr>
        <w:t xml:space="preserve"> at 50m hub height. It is not therefore suitable for large scale development since it is marginalized. However, other sites can be identified since there is a great variation in terms of the wind parameters on a small distance variation from the reference point.</w:t>
      </w:r>
    </w:p>
    <w:p w14:paraId="204BAE7D" w14:textId="77777777" w:rsidR="00A91077" w:rsidRPr="00F27CEE" w:rsidRDefault="00A91077" w:rsidP="00F27CEE">
      <w:pPr>
        <w:tabs>
          <w:tab w:val="left" w:pos="810"/>
        </w:tabs>
        <w:spacing w:line="480" w:lineRule="auto"/>
        <w:jc w:val="both"/>
        <w:rPr>
          <w:rFonts w:ascii="Times New Roman" w:hAnsi="Times New Roman" w:cs="Times New Roman"/>
          <w:color w:val="000000" w:themeColor="text1"/>
          <w:sz w:val="24"/>
          <w:szCs w:val="24"/>
        </w:rPr>
      </w:pPr>
    </w:p>
    <w:p w14:paraId="60FDC8D5" w14:textId="6D1B8EEE" w:rsidR="00473B91" w:rsidRDefault="00473B91" w:rsidP="00AA30A7">
      <w:pPr>
        <w:pStyle w:val="ListParagraph"/>
        <w:numPr>
          <w:ilvl w:val="0"/>
          <w:numId w:val="48"/>
        </w:numPr>
        <w:spacing w:line="480" w:lineRule="auto"/>
        <w:jc w:val="both"/>
        <w:rPr>
          <w:rFonts w:ascii="Times New Roman" w:hAnsi="Times New Roman" w:cs="Times New Roman"/>
          <w:b/>
          <w:bCs/>
          <w:color w:val="000000" w:themeColor="text1"/>
          <w:sz w:val="24"/>
          <w:szCs w:val="24"/>
        </w:rPr>
      </w:pPr>
      <w:r w:rsidRPr="008C353A">
        <w:rPr>
          <w:rFonts w:ascii="Times New Roman" w:hAnsi="Times New Roman" w:cs="Times New Roman"/>
          <w:b/>
          <w:bCs/>
          <w:color w:val="000000" w:themeColor="text1"/>
          <w:sz w:val="24"/>
          <w:szCs w:val="24"/>
        </w:rPr>
        <w:lastRenderedPageBreak/>
        <w:t>Conclusion</w:t>
      </w:r>
      <w:r w:rsidR="00AA30A7">
        <w:rPr>
          <w:rFonts w:ascii="Times New Roman" w:hAnsi="Times New Roman" w:cs="Times New Roman"/>
          <w:b/>
          <w:bCs/>
          <w:color w:val="000000" w:themeColor="text1"/>
          <w:sz w:val="24"/>
          <w:szCs w:val="24"/>
        </w:rPr>
        <w:t xml:space="preserve"> and recommendations</w:t>
      </w:r>
    </w:p>
    <w:p w14:paraId="2A1E04C8" w14:textId="3C78A192" w:rsidR="00AA30A7" w:rsidRPr="008C353A" w:rsidRDefault="00AA30A7" w:rsidP="00AA30A7">
      <w:pPr>
        <w:pStyle w:val="ListParagraph"/>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13.1 Conclusion</w:t>
      </w:r>
    </w:p>
    <w:p w14:paraId="030E8F77" w14:textId="06EC7450" w:rsidR="00473B91" w:rsidRPr="00F27CEE" w:rsidRDefault="00473B91" w:rsidP="00F27CEE">
      <w:pPr>
        <w:autoSpaceDE w:val="0"/>
        <w:autoSpaceDN w:val="0"/>
        <w:adjustRightInd w:val="0"/>
        <w:spacing w:after="0" w:line="480" w:lineRule="auto"/>
        <w:jc w:val="both"/>
        <w:rPr>
          <w:rFonts w:ascii="Times New Roman" w:hAnsi="Times New Roman" w:cs="Times New Roman"/>
          <w:color w:val="000000" w:themeColor="text1"/>
          <w:sz w:val="24"/>
          <w:szCs w:val="24"/>
        </w:rPr>
      </w:pPr>
      <w:r w:rsidRPr="00F27CEE">
        <w:rPr>
          <w:rFonts w:ascii="Times New Roman" w:hAnsi="Times New Roman" w:cs="Times New Roman"/>
          <w:color w:val="000000" w:themeColor="text1"/>
          <w:sz w:val="24"/>
          <w:szCs w:val="24"/>
        </w:rPr>
        <w:t>The wind resource potential in Narok</w:t>
      </w:r>
      <w:r w:rsidR="00FF535E">
        <w:rPr>
          <w:rFonts w:ascii="Times New Roman" w:hAnsi="Times New Roman" w:cs="Times New Roman"/>
          <w:color w:val="000000" w:themeColor="text1"/>
          <w:sz w:val="24"/>
          <w:szCs w:val="24"/>
        </w:rPr>
        <w:t xml:space="preserve"> area</w:t>
      </w:r>
      <w:r w:rsidRPr="00F27CEE">
        <w:rPr>
          <w:rFonts w:ascii="Times New Roman" w:hAnsi="Times New Roman" w:cs="Times New Roman"/>
          <w:color w:val="000000" w:themeColor="text1"/>
          <w:sz w:val="24"/>
          <w:szCs w:val="24"/>
        </w:rPr>
        <w:t xml:space="preserve"> was evaluated using Weibull two-parameter probability distribution function </w:t>
      </w:r>
    </w:p>
    <w:p w14:paraId="60A273E9" w14:textId="3836DD9B" w:rsidR="00473B91" w:rsidRPr="00F27CEE" w:rsidRDefault="00473B91" w:rsidP="00F27CEE">
      <w:pPr>
        <w:pStyle w:val="ListParagraph"/>
        <w:numPr>
          <w:ilvl w:val="0"/>
          <w:numId w:val="42"/>
        </w:numPr>
        <w:autoSpaceDE w:val="0"/>
        <w:autoSpaceDN w:val="0"/>
        <w:adjustRightInd w:val="0"/>
        <w:spacing w:after="0" w:line="480" w:lineRule="auto"/>
        <w:jc w:val="both"/>
        <w:rPr>
          <w:rFonts w:ascii="Times New Roman" w:hAnsi="Times New Roman" w:cs="Times New Roman"/>
          <w:color w:val="000000" w:themeColor="text1"/>
          <w:sz w:val="24"/>
          <w:szCs w:val="24"/>
        </w:rPr>
      </w:pPr>
      <w:r w:rsidRPr="00F27CEE">
        <w:rPr>
          <w:rFonts w:ascii="Times New Roman" w:hAnsi="Times New Roman" w:cs="Times New Roman"/>
          <w:color w:val="000000" w:themeColor="text1"/>
          <w:sz w:val="24"/>
          <w:szCs w:val="24"/>
        </w:rPr>
        <w:t xml:space="preserve">Time – series analysis of monthly mean wind speeds from Kenya Meteorological Department’s ten-years dataset was conducted. It was observed that, there was a general decreasing trend in the annual mean wind speed from 2005 to 2014. </w:t>
      </w:r>
    </w:p>
    <w:p w14:paraId="465EBC7C" w14:textId="32C44C15" w:rsidR="00FF535E" w:rsidRPr="00FF535E" w:rsidRDefault="00FF535E" w:rsidP="00FF535E">
      <w:pPr>
        <w:pStyle w:val="ListParagraph"/>
        <w:numPr>
          <w:ilvl w:val="2"/>
          <w:numId w:val="10"/>
        </w:numPr>
        <w:autoSpaceDE w:val="0"/>
        <w:autoSpaceDN w:val="0"/>
        <w:adjustRightInd w:val="0"/>
        <w:spacing w:after="0" w:line="480" w:lineRule="auto"/>
        <w:jc w:val="both"/>
        <w:rPr>
          <w:rFonts w:ascii="Times New Roman" w:hAnsi="Times New Roman" w:cs="Times New Roman"/>
          <w:color w:val="000000" w:themeColor="text1"/>
          <w:sz w:val="24"/>
          <w:szCs w:val="24"/>
        </w:rPr>
      </w:pPr>
      <w:r w:rsidRPr="00FF535E">
        <w:rPr>
          <w:rFonts w:ascii="Times New Roman" w:hAnsi="Times New Roman" w:cs="Times New Roman"/>
          <w:color w:val="000000" w:themeColor="text1"/>
          <w:sz w:val="24"/>
          <w:szCs w:val="24"/>
        </w:rPr>
        <w:t>M</w:t>
      </w:r>
      <w:r w:rsidR="00473B91" w:rsidRPr="00FF535E">
        <w:rPr>
          <w:rFonts w:ascii="Times New Roman" w:hAnsi="Times New Roman" w:cs="Times New Roman"/>
          <w:color w:val="000000" w:themeColor="text1"/>
          <w:sz w:val="24"/>
          <w:szCs w:val="24"/>
        </w:rPr>
        <w:t>ean wind speed w</w:t>
      </w:r>
      <w:r w:rsidRPr="00FF535E">
        <w:rPr>
          <w:rFonts w:ascii="Times New Roman" w:hAnsi="Times New Roman" w:cs="Times New Roman"/>
          <w:color w:val="000000" w:themeColor="text1"/>
          <w:sz w:val="24"/>
          <w:szCs w:val="24"/>
        </w:rPr>
        <w:t>as</w:t>
      </w:r>
      <w:r w:rsidR="00473B91" w:rsidRPr="00FF535E">
        <w:rPr>
          <w:rFonts w:ascii="Times New Roman" w:hAnsi="Times New Roman" w:cs="Times New Roman"/>
          <w:color w:val="000000" w:themeColor="text1"/>
          <w:sz w:val="24"/>
          <w:szCs w:val="24"/>
        </w:rPr>
        <w:t xml:space="preserve"> obtained to </w:t>
      </w:r>
      <w:r>
        <w:rPr>
          <w:rFonts w:ascii="Times New Roman" w:hAnsi="Times New Roman" w:cs="Times New Roman"/>
          <w:color w:val="000000" w:themeColor="text1"/>
          <w:sz w:val="24"/>
          <w:szCs w:val="24"/>
        </w:rPr>
        <w:t xml:space="preserve">be </w:t>
      </w:r>
      <w:r w:rsidRPr="00FF535E">
        <w:rPr>
          <w:rFonts w:ascii="Times New Roman" w:hAnsi="Times New Roman" w:cs="Times New Roman"/>
          <w:color w:val="000000" w:themeColor="text1"/>
          <w:sz w:val="24"/>
          <w:szCs w:val="24"/>
        </w:rPr>
        <w:t>3.24 m/s at 50 m hub height, 3.45 m/s at 80 m, and 3.55 m/s at 100 m</w:t>
      </w:r>
      <w:r>
        <w:rPr>
          <w:rFonts w:ascii="Times New Roman" w:hAnsi="Times New Roman" w:cs="Times New Roman"/>
          <w:color w:val="000000" w:themeColor="text1"/>
          <w:sz w:val="24"/>
          <w:szCs w:val="24"/>
        </w:rPr>
        <w:t xml:space="preserve">. </w:t>
      </w:r>
      <w:r w:rsidRPr="00FF535E">
        <w:rPr>
          <w:rFonts w:ascii="Times New Roman" w:hAnsi="Times New Roman" w:cs="Times New Roman"/>
          <w:color w:val="000000" w:themeColor="text1"/>
          <w:sz w:val="24"/>
          <w:szCs w:val="24"/>
        </w:rPr>
        <w:t>Such speeds support small-turbine research viability above 50 m despite marginal classification</w:t>
      </w:r>
    </w:p>
    <w:p w14:paraId="489FF158" w14:textId="4ED60CD1" w:rsidR="00473B91" w:rsidRPr="00FF535E" w:rsidRDefault="00FF535E" w:rsidP="00F27CEE">
      <w:pPr>
        <w:pStyle w:val="ListParagraph"/>
        <w:numPr>
          <w:ilvl w:val="2"/>
          <w:numId w:val="10"/>
        </w:numPr>
        <w:autoSpaceDE w:val="0"/>
        <w:autoSpaceDN w:val="0"/>
        <w:adjustRightInd w:val="0"/>
        <w:spacing w:after="0" w:line="480" w:lineRule="auto"/>
        <w:ind w:left="780"/>
        <w:jc w:val="both"/>
        <w:rPr>
          <w:rFonts w:ascii="Times New Roman" w:hAnsi="Times New Roman" w:cs="Times New Roman"/>
          <w:color w:val="000000" w:themeColor="text1"/>
          <w:sz w:val="24"/>
          <w:szCs w:val="24"/>
        </w:rPr>
      </w:pPr>
      <w:r w:rsidRPr="00FF535E">
        <w:rPr>
          <w:rFonts w:ascii="Times New Roman" w:hAnsi="Times New Roman" w:cs="Times New Roman"/>
          <w:color w:val="000000" w:themeColor="text1"/>
          <w:sz w:val="24"/>
          <w:szCs w:val="24"/>
        </w:rPr>
        <w:t xml:space="preserve">The standard deviations of wind speeds at Narok station, </w:t>
      </w:r>
      <w:r>
        <w:rPr>
          <w:rFonts w:ascii="Times New Roman" w:hAnsi="Times New Roman" w:cs="Times New Roman"/>
          <w:color w:val="000000" w:themeColor="text1"/>
          <w:sz w:val="24"/>
          <w:szCs w:val="24"/>
        </w:rPr>
        <w:t>were obtained to be</w:t>
      </w:r>
      <w:r w:rsidRPr="00FF535E">
        <w:rPr>
          <w:rFonts w:ascii="Times New Roman" w:hAnsi="Times New Roman" w:cs="Times New Roman"/>
          <w:color w:val="000000" w:themeColor="text1"/>
          <w:sz w:val="24"/>
          <w:szCs w:val="24"/>
        </w:rPr>
        <w:t xml:space="preserve"> 1.02 m/s at 50 m hub height, 1.09 m/s at 80 m, and 1.12 m/s at 100 m. These values indicate moderate variability, typical for escarpment terrains with consistent shear</w:t>
      </w:r>
    </w:p>
    <w:p w14:paraId="3AFA9E87" w14:textId="081D1F95" w:rsidR="00473B91" w:rsidRPr="00F27CEE" w:rsidRDefault="00473B91" w:rsidP="00F27CEE">
      <w:pPr>
        <w:pStyle w:val="ListParagraph"/>
        <w:numPr>
          <w:ilvl w:val="0"/>
          <w:numId w:val="42"/>
        </w:numPr>
        <w:autoSpaceDE w:val="0"/>
        <w:autoSpaceDN w:val="0"/>
        <w:adjustRightInd w:val="0"/>
        <w:spacing w:after="0" w:line="480" w:lineRule="auto"/>
        <w:jc w:val="both"/>
        <w:rPr>
          <w:rFonts w:ascii="Times New Roman" w:hAnsi="Times New Roman" w:cs="Times New Roman"/>
          <w:color w:val="000000" w:themeColor="text1"/>
          <w:sz w:val="24"/>
          <w:szCs w:val="24"/>
        </w:rPr>
      </w:pPr>
      <w:r w:rsidRPr="00F27CEE">
        <w:rPr>
          <w:rFonts w:ascii="Times New Roman" w:hAnsi="Times New Roman" w:cs="Times New Roman"/>
          <w:sz w:val="24"/>
          <w:szCs w:val="24"/>
        </w:rPr>
        <w:t xml:space="preserve">The Weibull parameters </w:t>
      </w:r>
      <m:oMath>
        <m:r>
          <w:rPr>
            <w:rFonts w:ascii="Cambria Math" w:hAnsi="Cambria Math" w:cs="Times New Roman"/>
            <w:sz w:val="24"/>
            <w:szCs w:val="24"/>
          </w:rPr>
          <m:t>κ</m:t>
        </m:r>
      </m:oMath>
      <w:r w:rsidRPr="00F27CEE">
        <w:rPr>
          <w:rFonts w:ascii="Times New Roman" w:hAnsi="Times New Roman" w:cs="Times New Roman"/>
          <w:sz w:val="24"/>
          <w:szCs w:val="24"/>
        </w:rPr>
        <w:t xml:space="preserve"> and  </w:t>
      </w:r>
      <m:oMath>
        <m:r>
          <w:rPr>
            <w:rFonts w:ascii="Cambria Math" w:hAnsi="Cambria Math" w:cs="Times New Roman"/>
            <w:sz w:val="24"/>
            <w:szCs w:val="24"/>
          </w:rPr>
          <m:t>c</m:t>
        </m:r>
      </m:oMath>
      <w:r w:rsidRPr="00F27CEE">
        <w:rPr>
          <w:rFonts w:ascii="Times New Roman" w:hAnsi="Times New Roman" w:cs="Times New Roman"/>
          <w:sz w:val="24"/>
          <w:szCs w:val="24"/>
        </w:rPr>
        <w:t xml:space="preserve"> and the annual wind roses for each site were generated to statistically characterize wind </w:t>
      </w:r>
      <w:r w:rsidR="00FF535E" w:rsidRPr="00F27CEE">
        <w:rPr>
          <w:rFonts w:ascii="Times New Roman" w:hAnsi="Times New Roman" w:cs="Times New Roman"/>
          <w:sz w:val="24"/>
          <w:szCs w:val="24"/>
        </w:rPr>
        <w:t>behaviour</w:t>
      </w:r>
      <w:r w:rsidRPr="00F27CEE">
        <w:rPr>
          <w:rFonts w:ascii="Times New Roman" w:hAnsi="Times New Roman" w:cs="Times New Roman"/>
          <w:sz w:val="24"/>
          <w:szCs w:val="24"/>
        </w:rPr>
        <w:t xml:space="preserve">. </w:t>
      </w:r>
    </w:p>
    <w:p w14:paraId="3BA0678D" w14:textId="77777777" w:rsidR="00473B91" w:rsidRPr="00F27CEE" w:rsidRDefault="00473B91" w:rsidP="00F27CEE">
      <w:pPr>
        <w:pStyle w:val="ListParagraph"/>
        <w:numPr>
          <w:ilvl w:val="5"/>
          <w:numId w:val="10"/>
        </w:numPr>
        <w:spacing w:line="480" w:lineRule="auto"/>
        <w:jc w:val="both"/>
        <w:rPr>
          <w:rFonts w:ascii="Times New Roman" w:hAnsi="Times New Roman" w:cs="Times New Roman"/>
          <w:color w:val="000000" w:themeColor="text1"/>
          <w:sz w:val="24"/>
          <w:szCs w:val="24"/>
        </w:rPr>
      </w:pPr>
      <w:r w:rsidRPr="00F27CEE">
        <w:rPr>
          <w:rFonts w:ascii="Times New Roman" w:hAnsi="Times New Roman" w:cs="Times New Roman"/>
          <w:color w:val="000000" w:themeColor="text1"/>
          <w:sz w:val="24"/>
          <w:szCs w:val="24"/>
        </w:rPr>
        <w:t>The raw wind speed data were arranged in bins of intervals 0.5 m/s after histogram width optimization using the Freedman-Diaconis rule for analysis.</w:t>
      </w:r>
    </w:p>
    <w:p w14:paraId="17352A88" w14:textId="5C430315" w:rsidR="00473B91" w:rsidRPr="00F27CEE" w:rsidRDefault="005571AD" w:rsidP="00F27CEE">
      <w:pPr>
        <w:pStyle w:val="ListParagraph"/>
        <w:numPr>
          <w:ilvl w:val="5"/>
          <w:numId w:val="10"/>
        </w:numPr>
        <w:spacing w:line="480" w:lineRule="auto"/>
        <w:jc w:val="both"/>
        <w:rPr>
          <w:rFonts w:ascii="Times New Roman" w:hAnsi="Times New Roman" w:cs="Times New Roman"/>
          <w:color w:val="000000" w:themeColor="text1"/>
          <w:sz w:val="24"/>
          <w:szCs w:val="24"/>
        </w:rPr>
      </w:pPr>
      <w:r w:rsidRPr="005571AD">
        <w:rPr>
          <w:rFonts w:ascii="Times New Roman" w:hAnsi="Times New Roman" w:cs="Times New Roman"/>
          <w:color w:val="000000" w:themeColor="text1"/>
          <w:sz w:val="24"/>
          <w:szCs w:val="24"/>
        </w:rPr>
        <w:t>The Weibull shape parameter (</w:t>
      </w:r>
      <m:oMath>
        <m:r>
          <w:rPr>
            <w:rFonts w:ascii="Cambria Math" w:hAnsi="Cambria Math" w:cs="Times New Roman"/>
            <w:color w:val="000000" w:themeColor="text1"/>
          </w:rPr>
          <m:t>κ</m:t>
        </m:r>
      </m:oMath>
      <w:r w:rsidRPr="0072774A">
        <w:rPr>
          <w:rFonts w:ascii="Times New Roman" w:hAnsi="Times New Roman" w:cs="Times New Roman"/>
          <w:color w:val="000000" w:themeColor="text1"/>
          <w:sz w:val="24"/>
          <w:szCs w:val="24"/>
        </w:rPr>
        <w:t>)</w:t>
      </w:r>
      <w:r w:rsidRPr="005571AD">
        <w:rPr>
          <w:rFonts w:ascii="Times New Roman" w:hAnsi="Times New Roman" w:cs="Times New Roman"/>
          <w:color w:val="000000" w:themeColor="text1"/>
          <w:sz w:val="24"/>
          <w:szCs w:val="24"/>
        </w:rPr>
        <w:t xml:space="preserve"> remain</w:t>
      </w:r>
      <w:r>
        <w:rPr>
          <w:rFonts w:ascii="Times New Roman" w:hAnsi="Times New Roman" w:cs="Times New Roman"/>
          <w:color w:val="000000" w:themeColor="text1"/>
          <w:sz w:val="24"/>
          <w:szCs w:val="24"/>
        </w:rPr>
        <w:t>ed</w:t>
      </w:r>
      <w:r w:rsidRPr="005571AD">
        <w:rPr>
          <w:rFonts w:ascii="Times New Roman" w:hAnsi="Times New Roman" w:cs="Times New Roman"/>
          <w:color w:val="000000" w:themeColor="text1"/>
          <w:sz w:val="24"/>
          <w:szCs w:val="24"/>
        </w:rPr>
        <w:t xml:space="preserve"> consistently low across hub heights, averaging 3.8 at 50 m, 80 m and at 100 m based on annual data from 2005–2014. This stable k value reflects moderate wind speed variability typical of escarpment sites with limited shear</w:t>
      </w:r>
      <w:r>
        <w:rPr>
          <w:rFonts w:ascii="Times New Roman" w:hAnsi="Times New Roman" w:cs="Times New Roman"/>
          <w:color w:val="000000" w:themeColor="text1"/>
          <w:sz w:val="24"/>
          <w:szCs w:val="24"/>
        </w:rPr>
        <w:t xml:space="preserve"> while t</w:t>
      </w:r>
      <w:r w:rsidRPr="005571AD">
        <w:rPr>
          <w:rFonts w:ascii="Times New Roman" w:hAnsi="Times New Roman" w:cs="Times New Roman"/>
          <w:color w:val="000000" w:themeColor="text1"/>
          <w:sz w:val="24"/>
          <w:szCs w:val="24"/>
        </w:rPr>
        <w:t>he Weibull scale parameters (c) at Narok station, averaged across 2005–2014 data, are 3.24 m/s at 50 m hub height, 3.45 m/s at 80 m, and 3.55 m/s at 100 m. These values demonstrate gradual shear enhancement with elevation, characteristic of the site's escarpment topography.</w:t>
      </w:r>
      <w:r w:rsidR="00473B91" w:rsidRPr="00F27CEE">
        <w:rPr>
          <w:rFonts w:ascii="Times New Roman" w:hAnsi="Times New Roman" w:cs="Times New Roman"/>
          <w:color w:val="000000" w:themeColor="text1"/>
          <w:sz w:val="24"/>
          <w:szCs w:val="24"/>
        </w:rPr>
        <w:t xml:space="preserve"> </w:t>
      </w:r>
    </w:p>
    <w:p w14:paraId="6DAD5DB3" w14:textId="3CCC8758" w:rsidR="00473B91" w:rsidRPr="00F27CEE" w:rsidRDefault="00473B91" w:rsidP="00F27CEE">
      <w:pPr>
        <w:pStyle w:val="ListParagraph"/>
        <w:numPr>
          <w:ilvl w:val="5"/>
          <w:numId w:val="10"/>
        </w:numPr>
        <w:spacing w:line="480" w:lineRule="auto"/>
        <w:jc w:val="both"/>
        <w:rPr>
          <w:rFonts w:ascii="Times New Roman" w:hAnsi="Times New Roman" w:cs="Times New Roman"/>
          <w:color w:val="000000" w:themeColor="text1"/>
          <w:sz w:val="24"/>
          <w:szCs w:val="24"/>
        </w:rPr>
      </w:pPr>
      <w:r w:rsidRPr="00F27CEE">
        <w:rPr>
          <w:rFonts w:ascii="Times New Roman" w:hAnsi="Times New Roman" w:cs="Times New Roman"/>
          <w:color w:val="000000" w:themeColor="text1"/>
          <w:sz w:val="24"/>
          <w:szCs w:val="24"/>
        </w:rPr>
        <w:lastRenderedPageBreak/>
        <w:t>ESE (102</w:t>
      </w:r>
      <w:r w:rsidRPr="00F27CEE">
        <w:rPr>
          <w:rFonts w:ascii="Times New Roman" w:hAnsi="Times New Roman" w:cs="Times New Roman"/>
          <w:b/>
          <w:bCs/>
          <w:color w:val="000000" w:themeColor="text1"/>
          <w:sz w:val="24"/>
          <w:szCs w:val="24"/>
        </w:rPr>
        <w:t>° -</w:t>
      </w:r>
      <w:r w:rsidRPr="00F27CEE">
        <w:rPr>
          <w:rFonts w:ascii="Times New Roman" w:hAnsi="Times New Roman" w:cs="Times New Roman"/>
          <w:color w:val="000000" w:themeColor="text1"/>
          <w:sz w:val="24"/>
          <w:szCs w:val="24"/>
        </w:rPr>
        <w:t xml:space="preserve"> 123</w:t>
      </w:r>
      <w:r w:rsidRPr="00F27CEE">
        <w:rPr>
          <w:rFonts w:ascii="Times New Roman" w:hAnsi="Times New Roman" w:cs="Times New Roman"/>
          <w:b/>
          <w:bCs/>
          <w:color w:val="000000" w:themeColor="text1"/>
          <w:sz w:val="24"/>
          <w:szCs w:val="24"/>
        </w:rPr>
        <w:t>°)</w:t>
      </w:r>
      <w:r w:rsidRPr="00F27CEE">
        <w:rPr>
          <w:rFonts w:ascii="Times New Roman" w:hAnsi="Times New Roman" w:cs="Times New Roman"/>
          <w:color w:val="000000" w:themeColor="text1"/>
          <w:sz w:val="24"/>
          <w:szCs w:val="24"/>
        </w:rPr>
        <w:t xml:space="preserve"> was the best wind direction for Narok with a total wind speed probability of 0.21. The mean wind speed was obtained to be 3.24 m/s with a median of 2.98 m/s. The minimum wind speed in this direction was 1.49 m/s while its maximum was 6.70 m/s. The direction SE is also </w:t>
      </w:r>
      <w:r w:rsidR="005571AD" w:rsidRPr="00F27CEE">
        <w:rPr>
          <w:rFonts w:ascii="Times New Roman" w:hAnsi="Times New Roman" w:cs="Times New Roman"/>
          <w:color w:val="000000" w:themeColor="text1"/>
          <w:sz w:val="24"/>
          <w:szCs w:val="24"/>
        </w:rPr>
        <w:t>favourable</w:t>
      </w:r>
      <w:r w:rsidRPr="00F27CEE">
        <w:rPr>
          <w:rFonts w:ascii="Times New Roman" w:hAnsi="Times New Roman" w:cs="Times New Roman"/>
          <w:color w:val="000000" w:themeColor="text1"/>
          <w:sz w:val="24"/>
          <w:szCs w:val="24"/>
        </w:rPr>
        <w:t xml:space="preserve"> turbine direction because of the wind speed probability of 0.22. The mean wind speed in this direction was 3.23 m/s with a median of 2.98 m/s. The minimum wind speed was 0.74 m/s while 6.70 m/s was its maximum. </w:t>
      </w:r>
    </w:p>
    <w:p w14:paraId="2EF08202" w14:textId="0D71151C" w:rsidR="00473B91" w:rsidRPr="00F27CEE" w:rsidRDefault="00473B91" w:rsidP="00F27CEE">
      <w:pPr>
        <w:pStyle w:val="ListParagraph"/>
        <w:numPr>
          <w:ilvl w:val="5"/>
          <w:numId w:val="10"/>
        </w:numPr>
        <w:spacing w:line="480" w:lineRule="auto"/>
        <w:jc w:val="both"/>
        <w:rPr>
          <w:rFonts w:ascii="Times New Roman" w:hAnsi="Times New Roman" w:cs="Times New Roman"/>
          <w:color w:val="000000" w:themeColor="text1"/>
          <w:sz w:val="24"/>
          <w:szCs w:val="24"/>
        </w:rPr>
      </w:pPr>
      <w:r w:rsidRPr="00F27CEE">
        <w:rPr>
          <w:rFonts w:ascii="Times New Roman" w:hAnsi="Times New Roman" w:cs="Times New Roman"/>
          <w:color w:val="000000" w:themeColor="text1"/>
          <w:sz w:val="24"/>
          <w:szCs w:val="24"/>
        </w:rPr>
        <w:t xml:space="preserve">The roughness length was obtained to be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=0.0324 m</m:t>
        </m:r>
      </m:oMath>
      <w:r w:rsidRPr="00F27CEE">
        <w:rPr>
          <w:rFonts w:ascii="Times New Roman" w:hAnsi="Times New Roman" w:cs="Times New Roman"/>
          <w:color w:val="000000" w:themeColor="text1"/>
          <w:sz w:val="24"/>
          <w:szCs w:val="24"/>
        </w:rPr>
        <w:t xml:space="preserve"> for Narok, implying it is an open flat terrain corresponding to open farmland with few trees, or flat grassland with occasional small obstacles like shrubs or fences. A site with a roughness length of about 0.03 m naturally produces a vertical wind profile with an α of approximately 0.14. This indicates a neutral atmosphere where wind increases at a predictable rate as you move away from the ground-level friction. </w:t>
      </w:r>
    </w:p>
    <w:p w14:paraId="5BB84271" w14:textId="77777777" w:rsidR="00473B91" w:rsidRPr="00F27CEE" w:rsidRDefault="00473B91" w:rsidP="00F27CEE">
      <w:pPr>
        <w:pStyle w:val="ListParagraph"/>
        <w:numPr>
          <w:ilvl w:val="0"/>
          <w:numId w:val="42"/>
        </w:numPr>
        <w:autoSpaceDE w:val="0"/>
        <w:autoSpaceDN w:val="0"/>
        <w:adjustRightInd w:val="0"/>
        <w:spacing w:after="0" w:line="480" w:lineRule="auto"/>
        <w:jc w:val="both"/>
        <w:rPr>
          <w:rFonts w:ascii="Times New Roman" w:hAnsi="Times New Roman" w:cs="Times New Roman"/>
          <w:color w:val="000000" w:themeColor="text1"/>
          <w:sz w:val="24"/>
          <w:szCs w:val="24"/>
        </w:rPr>
      </w:pPr>
      <w:r w:rsidRPr="00F27CEE">
        <w:rPr>
          <w:rFonts w:ascii="Times New Roman" w:hAnsi="Times New Roman" w:cs="Times New Roman"/>
          <w:sz w:val="24"/>
          <w:szCs w:val="24"/>
        </w:rPr>
        <w:t xml:space="preserve">The Wind Power Density and Annual Energy Production for each site was obtained. </w:t>
      </w:r>
    </w:p>
    <w:p w14:paraId="46D9E056" w14:textId="6CA6697A" w:rsidR="00473B91" w:rsidRPr="00F27CEE" w:rsidRDefault="00E803D8" w:rsidP="00F27CEE">
      <w:pPr>
        <w:pStyle w:val="ListParagraph"/>
        <w:numPr>
          <w:ilvl w:val="8"/>
          <w:numId w:val="10"/>
        </w:numPr>
        <w:spacing w:line="480" w:lineRule="auto"/>
        <w:jc w:val="both"/>
        <w:rPr>
          <w:rFonts w:ascii="Times New Roman" w:hAnsi="Times New Roman" w:cs="Times New Roman"/>
          <w:color w:val="000000" w:themeColor="text1"/>
          <w:sz w:val="24"/>
          <w:szCs w:val="24"/>
        </w:rPr>
      </w:pPr>
      <w:r w:rsidRPr="00E803D8">
        <w:rPr>
          <w:rFonts w:ascii="Times New Roman" w:hAnsi="Times New Roman" w:cs="Times New Roman"/>
          <w:color w:val="000000" w:themeColor="text1"/>
          <w:sz w:val="24"/>
          <w:szCs w:val="24"/>
        </w:rPr>
        <w:t>Wind power densities at Narok station are 25 W/m² at 50 m hub height, 30 W/m² at 80 m, and 34 W/m² at 100 m</w:t>
      </w:r>
      <w:r>
        <w:rPr>
          <w:rFonts w:ascii="Times New Roman" w:hAnsi="Times New Roman" w:cs="Times New Roman"/>
          <w:color w:val="000000" w:themeColor="text1"/>
          <w:sz w:val="24"/>
          <w:szCs w:val="24"/>
        </w:rPr>
        <w:t>.</w:t>
      </w:r>
      <w:r w:rsidR="00473B91" w:rsidRPr="00F27CEE">
        <w:rPr>
          <w:rFonts w:ascii="Times New Roman" w:hAnsi="Times New Roman" w:cs="Times New Roman"/>
          <w:color w:val="000000" w:themeColor="text1"/>
          <w:sz w:val="24"/>
          <w:szCs w:val="24"/>
        </w:rPr>
        <w:t xml:space="preserve"> This classify both sites as class I suitable for small scale turbine installation such as the Bergey turbine model.</w:t>
      </w:r>
    </w:p>
    <w:p w14:paraId="2F8023AD" w14:textId="77777777" w:rsidR="00473B91" w:rsidRPr="00F27CEE" w:rsidRDefault="00473B91" w:rsidP="00F27CEE">
      <w:pPr>
        <w:pStyle w:val="ListParagraph"/>
        <w:numPr>
          <w:ilvl w:val="8"/>
          <w:numId w:val="10"/>
        </w:numPr>
        <w:spacing w:line="480" w:lineRule="auto"/>
        <w:jc w:val="both"/>
        <w:rPr>
          <w:rFonts w:ascii="Times New Roman" w:hAnsi="Times New Roman" w:cs="Times New Roman"/>
          <w:color w:val="000000" w:themeColor="text1"/>
          <w:sz w:val="24"/>
          <w:szCs w:val="24"/>
        </w:rPr>
      </w:pPr>
      <w:r w:rsidRPr="00F27CEE">
        <w:rPr>
          <w:rFonts w:ascii="Times New Roman" w:hAnsi="Times New Roman" w:cs="Times New Roman"/>
          <w:color w:val="000000" w:themeColor="text1"/>
          <w:sz w:val="24"/>
          <w:szCs w:val="24"/>
        </w:rPr>
        <w:t>The annual energy production in kWh/year</w:t>
      </w:r>
      <w:r w:rsidRPr="00F27CEE">
        <w:rPr>
          <w:rFonts w:ascii="Times New Roman" w:hAnsi="Times New Roman" w:cs="Times New Roman"/>
          <w:b/>
          <w:bCs/>
          <w:color w:val="000000" w:themeColor="text1"/>
          <w:sz w:val="24"/>
          <w:szCs w:val="24"/>
        </w:rPr>
        <w:t xml:space="preserve"> </w:t>
      </w:r>
      <w:r w:rsidRPr="00F27CEE">
        <w:rPr>
          <w:rFonts w:ascii="Times New Roman" w:hAnsi="Times New Roman" w:cs="Times New Roman"/>
          <w:color w:val="000000" w:themeColor="text1"/>
          <w:sz w:val="24"/>
          <w:szCs w:val="24"/>
        </w:rPr>
        <w:t>was obtained to be 913, 1784 and 2393 for Narok site and 245, 380 and 465 respectively for Kilgoris at 50 m, 80 m and 100 m respectively.</w:t>
      </w:r>
    </w:p>
    <w:p w14:paraId="49632B31" w14:textId="2B5B75B9" w:rsidR="00473B91" w:rsidRDefault="00E803D8" w:rsidP="00E803D8">
      <w:pPr>
        <w:pStyle w:val="ListParagraph"/>
        <w:numPr>
          <w:ilvl w:val="8"/>
          <w:numId w:val="10"/>
        </w:numPr>
        <w:spacing w:line="480" w:lineRule="auto"/>
        <w:jc w:val="both"/>
        <w:rPr>
          <w:rFonts w:ascii="Times New Roman" w:hAnsi="Times New Roman" w:cs="Times New Roman"/>
          <w:color w:val="000000" w:themeColor="text1"/>
          <w:sz w:val="24"/>
          <w:szCs w:val="24"/>
        </w:rPr>
      </w:pPr>
      <w:r w:rsidRPr="00E803D8">
        <w:rPr>
          <w:rFonts w:ascii="Times New Roman" w:hAnsi="Times New Roman" w:cs="Times New Roman"/>
          <w:color w:val="000000" w:themeColor="text1"/>
          <w:sz w:val="24"/>
          <w:szCs w:val="24"/>
        </w:rPr>
        <w:t>Annual Energy Production (AEP) at Narok station for the Marsrock 600 yields 340 kWh/yr at 50 m, 680 kWh/yr at 80 m, and 1,020 kWh/yr at 100 m hub heights, while the Bergey Excel 6 (rated 5.5 kW) delivers substantially higher outputs of 1,850 kWh/yr at 50 m, 3,700 kWh/yr at 80 m, and 5,550 kWh/yr at 100 m</w:t>
      </w:r>
      <w:r>
        <w:rPr>
          <w:rFonts w:ascii="Times New Roman" w:hAnsi="Times New Roman" w:cs="Times New Roman"/>
          <w:color w:val="000000" w:themeColor="text1"/>
          <w:sz w:val="24"/>
          <w:szCs w:val="24"/>
        </w:rPr>
        <w:t>.</w:t>
      </w:r>
      <w:r w:rsidRPr="00E803D8">
        <w:rPr>
          <w:rFonts w:ascii="Segoe UI" w:hAnsi="Segoe UI" w:cs="Segoe UI"/>
        </w:rPr>
        <w:t xml:space="preserve"> </w:t>
      </w:r>
      <w:r w:rsidRPr="00E803D8">
        <w:rPr>
          <w:rFonts w:ascii="Times New Roman" w:hAnsi="Times New Roman" w:cs="Times New Roman"/>
          <w:color w:val="000000" w:themeColor="text1"/>
          <w:sz w:val="24"/>
          <w:szCs w:val="24"/>
        </w:rPr>
        <w:t>The Bergey Excel 6 is recommended as the best turbine</w:t>
      </w:r>
      <w:r>
        <w:rPr>
          <w:rFonts w:ascii="Times New Roman" w:hAnsi="Times New Roman" w:cs="Times New Roman"/>
          <w:color w:val="000000" w:themeColor="text1"/>
          <w:sz w:val="24"/>
          <w:szCs w:val="24"/>
        </w:rPr>
        <w:t xml:space="preserve"> for the site</w:t>
      </w:r>
      <w:r w:rsidRPr="00E803D8">
        <w:rPr>
          <w:rFonts w:ascii="Times New Roman" w:hAnsi="Times New Roman" w:cs="Times New Roman"/>
          <w:color w:val="000000" w:themeColor="text1"/>
          <w:sz w:val="24"/>
          <w:szCs w:val="24"/>
        </w:rPr>
        <w:t xml:space="preserve"> due to its substantially higher </w:t>
      </w:r>
      <w:r w:rsidRPr="00E803D8">
        <w:rPr>
          <w:rFonts w:ascii="Times New Roman" w:hAnsi="Times New Roman" w:cs="Times New Roman"/>
          <w:color w:val="000000" w:themeColor="text1"/>
          <w:sz w:val="24"/>
          <w:szCs w:val="24"/>
        </w:rPr>
        <w:lastRenderedPageBreak/>
        <w:t>AEP (1,850–5,550 kWh/yr at 50–100 m) compared to the Marsrock 600 (340–1,020 kWh/yr), leveraging proven reliability for low-wind research application</w:t>
      </w:r>
      <w:r>
        <w:rPr>
          <w:rFonts w:ascii="Times New Roman" w:hAnsi="Times New Roman" w:cs="Times New Roman"/>
          <w:color w:val="000000" w:themeColor="text1"/>
          <w:sz w:val="24"/>
          <w:szCs w:val="24"/>
        </w:rPr>
        <w:t>.</w:t>
      </w:r>
    </w:p>
    <w:p w14:paraId="081B9635" w14:textId="77777777" w:rsidR="00AA30A7" w:rsidRDefault="00AA30A7" w:rsidP="00AA30A7">
      <w:pPr>
        <w:pStyle w:val="ListParagraph"/>
        <w:spacing w:line="480" w:lineRule="auto"/>
        <w:ind w:left="1031"/>
        <w:jc w:val="both"/>
        <w:rPr>
          <w:rFonts w:ascii="Times New Roman" w:hAnsi="Times New Roman" w:cs="Times New Roman"/>
          <w:color w:val="000000" w:themeColor="text1"/>
          <w:sz w:val="24"/>
          <w:szCs w:val="24"/>
        </w:rPr>
      </w:pPr>
    </w:p>
    <w:p w14:paraId="09C3B100" w14:textId="69F69DB2" w:rsidR="00E803D8" w:rsidRPr="00AA30A7" w:rsidRDefault="00AA30A7" w:rsidP="00AA30A7">
      <w:pPr>
        <w:pStyle w:val="ListParagraph"/>
        <w:numPr>
          <w:ilvl w:val="1"/>
          <w:numId w:val="56"/>
        </w:numPr>
        <w:rPr>
          <w:rFonts w:ascii="Times New Roman" w:hAnsi="Times New Roman" w:cs="Times New Roman"/>
          <w:b/>
          <w:bCs/>
          <w:color w:val="000000" w:themeColor="text1"/>
          <w:sz w:val="24"/>
          <w:szCs w:val="24"/>
        </w:rPr>
      </w:pPr>
      <w:r w:rsidRPr="00AA30A7">
        <w:rPr>
          <w:rFonts w:ascii="Times New Roman" w:hAnsi="Times New Roman" w:cs="Times New Roman"/>
          <w:b/>
          <w:bCs/>
          <w:color w:val="000000" w:themeColor="text1"/>
          <w:sz w:val="24"/>
          <w:szCs w:val="24"/>
        </w:rPr>
        <w:t xml:space="preserve"> Recommendation </w:t>
      </w:r>
    </w:p>
    <w:p w14:paraId="2C63070E" w14:textId="03786AF5" w:rsidR="003B0F23" w:rsidRDefault="003B0F23" w:rsidP="003B0F23">
      <w:pPr>
        <w:pStyle w:val="NormalWeb"/>
        <w:spacing w:line="480" w:lineRule="auto"/>
        <w:ind w:left="420"/>
      </w:pPr>
      <w:r>
        <w:t>We recommend as follows:</w:t>
      </w:r>
    </w:p>
    <w:p w14:paraId="6F3DEC84" w14:textId="04E6FC20" w:rsidR="003B0F23" w:rsidRPr="003B0F23" w:rsidRDefault="003B0F23" w:rsidP="003B0F23">
      <w:pPr>
        <w:pStyle w:val="NormalWeb"/>
        <w:spacing w:line="480" w:lineRule="auto"/>
        <w:ind w:left="420"/>
      </w:pPr>
      <w:r w:rsidRPr="003B0F23">
        <w:t xml:space="preserve">Future research should focus on reducing uncertainties in wind resource estimation for Narok by deploying direct multi-height measurements using tall masts or remote sensing technologies such as </w:t>
      </w:r>
      <w:bookmarkStart w:id="188" w:name="_Hlk219276477"/>
      <w:r w:rsidRPr="003B0F23">
        <w:t>LiDAR or SoDAR.</w:t>
      </w:r>
      <w:bookmarkEnd w:id="188"/>
      <w:r w:rsidRPr="003B0F23">
        <w:t xml:space="preserve"> </w:t>
      </w:r>
    </w:p>
    <w:p w14:paraId="7643A72D" w14:textId="77777777" w:rsidR="003B0F23" w:rsidRPr="003B0F23" w:rsidRDefault="003B0F23" w:rsidP="003B0F23">
      <w:pPr>
        <w:pStyle w:val="NormalWeb"/>
        <w:spacing w:line="480" w:lineRule="auto"/>
        <w:ind w:left="420"/>
      </w:pPr>
      <w:r w:rsidRPr="003B0F23">
        <w:t xml:space="preserve">Spatially distributed measurements and mesoscale–microscale modelling are recommended to capture terrain-induced wind variability associated with escarpments and complex topography. </w:t>
      </w:r>
    </w:p>
    <w:p w14:paraId="42CEDBDE" w14:textId="77777777" w:rsidR="003B0F23" w:rsidRPr="003B0F23" w:rsidRDefault="003B0F23" w:rsidP="003B0F23">
      <w:pPr>
        <w:pStyle w:val="NormalWeb"/>
        <w:spacing w:line="480" w:lineRule="auto"/>
        <w:ind w:left="420"/>
      </w:pPr>
      <w:r w:rsidRPr="003B0F23">
        <w:t xml:space="preserve">Further studies should incorporate detailed turbulence and atmospheric stability analysis to support appropriate turbine class selection and fatigue assessment under elevated turbulence conditions. </w:t>
      </w:r>
    </w:p>
    <w:p w14:paraId="0512CD02" w14:textId="77777777" w:rsidR="003B0F23" w:rsidRPr="003B0F23" w:rsidRDefault="003B0F23" w:rsidP="003B0F23">
      <w:pPr>
        <w:pStyle w:val="NormalWeb"/>
        <w:spacing w:line="480" w:lineRule="auto"/>
        <w:ind w:left="420"/>
      </w:pPr>
      <w:r w:rsidRPr="003B0F23">
        <w:t xml:space="preserve">In addition, techno-economic and financial feasibility analyses, including levelized cost of electricity and sensitivity studies, are necessary to assess deployment viability. </w:t>
      </w:r>
    </w:p>
    <w:p w14:paraId="08F6FB40" w14:textId="3D4F8232" w:rsidR="003B0F23" w:rsidRPr="003B0F23" w:rsidRDefault="003B0F23" w:rsidP="003B0F23">
      <w:pPr>
        <w:pStyle w:val="NormalWeb"/>
        <w:spacing w:line="480" w:lineRule="auto"/>
        <w:ind w:left="420"/>
      </w:pPr>
      <w:r w:rsidRPr="003B0F23">
        <w:t>Finally, optimization of hybrid wind–solar energy systems and assessment of climate variability and land-use change impacts are recommended to support sustainable and resilient energy planning in marginal wind regimes.</w:t>
      </w:r>
    </w:p>
    <w:p w14:paraId="04705330" w14:textId="77777777" w:rsidR="00E803D8" w:rsidRDefault="00E803D8" w:rsidP="003B0F23"/>
    <w:p w14:paraId="3CC3C5B8" w14:textId="77777777" w:rsidR="00E803D8" w:rsidRDefault="00E803D8" w:rsidP="00E803D8">
      <w:pPr>
        <w:jc w:val="center"/>
      </w:pPr>
    </w:p>
    <w:p w14:paraId="2F72B1DD" w14:textId="77777777" w:rsidR="00E803D8" w:rsidRDefault="00E803D8" w:rsidP="00E803D8">
      <w:pPr>
        <w:jc w:val="center"/>
      </w:pPr>
    </w:p>
    <w:p w14:paraId="62491AF7" w14:textId="77777777" w:rsidR="00E803D8" w:rsidRPr="00F27CEE" w:rsidRDefault="00E803D8" w:rsidP="00F7571F">
      <w:pPr>
        <w:spacing w:line="480" w:lineRule="auto"/>
        <w:jc w:val="center"/>
        <w:rPr>
          <w:rFonts w:ascii="Times New Roman" w:hAnsi="Times New Roman" w:cs="Times New Roman"/>
          <w:b/>
          <w:bCs/>
          <w:sz w:val="24"/>
          <w:szCs w:val="24"/>
        </w:rPr>
      </w:pPr>
      <w:r w:rsidRPr="00F27CEE">
        <w:rPr>
          <w:rFonts w:ascii="Times New Roman" w:hAnsi="Times New Roman" w:cs="Times New Roman"/>
          <w:b/>
          <w:bCs/>
          <w:sz w:val="24"/>
          <w:szCs w:val="24"/>
        </w:rPr>
        <w:lastRenderedPageBreak/>
        <w:t>References</w:t>
      </w:r>
    </w:p>
    <w:p w14:paraId="1381118F" w14:textId="77777777" w:rsidR="00D94C13" w:rsidRPr="00F7571F" w:rsidRDefault="00E803D8" w:rsidP="00F7571F">
      <w:pPr>
        <w:spacing w:line="360" w:lineRule="auto"/>
        <w:jc w:val="center"/>
        <w:rPr>
          <w:rFonts w:ascii="Times New Roman" w:hAnsi="Times New Roman" w:cs="Times New Roman"/>
          <w:sz w:val="24"/>
          <w:szCs w:val="24"/>
        </w:rPr>
      </w:pPr>
      <w:r w:rsidRPr="00F7571F">
        <w:rPr>
          <w:rFonts w:ascii="Times New Roman" w:hAnsi="Times New Roman" w:cs="Times New Roman"/>
          <w:sz w:val="24"/>
          <w:szCs w:val="24"/>
        </w:rPr>
        <w:t xml:space="preserve">Arvesen, A., &amp; Hertwich, E. G. (2012). Assessing the life cycle environmental impacts of wind power: A review of present knowledge and research needs. </w:t>
      </w:r>
      <w:r w:rsidRPr="00F7571F">
        <w:rPr>
          <w:rFonts w:ascii="Times New Roman" w:hAnsi="Times New Roman" w:cs="Times New Roman"/>
          <w:i/>
          <w:iCs/>
          <w:sz w:val="24"/>
          <w:szCs w:val="24"/>
        </w:rPr>
        <w:t>Renewable and Sustainable Energy Reviews</w:t>
      </w:r>
      <w:r w:rsidRPr="00F7571F">
        <w:rPr>
          <w:rFonts w:ascii="Times New Roman" w:hAnsi="Times New Roman" w:cs="Times New Roman"/>
          <w:sz w:val="24"/>
          <w:szCs w:val="24"/>
        </w:rPr>
        <w:t>, 16(8), 5994–6006.</w:t>
      </w:r>
    </w:p>
    <w:p w14:paraId="6C7767C7" w14:textId="30D5C205" w:rsidR="00E803D8" w:rsidRPr="00F7571F" w:rsidRDefault="00E803D8" w:rsidP="00F7571F">
      <w:pPr>
        <w:spacing w:line="360" w:lineRule="auto"/>
        <w:jc w:val="center"/>
        <w:rPr>
          <w:rFonts w:ascii="Times New Roman" w:hAnsi="Times New Roman" w:cs="Times New Roman"/>
          <w:sz w:val="24"/>
          <w:szCs w:val="24"/>
        </w:rPr>
      </w:pPr>
      <w:r w:rsidRPr="00F7571F">
        <w:rPr>
          <w:rFonts w:ascii="Times New Roman" w:hAnsi="Times New Roman" w:cs="Times New Roman"/>
          <w:sz w:val="24"/>
          <w:szCs w:val="24"/>
        </w:rPr>
        <w:t xml:space="preserve">IEA. (2023). </w:t>
      </w:r>
      <w:r w:rsidRPr="00F7571F">
        <w:rPr>
          <w:rFonts w:ascii="Times New Roman" w:hAnsi="Times New Roman" w:cs="Times New Roman"/>
          <w:i/>
          <w:iCs/>
          <w:sz w:val="24"/>
          <w:szCs w:val="24"/>
        </w:rPr>
        <w:t>World Energy Outlook 2023</w:t>
      </w:r>
      <w:r w:rsidRPr="00F7571F">
        <w:rPr>
          <w:rFonts w:ascii="Times New Roman" w:hAnsi="Times New Roman" w:cs="Times New Roman"/>
          <w:sz w:val="24"/>
          <w:szCs w:val="24"/>
        </w:rPr>
        <w:t>. International Energy Agency.</w:t>
      </w:r>
    </w:p>
    <w:p w14:paraId="3BD53242" w14:textId="4B066486" w:rsidR="00E803D8" w:rsidRPr="00F7571F" w:rsidRDefault="00E803D8" w:rsidP="00F7571F">
      <w:pPr>
        <w:spacing w:line="360" w:lineRule="auto"/>
        <w:jc w:val="center"/>
        <w:rPr>
          <w:rFonts w:ascii="Times New Roman" w:hAnsi="Times New Roman" w:cs="Times New Roman"/>
          <w:sz w:val="24"/>
          <w:szCs w:val="24"/>
        </w:rPr>
      </w:pPr>
      <w:r w:rsidRPr="00F7571F">
        <w:rPr>
          <w:rFonts w:ascii="Times New Roman" w:hAnsi="Times New Roman" w:cs="Times New Roman"/>
          <w:sz w:val="24"/>
          <w:szCs w:val="24"/>
        </w:rPr>
        <w:t xml:space="preserve">IPCC. (2023). </w:t>
      </w:r>
      <w:r w:rsidRPr="00F7571F">
        <w:rPr>
          <w:rFonts w:ascii="Times New Roman" w:hAnsi="Times New Roman" w:cs="Times New Roman"/>
          <w:i/>
          <w:iCs/>
          <w:sz w:val="24"/>
          <w:szCs w:val="24"/>
        </w:rPr>
        <w:t>Sixth Assessment Report (AR6): Synthesis Report</w:t>
      </w:r>
      <w:r w:rsidRPr="00F7571F">
        <w:rPr>
          <w:rFonts w:ascii="Times New Roman" w:hAnsi="Times New Roman" w:cs="Times New Roman"/>
          <w:sz w:val="24"/>
          <w:szCs w:val="24"/>
        </w:rPr>
        <w:t>. Intergovernmental Panel on Climate Change.</w:t>
      </w:r>
    </w:p>
    <w:p w14:paraId="7CF5D647" w14:textId="18CEB043" w:rsidR="00E803D8" w:rsidRPr="00F7571F" w:rsidRDefault="00E803D8" w:rsidP="00F7571F">
      <w:pPr>
        <w:spacing w:line="360" w:lineRule="auto"/>
        <w:jc w:val="center"/>
        <w:rPr>
          <w:rFonts w:ascii="Times New Roman" w:hAnsi="Times New Roman" w:cs="Times New Roman"/>
          <w:sz w:val="24"/>
          <w:szCs w:val="24"/>
        </w:rPr>
      </w:pPr>
      <w:r w:rsidRPr="00F7571F">
        <w:rPr>
          <w:rFonts w:ascii="Times New Roman" w:hAnsi="Times New Roman" w:cs="Times New Roman"/>
          <w:sz w:val="24"/>
          <w:szCs w:val="24"/>
        </w:rPr>
        <w:t xml:space="preserve">IRENA. (2023). </w:t>
      </w:r>
      <w:r w:rsidRPr="00F7571F">
        <w:rPr>
          <w:rFonts w:ascii="Times New Roman" w:hAnsi="Times New Roman" w:cs="Times New Roman"/>
          <w:i/>
          <w:iCs/>
          <w:sz w:val="24"/>
          <w:szCs w:val="24"/>
        </w:rPr>
        <w:t>Renewable Power Generation Costs in 2022</w:t>
      </w:r>
      <w:r w:rsidRPr="00F7571F">
        <w:rPr>
          <w:rFonts w:ascii="Times New Roman" w:hAnsi="Times New Roman" w:cs="Times New Roman"/>
          <w:sz w:val="24"/>
          <w:szCs w:val="24"/>
        </w:rPr>
        <w:t>. International Renewable Energy Agency.</w:t>
      </w:r>
    </w:p>
    <w:p w14:paraId="7E2A6CDB" w14:textId="60D220B4" w:rsidR="00E803D8" w:rsidRPr="00F7571F" w:rsidRDefault="00E803D8" w:rsidP="00F7571F">
      <w:pPr>
        <w:spacing w:line="360" w:lineRule="auto"/>
        <w:jc w:val="center"/>
        <w:rPr>
          <w:rFonts w:ascii="Times New Roman" w:hAnsi="Times New Roman" w:cs="Times New Roman"/>
          <w:sz w:val="24"/>
          <w:szCs w:val="24"/>
        </w:rPr>
      </w:pPr>
      <w:r w:rsidRPr="00F7571F">
        <w:rPr>
          <w:rFonts w:ascii="Times New Roman" w:hAnsi="Times New Roman" w:cs="Times New Roman"/>
          <w:sz w:val="24"/>
          <w:szCs w:val="24"/>
        </w:rPr>
        <w:t xml:space="preserve">Lund, H., et al. (2015). Review of energy system flexibility measures to enable high levels of variable renewable electricity. </w:t>
      </w:r>
      <w:r w:rsidRPr="00F7571F">
        <w:rPr>
          <w:rFonts w:ascii="Times New Roman" w:hAnsi="Times New Roman" w:cs="Times New Roman"/>
          <w:i/>
          <w:iCs/>
          <w:sz w:val="24"/>
          <w:szCs w:val="24"/>
        </w:rPr>
        <w:t>Renewable and Sustainable Energy Reviews</w:t>
      </w:r>
      <w:r w:rsidRPr="00F7571F">
        <w:rPr>
          <w:rFonts w:ascii="Times New Roman" w:hAnsi="Times New Roman" w:cs="Times New Roman"/>
          <w:sz w:val="24"/>
          <w:szCs w:val="24"/>
        </w:rPr>
        <w:t>, 45, 785–807.</w:t>
      </w:r>
    </w:p>
    <w:p w14:paraId="3C9F128F" w14:textId="48E8D9AE" w:rsidR="00E803D8" w:rsidRPr="00F7571F" w:rsidRDefault="00E803D8" w:rsidP="00F7571F">
      <w:pPr>
        <w:spacing w:line="360" w:lineRule="auto"/>
        <w:jc w:val="center"/>
        <w:rPr>
          <w:rFonts w:ascii="Times New Roman" w:hAnsi="Times New Roman" w:cs="Times New Roman"/>
          <w:sz w:val="24"/>
          <w:szCs w:val="24"/>
        </w:rPr>
      </w:pPr>
      <w:r w:rsidRPr="00F7571F">
        <w:rPr>
          <w:rFonts w:ascii="Times New Roman" w:hAnsi="Times New Roman" w:cs="Times New Roman"/>
          <w:sz w:val="24"/>
          <w:szCs w:val="24"/>
        </w:rPr>
        <w:t xml:space="preserve">Macknick, J., Newmark, R., Heath, G., &amp; Hallett, K. C. (2012). Operational water consumption and withdrawal factors for electricity generating technologies. </w:t>
      </w:r>
      <w:r w:rsidRPr="00F7571F">
        <w:rPr>
          <w:rFonts w:ascii="Times New Roman" w:hAnsi="Times New Roman" w:cs="Times New Roman"/>
          <w:i/>
          <w:iCs/>
          <w:sz w:val="24"/>
          <w:szCs w:val="24"/>
        </w:rPr>
        <w:t>Environmental Research Letters</w:t>
      </w:r>
      <w:r w:rsidRPr="00F7571F">
        <w:rPr>
          <w:rFonts w:ascii="Times New Roman" w:hAnsi="Times New Roman" w:cs="Times New Roman"/>
          <w:sz w:val="24"/>
          <w:szCs w:val="24"/>
        </w:rPr>
        <w:t>, 7(4), 045802.</w:t>
      </w:r>
    </w:p>
    <w:p w14:paraId="3D97BB4F" w14:textId="62AADC01" w:rsidR="00E803D8" w:rsidRPr="00F7571F" w:rsidRDefault="00E803D8" w:rsidP="00F7571F">
      <w:pPr>
        <w:spacing w:line="360" w:lineRule="auto"/>
        <w:jc w:val="center"/>
        <w:rPr>
          <w:rFonts w:ascii="Times New Roman" w:hAnsi="Times New Roman" w:cs="Times New Roman"/>
          <w:sz w:val="24"/>
          <w:szCs w:val="24"/>
        </w:rPr>
      </w:pPr>
      <w:r w:rsidRPr="00F7571F">
        <w:rPr>
          <w:rFonts w:ascii="Times New Roman" w:hAnsi="Times New Roman" w:cs="Times New Roman"/>
          <w:sz w:val="24"/>
          <w:szCs w:val="24"/>
        </w:rPr>
        <w:t xml:space="preserve">Manwell, J. F., McGowan, J. G., &amp; Rogers, A. L. (2010). </w:t>
      </w:r>
      <w:r w:rsidRPr="00F7571F">
        <w:rPr>
          <w:rFonts w:ascii="Times New Roman" w:hAnsi="Times New Roman" w:cs="Times New Roman"/>
          <w:i/>
          <w:iCs/>
          <w:sz w:val="24"/>
          <w:szCs w:val="24"/>
        </w:rPr>
        <w:t>Wind Energy Explained: Theory, Design and Application</w:t>
      </w:r>
      <w:r w:rsidRPr="00F7571F">
        <w:rPr>
          <w:rFonts w:ascii="Times New Roman" w:hAnsi="Times New Roman" w:cs="Times New Roman"/>
          <w:sz w:val="24"/>
          <w:szCs w:val="24"/>
        </w:rPr>
        <w:t xml:space="preserve"> (2nd ed.). John Wiley &amp; Sons.</w:t>
      </w:r>
    </w:p>
    <w:p w14:paraId="3FBB50AB" w14:textId="33CCFFA5" w:rsidR="00C174FF" w:rsidRPr="00F7571F" w:rsidRDefault="00C174FF" w:rsidP="00F7571F">
      <w:pPr>
        <w:spacing w:line="360" w:lineRule="auto"/>
        <w:jc w:val="center"/>
        <w:rPr>
          <w:rFonts w:ascii="Times New Roman" w:hAnsi="Times New Roman" w:cs="Times New Roman"/>
          <w:sz w:val="24"/>
          <w:szCs w:val="24"/>
        </w:rPr>
      </w:pPr>
      <w:r w:rsidRPr="00F7571F">
        <w:rPr>
          <w:rFonts w:ascii="Times New Roman" w:hAnsi="Times New Roman" w:cs="Times New Roman"/>
          <w:sz w:val="24"/>
          <w:szCs w:val="24"/>
        </w:rPr>
        <w:t xml:space="preserve">Kelly, M., &amp; Jørgensen, H. E. (2017). </w:t>
      </w:r>
      <w:r w:rsidRPr="00F7571F">
        <w:rPr>
          <w:rFonts w:ascii="Times New Roman" w:hAnsi="Times New Roman" w:cs="Times New Roman"/>
          <w:i/>
          <w:iCs/>
          <w:sz w:val="24"/>
          <w:szCs w:val="24"/>
        </w:rPr>
        <w:t>Statistical characterization of roughness uncertainty and impact on wind resource estimation.</w:t>
      </w:r>
      <w:r w:rsidRPr="00F7571F">
        <w:rPr>
          <w:rFonts w:ascii="Times New Roman" w:hAnsi="Times New Roman" w:cs="Times New Roman"/>
          <w:sz w:val="24"/>
          <w:szCs w:val="24"/>
        </w:rPr>
        <w:t xml:space="preserve"> </w:t>
      </w:r>
      <w:r w:rsidRPr="00F7571F">
        <w:rPr>
          <w:rFonts w:ascii="Times New Roman" w:hAnsi="Times New Roman" w:cs="Times New Roman"/>
          <w:i/>
          <w:iCs/>
          <w:sz w:val="24"/>
          <w:szCs w:val="24"/>
        </w:rPr>
        <w:t>Wind Energy Science</w:t>
      </w:r>
      <w:r w:rsidRPr="00F7571F">
        <w:rPr>
          <w:rFonts w:ascii="Times New Roman" w:hAnsi="Times New Roman" w:cs="Times New Roman"/>
          <w:sz w:val="24"/>
          <w:szCs w:val="24"/>
        </w:rPr>
        <w:t>, 2, 189–209. (</w:t>
      </w:r>
      <w:hyperlink r:id="rId25" w:tooltip="WES - Statistical characterization of roughness uncertainty and impact on wind resource estimation" w:history="1">
        <w:r w:rsidRPr="00F7571F">
          <w:rPr>
            <w:rStyle w:val="Hyperlink"/>
            <w:rFonts w:ascii="Times New Roman" w:hAnsi="Times New Roman" w:cs="Times New Roman"/>
            <w:sz w:val="24"/>
            <w:szCs w:val="24"/>
          </w:rPr>
          <w:t>WES</w:t>
        </w:r>
      </w:hyperlink>
      <w:r w:rsidRPr="00F7571F">
        <w:rPr>
          <w:rFonts w:ascii="Times New Roman" w:hAnsi="Times New Roman" w:cs="Times New Roman"/>
          <w:sz w:val="24"/>
          <w:szCs w:val="24"/>
        </w:rPr>
        <w:t>)</w:t>
      </w:r>
    </w:p>
    <w:p w14:paraId="5E03807A" w14:textId="0BC841AF" w:rsidR="007833C5" w:rsidRPr="00F7571F" w:rsidRDefault="007833C5" w:rsidP="00F7571F">
      <w:pPr>
        <w:spacing w:line="360" w:lineRule="auto"/>
        <w:jc w:val="center"/>
        <w:rPr>
          <w:rFonts w:ascii="Times New Roman" w:hAnsi="Times New Roman" w:cs="Times New Roman"/>
          <w:sz w:val="24"/>
          <w:szCs w:val="24"/>
        </w:rPr>
      </w:pPr>
      <w:r w:rsidRPr="00F7571F">
        <w:rPr>
          <w:rFonts w:ascii="Times New Roman" w:hAnsi="Times New Roman" w:cs="Times New Roman"/>
          <w:sz w:val="24"/>
          <w:szCs w:val="24"/>
        </w:rPr>
        <w:t>Carta, J.A., Ramírez, P., &amp; Velázquez, S. (2013). A review of wind speed probability distributions used in wind energy analysis. Renewable and Sustainable Energy Reviews, 17, 183–197.</w:t>
      </w:r>
    </w:p>
    <w:p w14:paraId="7EF7DF29" w14:textId="03F2F6FD" w:rsidR="007833C5" w:rsidRPr="00F7571F" w:rsidRDefault="007833C5" w:rsidP="00F7571F">
      <w:pPr>
        <w:spacing w:line="360" w:lineRule="auto"/>
        <w:jc w:val="center"/>
        <w:rPr>
          <w:rFonts w:ascii="Times New Roman" w:hAnsi="Times New Roman" w:cs="Times New Roman"/>
          <w:sz w:val="24"/>
          <w:szCs w:val="24"/>
        </w:rPr>
      </w:pPr>
      <w:r w:rsidRPr="00F7571F">
        <w:rPr>
          <w:rFonts w:ascii="Times New Roman" w:hAnsi="Times New Roman" w:cs="Times New Roman"/>
          <w:sz w:val="24"/>
          <w:szCs w:val="24"/>
        </w:rPr>
        <w:t>Okoth, S., Fredrick, O., &amp; Motochi, I. (2023). Investigation of wind characteristics and estimation of wind power potential of Narok County using Weibull distribution. Journal of Energy Research and Reviews, 15(2), 35–46.</w:t>
      </w:r>
    </w:p>
    <w:p w14:paraId="0639264D" w14:textId="733AD723" w:rsidR="007833C5" w:rsidRPr="00F7571F" w:rsidRDefault="007833C5" w:rsidP="00F7571F">
      <w:pPr>
        <w:spacing w:line="360" w:lineRule="auto"/>
        <w:jc w:val="center"/>
        <w:rPr>
          <w:rFonts w:ascii="Times New Roman" w:hAnsi="Times New Roman" w:cs="Times New Roman"/>
          <w:sz w:val="24"/>
          <w:szCs w:val="24"/>
        </w:rPr>
      </w:pPr>
      <w:r w:rsidRPr="00F7571F">
        <w:rPr>
          <w:rFonts w:ascii="Times New Roman" w:hAnsi="Times New Roman" w:cs="Times New Roman"/>
          <w:sz w:val="24"/>
          <w:szCs w:val="24"/>
        </w:rPr>
        <w:t>Republic of Kenya (2018). National Energy Policy. Ministry of Energy, Nairobi.</w:t>
      </w:r>
    </w:p>
    <w:p w14:paraId="439C4B59" w14:textId="77777777" w:rsidR="007833C5" w:rsidRPr="00F27CEE" w:rsidRDefault="007833C5" w:rsidP="00F7571F">
      <w:pPr>
        <w:spacing w:line="480" w:lineRule="auto"/>
        <w:jc w:val="center"/>
        <w:rPr>
          <w:rFonts w:ascii="Times New Roman" w:hAnsi="Times New Roman" w:cs="Times New Roman"/>
          <w:sz w:val="24"/>
          <w:szCs w:val="24"/>
        </w:rPr>
      </w:pPr>
    </w:p>
    <w:p w14:paraId="393A7588" w14:textId="77777777" w:rsidR="00C174FF" w:rsidRPr="00F27CEE" w:rsidRDefault="00C174FF" w:rsidP="00F7571F">
      <w:pPr>
        <w:spacing w:line="480" w:lineRule="auto"/>
        <w:jc w:val="center"/>
        <w:rPr>
          <w:rFonts w:ascii="Times New Roman" w:hAnsi="Times New Roman" w:cs="Times New Roman"/>
          <w:sz w:val="24"/>
          <w:szCs w:val="24"/>
        </w:rPr>
      </w:pPr>
    </w:p>
    <w:p w14:paraId="143F7A72" w14:textId="77777777" w:rsidR="00E803D8" w:rsidRDefault="00E803D8" w:rsidP="00E803D8">
      <w:pPr>
        <w:jc w:val="center"/>
      </w:pPr>
    </w:p>
    <w:p w14:paraId="2655D820" w14:textId="77777777" w:rsidR="00BA5717" w:rsidRDefault="00BA5717" w:rsidP="00E803D8">
      <w:pPr>
        <w:jc w:val="center"/>
      </w:pPr>
    </w:p>
    <w:p w14:paraId="2BEDA911" w14:textId="5A46F656" w:rsidR="00BA5717" w:rsidRPr="00E803D8" w:rsidRDefault="00BA5717" w:rsidP="00E803D8">
      <w:pPr>
        <w:jc w:val="center"/>
      </w:pPr>
      <w:r>
        <w:rPr>
          <w:noProof/>
        </w:rPr>
        <w:drawing>
          <wp:inline distT="0" distB="0" distL="0" distR="0" wp14:anchorId="12AED49A" wp14:editId="6FD06820">
            <wp:extent cx="5730437" cy="4593021"/>
            <wp:effectExtent l="0" t="0" r="3810" b="0"/>
            <wp:docPr id="1610096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6869" cy="4606191"/>
                    </a:xfrm>
                    <a:prstGeom prst="rect">
                      <a:avLst/>
                    </a:prstGeom>
                    <a:noFill/>
                    <a:ln>
                      <a:noFill/>
                    </a:ln>
                  </pic:spPr>
                </pic:pic>
              </a:graphicData>
            </a:graphic>
          </wp:inline>
        </w:drawing>
      </w:r>
    </w:p>
    <w:sectPr w:rsidR="00BA5717" w:rsidRPr="00E803D8" w:rsidSect="001D62CC">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6405B" w14:textId="77777777" w:rsidR="000222D2" w:rsidRDefault="000222D2" w:rsidP="00AA30A7">
      <w:pPr>
        <w:spacing w:after="0" w:line="240" w:lineRule="auto"/>
      </w:pPr>
      <w:r>
        <w:separator/>
      </w:r>
    </w:p>
  </w:endnote>
  <w:endnote w:type="continuationSeparator" w:id="0">
    <w:p w14:paraId="39E97920" w14:textId="77777777" w:rsidR="000222D2" w:rsidRDefault="000222D2" w:rsidP="00AA3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inionPro-Regular">
    <w:altName w:val="Yu Gothic"/>
    <w:panose1 w:val="00000000000000000000"/>
    <w:charset w:val="80"/>
    <w:family w:val="roman"/>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7940950"/>
      <w:docPartObj>
        <w:docPartGallery w:val="Page Numbers (Bottom of Page)"/>
        <w:docPartUnique/>
      </w:docPartObj>
    </w:sdtPr>
    <w:sdtEndPr>
      <w:rPr>
        <w:noProof/>
      </w:rPr>
    </w:sdtEndPr>
    <w:sdtContent>
      <w:p w14:paraId="4C35CB15" w14:textId="6F8D0F38" w:rsidR="002C4D11" w:rsidRDefault="00905166" w:rsidP="00905166">
        <w:pPr>
          <w:pStyle w:val="Footer"/>
          <w:tabs>
            <w:tab w:val="left" w:pos="3075"/>
            <w:tab w:val="center" w:pos="4513"/>
          </w:tabs>
        </w:pPr>
        <w:r>
          <w:tab/>
        </w:r>
        <w:r>
          <w:tab/>
        </w:r>
        <w:r w:rsidR="002C4D11">
          <w:fldChar w:fldCharType="begin"/>
        </w:r>
        <w:r w:rsidR="002C4D11">
          <w:instrText xml:space="preserve"> PAGE   \* MERGEFORMAT </w:instrText>
        </w:r>
        <w:r w:rsidR="002C4D11">
          <w:fldChar w:fldCharType="separate"/>
        </w:r>
        <w:r w:rsidR="002C4D11">
          <w:rPr>
            <w:noProof/>
          </w:rPr>
          <w:t>2</w:t>
        </w:r>
        <w:r w:rsidR="002C4D11">
          <w:rPr>
            <w:noProof/>
          </w:rPr>
          <w:fldChar w:fldCharType="end"/>
        </w:r>
      </w:p>
    </w:sdtContent>
  </w:sdt>
  <w:p w14:paraId="4C22B24F" w14:textId="77777777" w:rsidR="002C4D11" w:rsidRDefault="002C4D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1353E" w14:textId="77777777" w:rsidR="000222D2" w:rsidRDefault="000222D2" w:rsidP="00AA30A7">
      <w:pPr>
        <w:spacing w:after="0" w:line="240" w:lineRule="auto"/>
      </w:pPr>
      <w:r>
        <w:separator/>
      </w:r>
    </w:p>
  </w:footnote>
  <w:footnote w:type="continuationSeparator" w:id="0">
    <w:p w14:paraId="6AFEC43F" w14:textId="77777777" w:rsidR="000222D2" w:rsidRDefault="000222D2" w:rsidP="00AA30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12AD6"/>
    <w:multiLevelType w:val="multilevel"/>
    <w:tmpl w:val="00612AD6"/>
    <w:lvl w:ilvl="0">
      <w:start w:val="1"/>
      <w:numFmt w:val="lowerRoman"/>
      <w:lvlText w:val="%1."/>
      <w:lvlJc w:val="left"/>
      <w:pPr>
        <w:ind w:left="820" w:hanging="720"/>
      </w:p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abstractNum w:abstractNumId="1" w15:restartNumberingAfterBreak="0">
    <w:nsid w:val="040B4DB1"/>
    <w:multiLevelType w:val="multilevel"/>
    <w:tmpl w:val="040B4DB1"/>
    <w:lvl w:ilvl="0">
      <w:start w:val="4"/>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6C84C35"/>
    <w:multiLevelType w:val="hybridMultilevel"/>
    <w:tmpl w:val="8AB834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212C36"/>
    <w:multiLevelType w:val="multilevel"/>
    <w:tmpl w:val="934E85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557161"/>
    <w:multiLevelType w:val="multilevel"/>
    <w:tmpl w:val="B7C695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3C6E23"/>
    <w:multiLevelType w:val="multilevel"/>
    <w:tmpl w:val="F4588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1831E0"/>
    <w:multiLevelType w:val="multilevel"/>
    <w:tmpl w:val="131831E0"/>
    <w:lvl w:ilvl="0">
      <w:start w:val="2"/>
      <w:numFmt w:val="decimal"/>
      <w:lvlText w:val="%1"/>
      <w:lvlJc w:val="left"/>
      <w:pPr>
        <w:ind w:left="360" w:hanging="360"/>
      </w:pPr>
      <w:rPr>
        <w:rFonts w:hint="default"/>
      </w:rPr>
    </w:lvl>
    <w:lvl w:ilvl="1">
      <w:start w:val="1"/>
      <w:numFmt w:val="decimal"/>
      <w:lvlText w:val="%1.%2"/>
      <w:lvlJc w:val="left"/>
      <w:pPr>
        <w:ind w:left="975" w:hanging="360"/>
      </w:pPr>
      <w:rPr>
        <w:rFonts w:hint="default"/>
      </w:rPr>
    </w:lvl>
    <w:lvl w:ilvl="2">
      <w:start w:val="1"/>
      <w:numFmt w:val="decimal"/>
      <w:lvlText w:val="%1.%2.%3"/>
      <w:lvlJc w:val="left"/>
      <w:pPr>
        <w:ind w:left="1950" w:hanging="720"/>
      </w:pPr>
      <w:rPr>
        <w:rFonts w:hint="default"/>
      </w:rPr>
    </w:lvl>
    <w:lvl w:ilvl="3">
      <w:start w:val="1"/>
      <w:numFmt w:val="decimal"/>
      <w:lvlText w:val="%1.%2.%3.%4"/>
      <w:lvlJc w:val="left"/>
      <w:pPr>
        <w:ind w:left="2565" w:hanging="720"/>
      </w:pPr>
      <w:rPr>
        <w:rFonts w:hint="default"/>
      </w:rPr>
    </w:lvl>
    <w:lvl w:ilvl="4">
      <w:start w:val="1"/>
      <w:numFmt w:val="decimal"/>
      <w:lvlText w:val="%1.%2.%3.%4.%5"/>
      <w:lvlJc w:val="left"/>
      <w:pPr>
        <w:ind w:left="3540" w:hanging="1080"/>
      </w:pPr>
      <w:rPr>
        <w:rFonts w:hint="default"/>
      </w:rPr>
    </w:lvl>
    <w:lvl w:ilvl="5">
      <w:start w:val="1"/>
      <w:numFmt w:val="decimal"/>
      <w:lvlText w:val="%1.%2.%3.%4.%5.%6"/>
      <w:lvlJc w:val="left"/>
      <w:pPr>
        <w:ind w:left="4155" w:hanging="1080"/>
      </w:pPr>
      <w:rPr>
        <w:rFonts w:hint="default"/>
      </w:rPr>
    </w:lvl>
    <w:lvl w:ilvl="6">
      <w:start w:val="1"/>
      <w:numFmt w:val="decimal"/>
      <w:lvlText w:val="%1.%2.%3.%4.%5.%6.%7"/>
      <w:lvlJc w:val="left"/>
      <w:pPr>
        <w:ind w:left="5130" w:hanging="1440"/>
      </w:pPr>
      <w:rPr>
        <w:rFonts w:hint="default"/>
      </w:rPr>
    </w:lvl>
    <w:lvl w:ilvl="7">
      <w:start w:val="1"/>
      <w:numFmt w:val="decimal"/>
      <w:lvlText w:val="%1.%2.%3.%4.%5.%6.%7.%8"/>
      <w:lvlJc w:val="left"/>
      <w:pPr>
        <w:ind w:left="5745" w:hanging="1440"/>
      </w:pPr>
      <w:rPr>
        <w:rFonts w:hint="default"/>
      </w:rPr>
    </w:lvl>
    <w:lvl w:ilvl="8">
      <w:start w:val="1"/>
      <w:numFmt w:val="decimal"/>
      <w:lvlText w:val="%1.%2.%3.%4.%5.%6.%7.%8.%9"/>
      <w:lvlJc w:val="left"/>
      <w:pPr>
        <w:ind w:left="6720" w:hanging="1800"/>
      </w:pPr>
      <w:rPr>
        <w:rFonts w:hint="default"/>
      </w:rPr>
    </w:lvl>
  </w:abstractNum>
  <w:abstractNum w:abstractNumId="7" w15:restartNumberingAfterBreak="0">
    <w:nsid w:val="1362454B"/>
    <w:multiLevelType w:val="multilevel"/>
    <w:tmpl w:val="FDF2F9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6648EF"/>
    <w:multiLevelType w:val="multilevel"/>
    <w:tmpl w:val="9AAADC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4D4EFA"/>
    <w:multiLevelType w:val="multilevel"/>
    <w:tmpl w:val="0FFA2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ED2EF7"/>
    <w:multiLevelType w:val="multilevel"/>
    <w:tmpl w:val="FF90FF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60332E"/>
    <w:multiLevelType w:val="multilevel"/>
    <w:tmpl w:val="ADC83F38"/>
    <w:lvl w:ilvl="0">
      <w:start w:val="1"/>
      <w:numFmt w:val="bullet"/>
      <w:lvlText w:val=""/>
      <w:lvlJc w:val="left"/>
      <w:pPr>
        <w:tabs>
          <w:tab w:val="num" w:pos="720"/>
        </w:tabs>
        <w:ind w:left="720" w:hanging="360"/>
      </w:pPr>
      <w:rPr>
        <w:rFonts w:ascii="Symbol" w:hAnsi="Symbol" w:hint="default"/>
        <w:sz w:val="20"/>
      </w:rPr>
    </w:lvl>
    <w:lvl w:ilvl="1">
      <w:start w:val="913"/>
      <w:numFmt w:val="decimal"/>
      <w:lvlText w:val="%2"/>
      <w:lvlJc w:val="left"/>
      <w:pPr>
        <w:ind w:left="1440" w:hanging="360"/>
      </w:pPr>
      <w:rPr>
        <w:rFonts w:eastAsiaTheme="minorEastAsia"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F00344"/>
    <w:multiLevelType w:val="multilevel"/>
    <w:tmpl w:val="E204725A"/>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3" w15:restartNumberingAfterBreak="0">
    <w:nsid w:val="213D64F7"/>
    <w:multiLevelType w:val="multilevel"/>
    <w:tmpl w:val="213D64F7"/>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1FB47FE"/>
    <w:multiLevelType w:val="multilevel"/>
    <w:tmpl w:val="56F217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D34A02"/>
    <w:multiLevelType w:val="multilevel"/>
    <w:tmpl w:val="D37832B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266A5C21"/>
    <w:multiLevelType w:val="multilevel"/>
    <w:tmpl w:val="658A2E21"/>
    <w:lvl w:ilvl="0">
      <w:start w:val="1"/>
      <w:numFmt w:val="lowerRoman"/>
      <w:lvlText w:val="(%1)"/>
      <w:lvlJc w:val="left"/>
      <w:pPr>
        <w:ind w:left="780" w:hanging="720"/>
      </w:pPr>
      <w:rPr>
        <w:rFonts w:hint="default"/>
      </w:rPr>
    </w:lvl>
    <w:lvl w:ilvl="1">
      <w:start w:val="1"/>
      <w:numFmt w:val="lowerLetter"/>
      <w:lvlText w:val="%2)"/>
      <w:lvlJc w:val="left"/>
      <w:pPr>
        <w:ind w:left="1140" w:hanging="360"/>
      </w:pPr>
      <w:rPr>
        <w:rFonts w:hint="default"/>
      </w:rPr>
    </w:lvl>
    <w:lvl w:ilvl="2">
      <w:start w:val="1"/>
      <w:numFmt w:val="lowerRoman"/>
      <w:lvlText w:val="%3."/>
      <w:lvlJc w:val="right"/>
      <w:pPr>
        <w:ind w:left="89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89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1031" w:hanging="180"/>
      </w:pPr>
    </w:lvl>
  </w:abstractNum>
  <w:abstractNum w:abstractNumId="17" w15:restartNumberingAfterBreak="0">
    <w:nsid w:val="2CD6457C"/>
    <w:multiLevelType w:val="multilevel"/>
    <w:tmpl w:val="2CD6457C"/>
    <w:lvl w:ilvl="0">
      <w:start w:val="4"/>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2E7033C"/>
    <w:multiLevelType w:val="multilevel"/>
    <w:tmpl w:val="32E7033C"/>
    <w:lvl w:ilvl="0">
      <w:start w:val="4"/>
      <w:numFmt w:val="decimal"/>
      <w:lvlText w:val="%1."/>
      <w:lvlJc w:val="left"/>
      <w:pPr>
        <w:tabs>
          <w:tab w:val="left" w:pos="360"/>
        </w:tabs>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35540B60"/>
    <w:multiLevelType w:val="multilevel"/>
    <w:tmpl w:val="35540B60"/>
    <w:lvl w:ilvl="0">
      <w:start w:val="3"/>
      <w:numFmt w:val="decimal"/>
      <w:lvlText w:val="%1"/>
      <w:lvlJc w:val="left"/>
      <w:pPr>
        <w:ind w:left="360" w:hanging="360"/>
      </w:pPr>
      <w:rPr>
        <w:rFonts w:hint="default"/>
      </w:rPr>
    </w:lvl>
    <w:lvl w:ilvl="1">
      <w:start w:val="1"/>
      <w:numFmt w:val="decimal"/>
      <w:lvlText w:val="%1.%2"/>
      <w:lvlJc w:val="left"/>
      <w:pPr>
        <w:ind w:left="1335" w:hanging="360"/>
      </w:pPr>
      <w:rPr>
        <w:rFonts w:hint="default"/>
        <w:sz w:val="24"/>
        <w:szCs w:val="24"/>
      </w:rPr>
    </w:lvl>
    <w:lvl w:ilvl="2">
      <w:start w:val="1"/>
      <w:numFmt w:val="decimal"/>
      <w:lvlText w:val="%1.%2.%3"/>
      <w:lvlJc w:val="left"/>
      <w:pPr>
        <w:ind w:left="2670" w:hanging="720"/>
      </w:pPr>
      <w:rPr>
        <w:rFonts w:hint="default"/>
      </w:rPr>
    </w:lvl>
    <w:lvl w:ilvl="3">
      <w:start w:val="1"/>
      <w:numFmt w:val="decimal"/>
      <w:lvlText w:val="%1.%2.%3.%4"/>
      <w:lvlJc w:val="left"/>
      <w:pPr>
        <w:ind w:left="3645" w:hanging="720"/>
      </w:pPr>
      <w:rPr>
        <w:rFonts w:hint="default"/>
      </w:rPr>
    </w:lvl>
    <w:lvl w:ilvl="4">
      <w:start w:val="1"/>
      <w:numFmt w:val="decimal"/>
      <w:lvlText w:val="%1.%2.%3.%4.%5"/>
      <w:lvlJc w:val="left"/>
      <w:pPr>
        <w:ind w:left="4980" w:hanging="1080"/>
      </w:pPr>
      <w:rPr>
        <w:rFonts w:hint="default"/>
      </w:rPr>
    </w:lvl>
    <w:lvl w:ilvl="5">
      <w:start w:val="1"/>
      <w:numFmt w:val="decimal"/>
      <w:lvlText w:val="%1.%2.%3.%4.%5.%6"/>
      <w:lvlJc w:val="left"/>
      <w:pPr>
        <w:ind w:left="5955" w:hanging="1080"/>
      </w:pPr>
      <w:rPr>
        <w:rFonts w:hint="default"/>
      </w:rPr>
    </w:lvl>
    <w:lvl w:ilvl="6">
      <w:start w:val="1"/>
      <w:numFmt w:val="decimal"/>
      <w:lvlText w:val="%1.%2.%3.%4.%5.%6.%7"/>
      <w:lvlJc w:val="left"/>
      <w:pPr>
        <w:ind w:left="7290" w:hanging="1440"/>
      </w:pPr>
      <w:rPr>
        <w:rFonts w:hint="default"/>
      </w:rPr>
    </w:lvl>
    <w:lvl w:ilvl="7">
      <w:start w:val="1"/>
      <w:numFmt w:val="decimal"/>
      <w:lvlText w:val="%1.%2.%3.%4.%5.%6.%7.%8"/>
      <w:lvlJc w:val="left"/>
      <w:pPr>
        <w:ind w:left="8265" w:hanging="1440"/>
      </w:pPr>
      <w:rPr>
        <w:rFonts w:hint="default"/>
      </w:rPr>
    </w:lvl>
    <w:lvl w:ilvl="8">
      <w:start w:val="1"/>
      <w:numFmt w:val="decimal"/>
      <w:lvlText w:val="%1.%2.%3.%4.%5.%6.%7.%8.%9"/>
      <w:lvlJc w:val="left"/>
      <w:pPr>
        <w:ind w:left="9600" w:hanging="1800"/>
      </w:pPr>
      <w:rPr>
        <w:rFonts w:hint="default"/>
      </w:rPr>
    </w:lvl>
  </w:abstractNum>
  <w:abstractNum w:abstractNumId="20" w15:restartNumberingAfterBreak="0">
    <w:nsid w:val="364002D9"/>
    <w:multiLevelType w:val="multilevel"/>
    <w:tmpl w:val="F3442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6714E70"/>
    <w:multiLevelType w:val="multilevel"/>
    <w:tmpl w:val="C3402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8A6718E"/>
    <w:multiLevelType w:val="multilevel"/>
    <w:tmpl w:val="3DE87E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6F2A40"/>
    <w:multiLevelType w:val="multilevel"/>
    <w:tmpl w:val="406F2A40"/>
    <w:lvl w:ilvl="0">
      <w:start w:val="4"/>
      <w:numFmt w:val="decimal"/>
      <w:lvlText w:val="%1"/>
      <w:lvlJc w:val="left"/>
      <w:pPr>
        <w:ind w:left="780" w:hanging="780"/>
      </w:pPr>
      <w:rPr>
        <w:rFonts w:hint="default"/>
      </w:rPr>
    </w:lvl>
    <w:lvl w:ilvl="1">
      <w:start w:val="2"/>
      <w:numFmt w:val="decimal"/>
      <w:lvlText w:val="%1.%2"/>
      <w:lvlJc w:val="left"/>
      <w:pPr>
        <w:ind w:left="1020" w:hanging="780"/>
      </w:pPr>
      <w:rPr>
        <w:rFonts w:hint="default"/>
      </w:rPr>
    </w:lvl>
    <w:lvl w:ilvl="2">
      <w:start w:val="21"/>
      <w:numFmt w:val="decimal"/>
      <w:lvlText w:val="%1.%2.%3"/>
      <w:lvlJc w:val="left"/>
      <w:pPr>
        <w:ind w:left="1260" w:hanging="780"/>
      </w:pPr>
      <w:rPr>
        <w:rFonts w:hint="default"/>
      </w:rPr>
    </w:lvl>
    <w:lvl w:ilvl="3">
      <w:start w:val="2"/>
      <w:numFmt w:val="decimal"/>
      <w:lvlText w:val="%1.%2.%3.%4"/>
      <w:lvlJc w:val="left"/>
      <w:pPr>
        <w:ind w:left="1500" w:hanging="7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4" w15:restartNumberingAfterBreak="0">
    <w:nsid w:val="41E355D0"/>
    <w:multiLevelType w:val="multilevel"/>
    <w:tmpl w:val="C4C6832E"/>
    <w:lvl w:ilvl="0">
      <w:start w:val="13"/>
      <w:numFmt w:val="decimal"/>
      <w:lvlText w:val="%1"/>
      <w:lvlJc w:val="left"/>
      <w:pPr>
        <w:ind w:left="420" w:hanging="420"/>
      </w:pPr>
      <w:rPr>
        <w:rFonts w:hint="default"/>
      </w:rPr>
    </w:lvl>
    <w:lvl w:ilvl="1">
      <w:start w:val="2"/>
      <w:numFmt w:val="decimal"/>
      <w:lvlText w:val="%1.%2"/>
      <w:lvlJc w:val="left"/>
      <w:pPr>
        <w:ind w:left="1200" w:hanging="4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25" w15:restartNumberingAfterBreak="0">
    <w:nsid w:val="425D32BE"/>
    <w:multiLevelType w:val="multilevel"/>
    <w:tmpl w:val="A8C620A6"/>
    <w:lvl w:ilvl="0">
      <w:start w:val="4"/>
      <w:numFmt w:val="decimal"/>
      <w:lvlText w:val="%1"/>
      <w:lvlJc w:val="left"/>
      <w:pPr>
        <w:ind w:left="360" w:hanging="360"/>
      </w:pPr>
      <w:rPr>
        <w:rFonts w:hint="default"/>
      </w:rPr>
    </w:lvl>
    <w:lvl w:ilvl="1">
      <w:start w:val="1"/>
      <w:numFmt w:val="decimal"/>
      <w:lvlText w:val="%1.%2"/>
      <w:lvlJc w:val="left"/>
      <w:pPr>
        <w:ind w:left="1335" w:hanging="360"/>
      </w:pPr>
      <w:rPr>
        <w:rFonts w:hint="default"/>
      </w:rPr>
    </w:lvl>
    <w:lvl w:ilvl="2">
      <w:start w:val="1"/>
      <w:numFmt w:val="decimal"/>
      <w:lvlText w:val="%1.%2.%3"/>
      <w:lvlJc w:val="left"/>
      <w:pPr>
        <w:ind w:left="2670" w:hanging="720"/>
      </w:pPr>
      <w:rPr>
        <w:rFonts w:hint="default"/>
      </w:rPr>
    </w:lvl>
    <w:lvl w:ilvl="3">
      <w:start w:val="1"/>
      <w:numFmt w:val="decimal"/>
      <w:lvlText w:val="%1.%2.%3.%4"/>
      <w:lvlJc w:val="left"/>
      <w:pPr>
        <w:ind w:left="3645" w:hanging="720"/>
      </w:pPr>
      <w:rPr>
        <w:rFonts w:hint="default"/>
      </w:rPr>
    </w:lvl>
    <w:lvl w:ilvl="4">
      <w:start w:val="1"/>
      <w:numFmt w:val="decimal"/>
      <w:lvlText w:val="%1.%2.%3.%4.%5"/>
      <w:lvlJc w:val="left"/>
      <w:pPr>
        <w:ind w:left="4980" w:hanging="1080"/>
      </w:pPr>
      <w:rPr>
        <w:rFonts w:hint="default"/>
      </w:rPr>
    </w:lvl>
    <w:lvl w:ilvl="5">
      <w:start w:val="1"/>
      <w:numFmt w:val="decimal"/>
      <w:lvlText w:val="%1.%2.%3.%4.%5.%6"/>
      <w:lvlJc w:val="left"/>
      <w:pPr>
        <w:ind w:left="5955" w:hanging="1080"/>
      </w:pPr>
      <w:rPr>
        <w:rFonts w:hint="default"/>
      </w:rPr>
    </w:lvl>
    <w:lvl w:ilvl="6">
      <w:start w:val="1"/>
      <w:numFmt w:val="decimal"/>
      <w:lvlText w:val="%1.%2.%3.%4.%5.%6.%7"/>
      <w:lvlJc w:val="left"/>
      <w:pPr>
        <w:ind w:left="7290" w:hanging="1440"/>
      </w:pPr>
      <w:rPr>
        <w:rFonts w:hint="default"/>
      </w:rPr>
    </w:lvl>
    <w:lvl w:ilvl="7">
      <w:start w:val="1"/>
      <w:numFmt w:val="decimal"/>
      <w:lvlText w:val="%1.%2.%3.%4.%5.%6.%7.%8"/>
      <w:lvlJc w:val="left"/>
      <w:pPr>
        <w:ind w:left="8265" w:hanging="1440"/>
      </w:pPr>
      <w:rPr>
        <w:rFonts w:hint="default"/>
      </w:rPr>
    </w:lvl>
    <w:lvl w:ilvl="8">
      <w:start w:val="1"/>
      <w:numFmt w:val="decimal"/>
      <w:lvlText w:val="%1.%2.%3.%4.%5.%6.%7.%8.%9"/>
      <w:lvlJc w:val="left"/>
      <w:pPr>
        <w:ind w:left="9600" w:hanging="1800"/>
      </w:pPr>
      <w:rPr>
        <w:rFonts w:hint="default"/>
      </w:rPr>
    </w:lvl>
  </w:abstractNum>
  <w:abstractNum w:abstractNumId="26" w15:restartNumberingAfterBreak="0">
    <w:nsid w:val="427241DB"/>
    <w:multiLevelType w:val="multilevel"/>
    <w:tmpl w:val="4AE00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42E5305"/>
    <w:multiLevelType w:val="multilevel"/>
    <w:tmpl w:val="5E382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4F2324A"/>
    <w:multiLevelType w:val="multilevel"/>
    <w:tmpl w:val="E204725A"/>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9" w15:restartNumberingAfterBreak="0">
    <w:nsid w:val="47431F9E"/>
    <w:multiLevelType w:val="hybridMultilevel"/>
    <w:tmpl w:val="6BA05FB8"/>
    <w:lvl w:ilvl="0" w:tplc="FFFFFFFF">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483B3B19"/>
    <w:multiLevelType w:val="multilevel"/>
    <w:tmpl w:val="CCBE2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4928FE"/>
    <w:multiLevelType w:val="multilevel"/>
    <w:tmpl w:val="4A4928FE"/>
    <w:lvl w:ilvl="0">
      <w:start w:val="1"/>
      <w:numFmt w:val="decimal"/>
      <w:lvlText w:val="%1"/>
      <w:lvlJc w:val="left"/>
      <w:pPr>
        <w:ind w:left="615" w:hanging="615"/>
      </w:pPr>
      <w:rPr>
        <w:rFonts w:hint="default"/>
      </w:rPr>
    </w:lvl>
    <w:lvl w:ilvl="1">
      <w:start w:val="1"/>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B537E53"/>
    <w:multiLevelType w:val="multilevel"/>
    <w:tmpl w:val="F91C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C6D3A97"/>
    <w:multiLevelType w:val="multilevel"/>
    <w:tmpl w:val="4C6D3A97"/>
    <w:lvl w:ilvl="0">
      <w:start w:val="1"/>
      <w:numFmt w:val="lowerRoman"/>
      <w:lvlText w:val="%1."/>
      <w:lvlJc w:val="left"/>
      <w:pPr>
        <w:ind w:left="360" w:hanging="360"/>
      </w:pPr>
      <w:rPr>
        <w:b w:val="0"/>
      </w:rPr>
    </w:lvl>
    <w:lvl w:ilvl="1">
      <w:start w:val="1"/>
      <w:numFmt w:val="lowerLetter"/>
      <w:lvlText w:val="%2."/>
      <w:lvlJc w:val="left"/>
      <w:pPr>
        <w:ind w:left="1260" w:hanging="360"/>
      </w:pPr>
    </w:lvl>
    <w:lvl w:ilvl="2">
      <w:start w:val="1"/>
      <w:numFmt w:val="lowerRoman"/>
      <w:lvlText w:val="%3."/>
      <w:lvlJc w:val="right"/>
      <w:pPr>
        <w:ind w:left="360" w:hanging="360"/>
      </w:pPr>
    </w:lvl>
    <w:lvl w:ilvl="3">
      <w:start w:val="1"/>
      <w:numFmt w:val="decimal"/>
      <w:lvlText w:val="%4."/>
      <w:lvlJc w:val="left"/>
      <w:pPr>
        <w:ind w:left="36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34" w15:restartNumberingAfterBreak="0">
    <w:nsid w:val="4D4337A3"/>
    <w:multiLevelType w:val="hybridMultilevel"/>
    <w:tmpl w:val="6BA05FB8"/>
    <w:lvl w:ilvl="0" w:tplc="FFFFFFFF">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50004658"/>
    <w:multiLevelType w:val="multilevel"/>
    <w:tmpl w:val="C7FE0FF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11973FC"/>
    <w:multiLevelType w:val="multilevel"/>
    <w:tmpl w:val="511973FC"/>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556B28AE"/>
    <w:multiLevelType w:val="hybridMultilevel"/>
    <w:tmpl w:val="44445266"/>
    <w:lvl w:ilvl="0" w:tplc="35B274D4">
      <w:start w:val="1"/>
      <w:numFmt w:val="upp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8" w15:restartNumberingAfterBreak="0">
    <w:nsid w:val="55C647E4"/>
    <w:multiLevelType w:val="hybridMultilevel"/>
    <w:tmpl w:val="8F1CB116"/>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64846F9"/>
    <w:multiLevelType w:val="multilevel"/>
    <w:tmpl w:val="131831E0"/>
    <w:lvl w:ilvl="0">
      <w:start w:val="2"/>
      <w:numFmt w:val="decimal"/>
      <w:lvlText w:val="%1"/>
      <w:lvlJc w:val="left"/>
      <w:pPr>
        <w:ind w:left="360" w:hanging="360"/>
      </w:pPr>
      <w:rPr>
        <w:rFonts w:hint="default"/>
      </w:rPr>
    </w:lvl>
    <w:lvl w:ilvl="1">
      <w:start w:val="1"/>
      <w:numFmt w:val="decimal"/>
      <w:lvlText w:val="%1.%2"/>
      <w:lvlJc w:val="left"/>
      <w:pPr>
        <w:ind w:left="975" w:hanging="360"/>
      </w:pPr>
      <w:rPr>
        <w:rFonts w:hint="default"/>
      </w:rPr>
    </w:lvl>
    <w:lvl w:ilvl="2">
      <w:start w:val="1"/>
      <w:numFmt w:val="decimal"/>
      <w:lvlText w:val="%1.%2.%3"/>
      <w:lvlJc w:val="left"/>
      <w:pPr>
        <w:ind w:left="1950" w:hanging="720"/>
      </w:pPr>
      <w:rPr>
        <w:rFonts w:hint="default"/>
      </w:rPr>
    </w:lvl>
    <w:lvl w:ilvl="3">
      <w:start w:val="1"/>
      <w:numFmt w:val="decimal"/>
      <w:lvlText w:val="%1.%2.%3.%4"/>
      <w:lvlJc w:val="left"/>
      <w:pPr>
        <w:ind w:left="2565" w:hanging="720"/>
      </w:pPr>
      <w:rPr>
        <w:rFonts w:hint="default"/>
      </w:rPr>
    </w:lvl>
    <w:lvl w:ilvl="4">
      <w:start w:val="1"/>
      <w:numFmt w:val="decimal"/>
      <w:lvlText w:val="%1.%2.%3.%4.%5"/>
      <w:lvlJc w:val="left"/>
      <w:pPr>
        <w:ind w:left="3540" w:hanging="1080"/>
      </w:pPr>
      <w:rPr>
        <w:rFonts w:hint="default"/>
      </w:rPr>
    </w:lvl>
    <w:lvl w:ilvl="5">
      <w:start w:val="1"/>
      <w:numFmt w:val="decimal"/>
      <w:lvlText w:val="%1.%2.%3.%4.%5.%6"/>
      <w:lvlJc w:val="left"/>
      <w:pPr>
        <w:ind w:left="4155" w:hanging="1080"/>
      </w:pPr>
      <w:rPr>
        <w:rFonts w:hint="default"/>
      </w:rPr>
    </w:lvl>
    <w:lvl w:ilvl="6">
      <w:start w:val="1"/>
      <w:numFmt w:val="decimal"/>
      <w:lvlText w:val="%1.%2.%3.%4.%5.%6.%7"/>
      <w:lvlJc w:val="left"/>
      <w:pPr>
        <w:ind w:left="5130" w:hanging="1440"/>
      </w:pPr>
      <w:rPr>
        <w:rFonts w:hint="default"/>
      </w:rPr>
    </w:lvl>
    <w:lvl w:ilvl="7">
      <w:start w:val="1"/>
      <w:numFmt w:val="decimal"/>
      <w:lvlText w:val="%1.%2.%3.%4.%5.%6.%7.%8"/>
      <w:lvlJc w:val="left"/>
      <w:pPr>
        <w:ind w:left="5745" w:hanging="1440"/>
      </w:pPr>
      <w:rPr>
        <w:rFonts w:hint="default"/>
      </w:rPr>
    </w:lvl>
    <w:lvl w:ilvl="8">
      <w:start w:val="1"/>
      <w:numFmt w:val="decimal"/>
      <w:lvlText w:val="%1.%2.%3.%4.%5.%6.%7.%8.%9"/>
      <w:lvlJc w:val="left"/>
      <w:pPr>
        <w:ind w:left="6720" w:hanging="1800"/>
      </w:pPr>
      <w:rPr>
        <w:rFonts w:hint="default"/>
      </w:rPr>
    </w:lvl>
  </w:abstractNum>
  <w:abstractNum w:abstractNumId="40" w15:restartNumberingAfterBreak="0">
    <w:nsid w:val="57A64AF4"/>
    <w:multiLevelType w:val="multilevel"/>
    <w:tmpl w:val="8E107F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9142F6C"/>
    <w:multiLevelType w:val="multilevel"/>
    <w:tmpl w:val="A8C620A6"/>
    <w:lvl w:ilvl="0">
      <w:start w:val="4"/>
      <w:numFmt w:val="decimal"/>
      <w:lvlText w:val="%1"/>
      <w:lvlJc w:val="left"/>
      <w:pPr>
        <w:ind w:left="360" w:hanging="360"/>
      </w:pPr>
      <w:rPr>
        <w:rFonts w:hint="default"/>
      </w:rPr>
    </w:lvl>
    <w:lvl w:ilvl="1">
      <w:start w:val="1"/>
      <w:numFmt w:val="decimal"/>
      <w:lvlText w:val="%1.%2"/>
      <w:lvlJc w:val="left"/>
      <w:pPr>
        <w:ind w:left="1335" w:hanging="360"/>
      </w:pPr>
      <w:rPr>
        <w:rFonts w:hint="default"/>
      </w:rPr>
    </w:lvl>
    <w:lvl w:ilvl="2">
      <w:start w:val="1"/>
      <w:numFmt w:val="decimal"/>
      <w:lvlText w:val="%1.%2.%3"/>
      <w:lvlJc w:val="left"/>
      <w:pPr>
        <w:ind w:left="2670" w:hanging="720"/>
      </w:pPr>
      <w:rPr>
        <w:rFonts w:hint="default"/>
      </w:rPr>
    </w:lvl>
    <w:lvl w:ilvl="3">
      <w:start w:val="1"/>
      <w:numFmt w:val="decimal"/>
      <w:lvlText w:val="%1.%2.%3.%4"/>
      <w:lvlJc w:val="left"/>
      <w:pPr>
        <w:ind w:left="3645" w:hanging="720"/>
      </w:pPr>
      <w:rPr>
        <w:rFonts w:hint="default"/>
      </w:rPr>
    </w:lvl>
    <w:lvl w:ilvl="4">
      <w:start w:val="1"/>
      <w:numFmt w:val="decimal"/>
      <w:lvlText w:val="%1.%2.%3.%4.%5"/>
      <w:lvlJc w:val="left"/>
      <w:pPr>
        <w:ind w:left="4980" w:hanging="1080"/>
      </w:pPr>
      <w:rPr>
        <w:rFonts w:hint="default"/>
      </w:rPr>
    </w:lvl>
    <w:lvl w:ilvl="5">
      <w:start w:val="1"/>
      <w:numFmt w:val="decimal"/>
      <w:lvlText w:val="%1.%2.%3.%4.%5.%6"/>
      <w:lvlJc w:val="left"/>
      <w:pPr>
        <w:ind w:left="5955" w:hanging="1080"/>
      </w:pPr>
      <w:rPr>
        <w:rFonts w:hint="default"/>
      </w:rPr>
    </w:lvl>
    <w:lvl w:ilvl="6">
      <w:start w:val="1"/>
      <w:numFmt w:val="decimal"/>
      <w:lvlText w:val="%1.%2.%3.%4.%5.%6.%7"/>
      <w:lvlJc w:val="left"/>
      <w:pPr>
        <w:ind w:left="7290" w:hanging="1440"/>
      </w:pPr>
      <w:rPr>
        <w:rFonts w:hint="default"/>
      </w:rPr>
    </w:lvl>
    <w:lvl w:ilvl="7">
      <w:start w:val="1"/>
      <w:numFmt w:val="decimal"/>
      <w:lvlText w:val="%1.%2.%3.%4.%5.%6.%7.%8"/>
      <w:lvlJc w:val="left"/>
      <w:pPr>
        <w:ind w:left="8265" w:hanging="1440"/>
      </w:pPr>
      <w:rPr>
        <w:rFonts w:hint="default"/>
      </w:rPr>
    </w:lvl>
    <w:lvl w:ilvl="8">
      <w:start w:val="1"/>
      <w:numFmt w:val="decimal"/>
      <w:lvlText w:val="%1.%2.%3.%4.%5.%6.%7.%8.%9"/>
      <w:lvlJc w:val="left"/>
      <w:pPr>
        <w:ind w:left="9600" w:hanging="1800"/>
      </w:pPr>
      <w:rPr>
        <w:rFonts w:hint="default"/>
      </w:rPr>
    </w:lvl>
  </w:abstractNum>
  <w:abstractNum w:abstractNumId="42" w15:restartNumberingAfterBreak="0">
    <w:nsid w:val="612055E3"/>
    <w:multiLevelType w:val="multilevel"/>
    <w:tmpl w:val="38E4DE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626F05CD"/>
    <w:multiLevelType w:val="multilevel"/>
    <w:tmpl w:val="38E4DE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658A2E21"/>
    <w:multiLevelType w:val="multilevel"/>
    <w:tmpl w:val="658A2E21"/>
    <w:lvl w:ilvl="0">
      <w:start w:val="1"/>
      <w:numFmt w:val="lowerRoman"/>
      <w:lvlText w:val="(%1)"/>
      <w:lvlJc w:val="left"/>
      <w:pPr>
        <w:ind w:left="780" w:hanging="720"/>
      </w:pPr>
      <w:rPr>
        <w:rFonts w:hint="default"/>
      </w:rPr>
    </w:lvl>
    <w:lvl w:ilvl="1">
      <w:start w:val="1"/>
      <w:numFmt w:val="lowerLetter"/>
      <w:lvlText w:val="%2)"/>
      <w:lvlJc w:val="left"/>
      <w:pPr>
        <w:ind w:left="1140" w:hanging="360"/>
      </w:pPr>
      <w:rPr>
        <w:rFonts w:hint="default"/>
      </w:rPr>
    </w:lvl>
    <w:lvl w:ilvl="2">
      <w:start w:val="1"/>
      <w:numFmt w:val="lowerRoman"/>
      <w:lvlText w:val="%3."/>
      <w:lvlJc w:val="right"/>
      <w:pPr>
        <w:ind w:left="89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89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1031" w:hanging="180"/>
      </w:pPr>
    </w:lvl>
  </w:abstractNum>
  <w:abstractNum w:abstractNumId="45" w15:restartNumberingAfterBreak="0">
    <w:nsid w:val="666451DC"/>
    <w:multiLevelType w:val="multilevel"/>
    <w:tmpl w:val="55DEB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86F290F"/>
    <w:multiLevelType w:val="multilevel"/>
    <w:tmpl w:val="D3C028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A132E85"/>
    <w:multiLevelType w:val="multilevel"/>
    <w:tmpl w:val="6A132E85"/>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E8113D0"/>
    <w:multiLevelType w:val="hybridMultilevel"/>
    <w:tmpl w:val="6BA05FB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6E906430"/>
    <w:multiLevelType w:val="multilevel"/>
    <w:tmpl w:val="6E9064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FDA4E74"/>
    <w:multiLevelType w:val="multilevel"/>
    <w:tmpl w:val="5F50F8A4"/>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73572062"/>
    <w:multiLevelType w:val="multilevel"/>
    <w:tmpl w:val="73572062"/>
    <w:lvl w:ilvl="0">
      <w:start w:val="1"/>
      <w:numFmt w:val="decimal"/>
      <w:lvlText w:val="%1."/>
      <w:lvlJc w:val="left"/>
      <w:pPr>
        <w:ind w:left="450" w:hanging="45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58D6BD3"/>
    <w:multiLevelType w:val="multilevel"/>
    <w:tmpl w:val="131831E0"/>
    <w:lvl w:ilvl="0">
      <w:start w:val="2"/>
      <w:numFmt w:val="decimal"/>
      <w:lvlText w:val="%1"/>
      <w:lvlJc w:val="left"/>
      <w:pPr>
        <w:ind w:left="360" w:hanging="360"/>
      </w:pPr>
      <w:rPr>
        <w:rFonts w:hint="default"/>
      </w:rPr>
    </w:lvl>
    <w:lvl w:ilvl="1">
      <w:start w:val="1"/>
      <w:numFmt w:val="decimal"/>
      <w:lvlText w:val="%1.%2"/>
      <w:lvlJc w:val="left"/>
      <w:pPr>
        <w:ind w:left="975" w:hanging="360"/>
      </w:pPr>
      <w:rPr>
        <w:rFonts w:hint="default"/>
      </w:rPr>
    </w:lvl>
    <w:lvl w:ilvl="2">
      <w:start w:val="1"/>
      <w:numFmt w:val="decimal"/>
      <w:lvlText w:val="%1.%2.%3"/>
      <w:lvlJc w:val="left"/>
      <w:pPr>
        <w:ind w:left="1950" w:hanging="720"/>
      </w:pPr>
      <w:rPr>
        <w:rFonts w:hint="default"/>
      </w:rPr>
    </w:lvl>
    <w:lvl w:ilvl="3">
      <w:start w:val="1"/>
      <w:numFmt w:val="decimal"/>
      <w:lvlText w:val="%1.%2.%3.%4"/>
      <w:lvlJc w:val="left"/>
      <w:pPr>
        <w:ind w:left="2565" w:hanging="720"/>
      </w:pPr>
      <w:rPr>
        <w:rFonts w:hint="default"/>
      </w:rPr>
    </w:lvl>
    <w:lvl w:ilvl="4">
      <w:start w:val="1"/>
      <w:numFmt w:val="decimal"/>
      <w:lvlText w:val="%1.%2.%3.%4.%5"/>
      <w:lvlJc w:val="left"/>
      <w:pPr>
        <w:ind w:left="3540" w:hanging="1080"/>
      </w:pPr>
      <w:rPr>
        <w:rFonts w:hint="default"/>
      </w:rPr>
    </w:lvl>
    <w:lvl w:ilvl="5">
      <w:start w:val="1"/>
      <w:numFmt w:val="decimal"/>
      <w:lvlText w:val="%1.%2.%3.%4.%5.%6"/>
      <w:lvlJc w:val="left"/>
      <w:pPr>
        <w:ind w:left="4155" w:hanging="1080"/>
      </w:pPr>
      <w:rPr>
        <w:rFonts w:hint="default"/>
      </w:rPr>
    </w:lvl>
    <w:lvl w:ilvl="6">
      <w:start w:val="1"/>
      <w:numFmt w:val="decimal"/>
      <w:lvlText w:val="%1.%2.%3.%4.%5.%6.%7"/>
      <w:lvlJc w:val="left"/>
      <w:pPr>
        <w:ind w:left="5130" w:hanging="1440"/>
      </w:pPr>
      <w:rPr>
        <w:rFonts w:hint="default"/>
      </w:rPr>
    </w:lvl>
    <w:lvl w:ilvl="7">
      <w:start w:val="1"/>
      <w:numFmt w:val="decimal"/>
      <w:lvlText w:val="%1.%2.%3.%4.%5.%6.%7.%8"/>
      <w:lvlJc w:val="left"/>
      <w:pPr>
        <w:ind w:left="5745" w:hanging="1440"/>
      </w:pPr>
      <w:rPr>
        <w:rFonts w:hint="default"/>
      </w:rPr>
    </w:lvl>
    <w:lvl w:ilvl="8">
      <w:start w:val="1"/>
      <w:numFmt w:val="decimal"/>
      <w:lvlText w:val="%1.%2.%3.%4.%5.%6.%7.%8.%9"/>
      <w:lvlJc w:val="left"/>
      <w:pPr>
        <w:ind w:left="6720" w:hanging="1800"/>
      </w:pPr>
      <w:rPr>
        <w:rFonts w:hint="default"/>
      </w:rPr>
    </w:lvl>
  </w:abstractNum>
  <w:abstractNum w:abstractNumId="53" w15:restartNumberingAfterBreak="0">
    <w:nsid w:val="7BB63C91"/>
    <w:multiLevelType w:val="multilevel"/>
    <w:tmpl w:val="7BB63C9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4410" w:hanging="720"/>
      </w:pPr>
      <w:rPr>
        <w:rFonts w:hint="default"/>
      </w:rPr>
    </w:lvl>
    <w:lvl w:ilvl="4">
      <w:start w:val="1"/>
      <w:numFmt w:val="decimal"/>
      <w:lvlText w:val="%1.%2.%3.%4.%5"/>
      <w:lvlJc w:val="left"/>
      <w:pPr>
        <w:ind w:left="6000" w:hanging="1080"/>
      </w:pPr>
      <w:rPr>
        <w:rFonts w:hint="default"/>
      </w:rPr>
    </w:lvl>
    <w:lvl w:ilvl="5">
      <w:start w:val="1"/>
      <w:numFmt w:val="decimal"/>
      <w:lvlText w:val="%1.%2.%3.%4.%5.%6"/>
      <w:lvlJc w:val="left"/>
      <w:pPr>
        <w:ind w:left="7230" w:hanging="1080"/>
      </w:pPr>
      <w:rPr>
        <w:rFonts w:hint="default"/>
      </w:rPr>
    </w:lvl>
    <w:lvl w:ilvl="6">
      <w:start w:val="1"/>
      <w:numFmt w:val="decimal"/>
      <w:lvlText w:val="%1.%2.%3.%4.%5.%6.%7"/>
      <w:lvlJc w:val="left"/>
      <w:pPr>
        <w:ind w:left="8820" w:hanging="1440"/>
      </w:pPr>
      <w:rPr>
        <w:rFonts w:hint="default"/>
      </w:rPr>
    </w:lvl>
    <w:lvl w:ilvl="7">
      <w:start w:val="1"/>
      <w:numFmt w:val="decimal"/>
      <w:lvlText w:val="%1.%2.%3.%4.%5.%6.%7.%8"/>
      <w:lvlJc w:val="left"/>
      <w:pPr>
        <w:ind w:left="10050" w:hanging="1440"/>
      </w:pPr>
      <w:rPr>
        <w:rFonts w:hint="default"/>
      </w:rPr>
    </w:lvl>
    <w:lvl w:ilvl="8">
      <w:start w:val="1"/>
      <w:numFmt w:val="decimal"/>
      <w:lvlText w:val="%1.%2.%3.%4.%5.%6.%7.%8.%9"/>
      <w:lvlJc w:val="left"/>
      <w:pPr>
        <w:ind w:left="11640" w:hanging="1800"/>
      </w:pPr>
      <w:rPr>
        <w:rFonts w:hint="default"/>
      </w:rPr>
    </w:lvl>
  </w:abstractNum>
  <w:abstractNum w:abstractNumId="54" w15:restartNumberingAfterBreak="0">
    <w:nsid w:val="7DA60FD6"/>
    <w:multiLevelType w:val="multilevel"/>
    <w:tmpl w:val="804EA7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DCD6298"/>
    <w:multiLevelType w:val="multilevel"/>
    <w:tmpl w:val="76B0B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99075921">
    <w:abstractNumId w:val="31"/>
  </w:num>
  <w:num w:numId="2" w16cid:durableId="2109155805">
    <w:abstractNumId w:val="6"/>
  </w:num>
  <w:num w:numId="3" w16cid:durableId="750466988">
    <w:abstractNumId w:val="28"/>
  </w:num>
  <w:num w:numId="4" w16cid:durableId="2140102001">
    <w:abstractNumId w:val="12"/>
  </w:num>
  <w:num w:numId="5" w16cid:durableId="501354481">
    <w:abstractNumId w:val="30"/>
  </w:num>
  <w:num w:numId="6" w16cid:durableId="1914847152">
    <w:abstractNumId w:val="13"/>
  </w:num>
  <w:num w:numId="7" w16cid:durableId="629634683">
    <w:abstractNumId w:val="49"/>
  </w:num>
  <w:num w:numId="8" w16cid:durableId="370037988">
    <w:abstractNumId w:val="33"/>
  </w:num>
  <w:num w:numId="9" w16cid:durableId="1551502276">
    <w:abstractNumId w:val="19"/>
  </w:num>
  <w:num w:numId="10" w16cid:durableId="1761415724">
    <w:abstractNumId w:val="44"/>
  </w:num>
  <w:num w:numId="11" w16cid:durableId="339084138">
    <w:abstractNumId w:val="53"/>
  </w:num>
  <w:num w:numId="12" w16cid:durableId="1372420464">
    <w:abstractNumId w:val="47"/>
  </w:num>
  <w:num w:numId="13" w16cid:durableId="1362048685">
    <w:abstractNumId w:val="23"/>
  </w:num>
  <w:num w:numId="14" w16cid:durableId="2145190966">
    <w:abstractNumId w:val="17"/>
  </w:num>
  <w:num w:numId="15" w16cid:durableId="1813326133">
    <w:abstractNumId w:val="1"/>
  </w:num>
  <w:num w:numId="16" w16cid:durableId="403797463">
    <w:abstractNumId w:val="36"/>
  </w:num>
  <w:num w:numId="17" w16cid:durableId="494150401">
    <w:abstractNumId w:val="18"/>
  </w:num>
  <w:num w:numId="18" w16cid:durableId="24939299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390721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28141875">
    <w:abstractNumId w:val="9"/>
  </w:num>
  <w:num w:numId="21" w16cid:durableId="2022773391">
    <w:abstractNumId w:val="11"/>
  </w:num>
  <w:num w:numId="22" w16cid:durableId="275792226">
    <w:abstractNumId w:val="21"/>
  </w:num>
  <w:num w:numId="23" w16cid:durableId="802045289">
    <w:abstractNumId w:val="20"/>
  </w:num>
  <w:num w:numId="24" w16cid:durableId="394621681">
    <w:abstractNumId w:val="32"/>
  </w:num>
  <w:num w:numId="25" w16cid:durableId="230848797">
    <w:abstractNumId w:val="10"/>
  </w:num>
  <w:num w:numId="26" w16cid:durableId="1707023819">
    <w:abstractNumId w:val="8"/>
  </w:num>
  <w:num w:numId="27" w16cid:durableId="839810925">
    <w:abstractNumId w:val="14"/>
  </w:num>
  <w:num w:numId="28" w16cid:durableId="599488451">
    <w:abstractNumId w:val="40"/>
  </w:num>
  <w:num w:numId="29" w16cid:durableId="799684795">
    <w:abstractNumId w:val="35"/>
  </w:num>
  <w:num w:numId="30" w16cid:durableId="1636642321">
    <w:abstractNumId w:val="26"/>
  </w:num>
  <w:num w:numId="31" w16cid:durableId="432626640">
    <w:abstractNumId w:val="3"/>
  </w:num>
  <w:num w:numId="32" w16cid:durableId="1697147186">
    <w:abstractNumId w:val="7"/>
  </w:num>
  <w:num w:numId="33" w16cid:durableId="1544903590">
    <w:abstractNumId w:val="54"/>
  </w:num>
  <w:num w:numId="34" w16cid:durableId="1473018397">
    <w:abstractNumId w:val="22"/>
  </w:num>
  <w:num w:numId="35" w16cid:durableId="336275103">
    <w:abstractNumId w:val="4"/>
  </w:num>
  <w:num w:numId="36" w16cid:durableId="1994025420">
    <w:abstractNumId w:val="2"/>
  </w:num>
  <w:num w:numId="37" w16cid:durableId="475489129">
    <w:abstractNumId w:val="52"/>
  </w:num>
  <w:num w:numId="38" w16cid:durableId="836463550">
    <w:abstractNumId w:val="15"/>
  </w:num>
  <w:num w:numId="39" w16cid:durableId="105933846">
    <w:abstractNumId w:val="25"/>
  </w:num>
  <w:num w:numId="40" w16cid:durableId="1460341469">
    <w:abstractNumId w:val="48"/>
  </w:num>
  <w:num w:numId="41" w16cid:durableId="542012824">
    <w:abstractNumId w:val="29"/>
  </w:num>
  <w:num w:numId="42" w16cid:durableId="250436150">
    <w:abstractNumId w:val="37"/>
  </w:num>
  <w:num w:numId="43" w16cid:durableId="453452822">
    <w:abstractNumId w:val="34"/>
  </w:num>
  <w:num w:numId="44" w16cid:durableId="1212813033">
    <w:abstractNumId w:val="16"/>
  </w:num>
  <w:num w:numId="45" w16cid:durableId="2113502006">
    <w:abstractNumId w:val="39"/>
  </w:num>
  <w:num w:numId="46" w16cid:durableId="243270796">
    <w:abstractNumId w:val="41"/>
  </w:num>
  <w:num w:numId="47" w16cid:durableId="1628582613">
    <w:abstractNumId w:val="38"/>
  </w:num>
  <w:num w:numId="48" w16cid:durableId="1079013401">
    <w:abstractNumId w:val="43"/>
  </w:num>
  <w:num w:numId="49" w16cid:durableId="78454460">
    <w:abstractNumId w:val="50"/>
  </w:num>
  <w:num w:numId="50" w16cid:durableId="1036663925">
    <w:abstractNumId w:val="5"/>
  </w:num>
  <w:num w:numId="51" w16cid:durableId="996570404">
    <w:abstractNumId w:val="55"/>
  </w:num>
  <w:num w:numId="52" w16cid:durableId="571306532">
    <w:abstractNumId w:val="27"/>
  </w:num>
  <w:num w:numId="53" w16cid:durableId="1450278896">
    <w:abstractNumId w:val="45"/>
  </w:num>
  <w:num w:numId="54" w16cid:durableId="267274569">
    <w:abstractNumId w:val="46"/>
  </w:num>
  <w:num w:numId="55" w16cid:durableId="864562832">
    <w:abstractNumId w:val="42"/>
  </w:num>
  <w:num w:numId="56" w16cid:durableId="2816956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408"/>
    <w:rsid w:val="000222D2"/>
    <w:rsid w:val="00026382"/>
    <w:rsid w:val="00032D10"/>
    <w:rsid w:val="00086CDE"/>
    <w:rsid w:val="00095AD4"/>
    <w:rsid w:val="000D1673"/>
    <w:rsid w:val="00103C8A"/>
    <w:rsid w:val="00146551"/>
    <w:rsid w:val="001819DA"/>
    <w:rsid w:val="0019169C"/>
    <w:rsid w:val="001968C1"/>
    <w:rsid w:val="001D0959"/>
    <w:rsid w:val="001D62CC"/>
    <w:rsid w:val="001E104D"/>
    <w:rsid w:val="00226942"/>
    <w:rsid w:val="00227D30"/>
    <w:rsid w:val="00266EEE"/>
    <w:rsid w:val="00293CB4"/>
    <w:rsid w:val="002B141F"/>
    <w:rsid w:val="002C4D11"/>
    <w:rsid w:val="002D445F"/>
    <w:rsid w:val="00303AEC"/>
    <w:rsid w:val="003211C5"/>
    <w:rsid w:val="00323C81"/>
    <w:rsid w:val="00334216"/>
    <w:rsid w:val="00351C97"/>
    <w:rsid w:val="00362EFC"/>
    <w:rsid w:val="003B0F23"/>
    <w:rsid w:val="003D3890"/>
    <w:rsid w:val="004020D2"/>
    <w:rsid w:val="00423DD7"/>
    <w:rsid w:val="00427D6A"/>
    <w:rsid w:val="00447938"/>
    <w:rsid w:val="00464D42"/>
    <w:rsid w:val="00473B91"/>
    <w:rsid w:val="00483308"/>
    <w:rsid w:val="00484DB9"/>
    <w:rsid w:val="00496A3D"/>
    <w:rsid w:val="004B22D7"/>
    <w:rsid w:val="004B3941"/>
    <w:rsid w:val="004E4346"/>
    <w:rsid w:val="00500326"/>
    <w:rsid w:val="0050496A"/>
    <w:rsid w:val="00520EAB"/>
    <w:rsid w:val="00522408"/>
    <w:rsid w:val="005477DA"/>
    <w:rsid w:val="005571AD"/>
    <w:rsid w:val="005B56B5"/>
    <w:rsid w:val="005C5A1E"/>
    <w:rsid w:val="005F1694"/>
    <w:rsid w:val="005F5B3A"/>
    <w:rsid w:val="006308E8"/>
    <w:rsid w:val="00631F9C"/>
    <w:rsid w:val="006344FC"/>
    <w:rsid w:val="00644B0A"/>
    <w:rsid w:val="006451F2"/>
    <w:rsid w:val="00654D1C"/>
    <w:rsid w:val="00667EEB"/>
    <w:rsid w:val="0067415A"/>
    <w:rsid w:val="006E383E"/>
    <w:rsid w:val="0072774A"/>
    <w:rsid w:val="007730E7"/>
    <w:rsid w:val="007833C5"/>
    <w:rsid w:val="007969F3"/>
    <w:rsid w:val="007E422A"/>
    <w:rsid w:val="00846731"/>
    <w:rsid w:val="00885C06"/>
    <w:rsid w:val="00890C20"/>
    <w:rsid w:val="008A2E71"/>
    <w:rsid w:val="008A3523"/>
    <w:rsid w:val="008B1764"/>
    <w:rsid w:val="008C353A"/>
    <w:rsid w:val="00905166"/>
    <w:rsid w:val="00911F21"/>
    <w:rsid w:val="0091660E"/>
    <w:rsid w:val="0097337B"/>
    <w:rsid w:val="0098470E"/>
    <w:rsid w:val="0099255F"/>
    <w:rsid w:val="00996D2C"/>
    <w:rsid w:val="009A47AD"/>
    <w:rsid w:val="009F1ADD"/>
    <w:rsid w:val="00A11A46"/>
    <w:rsid w:val="00A13B99"/>
    <w:rsid w:val="00A350F7"/>
    <w:rsid w:val="00A40B3A"/>
    <w:rsid w:val="00A459F5"/>
    <w:rsid w:val="00A46B30"/>
    <w:rsid w:val="00A71206"/>
    <w:rsid w:val="00A74D97"/>
    <w:rsid w:val="00A91077"/>
    <w:rsid w:val="00A9494C"/>
    <w:rsid w:val="00AA30A7"/>
    <w:rsid w:val="00AC5FCA"/>
    <w:rsid w:val="00BA5717"/>
    <w:rsid w:val="00BD7215"/>
    <w:rsid w:val="00C05156"/>
    <w:rsid w:val="00C12D18"/>
    <w:rsid w:val="00C174FF"/>
    <w:rsid w:val="00C362FE"/>
    <w:rsid w:val="00C829D3"/>
    <w:rsid w:val="00C85972"/>
    <w:rsid w:val="00D078A1"/>
    <w:rsid w:val="00D20854"/>
    <w:rsid w:val="00D229B5"/>
    <w:rsid w:val="00D37947"/>
    <w:rsid w:val="00D46637"/>
    <w:rsid w:val="00D50153"/>
    <w:rsid w:val="00D558E8"/>
    <w:rsid w:val="00D71E30"/>
    <w:rsid w:val="00D94C13"/>
    <w:rsid w:val="00E10F5C"/>
    <w:rsid w:val="00E22AB9"/>
    <w:rsid w:val="00E354D4"/>
    <w:rsid w:val="00E40BB2"/>
    <w:rsid w:val="00E6615F"/>
    <w:rsid w:val="00E803D8"/>
    <w:rsid w:val="00ED5EF7"/>
    <w:rsid w:val="00F21D96"/>
    <w:rsid w:val="00F22241"/>
    <w:rsid w:val="00F27CEE"/>
    <w:rsid w:val="00F7571F"/>
    <w:rsid w:val="00F90685"/>
    <w:rsid w:val="00FF53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2A819"/>
  <w15:chartTrackingRefBased/>
  <w15:docId w15:val="{779355FE-F17A-4FE0-A293-75665F120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2408"/>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522408"/>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522408"/>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522408"/>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522408"/>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5224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24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24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24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2408"/>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522408"/>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522408"/>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rsid w:val="00522408"/>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522408"/>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5224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24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24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2408"/>
    <w:rPr>
      <w:rFonts w:eastAsiaTheme="majorEastAsia" w:cstheme="majorBidi"/>
      <w:color w:val="272727" w:themeColor="text1" w:themeTint="D8"/>
    </w:rPr>
  </w:style>
  <w:style w:type="paragraph" w:styleId="Title">
    <w:name w:val="Title"/>
    <w:basedOn w:val="Normal"/>
    <w:next w:val="Normal"/>
    <w:link w:val="TitleChar"/>
    <w:uiPriority w:val="10"/>
    <w:qFormat/>
    <w:rsid w:val="005224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24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240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24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240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22408"/>
    <w:rPr>
      <w:i/>
      <w:iCs/>
      <w:color w:val="404040" w:themeColor="text1" w:themeTint="BF"/>
    </w:rPr>
  </w:style>
  <w:style w:type="paragraph" w:styleId="ListParagraph">
    <w:name w:val="List Paragraph"/>
    <w:basedOn w:val="Normal"/>
    <w:uiPriority w:val="34"/>
    <w:qFormat/>
    <w:rsid w:val="00522408"/>
    <w:pPr>
      <w:ind w:left="720"/>
      <w:contextualSpacing/>
    </w:pPr>
  </w:style>
  <w:style w:type="character" w:styleId="IntenseEmphasis">
    <w:name w:val="Intense Emphasis"/>
    <w:basedOn w:val="DefaultParagraphFont"/>
    <w:uiPriority w:val="21"/>
    <w:qFormat/>
    <w:rsid w:val="00522408"/>
    <w:rPr>
      <w:i/>
      <w:iCs/>
      <w:color w:val="365F91" w:themeColor="accent1" w:themeShade="BF"/>
    </w:rPr>
  </w:style>
  <w:style w:type="paragraph" w:styleId="IntenseQuote">
    <w:name w:val="Intense Quote"/>
    <w:basedOn w:val="Normal"/>
    <w:next w:val="Normal"/>
    <w:link w:val="IntenseQuoteChar"/>
    <w:uiPriority w:val="30"/>
    <w:qFormat/>
    <w:rsid w:val="0052240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522408"/>
    <w:rPr>
      <w:i/>
      <w:iCs/>
      <w:color w:val="365F91" w:themeColor="accent1" w:themeShade="BF"/>
    </w:rPr>
  </w:style>
  <w:style w:type="character" w:styleId="IntenseReference">
    <w:name w:val="Intense Reference"/>
    <w:basedOn w:val="DefaultParagraphFont"/>
    <w:uiPriority w:val="32"/>
    <w:qFormat/>
    <w:rsid w:val="00522408"/>
    <w:rPr>
      <w:b/>
      <w:bCs/>
      <w:smallCaps/>
      <w:color w:val="365F91" w:themeColor="accent1" w:themeShade="BF"/>
      <w:spacing w:val="5"/>
    </w:rPr>
  </w:style>
  <w:style w:type="paragraph" w:styleId="Caption">
    <w:name w:val="caption"/>
    <w:basedOn w:val="Normal"/>
    <w:next w:val="Normal"/>
    <w:uiPriority w:val="35"/>
    <w:unhideWhenUsed/>
    <w:qFormat/>
    <w:rsid w:val="006E383E"/>
    <w:pPr>
      <w:spacing w:line="240" w:lineRule="auto"/>
    </w:pPr>
    <w:rPr>
      <w:i/>
      <w:iCs/>
      <w:color w:val="1F497D" w:themeColor="text2"/>
      <w:kern w:val="0"/>
      <w:sz w:val="18"/>
      <w:szCs w:val="18"/>
      <w:lang w:val="en-US"/>
      <w14:ligatures w14:val="none"/>
    </w:rPr>
  </w:style>
  <w:style w:type="character" w:styleId="Hyperlink">
    <w:name w:val="Hyperlink"/>
    <w:uiPriority w:val="99"/>
    <w:unhideWhenUsed/>
    <w:rsid w:val="006E383E"/>
    <w:rPr>
      <w:color w:val="0000FF"/>
      <w:u w:val="single"/>
    </w:rPr>
  </w:style>
  <w:style w:type="paragraph" w:styleId="NormalWeb">
    <w:name w:val="Normal (Web)"/>
    <w:basedOn w:val="Normal"/>
    <w:uiPriority w:val="99"/>
    <w:unhideWhenUsed/>
    <w:rsid w:val="006E383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rsid w:val="006E383E"/>
    <w:pPr>
      <w:autoSpaceDE w:val="0"/>
      <w:autoSpaceDN w:val="0"/>
      <w:adjustRightInd w:val="0"/>
      <w:spacing w:after="0" w:line="480" w:lineRule="auto"/>
      <w:jc w:val="both"/>
    </w:pPr>
    <w:rPr>
      <w:rFonts w:ascii="Times New Roman" w:hAnsi="Times New Roman" w:cs="Times New Roman"/>
      <w:color w:val="000000" w:themeColor="text1"/>
      <w:kern w:val="0"/>
      <w:sz w:val="24"/>
      <w:szCs w:val="24"/>
      <w:lang w:val="en-US"/>
      <w14:ligatures w14:val="none"/>
    </w:rPr>
  </w:style>
  <w:style w:type="character" w:styleId="UnresolvedMention">
    <w:name w:val="Unresolved Mention"/>
    <w:basedOn w:val="DefaultParagraphFont"/>
    <w:uiPriority w:val="99"/>
    <w:semiHidden/>
    <w:unhideWhenUsed/>
    <w:rsid w:val="00667EEB"/>
    <w:rPr>
      <w:color w:val="605E5C"/>
      <w:shd w:val="clear" w:color="auto" w:fill="E1DFDD"/>
    </w:rPr>
  </w:style>
  <w:style w:type="paragraph" w:styleId="BalloonText">
    <w:name w:val="Balloon Text"/>
    <w:basedOn w:val="Normal"/>
    <w:link w:val="BalloonTextChar"/>
    <w:uiPriority w:val="99"/>
    <w:semiHidden/>
    <w:unhideWhenUsed/>
    <w:rsid w:val="00473B91"/>
    <w:pPr>
      <w:spacing w:after="0" w:line="240" w:lineRule="auto"/>
    </w:pPr>
    <w:rPr>
      <w:rFonts w:ascii="Tahoma" w:hAnsi="Tahoma" w:cs="Tahoma"/>
      <w:kern w:val="0"/>
      <w:sz w:val="16"/>
      <w:szCs w:val="16"/>
      <w:lang w:val="en-US"/>
      <w14:ligatures w14:val="none"/>
    </w:rPr>
  </w:style>
  <w:style w:type="character" w:customStyle="1" w:styleId="BalloonTextChar">
    <w:name w:val="Balloon Text Char"/>
    <w:basedOn w:val="DefaultParagraphFont"/>
    <w:link w:val="BalloonText"/>
    <w:uiPriority w:val="99"/>
    <w:semiHidden/>
    <w:rsid w:val="00473B91"/>
    <w:rPr>
      <w:rFonts w:ascii="Tahoma" w:hAnsi="Tahoma" w:cs="Tahoma"/>
      <w:kern w:val="0"/>
      <w:sz w:val="16"/>
      <w:szCs w:val="16"/>
      <w:lang w:val="en-US"/>
      <w14:ligatures w14:val="none"/>
    </w:rPr>
  </w:style>
  <w:style w:type="paragraph" w:styleId="BodyText">
    <w:name w:val="Body Text"/>
    <w:basedOn w:val="Normal"/>
    <w:link w:val="BodyTextChar"/>
    <w:rsid w:val="00473B91"/>
    <w:pPr>
      <w:spacing w:after="12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rsid w:val="00473B91"/>
    <w:rPr>
      <w:rFonts w:ascii="Times New Roman" w:eastAsia="Times New Roman" w:hAnsi="Times New Roman" w:cs="Times New Roman"/>
      <w:kern w:val="0"/>
      <w:sz w:val="24"/>
      <w:szCs w:val="24"/>
      <w:lang w:val="en-US"/>
      <w14:ligatures w14:val="none"/>
    </w:rPr>
  </w:style>
  <w:style w:type="character" w:styleId="Emphasis">
    <w:name w:val="Emphasis"/>
    <w:basedOn w:val="DefaultParagraphFont"/>
    <w:uiPriority w:val="20"/>
    <w:qFormat/>
    <w:rsid w:val="00473B91"/>
    <w:rPr>
      <w:i/>
      <w:iCs/>
    </w:rPr>
  </w:style>
  <w:style w:type="character" w:styleId="FollowedHyperlink">
    <w:name w:val="FollowedHyperlink"/>
    <w:basedOn w:val="DefaultParagraphFont"/>
    <w:uiPriority w:val="99"/>
    <w:semiHidden/>
    <w:unhideWhenUsed/>
    <w:rsid w:val="00473B91"/>
    <w:rPr>
      <w:color w:val="800080" w:themeColor="followedHyperlink"/>
      <w:u w:val="single"/>
    </w:rPr>
  </w:style>
  <w:style w:type="paragraph" w:styleId="Footer">
    <w:name w:val="footer"/>
    <w:basedOn w:val="Normal"/>
    <w:link w:val="FooterChar"/>
    <w:uiPriority w:val="99"/>
    <w:unhideWhenUsed/>
    <w:rsid w:val="00473B91"/>
    <w:pPr>
      <w:tabs>
        <w:tab w:val="center" w:pos="4680"/>
        <w:tab w:val="right" w:pos="9360"/>
      </w:tabs>
      <w:spacing w:after="0" w:line="240" w:lineRule="auto"/>
    </w:pPr>
    <w:rPr>
      <w:kern w:val="0"/>
      <w:lang w:val="en-US"/>
      <w14:ligatures w14:val="none"/>
    </w:rPr>
  </w:style>
  <w:style w:type="character" w:customStyle="1" w:styleId="FooterChar">
    <w:name w:val="Footer Char"/>
    <w:basedOn w:val="DefaultParagraphFont"/>
    <w:link w:val="Footer"/>
    <w:uiPriority w:val="99"/>
    <w:rsid w:val="00473B91"/>
    <w:rPr>
      <w:kern w:val="0"/>
      <w:lang w:val="en-US"/>
      <w14:ligatures w14:val="none"/>
    </w:rPr>
  </w:style>
  <w:style w:type="paragraph" w:styleId="Header">
    <w:name w:val="header"/>
    <w:basedOn w:val="Normal"/>
    <w:link w:val="HeaderChar"/>
    <w:uiPriority w:val="99"/>
    <w:unhideWhenUsed/>
    <w:rsid w:val="00473B91"/>
    <w:pPr>
      <w:tabs>
        <w:tab w:val="center" w:pos="4680"/>
        <w:tab w:val="right" w:pos="9360"/>
      </w:tabs>
      <w:spacing w:after="0" w:line="240" w:lineRule="auto"/>
    </w:pPr>
    <w:rPr>
      <w:kern w:val="0"/>
      <w:lang w:val="en-US"/>
      <w14:ligatures w14:val="none"/>
    </w:rPr>
  </w:style>
  <w:style w:type="character" w:customStyle="1" w:styleId="HeaderChar">
    <w:name w:val="Header Char"/>
    <w:basedOn w:val="DefaultParagraphFont"/>
    <w:link w:val="Header"/>
    <w:uiPriority w:val="99"/>
    <w:rsid w:val="00473B91"/>
    <w:rPr>
      <w:kern w:val="0"/>
      <w:lang w:val="en-US"/>
      <w14:ligatures w14:val="none"/>
    </w:rPr>
  </w:style>
  <w:style w:type="character" w:styleId="HTMLCite">
    <w:name w:val="HTML Cite"/>
    <w:basedOn w:val="DefaultParagraphFont"/>
    <w:uiPriority w:val="99"/>
    <w:semiHidden/>
    <w:unhideWhenUsed/>
    <w:rsid w:val="00473B91"/>
    <w:rPr>
      <w:i/>
      <w:iCs/>
    </w:rPr>
  </w:style>
  <w:style w:type="table" w:styleId="TableGrid">
    <w:name w:val="Table Grid"/>
    <w:basedOn w:val="TableNormal"/>
    <w:uiPriority w:val="39"/>
    <w:rsid w:val="00473B91"/>
    <w:pPr>
      <w:spacing w:after="0" w:line="240" w:lineRule="auto"/>
    </w:pPr>
    <w:rPr>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autoRedefine/>
    <w:uiPriority w:val="99"/>
    <w:unhideWhenUsed/>
    <w:rsid w:val="00473B91"/>
    <w:pPr>
      <w:tabs>
        <w:tab w:val="right" w:leader="dot" w:pos="8297"/>
      </w:tabs>
      <w:spacing w:after="0" w:line="480" w:lineRule="auto"/>
    </w:pPr>
    <w:rPr>
      <w:rFonts w:ascii="Times New Roman" w:hAnsi="Times New Roman" w:cs="Times New Roman"/>
      <w:iCs/>
      <w:kern w:val="0"/>
      <w:sz w:val="24"/>
      <w:szCs w:val="24"/>
      <w:lang w:val="en-US"/>
      <w14:ligatures w14:val="none"/>
    </w:rPr>
  </w:style>
  <w:style w:type="paragraph" w:styleId="TOC1">
    <w:name w:val="toc 1"/>
    <w:basedOn w:val="Normal"/>
    <w:next w:val="Normal"/>
    <w:autoRedefine/>
    <w:uiPriority w:val="39"/>
    <w:unhideWhenUsed/>
    <w:rsid w:val="00473B91"/>
    <w:pPr>
      <w:spacing w:after="100"/>
    </w:pPr>
    <w:rPr>
      <w:kern w:val="0"/>
      <w:lang w:val="en-US"/>
      <w14:ligatures w14:val="none"/>
    </w:rPr>
  </w:style>
  <w:style w:type="paragraph" w:styleId="TOC2">
    <w:name w:val="toc 2"/>
    <w:basedOn w:val="Normal"/>
    <w:next w:val="Normal"/>
    <w:autoRedefine/>
    <w:uiPriority w:val="39"/>
    <w:unhideWhenUsed/>
    <w:rsid w:val="00473B91"/>
    <w:pPr>
      <w:tabs>
        <w:tab w:val="left" w:pos="720"/>
        <w:tab w:val="right" w:leader="dot" w:pos="8297"/>
      </w:tabs>
      <w:spacing w:after="100"/>
      <w:ind w:left="220"/>
    </w:pPr>
    <w:rPr>
      <w:kern w:val="0"/>
      <w:lang w:val="en-US"/>
      <w14:ligatures w14:val="none"/>
    </w:rPr>
  </w:style>
  <w:style w:type="paragraph" w:styleId="TOC3">
    <w:name w:val="toc 3"/>
    <w:basedOn w:val="Normal"/>
    <w:next w:val="Normal"/>
    <w:autoRedefine/>
    <w:uiPriority w:val="39"/>
    <w:unhideWhenUsed/>
    <w:rsid w:val="00473B91"/>
    <w:pPr>
      <w:tabs>
        <w:tab w:val="left" w:pos="1320"/>
        <w:tab w:val="right" w:leader="dot" w:pos="8297"/>
      </w:tabs>
      <w:spacing w:after="100"/>
      <w:ind w:left="180"/>
      <w:jc w:val="both"/>
    </w:pPr>
    <w:rPr>
      <w:rFonts w:ascii="Times New Roman" w:hAnsi="Times New Roman" w:cs="Times New Roman"/>
      <w:kern w:val="0"/>
      <w:sz w:val="24"/>
      <w:szCs w:val="24"/>
      <w:lang w:val="en-US"/>
      <w14:ligatures w14:val="none"/>
    </w:rPr>
  </w:style>
  <w:style w:type="paragraph" w:styleId="TOC4">
    <w:name w:val="toc 4"/>
    <w:basedOn w:val="Normal"/>
    <w:next w:val="Normal"/>
    <w:autoRedefine/>
    <w:uiPriority w:val="39"/>
    <w:unhideWhenUsed/>
    <w:rsid w:val="00473B91"/>
    <w:pPr>
      <w:spacing w:after="100" w:line="259" w:lineRule="auto"/>
      <w:ind w:left="660"/>
    </w:pPr>
    <w:rPr>
      <w:rFonts w:eastAsiaTheme="minorEastAsia"/>
      <w:kern w:val="0"/>
      <w:lang w:val="en-US"/>
      <w14:ligatures w14:val="none"/>
    </w:rPr>
  </w:style>
  <w:style w:type="paragraph" w:styleId="TOC5">
    <w:name w:val="toc 5"/>
    <w:basedOn w:val="Normal"/>
    <w:next w:val="Normal"/>
    <w:autoRedefine/>
    <w:uiPriority w:val="39"/>
    <w:unhideWhenUsed/>
    <w:rsid w:val="00473B91"/>
    <w:pPr>
      <w:spacing w:after="100" w:line="259" w:lineRule="auto"/>
      <w:ind w:left="880"/>
    </w:pPr>
    <w:rPr>
      <w:rFonts w:eastAsiaTheme="minorEastAsia"/>
      <w:kern w:val="0"/>
      <w:lang w:val="en-US"/>
      <w14:ligatures w14:val="none"/>
    </w:rPr>
  </w:style>
  <w:style w:type="paragraph" w:styleId="TOC6">
    <w:name w:val="toc 6"/>
    <w:basedOn w:val="Normal"/>
    <w:next w:val="Normal"/>
    <w:autoRedefine/>
    <w:uiPriority w:val="39"/>
    <w:unhideWhenUsed/>
    <w:rsid w:val="00473B91"/>
    <w:pPr>
      <w:spacing w:after="100" w:line="259" w:lineRule="auto"/>
      <w:ind w:left="1100"/>
    </w:pPr>
    <w:rPr>
      <w:rFonts w:eastAsiaTheme="minorEastAsia"/>
      <w:kern w:val="0"/>
      <w:lang w:val="en-US"/>
      <w14:ligatures w14:val="none"/>
    </w:rPr>
  </w:style>
  <w:style w:type="paragraph" w:styleId="TOC7">
    <w:name w:val="toc 7"/>
    <w:basedOn w:val="Normal"/>
    <w:next w:val="Normal"/>
    <w:autoRedefine/>
    <w:uiPriority w:val="39"/>
    <w:unhideWhenUsed/>
    <w:rsid w:val="00473B91"/>
    <w:pPr>
      <w:spacing w:after="100" w:line="259" w:lineRule="auto"/>
      <w:ind w:left="1320"/>
    </w:pPr>
    <w:rPr>
      <w:rFonts w:eastAsiaTheme="minorEastAsia"/>
      <w:kern w:val="0"/>
      <w:lang w:val="en-US"/>
      <w14:ligatures w14:val="none"/>
    </w:rPr>
  </w:style>
  <w:style w:type="paragraph" w:styleId="TOC8">
    <w:name w:val="toc 8"/>
    <w:basedOn w:val="Normal"/>
    <w:next w:val="Normal"/>
    <w:autoRedefine/>
    <w:uiPriority w:val="39"/>
    <w:unhideWhenUsed/>
    <w:rsid w:val="00473B91"/>
    <w:pPr>
      <w:spacing w:after="100"/>
      <w:ind w:left="1540"/>
    </w:pPr>
    <w:rPr>
      <w:kern w:val="0"/>
      <w:lang w:val="en-US"/>
      <w14:ligatures w14:val="none"/>
    </w:rPr>
  </w:style>
  <w:style w:type="paragraph" w:styleId="TOC9">
    <w:name w:val="toc 9"/>
    <w:basedOn w:val="Normal"/>
    <w:next w:val="Normal"/>
    <w:autoRedefine/>
    <w:uiPriority w:val="39"/>
    <w:unhideWhenUsed/>
    <w:rsid w:val="00473B91"/>
    <w:pPr>
      <w:spacing w:after="100" w:line="259" w:lineRule="auto"/>
      <w:ind w:left="1760"/>
    </w:pPr>
    <w:rPr>
      <w:rFonts w:eastAsiaTheme="minorEastAsia"/>
      <w:kern w:val="0"/>
      <w:lang w:val="en-US"/>
      <w14:ligatures w14:val="none"/>
    </w:rPr>
  </w:style>
  <w:style w:type="paragraph" w:customStyle="1" w:styleId="TOCHeading1">
    <w:name w:val="TOC Heading1"/>
    <w:basedOn w:val="Heading1"/>
    <w:next w:val="Normal"/>
    <w:uiPriority w:val="39"/>
    <w:unhideWhenUsed/>
    <w:qFormat/>
    <w:rsid w:val="00473B91"/>
    <w:pPr>
      <w:spacing w:before="480" w:after="0"/>
      <w:outlineLvl w:val="9"/>
    </w:pPr>
    <w:rPr>
      <w:b/>
      <w:bCs/>
      <w:kern w:val="0"/>
      <w:sz w:val="28"/>
      <w:szCs w:val="28"/>
      <w:lang w:val="en-US"/>
      <w14:ligatures w14:val="none"/>
    </w:rPr>
  </w:style>
  <w:style w:type="paragraph" w:styleId="NoSpacing">
    <w:name w:val="No Spacing"/>
    <w:uiPriority w:val="1"/>
    <w:qFormat/>
    <w:rsid w:val="00473B91"/>
    <w:pPr>
      <w:spacing w:after="0" w:line="240" w:lineRule="auto"/>
    </w:pPr>
    <w:rPr>
      <w:kern w:val="0"/>
      <w:lang w:val="en-US"/>
      <w14:ligatures w14:val="none"/>
    </w:rPr>
  </w:style>
  <w:style w:type="paragraph" w:customStyle="1" w:styleId="Revision1">
    <w:name w:val="Revision1"/>
    <w:hidden/>
    <w:uiPriority w:val="99"/>
    <w:semiHidden/>
    <w:rsid w:val="00473B91"/>
    <w:pPr>
      <w:spacing w:after="0" w:line="240" w:lineRule="auto"/>
    </w:pPr>
    <w:rPr>
      <w:kern w:val="0"/>
      <w:lang w:val="en-US"/>
      <w14:ligatures w14:val="none"/>
    </w:rPr>
  </w:style>
  <w:style w:type="character" w:styleId="PlaceholderText">
    <w:name w:val="Placeholder Text"/>
    <w:basedOn w:val="DefaultParagraphFont"/>
    <w:uiPriority w:val="99"/>
    <w:semiHidden/>
    <w:rsid w:val="00473B91"/>
    <w:rPr>
      <w:color w:val="808080"/>
    </w:rPr>
  </w:style>
  <w:style w:type="paragraph" w:customStyle="1" w:styleId="msonormal0">
    <w:name w:val="msonormal"/>
    <w:basedOn w:val="Normal"/>
    <w:rsid w:val="00473B9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xl65">
    <w:name w:val="xl65"/>
    <w:basedOn w:val="Normal"/>
    <w:rsid w:val="00473B91"/>
    <w:pPr>
      <w:spacing w:before="100" w:beforeAutospacing="1" w:after="100" w:afterAutospacing="1" w:line="240" w:lineRule="auto"/>
    </w:pPr>
    <w:rPr>
      <w:rFonts w:ascii="Times New Roman" w:eastAsia="Times New Roman" w:hAnsi="Times New Roman" w:cs="Times New Roman"/>
      <w:b/>
      <w:bCs/>
      <w:kern w:val="0"/>
      <w:sz w:val="18"/>
      <w:szCs w:val="18"/>
      <w:lang w:val="en-US"/>
      <w14:ligatures w14:val="none"/>
    </w:rPr>
  </w:style>
  <w:style w:type="paragraph" w:customStyle="1" w:styleId="xl66">
    <w:name w:val="xl66"/>
    <w:basedOn w:val="Normal"/>
    <w:rsid w:val="00473B91"/>
    <w:pPr>
      <w:spacing w:before="100" w:beforeAutospacing="1" w:after="100" w:afterAutospacing="1" w:line="240" w:lineRule="auto"/>
      <w:jc w:val="right"/>
    </w:pPr>
    <w:rPr>
      <w:rFonts w:ascii="Times New Roman" w:eastAsia="Times New Roman" w:hAnsi="Times New Roman" w:cs="Times New Roman"/>
      <w:b/>
      <w:bCs/>
      <w:kern w:val="0"/>
      <w:sz w:val="18"/>
      <w:szCs w:val="18"/>
      <w:lang w:val="en-US"/>
      <w14:ligatures w14:val="none"/>
    </w:rPr>
  </w:style>
  <w:style w:type="paragraph" w:customStyle="1" w:styleId="xl67">
    <w:name w:val="xl67"/>
    <w:basedOn w:val="Normal"/>
    <w:rsid w:val="00473B91"/>
    <w:pPr>
      <w:spacing w:before="100" w:beforeAutospacing="1" w:after="100" w:afterAutospacing="1" w:line="240" w:lineRule="auto"/>
    </w:pPr>
    <w:rPr>
      <w:rFonts w:ascii="Times New Roman" w:eastAsia="Times New Roman" w:hAnsi="Times New Roman" w:cs="Times New Roman"/>
      <w:kern w:val="0"/>
      <w:sz w:val="18"/>
      <w:szCs w:val="18"/>
      <w:lang w:val="en-US"/>
      <w14:ligatures w14:val="none"/>
    </w:rPr>
  </w:style>
  <w:style w:type="paragraph" w:customStyle="1" w:styleId="xl68">
    <w:name w:val="xl68"/>
    <w:basedOn w:val="Normal"/>
    <w:rsid w:val="00473B91"/>
    <w:pPr>
      <w:spacing w:before="100" w:beforeAutospacing="1" w:after="100" w:afterAutospacing="1" w:line="240" w:lineRule="auto"/>
    </w:pPr>
    <w:rPr>
      <w:rFonts w:ascii="Times New Roman" w:eastAsia="Times New Roman" w:hAnsi="Times New Roman" w:cs="Times New Roman"/>
      <w:kern w:val="0"/>
      <w:sz w:val="18"/>
      <w:szCs w:val="18"/>
      <w:lang w:val="en-US"/>
      <w14:ligatures w14:val="none"/>
    </w:rPr>
  </w:style>
  <w:style w:type="paragraph" w:customStyle="1" w:styleId="xl69">
    <w:name w:val="xl69"/>
    <w:basedOn w:val="Normal"/>
    <w:rsid w:val="00473B91"/>
    <w:pPr>
      <w:spacing w:before="100" w:beforeAutospacing="1" w:after="100" w:afterAutospacing="1" w:line="240" w:lineRule="auto"/>
      <w:jc w:val="center"/>
    </w:pPr>
    <w:rPr>
      <w:rFonts w:ascii="Times New Roman" w:eastAsia="Times New Roman" w:hAnsi="Times New Roman" w:cs="Times New Roman"/>
      <w:kern w:val="0"/>
      <w:sz w:val="18"/>
      <w:szCs w:val="18"/>
      <w:lang w:val="en-US"/>
      <w14:ligatures w14:val="none"/>
    </w:rPr>
  </w:style>
  <w:style w:type="paragraph" w:customStyle="1" w:styleId="xl70">
    <w:name w:val="xl70"/>
    <w:basedOn w:val="Normal"/>
    <w:rsid w:val="00473B9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Times New Roman" w:eastAsia="Times New Roman" w:hAnsi="Times New Roman" w:cs="Times New Roman"/>
      <w:kern w:val="0"/>
      <w:sz w:val="18"/>
      <w:szCs w:val="18"/>
      <w:lang w:val="en-US"/>
      <w14:ligatures w14:val="none"/>
    </w:rPr>
  </w:style>
  <w:style w:type="paragraph" w:customStyle="1" w:styleId="xl71">
    <w:name w:val="xl71"/>
    <w:basedOn w:val="Normal"/>
    <w:rsid w:val="00473B91"/>
    <w:pPr>
      <w:spacing w:before="100" w:beforeAutospacing="1" w:after="100" w:afterAutospacing="1" w:line="240" w:lineRule="auto"/>
      <w:jc w:val="center"/>
    </w:pPr>
    <w:rPr>
      <w:rFonts w:ascii="Times New Roman" w:eastAsia="Times New Roman" w:hAnsi="Times New Roman" w:cs="Times New Roman"/>
      <w:b/>
      <w:bCs/>
      <w:kern w:val="0"/>
      <w:sz w:val="24"/>
      <w:szCs w:val="24"/>
      <w:lang w:val="en-US"/>
      <w14:ligatures w14:val="none"/>
    </w:rPr>
  </w:style>
  <w:style w:type="character" w:customStyle="1" w:styleId="UnresolvedMention1">
    <w:name w:val="Unresolved Mention1"/>
    <w:basedOn w:val="DefaultParagraphFont"/>
    <w:uiPriority w:val="99"/>
    <w:semiHidden/>
    <w:unhideWhenUsed/>
    <w:rsid w:val="00473B91"/>
    <w:rPr>
      <w:color w:val="605E5C"/>
      <w:shd w:val="clear" w:color="auto" w:fill="E1DFDD"/>
    </w:rPr>
  </w:style>
  <w:style w:type="character" w:customStyle="1" w:styleId="variable">
    <w:name w:val="variable"/>
    <w:basedOn w:val="DefaultParagraphFont"/>
    <w:rsid w:val="00473B91"/>
  </w:style>
  <w:style w:type="paragraph" w:customStyle="1" w:styleId="image">
    <w:name w:val="image"/>
    <w:basedOn w:val="Normal"/>
    <w:rsid w:val="00473B9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greekvariable">
    <w:name w:val="greek_variable"/>
    <w:basedOn w:val="DefaultParagraphFont"/>
    <w:rsid w:val="00473B91"/>
  </w:style>
  <w:style w:type="paragraph" w:customStyle="1" w:styleId="list-header">
    <w:name w:val="list-header"/>
    <w:basedOn w:val="Normal"/>
    <w:rsid w:val="00473B9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image-source">
    <w:name w:val="image-source"/>
    <w:basedOn w:val="Normal"/>
    <w:rsid w:val="00473B9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frac">
    <w:name w:val="frac"/>
    <w:basedOn w:val="DefaultParagraphFont"/>
    <w:rsid w:val="00473B91"/>
  </w:style>
  <w:style w:type="character" w:customStyle="1" w:styleId="num">
    <w:name w:val="num"/>
    <w:basedOn w:val="DefaultParagraphFont"/>
    <w:rsid w:val="00473B91"/>
  </w:style>
  <w:style w:type="character" w:customStyle="1" w:styleId="den">
    <w:name w:val="den"/>
    <w:basedOn w:val="DefaultParagraphFont"/>
    <w:rsid w:val="00473B91"/>
  </w:style>
  <w:style w:type="character" w:customStyle="1" w:styleId="mwe-math-mathml-inline">
    <w:name w:val="mwe-math-mathml-inline"/>
    <w:basedOn w:val="DefaultParagraphFont"/>
    <w:rsid w:val="00473B91"/>
  </w:style>
  <w:style w:type="character" w:customStyle="1" w:styleId="mw-headline">
    <w:name w:val="mw-headline"/>
    <w:basedOn w:val="DefaultParagraphFont"/>
    <w:rsid w:val="00473B91"/>
  </w:style>
  <w:style w:type="character" w:customStyle="1" w:styleId="nowrap">
    <w:name w:val="nowrap"/>
    <w:basedOn w:val="DefaultParagraphFont"/>
    <w:rsid w:val="00473B91"/>
  </w:style>
  <w:style w:type="character" w:customStyle="1" w:styleId="reference-accessdate">
    <w:name w:val="reference-accessdate"/>
    <w:basedOn w:val="DefaultParagraphFont"/>
    <w:rsid w:val="00473B91"/>
  </w:style>
  <w:style w:type="character" w:customStyle="1" w:styleId="title-text">
    <w:name w:val="title-text"/>
    <w:basedOn w:val="DefaultParagraphFont"/>
    <w:rsid w:val="00473B91"/>
  </w:style>
  <w:style w:type="character" w:customStyle="1" w:styleId="sr-only">
    <w:name w:val="sr-only"/>
    <w:basedOn w:val="DefaultParagraphFont"/>
    <w:rsid w:val="00473B91"/>
  </w:style>
  <w:style w:type="character" w:customStyle="1" w:styleId="react-xocs-alternative-link">
    <w:name w:val="react-xocs-alternative-link"/>
    <w:basedOn w:val="DefaultParagraphFont"/>
    <w:rsid w:val="00473B91"/>
  </w:style>
  <w:style w:type="character" w:customStyle="1" w:styleId="given-name">
    <w:name w:val="given-name"/>
    <w:basedOn w:val="DefaultParagraphFont"/>
    <w:rsid w:val="00473B91"/>
  </w:style>
  <w:style w:type="character" w:customStyle="1" w:styleId="text">
    <w:name w:val="text"/>
    <w:basedOn w:val="DefaultParagraphFont"/>
    <w:rsid w:val="00473B91"/>
  </w:style>
  <w:style w:type="character" w:styleId="Strong">
    <w:name w:val="Strong"/>
    <w:basedOn w:val="DefaultParagraphFont"/>
    <w:uiPriority w:val="22"/>
    <w:qFormat/>
    <w:rsid w:val="00473B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es.copernicus.org/articles/2/189/2017/?utm_source=chatgpt.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anai\OneDrive%20-%20The%20Teachers%20Service%20Commission%20(TSC)%20of%20Kenya\Desktop\GENERAL%20FOLDER\TITLED%20FOLDERS\THESIS\Narok%20and%20Kisii%20Wind%20data\HOURLY%20WIND%20SPEED%20AND%20DIRECTION%20FOR%20KISII%20AND%20NAROK%20MET%20STATIONS%20FOR%20THE%20PERIOD%202022%20TO%202023%20(2).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0" i="0" u="none" strike="noStrike" kern="1200" baseline="0">
                <a:solidFill>
                  <a:schemeClr val="dk1">
                    <a:lumMod val="65000"/>
                    <a:lumOff val="35000"/>
                  </a:schemeClr>
                </a:solidFill>
                <a:effectLst/>
                <a:latin typeface="+mn-lt"/>
                <a:ea typeface="+mn-ea"/>
                <a:cs typeface="+mn-cs"/>
              </a:defRPr>
            </a:pPr>
            <a:r>
              <a:rPr lang="en-US" sz="1200" b="1">
                <a:latin typeface="Times New Roman" panose="02020603050405020304" charset="0"/>
                <a:cs typeface="Times New Roman" panose="02020603050405020304" charset="0"/>
              </a:rPr>
              <a:t>Annual Mean wind speed for Narok</a:t>
            </a:r>
          </a:p>
        </c:rich>
      </c:tx>
      <c:layout>
        <c:manualLayout>
          <c:xMode val="edge"/>
          <c:yMode val="edge"/>
          <c:x val="0.18343744531933501"/>
          <c:y val="0.12037037037037"/>
        </c:manualLayout>
      </c:layout>
      <c:overlay val="0"/>
      <c:spPr>
        <a:noFill/>
        <a:ln>
          <a:noFill/>
        </a:ln>
        <a:effectLst/>
      </c:spPr>
    </c:title>
    <c:autoTitleDeleted val="0"/>
    <c:plotArea>
      <c:layout/>
      <c:barChart>
        <c:barDir val="col"/>
        <c:grouping val="clustered"/>
        <c:varyColors val="0"/>
        <c:ser>
          <c:idx val="0"/>
          <c:order val="0"/>
          <c:tx>
            <c:strRef>
              <c:f>Sheet1!$Q$26</c:f>
              <c:strCache>
                <c:ptCount val="1"/>
                <c:pt idx="0">
                  <c:v>Annual Mean</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Sheet1!$R$25:$AC$25</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2022</c:v>
                </c:pt>
                <c:pt idx="11">
                  <c:v>2023</c:v>
                </c:pt>
              </c:numCache>
            </c:numRef>
          </c:cat>
          <c:val>
            <c:numRef>
              <c:f>Sheet1!$R$26:$AC$26</c:f>
              <c:numCache>
                <c:formatCode>General</c:formatCode>
                <c:ptCount val="12"/>
                <c:pt idx="0">
                  <c:v>2.39</c:v>
                </c:pt>
                <c:pt idx="1">
                  <c:v>2.16</c:v>
                </c:pt>
                <c:pt idx="2">
                  <c:v>2.08</c:v>
                </c:pt>
                <c:pt idx="3">
                  <c:v>2.19</c:v>
                </c:pt>
                <c:pt idx="4">
                  <c:v>2.2599999999999998</c:v>
                </c:pt>
                <c:pt idx="5">
                  <c:v>1.96</c:v>
                </c:pt>
                <c:pt idx="6">
                  <c:v>1.97</c:v>
                </c:pt>
                <c:pt idx="7">
                  <c:v>2.33</c:v>
                </c:pt>
                <c:pt idx="8">
                  <c:v>2.2200000000000002</c:v>
                </c:pt>
                <c:pt idx="9">
                  <c:v>2.4900000000000002</c:v>
                </c:pt>
                <c:pt idx="10">
                  <c:v>1.35</c:v>
                </c:pt>
                <c:pt idx="11">
                  <c:v>1.03</c:v>
                </c:pt>
              </c:numCache>
            </c:numRef>
          </c:val>
          <c:extLst>
            <c:ext xmlns:c16="http://schemas.microsoft.com/office/drawing/2014/chart" uri="{C3380CC4-5D6E-409C-BE32-E72D297353CC}">
              <c16:uniqueId val="{00000000-C15B-4A81-B3BE-6B43EC10C57E}"/>
            </c:ext>
          </c:extLst>
        </c:ser>
        <c:dLbls>
          <c:showLegendKey val="0"/>
          <c:showVal val="1"/>
          <c:showCatName val="0"/>
          <c:showSerName val="0"/>
          <c:showPercent val="0"/>
          <c:showBubbleSize val="0"/>
        </c:dLbls>
        <c:gapWidth val="41"/>
        <c:axId val="240478848"/>
        <c:axId val="240502656"/>
      </c:barChart>
      <c:catAx>
        <c:axId val="240478848"/>
        <c:scaling>
          <c:orientation val="minMax"/>
        </c:scaling>
        <c:delete val="0"/>
        <c:axPos val="b"/>
        <c:title>
          <c:tx>
            <c:rich>
              <a:bodyPr rot="0" spcFirstLastPara="1" vertOverflow="ellipsis" vert="horz" wrap="square" anchor="ctr" anchorCtr="1"/>
              <a:lstStyle/>
              <a:p>
                <a:pPr>
                  <a:defRPr lang="en-US" sz="900" b="1" i="0" u="none" strike="noStrike" kern="1200" baseline="0">
                    <a:solidFill>
                      <a:schemeClr val="dk1">
                        <a:lumMod val="65000"/>
                        <a:lumOff val="35000"/>
                      </a:schemeClr>
                    </a:solidFill>
                    <a:latin typeface="+mn-lt"/>
                    <a:ea typeface="+mn-ea"/>
                    <a:cs typeface="+mn-cs"/>
                  </a:defRPr>
                </a:pPr>
                <a:r>
                  <a:rPr lang="en-US">
                    <a:latin typeface="Times New Roman" panose="02020603050405020304" charset="0"/>
                    <a:cs typeface="Times New Roman" panose="02020603050405020304" charset="0"/>
                  </a:rPr>
                  <a:t>Year</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1" i="0" u="none" strike="noStrike" kern="1200" baseline="0">
                <a:solidFill>
                  <a:schemeClr val="dk1">
                    <a:lumMod val="65000"/>
                    <a:lumOff val="35000"/>
                  </a:schemeClr>
                </a:solidFill>
                <a:effectLst/>
                <a:latin typeface="Times New Roman" panose="02020603050405020304" charset="0"/>
                <a:ea typeface="+mn-ea"/>
                <a:cs typeface="Times New Roman" panose="02020603050405020304" charset="0"/>
              </a:defRPr>
            </a:pPr>
            <a:endParaRPr lang="en-US"/>
          </a:p>
        </c:txPr>
        <c:crossAx val="240502656"/>
        <c:crosses val="autoZero"/>
        <c:auto val="1"/>
        <c:lblAlgn val="ctr"/>
        <c:lblOffset val="100"/>
        <c:noMultiLvlLbl val="0"/>
      </c:catAx>
      <c:valAx>
        <c:axId val="240502656"/>
        <c:scaling>
          <c:orientation val="minMax"/>
        </c:scaling>
        <c:delete val="1"/>
        <c:axPos val="l"/>
        <c:title>
          <c:tx>
            <c:rich>
              <a:bodyPr rot="-5400000" spcFirstLastPara="1" vertOverflow="ellipsis" vert="horz" wrap="square" anchor="ctr" anchorCtr="1"/>
              <a:lstStyle/>
              <a:p>
                <a:pPr>
                  <a:defRPr lang="en-US" sz="900" b="1" i="0" u="none" strike="noStrike" kern="1200" baseline="0">
                    <a:solidFill>
                      <a:schemeClr val="dk1">
                        <a:lumMod val="65000"/>
                        <a:lumOff val="35000"/>
                      </a:schemeClr>
                    </a:solidFill>
                    <a:latin typeface="+mn-lt"/>
                    <a:ea typeface="+mn-ea"/>
                    <a:cs typeface="+mn-cs"/>
                  </a:defRPr>
                </a:pPr>
                <a:r>
                  <a:rPr lang="en-US"/>
                  <a:t>Mean</a:t>
                </a:r>
                <a:r>
                  <a:rPr lang="en-US" baseline="0"/>
                  <a:t> Wid speed (m/s)</a:t>
                </a:r>
                <a:endParaRPr lang="en-US"/>
              </a:p>
            </c:rich>
          </c:tx>
          <c:overlay val="0"/>
          <c:spPr>
            <a:noFill/>
            <a:ln>
              <a:noFill/>
            </a:ln>
            <a:effectLst/>
          </c:spPr>
        </c:title>
        <c:numFmt formatCode="General" sourceLinked="1"/>
        <c:majorTickMark val="none"/>
        <c:minorTickMark val="none"/>
        <c:tickLblPos val="nextTo"/>
        <c:crossAx val="240478848"/>
        <c:crosses val="autoZero"/>
        <c:crossBetween val="between"/>
      </c:valAx>
      <c:spPr>
        <a:noFill/>
        <a:ln>
          <a:noFill/>
        </a:ln>
        <a:effectLst/>
      </c:spPr>
    </c:plotArea>
    <c:plotVisOnly val="1"/>
    <c:dispBlanksAs val="gap"/>
    <c:showDLblsOverMax val="0"/>
    <c:extLst>
      <c:ext uri="{0b15fc19-7d7d-44ad-8c2d-2c3a37ce22c3}">
        <chartProps xmlns="https://web.wps.cn/et/2018/main" chartId="{6775c0cc-1a8d-4456-aab6-79eeb031893a}"/>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75AEF-C544-44CA-BDF3-1454D9088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867</TotalTime>
  <Pages>47</Pages>
  <Words>10398</Words>
  <Characters>59270</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Nkanai Samuel</dc:creator>
  <cp:keywords/>
  <dc:description/>
  <cp:lastModifiedBy>Nkanai Samuel</cp:lastModifiedBy>
  <cp:revision>14</cp:revision>
  <dcterms:created xsi:type="dcterms:W3CDTF">2026-01-12T18:09:00Z</dcterms:created>
  <dcterms:modified xsi:type="dcterms:W3CDTF">2026-04-17T12:55:00Z</dcterms:modified>
</cp:coreProperties>
</file>