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rsidR="003558BA" w:rsidRPr="002169A6" w:rsidRDefault="00000000" w:rsidP="002C3C45">
      <w:pPr>
        <w:pStyle w:val="Title"/>
        <w:spacing w:line="360" w:lineRule="auto"/>
        <w:rPr>
          <w:rFonts w:cs="Times New Roman"/>
          <w:sz w:val="28"/>
          <w:szCs w:val="28"/>
        </w:rPr>
      </w:pPr>
      <w:r w:rsidRPr="002169A6">
        <w:rPr>
          <w:rFonts w:cs="Times New Roman"/>
          <w:sz w:val="28"/>
          <w:szCs w:val="28"/>
        </w:rPr>
        <w:t>An Integrated Psychoneuroimmunology Model of Yoga-Naturopathy for Workplace Stress: A Theoretical Framework and Research Agenda for Sedentary Service Sectors</w:t>
      </w:r>
    </w:p>
    <w:p w:rsidR="003558BA" w:rsidRPr="002C3C45" w:rsidRDefault="003558BA" w:rsidP="002C3C45">
      <w:pPr>
        <w:spacing w:line="360" w:lineRule="auto"/>
        <w:rPr>
          <w:szCs w:val="24"/>
        </w:rPr>
      </w:pPr>
    </w:p>
    <w:p w:rsidR="003558BA" w:rsidRPr="002C3C45" w:rsidRDefault="00000000" w:rsidP="002C3C45">
      <w:pPr>
        <w:pStyle w:val="Author"/>
        <w:spacing w:line="360" w:lineRule="auto"/>
        <w:rPr>
          <w:sz w:val="24"/>
          <w:szCs w:val="24"/>
        </w:rPr>
      </w:pPr>
      <w:r w:rsidRPr="002C3C45">
        <w:rPr>
          <w:sz w:val="24"/>
          <w:szCs w:val="24"/>
        </w:rPr>
        <w:t>Ms. Neha Sankhala</w:t>
      </w:r>
      <w:r w:rsidRPr="00F17091">
        <w:rPr>
          <w:sz w:val="24"/>
          <w:szCs w:val="24"/>
          <w:vertAlign w:val="superscript"/>
        </w:rPr>
        <w:t>1</w:t>
      </w:r>
      <w:r w:rsidRPr="002C3C45">
        <w:rPr>
          <w:sz w:val="24"/>
          <w:szCs w:val="24"/>
        </w:rPr>
        <w:t xml:space="preserve">, </w:t>
      </w:r>
      <w:r w:rsidR="006B1309" w:rsidRPr="002C3C45">
        <w:rPr>
          <w:sz w:val="24"/>
          <w:szCs w:val="24"/>
        </w:rPr>
        <w:t>Dr. Bhawanipal Singh Rathore</w:t>
      </w:r>
      <w:r w:rsidRPr="00F17091">
        <w:rPr>
          <w:sz w:val="24"/>
          <w:szCs w:val="24"/>
          <w:vertAlign w:val="superscript"/>
        </w:rPr>
        <w:t>2</w:t>
      </w:r>
      <w:r w:rsidRPr="002C3C45">
        <w:rPr>
          <w:sz w:val="24"/>
          <w:szCs w:val="24"/>
        </w:rPr>
        <w:t xml:space="preserve">, </w:t>
      </w:r>
      <w:r w:rsidR="006B1309" w:rsidRPr="002C3C45">
        <w:rPr>
          <w:sz w:val="24"/>
          <w:szCs w:val="24"/>
        </w:rPr>
        <w:t>Dr. Kapil Kesari</w:t>
      </w:r>
      <w:r w:rsidR="006B1309" w:rsidRPr="00F17091">
        <w:rPr>
          <w:sz w:val="24"/>
          <w:szCs w:val="24"/>
          <w:vertAlign w:val="superscript"/>
        </w:rPr>
        <w:t xml:space="preserve"> </w:t>
      </w:r>
      <w:r w:rsidRPr="00F17091">
        <w:rPr>
          <w:sz w:val="24"/>
          <w:szCs w:val="24"/>
          <w:vertAlign w:val="superscript"/>
        </w:rPr>
        <w:t>3</w:t>
      </w:r>
    </w:p>
    <w:p w:rsidR="003558BA" w:rsidRPr="002C3C45" w:rsidRDefault="003558BA" w:rsidP="002C3C45">
      <w:pPr>
        <w:spacing w:line="360" w:lineRule="auto"/>
        <w:rPr>
          <w:szCs w:val="24"/>
        </w:rPr>
      </w:pPr>
    </w:p>
    <w:p w:rsidR="003558BA" w:rsidRPr="002C3C45" w:rsidRDefault="00F17091" w:rsidP="00F17091">
      <w:pPr>
        <w:spacing w:line="360" w:lineRule="auto"/>
        <w:jc w:val="center"/>
        <w:rPr>
          <w:szCs w:val="24"/>
        </w:rPr>
      </w:pPr>
      <w:r w:rsidRPr="00F17091">
        <w:rPr>
          <w:szCs w:val="24"/>
          <w:vertAlign w:val="superscript"/>
        </w:rPr>
        <w:t>1</w:t>
      </w:r>
      <w:r>
        <w:rPr>
          <w:szCs w:val="24"/>
        </w:rPr>
        <w:t xml:space="preserve"> </w:t>
      </w:r>
      <w:r w:rsidR="00000000" w:rsidRPr="002C3C45">
        <w:rPr>
          <w:szCs w:val="24"/>
        </w:rPr>
        <w:t>Ph.D. Scholar, Department of Physical Education and Yoga, Janardan Rai Nagar Rajasthan Vidyapeeth (Deemed to be University), Udaipur, Rajasthan, India</w:t>
      </w:r>
    </w:p>
    <w:p w:rsidR="003558BA" w:rsidRPr="002C3C45" w:rsidRDefault="00000000" w:rsidP="00A5647D">
      <w:pPr>
        <w:spacing w:line="360" w:lineRule="auto"/>
        <w:jc w:val="center"/>
        <w:rPr>
          <w:szCs w:val="24"/>
        </w:rPr>
      </w:pPr>
      <w:r w:rsidRPr="00F17091">
        <w:rPr>
          <w:szCs w:val="24"/>
          <w:vertAlign w:val="superscript"/>
        </w:rPr>
        <w:t>2</w:t>
      </w:r>
      <w:r w:rsidRPr="002C3C45">
        <w:rPr>
          <w:szCs w:val="24"/>
        </w:rPr>
        <w:t xml:space="preserve"> </w:t>
      </w:r>
      <w:r w:rsidR="009408B3" w:rsidRPr="002C3C45">
        <w:rPr>
          <w:szCs w:val="24"/>
        </w:rPr>
        <w:t>Assistant Professor, Department of Physical Education and Yoga, Janardan Rai Nagar Rajasthan Vidyapeeth (Deemed to be University), Udaipur, Rajasthan, India</w:t>
      </w:r>
    </w:p>
    <w:p w:rsidR="009408B3" w:rsidRPr="002C3C45" w:rsidRDefault="00000000" w:rsidP="00F17091">
      <w:pPr>
        <w:spacing w:line="360" w:lineRule="auto"/>
        <w:jc w:val="center"/>
        <w:rPr>
          <w:szCs w:val="24"/>
        </w:rPr>
      </w:pPr>
      <w:r w:rsidRPr="00F17091">
        <w:rPr>
          <w:szCs w:val="24"/>
          <w:vertAlign w:val="superscript"/>
        </w:rPr>
        <w:t>3</w:t>
      </w:r>
      <w:r w:rsidRPr="002C3C45">
        <w:rPr>
          <w:szCs w:val="24"/>
        </w:rPr>
        <w:t xml:space="preserve"> </w:t>
      </w:r>
      <w:r w:rsidR="00A5647D">
        <w:rPr>
          <w:szCs w:val="24"/>
        </w:rPr>
        <w:t xml:space="preserve">Independent </w:t>
      </w:r>
      <w:r w:rsidR="00A5647D" w:rsidRPr="00A5647D">
        <w:rPr>
          <w:szCs w:val="24"/>
        </w:rPr>
        <w:t>Researcher, Jaipur, Rajasthan, India</w:t>
      </w:r>
    </w:p>
    <w:p w:rsidR="003558BA" w:rsidRPr="002C3C45" w:rsidRDefault="003558BA" w:rsidP="002C3C45">
      <w:pPr>
        <w:spacing w:line="360" w:lineRule="auto"/>
        <w:rPr>
          <w:szCs w:val="24"/>
        </w:rPr>
      </w:pPr>
    </w:p>
    <w:p w:rsidR="003558BA" w:rsidRPr="002C3C45" w:rsidRDefault="00000000" w:rsidP="002C3C45">
      <w:pPr>
        <w:pStyle w:val="Heading1"/>
        <w:spacing w:line="360" w:lineRule="auto"/>
        <w:rPr>
          <w:sz w:val="24"/>
          <w:szCs w:val="24"/>
        </w:rPr>
      </w:pPr>
      <w:r w:rsidRPr="002C3C45">
        <w:rPr>
          <w:sz w:val="24"/>
          <w:szCs w:val="24"/>
        </w:rPr>
        <w:t>Abstract</w:t>
      </w:r>
    </w:p>
    <w:p w:rsidR="003558BA" w:rsidRPr="002C3C45" w:rsidRDefault="00000000" w:rsidP="002C3C45">
      <w:pPr>
        <w:spacing w:line="360" w:lineRule="auto"/>
        <w:rPr>
          <w:szCs w:val="24"/>
        </w:rPr>
      </w:pPr>
      <w:r w:rsidRPr="002C3C45">
        <w:rPr>
          <w:szCs w:val="24"/>
        </w:rPr>
        <w:t>Sedentary service-sector work (banking, finance, information technology, public administration) is marked by sustained cognitive load, time pressure, and screen-mediated demands that can produce chronic stress with downstream autonomic imbalance, sleep disruption, and low-grade inflammation. Workplace yoga programs show promise for reducing perceived stress; however, mechanistically explicit models that also integrate feasible naturopathy elements are uncommon. This paper proposes an Integrated Yoga-Naturopathy Psychoneuroimmunology (IYN-PNI) framework for workplace stress. A theory-building narrative synthesis was conducted across psychoneuroimmunology, autonomic physiology, respiration science, chronobiology, and complementary lifestyle interventions. The model posits that yoga components (asana, slow-paced breathing, and meditation) primarily operate through vagal engagement and improved heart rate variability (HRV), reduced hypothalamic-pituitary-adrenal axis reactivity, and strengthened attentional control. Adjunct naturopathy components that can be implemented in routine work life (meal-timing strategies such as time-restricted eating, basic hydrotherapy such as warm footbaths, and morning daylight exposure) are positioned as modulators of metabolic-inflammation pathways, thermoregulatory relaxation, and circadian alignment, respectively. The framework specifies measurable mediators, moderators, and testable hypotheses suitable for pragmatic workplace trials, including dismantling and optimization designs. A tiered dose-sequence logic is presented to support scalable implementation in organizations with minimal disruption to operations.</w:t>
      </w:r>
    </w:p>
    <w:p w:rsidR="003558BA" w:rsidRPr="002C3C45" w:rsidRDefault="003558BA" w:rsidP="002C3C45">
      <w:pPr>
        <w:spacing w:line="360" w:lineRule="auto"/>
        <w:rPr>
          <w:szCs w:val="24"/>
        </w:rPr>
      </w:pPr>
    </w:p>
    <w:p w:rsidR="003558BA" w:rsidRPr="002C3C45" w:rsidRDefault="00000000" w:rsidP="002C3C45">
      <w:pPr>
        <w:spacing w:line="360" w:lineRule="auto"/>
        <w:rPr>
          <w:szCs w:val="24"/>
        </w:rPr>
      </w:pPr>
      <w:r w:rsidRPr="002C3C45">
        <w:rPr>
          <w:b/>
          <w:szCs w:val="24"/>
        </w:rPr>
        <w:t xml:space="preserve">Keywords: </w:t>
      </w:r>
      <w:r w:rsidRPr="002C3C45">
        <w:rPr>
          <w:szCs w:val="24"/>
        </w:rPr>
        <w:t>Workplace Stress, Psychoneuroimmunology, Yoga, Naturopathy, Heart Rate Variability, Inflammation, Time-Restricted Eating, Circadian Rhythm</w:t>
      </w:r>
    </w:p>
    <w:p w:rsidR="003558BA" w:rsidRPr="002C3C45" w:rsidRDefault="003558BA" w:rsidP="002C3C45">
      <w:pPr>
        <w:spacing w:line="360" w:lineRule="auto"/>
        <w:rPr>
          <w:szCs w:val="24"/>
        </w:rPr>
      </w:pPr>
    </w:p>
    <w:p w:rsidR="003558BA" w:rsidRPr="002C3C45" w:rsidRDefault="00000000" w:rsidP="002C3C45">
      <w:pPr>
        <w:pStyle w:val="Heading1"/>
        <w:spacing w:line="360" w:lineRule="auto"/>
        <w:rPr>
          <w:sz w:val="24"/>
          <w:szCs w:val="24"/>
        </w:rPr>
      </w:pPr>
      <w:r w:rsidRPr="002C3C45">
        <w:rPr>
          <w:sz w:val="24"/>
          <w:szCs w:val="24"/>
        </w:rPr>
        <w:t>1. Introduction</w:t>
      </w:r>
    </w:p>
    <w:p w:rsidR="003558BA" w:rsidRPr="002C3C45" w:rsidRDefault="00000000" w:rsidP="002C3C45">
      <w:pPr>
        <w:spacing w:line="360" w:lineRule="auto"/>
        <w:rPr>
          <w:szCs w:val="24"/>
        </w:rPr>
      </w:pPr>
      <w:r w:rsidRPr="002C3C45">
        <w:rPr>
          <w:szCs w:val="24"/>
        </w:rPr>
        <w:t>Work-related stress is increasingly recognized as an occupational health concern in sedentary service sectors, where employees spend prolonged hours in seated postures, maintain continuous digital attention, and navigate high social-evaluative demands. In such contexts, stress is not limited to acute episodes; it is frequently experienced as a persistent mismatch between job demands and perceived coping resources. Chronic stress exposure is clinically relevant because it can recalibrate neuroendocrine and immune set-points, contributing to an allostatic load phenotype characterized by sympathetic predominance, impaired vagal regulation, sleep fragmentation, and inflammatory signaling. The downstream consequences include anxiety, fatigue, reduced cognitive flexibility, musculoskeletal pain, and potentially elevated cardiometabolic risk.</w:t>
      </w:r>
    </w:p>
    <w:p w:rsidR="003558BA" w:rsidRPr="002C3C45" w:rsidRDefault="003558BA" w:rsidP="002C3C45">
      <w:pPr>
        <w:spacing w:line="360" w:lineRule="auto"/>
        <w:rPr>
          <w:szCs w:val="24"/>
        </w:rPr>
      </w:pPr>
    </w:p>
    <w:p w:rsidR="003558BA" w:rsidRPr="002C3C45" w:rsidRDefault="00000000" w:rsidP="002C3C45">
      <w:pPr>
        <w:spacing w:line="360" w:lineRule="auto"/>
        <w:rPr>
          <w:szCs w:val="24"/>
        </w:rPr>
      </w:pPr>
      <w:r w:rsidRPr="002C3C45">
        <w:rPr>
          <w:szCs w:val="24"/>
        </w:rPr>
        <w:t>Workplace yoga interventions have demonstrated benefits for perceived stress, wellbeing, and pain-related outcomes in randomized trials and systematic reviews [8, 9, 10]. Yet, two translational gaps remain. First, interventions are often described as packages without a clear mechanistic account of which elements drive change and through what biological pathways. Second, workplace programs rarely leverage complementary lifestyle modalities that may influence the same psychoneuroimmunology pathways, such as meal timing, hydrotherapy, or circadian light exposure. A framework that integrates these elements can sharpen hypothesis testing, improve protocol design, and support cost-effective scaling.</w:t>
      </w:r>
    </w:p>
    <w:p w:rsidR="003558BA" w:rsidRPr="002C3C45" w:rsidRDefault="003558BA" w:rsidP="002C3C45">
      <w:pPr>
        <w:spacing w:line="360" w:lineRule="auto"/>
        <w:rPr>
          <w:szCs w:val="24"/>
        </w:rPr>
      </w:pPr>
    </w:p>
    <w:p w:rsidR="003558BA" w:rsidRPr="002C3C45" w:rsidRDefault="00000000" w:rsidP="002C3C45">
      <w:pPr>
        <w:spacing w:line="360" w:lineRule="auto"/>
        <w:rPr>
          <w:szCs w:val="24"/>
        </w:rPr>
      </w:pPr>
      <w:r w:rsidRPr="002C3C45">
        <w:rPr>
          <w:szCs w:val="24"/>
        </w:rPr>
        <w:t>The objective of this paper is to propose an Integrated Yoga-Naturopathy Psychoneuroimmunology (IYN-PNI) model for workplace stress in sedentary service sectors. Specific aims are: (a) to align yoga and selected naturopathy components with established autonomic, endocrine, immune, and behavioral mechanisms; (b) to specify measurable mediators and moderators for workplace trials; and (c) to outline a research agenda emphasizing pragmatic designs and implementation outcomes relevant to organizations.</w:t>
      </w:r>
    </w:p>
    <w:p w:rsidR="003558BA" w:rsidRPr="002C3C45" w:rsidRDefault="003558BA" w:rsidP="002C3C45">
      <w:pPr>
        <w:spacing w:line="360" w:lineRule="auto"/>
        <w:rPr>
          <w:szCs w:val="24"/>
        </w:rPr>
      </w:pPr>
    </w:p>
    <w:p w:rsidR="003558BA" w:rsidRPr="002C3C45" w:rsidRDefault="00000000" w:rsidP="002C3C45">
      <w:pPr>
        <w:pStyle w:val="Heading1"/>
        <w:spacing w:line="360" w:lineRule="auto"/>
        <w:rPr>
          <w:sz w:val="24"/>
          <w:szCs w:val="24"/>
        </w:rPr>
      </w:pPr>
      <w:r w:rsidRPr="002C3C45">
        <w:rPr>
          <w:sz w:val="24"/>
          <w:szCs w:val="24"/>
        </w:rPr>
        <w:lastRenderedPageBreak/>
        <w:t>2. Conceptual Foundations</w:t>
      </w:r>
    </w:p>
    <w:p w:rsidR="003558BA" w:rsidRPr="002C3C45" w:rsidRDefault="00000000" w:rsidP="002C3C45">
      <w:pPr>
        <w:pStyle w:val="Heading2"/>
        <w:spacing w:line="360" w:lineRule="auto"/>
        <w:rPr>
          <w:sz w:val="24"/>
          <w:szCs w:val="24"/>
        </w:rPr>
      </w:pPr>
      <w:r w:rsidRPr="002C3C45">
        <w:rPr>
          <w:sz w:val="24"/>
          <w:szCs w:val="24"/>
        </w:rPr>
        <w:t>2.1 Allostasis, Allostatic Load, and Sedentary Work Stress</w:t>
      </w:r>
    </w:p>
    <w:p w:rsidR="003558BA" w:rsidRPr="002C3C45" w:rsidRDefault="00000000" w:rsidP="002C3C45">
      <w:pPr>
        <w:spacing w:line="360" w:lineRule="auto"/>
        <w:rPr>
          <w:szCs w:val="24"/>
        </w:rPr>
      </w:pPr>
      <w:r w:rsidRPr="002C3C45">
        <w:rPr>
          <w:szCs w:val="24"/>
        </w:rPr>
        <w:t>The allostasis framework describes how the brain coordinates physiological responses to maintain stability through change. When stress-response systems remain activated or fail to terminate appropriately, cumulative wear-and-tear emerges as allostatic load [1]. Sedentary service-sector work can sustain allostatic load through repeated social-evaluative cues (deadlines, monitoring, client interactions), prolonged attentional vigilance, and restricted opportunities for physical recovery. Modern work stress often combines psychological threat appraisal with physiological constraints (sleep curtailment, poor diet timing, limited daylight exposure), increasing the likelihood that adaptive stress responses become dysregulated.</w:t>
      </w:r>
    </w:p>
    <w:p w:rsidR="003558BA" w:rsidRPr="002C3C45" w:rsidRDefault="003558BA" w:rsidP="002C3C45">
      <w:pPr>
        <w:spacing w:line="360" w:lineRule="auto"/>
        <w:rPr>
          <w:szCs w:val="24"/>
        </w:rPr>
      </w:pPr>
    </w:p>
    <w:p w:rsidR="003558BA" w:rsidRPr="002C3C45" w:rsidRDefault="00000000" w:rsidP="002C3C45">
      <w:pPr>
        <w:pStyle w:val="Heading2"/>
        <w:spacing w:line="360" w:lineRule="auto"/>
        <w:rPr>
          <w:sz w:val="24"/>
          <w:szCs w:val="24"/>
        </w:rPr>
      </w:pPr>
      <w:r w:rsidRPr="002C3C45">
        <w:rPr>
          <w:sz w:val="24"/>
          <w:szCs w:val="24"/>
        </w:rPr>
        <w:t>2.2 Psychoneuroimmunology and the Inflammatory Reflex</w:t>
      </w:r>
    </w:p>
    <w:p w:rsidR="003558BA" w:rsidRPr="002C3C45" w:rsidRDefault="00000000" w:rsidP="002C3C45">
      <w:pPr>
        <w:spacing w:line="360" w:lineRule="auto"/>
        <w:rPr>
          <w:szCs w:val="24"/>
        </w:rPr>
      </w:pPr>
      <w:r w:rsidRPr="002C3C45">
        <w:rPr>
          <w:szCs w:val="24"/>
        </w:rPr>
        <w:t>Psychoneuroimmunology (PNI) emphasizes bidirectional signaling among neural circuits, endocrine mediators, and immune pathways. Contemporary models describe how perceived threat can upregulate inflammatory gene expression and proinflammatory cytokine signaling, which in turn shapes mood, motivation, and energy regulation [2]. The nervous system also participates directly in immunoregulation. The inflammatory reflex describes vagus nerve-mediated control of inflammatory activity, highlighting a neuroimmune pathway through which autonomic regulation can influence cytokine production [3]. Reviews further elaborate how vagal signaling interfaces with metabolic homeostasis and immune function [4]. These PNI insights are particularly relevant for workplace stress, where low-grade inflammatory activation can co-occur with psychological symptoms and reduced performance.</w:t>
      </w:r>
    </w:p>
    <w:p w:rsidR="003558BA" w:rsidRPr="002C3C45" w:rsidRDefault="003558BA" w:rsidP="002C3C45">
      <w:pPr>
        <w:spacing w:line="360" w:lineRule="auto"/>
        <w:rPr>
          <w:szCs w:val="24"/>
        </w:rPr>
      </w:pPr>
    </w:p>
    <w:p w:rsidR="003558BA" w:rsidRPr="002C3C45" w:rsidRDefault="00000000" w:rsidP="002C3C45">
      <w:pPr>
        <w:pStyle w:val="Heading2"/>
        <w:spacing w:line="360" w:lineRule="auto"/>
        <w:rPr>
          <w:sz w:val="24"/>
          <w:szCs w:val="24"/>
        </w:rPr>
      </w:pPr>
      <w:r w:rsidRPr="002C3C45">
        <w:rPr>
          <w:sz w:val="24"/>
          <w:szCs w:val="24"/>
        </w:rPr>
        <w:t>2.3 Autonomic Regulation, HRV, and Neurovisceral Integration</w:t>
      </w:r>
    </w:p>
    <w:p w:rsidR="003558BA" w:rsidRPr="002C3C45" w:rsidRDefault="00000000" w:rsidP="002C3C45">
      <w:pPr>
        <w:spacing w:line="360" w:lineRule="auto"/>
        <w:rPr>
          <w:szCs w:val="24"/>
        </w:rPr>
      </w:pPr>
      <w:r w:rsidRPr="002C3C45">
        <w:rPr>
          <w:szCs w:val="24"/>
        </w:rPr>
        <w:t>Heart rate variability (HRV) indexes beat-to-beat variability in cardiac intervals and is commonly interpreted as a proxy of autonomic flexibility. Measurement frameworks describe standard time-domain and frequency-domain metrics and their health relevance [5]. The neurovisceral integration model proposes that vagally mediated HRV reflects the functional integrity of cortico-subcortical circuits supporting self-regulation, attentional control, and adaptive responding under stress [6]. In workplace settings, HRV can serve as a feasible biomarker linking intervention exposure to physiological stress regulation, particularly when assessed with validated short-term recordings and standardized conditions.</w:t>
      </w:r>
    </w:p>
    <w:p w:rsidR="003558BA" w:rsidRPr="002C3C45" w:rsidRDefault="003558BA" w:rsidP="002C3C45">
      <w:pPr>
        <w:spacing w:line="360" w:lineRule="auto"/>
        <w:rPr>
          <w:szCs w:val="24"/>
        </w:rPr>
      </w:pPr>
    </w:p>
    <w:p w:rsidR="003558BA" w:rsidRPr="002C3C45" w:rsidRDefault="00000000" w:rsidP="002C3C45">
      <w:pPr>
        <w:pStyle w:val="Heading2"/>
        <w:spacing w:line="360" w:lineRule="auto"/>
        <w:rPr>
          <w:sz w:val="24"/>
          <w:szCs w:val="24"/>
        </w:rPr>
      </w:pPr>
      <w:r w:rsidRPr="002C3C45">
        <w:rPr>
          <w:sz w:val="24"/>
          <w:szCs w:val="24"/>
        </w:rPr>
        <w:lastRenderedPageBreak/>
        <w:t>2.4 Slow-Paced Breathing and Vagal Engagement</w:t>
      </w:r>
    </w:p>
    <w:p w:rsidR="003558BA" w:rsidRPr="002C3C45" w:rsidRDefault="00000000" w:rsidP="002C3C45">
      <w:pPr>
        <w:spacing w:line="360" w:lineRule="auto"/>
        <w:rPr>
          <w:szCs w:val="24"/>
        </w:rPr>
      </w:pPr>
      <w:r w:rsidRPr="002C3C45">
        <w:rPr>
          <w:szCs w:val="24"/>
        </w:rPr>
        <w:t>Breathing practices are central to many yoga traditions and are increasingly studied in clinical psychophysiology. Slow-paced breathing, often near a resonance frequency of approximately 0.1 Hz, can amplify respiratory sinus arrhythmia and strengthen baroreflex-mediated regulation, contributing to higher HRV [12]. A systematic review and meta-analysis of voluntary slow breathing indicates that vagally mediated HRV increases during slow breathing and can remain elevated after single or multiple sessions [13]. These findings support the placement of paced breathing as a core mechanism within the IYN-PNI model, particularly for desk-based workers who require low-burden, scalable practices.</w:t>
      </w:r>
    </w:p>
    <w:p w:rsidR="003558BA" w:rsidRPr="002C3C45" w:rsidRDefault="003558BA" w:rsidP="002C3C45">
      <w:pPr>
        <w:spacing w:line="360" w:lineRule="auto"/>
        <w:rPr>
          <w:szCs w:val="24"/>
        </w:rPr>
      </w:pPr>
    </w:p>
    <w:p w:rsidR="003558BA" w:rsidRPr="002C3C45" w:rsidRDefault="00000000" w:rsidP="002C3C45">
      <w:pPr>
        <w:pStyle w:val="Heading2"/>
        <w:spacing w:line="360" w:lineRule="auto"/>
        <w:rPr>
          <w:sz w:val="24"/>
          <w:szCs w:val="24"/>
        </w:rPr>
      </w:pPr>
      <w:r w:rsidRPr="002C3C45">
        <w:rPr>
          <w:sz w:val="24"/>
          <w:szCs w:val="24"/>
        </w:rPr>
        <w:t>2.5 Naturopathy Elements Relevant to Workplace Translation</w:t>
      </w:r>
    </w:p>
    <w:p w:rsidR="003558BA" w:rsidRPr="002C3C45" w:rsidRDefault="00000000" w:rsidP="002C3C45">
      <w:pPr>
        <w:spacing w:line="360" w:lineRule="auto"/>
        <w:rPr>
          <w:szCs w:val="24"/>
        </w:rPr>
      </w:pPr>
      <w:r w:rsidRPr="002C3C45">
        <w:rPr>
          <w:szCs w:val="24"/>
        </w:rPr>
        <w:t>Naturopathy encompasses a diverse set of lifestyle and natural therapies. For workplace translation, this paper focuses on three elements that can be implemented with relatively low infrastructure: (a) meal timing strategies such as time-restricted eating; (b) basic hydrotherapy such as warm footbaths; and (c) structured daylight exposure, particularly in the morning. Early time-restricted feeding has demonstrated improvements in insulin sensitivity and related cardiometabolic parameters in controlled trials [14]. Reviews summarize potential health effects of intermittent fasting and time-restricted eating, although heterogeneity and safety considerations warrant individualized application [15]. Hydrotherapy and balneotherapy have shown reductions in anxiety and depressive symptoms in meta-analytic evidence [16], while specific warm footbath protocols have been examined for sleep quality benefits in randomized trials [17]. Finally, light exposure is a powerful regulator of circadian rhythms, sleep, and mood, with reviews outlining mechanisms and practical implications for health [18]. Population-level data further connect light exposure patterns with sleep timing and circadian alignment [19]. These modalities map onto PNI pathways that intersect with yoga mechanisms, providing a rationale for integration.</w:t>
      </w:r>
    </w:p>
    <w:p w:rsidR="003558BA" w:rsidRPr="002C3C45" w:rsidRDefault="003558BA" w:rsidP="002C3C45">
      <w:pPr>
        <w:spacing w:line="360" w:lineRule="auto"/>
        <w:rPr>
          <w:szCs w:val="24"/>
        </w:rPr>
      </w:pPr>
    </w:p>
    <w:p w:rsidR="003558BA" w:rsidRPr="002C3C45" w:rsidRDefault="00000000" w:rsidP="002C3C45">
      <w:pPr>
        <w:pStyle w:val="Heading1"/>
        <w:spacing w:line="360" w:lineRule="auto"/>
        <w:rPr>
          <w:sz w:val="24"/>
          <w:szCs w:val="24"/>
        </w:rPr>
      </w:pPr>
      <w:r w:rsidRPr="002C3C45">
        <w:rPr>
          <w:sz w:val="24"/>
          <w:szCs w:val="24"/>
        </w:rPr>
        <w:t>3. Methodology: Conceptual Model Development</w:t>
      </w:r>
    </w:p>
    <w:p w:rsidR="003558BA" w:rsidRPr="002C3C45" w:rsidRDefault="00000000" w:rsidP="002C3C45">
      <w:pPr>
        <w:spacing w:line="360" w:lineRule="auto"/>
        <w:rPr>
          <w:szCs w:val="24"/>
        </w:rPr>
      </w:pPr>
      <w:r w:rsidRPr="002C3C45">
        <w:rPr>
          <w:szCs w:val="24"/>
        </w:rPr>
        <w:t xml:space="preserve">This paper uses a theory-building approach with narrative evidence synthesis. Peer-reviewed literature was selectively reviewed across the following domains: occupational stress and allostatic load; autonomic physiology and HRV; slow-paced breathing and meditation; yoga interventions in workplace contexts; and lifestyle/naturopathy elements relevant to metabolic, inflammatory, thermoregulatory, and circadian pathways. Evidence was prioritized when it included systematic reviews, meta-analyses, randomized trials, and mechanistic reviews. </w:t>
      </w:r>
      <w:r w:rsidRPr="002C3C45">
        <w:rPr>
          <w:szCs w:val="24"/>
        </w:rPr>
        <w:lastRenderedPageBreak/>
        <w:t>Rather than attempting exhaustive coverage, the synthesis focused on identifying convergent mechanisms and operationalizable mediators that can be measured in applied settings.</w:t>
      </w:r>
    </w:p>
    <w:p w:rsidR="003558BA" w:rsidRPr="002C3C45" w:rsidRDefault="003558BA" w:rsidP="002C3C45">
      <w:pPr>
        <w:spacing w:line="360" w:lineRule="auto"/>
        <w:rPr>
          <w:szCs w:val="24"/>
        </w:rPr>
      </w:pPr>
    </w:p>
    <w:p w:rsidR="003558BA" w:rsidRPr="002C3C45" w:rsidRDefault="00000000" w:rsidP="002C3C45">
      <w:pPr>
        <w:spacing w:line="360" w:lineRule="auto"/>
        <w:rPr>
          <w:szCs w:val="24"/>
        </w:rPr>
      </w:pPr>
      <w:r w:rsidRPr="002C3C45">
        <w:rPr>
          <w:szCs w:val="24"/>
        </w:rPr>
        <w:t>The resulting IYN-PNI model was constructed through three steps. First, plausible proximal mechanisms were identified for each modality (yoga and each naturopathy element). Second, these mechanisms were organized into shared PNI pathways that connect autonomic regulation, endocrine signaling, immune activity, sleep-circadian regulation, and cognitive-affective control. Third, mediators and moderators were mapped to candidate measurement tools and workplace outcomes, generating testable hypotheses and implementation propositions.</w:t>
      </w:r>
    </w:p>
    <w:p w:rsidR="003558BA" w:rsidRPr="002C3C45" w:rsidRDefault="003558BA" w:rsidP="002C3C45">
      <w:pPr>
        <w:spacing w:line="360" w:lineRule="auto"/>
        <w:rPr>
          <w:szCs w:val="24"/>
        </w:rPr>
      </w:pPr>
    </w:p>
    <w:p w:rsidR="003558BA" w:rsidRPr="002C3C45" w:rsidRDefault="00000000" w:rsidP="002C3C45">
      <w:pPr>
        <w:pStyle w:val="Heading1"/>
        <w:spacing w:line="360" w:lineRule="auto"/>
        <w:rPr>
          <w:sz w:val="24"/>
          <w:szCs w:val="24"/>
        </w:rPr>
      </w:pPr>
      <w:r w:rsidRPr="002C3C45">
        <w:rPr>
          <w:sz w:val="24"/>
          <w:szCs w:val="24"/>
        </w:rPr>
        <w:t>4. The Integrated Yoga-Naturopathy Psychoneuroimmunology Model</w:t>
      </w:r>
    </w:p>
    <w:p w:rsidR="003558BA" w:rsidRPr="002C3C45" w:rsidRDefault="00000000" w:rsidP="002C3C45">
      <w:pPr>
        <w:pStyle w:val="Heading2"/>
        <w:spacing w:line="360" w:lineRule="auto"/>
        <w:rPr>
          <w:sz w:val="24"/>
          <w:szCs w:val="24"/>
        </w:rPr>
      </w:pPr>
      <w:r w:rsidRPr="002C3C45">
        <w:rPr>
          <w:sz w:val="24"/>
          <w:szCs w:val="24"/>
        </w:rPr>
        <w:t>4.1 Core Assumptions and Pathway Logic</w:t>
      </w:r>
    </w:p>
    <w:p w:rsidR="003558BA" w:rsidRPr="002C3C45" w:rsidRDefault="00000000" w:rsidP="002C3C45">
      <w:pPr>
        <w:spacing w:line="360" w:lineRule="auto"/>
        <w:rPr>
          <w:szCs w:val="24"/>
        </w:rPr>
      </w:pPr>
      <w:r w:rsidRPr="002C3C45">
        <w:rPr>
          <w:szCs w:val="24"/>
        </w:rPr>
        <w:t>The IYN-PNI model assumes that workplace stress is maintained by reciprocal coupling among (a) threat appraisal and attentional vigilance; (b) autonomic imbalance with reduced vagal flexibility; (c) dysregulated hypothalamic-pituitary-adrenal axis activity; (d) disrupted sleep-circadian timing; and (e) low-grade inflammatory signaling. The model proposes that yoga and selected naturopathy elements act on different entry points of this coupled system but converge on shared physiological mediators. Improvement in one domain (e.g., sleep) is expected to feed forward into others (e.g., HRV recovery), creating positive feedback loops that stabilize self-regulation.</w:t>
      </w:r>
    </w:p>
    <w:p w:rsidR="003558BA" w:rsidRDefault="00C207A8" w:rsidP="00C207A8">
      <w:pPr>
        <w:spacing w:line="360" w:lineRule="auto"/>
        <w:jc w:val="center"/>
        <w:rPr>
          <w:szCs w:val="24"/>
        </w:rPr>
      </w:pPr>
      <w:r>
        <w:rPr>
          <w:noProof/>
          <w:szCs w:val="24"/>
        </w:rPr>
        <w:drawing>
          <wp:inline distT="0" distB="0" distL="0" distR="0">
            <wp:extent cx="4325510" cy="2883514"/>
            <wp:effectExtent l="0" t="0" r="0" b="0"/>
            <wp:docPr id="10763314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331441" name="Picture 107633144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51435" cy="2900797"/>
                    </a:xfrm>
                    <a:prstGeom prst="rect">
                      <a:avLst/>
                    </a:prstGeom>
                  </pic:spPr>
                </pic:pic>
              </a:graphicData>
            </a:graphic>
          </wp:inline>
        </w:drawing>
      </w:r>
    </w:p>
    <w:p w:rsidR="00C207A8" w:rsidRPr="00C207A8" w:rsidRDefault="00C207A8" w:rsidP="00C207A8">
      <w:pPr>
        <w:spacing w:line="360" w:lineRule="auto"/>
        <w:jc w:val="center"/>
        <w:rPr>
          <w:b/>
          <w:bCs/>
          <w:szCs w:val="24"/>
        </w:rPr>
      </w:pPr>
      <w:r w:rsidRPr="00C207A8">
        <w:rPr>
          <w:b/>
          <w:bCs/>
          <w:szCs w:val="24"/>
        </w:rPr>
        <w:t>Figure 1: Integrated Psychoneuroimmunology Pathway</w:t>
      </w:r>
    </w:p>
    <w:p w:rsidR="003558BA" w:rsidRPr="002C3C45" w:rsidRDefault="00000000" w:rsidP="002C3C45">
      <w:pPr>
        <w:pStyle w:val="Heading2"/>
        <w:spacing w:line="360" w:lineRule="auto"/>
        <w:rPr>
          <w:sz w:val="24"/>
          <w:szCs w:val="24"/>
        </w:rPr>
      </w:pPr>
      <w:r w:rsidRPr="002C3C45">
        <w:rPr>
          <w:sz w:val="24"/>
          <w:szCs w:val="24"/>
        </w:rPr>
        <w:lastRenderedPageBreak/>
        <w:t>4.2 Yoga Components: Mechanisms and Workplace-Relevant Outcomes</w:t>
      </w:r>
    </w:p>
    <w:p w:rsidR="003558BA" w:rsidRPr="002C3C45" w:rsidRDefault="00000000" w:rsidP="002C3C45">
      <w:pPr>
        <w:spacing w:line="360" w:lineRule="auto"/>
        <w:rPr>
          <w:szCs w:val="24"/>
        </w:rPr>
      </w:pPr>
      <w:r w:rsidRPr="002C3C45">
        <w:rPr>
          <w:szCs w:val="24"/>
        </w:rPr>
        <w:t>Asana practice in a workplace-adapted format typically involves gentle dynamic movements, standing postures, and brief mobility sequences that counter sustained sitting. The primary pathways are hypothesized to include reduced musculoskeletal threat signaling, improved body awareness, and enhanced readiness to downshift from high arousal states. Paced breathing and meditation are positioned as the mechanistic core for autonomic regulation: they can rapidly increase vagal modulation reflected in HRV, reduce perceived stress intensity, and support attentional switching away from rumination [12, 13].</w:t>
      </w:r>
    </w:p>
    <w:p w:rsidR="003558BA" w:rsidRPr="002C3C45" w:rsidRDefault="003558BA" w:rsidP="002C3C45">
      <w:pPr>
        <w:spacing w:line="360" w:lineRule="auto"/>
        <w:rPr>
          <w:szCs w:val="24"/>
        </w:rPr>
      </w:pPr>
    </w:p>
    <w:p w:rsidR="003558BA" w:rsidRPr="002C3C45" w:rsidRDefault="00000000" w:rsidP="002C3C45">
      <w:pPr>
        <w:spacing w:line="360" w:lineRule="auto"/>
        <w:rPr>
          <w:szCs w:val="24"/>
        </w:rPr>
      </w:pPr>
      <w:r w:rsidRPr="002C3C45">
        <w:rPr>
          <w:szCs w:val="24"/>
        </w:rPr>
        <w:t>Workplace trials provide pragmatic evidence that yoga can improve stress-related outcomes even with modest dosing. A randomized trial in university employees reported improved emotional wellbeing and stress resilience after a brief workplace yoga program [8]. A second trial among local government employees found reductions in perceived stress and back pain and improved psychological wellbeing [9]. A systematic review and meta-analysis of workplace yoga interventions reported an overall beneficial effect for perceived stress reduction compared to no treatment [10]. These findings justify a model that treats yoga as a scalable platform intervention, while highlighting the need for mechanistic specificity and optimization.</w:t>
      </w:r>
    </w:p>
    <w:p w:rsidR="003558BA" w:rsidRPr="002C3C45" w:rsidRDefault="003558BA" w:rsidP="002C3C45">
      <w:pPr>
        <w:spacing w:line="360" w:lineRule="auto"/>
        <w:rPr>
          <w:szCs w:val="24"/>
        </w:rPr>
      </w:pPr>
    </w:p>
    <w:p w:rsidR="003558BA" w:rsidRPr="002C3C45" w:rsidRDefault="00000000" w:rsidP="002C3C45">
      <w:pPr>
        <w:pStyle w:val="Heading2"/>
        <w:spacing w:line="360" w:lineRule="auto"/>
        <w:rPr>
          <w:sz w:val="24"/>
          <w:szCs w:val="24"/>
        </w:rPr>
      </w:pPr>
      <w:r w:rsidRPr="002C3C45">
        <w:rPr>
          <w:sz w:val="24"/>
          <w:szCs w:val="24"/>
        </w:rPr>
        <w:t>4.3 Naturopathy Components: Adjunctive Mechanisms</w:t>
      </w:r>
    </w:p>
    <w:p w:rsidR="003558BA" w:rsidRPr="002C3C45" w:rsidRDefault="00000000" w:rsidP="002C3C45">
      <w:pPr>
        <w:spacing w:line="360" w:lineRule="auto"/>
        <w:rPr>
          <w:szCs w:val="24"/>
        </w:rPr>
      </w:pPr>
      <w:r w:rsidRPr="002C3C45">
        <w:rPr>
          <w:szCs w:val="24"/>
        </w:rPr>
        <w:t>Meal timing strategies are incorporated because metabolic regulation and immune signaling are sensitive to circadian timing of food intake. Early time-restricted feeding has demonstrated improvements in insulin sensitivity, blood pressure, and oxidative stress markers in controlled settings [14]. The IYN-PNI model treats time-restricted eating as an optional adjunct for employees with stress-related overeating, late-night eating, or metabolic risk. However, broad recommendations for narrow eating windows are not appropriate for all individuals; screening for contraindications and personalized guidance is required [15].</w:t>
      </w:r>
    </w:p>
    <w:p w:rsidR="003558BA" w:rsidRPr="002C3C45" w:rsidRDefault="003558BA" w:rsidP="002C3C45">
      <w:pPr>
        <w:spacing w:line="360" w:lineRule="auto"/>
        <w:rPr>
          <w:szCs w:val="24"/>
        </w:rPr>
      </w:pPr>
    </w:p>
    <w:p w:rsidR="003558BA" w:rsidRPr="002C3C45" w:rsidRDefault="00000000" w:rsidP="002C3C45">
      <w:pPr>
        <w:spacing w:line="360" w:lineRule="auto"/>
        <w:rPr>
          <w:szCs w:val="24"/>
        </w:rPr>
      </w:pPr>
      <w:r w:rsidRPr="002C3C45">
        <w:rPr>
          <w:szCs w:val="24"/>
        </w:rPr>
        <w:t xml:space="preserve">Hydrotherapy and balneotherapy are incorporated as thermoregulatory and relaxation-focused adjuncts. Meta-analytic evidence suggests that hydrotherapy and balneotherapy can reduce anxiety and depressive symptoms [16]. A low-resource translation is the warm footbath, which can promote peripheral vasodilation and relaxation and has been evaluated for sleep quality outcomes in randomized trials [17]. In workplaces, hydrotherapy is best applied as a </w:t>
      </w:r>
      <w:r w:rsidRPr="002C3C45">
        <w:rPr>
          <w:szCs w:val="24"/>
        </w:rPr>
        <w:lastRenderedPageBreak/>
        <w:t>home-based evening routine to support sleep onset and nocturnal recovery rather than as an on-site intervention, unless facilities are available.</w:t>
      </w:r>
    </w:p>
    <w:p w:rsidR="003558BA" w:rsidRPr="002C3C45" w:rsidRDefault="003558BA" w:rsidP="002C3C45">
      <w:pPr>
        <w:spacing w:line="360" w:lineRule="auto"/>
        <w:rPr>
          <w:szCs w:val="24"/>
        </w:rPr>
      </w:pPr>
    </w:p>
    <w:p w:rsidR="003558BA" w:rsidRPr="002C3C45" w:rsidRDefault="00000000" w:rsidP="002C3C45">
      <w:pPr>
        <w:spacing w:line="360" w:lineRule="auto"/>
        <w:rPr>
          <w:szCs w:val="24"/>
        </w:rPr>
      </w:pPr>
      <w:r w:rsidRPr="002C3C45">
        <w:rPr>
          <w:szCs w:val="24"/>
        </w:rPr>
        <w:t>Daylight exposure is incorporated because indoor, screen-centric work reduces exposure to natural light cues that entrain circadian rhythms. Light influences sleep and mood through circadian and non-circadian pathways [18]. Observational analyses link light exposure patterns to sleep timing and circadian alignment at scale [19]. In the IYN-PNI model, short morning daylight exposure is proposed as a low-burden strategy to strengthen daytime alertness and consolidate sleep, which may indirectly support autonomic recovery and inflammation regulation.</w:t>
      </w:r>
    </w:p>
    <w:p w:rsidR="003558BA" w:rsidRPr="002C3C45" w:rsidRDefault="003558BA" w:rsidP="002C3C45">
      <w:pPr>
        <w:spacing w:line="360" w:lineRule="auto"/>
        <w:rPr>
          <w:szCs w:val="24"/>
        </w:rPr>
      </w:pPr>
    </w:p>
    <w:p w:rsidR="003558BA" w:rsidRPr="002C3C45" w:rsidRDefault="00000000" w:rsidP="002C3C45">
      <w:pPr>
        <w:pStyle w:val="Heading2"/>
        <w:spacing w:line="360" w:lineRule="auto"/>
        <w:rPr>
          <w:sz w:val="24"/>
          <w:szCs w:val="24"/>
        </w:rPr>
      </w:pPr>
      <w:r w:rsidRPr="002C3C45">
        <w:rPr>
          <w:sz w:val="24"/>
          <w:szCs w:val="24"/>
        </w:rPr>
        <w:t>4.4 Mediators, Moderators, and Feedback Loops</w:t>
      </w:r>
    </w:p>
    <w:p w:rsidR="003558BA" w:rsidRPr="002C3C45" w:rsidRDefault="00000000" w:rsidP="002C3C45">
      <w:pPr>
        <w:spacing w:line="360" w:lineRule="auto"/>
        <w:rPr>
          <w:szCs w:val="24"/>
        </w:rPr>
      </w:pPr>
      <w:r w:rsidRPr="002C3C45">
        <w:rPr>
          <w:szCs w:val="24"/>
        </w:rPr>
        <w:t>The model specifies mediators that connect interventions to outcomes and moderators that influence effect sizes. Proposed mediators include HRV indices (e.g., RMSSD), perceived stress, sleep quality, diurnal cortisol patterns, and inflammatory markers such as C-reactive protein and interleukin-6. Evidence that yoga practice relates to inflammatory marker regulation supports inclusion of immune mediators [20]. Mind-body interventions have been linked with gene expression profiles relevant to inflammatory pathways, such as downregulation of NF-kappaB-related signaling [21]. Moderators include baseline autonomic function, chronotype, metabolic risk, job control, and adherence feasibility. Feedback loops are central: improved sleep can increase daytime HRV and reduce stress reactivity, while improved autonomic flexibility may reduce inflammatory signaling through neuroimmune pathways [3, 4].</w:t>
      </w:r>
    </w:p>
    <w:p w:rsidR="003558BA" w:rsidRPr="002C3C45" w:rsidRDefault="003558BA" w:rsidP="002C3C45">
      <w:pPr>
        <w:spacing w:line="360" w:lineRule="auto"/>
        <w:rPr>
          <w:szCs w:val="24"/>
        </w:rPr>
      </w:pPr>
    </w:p>
    <w:p w:rsidR="003558BA" w:rsidRPr="00C207A8" w:rsidRDefault="00000000" w:rsidP="002C3C45">
      <w:pPr>
        <w:spacing w:line="360" w:lineRule="auto"/>
        <w:jc w:val="center"/>
        <w:rPr>
          <w:b/>
          <w:bCs/>
          <w:szCs w:val="24"/>
        </w:rPr>
      </w:pPr>
      <w:r w:rsidRPr="00C207A8">
        <w:rPr>
          <w:b/>
          <w:bCs/>
          <w:szCs w:val="24"/>
        </w:rPr>
        <w:t>Table 1: Candidate Mediators and Measurement Options for IYN-PNI Trials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051"/>
        <w:gridCol w:w="3087"/>
        <w:gridCol w:w="3104"/>
      </w:tblGrid>
      <w:tr w:rsidR="003558BA" w:rsidRPr="002C3C45">
        <w:tc>
          <w:tcPr>
            <w:tcW w:w="3364" w:type="dxa"/>
          </w:tcPr>
          <w:p w:rsidR="003558BA" w:rsidRPr="002C3C45" w:rsidRDefault="00000000" w:rsidP="002C3C45">
            <w:pPr>
              <w:spacing w:line="360" w:lineRule="auto"/>
              <w:rPr>
                <w:szCs w:val="24"/>
              </w:rPr>
            </w:pPr>
            <w:r w:rsidRPr="002C3C45">
              <w:rPr>
                <w:b/>
                <w:szCs w:val="24"/>
              </w:rPr>
              <w:t>Domain</w:t>
            </w:r>
          </w:p>
        </w:tc>
        <w:tc>
          <w:tcPr>
            <w:tcW w:w="3364" w:type="dxa"/>
          </w:tcPr>
          <w:p w:rsidR="003558BA" w:rsidRPr="002C3C45" w:rsidRDefault="00000000" w:rsidP="002C3C45">
            <w:pPr>
              <w:spacing w:line="360" w:lineRule="auto"/>
              <w:rPr>
                <w:szCs w:val="24"/>
              </w:rPr>
            </w:pPr>
            <w:r w:rsidRPr="002C3C45">
              <w:rPr>
                <w:b/>
                <w:szCs w:val="24"/>
              </w:rPr>
              <w:t>Mediator or Mechanism Indicator</w:t>
            </w:r>
          </w:p>
        </w:tc>
        <w:tc>
          <w:tcPr>
            <w:tcW w:w="3364" w:type="dxa"/>
          </w:tcPr>
          <w:p w:rsidR="003558BA" w:rsidRPr="002C3C45" w:rsidRDefault="00000000" w:rsidP="002C3C45">
            <w:pPr>
              <w:spacing w:line="360" w:lineRule="auto"/>
              <w:rPr>
                <w:szCs w:val="24"/>
              </w:rPr>
            </w:pPr>
            <w:r w:rsidRPr="002C3C45">
              <w:rPr>
                <w:b/>
                <w:szCs w:val="24"/>
              </w:rPr>
              <w:t>Feasible Measurement Options</w:t>
            </w:r>
          </w:p>
        </w:tc>
      </w:tr>
      <w:tr w:rsidR="003558BA" w:rsidRPr="002C3C45">
        <w:tc>
          <w:tcPr>
            <w:tcW w:w="3364" w:type="dxa"/>
          </w:tcPr>
          <w:p w:rsidR="003558BA" w:rsidRPr="002C3C45" w:rsidRDefault="00000000" w:rsidP="002C3C45">
            <w:pPr>
              <w:spacing w:line="360" w:lineRule="auto"/>
              <w:rPr>
                <w:szCs w:val="24"/>
              </w:rPr>
            </w:pPr>
            <w:r w:rsidRPr="002C3C45">
              <w:rPr>
                <w:szCs w:val="24"/>
              </w:rPr>
              <w:t>Autonomic</w:t>
            </w:r>
          </w:p>
        </w:tc>
        <w:tc>
          <w:tcPr>
            <w:tcW w:w="3364" w:type="dxa"/>
          </w:tcPr>
          <w:p w:rsidR="003558BA" w:rsidRPr="002C3C45" w:rsidRDefault="00000000" w:rsidP="002C3C45">
            <w:pPr>
              <w:spacing w:line="360" w:lineRule="auto"/>
              <w:rPr>
                <w:szCs w:val="24"/>
              </w:rPr>
            </w:pPr>
            <w:r w:rsidRPr="002C3C45">
              <w:rPr>
                <w:szCs w:val="24"/>
              </w:rPr>
              <w:t>Vagally mediated HRV (RMSSD, HF power), resting heart rate</w:t>
            </w:r>
          </w:p>
        </w:tc>
        <w:tc>
          <w:tcPr>
            <w:tcW w:w="3364" w:type="dxa"/>
          </w:tcPr>
          <w:p w:rsidR="003558BA" w:rsidRPr="002C3C45" w:rsidRDefault="00000000" w:rsidP="002C3C45">
            <w:pPr>
              <w:spacing w:line="360" w:lineRule="auto"/>
              <w:rPr>
                <w:szCs w:val="24"/>
              </w:rPr>
            </w:pPr>
            <w:r w:rsidRPr="002C3C45">
              <w:rPr>
                <w:szCs w:val="24"/>
              </w:rPr>
              <w:t>5-minute seated HRV using ECG or validated wearable; standardized breathing</w:t>
            </w:r>
          </w:p>
        </w:tc>
      </w:tr>
      <w:tr w:rsidR="003558BA" w:rsidRPr="002C3C45">
        <w:tc>
          <w:tcPr>
            <w:tcW w:w="3364" w:type="dxa"/>
          </w:tcPr>
          <w:p w:rsidR="003558BA" w:rsidRPr="002C3C45" w:rsidRDefault="00000000" w:rsidP="002C3C45">
            <w:pPr>
              <w:spacing w:line="360" w:lineRule="auto"/>
              <w:rPr>
                <w:szCs w:val="24"/>
              </w:rPr>
            </w:pPr>
            <w:r w:rsidRPr="002C3C45">
              <w:rPr>
                <w:szCs w:val="24"/>
              </w:rPr>
              <w:t>Endocrine</w:t>
            </w:r>
          </w:p>
        </w:tc>
        <w:tc>
          <w:tcPr>
            <w:tcW w:w="3364" w:type="dxa"/>
          </w:tcPr>
          <w:p w:rsidR="003558BA" w:rsidRPr="002C3C45" w:rsidRDefault="00000000" w:rsidP="002C3C45">
            <w:pPr>
              <w:spacing w:line="360" w:lineRule="auto"/>
              <w:rPr>
                <w:szCs w:val="24"/>
              </w:rPr>
            </w:pPr>
            <w:r w:rsidRPr="002C3C45">
              <w:rPr>
                <w:szCs w:val="24"/>
              </w:rPr>
              <w:t>HPA-axis reactivity and recovery</w:t>
            </w:r>
          </w:p>
        </w:tc>
        <w:tc>
          <w:tcPr>
            <w:tcW w:w="3364" w:type="dxa"/>
          </w:tcPr>
          <w:p w:rsidR="003558BA" w:rsidRPr="002C3C45" w:rsidRDefault="00000000" w:rsidP="002C3C45">
            <w:pPr>
              <w:spacing w:line="360" w:lineRule="auto"/>
              <w:rPr>
                <w:szCs w:val="24"/>
              </w:rPr>
            </w:pPr>
            <w:r w:rsidRPr="002C3C45">
              <w:rPr>
                <w:szCs w:val="24"/>
              </w:rPr>
              <w:t>Salivary cortisol (awakening response; diurnal slope)</w:t>
            </w:r>
          </w:p>
        </w:tc>
      </w:tr>
      <w:tr w:rsidR="003558BA" w:rsidRPr="002C3C45">
        <w:tc>
          <w:tcPr>
            <w:tcW w:w="3364" w:type="dxa"/>
          </w:tcPr>
          <w:p w:rsidR="003558BA" w:rsidRPr="002C3C45" w:rsidRDefault="00000000" w:rsidP="002C3C45">
            <w:pPr>
              <w:spacing w:line="360" w:lineRule="auto"/>
              <w:rPr>
                <w:szCs w:val="24"/>
              </w:rPr>
            </w:pPr>
            <w:r w:rsidRPr="002C3C45">
              <w:rPr>
                <w:szCs w:val="24"/>
              </w:rPr>
              <w:t>Immune</w:t>
            </w:r>
          </w:p>
        </w:tc>
        <w:tc>
          <w:tcPr>
            <w:tcW w:w="3364" w:type="dxa"/>
          </w:tcPr>
          <w:p w:rsidR="003558BA" w:rsidRPr="002C3C45" w:rsidRDefault="00000000" w:rsidP="002C3C45">
            <w:pPr>
              <w:spacing w:line="360" w:lineRule="auto"/>
              <w:rPr>
                <w:szCs w:val="24"/>
              </w:rPr>
            </w:pPr>
            <w:r w:rsidRPr="002C3C45">
              <w:rPr>
                <w:szCs w:val="24"/>
              </w:rPr>
              <w:t xml:space="preserve">Low-grade inflammation </w:t>
            </w:r>
            <w:r w:rsidRPr="002C3C45">
              <w:rPr>
                <w:szCs w:val="24"/>
              </w:rPr>
              <w:lastRenderedPageBreak/>
              <w:t>(CRP, IL-6), leukocyte gene expression markers</w:t>
            </w:r>
          </w:p>
        </w:tc>
        <w:tc>
          <w:tcPr>
            <w:tcW w:w="3364" w:type="dxa"/>
          </w:tcPr>
          <w:p w:rsidR="003558BA" w:rsidRPr="002C3C45" w:rsidRDefault="00000000" w:rsidP="002C3C45">
            <w:pPr>
              <w:spacing w:line="360" w:lineRule="auto"/>
              <w:rPr>
                <w:szCs w:val="24"/>
              </w:rPr>
            </w:pPr>
            <w:r w:rsidRPr="002C3C45">
              <w:rPr>
                <w:szCs w:val="24"/>
              </w:rPr>
              <w:lastRenderedPageBreak/>
              <w:t xml:space="preserve">Serum CRP and IL-6; </w:t>
            </w:r>
            <w:r w:rsidRPr="002C3C45">
              <w:rPr>
                <w:szCs w:val="24"/>
              </w:rPr>
              <w:lastRenderedPageBreak/>
              <w:t>optional transcriptomic panels where available</w:t>
            </w:r>
          </w:p>
        </w:tc>
      </w:tr>
      <w:tr w:rsidR="003558BA" w:rsidRPr="002C3C45">
        <w:tc>
          <w:tcPr>
            <w:tcW w:w="3364" w:type="dxa"/>
          </w:tcPr>
          <w:p w:rsidR="003558BA" w:rsidRPr="002C3C45" w:rsidRDefault="00000000" w:rsidP="002C3C45">
            <w:pPr>
              <w:spacing w:line="360" w:lineRule="auto"/>
              <w:rPr>
                <w:szCs w:val="24"/>
              </w:rPr>
            </w:pPr>
            <w:r w:rsidRPr="002C3C45">
              <w:rPr>
                <w:szCs w:val="24"/>
              </w:rPr>
              <w:lastRenderedPageBreak/>
              <w:t>Sleep-Circadian</w:t>
            </w:r>
          </w:p>
        </w:tc>
        <w:tc>
          <w:tcPr>
            <w:tcW w:w="3364" w:type="dxa"/>
          </w:tcPr>
          <w:p w:rsidR="003558BA" w:rsidRPr="002C3C45" w:rsidRDefault="00000000" w:rsidP="002C3C45">
            <w:pPr>
              <w:spacing w:line="360" w:lineRule="auto"/>
              <w:rPr>
                <w:szCs w:val="24"/>
              </w:rPr>
            </w:pPr>
            <w:r w:rsidRPr="002C3C45">
              <w:rPr>
                <w:szCs w:val="24"/>
              </w:rPr>
              <w:t>Sleep efficiency and timing, daytime sleepiness</w:t>
            </w:r>
          </w:p>
        </w:tc>
        <w:tc>
          <w:tcPr>
            <w:tcW w:w="3364" w:type="dxa"/>
          </w:tcPr>
          <w:p w:rsidR="003558BA" w:rsidRPr="002C3C45" w:rsidRDefault="00000000" w:rsidP="002C3C45">
            <w:pPr>
              <w:spacing w:line="360" w:lineRule="auto"/>
              <w:rPr>
                <w:szCs w:val="24"/>
              </w:rPr>
            </w:pPr>
            <w:r w:rsidRPr="002C3C45">
              <w:rPr>
                <w:szCs w:val="24"/>
              </w:rPr>
              <w:t>PSQI; actigraphy; sleep diary; light exposure logging</w:t>
            </w:r>
          </w:p>
        </w:tc>
      </w:tr>
      <w:tr w:rsidR="003558BA" w:rsidRPr="002C3C45">
        <w:tc>
          <w:tcPr>
            <w:tcW w:w="3364" w:type="dxa"/>
          </w:tcPr>
          <w:p w:rsidR="003558BA" w:rsidRPr="002C3C45" w:rsidRDefault="00000000" w:rsidP="002C3C45">
            <w:pPr>
              <w:spacing w:line="360" w:lineRule="auto"/>
              <w:rPr>
                <w:szCs w:val="24"/>
              </w:rPr>
            </w:pPr>
            <w:r w:rsidRPr="002C3C45">
              <w:rPr>
                <w:szCs w:val="24"/>
              </w:rPr>
              <w:t>Cognitive-Affective</w:t>
            </w:r>
          </w:p>
        </w:tc>
        <w:tc>
          <w:tcPr>
            <w:tcW w:w="3364" w:type="dxa"/>
          </w:tcPr>
          <w:p w:rsidR="003558BA" w:rsidRPr="002C3C45" w:rsidRDefault="00000000" w:rsidP="002C3C45">
            <w:pPr>
              <w:spacing w:line="360" w:lineRule="auto"/>
              <w:rPr>
                <w:szCs w:val="24"/>
              </w:rPr>
            </w:pPr>
            <w:r w:rsidRPr="002C3C45">
              <w:rPr>
                <w:szCs w:val="24"/>
              </w:rPr>
              <w:t>Attentional control, rumination, self-efficacy</w:t>
            </w:r>
          </w:p>
        </w:tc>
        <w:tc>
          <w:tcPr>
            <w:tcW w:w="3364" w:type="dxa"/>
          </w:tcPr>
          <w:p w:rsidR="003558BA" w:rsidRPr="002C3C45" w:rsidRDefault="00000000" w:rsidP="002C3C45">
            <w:pPr>
              <w:spacing w:line="360" w:lineRule="auto"/>
              <w:rPr>
                <w:szCs w:val="24"/>
              </w:rPr>
            </w:pPr>
            <w:r w:rsidRPr="002C3C45">
              <w:rPr>
                <w:szCs w:val="24"/>
              </w:rPr>
              <w:t>Brief cognitive tasks; validated scales (PSS, burnout measures)</w:t>
            </w:r>
          </w:p>
        </w:tc>
      </w:tr>
      <w:tr w:rsidR="003558BA" w:rsidRPr="002C3C45">
        <w:tc>
          <w:tcPr>
            <w:tcW w:w="3364" w:type="dxa"/>
          </w:tcPr>
          <w:p w:rsidR="003558BA" w:rsidRPr="002C3C45" w:rsidRDefault="00000000" w:rsidP="002C3C45">
            <w:pPr>
              <w:spacing w:line="360" w:lineRule="auto"/>
              <w:rPr>
                <w:szCs w:val="24"/>
              </w:rPr>
            </w:pPr>
            <w:r w:rsidRPr="002C3C45">
              <w:rPr>
                <w:szCs w:val="24"/>
              </w:rPr>
              <w:t>Workplace</w:t>
            </w:r>
          </w:p>
        </w:tc>
        <w:tc>
          <w:tcPr>
            <w:tcW w:w="3364" w:type="dxa"/>
          </w:tcPr>
          <w:p w:rsidR="003558BA" w:rsidRPr="002C3C45" w:rsidRDefault="00000000" w:rsidP="002C3C45">
            <w:pPr>
              <w:spacing w:line="360" w:lineRule="auto"/>
              <w:rPr>
                <w:szCs w:val="24"/>
              </w:rPr>
            </w:pPr>
            <w:r w:rsidRPr="002C3C45">
              <w:rPr>
                <w:szCs w:val="24"/>
              </w:rPr>
              <w:t>Absenteeism, presenteeism, job satisfaction</w:t>
            </w:r>
          </w:p>
        </w:tc>
        <w:tc>
          <w:tcPr>
            <w:tcW w:w="3364" w:type="dxa"/>
          </w:tcPr>
          <w:p w:rsidR="003558BA" w:rsidRPr="002C3C45" w:rsidRDefault="00000000" w:rsidP="002C3C45">
            <w:pPr>
              <w:spacing w:line="360" w:lineRule="auto"/>
              <w:rPr>
                <w:szCs w:val="24"/>
              </w:rPr>
            </w:pPr>
            <w:r w:rsidRPr="002C3C45">
              <w:rPr>
                <w:szCs w:val="24"/>
              </w:rPr>
              <w:t>Organizational records; validated occupational health questionnaires</w:t>
            </w:r>
          </w:p>
        </w:tc>
      </w:tr>
    </w:tbl>
    <w:p w:rsidR="003558BA" w:rsidRPr="002C3C45" w:rsidRDefault="003558BA" w:rsidP="002C3C45">
      <w:pPr>
        <w:spacing w:line="360" w:lineRule="auto"/>
        <w:rPr>
          <w:szCs w:val="24"/>
        </w:rPr>
      </w:pPr>
    </w:p>
    <w:p w:rsidR="003558BA" w:rsidRPr="002C3C45" w:rsidRDefault="00000000" w:rsidP="002C3C45">
      <w:pPr>
        <w:pStyle w:val="Heading1"/>
        <w:spacing w:line="360" w:lineRule="auto"/>
        <w:rPr>
          <w:sz w:val="24"/>
          <w:szCs w:val="24"/>
        </w:rPr>
      </w:pPr>
      <w:r w:rsidRPr="002C3C45">
        <w:rPr>
          <w:sz w:val="24"/>
          <w:szCs w:val="24"/>
        </w:rPr>
        <w:t>5. Testable Hypotheses and Operationalization</w:t>
      </w:r>
    </w:p>
    <w:p w:rsidR="003558BA" w:rsidRPr="002C3C45" w:rsidRDefault="00000000" w:rsidP="002C3C45">
      <w:pPr>
        <w:spacing w:line="360" w:lineRule="auto"/>
        <w:rPr>
          <w:szCs w:val="24"/>
        </w:rPr>
      </w:pPr>
      <w:r w:rsidRPr="002C3C45">
        <w:rPr>
          <w:szCs w:val="24"/>
        </w:rPr>
        <w:t>The IYN-PNI model is designed to be falsifiable. The following hypotheses illustrate how mechanisms can be tested with feasible measures in workplace populations. Hypotheses are phrased for randomized or quasi-experimental comparisons to usual-care or active controls.</w:t>
      </w:r>
    </w:p>
    <w:p w:rsidR="003558BA" w:rsidRPr="002C3C45" w:rsidRDefault="003558BA" w:rsidP="002C3C45">
      <w:pPr>
        <w:spacing w:line="360" w:lineRule="auto"/>
        <w:rPr>
          <w:szCs w:val="24"/>
        </w:rPr>
      </w:pPr>
    </w:p>
    <w:p w:rsidR="003558BA" w:rsidRPr="002C3C45" w:rsidRDefault="00000000" w:rsidP="002C3C45">
      <w:pPr>
        <w:spacing w:line="360" w:lineRule="auto"/>
        <w:rPr>
          <w:szCs w:val="24"/>
        </w:rPr>
      </w:pPr>
      <w:r w:rsidRPr="002C3C45">
        <w:rPr>
          <w:szCs w:val="24"/>
        </w:rPr>
        <w:t>1. Short-term autonomic hypothesis: A 2-week paced breathing protocol (10-15 minutes per workday) will increase RMSSD relative to control, with larger effects in employees with lower baseline HRV [13].</w:t>
      </w:r>
    </w:p>
    <w:p w:rsidR="003558BA" w:rsidRPr="002C3C45" w:rsidRDefault="00000000" w:rsidP="002C3C45">
      <w:pPr>
        <w:spacing w:line="360" w:lineRule="auto"/>
        <w:rPr>
          <w:szCs w:val="24"/>
        </w:rPr>
      </w:pPr>
      <w:r w:rsidRPr="002C3C45">
        <w:rPr>
          <w:szCs w:val="24"/>
        </w:rPr>
        <w:t>2. Workplace stress hypothesis: A workplace yoga program delivered 1-2 times per week with brief home practice support will reduce perceived stress and improve wellbeing relative to wait-list control, consistent with prior trials [8, 9].</w:t>
      </w:r>
    </w:p>
    <w:p w:rsidR="003558BA" w:rsidRPr="002C3C45" w:rsidRDefault="00000000" w:rsidP="002C3C45">
      <w:pPr>
        <w:spacing w:line="360" w:lineRule="auto"/>
        <w:rPr>
          <w:szCs w:val="24"/>
        </w:rPr>
      </w:pPr>
      <w:r w:rsidRPr="002C3C45">
        <w:rPr>
          <w:szCs w:val="24"/>
        </w:rPr>
        <w:t>3. Inflammation hypothesis: An 8-week yoga program will reduce inflammatory marker levels or stress-induced inflammatory reactivity, particularly in high-stress employees, consistent with mechanistic evidence linking yoga and inflammatory signaling [7, 20].</w:t>
      </w:r>
    </w:p>
    <w:p w:rsidR="003558BA" w:rsidRPr="002C3C45" w:rsidRDefault="00000000" w:rsidP="002C3C45">
      <w:pPr>
        <w:spacing w:line="360" w:lineRule="auto"/>
        <w:rPr>
          <w:szCs w:val="24"/>
        </w:rPr>
      </w:pPr>
      <w:r w:rsidRPr="002C3C45">
        <w:rPr>
          <w:szCs w:val="24"/>
        </w:rPr>
        <w:t>4. Circadian alignment hypothesis: Adding a morning daylight exposure recommendation (e.g., 10-20 minutes outdoors when safe) will improve sleep timing and subjective sleep quality beyond yoga alone [18, 19].</w:t>
      </w:r>
    </w:p>
    <w:p w:rsidR="003558BA" w:rsidRPr="002C3C45" w:rsidRDefault="00000000" w:rsidP="002C3C45">
      <w:pPr>
        <w:spacing w:line="360" w:lineRule="auto"/>
        <w:rPr>
          <w:szCs w:val="24"/>
        </w:rPr>
      </w:pPr>
      <w:r w:rsidRPr="002C3C45">
        <w:rPr>
          <w:szCs w:val="24"/>
        </w:rPr>
        <w:t>5. Adjunctive metabolic hypothesis: In employees with late-night eating or metabolic risk, time-restricted eating aligned earlier in the day will improve insulin sensitivity and cardiometabolic markers and may amplify stress-related outcomes [14, 15].</w:t>
      </w:r>
    </w:p>
    <w:p w:rsidR="003558BA" w:rsidRPr="002C3C45" w:rsidRDefault="00000000" w:rsidP="002C3C45">
      <w:pPr>
        <w:spacing w:line="360" w:lineRule="auto"/>
        <w:rPr>
          <w:szCs w:val="24"/>
        </w:rPr>
      </w:pPr>
      <w:r w:rsidRPr="002C3C45">
        <w:rPr>
          <w:szCs w:val="24"/>
        </w:rPr>
        <w:lastRenderedPageBreak/>
        <w:t>6. Synergy hypothesis: A combined protocol (yoga + paced breathing + circadian light guidance) will produce larger improvements in HRV and sleep quality than any single component, reflecting convergence on shared PNI pathways [3, 4, 13, 18].</w:t>
      </w:r>
    </w:p>
    <w:p w:rsidR="003558BA" w:rsidRPr="002C3C45" w:rsidRDefault="003558BA" w:rsidP="002C3C45">
      <w:pPr>
        <w:spacing w:line="360" w:lineRule="auto"/>
        <w:rPr>
          <w:szCs w:val="24"/>
        </w:rPr>
      </w:pPr>
    </w:p>
    <w:p w:rsidR="003558BA" w:rsidRPr="002C3C45" w:rsidRDefault="00000000" w:rsidP="002C3C45">
      <w:pPr>
        <w:pStyle w:val="Heading1"/>
        <w:spacing w:line="360" w:lineRule="auto"/>
        <w:rPr>
          <w:sz w:val="24"/>
          <w:szCs w:val="24"/>
        </w:rPr>
      </w:pPr>
      <w:r w:rsidRPr="002C3C45">
        <w:rPr>
          <w:sz w:val="24"/>
          <w:szCs w:val="24"/>
        </w:rPr>
        <w:t>6. Dose, Sequencing, and Minimal Viable Protocols</w:t>
      </w:r>
    </w:p>
    <w:p w:rsidR="003558BA" w:rsidRPr="002C3C45" w:rsidRDefault="00000000" w:rsidP="002C3C45">
      <w:pPr>
        <w:spacing w:line="360" w:lineRule="auto"/>
        <w:rPr>
          <w:szCs w:val="24"/>
        </w:rPr>
      </w:pPr>
      <w:r w:rsidRPr="002C3C45">
        <w:rPr>
          <w:szCs w:val="24"/>
        </w:rPr>
        <w:t>Because organizations vary in time resources and infrastructure, the IYN-PNI framework proposes a tiered implementation logic. The minimal viable protocol prioritizes paced breathing and brief mindfulness because these elements are low-cost, feasible for desk workers, and plausibly central to vagal engagement [12, 13]. Asana is added to address musculoskeletal discomfort and facilitate embodied self-regulation. Naturopathy elements are modular: meal timing guidance is offered selectively, hydrotherapy is primarily home-based, and daylight exposure is positioned as a daily micro-practice.</w:t>
      </w:r>
    </w:p>
    <w:p w:rsidR="003558BA" w:rsidRPr="002C3C45" w:rsidRDefault="003558BA" w:rsidP="002C3C45">
      <w:pPr>
        <w:spacing w:line="360" w:lineRule="auto"/>
        <w:rPr>
          <w:szCs w:val="24"/>
        </w:rPr>
      </w:pPr>
    </w:p>
    <w:p w:rsidR="00C207A8" w:rsidRDefault="00C207A8" w:rsidP="002C3C45">
      <w:pPr>
        <w:spacing w:line="360" w:lineRule="auto"/>
        <w:jc w:val="center"/>
        <w:rPr>
          <w:szCs w:val="24"/>
        </w:rPr>
      </w:pPr>
    </w:p>
    <w:p w:rsidR="003558BA" w:rsidRPr="00C207A8" w:rsidRDefault="00000000" w:rsidP="002C3C45">
      <w:pPr>
        <w:spacing w:line="360" w:lineRule="auto"/>
        <w:jc w:val="center"/>
        <w:rPr>
          <w:b/>
          <w:bCs/>
          <w:szCs w:val="24"/>
        </w:rPr>
      </w:pPr>
      <w:r w:rsidRPr="00C207A8">
        <w:rPr>
          <w:b/>
          <w:bCs/>
          <w:szCs w:val="24"/>
        </w:rPr>
        <w:t>Table 2: Tiered Protocol Options for Sedentary Workforces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100"/>
        <w:gridCol w:w="3066"/>
        <w:gridCol w:w="3076"/>
      </w:tblGrid>
      <w:tr w:rsidR="003558BA" w:rsidRPr="002C3C45">
        <w:tc>
          <w:tcPr>
            <w:tcW w:w="3364" w:type="dxa"/>
          </w:tcPr>
          <w:p w:rsidR="003558BA" w:rsidRPr="002C3C45" w:rsidRDefault="00000000" w:rsidP="002C3C45">
            <w:pPr>
              <w:spacing w:line="360" w:lineRule="auto"/>
              <w:rPr>
                <w:szCs w:val="24"/>
              </w:rPr>
            </w:pPr>
            <w:r w:rsidRPr="002C3C45">
              <w:rPr>
                <w:b/>
                <w:szCs w:val="24"/>
              </w:rPr>
              <w:t>Tier</w:t>
            </w:r>
          </w:p>
        </w:tc>
        <w:tc>
          <w:tcPr>
            <w:tcW w:w="3364" w:type="dxa"/>
          </w:tcPr>
          <w:p w:rsidR="003558BA" w:rsidRPr="002C3C45" w:rsidRDefault="00000000" w:rsidP="002C3C45">
            <w:pPr>
              <w:spacing w:line="360" w:lineRule="auto"/>
              <w:rPr>
                <w:szCs w:val="24"/>
              </w:rPr>
            </w:pPr>
            <w:r w:rsidRPr="002C3C45">
              <w:rPr>
                <w:b/>
                <w:szCs w:val="24"/>
              </w:rPr>
              <w:t>Components</w:t>
            </w:r>
          </w:p>
        </w:tc>
        <w:tc>
          <w:tcPr>
            <w:tcW w:w="3364" w:type="dxa"/>
          </w:tcPr>
          <w:p w:rsidR="003558BA" w:rsidRPr="002C3C45" w:rsidRDefault="00000000" w:rsidP="002C3C45">
            <w:pPr>
              <w:spacing w:line="360" w:lineRule="auto"/>
              <w:rPr>
                <w:szCs w:val="24"/>
              </w:rPr>
            </w:pPr>
            <w:r w:rsidRPr="002C3C45">
              <w:rPr>
                <w:b/>
                <w:szCs w:val="24"/>
              </w:rPr>
              <w:t>Approximate Weekly Dose</w:t>
            </w:r>
          </w:p>
        </w:tc>
      </w:tr>
      <w:tr w:rsidR="003558BA" w:rsidRPr="002C3C45">
        <w:tc>
          <w:tcPr>
            <w:tcW w:w="3364" w:type="dxa"/>
          </w:tcPr>
          <w:p w:rsidR="003558BA" w:rsidRPr="002C3C45" w:rsidRDefault="00000000" w:rsidP="002C3C45">
            <w:pPr>
              <w:spacing w:line="360" w:lineRule="auto"/>
              <w:rPr>
                <w:szCs w:val="24"/>
              </w:rPr>
            </w:pPr>
            <w:r w:rsidRPr="002C3C45">
              <w:rPr>
                <w:szCs w:val="24"/>
              </w:rPr>
              <w:t>Micro-dose</w:t>
            </w:r>
          </w:p>
        </w:tc>
        <w:tc>
          <w:tcPr>
            <w:tcW w:w="3364" w:type="dxa"/>
          </w:tcPr>
          <w:p w:rsidR="003558BA" w:rsidRPr="002C3C45" w:rsidRDefault="00000000" w:rsidP="002C3C45">
            <w:pPr>
              <w:spacing w:line="360" w:lineRule="auto"/>
              <w:rPr>
                <w:szCs w:val="24"/>
              </w:rPr>
            </w:pPr>
            <w:r w:rsidRPr="002C3C45">
              <w:rPr>
                <w:szCs w:val="24"/>
              </w:rPr>
              <w:t>Paced breathing (10 min/day) plus 2 min settling meditation</w:t>
            </w:r>
          </w:p>
        </w:tc>
        <w:tc>
          <w:tcPr>
            <w:tcW w:w="3364" w:type="dxa"/>
          </w:tcPr>
          <w:p w:rsidR="003558BA" w:rsidRPr="002C3C45" w:rsidRDefault="00000000" w:rsidP="002C3C45">
            <w:pPr>
              <w:spacing w:line="360" w:lineRule="auto"/>
              <w:rPr>
                <w:szCs w:val="24"/>
              </w:rPr>
            </w:pPr>
            <w:r w:rsidRPr="002C3C45">
              <w:rPr>
                <w:szCs w:val="24"/>
              </w:rPr>
              <w:t>5 days/week; about 60 min/week</w:t>
            </w:r>
          </w:p>
        </w:tc>
      </w:tr>
      <w:tr w:rsidR="003558BA" w:rsidRPr="002C3C45">
        <w:tc>
          <w:tcPr>
            <w:tcW w:w="3364" w:type="dxa"/>
          </w:tcPr>
          <w:p w:rsidR="003558BA" w:rsidRPr="002C3C45" w:rsidRDefault="00000000" w:rsidP="002C3C45">
            <w:pPr>
              <w:spacing w:line="360" w:lineRule="auto"/>
              <w:rPr>
                <w:szCs w:val="24"/>
              </w:rPr>
            </w:pPr>
            <w:r w:rsidRPr="002C3C45">
              <w:rPr>
                <w:szCs w:val="24"/>
              </w:rPr>
              <w:t>Standard</w:t>
            </w:r>
          </w:p>
        </w:tc>
        <w:tc>
          <w:tcPr>
            <w:tcW w:w="3364" w:type="dxa"/>
          </w:tcPr>
          <w:p w:rsidR="003558BA" w:rsidRPr="002C3C45" w:rsidRDefault="00000000" w:rsidP="002C3C45">
            <w:pPr>
              <w:spacing w:line="360" w:lineRule="auto"/>
              <w:rPr>
                <w:szCs w:val="24"/>
              </w:rPr>
            </w:pPr>
            <w:r w:rsidRPr="002C3C45">
              <w:rPr>
                <w:szCs w:val="24"/>
              </w:rPr>
              <w:t>Yoga session (30-40 min) 2 times/week plus paced breathing (10 min/day)</w:t>
            </w:r>
          </w:p>
        </w:tc>
        <w:tc>
          <w:tcPr>
            <w:tcW w:w="3364" w:type="dxa"/>
          </w:tcPr>
          <w:p w:rsidR="003558BA" w:rsidRPr="002C3C45" w:rsidRDefault="00000000" w:rsidP="002C3C45">
            <w:pPr>
              <w:spacing w:line="360" w:lineRule="auto"/>
              <w:rPr>
                <w:szCs w:val="24"/>
              </w:rPr>
            </w:pPr>
            <w:r w:rsidRPr="002C3C45">
              <w:rPr>
                <w:szCs w:val="24"/>
              </w:rPr>
              <w:t>2 classes plus 5 micro-sessions; about 140-160 min/week</w:t>
            </w:r>
          </w:p>
        </w:tc>
      </w:tr>
      <w:tr w:rsidR="003558BA" w:rsidRPr="002C3C45">
        <w:tc>
          <w:tcPr>
            <w:tcW w:w="3364" w:type="dxa"/>
          </w:tcPr>
          <w:p w:rsidR="003558BA" w:rsidRPr="002C3C45" w:rsidRDefault="00000000" w:rsidP="002C3C45">
            <w:pPr>
              <w:spacing w:line="360" w:lineRule="auto"/>
              <w:rPr>
                <w:szCs w:val="24"/>
              </w:rPr>
            </w:pPr>
            <w:r w:rsidRPr="002C3C45">
              <w:rPr>
                <w:szCs w:val="24"/>
              </w:rPr>
              <w:t>Comprehensive</w:t>
            </w:r>
          </w:p>
        </w:tc>
        <w:tc>
          <w:tcPr>
            <w:tcW w:w="3364" w:type="dxa"/>
          </w:tcPr>
          <w:p w:rsidR="003558BA" w:rsidRPr="002C3C45" w:rsidRDefault="00000000" w:rsidP="002C3C45">
            <w:pPr>
              <w:spacing w:line="360" w:lineRule="auto"/>
              <w:rPr>
                <w:szCs w:val="24"/>
              </w:rPr>
            </w:pPr>
            <w:r w:rsidRPr="002C3C45">
              <w:rPr>
                <w:szCs w:val="24"/>
              </w:rPr>
              <w:t>Yoga session (45-60 min) 3 times/week plus paced breathing plus optional TRE plus daylight guidance plus evening footbath</w:t>
            </w:r>
          </w:p>
        </w:tc>
        <w:tc>
          <w:tcPr>
            <w:tcW w:w="3364" w:type="dxa"/>
          </w:tcPr>
          <w:p w:rsidR="003558BA" w:rsidRPr="002C3C45" w:rsidRDefault="00000000" w:rsidP="002C3C45">
            <w:pPr>
              <w:spacing w:line="360" w:lineRule="auto"/>
              <w:rPr>
                <w:szCs w:val="24"/>
              </w:rPr>
            </w:pPr>
            <w:r w:rsidRPr="002C3C45">
              <w:rPr>
                <w:szCs w:val="24"/>
              </w:rPr>
              <w:t>3 classes plus daily micro-practices; 240+ min/week</w:t>
            </w:r>
          </w:p>
        </w:tc>
      </w:tr>
    </w:tbl>
    <w:p w:rsidR="003558BA" w:rsidRPr="002C3C45" w:rsidRDefault="003558BA" w:rsidP="002C3C45">
      <w:pPr>
        <w:spacing w:line="360" w:lineRule="auto"/>
        <w:rPr>
          <w:szCs w:val="24"/>
        </w:rPr>
      </w:pPr>
    </w:p>
    <w:p w:rsidR="003558BA" w:rsidRPr="002C3C45" w:rsidRDefault="00000000" w:rsidP="002C3C45">
      <w:pPr>
        <w:spacing w:line="360" w:lineRule="auto"/>
        <w:rPr>
          <w:szCs w:val="24"/>
        </w:rPr>
      </w:pPr>
      <w:r w:rsidRPr="002C3C45">
        <w:rPr>
          <w:szCs w:val="24"/>
        </w:rPr>
        <w:t xml:space="preserve">Sequencing is proposed as follows. A brief breathing practice at the start of sessions can serve as a physiological primer that lowers arousal and improves attentional stability, potentially increasing the quality of asana practice. Meditation follows breathing to consolidate a calm but alert attentional state. Daylight exposure is recommended earlier in the day to avoid phase delays in sleep timing. Hydrotherapy routines are recommended in the </w:t>
      </w:r>
      <w:r w:rsidRPr="002C3C45">
        <w:rPr>
          <w:szCs w:val="24"/>
        </w:rPr>
        <w:lastRenderedPageBreak/>
        <w:t>evening to support sleep onset. Meal timing guidance emphasizes alignment with individual work schedules and sleep needs; overly restrictive windows are discouraged.</w:t>
      </w:r>
    </w:p>
    <w:p w:rsidR="003558BA" w:rsidRPr="002C3C45" w:rsidRDefault="003558BA" w:rsidP="002C3C45">
      <w:pPr>
        <w:spacing w:line="360" w:lineRule="auto"/>
        <w:rPr>
          <w:szCs w:val="24"/>
        </w:rPr>
      </w:pPr>
    </w:p>
    <w:p w:rsidR="003558BA" w:rsidRPr="002C3C45" w:rsidRDefault="00000000" w:rsidP="002C3C45">
      <w:pPr>
        <w:pStyle w:val="Heading1"/>
        <w:spacing w:line="360" w:lineRule="auto"/>
        <w:rPr>
          <w:sz w:val="24"/>
          <w:szCs w:val="24"/>
        </w:rPr>
      </w:pPr>
      <w:r w:rsidRPr="002C3C45">
        <w:rPr>
          <w:sz w:val="24"/>
          <w:szCs w:val="24"/>
        </w:rPr>
        <w:t>7. Research Agenda for Mechanistic and Pragmatic Trials</w:t>
      </w:r>
    </w:p>
    <w:p w:rsidR="003558BA" w:rsidRPr="002C3C45" w:rsidRDefault="00000000" w:rsidP="002C3C45">
      <w:pPr>
        <w:spacing w:line="360" w:lineRule="auto"/>
        <w:rPr>
          <w:szCs w:val="24"/>
        </w:rPr>
      </w:pPr>
      <w:r w:rsidRPr="002C3C45">
        <w:rPr>
          <w:szCs w:val="24"/>
        </w:rPr>
        <w:t>Three lines of research are prioritized. First, mechanistic trials should isolate key components using dismantling designs. For example, breathing-only vs. asana-only vs. combined protocols can clarify which elements drive HRV changes and perceived stress reduction. Second, optimization frameworks such as factorial designs can estimate main and interaction effects of optional components (light guidance, hydrotherapy, meal timing) on primary outcomes. Third, pragmatic and hybrid effectiveness-implementation trials should evaluate adoption, fidelity, and cost-effectiveness in real organizations.</w:t>
      </w:r>
    </w:p>
    <w:p w:rsidR="003558BA" w:rsidRPr="002C3C45" w:rsidRDefault="003558BA" w:rsidP="002C3C45">
      <w:pPr>
        <w:spacing w:line="360" w:lineRule="auto"/>
        <w:rPr>
          <w:szCs w:val="24"/>
        </w:rPr>
      </w:pPr>
    </w:p>
    <w:p w:rsidR="003558BA" w:rsidRPr="002C3C45" w:rsidRDefault="00000000" w:rsidP="002C3C45">
      <w:pPr>
        <w:spacing w:line="360" w:lineRule="auto"/>
        <w:rPr>
          <w:szCs w:val="24"/>
        </w:rPr>
      </w:pPr>
      <w:r w:rsidRPr="002C3C45">
        <w:rPr>
          <w:szCs w:val="24"/>
        </w:rPr>
        <w:t>To maximize generalizability, trials should include diverse sedentary roles (banking, back-office administration, information technology support) and assess organizational moderators such as job control and workload variability. Biomarker selection should balance mechanistic value and feasibility. HRV is a strong candidate primary physiological mediator due to measurement feasibility, while inflammatory markers and cortisol profiles can be incorporated as secondary measures when resources permit. Reporting should include adherence metrics, adverse events, and context variables (shift patterns, work-from-home status) that influence exposure.</w:t>
      </w:r>
    </w:p>
    <w:p w:rsidR="003558BA" w:rsidRPr="002C3C45" w:rsidRDefault="003558BA" w:rsidP="002C3C45">
      <w:pPr>
        <w:spacing w:line="360" w:lineRule="auto"/>
        <w:rPr>
          <w:szCs w:val="24"/>
        </w:rPr>
      </w:pPr>
    </w:p>
    <w:p w:rsidR="003558BA" w:rsidRPr="002C3C45" w:rsidRDefault="00000000" w:rsidP="002C3C45">
      <w:pPr>
        <w:pStyle w:val="Heading1"/>
        <w:spacing w:line="360" w:lineRule="auto"/>
        <w:rPr>
          <w:sz w:val="24"/>
          <w:szCs w:val="24"/>
        </w:rPr>
      </w:pPr>
      <w:r w:rsidRPr="002C3C45">
        <w:rPr>
          <w:sz w:val="24"/>
          <w:szCs w:val="24"/>
        </w:rPr>
        <w:t>8. Implementation Considerations in Sedentary Service Sectors</w:t>
      </w:r>
    </w:p>
    <w:p w:rsidR="003558BA" w:rsidRPr="002C3C45" w:rsidRDefault="00000000" w:rsidP="002C3C45">
      <w:pPr>
        <w:spacing w:line="360" w:lineRule="auto"/>
        <w:rPr>
          <w:szCs w:val="24"/>
        </w:rPr>
      </w:pPr>
      <w:r w:rsidRPr="002C3C45">
        <w:rPr>
          <w:szCs w:val="24"/>
        </w:rPr>
        <w:t>Implementation feasibility is central for service-sector organizations with limited time flexibility. Hybrid delivery models are recommended: short in-person or live-online sessions can establish technique fidelity, while asynchronous micro-practices support maintenance. Workplace yoga evidence suggests that meaningful benefits can occur even with weekly sessions when supported by home practice [8, 9]. Digital breath-pacing tools and brief video modules can reinforce technique without adding to meeting load. For organizations, integration with occupational health systems can enable participation tracking and outcome monitoring while respecting confidentiality.</w:t>
      </w:r>
    </w:p>
    <w:p w:rsidR="003558BA" w:rsidRPr="002C3C45" w:rsidRDefault="003558BA" w:rsidP="002C3C45">
      <w:pPr>
        <w:spacing w:line="360" w:lineRule="auto"/>
        <w:rPr>
          <w:szCs w:val="24"/>
        </w:rPr>
      </w:pPr>
    </w:p>
    <w:p w:rsidR="003558BA" w:rsidRPr="002C3C45" w:rsidRDefault="00000000" w:rsidP="002C3C45">
      <w:pPr>
        <w:spacing w:line="360" w:lineRule="auto"/>
        <w:rPr>
          <w:szCs w:val="24"/>
        </w:rPr>
      </w:pPr>
      <w:r w:rsidRPr="002C3C45">
        <w:rPr>
          <w:szCs w:val="24"/>
        </w:rPr>
        <w:t xml:space="preserve">Risk management must be explicit. Medical screening is recommended for individuals with uncontrolled cardiopulmonary disease or orthopedic limitations before progressive postural practice. Meal timing interventions require careful exclusion of pregnancy, eating disorders, </w:t>
      </w:r>
      <w:r w:rsidRPr="002C3C45">
        <w:rPr>
          <w:szCs w:val="24"/>
        </w:rPr>
        <w:lastRenderedPageBreak/>
        <w:t>and individuals for whom fasting may be unsafe, and should be coordinated with clinical guidance when metabolic disease is present [15]. Light exposure guidance should consider dermatological safety and local climatic conditions. Hydrotherapy recommendations should include temperature safety and contraindications for neuropathy or vascular compromise. Clear reporting of adverse events is essential to build credible implementation evidence.</w:t>
      </w:r>
    </w:p>
    <w:p w:rsidR="003558BA" w:rsidRPr="002C3C45" w:rsidRDefault="003558BA" w:rsidP="002C3C45">
      <w:pPr>
        <w:spacing w:line="360" w:lineRule="auto"/>
        <w:rPr>
          <w:szCs w:val="24"/>
        </w:rPr>
      </w:pPr>
    </w:p>
    <w:p w:rsidR="003558BA" w:rsidRPr="002C3C45" w:rsidRDefault="00000000" w:rsidP="002C3C45">
      <w:pPr>
        <w:pStyle w:val="Heading1"/>
        <w:spacing w:line="360" w:lineRule="auto"/>
        <w:rPr>
          <w:sz w:val="24"/>
          <w:szCs w:val="24"/>
        </w:rPr>
      </w:pPr>
      <w:r w:rsidRPr="002C3C45">
        <w:rPr>
          <w:sz w:val="24"/>
          <w:szCs w:val="24"/>
        </w:rPr>
        <w:t>9. Strengths and Limitations of the Framework</w:t>
      </w:r>
    </w:p>
    <w:p w:rsidR="003558BA" w:rsidRPr="002C3C45" w:rsidRDefault="00000000" w:rsidP="002C3C45">
      <w:pPr>
        <w:spacing w:line="360" w:lineRule="auto"/>
        <w:rPr>
          <w:szCs w:val="24"/>
        </w:rPr>
      </w:pPr>
      <w:r w:rsidRPr="002C3C45">
        <w:rPr>
          <w:szCs w:val="24"/>
        </w:rPr>
        <w:t>The principal strength of the IYN-PNI model is the explicit mapping from intervention components to measurable PNI mediators, enabling hypothesis testing and trial optimization. It also offers a practical logic for tiered implementation that can be adapted to organizational constraints. Limitations are recognized. First, the framework is theoretical and relies on evidence synthesized across heterogeneous populations; direct evidence for combined yoga-naturopathy packages in workplace samples remains limited. Second, some naturopathy elements have a weaker contemporary evidence base than others and are therefore not positioned as core components. Third, HRV is influenced by respiration, fitness, and medications and therefore requires standardized assessment and transparent reporting [5].</w:t>
      </w:r>
    </w:p>
    <w:p w:rsidR="003558BA" w:rsidRPr="002C3C45" w:rsidRDefault="003558BA" w:rsidP="002C3C45">
      <w:pPr>
        <w:spacing w:line="360" w:lineRule="auto"/>
        <w:rPr>
          <w:szCs w:val="24"/>
        </w:rPr>
      </w:pPr>
    </w:p>
    <w:p w:rsidR="003558BA" w:rsidRPr="002C3C45" w:rsidRDefault="00000000" w:rsidP="002C3C45">
      <w:pPr>
        <w:pStyle w:val="Heading1"/>
        <w:spacing w:line="360" w:lineRule="auto"/>
        <w:rPr>
          <w:sz w:val="24"/>
          <w:szCs w:val="24"/>
        </w:rPr>
      </w:pPr>
      <w:r w:rsidRPr="002C3C45">
        <w:rPr>
          <w:sz w:val="24"/>
          <w:szCs w:val="24"/>
        </w:rPr>
        <w:t>10. Conclusion</w:t>
      </w:r>
    </w:p>
    <w:p w:rsidR="003558BA" w:rsidRPr="002C3C45" w:rsidRDefault="00000000" w:rsidP="002C3C45">
      <w:pPr>
        <w:spacing w:line="360" w:lineRule="auto"/>
        <w:rPr>
          <w:szCs w:val="24"/>
        </w:rPr>
      </w:pPr>
      <w:r w:rsidRPr="002C3C45">
        <w:rPr>
          <w:szCs w:val="24"/>
        </w:rPr>
        <w:t>The Integrated Yoga-Naturopathy Psychoneuroimmunology model provides a mechanistically grounded framework for designing and evaluating workplace stress interventions in sedentary service sectors. Yoga components are positioned to enhance autonomic flexibility and cognitive-affective regulation, while adjunct naturopathy elements offer feasible levers for metabolic-inflammation modulation and circadian alignment. By specifying mediators, moderators, and tiered protocols, the framework supports pragmatic trials and organizational scaling. Future research using dismantling and optimization designs is warranted to identify minimal effective combinations and to establish implementation and cost-effectiveness evidence for occupational health policy.</w:t>
      </w:r>
    </w:p>
    <w:p w:rsidR="003558BA" w:rsidRPr="002C3C45" w:rsidRDefault="003558BA" w:rsidP="002C3C45">
      <w:pPr>
        <w:spacing w:line="360" w:lineRule="auto"/>
        <w:rPr>
          <w:szCs w:val="24"/>
        </w:rPr>
      </w:pPr>
    </w:p>
    <w:p w:rsidR="003558BA" w:rsidRPr="002C3C45" w:rsidRDefault="00000000" w:rsidP="002C3C45">
      <w:pPr>
        <w:pStyle w:val="Heading1"/>
        <w:spacing w:line="360" w:lineRule="auto"/>
        <w:rPr>
          <w:sz w:val="24"/>
          <w:szCs w:val="24"/>
        </w:rPr>
      </w:pPr>
      <w:r w:rsidRPr="002C3C45">
        <w:rPr>
          <w:sz w:val="24"/>
          <w:szCs w:val="24"/>
        </w:rPr>
        <w:t>Conflict of Interest</w:t>
      </w:r>
    </w:p>
    <w:p w:rsidR="003558BA" w:rsidRPr="002C3C45" w:rsidRDefault="00000000" w:rsidP="002C3C45">
      <w:pPr>
        <w:spacing w:line="360" w:lineRule="auto"/>
        <w:rPr>
          <w:szCs w:val="24"/>
        </w:rPr>
      </w:pPr>
      <w:r w:rsidRPr="002C3C45">
        <w:rPr>
          <w:szCs w:val="24"/>
        </w:rPr>
        <w:t>The authors declare that there is no conflict of interest.</w:t>
      </w:r>
    </w:p>
    <w:p w:rsidR="003558BA" w:rsidRPr="002C3C45" w:rsidRDefault="003558BA" w:rsidP="002C3C45">
      <w:pPr>
        <w:spacing w:line="360" w:lineRule="auto"/>
        <w:rPr>
          <w:szCs w:val="24"/>
        </w:rPr>
      </w:pPr>
    </w:p>
    <w:p w:rsidR="003558BA" w:rsidRPr="002C3C45" w:rsidRDefault="00000000" w:rsidP="002C3C45">
      <w:pPr>
        <w:pStyle w:val="Heading1"/>
        <w:spacing w:line="360" w:lineRule="auto"/>
        <w:rPr>
          <w:sz w:val="24"/>
          <w:szCs w:val="24"/>
        </w:rPr>
      </w:pPr>
      <w:r w:rsidRPr="002C3C45">
        <w:rPr>
          <w:sz w:val="24"/>
          <w:szCs w:val="24"/>
        </w:rPr>
        <w:t>Acknowledgement</w:t>
      </w:r>
    </w:p>
    <w:p w:rsidR="003558BA" w:rsidRPr="002C3C45" w:rsidRDefault="00000000" w:rsidP="002C3C45">
      <w:pPr>
        <w:spacing w:line="360" w:lineRule="auto"/>
        <w:rPr>
          <w:szCs w:val="24"/>
        </w:rPr>
      </w:pPr>
      <w:r w:rsidRPr="002C3C45">
        <w:rPr>
          <w:szCs w:val="24"/>
        </w:rPr>
        <w:t>The authors acknowledge institutional support from their respective organizations. No external funding was received for this work.</w:t>
      </w:r>
    </w:p>
    <w:p w:rsidR="003558BA" w:rsidRPr="002C3C45" w:rsidRDefault="003558BA" w:rsidP="002C3C45">
      <w:pPr>
        <w:spacing w:line="360" w:lineRule="auto"/>
        <w:rPr>
          <w:szCs w:val="24"/>
        </w:rPr>
      </w:pPr>
    </w:p>
    <w:p w:rsidR="003558BA" w:rsidRPr="002C3C45" w:rsidRDefault="00000000" w:rsidP="00970C39">
      <w:pPr>
        <w:pStyle w:val="Heading1"/>
        <w:spacing w:line="360" w:lineRule="auto"/>
        <w:rPr>
          <w:sz w:val="24"/>
          <w:szCs w:val="24"/>
        </w:rPr>
      </w:pPr>
      <w:r w:rsidRPr="002C3C45">
        <w:rPr>
          <w:sz w:val="24"/>
          <w:szCs w:val="24"/>
        </w:rPr>
        <w:t>References</w:t>
      </w:r>
    </w:p>
    <w:p w:rsidR="003558BA" w:rsidRPr="002C3C45" w:rsidRDefault="00000000" w:rsidP="00970C39">
      <w:pPr>
        <w:spacing w:line="360" w:lineRule="auto"/>
        <w:rPr>
          <w:szCs w:val="24"/>
        </w:rPr>
      </w:pPr>
      <w:r w:rsidRPr="002C3C45">
        <w:rPr>
          <w:szCs w:val="24"/>
        </w:rPr>
        <w:t>1. McEwen B.S., "Stress, Adaptation, and Disease. Allostasis and Allostatic Load", Annals of the New York Academy of Sciences, May 1998, 840, 33-44. https://doi.org/10.1111/j.1749-6632.1998.tb09546.x</w:t>
      </w:r>
    </w:p>
    <w:p w:rsidR="003558BA" w:rsidRPr="002C3C45" w:rsidRDefault="00000000" w:rsidP="00970C39">
      <w:pPr>
        <w:spacing w:line="360" w:lineRule="auto"/>
        <w:rPr>
          <w:szCs w:val="24"/>
        </w:rPr>
      </w:pPr>
      <w:r w:rsidRPr="002C3C45">
        <w:rPr>
          <w:szCs w:val="24"/>
        </w:rPr>
        <w:t>2. Slavich G.M., Irwin M.R., "From Stress to Inflammation and Major Depressive Disorder: A Social Signal Transduction Theory of Depression", Psychological Bulletin, May 2014, 140 (3), 774-815. https://doi.org/10.1037/a0035302</w:t>
      </w:r>
    </w:p>
    <w:p w:rsidR="003558BA" w:rsidRPr="002C3C45" w:rsidRDefault="00000000" w:rsidP="00970C39">
      <w:pPr>
        <w:spacing w:line="360" w:lineRule="auto"/>
        <w:rPr>
          <w:szCs w:val="24"/>
        </w:rPr>
      </w:pPr>
      <w:r w:rsidRPr="002C3C45">
        <w:rPr>
          <w:szCs w:val="24"/>
        </w:rPr>
        <w:t>3. Tracey K.J., "The Inflammatory Reflex", Nature, Dec 2002, 420 (6917), 853-859. https://doi.org/10.1038/nature01321</w:t>
      </w:r>
    </w:p>
    <w:p w:rsidR="003558BA" w:rsidRPr="002C3C45" w:rsidRDefault="00000000" w:rsidP="00970C39">
      <w:pPr>
        <w:spacing w:line="360" w:lineRule="auto"/>
        <w:rPr>
          <w:szCs w:val="24"/>
        </w:rPr>
      </w:pPr>
      <w:r w:rsidRPr="002C3C45">
        <w:rPr>
          <w:szCs w:val="24"/>
        </w:rPr>
        <w:t>4. Pavlov V.A., Tracey K.J., "The Vagus Nerve and the Inflammatory Reflex - Linking Immunity and Metabolism", Nature Reviews Endocrinology, 2012, 8, 743-754. https://pmc.ncbi.nlm.nih.gov/articles/PMC4082307/</w:t>
      </w:r>
    </w:p>
    <w:p w:rsidR="003558BA" w:rsidRPr="002C3C45" w:rsidRDefault="00000000" w:rsidP="00970C39">
      <w:pPr>
        <w:spacing w:line="360" w:lineRule="auto"/>
        <w:rPr>
          <w:szCs w:val="24"/>
        </w:rPr>
      </w:pPr>
      <w:r w:rsidRPr="002C3C45">
        <w:rPr>
          <w:szCs w:val="24"/>
        </w:rPr>
        <w:t>5. Shaffer F., Ginsberg J.P., "An Overview of Heart Rate Variability Metrics and Norms", Frontiers in Public Health, Sep 2017, 5, 258. https://doi.org/10.3389/fpubh.2017.00258</w:t>
      </w:r>
    </w:p>
    <w:p w:rsidR="003558BA" w:rsidRPr="002C3C45" w:rsidRDefault="00000000" w:rsidP="00970C39">
      <w:pPr>
        <w:spacing w:line="360" w:lineRule="auto"/>
        <w:rPr>
          <w:szCs w:val="24"/>
        </w:rPr>
      </w:pPr>
      <w:r w:rsidRPr="002C3C45">
        <w:rPr>
          <w:szCs w:val="24"/>
        </w:rPr>
        <w:t>6. Thayer J.F., Lane R.D., "A Model of Neurovisceral Integration in Emotion Regulation and Dysregulation", Journal of Affective Disorders, Dec 2000, 61 (3), 201-216. https://doi.org/10.1016/S0165-0327(00)00338-4</w:t>
      </w:r>
    </w:p>
    <w:p w:rsidR="003558BA" w:rsidRPr="002C3C45" w:rsidRDefault="00000000" w:rsidP="00970C39">
      <w:pPr>
        <w:spacing w:line="360" w:lineRule="auto"/>
        <w:rPr>
          <w:szCs w:val="24"/>
        </w:rPr>
      </w:pPr>
      <w:r w:rsidRPr="002C3C45">
        <w:rPr>
          <w:szCs w:val="24"/>
        </w:rPr>
        <w:t>7. Kiecolt-Glaser J.K., Christian L., Preston H., Houts C.R., Malarkey W.B., Emery C.F., Glaser R., "Stress, Inflammation, and Yoga Practice", Psychosomatic Medicine, Feb 2010, 72 (2), 113-121. https://doi.org/10.1097/PSY.0b013e3181cb9377</w:t>
      </w:r>
    </w:p>
    <w:p w:rsidR="003558BA" w:rsidRPr="002C3C45" w:rsidRDefault="00000000" w:rsidP="00970C39">
      <w:pPr>
        <w:spacing w:line="360" w:lineRule="auto"/>
        <w:rPr>
          <w:szCs w:val="24"/>
        </w:rPr>
      </w:pPr>
      <w:r w:rsidRPr="002C3C45">
        <w:rPr>
          <w:szCs w:val="24"/>
        </w:rPr>
        <w:t>8. Hartfiel N., Havenhand J., Khalsa S.B., Clarke G., Krayer A., "The Effectiveness of Yoga for the Improvement of Well-Being and Resilience to Stress in the Workplace", Scandinavian Journal of Work, Environment and Health, Jan 2011, 37 (1), 70-76. https://doi.org/10.5271/sjweh.2916</w:t>
      </w:r>
    </w:p>
    <w:p w:rsidR="003558BA" w:rsidRPr="002C3C45" w:rsidRDefault="00000000" w:rsidP="00970C39">
      <w:pPr>
        <w:spacing w:line="360" w:lineRule="auto"/>
        <w:rPr>
          <w:szCs w:val="24"/>
        </w:rPr>
      </w:pPr>
      <w:r w:rsidRPr="002C3C45">
        <w:rPr>
          <w:szCs w:val="24"/>
        </w:rPr>
        <w:t>9. Hartfiel N., Burton C., Rycroft-Malone J., Clarke G., Havenhand J., Khalsa S.B., Edwards R.T., "Yoga for Reducing Perceived Stress and Back Pain at Work", Occupational Medicine, Dec 2012, 62 (8), 606-612. https://doi.org/10.1093/occmed/kqs168</w:t>
      </w:r>
    </w:p>
    <w:p w:rsidR="003558BA" w:rsidRPr="002C3C45" w:rsidRDefault="00000000" w:rsidP="00970C39">
      <w:pPr>
        <w:spacing w:line="360" w:lineRule="auto"/>
        <w:rPr>
          <w:szCs w:val="24"/>
        </w:rPr>
      </w:pPr>
      <w:r w:rsidRPr="002C3C45">
        <w:rPr>
          <w:szCs w:val="24"/>
        </w:rPr>
        <w:t>10. Della Valle E., Palermi S., Aloe I., Marcantonio R., Montagnani S., Monda V., Salerno M., "Effectiveness of Workplace Yoga Interventions to Reduce Perceived Stress in Employees: A Systematic Review and Meta-Analysis", Sports, 2020, 5 (2), 33. https://www.mdpi.com/2411-5142/5/2/33</w:t>
      </w:r>
    </w:p>
    <w:p w:rsidR="003558BA" w:rsidRPr="002C3C45" w:rsidRDefault="00000000" w:rsidP="00970C39">
      <w:pPr>
        <w:spacing w:line="360" w:lineRule="auto"/>
        <w:rPr>
          <w:szCs w:val="24"/>
        </w:rPr>
      </w:pPr>
      <w:r w:rsidRPr="002C3C45">
        <w:rPr>
          <w:szCs w:val="24"/>
        </w:rPr>
        <w:lastRenderedPageBreak/>
        <w:t>11. Hagen I., Nayar U.S., "The Impact of Yoga on Occupational Stress and Wellbeing", Frontiers in Public Health, 2024. https://www.frontiersin.org/journals/public-health/articles/10.3389/fpubh.2024.1352197/full</w:t>
      </w:r>
    </w:p>
    <w:p w:rsidR="003558BA" w:rsidRPr="002C3C45" w:rsidRDefault="00000000" w:rsidP="00970C39">
      <w:pPr>
        <w:spacing w:line="360" w:lineRule="auto"/>
        <w:rPr>
          <w:szCs w:val="24"/>
        </w:rPr>
      </w:pPr>
      <w:r w:rsidRPr="002C3C45">
        <w:rPr>
          <w:szCs w:val="24"/>
        </w:rPr>
        <w:t>12. Lehrer P.M., Gevirtz R., "Heart Rate Variability Biofeedback: How and Why Does It Work?", Frontiers in Psychology, 2014, 5, 756. https://doi.org/10.3389/fpsyg.2014.00756</w:t>
      </w:r>
    </w:p>
    <w:p w:rsidR="003558BA" w:rsidRPr="002C3C45" w:rsidRDefault="00000000" w:rsidP="00970C39">
      <w:pPr>
        <w:spacing w:line="360" w:lineRule="auto"/>
        <w:rPr>
          <w:szCs w:val="24"/>
        </w:rPr>
      </w:pPr>
      <w:r w:rsidRPr="002C3C45">
        <w:rPr>
          <w:szCs w:val="24"/>
        </w:rPr>
        <w:t>13. Laborde S., Allen M.S., Borges U., Dosseville F., Hosang T., Iskra M., et al., "Effects of Voluntary Slow Breathing on Heart Rate and Heart Rate Variability: A Systematic Review and Meta-Analysis", Neuroscience and Biobehavioral Reviews, Jul 2022, 138, 104711. https://doi.org/10.1016/j.neubiorev.2022.104711</w:t>
      </w:r>
    </w:p>
    <w:p w:rsidR="003558BA" w:rsidRPr="002C3C45" w:rsidRDefault="00000000" w:rsidP="00970C39">
      <w:pPr>
        <w:spacing w:line="360" w:lineRule="auto"/>
        <w:rPr>
          <w:szCs w:val="24"/>
        </w:rPr>
      </w:pPr>
      <w:r w:rsidRPr="002C3C45">
        <w:rPr>
          <w:szCs w:val="24"/>
        </w:rPr>
        <w:t>14. Sutton E.F., Beyl R., Early K.S., Cefalu W.T., Ravussin E., Peterson C.M., "Early Time-Restricted Feeding Improves Insulin Sensitivity, Blood Pressure, and Oxidative Stress Even Without Weight Loss in Men with Prediabetes", Cell Metabolism, Jun 2018, 27 (6), 1212-1221.e3. https://doi.org/10.1016/j.cmet.2018.04.010</w:t>
      </w:r>
    </w:p>
    <w:p w:rsidR="003558BA" w:rsidRPr="002C3C45" w:rsidRDefault="00000000" w:rsidP="00970C39">
      <w:pPr>
        <w:spacing w:line="360" w:lineRule="auto"/>
        <w:rPr>
          <w:szCs w:val="24"/>
        </w:rPr>
      </w:pPr>
      <w:r w:rsidRPr="002C3C45">
        <w:rPr>
          <w:szCs w:val="24"/>
        </w:rPr>
        <w:t>15. de Cabo R., Mattson M.P., "Effects of Intermittent Fasting on Health, Aging, and Disease", New England Journal of Medicine, Dec 2019, 381, 2541-2551. https://doi.org/10.1056/NEJMra1905136</w:t>
      </w:r>
    </w:p>
    <w:p w:rsidR="003558BA" w:rsidRPr="002C3C45" w:rsidRDefault="00000000" w:rsidP="00970C39">
      <w:pPr>
        <w:spacing w:line="360" w:lineRule="auto"/>
        <w:rPr>
          <w:szCs w:val="24"/>
        </w:rPr>
      </w:pPr>
      <w:r w:rsidRPr="002C3C45">
        <w:rPr>
          <w:szCs w:val="24"/>
        </w:rPr>
        <w:t>16. Koroglu S., Yildiz M., "Effectiveness of Hydrotherapy and Balneotherapy for Anxiety and Depression Symptoms: A Meta-Analysis", Current Psychology, 2024, 43, 24193-24204. https://doi.org/10.1007/s12144-024-06062-w</w:t>
      </w:r>
    </w:p>
    <w:p w:rsidR="003558BA" w:rsidRPr="002C3C45" w:rsidRDefault="00000000" w:rsidP="00970C39">
      <w:pPr>
        <w:spacing w:line="360" w:lineRule="auto"/>
        <w:rPr>
          <w:szCs w:val="24"/>
        </w:rPr>
      </w:pPr>
      <w:r w:rsidRPr="002C3C45">
        <w:rPr>
          <w:szCs w:val="24"/>
        </w:rPr>
        <w:t>17. Armat M.R., et al., "The Effect of Footbath on the Quality of Sleep in Older Adults", Clinical Nursing Research, 2021. https://www.sciencedirect.com/science/article/abs/pii/S0197457221002688</w:t>
      </w:r>
    </w:p>
    <w:p w:rsidR="003558BA" w:rsidRPr="002C3C45" w:rsidRDefault="00000000" w:rsidP="00970C39">
      <w:pPr>
        <w:spacing w:line="360" w:lineRule="auto"/>
        <w:rPr>
          <w:szCs w:val="24"/>
        </w:rPr>
      </w:pPr>
      <w:r w:rsidRPr="002C3C45">
        <w:rPr>
          <w:szCs w:val="24"/>
        </w:rPr>
        <w:t>18. Blume C., Garbazza C., Spitschan M., "Effects of Light on Human Circadian Rhythms, Sleep and Mood", Somnologie, 2019. https://pmc.ncbi.nlm.nih.gov/articles/PMC6751071/</w:t>
      </w:r>
    </w:p>
    <w:p w:rsidR="003558BA" w:rsidRPr="002C3C45" w:rsidRDefault="00000000" w:rsidP="00970C39">
      <w:pPr>
        <w:spacing w:line="360" w:lineRule="auto"/>
        <w:rPr>
          <w:szCs w:val="24"/>
        </w:rPr>
      </w:pPr>
      <w:r w:rsidRPr="002C3C45">
        <w:rPr>
          <w:szCs w:val="24"/>
        </w:rPr>
        <w:t>19. Didikoglu A., et al., "Associations Between Light Exposure and Sleep Timing and Circadian Phase in Adults", Proceedings of the National Academy of Sciences, 2023. https://www.pnas.org/doi/10.1073/pnas.2301608120</w:t>
      </w:r>
    </w:p>
    <w:p w:rsidR="003558BA" w:rsidRPr="002C3C45" w:rsidRDefault="00000000" w:rsidP="00970C39">
      <w:pPr>
        <w:spacing w:line="360" w:lineRule="auto"/>
        <w:rPr>
          <w:szCs w:val="24"/>
        </w:rPr>
      </w:pPr>
      <w:r w:rsidRPr="002C3C45">
        <w:rPr>
          <w:szCs w:val="24"/>
        </w:rPr>
        <w:t>20. Estevao C., et al., "The Role of Yoga in Inflammatory Markers", Brain, Behavior, and Immunity - Health, Feb 2022. https://doi.org/10.1016/j.bbih.2022.100422</w:t>
      </w:r>
    </w:p>
    <w:p w:rsidR="003558BA" w:rsidRPr="002C3C45" w:rsidRDefault="00000000" w:rsidP="00970C39">
      <w:pPr>
        <w:spacing w:line="360" w:lineRule="auto"/>
        <w:rPr>
          <w:szCs w:val="24"/>
        </w:rPr>
      </w:pPr>
      <w:r w:rsidRPr="002C3C45">
        <w:rPr>
          <w:szCs w:val="24"/>
        </w:rPr>
        <w:t>21. Buric I., Farias M., Jong J., Mee C., Brazil I.A., "What Is the Molecular Signature of Mind-Body Interventions? A Systematic Review of Gene Expression Changes Induced by Meditation and Related Practices", Frontiers in Immunology, 2017, 8, 670. https://doi.org/10.3389/fimmu.2017.00670</w:t>
      </w:r>
    </w:p>
    <w:p w:rsidR="003558BA" w:rsidRPr="002C3C45" w:rsidRDefault="00000000" w:rsidP="00970C39">
      <w:pPr>
        <w:spacing w:line="360" w:lineRule="auto"/>
        <w:rPr>
          <w:szCs w:val="24"/>
        </w:rPr>
      </w:pPr>
      <w:r w:rsidRPr="002C3C45">
        <w:rPr>
          <w:szCs w:val="24"/>
        </w:rPr>
        <w:lastRenderedPageBreak/>
        <w:t>22. Fogawat K., et al., "Randomized Controlled Trial Investigating the Role of Yoga at Workplace in Improving Fatigue, Burnout, Pain, Strength and Quality of Life Among Blue-Collar Workers", Journal of Education and Health Promotion, 2024. https://pmc.ncbi.nlm.nih.gov/articles/PMC11114575/</w:t>
      </w:r>
    </w:p>
    <w:p w:rsidR="003558BA" w:rsidRPr="002C3C45" w:rsidRDefault="00000000" w:rsidP="00970C39">
      <w:pPr>
        <w:spacing w:line="360" w:lineRule="auto"/>
        <w:rPr>
          <w:szCs w:val="24"/>
        </w:rPr>
      </w:pPr>
      <w:r w:rsidRPr="002C3C45">
        <w:rPr>
          <w:szCs w:val="24"/>
        </w:rPr>
        <w:t>23. Che T., Yan C., Tian D., Zhang X., Liu X., Wu Z., "Time-Restricted Feeding Improves Blood Glucose and Insulin Sensitivity in Overweight Patients with Type 2 Diabetes: A Randomised Controlled Trial", Nutrition and Metabolism, 2021, 18, 88. https://doi.org/10.1186/s12986-021-00613-9</w:t>
      </w:r>
    </w:p>
    <w:p w:rsidR="003558BA" w:rsidRPr="002C3C45" w:rsidRDefault="00000000" w:rsidP="00970C39">
      <w:pPr>
        <w:spacing w:line="360" w:lineRule="auto"/>
        <w:rPr>
          <w:szCs w:val="24"/>
        </w:rPr>
      </w:pPr>
      <w:r w:rsidRPr="002C3C45">
        <w:rPr>
          <w:szCs w:val="24"/>
        </w:rPr>
        <w:t>24. Cienfuegos S., et al., "Effects of 4- and 6-h Time-Restricted Feeding on Weight and Cardiometabolic Health: A Randomized Controlled Trial", Cell Metabolism, 2020. https://www.sciencedirect.com/science/article/pii/S1550413120303193</w:t>
      </w:r>
    </w:p>
    <w:sectPr w:rsidR="003558BA" w:rsidRPr="002C3C45" w:rsidSect="002C3C4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680" w:footer="34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389D" w:rsidRDefault="0080389D">
      <w:pPr>
        <w:spacing w:line="240" w:lineRule="auto"/>
      </w:pPr>
      <w:r>
        <w:separator/>
      </w:r>
    </w:p>
  </w:endnote>
  <w:endnote w:type="continuationSeparator" w:id="0">
    <w:p w:rsidR="0080389D" w:rsidRDefault="008038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Symbol">
    <w:altName w:val="Arial Unicode MS"/>
    <w:panose1 w:val="020B0604020202020204"/>
    <w:charset w:val="01"/>
    <w:family w:val="auto"/>
    <w:pitch w:val="variable"/>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jaVu Sans">
    <w:panose1 w:val="020B0604020202020204"/>
    <w:charset w:val="00"/>
    <w:family w:val="roman"/>
    <w:notTrueType/>
    <w:pitch w:val="default"/>
  </w:font>
  <w:font w:name="Lohit Hindi">
    <w:panose1 w:val="020B0604020202020204"/>
    <w:charset w:val="00"/>
    <w:family w:val="roman"/>
    <w:notTrueType/>
    <w:pitch w:val="default"/>
  </w:font>
  <w:font w:name="Liberation Mono">
    <w:altName w:val="Courier New"/>
    <w:panose1 w:val="020B0604020202020204"/>
    <w:charset w:val="01"/>
    <w:family w:val="roman"/>
    <w:pitch w:val="default"/>
  </w:font>
  <w:font w:name="Lohit Marathi">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52114502"/>
      <w:docPartObj>
        <w:docPartGallery w:val="Page Numbers (Bottom of Page)"/>
        <w:docPartUnique/>
      </w:docPartObj>
    </w:sdtPr>
    <w:sdtContent>
      <w:p w:rsidR="0018428D" w:rsidRDefault="0018428D" w:rsidP="0089662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2C3C45" w:rsidRDefault="002C3C45" w:rsidP="001842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09073386"/>
      <w:docPartObj>
        <w:docPartGallery w:val="Page Numbers (Bottom of Page)"/>
        <w:docPartUnique/>
      </w:docPartObj>
    </w:sdtPr>
    <w:sdtContent>
      <w:p w:rsidR="0018428D" w:rsidRDefault="0018428D" w:rsidP="0089662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rsidR="003558BA" w:rsidRDefault="003558BA" w:rsidP="0018428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3C45" w:rsidRDefault="002C3C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389D" w:rsidRDefault="0080389D">
      <w:pPr>
        <w:spacing w:line="240" w:lineRule="auto"/>
      </w:pPr>
      <w:r>
        <w:separator/>
      </w:r>
    </w:p>
  </w:footnote>
  <w:footnote w:type="continuationSeparator" w:id="0">
    <w:p w:rsidR="0080389D" w:rsidRDefault="0080389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3C45" w:rsidRDefault="002C3C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58BA" w:rsidRDefault="003558BA">
    <w:pPr>
      <w:pStyle w:val="Header"/>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3C45" w:rsidRDefault="002C3C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22625"/>
    <w:multiLevelType w:val="multilevel"/>
    <w:tmpl w:val="0B5417D2"/>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b w:val="0"/>
        <w:bCs w:val="0"/>
        <w:sz w:val="24"/>
        <w:szCs w:val="24"/>
      </w:rPr>
    </w:lvl>
    <w:lvl w:ilvl="2">
      <w:start w:val="1"/>
      <w:numFmt w:val="bullet"/>
      <w:lvlText w:val="▪"/>
      <w:lvlJc w:val="left"/>
      <w:pPr>
        <w:tabs>
          <w:tab w:val="num" w:pos="1440"/>
        </w:tabs>
        <w:ind w:left="1440" w:hanging="360"/>
      </w:pPr>
      <w:rPr>
        <w:rFonts w:ascii="OpenSymbol" w:hAnsi="OpenSymbol" w:cs="OpenSymbol" w:hint="default"/>
        <w:b w:val="0"/>
        <w:bCs w:val="0"/>
        <w:sz w:val="24"/>
        <w:szCs w:val="24"/>
      </w:rPr>
    </w:lvl>
    <w:lvl w:ilvl="3">
      <w:start w:val="1"/>
      <w:numFmt w:val="bullet"/>
      <w:lvlText w:val=""/>
      <w:lvlJc w:val="left"/>
      <w:pPr>
        <w:tabs>
          <w:tab w:val="num" w:pos="1800"/>
        </w:tabs>
        <w:ind w:left="1800" w:hanging="360"/>
      </w:pPr>
      <w:rPr>
        <w:rFonts w:ascii="Symbol" w:hAnsi="Symbol" w:cs="Symbol" w:hint="default"/>
        <w:b w:val="0"/>
        <w:bCs w:val="0"/>
        <w:sz w:val="24"/>
        <w:szCs w:val="24"/>
      </w:rPr>
    </w:lvl>
    <w:lvl w:ilvl="4">
      <w:start w:val="1"/>
      <w:numFmt w:val="bullet"/>
      <w:lvlText w:val="◦"/>
      <w:lvlJc w:val="left"/>
      <w:pPr>
        <w:tabs>
          <w:tab w:val="num" w:pos="2160"/>
        </w:tabs>
        <w:ind w:left="2160" w:hanging="360"/>
      </w:pPr>
      <w:rPr>
        <w:rFonts w:ascii="OpenSymbol" w:hAnsi="OpenSymbol" w:cs="OpenSymbol" w:hint="default"/>
        <w:b w:val="0"/>
        <w:bCs w:val="0"/>
        <w:sz w:val="24"/>
        <w:szCs w:val="24"/>
      </w:rPr>
    </w:lvl>
    <w:lvl w:ilvl="5">
      <w:start w:val="1"/>
      <w:numFmt w:val="bullet"/>
      <w:lvlText w:val="▪"/>
      <w:lvlJc w:val="left"/>
      <w:pPr>
        <w:tabs>
          <w:tab w:val="num" w:pos="2520"/>
        </w:tabs>
        <w:ind w:left="2520" w:hanging="360"/>
      </w:pPr>
      <w:rPr>
        <w:rFonts w:ascii="OpenSymbol" w:hAnsi="OpenSymbol" w:cs="OpenSymbol" w:hint="default"/>
        <w:b w:val="0"/>
        <w:bCs w:val="0"/>
        <w:sz w:val="24"/>
        <w:szCs w:val="24"/>
      </w:rPr>
    </w:lvl>
    <w:lvl w:ilvl="6">
      <w:start w:val="1"/>
      <w:numFmt w:val="bullet"/>
      <w:lvlText w:val=""/>
      <w:lvlJc w:val="left"/>
      <w:pPr>
        <w:tabs>
          <w:tab w:val="num" w:pos="2880"/>
        </w:tabs>
        <w:ind w:left="2880" w:hanging="360"/>
      </w:pPr>
      <w:rPr>
        <w:rFonts w:ascii="Symbol" w:hAnsi="Symbol" w:cs="Symbol" w:hint="default"/>
        <w:b w:val="0"/>
        <w:bCs w:val="0"/>
        <w:sz w:val="24"/>
        <w:szCs w:val="24"/>
      </w:rPr>
    </w:lvl>
    <w:lvl w:ilvl="7">
      <w:start w:val="1"/>
      <w:numFmt w:val="bullet"/>
      <w:lvlText w:val="◦"/>
      <w:lvlJc w:val="left"/>
      <w:pPr>
        <w:tabs>
          <w:tab w:val="num" w:pos="3240"/>
        </w:tabs>
        <w:ind w:left="3240" w:hanging="360"/>
      </w:pPr>
      <w:rPr>
        <w:rFonts w:ascii="OpenSymbol" w:hAnsi="OpenSymbol" w:cs="OpenSymbol" w:hint="default"/>
        <w:b w:val="0"/>
        <w:bCs w:val="0"/>
        <w:sz w:val="24"/>
        <w:szCs w:val="24"/>
      </w:rPr>
    </w:lvl>
    <w:lvl w:ilvl="8">
      <w:start w:val="1"/>
      <w:numFmt w:val="bullet"/>
      <w:lvlText w:val="▪"/>
      <w:lvlJc w:val="left"/>
      <w:pPr>
        <w:tabs>
          <w:tab w:val="num" w:pos="3600"/>
        </w:tabs>
        <w:ind w:left="3600" w:hanging="360"/>
      </w:pPr>
      <w:rPr>
        <w:rFonts w:ascii="OpenSymbol" w:hAnsi="OpenSymbol" w:cs="OpenSymbol" w:hint="default"/>
        <w:b w:val="0"/>
        <w:bCs w:val="0"/>
        <w:sz w:val="24"/>
        <w:szCs w:val="24"/>
      </w:rPr>
    </w:lvl>
  </w:abstractNum>
  <w:abstractNum w:abstractNumId="1" w15:restartNumberingAfterBreak="0">
    <w:nsid w:val="07654FBC"/>
    <w:multiLevelType w:val="multilevel"/>
    <w:tmpl w:val="6CA8CFA8"/>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b w:val="0"/>
        <w:bCs w:val="0"/>
        <w:sz w:val="24"/>
        <w:szCs w:val="24"/>
      </w:rPr>
    </w:lvl>
    <w:lvl w:ilvl="2">
      <w:start w:val="1"/>
      <w:numFmt w:val="bullet"/>
      <w:lvlText w:val="▪"/>
      <w:lvlJc w:val="left"/>
      <w:pPr>
        <w:tabs>
          <w:tab w:val="num" w:pos="1440"/>
        </w:tabs>
        <w:ind w:left="1440" w:hanging="360"/>
      </w:pPr>
      <w:rPr>
        <w:rFonts w:ascii="OpenSymbol" w:hAnsi="OpenSymbol" w:cs="OpenSymbol" w:hint="default"/>
        <w:b w:val="0"/>
        <w:bCs w:val="0"/>
        <w:sz w:val="24"/>
        <w:szCs w:val="24"/>
      </w:rPr>
    </w:lvl>
    <w:lvl w:ilvl="3">
      <w:start w:val="1"/>
      <w:numFmt w:val="bullet"/>
      <w:lvlText w:val=""/>
      <w:lvlJc w:val="left"/>
      <w:pPr>
        <w:tabs>
          <w:tab w:val="num" w:pos="1800"/>
        </w:tabs>
        <w:ind w:left="1800" w:hanging="360"/>
      </w:pPr>
      <w:rPr>
        <w:rFonts w:ascii="Symbol" w:hAnsi="Symbol" w:cs="Symbol" w:hint="default"/>
        <w:b w:val="0"/>
        <w:bCs w:val="0"/>
        <w:sz w:val="24"/>
        <w:szCs w:val="24"/>
      </w:rPr>
    </w:lvl>
    <w:lvl w:ilvl="4">
      <w:start w:val="1"/>
      <w:numFmt w:val="bullet"/>
      <w:lvlText w:val="◦"/>
      <w:lvlJc w:val="left"/>
      <w:pPr>
        <w:tabs>
          <w:tab w:val="num" w:pos="2160"/>
        </w:tabs>
        <w:ind w:left="2160" w:hanging="360"/>
      </w:pPr>
      <w:rPr>
        <w:rFonts w:ascii="OpenSymbol" w:hAnsi="OpenSymbol" w:cs="OpenSymbol" w:hint="default"/>
        <w:b w:val="0"/>
        <w:bCs w:val="0"/>
        <w:sz w:val="24"/>
        <w:szCs w:val="24"/>
      </w:rPr>
    </w:lvl>
    <w:lvl w:ilvl="5">
      <w:start w:val="1"/>
      <w:numFmt w:val="bullet"/>
      <w:lvlText w:val="▪"/>
      <w:lvlJc w:val="left"/>
      <w:pPr>
        <w:tabs>
          <w:tab w:val="num" w:pos="2520"/>
        </w:tabs>
        <w:ind w:left="2520" w:hanging="360"/>
      </w:pPr>
      <w:rPr>
        <w:rFonts w:ascii="OpenSymbol" w:hAnsi="OpenSymbol" w:cs="OpenSymbol" w:hint="default"/>
        <w:b w:val="0"/>
        <w:bCs w:val="0"/>
        <w:sz w:val="24"/>
        <w:szCs w:val="24"/>
      </w:rPr>
    </w:lvl>
    <w:lvl w:ilvl="6">
      <w:start w:val="1"/>
      <w:numFmt w:val="bullet"/>
      <w:lvlText w:val=""/>
      <w:lvlJc w:val="left"/>
      <w:pPr>
        <w:tabs>
          <w:tab w:val="num" w:pos="2880"/>
        </w:tabs>
        <w:ind w:left="2880" w:hanging="360"/>
      </w:pPr>
      <w:rPr>
        <w:rFonts w:ascii="Symbol" w:hAnsi="Symbol" w:cs="Symbol" w:hint="default"/>
        <w:b w:val="0"/>
        <w:bCs w:val="0"/>
        <w:sz w:val="24"/>
        <w:szCs w:val="24"/>
      </w:rPr>
    </w:lvl>
    <w:lvl w:ilvl="7">
      <w:start w:val="1"/>
      <w:numFmt w:val="bullet"/>
      <w:lvlText w:val="◦"/>
      <w:lvlJc w:val="left"/>
      <w:pPr>
        <w:tabs>
          <w:tab w:val="num" w:pos="3240"/>
        </w:tabs>
        <w:ind w:left="3240" w:hanging="360"/>
      </w:pPr>
      <w:rPr>
        <w:rFonts w:ascii="OpenSymbol" w:hAnsi="OpenSymbol" w:cs="OpenSymbol" w:hint="default"/>
        <w:b w:val="0"/>
        <w:bCs w:val="0"/>
        <w:sz w:val="24"/>
        <w:szCs w:val="24"/>
      </w:rPr>
    </w:lvl>
    <w:lvl w:ilvl="8">
      <w:start w:val="1"/>
      <w:numFmt w:val="bullet"/>
      <w:lvlText w:val="▪"/>
      <w:lvlJc w:val="left"/>
      <w:pPr>
        <w:tabs>
          <w:tab w:val="num" w:pos="3600"/>
        </w:tabs>
        <w:ind w:left="3600" w:hanging="360"/>
      </w:pPr>
      <w:rPr>
        <w:rFonts w:ascii="OpenSymbol" w:hAnsi="OpenSymbol" w:cs="OpenSymbol" w:hint="default"/>
        <w:b w:val="0"/>
        <w:bCs w:val="0"/>
        <w:sz w:val="24"/>
        <w:szCs w:val="24"/>
      </w:rPr>
    </w:lvl>
  </w:abstractNum>
  <w:abstractNum w:abstractNumId="2" w15:restartNumberingAfterBreak="0">
    <w:nsid w:val="262519D6"/>
    <w:multiLevelType w:val="multilevel"/>
    <w:tmpl w:val="AA2AAB48"/>
    <w:lvl w:ilvl="0">
      <w:start w:val="1"/>
      <w:numFmt w:val="bullet"/>
      <w:lvlText w:val="•"/>
      <w:lvlJc w:val="left"/>
      <w:pPr>
        <w:tabs>
          <w:tab w:val="num" w:pos="0"/>
        </w:tabs>
        <w:ind w:left="0" w:firstLine="0"/>
      </w:pPr>
      <w:rPr>
        <w:rFonts w:ascii="Times New Roman" w:hAnsi="Times New Roman" w:cs="Times New Roman" w:hint="default"/>
      </w:rPr>
    </w:lvl>
    <w:lvl w:ilvl="1">
      <w:start w:val="1"/>
      <w:numFmt w:val="bullet"/>
      <w:lvlText w:val="◦"/>
      <w:lvlJc w:val="left"/>
      <w:pPr>
        <w:tabs>
          <w:tab w:val="num" w:pos="1368"/>
        </w:tabs>
        <w:ind w:left="1368" w:hanging="360"/>
      </w:pPr>
      <w:rPr>
        <w:rFonts w:ascii="OpenSymbol" w:hAnsi="OpenSymbol" w:cs="OpenSymbol" w:hint="default"/>
        <w:b w:val="0"/>
        <w:bCs w:val="0"/>
        <w:sz w:val="24"/>
        <w:szCs w:val="24"/>
      </w:rPr>
    </w:lvl>
    <w:lvl w:ilvl="2">
      <w:start w:val="1"/>
      <w:numFmt w:val="bullet"/>
      <w:lvlText w:val="▪"/>
      <w:lvlJc w:val="left"/>
      <w:pPr>
        <w:tabs>
          <w:tab w:val="num" w:pos="1728"/>
        </w:tabs>
        <w:ind w:left="1728" w:hanging="360"/>
      </w:pPr>
      <w:rPr>
        <w:rFonts w:ascii="OpenSymbol" w:hAnsi="OpenSymbol" w:cs="OpenSymbol" w:hint="default"/>
        <w:b w:val="0"/>
        <w:bCs w:val="0"/>
        <w:sz w:val="24"/>
        <w:szCs w:val="24"/>
      </w:rPr>
    </w:lvl>
    <w:lvl w:ilvl="3">
      <w:start w:val="1"/>
      <w:numFmt w:val="bullet"/>
      <w:lvlText w:val=""/>
      <w:lvlJc w:val="left"/>
      <w:pPr>
        <w:tabs>
          <w:tab w:val="num" w:pos="2088"/>
        </w:tabs>
        <w:ind w:left="2088" w:hanging="360"/>
      </w:pPr>
      <w:rPr>
        <w:rFonts w:ascii="Symbol" w:hAnsi="Symbol" w:cs="Symbol" w:hint="default"/>
        <w:b w:val="0"/>
        <w:bCs w:val="0"/>
        <w:sz w:val="24"/>
        <w:szCs w:val="24"/>
      </w:rPr>
    </w:lvl>
    <w:lvl w:ilvl="4">
      <w:start w:val="1"/>
      <w:numFmt w:val="bullet"/>
      <w:lvlText w:val="◦"/>
      <w:lvlJc w:val="left"/>
      <w:pPr>
        <w:tabs>
          <w:tab w:val="num" w:pos="2448"/>
        </w:tabs>
        <w:ind w:left="2448" w:hanging="360"/>
      </w:pPr>
      <w:rPr>
        <w:rFonts w:ascii="OpenSymbol" w:hAnsi="OpenSymbol" w:cs="OpenSymbol" w:hint="default"/>
        <w:b w:val="0"/>
        <w:bCs w:val="0"/>
        <w:sz w:val="24"/>
        <w:szCs w:val="24"/>
      </w:rPr>
    </w:lvl>
    <w:lvl w:ilvl="5">
      <w:start w:val="1"/>
      <w:numFmt w:val="bullet"/>
      <w:lvlText w:val="▪"/>
      <w:lvlJc w:val="left"/>
      <w:pPr>
        <w:tabs>
          <w:tab w:val="num" w:pos="2808"/>
        </w:tabs>
        <w:ind w:left="2808" w:hanging="360"/>
      </w:pPr>
      <w:rPr>
        <w:rFonts w:ascii="OpenSymbol" w:hAnsi="OpenSymbol" w:cs="OpenSymbol" w:hint="default"/>
        <w:b w:val="0"/>
        <w:bCs w:val="0"/>
        <w:sz w:val="24"/>
        <w:szCs w:val="24"/>
      </w:rPr>
    </w:lvl>
    <w:lvl w:ilvl="6">
      <w:start w:val="1"/>
      <w:numFmt w:val="bullet"/>
      <w:lvlText w:val=""/>
      <w:lvlJc w:val="left"/>
      <w:pPr>
        <w:tabs>
          <w:tab w:val="num" w:pos="3168"/>
        </w:tabs>
        <w:ind w:left="3168" w:hanging="360"/>
      </w:pPr>
      <w:rPr>
        <w:rFonts w:ascii="Symbol" w:hAnsi="Symbol" w:cs="Symbol" w:hint="default"/>
        <w:b w:val="0"/>
        <w:bCs w:val="0"/>
        <w:sz w:val="24"/>
        <w:szCs w:val="24"/>
      </w:rPr>
    </w:lvl>
    <w:lvl w:ilvl="7">
      <w:start w:val="1"/>
      <w:numFmt w:val="bullet"/>
      <w:lvlText w:val="◦"/>
      <w:lvlJc w:val="left"/>
      <w:pPr>
        <w:tabs>
          <w:tab w:val="num" w:pos="3528"/>
        </w:tabs>
        <w:ind w:left="3528" w:hanging="360"/>
      </w:pPr>
      <w:rPr>
        <w:rFonts w:ascii="OpenSymbol" w:hAnsi="OpenSymbol" w:cs="OpenSymbol" w:hint="default"/>
        <w:b w:val="0"/>
        <w:bCs w:val="0"/>
        <w:sz w:val="24"/>
        <w:szCs w:val="24"/>
      </w:rPr>
    </w:lvl>
    <w:lvl w:ilvl="8">
      <w:start w:val="1"/>
      <w:numFmt w:val="bullet"/>
      <w:lvlText w:val="▪"/>
      <w:lvlJc w:val="left"/>
      <w:pPr>
        <w:tabs>
          <w:tab w:val="num" w:pos="3888"/>
        </w:tabs>
        <w:ind w:left="3888" w:hanging="360"/>
      </w:pPr>
      <w:rPr>
        <w:rFonts w:ascii="OpenSymbol" w:hAnsi="OpenSymbol" w:cs="OpenSymbol" w:hint="default"/>
        <w:b w:val="0"/>
        <w:bCs w:val="0"/>
        <w:sz w:val="24"/>
        <w:szCs w:val="24"/>
      </w:rPr>
    </w:lvl>
  </w:abstractNum>
  <w:abstractNum w:abstractNumId="3" w15:restartNumberingAfterBreak="0">
    <w:nsid w:val="270821E0"/>
    <w:multiLevelType w:val="multilevel"/>
    <w:tmpl w:val="811690B6"/>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b w:val="0"/>
        <w:bCs w:val="0"/>
        <w:sz w:val="24"/>
        <w:szCs w:val="24"/>
      </w:rPr>
    </w:lvl>
    <w:lvl w:ilvl="2">
      <w:start w:val="1"/>
      <w:numFmt w:val="bullet"/>
      <w:lvlText w:val="▪"/>
      <w:lvlJc w:val="left"/>
      <w:pPr>
        <w:tabs>
          <w:tab w:val="num" w:pos="1440"/>
        </w:tabs>
        <w:ind w:left="1440" w:hanging="360"/>
      </w:pPr>
      <w:rPr>
        <w:rFonts w:ascii="OpenSymbol" w:hAnsi="OpenSymbol" w:cs="OpenSymbol" w:hint="default"/>
        <w:b w:val="0"/>
        <w:bCs w:val="0"/>
        <w:sz w:val="24"/>
        <w:szCs w:val="24"/>
      </w:rPr>
    </w:lvl>
    <w:lvl w:ilvl="3">
      <w:start w:val="1"/>
      <w:numFmt w:val="bullet"/>
      <w:lvlText w:val=""/>
      <w:lvlJc w:val="left"/>
      <w:pPr>
        <w:tabs>
          <w:tab w:val="num" w:pos="1800"/>
        </w:tabs>
        <w:ind w:left="1800" w:hanging="360"/>
      </w:pPr>
      <w:rPr>
        <w:rFonts w:ascii="Symbol" w:hAnsi="Symbol" w:cs="Symbol" w:hint="default"/>
        <w:b w:val="0"/>
        <w:bCs w:val="0"/>
        <w:sz w:val="24"/>
        <w:szCs w:val="24"/>
      </w:rPr>
    </w:lvl>
    <w:lvl w:ilvl="4">
      <w:start w:val="1"/>
      <w:numFmt w:val="bullet"/>
      <w:lvlText w:val="◦"/>
      <w:lvlJc w:val="left"/>
      <w:pPr>
        <w:tabs>
          <w:tab w:val="num" w:pos="2160"/>
        </w:tabs>
        <w:ind w:left="2160" w:hanging="360"/>
      </w:pPr>
      <w:rPr>
        <w:rFonts w:ascii="OpenSymbol" w:hAnsi="OpenSymbol" w:cs="OpenSymbol" w:hint="default"/>
        <w:b w:val="0"/>
        <w:bCs w:val="0"/>
        <w:sz w:val="24"/>
        <w:szCs w:val="24"/>
      </w:rPr>
    </w:lvl>
    <w:lvl w:ilvl="5">
      <w:start w:val="1"/>
      <w:numFmt w:val="bullet"/>
      <w:lvlText w:val="▪"/>
      <w:lvlJc w:val="left"/>
      <w:pPr>
        <w:tabs>
          <w:tab w:val="num" w:pos="2520"/>
        </w:tabs>
        <w:ind w:left="2520" w:hanging="360"/>
      </w:pPr>
      <w:rPr>
        <w:rFonts w:ascii="OpenSymbol" w:hAnsi="OpenSymbol" w:cs="OpenSymbol" w:hint="default"/>
        <w:b w:val="0"/>
        <w:bCs w:val="0"/>
        <w:sz w:val="24"/>
        <w:szCs w:val="24"/>
      </w:rPr>
    </w:lvl>
    <w:lvl w:ilvl="6">
      <w:start w:val="1"/>
      <w:numFmt w:val="bullet"/>
      <w:lvlText w:val=""/>
      <w:lvlJc w:val="left"/>
      <w:pPr>
        <w:tabs>
          <w:tab w:val="num" w:pos="2880"/>
        </w:tabs>
        <w:ind w:left="2880" w:hanging="360"/>
      </w:pPr>
      <w:rPr>
        <w:rFonts w:ascii="Symbol" w:hAnsi="Symbol" w:cs="Symbol" w:hint="default"/>
        <w:b w:val="0"/>
        <w:bCs w:val="0"/>
        <w:sz w:val="24"/>
        <w:szCs w:val="24"/>
      </w:rPr>
    </w:lvl>
    <w:lvl w:ilvl="7">
      <w:start w:val="1"/>
      <w:numFmt w:val="bullet"/>
      <w:lvlText w:val="◦"/>
      <w:lvlJc w:val="left"/>
      <w:pPr>
        <w:tabs>
          <w:tab w:val="num" w:pos="3240"/>
        </w:tabs>
        <w:ind w:left="3240" w:hanging="360"/>
      </w:pPr>
      <w:rPr>
        <w:rFonts w:ascii="OpenSymbol" w:hAnsi="OpenSymbol" w:cs="OpenSymbol" w:hint="default"/>
        <w:b w:val="0"/>
        <w:bCs w:val="0"/>
        <w:sz w:val="24"/>
        <w:szCs w:val="24"/>
      </w:rPr>
    </w:lvl>
    <w:lvl w:ilvl="8">
      <w:start w:val="1"/>
      <w:numFmt w:val="bullet"/>
      <w:lvlText w:val="▪"/>
      <w:lvlJc w:val="left"/>
      <w:pPr>
        <w:tabs>
          <w:tab w:val="num" w:pos="3600"/>
        </w:tabs>
        <w:ind w:left="3600" w:hanging="360"/>
      </w:pPr>
      <w:rPr>
        <w:rFonts w:ascii="OpenSymbol" w:hAnsi="OpenSymbol" w:cs="OpenSymbol" w:hint="default"/>
        <w:b w:val="0"/>
        <w:bCs w:val="0"/>
        <w:sz w:val="24"/>
        <w:szCs w:val="24"/>
      </w:rPr>
    </w:lvl>
  </w:abstractNum>
  <w:abstractNum w:abstractNumId="4" w15:restartNumberingAfterBreak="0">
    <w:nsid w:val="35205C82"/>
    <w:multiLevelType w:val="multilevel"/>
    <w:tmpl w:val="4B7E77E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5" w15:restartNumberingAfterBreak="0">
    <w:nsid w:val="3741761A"/>
    <w:multiLevelType w:val="multilevel"/>
    <w:tmpl w:val="042E994C"/>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b w:val="0"/>
        <w:bCs w:val="0"/>
        <w:sz w:val="24"/>
        <w:szCs w:val="24"/>
      </w:rPr>
    </w:lvl>
    <w:lvl w:ilvl="2">
      <w:start w:val="1"/>
      <w:numFmt w:val="bullet"/>
      <w:lvlText w:val="▪"/>
      <w:lvlJc w:val="left"/>
      <w:pPr>
        <w:tabs>
          <w:tab w:val="num" w:pos="1440"/>
        </w:tabs>
        <w:ind w:left="1440" w:hanging="360"/>
      </w:pPr>
      <w:rPr>
        <w:rFonts w:ascii="OpenSymbol" w:hAnsi="OpenSymbol" w:cs="OpenSymbol" w:hint="default"/>
        <w:b w:val="0"/>
        <w:bCs w:val="0"/>
        <w:sz w:val="24"/>
        <w:szCs w:val="24"/>
      </w:rPr>
    </w:lvl>
    <w:lvl w:ilvl="3">
      <w:start w:val="1"/>
      <w:numFmt w:val="bullet"/>
      <w:lvlText w:val=""/>
      <w:lvlJc w:val="left"/>
      <w:pPr>
        <w:tabs>
          <w:tab w:val="num" w:pos="1800"/>
        </w:tabs>
        <w:ind w:left="1800" w:hanging="360"/>
      </w:pPr>
      <w:rPr>
        <w:rFonts w:ascii="Symbol" w:hAnsi="Symbol" w:cs="Symbol" w:hint="default"/>
        <w:b w:val="0"/>
        <w:bCs w:val="0"/>
        <w:sz w:val="24"/>
        <w:szCs w:val="24"/>
      </w:rPr>
    </w:lvl>
    <w:lvl w:ilvl="4">
      <w:start w:val="1"/>
      <w:numFmt w:val="bullet"/>
      <w:lvlText w:val="◦"/>
      <w:lvlJc w:val="left"/>
      <w:pPr>
        <w:tabs>
          <w:tab w:val="num" w:pos="2160"/>
        </w:tabs>
        <w:ind w:left="2160" w:hanging="360"/>
      </w:pPr>
      <w:rPr>
        <w:rFonts w:ascii="OpenSymbol" w:hAnsi="OpenSymbol" w:cs="OpenSymbol" w:hint="default"/>
        <w:b w:val="0"/>
        <w:bCs w:val="0"/>
        <w:sz w:val="24"/>
        <w:szCs w:val="24"/>
      </w:rPr>
    </w:lvl>
    <w:lvl w:ilvl="5">
      <w:start w:val="1"/>
      <w:numFmt w:val="bullet"/>
      <w:lvlText w:val="▪"/>
      <w:lvlJc w:val="left"/>
      <w:pPr>
        <w:tabs>
          <w:tab w:val="num" w:pos="2520"/>
        </w:tabs>
        <w:ind w:left="2520" w:hanging="360"/>
      </w:pPr>
      <w:rPr>
        <w:rFonts w:ascii="OpenSymbol" w:hAnsi="OpenSymbol" w:cs="OpenSymbol" w:hint="default"/>
        <w:b w:val="0"/>
        <w:bCs w:val="0"/>
        <w:sz w:val="24"/>
        <w:szCs w:val="24"/>
      </w:rPr>
    </w:lvl>
    <w:lvl w:ilvl="6">
      <w:start w:val="1"/>
      <w:numFmt w:val="bullet"/>
      <w:lvlText w:val=""/>
      <w:lvlJc w:val="left"/>
      <w:pPr>
        <w:tabs>
          <w:tab w:val="num" w:pos="2880"/>
        </w:tabs>
        <w:ind w:left="2880" w:hanging="360"/>
      </w:pPr>
      <w:rPr>
        <w:rFonts w:ascii="Symbol" w:hAnsi="Symbol" w:cs="Symbol" w:hint="default"/>
        <w:b w:val="0"/>
        <w:bCs w:val="0"/>
        <w:sz w:val="24"/>
        <w:szCs w:val="24"/>
      </w:rPr>
    </w:lvl>
    <w:lvl w:ilvl="7">
      <w:start w:val="1"/>
      <w:numFmt w:val="bullet"/>
      <w:lvlText w:val="◦"/>
      <w:lvlJc w:val="left"/>
      <w:pPr>
        <w:tabs>
          <w:tab w:val="num" w:pos="3240"/>
        </w:tabs>
        <w:ind w:left="3240" w:hanging="360"/>
      </w:pPr>
      <w:rPr>
        <w:rFonts w:ascii="OpenSymbol" w:hAnsi="OpenSymbol" w:cs="OpenSymbol" w:hint="default"/>
        <w:b w:val="0"/>
        <w:bCs w:val="0"/>
        <w:sz w:val="24"/>
        <w:szCs w:val="24"/>
      </w:rPr>
    </w:lvl>
    <w:lvl w:ilvl="8">
      <w:start w:val="1"/>
      <w:numFmt w:val="bullet"/>
      <w:lvlText w:val="▪"/>
      <w:lvlJc w:val="left"/>
      <w:pPr>
        <w:tabs>
          <w:tab w:val="num" w:pos="3600"/>
        </w:tabs>
        <w:ind w:left="3600" w:hanging="360"/>
      </w:pPr>
      <w:rPr>
        <w:rFonts w:ascii="OpenSymbol" w:hAnsi="OpenSymbol" w:cs="OpenSymbol" w:hint="default"/>
        <w:b w:val="0"/>
        <w:bCs w:val="0"/>
        <w:sz w:val="24"/>
        <w:szCs w:val="24"/>
      </w:rPr>
    </w:lvl>
  </w:abstractNum>
  <w:abstractNum w:abstractNumId="6" w15:restartNumberingAfterBreak="0">
    <w:nsid w:val="484E20A4"/>
    <w:multiLevelType w:val="multilevel"/>
    <w:tmpl w:val="C3147E00"/>
    <w:lvl w:ilvl="0">
      <w:start w:val="1"/>
      <w:numFmt w:val="decimal"/>
      <w:lvlText w:val="%1."/>
      <w:lvlJc w:val="left"/>
      <w:pPr>
        <w:tabs>
          <w:tab w:val="num" w:pos="0"/>
        </w:tabs>
        <w:ind w:left="0" w:firstLine="0"/>
      </w:pPr>
    </w:lvl>
    <w:lvl w:ilvl="1">
      <w:start w:val="1"/>
      <w:numFmt w:val="decimal"/>
      <w:lvlText w:val="%2."/>
      <w:lvlJc w:val="left"/>
      <w:pPr>
        <w:tabs>
          <w:tab w:val="num" w:pos="1080"/>
        </w:tabs>
        <w:ind w:left="1080" w:hanging="360"/>
      </w:pPr>
      <w:rPr>
        <w:b w:val="0"/>
        <w:bCs w:val="0"/>
        <w:sz w:val="24"/>
        <w:szCs w:val="24"/>
      </w:rPr>
    </w:lvl>
    <w:lvl w:ilvl="2">
      <w:start w:val="1"/>
      <w:numFmt w:val="decimal"/>
      <w:lvlText w:val="%3."/>
      <w:lvlJc w:val="left"/>
      <w:pPr>
        <w:tabs>
          <w:tab w:val="num" w:pos="1440"/>
        </w:tabs>
        <w:ind w:left="1440" w:hanging="360"/>
      </w:pPr>
      <w:rPr>
        <w:b w:val="0"/>
        <w:bCs w:val="0"/>
        <w:sz w:val="24"/>
        <w:szCs w:val="24"/>
      </w:rPr>
    </w:lvl>
    <w:lvl w:ilvl="3">
      <w:start w:val="1"/>
      <w:numFmt w:val="decimal"/>
      <w:lvlText w:val="%4."/>
      <w:lvlJc w:val="left"/>
      <w:pPr>
        <w:tabs>
          <w:tab w:val="num" w:pos="1800"/>
        </w:tabs>
        <w:ind w:left="1800" w:hanging="360"/>
      </w:pPr>
      <w:rPr>
        <w:b w:val="0"/>
        <w:bCs w:val="0"/>
        <w:sz w:val="24"/>
        <w:szCs w:val="24"/>
      </w:rPr>
    </w:lvl>
    <w:lvl w:ilvl="4">
      <w:start w:val="1"/>
      <w:numFmt w:val="decimal"/>
      <w:lvlText w:val="%5."/>
      <w:lvlJc w:val="left"/>
      <w:pPr>
        <w:tabs>
          <w:tab w:val="num" w:pos="2160"/>
        </w:tabs>
        <w:ind w:left="2160" w:hanging="360"/>
      </w:pPr>
      <w:rPr>
        <w:b w:val="0"/>
        <w:bCs w:val="0"/>
        <w:sz w:val="24"/>
        <w:szCs w:val="24"/>
      </w:rPr>
    </w:lvl>
    <w:lvl w:ilvl="5">
      <w:start w:val="1"/>
      <w:numFmt w:val="decimal"/>
      <w:lvlText w:val="%6."/>
      <w:lvlJc w:val="left"/>
      <w:pPr>
        <w:tabs>
          <w:tab w:val="num" w:pos="2520"/>
        </w:tabs>
        <w:ind w:left="2520" w:hanging="360"/>
      </w:pPr>
      <w:rPr>
        <w:b w:val="0"/>
        <w:bCs w:val="0"/>
        <w:sz w:val="24"/>
        <w:szCs w:val="24"/>
      </w:rPr>
    </w:lvl>
    <w:lvl w:ilvl="6">
      <w:start w:val="1"/>
      <w:numFmt w:val="decimal"/>
      <w:lvlText w:val="%7."/>
      <w:lvlJc w:val="left"/>
      <w:pPr>
        <w:tabs>
          <w:tab w:val="num" w:pos="2880"/>
        </w:tabs>
        <w:ind w:left="2880" w:hanging="360"/>
      </w:pPr>
      <w:rPr>
        <w:b w:val="0"/>
        <w:bCs w:val="0"/>
        <w:sz w:val="24"/>
        <w:szCs w:val="24"/>
      </w:rPr>
    </w:lvl>
    <w:lvl w:ilvl="7">
      <w:start w:val="1"/>
      <w:numFmt w:val="decimal"/>
      <w:lvlText w:val="%8."/>
      <w:lvlJc w:val="left"/>
      <w:pPr>
        <w:tabs>
          <w:tab w:val="num" w:pos="3240"/>
        </w:tabs>
        <w:ind w:left="3240" w:hanging="360"/>
      </w:pPr>
      <w:rPr>
        <w:b w:val="0"/>
        <w:bCs w:val="0"/>
        <w:sz w:val="24"/>
        <w:szCs w:val="24"/>
      </w:rPr>
    </w:lvl>
    <w:lvl w:ilvl="8">
      <w:start w:val="1"/>
      <w:numFmt w:val="decimal"/>
      <w:lvlText w:val="%9."/>
      <w:lvlJc w:val="left"/>
      <w:pPr>
        <w:tabs>
          <w:tab w:val="num" w:pos="3600"/>
        </w:tabs>
        <w:ind w:left="3600" w:hanging="360"/>
      </w:pPr>
      <w:rPr>
        <w:b w:val="0"/>
        <w:bCs w:val="0"/>
        <w:sz w:val="24"/>
        <w:szCs w:val="24"/>
      </w:rPr>
    </w:lvl>
  </w:abstractNum>
  <w:abstractNum w:abstractNumId="7" w15:restartNumberingAfterBreak="0">
    <w:nsid w:val="4E7D445A"/>
    <w:multiLevelType w:val="multilevel"/>
    <w:tmpl w:val="C2AA996C"/>
    <w:lvl w:ilvl="0">
      <w:start w:val="1"/>
      <w:numFmt w:val="decimal"/>
      <w:lvlText w:val="%1."/>
      <w:lvlJc w:val="left"/>
      <w:pPr>
        <w:tabs>
          <w:tab w:val="num" w:pos="397"/>
        </w:tabs>
        <w:ind w:left="397" w:hanging="360"/>
      </w:pPr>
      <w:rPr>
        <w:b w:val="0"/>
        <w:bCs w:val="0"/>
        <w:sz w:val="24"/>
        <w:szCs w:val="24"/>
      </w:rPr>
    </w:lvl>
    <w:lvl w:ilvl="1">
      <w:start w:val="1"/>
      <w:numFmt w:val="decimal"/>
      <w:lvlText w:val="%2."/>
      <w:lvlJc w:val="left"/>
      <w:pPr>
        <w:tabs>
          <w:tab w:val="num" w:pos="757"/>
        </w:tabs>
        <w:ind w:left="757" w:hanging="360"/>
      </w:pPr>
      <w:rPr>
        <w:b w:val="0"/>
        <w:bCs w:val="0"/>
        <w:i w:val="0"/>
        <w:iCs w:val="0"/>
        <w:sz w:val="24"/>
        <w:szCs w:val="24"/>
      </w:rPr>
    </w:lvl>
    <w:lvl w:ilvl="2">
      <w:start w:val="1"/>
      <w:numFmt w:val="decimal"/>
      <w:lvlText w:val="%3."/>
      <w:lvlJc w:val="left"/>
      <w:pPr>
        <w:tabs>
          <w:tab w:val="num" w:pos="1117"/>
        </w:tabs>
        <w:ind w:left="1117" w:hanging="360"/>
      </w:pPr>
      <w:rPr>
        <w:b w:val="0"/>
        <w:bCs w:val="0"/>
        <w:sz w:val="24"/>
        <w:szCs w:val="24"/>
      </w:rPr>
    </w:lvl>
    <w:lvl w:ilvl="3">
      <w:start w:val="1"/>
      <w:numFmt w:val="decimal"/>
      <w:lvlText w:val="%4."/>
      <w:lvlJc w:val="left"/>
      <w:pPr>
        <w:tabs>
          <w:tab w:val="num" w:pos="1477"/>
        </w:tabs>
        <w:ind w:left="1477" w:hanging="360"/>
      </w:pPr>
      <w:rPr>
        <w:b w:val="0"/>
        <w:bCs w:val="0"/>
        <w:sz w:val="24"/>
        <w:szCs w:val="24"/>
      </w:rPr>
    </w:lvl>
    <w:lvl w:ilvl="4">
      <w:start w:val="1"/>
      <w:numFmt w:val="decimal"/>
      <w:lvlText w:val="%5."/>
      <w:lvlJc w:val="left"/>
      <w:pPr>
        <w:tabs>
          <w:tab w:val="num" w:pos="1837"/>
        </w:tabs>
        <w:ind w:left="1837" w:hanging="360"/>
      </w:pPr>
      <w:rPr>
        <w:b w:val="0"/>
        <w:bCs w:val="0"/>
        <w:sz w:val="24"/>
        <w:szCs w:val="24"/>
      </w:rPr>
    </w:lvl>
    <w:lvl w:ilvl="5">
      <w:start w:val="1"/>
      <w:numFmt w:val="decimal"/>
      <w:lvlText w:val="%6."/>
      <w:lvlJc w:val="left"/>
      <w:pPr>
        <w:tabs>
          <w:tab w:val="num" w:pos="2197"/>
        </w:tabs>
        <w:ind w:left="2197" w:hanging="360"/>
      </w:pPr>
      <w:rPr>
        <w:b w:val="0"/>
        <w:bCs w:val="0"/>
        <w:sz w:val="24"/>
        <w:szCs w:val="24"/>
      </w:rPr>
    </w:lvl>
    <w:lvl w:ilvl="6">
      <w:start w:val="1"/>
      <w:numFmt w:val="decimal"/>
      <w:lvlText w:val="%7."/>
      <w:lvlJc w:val="left"/>
      <w:pPr>
        <w:tabs>
          <w:tab w:val="num" w:pos="2557"/>
        </w:tabs>
        <w:ind w:left="2557" w:hanging="360"/>
      </w:pPr>
      <w:rPr>
        <w:b w:val="0"/>
        <w:bCs w:val="0"/>
        <w:sz w:val="24"/>
        <w:szCs w:val="24"/>
      </w:rPr>
    </w:lvl>
    <w:lvl w:ilvl="7">
      <w:start w:val="1"/>
      <w:numFmt w:val="decimal"/>
      <w:lvlText w:val="%8."/>
      <w:lvlJc w:val="left"/>
      <w:pPr>
        <w:tabs>
          <w:tab w:val="num" w:pos="2917"/>
        </w:tabs>
        <w:ind w:left="2917" w:hanging="360"/>
      </w:pPr>
      <w:rPr>
        <w:b w:val="0"/>
        <w:bCs w:val="0"/>
        <w:sz w:val="24"/>
        <w:szCs w:val="24"/>
      </w:rPr>
    </w:lvl>
    <w:lvl w:ilvl="8">
      <w:start w:val="1"/>
      <w:numFmt w:val="decimal"/>
      <w:lvlText w:val="%9."/>
      <w:lvlJc w:val="left"/>
      <w:pPr>
        <w:tabs>
          <w:tab w:val="num" w:pos="3277"/>
        </w:tabs>
        <w:ind w:left="3277" w:hanging="360"/>
      </w:pPr>
      <w:rPr>
        <w:b w:val="0"/>
        <w:bCs w:val="0"/>
        <w:sz w:val="24"/>
        <w:szCs w:val="24"/>
      </w:rPr>
    </w:lvl>
  </w:abstractNum>
  <w:abstractNum w:abstractNumId="8" w15:restartNumberingAfterBreak="0">
    <w:nsid w:val="5498236A"/>
    <w:multiLevelType w:val="multilevel"/>
    <w:tmpl w:val="85E2D548"/>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b w:val="0"/>
        <w:bCs w:val="0"/>
        <w:sz w:val="24"/>
        <w:szCs w:val="24"/>
      </w:rPr>
    </w:lvl>
    <w:lvl w:ilvl="2">
      <w:start w:val="1"/>
      <w:numFmt w:val="bullet"/>
      <w:lvlText w:val="▪"/>
      <w:lvlJc w:val="left"/>
      <w:pPr>
        <w:tabs>
          <w:tab w:val="num" w:pos="1440"/>
        </w:tabs>
        <w:ind w:left="1440" w:hanging="360"/>
      </w:pPr>
      <w:rPr>
        <w:rFonts w:ascii="OpenSymbol" w:hAnsi="OpenSymbol" w:cs="OpenSymbol" w:hint="default"/>
        <w:b w:val="0"/>
        <w:bCs w:val="0"/>
        <w:sz w:val="24"/>
        <w:szCs w:val="24"/>
      </w:rPr>
    </w:lvl>
    <w:lvl w:ilvl="3">
      <w:start w:val="1"/>
      <w:numFmt w:val="bullet"/>
      <w:lvlText w:val=""/>
      <w:lvlJc w:val="left"/>
      <w:pPr>
        <w:tabs>
          <w:tab w:val="num" w:pos="1800"/>
        </w:tabs>
        <w:ind w:left="1800" w:hanging="360"/>
      </w:pPr>
      <w:rPr>
        <w:rFonts w:ascii="Symbol" w:hAnsi="Symbol" w:cs="Symbol" w:hint="default"/>
        <w:b w:val="0"/>
        <w:bCs w:val="0"/>
        <w:sz w:val="24"/>
        <w:szCs w:val="24"/>
      </w:rPr>
    </w:lvl>
    <w:lvl w:ilvl="4">
      <w:start w:val="1"/>
      <w:numFmt w:val="bullet"/>
      <w:lvlText w:val="◦"/>
      <w:lvlJc w:val="left"/>
      <w:pPr>
        <w:tabs>
          <w:tab w:val="num" w:pos="2160"/>
        </w:tabs>
        <w:ind w:left="2160" w:hanging="360"/>
      </w:pPr>
      <w:rPr>
        <w:rFonts w:ascii="OpenSymbol" w:hAnsi="OpenSymbol" w:cs="OpenSymbol" w:hint="default"/>
        <w:b w:val="0"/>
        <w:bCs w:val="0"/>
        <w:sz w:val="24"/>
        <w:szCs w:val="24"/>
      </w:rPr>
    </w:lvl>
    <w:lvl w:ilvl="5">
      <w:start w:val="1"/>
      <w:numFmt w:val="bullet"/>
      <w:lvlText w:val="▪"/>
      <w:lvlJc w:val="left"/>
      <w:pPr>
        <w:tabs>
          <w:tab w:val="num" w:pos="2520"/>
        </w:tabs>
        <w:ind w:left="2520" w:hanging="360"/>
      </w:pPr>
      <w:rPr>
        <w:rFonts w:ascii="OpenSymbol" w:hAnsi="OpenSymbol" w:cs="OpenSymbol" w:hint="default"/>
        <w:b w:val="0"/>
        <w:bCs w:val="0"/>
        <w:sz w:val="24"/>
        <w:szCs w:val="24"/>
      </w:rPr>
    </w:lvl>
    <w:lvl w:ilvl="6">
      <w:start w:val="1"/>
      <w:numFmt w:val="bullet"/>
      <w:lvlText w:val=""/>
      <w:lvlJc w:val="left"/>
      <w:pPr>
        <w:tabs>
          <w:tab w:val="num" w:pos="2880"/>
        </w:tabs>
        <w:ind w:left="2880" w:hanging="360"/>
      </w:pPr>
      <w:rPr>
        <w:rFonts w:ascii="Symbol" w:hAnsi="Symbol" w:cs="Symbol" w:hint="default"/>
        <w:b w:val="0"/>
        <w:bCs w:val="0"/>
        <w:sz w:val="24"/>
        <w:szCs w:val="24"/>
      </w:rPr>
    </w:lvl>
    <w:lvl w:ilvl="7">
      <w:start w:val="1"/>
      <w:numFmt w:val="bullet"/>
      <w:lvlText w:val="◦"/>
      <w:lvlJc w:val="left"/>
      <w:pPr>
        <w:tabs>
          <w:tab w:val="num" w:pos="3240"/>
        </w:tabs>
        <w:ind w:left="3240" w:hanging="360"/>
      </w:pPr>
      <w:rPr>
        <w:rFonts w:ascii="OpenSymbol" w:hAnsi="OpenSymbol" w:cs="OpenSymbol" w:hint="default"/>
        <w:b w:val="0"/>
        <w:bCs w:val="0"/>
        <w:sz w:val="24"/>
        <w:szCs w:val="24"/>
      </w:rPr>
    </w:lvl>
    <w:lvl w:ilvl="8">
      <w:start w:val="1"/>
      <w:numFmt w:val="bullet"/>
      <w:lvlText w:val="▪"/>
      <w:lvlJc w:val="left"/>
      <w:pPr>
        <w:tabs>
          <w:tab w:val="num" w:pos="3600"/>
        </w:tabs>
        <w:ind w:left="3600" w:hanging="360"/>
      </w:pPr>
      <w:rPr>
        <w:rFonts w:ascii="OpenSymbol" w:hAnsi="OpenSymbol" w:cs="OpenSymbol" w:hint="default"/>
        <w:b w:val="0"/>
        <w:bCs w:val="0"/>
        <w:sz w:val="24"/>
        <w:szCs w:val="24"/>
      </w:rPr>
    </w:lvl>
  </w:abstractNum>
  <w:abstractNum w:abstractNumId="9" w15:restartNumberingAfterBreak="0">
    <w:nsid w:val="58D11D3E"/>
    <w:multiLevelType w:val="multilevel"/>
    <w:tmpl w:val="08448ABE"/>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b w:val="0"/>
        <w:bCs w:val="0"/>
        <w:sz w:val="24"/>
        <w:szCs w:val="24"/>
      </w:rPr>
    </w:lvl>
    <w:lvl w:ilvl="2">
      <w:start w:val="1"/>
      <w:numFmt w:val="bullet"/>
      <w:lvlText w:val="▪"/>
      <w:lvlJc w:val="left"/>
      <w:pPr>
        <w:tabs>
          <w:tab w:val="num" w:pos="1440"/>
        </w:tabs>
        <w:ind w:left="1440" w:hanging="360"/>
      </w:pPr>
      <w:rPr>
        <w:rFonts w:ascii="OpenSymbol" w:hAnsi="OpenSymbol" w:cs="OpenSymbol" w:hint="default"/>
        <w:b w:val="0"/>
        <w:bCs w:val="0"/>
        <w:sz w:val="24"/>
        <w:szCs w:val="24"/>
      </w:rPr>
    </w:lvl>
    <w:lvl w:ilvl="3">
      <w:start w:val="1"/>
      <w:numFmt w:val="bullet"/>
      <w:lvlText w:val=""/>
      <w:lvlJc w:val="left"/>
      <w:pPr>
        <w:tabs>
          <w:tab w:val="num" w:pos="1800"/>
        </w:tabs>
        <w:ind w:left="1800" w:hanging="360"/>
      </w:pPr>
      <w:rPr>
        <w:rFonts w:ascii="Symbol" w:hAnsi="Symbol" w:cs="Symbol" w:hint="default"/>
        <w:b w:val="0"/>
        <w:bCs w:val="0"/>
        <w:sz w:val="24"/>
        <w:szCs w:val="24"/>
      </w:rPr>
    </w:lvl>
    <w:lvl w:ilvl="4">
      <w:start w:val="1"/>
      <w:numFmt w:val="bullet"/>
      <w:lvlText w:val="◦"/>
      <w:lvlJc w:val="left"/>
      <w:pPr>
        <w:tabs>
          <w:tab w:val="num" w:pos="2160"/>
        </w:tabs>
        <w:ind w:left="2160" w:hanging="360"/>
      </w:pPr>
      <w:rPr>
        <w:rFonts w:ascii="OpenSymbol" w:hAnsi="OpenSymbol" w:cs="OpenSymbol" w:hint="default"/>
        <w:b w:val="0"/>
        <w:bCs w:val="0"/>
        <w:sz w:val="24"/>
        <w:szCs w:val="24"/>
      </w:rPr>
    </w:lvl>
    <w:lvl w:ilvl="5">
      <w:start w:val="1"/>
      <w:numFmt w:val="bullet"/>
      <w:lvlText w:val="▪"/>
      <w:lvlJc w:val="left"/>
      <w:pPr>
        <w:tabs>
          <w:tab w:val="num" w:pos="2520"/>
        </w:tabs>
        <w:ind w:left="2520" w:hanging="360"/>
      </w:pPr>
      <w:rPr>
        <w:rFonts w:ascii="OpenSymbol" w:hAnsi="OpenSymbol" w:cs="OpenSymbol" w:hint="default"/>
        <w:b w:val="0"/>
        <w:bCs w:val="0"/>
        <w:sz w:val="24"/>
        <w:szCs w:val="24"/>
      </w:rPr>
    </w:lvl>
    <w:lvl w:ilvl="6">
      <w:start w:val="1"/>
      <w:numFmt w:val="bullet"/>
      <w:lvlText w:val=""/>
      <w:lvlJc w:val="left"/>
      <w:pPr>
        <w:tabs>
          <w:tab w:val="num" w:pos="2880"/>
        </w:tabs>
        <w:ind w:left="2880" w:hanging="360"/>
      </w:pPr>
      <w:rPr>
        <w:rFonts w:ascii="Symbol" w:hAnsi="Symbol" w:cs="Symbol" w:hint="default"/>
        <w:b w:val="0"/>
        <w:bCs w:val="0"/>
        <w:sz w:val="24"/>
        <w:szCs w:val="24"/>
      </w:rPr>
    </w:lvl>
    <w:lvl w:ilvl="7">
      <w:start w:val="1"/>
      <w:numFmt w:val="bullet"/>
      <w:lvlText w:val="◦"/>
      <w:lvlJc w:val="left"/>
      <w:pPr>
        <w:tabs>
          <w:tab w:val="num" w:pos="3240"/>
        </w:tabs>
        <w:ind w:left="3240" w:hanging="360"/>
      </w:pPr>
      <w:rPr>
        <w:rFonts w:ascii="OpenSymbol" w:hAnsi="OpenSymbol" w:cs="OpenSymbol" w:hint="default"/>
        <w:b w:val="0"/>
        <w:bCs w:val="0"/>
        <w:sz w:val="24"/>
        <w:szCs w:val="24"/>
      </w:rPr>
    </w:lvl>
    <w:lvl w:ilvl="8">
      <w:start w:val="1"/>
      <w:numFmt w:val="bullet"/>
      <w:lvlText w:val="▪"/>
      <w:lvlJc w:val="left"/>
      <w:pPr>
        <w:tabs>
          <w:tab w:val="num" w:pos="3600"/>
        </w:tabs>
        <w:ind w:left="3600" w:hanging="360"/>
      </w:pPr>
      <w:rPr>
        <w:rFonts w:ascii="OpenSymbol" w:hAnsi="OpenSymbol" w:cs="OpenSymbol" w:hint="default"/>
        <w:b w:val="0"/>
        <w:bCs w:val="0"/>
        <w:sz w:val="24"/>
        <w:szCs w:val="24"/>
      </w:rPr>
    </w:lvl>
  </w:abstractNum>
  <w:abstractNum w:abstractNumId="10" w15:restartNumberingAfterBreak="0">
    <w:nsid w:val="5B7265CA"/>
    <w:multiLevelType w:val="multilevel"/>
    <w:tmpl w:val="7B5012BC"/>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b w:val="0"/>
        <w:bCs w:val="0"/>
        <w:sz w:val="24"/>
        <w:szCs w:val="24"/>
      </w:rPr>
    </w:lvl>
    <w:lvl w:ilvl="2">
      <w:start w:val="1"/>
      <w:numFmt w:val="bullet"/>
      <w:lvlText w:val="▪"/>
      <w:lvlJc w:val="left"/>
      <w:pPr>
        <w:tabs>
          <w:tab w:val="num" w:pos="1440"/>
        </w:tabs>
        <w:ind w:left="1440" w:hanging="360"/>
      </w:pPr>
      <w:rPr>
        <w:rFonts w:ascii="OpenSymbol" w:hAnsi="OpenSymbol" w:cs="OpenSymbol" w:hint="default"/>
        <w:b w:val="0"/>
        <w:bCs w:val="0"/>
        <w:sz w:val="24"/>
        <w:szCs w:val="24"/>
      </w:rPr>
    </w:lvl>
    <w:lvl w:ilvl="3">
      <w:start w:val="1"/>
      <w:numFmt w:val="bullet"/>
      <w:lvlText w:val=""/>
      <w:lvlJc w:val="left"/>
      <w:pPr>
        <w:tabs>
          <w:tab w:val="num" w:pos="1800"/>
        </w:tabs>
        <w:ind w:left="1800" w:hanging="360"/>
      </w:pPr>
      <w:rPr>
        <w:rFonts w:ascii="Symbol" w:hAnsi="Symbol" w:cs="Symbol" w:hint="default"/>
        <w:b w:val="0"/>
        <w:bCs w:val="0"/>
        <w:sz w:val="24"/>
        <w:szCs w:val="24"/>
      </w:rPr>
    </w:lvl>
    <w:lvl w:ilvl="4">
      <w:start w:val="1"/>
      <w:numFmt w:val="bullet"/>
      <w:lvlText w:val="◦"/>
      <w:lvlJc w:val="left"/>
      <w:pPr>
        <w:tabs>
          <w:tab w:val="num" w:pos="2160"/>
        </w:tabs>
        <w:ind w:left="2160" w:hanging="360"/>
      </w:pPr>
      <w:rPr>
        <w:rFonts w:ascii="OpenSymbol" w:hAnsi="OpenSymbol" w:cs="OpenSymbol" w:hint="default"/>
        <w:b w:val="0"/>
        <w:bCs w:val="0"/>
        <w:sz w:val="24"/>
        <w:szCs w:val="24"/>
      </w:rPr>
    </w:lvl>
    <w:lvl w:ilvl="5">
      <w:start w:val="1"/>
      <w:numFmt w:val="bullet"/>
      <w:lvlText w:val="▪"/>
      <w:lvlJc w:val="left"/>
      <w:pPr>
        <w:tabs>
          <w:tab w:val="num" w:pos="2520"/>
        </w:tabs>
        <w:ind w:left="2520" w:hanging="360"/>
      </w:pPr>
      <w:rPr>
        <w:rFonts w:ascii="OpenSymbol" w:hAnsi="OpenSymbol" w:cs="OpenSymbol" w:hint="default"/>
        <w:b w:val="0"/>
        <w:bCs w:val="0"/>
        <w:sz w:val="24"/>
        <w:szCs w:val="24"/>
      </w:rPr>
    </w:lvl>
    <w:lvl w:ilvl="6">
      <w:start w:val="1"/>
      <w:numFmt w:val="bullet"/>
      <w:lvlText w:val=""/>
      <w:lvlJc w:val="left"/>
      <w:pPr>
        <w:tabs>
          <w:tab w:val="num" w:pos="2880"/>
        </w:tabs>
        <w:ind w:left="2880" w:hanging="360"/>
      </w:pPr>
      <w:rPr>
        <w:rFonts w:ascii="Symbol" w:hAnsi="Symbol" w:cs="Symbol" w:hint="default"/>
        <w:b w:val="0"/>
        <w:bCs w:val="0"/>
        <w:sz w:val="24"/>
        <w:szCs w:val="24"/>
      </w:rPr>
    </w:lvl>
    <w:lvl w:ilvl="7">
      <w:start w:val="1"/>
      <w:numFmt w:val="bullet"/>
      <w:lvlText w:val="◦"/>
      <w:lvlJc w:val="left"/>
      <w:pPr>
        <w:tabs>
          <w:tab w:val="num" w:pos="3240"/>
        </w:tabs>
        <w:ind w:left="3240" w:hanging="360"/>
      </w:pPr>
      <w:rPr>
        <w:rFonts w:ascii="OpenSymbol" w:hAnsi="OpenSymbol" w:cs="OpenSymbol" w:hint="default"/>
        <w:b w:val="0"/>
        <w:bCs w:val="0"/>
        <w:sz w:val="24"/>
        <w:szCs w:val="24"/>
      </w:rPr>
    </w:lvl>
    <w:lvl w:ilvl="8">
      <w:start w:val="1"/>
      <w:numFmt w:val="bullet"/>
      <w:lvlText w:val="▪"/>
      <w:lvlJc w:val="left"/>
      <w:pPr>
        <w:tabs>
          <w:tab w:val="num" w:pos="3600"/>
        </w:tabs>
        <w:ind w:left="3600" w:hanging="360"/>
      </w:pPr>
      <w:rPr>
        <w:rFonts w:ascii="OpenSymbol" w:hAnsi="OpenSymbol" w:cs="OpenSymbol" w:hint="default"/>
        <w:b w:val="0"/>
        <w:bCs w:val="0"/>
        <w:sz w:val="24"/>
        <w:szCs w:val="24"/>
      </w:rPr>
    </w:lvl>
  </w:abstractNum>
  <w:abstractNum w:abstractNumId="11" w15:restartNumberingAfterBreak="0">
    <w:nsid w:val="6DCE42C8"/>
    <w:multiLevelType w:val="multilevel"/>
    <w:tmpl w:val="49827194"/>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hint="default"/>
        <w:b w:val="0"/>
        <w:bCs w:val="0"/>
        <w:sz w:val="24"/>
        <w:szCs w:val="24"/>
      </w:rPr>
    </w:lvl>
    <w:lvl w:ilvl="2">
      <w:start w:val="1"/>
      <w:numFmt w:val="bullet"/>
      <w:lvlText w:val="▪"/>
      <w:lvlJc w:val="left"/>
      <w:pPr>
        <w:tabs>
          <w:tab w:val="num" w:pos="1440"/>
        </w:tabs>
        <w:ind w:left="1440" w:hanging="360"/>
      </w:pPr>
      <w:rPr>
        <w:rFonts w:ascii="OpenSymbol" w:hAnsi="OpenSymbol" w:cs="OpenSymbol" w:hint="default"/>
        <w:b w:val="0"/>
        <w:bCs w:val="0"/>
        <w:sz w:val="24"/>
        <w:szCs w:val="24"/>
      </w:rPr>
    </w:lvl>
    <w:lvl w:ilvl="3">
      <w:start w:val="1"/>
      <w:numFmt w:val="bullet"/>
      <w:lvlText w:val=""/>
      <w:lvlJc w:val="left"/>
      <w:pPr>
        <w:tabs>
          <w:tab w:val="num" w:pos="1800"/>
        </w:tabs>
        <w:ind w:left="1800" w:hanging="360"/>
      </w:pPr>
      <w:rPr>
        <w:rFonts w:ascii="Symbol" w:hAnsi="Symbol" w:cs="Symbol" w:hint="default"/>
        <w:b w:val="0"/>
        <w:bCs w:val="0"/>
        <w:sz w:val="24"/>
        <w:szCs w:val="24"/>
      </w:rPr>
    </w:lvl>
    <w:lvl w:ilvl="4">
      <w:start w:val="1"/>
      <w:numFmt w:val="bullet"/>
      <w:lvlText w:val="◦"/>
      <w:lvlJc w:val="left"/>
      <w:pPr>
        <w:tabs>
          <w:tab w:val="num" w:pos="2160"/>
        </w:tabs>
        <w:ind w:left="2160" w:hanging="360"/>
      </w:pPr>
      <w:rPr>
        <w:rFonts w:ascii="OpenSymbol" w:hAnsi="OpenSymbol" w:cs="OpenSymbol" w:hint="default"/>
        <w:b w:val="0"/>
        <w:bCs w:val="0"/>
        <w:sz w:val="24"/>
        <w:szCs w:val="24"/>
      </w:rPr>
    </w:lvl>
    <w:lvl w:ilvl="5">
      <w:start w:val="1"/>
      <w:numFmt w:val="bullet"/>
      <w:lvlText w:val="▪"/>
      <w:lvlJc w:val="left"/>
      <w:pPr>
        <w:tabs>
          <w:tab w:val="num" w:pos="2520"/>
        </w:tabs>
        <w:ind w:left="2520" w:hanging="360"/>
      </w:pPr>
      <w:rPr>
        <w:rFonts w:ascii="OpenSymbol" w:hAnsi="OpenSymbol" w:cs="OpenSymbol" w:hint="default"/>
        <w:b w:val="0"/>
        <w:bCs w:val="0"/>
        <w:sz w:val="24"/>
        <w:szCs w:val="24"/>
      </w:rPr>
    </w:lvl>
    <w:lvl w:ilvl="6">
      <w:start w:val="1"/>
      <w:numFmt w:val="bullet"/>
      <w:lvlText w:val=""/>
      <w:lvlJc w:val="left"/>
      <w:pPr>
        <w:tabs>
          <w:tab w:val="num" w:pos="2880"/>
        </w:tabs>
        <w:ind w:left="2880" w:hanging="360"/>
      </w:pPr>
      <w:rPr>
        <w:rFonts w:ascii="Symbol" w:hAnsi="Symbol" w:cs="Symbol" w:hint="default"/>
        <w:b w:val="0"/>
        <w:bCs w:val="0"/>
        <w:sz w:val="24"/>
        <w:szCs w:val="24"/>
      </w:rPr>
    </w:lvl>
    <w:lvl w:ilvl="7">
      <w:start w:val="1"/>
      <w:numFmt w:val="bullet"/>
      <w:lvlText w:val="◦"/>
      <w:lvlJc w:val="left"/>
      <w:pPr>
        <w:tabs>
          <w:tab w:val="num" w:pos="3240"/>
        </w:tabs>
        <w:ind w:left="3240" w:hanging="360"/>
      </w:pPr>
      <w:rPr>
        <w:rFonts w:ascii="OpenSymbol" w:hAnsi="OpenSymbol" w:cs="OpenSymbol" w:hint="default"/>
        <w:b w:val="0"/>
        <w:bCs w:val="0"/>
        <w:sz w:val="24"/>
        <w:szCs w:val="24"/>
      </w:rPr>
    </w:lvl>
    <w:lvl w:ilvl="8">
      <w:start w:val="1"/>
      <w:numFmt w:val="bullet"/>
      <w:lvlText w:val="▪"/>
      <w:lvlJc w:val="left"/>
      <w:pPr>
        <w:tabs>
          <w:tab w:val="num" w:pos="3600"/>
        </w:tabs>
        <w:ind w:left="3600" w:hanging="360"/>
      </w:pPr>
      <w:rPr>
        <w:rFonts w:ascii="OpenSymbol" w:hAnsi="OpenSymbol" w:cs="OpenSymbol" w:hint="default"/>
        <w:b w:val="0"/>
        <w:bCs w:val="0"/>
        <w:sz w:val="24"/>
        <w:szCs w:val="24"/>
      </w:rPr>
    </w:lvl>
  </w:abstractNum>
  <w:abstractNum w:abstractNumId="12" w15:restartNumberingAfterBreak="0">
    <w:nsid w:val="73403451"/>
    <w:multiLevelType w:val="multilevel"/>
    <w:tmpl w:val="8FECC73A"/>
    <w:lvl w:ilvl="0">
      <w:start w:val="1"/>
      <w:numFmt w:val="decimal"/>
      <w:lvlText w:val="%1."/>
      <w:lvlJc w:val="left"/>
      <w:pPr>
        <w:tabs>
          <w:tab w:val="num" w:pos="720"/>
        </w:tabs>
        <w:ind w:left="720" w:hanging="360"/>
      </w:pPr>
      <w:rPr>
        <w:b w:val="0"/>
        <w:bCs w:val="0"/>
        <w:sz w:val="24"/>
        <w:szCs w:val="24"/>
      </w:rPr>
    </w:lvl>
    <w:lvl w:ilvl="1">
      <w:start w:val="1"/>
      <w:numFmt w:val="decimal"/>
      <w:lvlText w:val="%2."/>
      <w:lvlJc w:val="left"/>
      <w:pPr>
        <w:tabs>
          <w:tab w:val="num" w:pos="1080"/>
        </w:tabs>
        <w:ind w:left="1080" w:hanging="360"/>
      </w:pPr>
      <w:rPr>
        <w:b w:val="0"/>
        <w:bCs w:val="0"/>
        <w:sz w:val="24"/>
        <w:szCs w:val="24"/>
      </w:rPr>
    </w:lvl>
    <w:lvl w:ilvl="2">
      <w:start w:val="1"/>
      <w:numFmt w:val="decimal"/>
      <w:lvlText w:val="%3."/>
      <w:lvlJc w:val="left"/>
      <w:pPr>
        <w:tabs>
          <w:tab w:val="num" w:pos="1440"/>
        </w:tabs>
        <w:ind w:left="1440" w:hanging="360"/>
      </w:pPr>
      <w:rPr>
        <w:b w:val="0"/>
        <w:bCs w:val="0"/>
        <w:sz w:val="24"/>
        <w:szCs w:val="24"/>
      </w:rPr>
    </w:lvl>
    <w:lvl w:ilvl="3">
      <w:start w:val="1"/>
      <w:numFmt w:val="decimal"/>
      <w:lvlText w:val="%4."/>
      <w:lvlJc w:val="left"/>
      <w:pPr>
        <w:tabs>
          <w:tab w:val="num" w:pos="1800"/>
        </w:tabs>
        <w:ind w:left="1800" w:hanging="360"/>
      </w:pPr>
      <w:rPr>
        <w:b w:val="0"/>
        <w:bCs w:val="0"/>
        <w:sz w:val="24"/>
        <w:szCs w:val="24"/>
      </w:rPr>
    </w:lvl>
    <w:lvl w:ilvl="4">
      <w:start w:val="1"/>
      <w:numFmt w:val="decimal"/>
      <w:lvlText w:val="%5."/>
      <w:lvlJc w:val="left"/>
      <w:pPr>
        <w:tabs>
          <w:tab w:val="num" w:pos="2160"/>
        </w:tabs>
        <w:ind w:left="2160" w:hanging="360"/>
      </w:pPr>
      <w:rPr>
        <w:b w:val="0"/>
        <w:bCs w:val="0"/>
        <w:sz w:val="24"/>
        <w:szCs w:val="24"/>
      </w:rPr>
    </w:lvl>
    <w:lvl w:ilvl="5">
      <w:start w:val="1"/>
      <w:numFmt w:val="decimal"/>
      <w:lvlText w:val="%6."/>
      <w:lvlJc w:val="left"/>
      <w:pPr>
        <w:tabs>
          <w:tab w:val="num" w:pos="2520"/>
        </w:tabs>
        <w:ind w:left="2520" w:hanging="360"/>
      </w:pPr>
      <w:rPr>
        <w:b w:val="0"/>
        <w:bCs w:val="0"/>
        <w:sz w:val="24"/>
        <w:szCs w:val="24"/>
      </w:rPr>
    </w:lvl>
    <w:lvl w:ilvl="6">
      <w:start w:val="1"/>
      <w:numFmt w:val="decimal"/>
      <w:lvlText w:val="%7."/>
      <w:lvlJc w:val="left"/>
      <w:pPr>
        <w:tabs>
          <w:tab w:val="num" w:pos="2880"/>
        </w:tabs>
        <w:ind w:left="2880" w:hanging="360"/>
      </w:pPr>
      <w:rPr>
        <w:b w:val="0"/>
        <w:bCs w:val="0"/>
        <w:sz w:val="24"/>
        <w:szCs w:val="24"/>
      </w:rPr>
    </w:lvl>
    <w:lvl w:ilvl="7">
      <w:start w:val="1"/>
      <w:numFmt w:val="decimal"/>
      <w:lvlText w:val="%8."/>
      <w:lvlJc w:val="left"/>
      <w:pPr>
        <w:tabs>
          <w:tab w:val="num" w:pos="3240"/>
        </w:tabs>
        <w:ind w:left="3240" w:hanging="360"/>
      </w:pPr>
      <w:rPr>
        <w:b w:val="0"/>
        <w:bCs w:val="0"/>
        <w:sz w:val="24"/>
        <w:szCs w:val="24"/>
      </w:rPr>
    </w:lvl>
    <w:lvl w:ilvl="8">
      <w:start w:val="1"/>
      <w:numFmt w:val="decimal"/>
      <w:lvlText w:val="%9."/>
      <w:lvlJc w:val="left"/>
      <w:pPr>
        <w:tabs>
          <w:tab w:val="num" w:pos="3600"/>
        </w:tabs>
        <w:ind w:left="3600" w:hanging="360"/>
      </w:pPr>
      <w:rPr>
        <w:b w:val="0"/>
        <w:bCs w:val="0"/>
        <w:sz w:val="24"/>
        <w:szCs w:val="24"/>
      </w:rPr>
    </w:lvl>
  </w:abstractNum>
  <w:num w:numId="1" w16cid:durableId="1674840750">
    <w:abstractNumId w:val="4"/>
  </w:num>
  <w:num w:numId="2" w16cid:durableId="382484912">
    <w:abstractNumId w:val="2"/>
  </w:num>
  <w:num w:numId="3" w16cid:durableId="1037005210">
    <w:abstractNumId w:val="9"/>
  </w:num>
  <w:num w:numId="4" w16cid:durableId="1805345511">
    <w:abstractNumId w:val="11"/>
  </w:num>
  <w:num w:numId="5" w16cid:durableId="2131124391">
    <w:abstractNumId w:val="3"/>
  </w:num>
  <w:num w:numId="6" w16cid:durableId="109472013">
    <w:abstractNumId w:val="0"/>
  </w:num>
  <w:num w:numId="7" w16cid:durableId="1990472318">
    <w:abstractNumId w:val="1"/>
  </w:num>
  <w:num w:numId="8" w16cid:durableId="1028988157">
    <w:abstractNumId w:val="5"/>
  </w:num>
  <w:num w:numId="9" w16cid:durableId="2064936941">
    <w:abstractNumId w:val="6"/>
  </w:num>
  <w:num w:numId="10" w16cid:durableId="1241872200">
    <w:abstractNumId w:val="8"/>
  </w:num>
  <w:num w:numId="11" w16cid:durableId="182090053">
    <w:abstractNumId w:val="10"/>
  </w:num>
  <w:num w:numId="12" w16cid:durableId="316152539">
    <w:abstractNumId w:val="7"/>
  </w:num>
  <w:num w:numId="13" w16cid:durableId="10723901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embedSystemFonts/>
  <w:defaultTabStop w:val="643"/>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558BA"/>
    <w:rsid w:val="0018428D"/>
    <w:rsid w:val="002169A6"/>
    <w:rsid w:val="002C3C45"/>
    <w:rsid w:val="003558BA"/>
    <w:rsid w:val="00640359"/>
    <w:rsid w:val="006B1309"/>
    <w:rsid w:val="0080389D"/>
    <w:rsid w:val="009408B3"/>
    <w:rsid w:val="00970C39"/>
    <w:rsid w:val="00A5647D"/>
    <w:rsid w:val="00C207A8"/>
    <w:rsid w:val="00D84640"/>
    <w:rsid w:val="00F1709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E0DCCF"/>
  <w15:docId w15:val="{1654D2A8-08B6-1040-BE66-0BCD550C1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375"/>
    <w:pPr>
      <w:spacing w:line="276" w:lineRule="auto"/>
      <w:jc w:val="both"/>
    </w:pPr>
    <w:rPr>
      <w:rFonts w:eastAsia="SimSun"/>
      <w:sz w:val="24"/>
      <w:lang w:eastAsia="zh-CN"/>
    </w:rPr>
  </w:style>
  <w:style w:type="paragraph" w:styleId="Heading1">
    <w:name w:val="heading 1"/>
    <w:basedOn w:val="Normal"/>
    <w:next w:val="BodyText"/>
    <w:qFormat/>
    <w:rsid w:val="00692375"/>
    <w:pPr>
      <w:keepNext/>
      <w:keepLines/>
      <w:ind w:left="397" w:hanging="397"/>
      <w:outlineLvl w:val="0"/>
    </w:pPr>
    <w:rPr>
      <w:b/>
      <w:sz w:val="28"/>
      <w:lang w:eastAsia="en-US"/>
    </w:rPr>
  </w:style>
  <w:style w:type="paragraph" w:styleId="Heading2">
    <w:name w:val="heading 2"/>
    <w:basedOn w:val="Normal"/>
    <w:next w:val="BodyText"/>
    <w:qFormat/>
    <w:rsid w:val="00692375"/>
    <w:pPr>
      <w:keepNext/>
      <w:keepLines/>
      <w:tabs>
        <w:tab w:val="left" w:pos="227"/>
      </w:tabs>
      <w:ind w:left="397" w:hanging="397"/>
      <w:jc w:val="left"/>
      <w:outlineLvl w:val="1"/>
    </w:pPr>
    <w:rPr>
      <w:b/>
      <w:iCs/>
      <w:sz w:val="28"/>
      <w:lang w:eastAsia="en-US"/>
    </w:rPr>
  </w:style>
  <w:style w:type="paragraph" w:styleId="Heading3">
    <w:name w:val="heading 3"/>
    <w:basedOn w:val="Normal"/>
    <w:next w:val="BodyText"/>
    <w:qFormat/>
    <w:rsid w:val="00692375"/>
    <w:pPr>
      <w:tabs>
        <w:tab w:val="left" w:pos="425"/>
        <w:tab w:val="left" w:pos="540"/>
      </w:tabs>
      <w:ind w:left="397" w:hanging="397"/>
      <w:outlineLvl w:val="2"/>
    </w:pPr>
    <w:rPr>
      <w:b/>
      <w:iCs/>
      <w:sz w:val="28"/>
      <w:lang w:eastAsia="en-US"/>
    </w:rPr>
  </w:style>
  <w:style w:type="paragraph" w:styleId="Heading4">
    <w:name w:val="heading 4"/>
    <w:basedOn w:val="Normal"/>
    <w:next w:val="BodyText"/>
    <w:qFormat/>
    <w:rsid w:val="00692375"/>
    <w:pPr>
      <w:ind w:left="397" w:hanging="397"/>
      <w:outlineLvl w:val="3"/>
    </w:pPr>
    <w:rPr>
      <w:b/>
      <w:iCs/>
      <w:sz w:val="28"/>
      <w:lang w:eastAsia="en-US"/>
    </w:rPr>
  </w:style>
  <w:style w:type="paragraph" w:styleId="Heading5">
    <w:name w:val="heading 5"/>
    <w:basedOn w:val="Normal"/>
    <w:next w:val="BodyText"/>
    <w:qFormat/>
    <w:rsid w:val="00692375"/>
    <w:pPr>
      <w:outlineLvl w:val="4"/>
    </w:pPr>
    <w:rPr>
      <w:b/>
      <w:sz w:val="28"/>
      <w:lang w:eastAsia="en-US"/>
    </w:rPr>
  </w:style>
  <w:style w:type="paragraph" w:styleId="Heading6">
    <w:name w:val="heading 6"/>
    <w:basedOn w:val="Heading"/>
    <w:next w:val="BodyText"/>
    <w:qFormat/>
    <w:pPr>
      <w:numPr>
        <w:ilvl w:val="5"/>
        <w:numId w:val="1"/>
      </w:numPr>
      <w:ind w:left="397" w:firstLine="397"/>
      <w:outlineLvl w:val="5"/>
    </w:pPr>
    <w:rPr>
      <w:bCs/>
      <w:iCs/>
      <w:szCs w:val="24"/>
    </w:rPr>
  </w:style>
  <w:style w:type="paragraph" w:styleId="Heading7">
    <w:name w:val="heading 7"/>
    <w:basedOn w:val="Heading"/>
    <w:next w:val="BodyText"/>
    <w:qFormat/>
    <w:pPr>
      <w:numPr>
        <w:ilvl w:val="6"/>
        <w:numId w:val="1"/>
      </w:numPr>
      <w:ind w:left="397" w:firstLine="397"/>
      <w:outlineLvl w:val="6"/>
    </w:pPr>
    <w:rPr>
      <w:bCs/>
      <w:szCs w:val="22"/>
    </w:rPr>
  </w:style>
  <w:style w:type="paragraph" w:styleId="Heading8">
    <w:name w:val="heading 8"/>
    <w:basedOn w:val="Heading"/>
    <w:next w:val="BodyText"/>
    <w:qFormat/>
    <w:pPr>
      <w:numPr>
        <w:ilvl w:val="7"/>
        <w:numId w:val="1"/>
      </w:numPr>
      <w:ind w:left="397" w:firstLine="397"/>
      <w:outlineLvl w:val="7"/>
    </w:pPr>
    <w:rPr>
      <w:bCs/>
      <w:iCs/>
      <w:szCs w:val="22"/>
    </w:rPr>
  </w:style>
  <w:style w:type="paragraph" w:styleId="Heading9">
    <w:name w:val="heading 9"/>
    <w:basedOn w:val="Heading"/>
    <w:next w:val="BodyText"/>
    <w:qFormat/>
    <w:pPr>
      <w:numPr>
        <w:ilvl w:val="8"/>
        <w:numId w:val="1"/>
      </w:numPr>
      <w:ind w:left="397" w:firstLine="397"/>
      <w:outlineLvl w:val="8"/>
    </w:pPr>
    <w:rPr>
      <w:b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4168E"/>
    <w:rPr>
      <w:b w:val="0"/>
      <w:color w:val="0000FF" w:themeColor="hyperlink"/>
      <w:sz w:val="24"/>
      <w:u w:val="single"/>
    </w:rPr>
  </w:style>
  <w:style w:type="character" w:customStyle="1" w:styleId="Bullets">
    <w:name w:val="Bullets"/>
    <w:qFormat/>
    <w:rPr>
      <w:rFonts w:ascii="Times New Roman" w:eastAsia="OpenSymbol" w:hAnsi="Times New Roman" w:cs="OpenSymbol"/>
      <w:b w:val="0"/>
      <w:sz w:val="24"/>
      <w:szCs w:val="24"/>
    </w:rPr>
  </w:style>
  <w:style w:type="character" w:customStyle="1" w:styleId="NumberingSymbols">
    <w:name w:val="Numbering Symbols"/>
    <w:qFormat/>
    <w:rPr>
      <w:b w:val="0"/>
      <w:bCs w:val="0"/>
      <w:i w:val="0"/>
      <w:iCs w:val="0"/>
      <w:sz w:val="24"/>
      <w:szCs w:val="24"/>
    </w:rPr>
  </w:style>
  <w:style w:type="character" w:styleId="PageNumber">
    <w:name w:val="page number"/>
    <w:rPr>
      <w:b w:val="0"/>
      <w:sz w:val="20"/>
    </w:rPr>
  </w:style>
  <w:style w:type="character" w:customStyle="1" w:styleId="Quotation">
    <w:name w:val="Quotation"/>
    <w:qFormat/>
    <w:rPr>
      <w:b w:val="0"/>
      <w:i w:val="0"/>
      <w:iCs/>
      <w:sz w:val="24"/>
    </w:rPr>
  </w:style>
  <w:style w:type="character" w:customStyle="1" w:styleId="CaptionCharacters">
    <w:name w:val="Caption Characters"/>
    <w:qFormat/>
    <w:rPr>
      <w:b w:val="0"/>
      <w:sz w:val="24"/>
    </w:rPr>
  </w:style>
  <w:style w:type="character" w:customStyle="1" w:styleId="Definition">
    <w:name w:val="Definition"/>
    <w:qFormat/>
    <w:rPr>
      <w:b w:val="0"/>
      <w:sz w:val="24"/>
    </w:rPr>
  </w:style>
  <w:style w:type="character" w:customStyle="1" w:styleId="EndnoteAnchor">
    <w:name w:val="Endnote Anchor"/>
    <w:rPr>
      <w:b w:val="0"/>
      <w:sz w:val="20"/>
      <w:vertAlign w:val="superscript"/>
    </w:rPr>
  </w:style>
  <w:style w:type="character" w:customStyle="1" w:styleId="EndnoteCharacters">
    <w:name w:val="Endnote Characters"/>
    <w:qFormat/>
    <w:rPr>
      <w:b w:val="0"/>
      <w:sz w:val="20"/>
    </w:rPr>
  </w:style>
  <w:style w:type="character" w:customStyle="1" w:styleId="Example">
    <w:name w:val="Example"/>
    <w:qFormat/>
    <w:rPr>
      <w:rFonts w:ascii="Liberation Mono" w:eastAsia="Liberation Mono" w:hAnsi="Liberation Mono" w:cs="Liberation Mono"/>
      <w:b w:val="0"/>
      <w:sz w:val="24"/>
    </w:rPr>
  </w:style>
  <w:style w:type="character" w:customStyle="1" w:styleId="Variable">
    <w:name w:val="Variable"/>
    <w:qFormat/>
    <w:rPr>
      <w:b w:val="0"/>
      <w:i w:val="0"/>
      <w:iCs/>
      <w:sz w:val="24"/>
    </w:rPr>
  </w:style>
  <w:style w:type="character" w:customStyle="1" w:styleId="LineNumbering">
    <w:name w:val="Line Numbering"/>
    <w:rPr>
      <w:b w:val="0"/>
      <w:sz w:val="24"/>
    </w:rPr>
  </w:style>
  <w:style w:type="character" w:customStyle="1" w:styleId="DropCaps">
    <w:name w:val="Drop Caps"/>
    <w:qFormat/>
    <w:rPr>
      <w:b w:val="0"/>
      <w:sz w:val="24"/>
    </w:rPr>
  </w:style>
  <w:style w:type="character" w:styleId="Emphasis">
    <w:name w:val="Emphasis"/>
    <w:qFormat/>
    <w:rPr>
      <w:b w:val="0"/>
      <w:i/>
      <w:iCs/>
      <w:sz w:val="24"/>
    </w:rPr>
  </w:style>
  <w:style w:type="character" w:customStyle="1" w:styleId="FootnoteAnchor">
    <w:name w:val="Footnote Anchor"/>
    <w:rPr>
      <w:b w:val="0"/>
      <w:sz w:val="20"/>
      <w:vertAlign w:val="superscript"/>
    </w:rPr>
  </w:style>
  <w:style w:type="character" w:customStyle="1" w:styleId="FootnoteCharacters">
    <w:name w:val="Footnote Characters"/>
    <w:qFormat/>
    <w:rPr>
      <w:b w:val="0"/>
      <w:sz w:val="24"/>
    </w:rPr>
  </w:style>
  <w:style w:type="character" w:customStyle="1" w:styleId="IndexLink">
    <w:name w:val="Index Link"/>
    <w:qFormat/>
    <w:rPr>
      <w:b w:val="0"/>
      <w:sz w:val="24"/>
    </w:rPr>
  </w:style>
  <w:style w:type="character" w:customStyle="1" w:styleId="MainIndexEntry">
    <w:name w:val="Main Index Entry"/>
    <w:qFormat/>
    <w:rPr>
      <w:b w:val="0"/>
      <w:bCs/>
      <w:sz w:val="24"/>
    </w:rPr>
  </w:style>
  <w:style w:type="character" w:customStyle="1" w:styleId="Placeholder">
    <w:name w:val="Placeholder"/>
    <w:qFormat/>
    <w:rPr>
      <w:b w:val="0"/>
      <w:smallCaps/>
      <w:color w:val="008080"/>
      <w:sz w:val="24"/>
      <w:u w:val="dotted"/>
    </w:rPr>
  </w:style>
  <w:style w:type="character" w:customStyle="1" w:styleId="SourceText">
    <w:name w:val="Source Text"/>
    <w:qFormat/>
    <w:rPr>
      <w:rFonts w:ascii="Liberation Mono" w:eastAsia="Liberation Mono" w:hAnsi="Liberation Mono" w:cs="Liberation Mono"/>
      <w:b w:val="0"/>
      <w:sz w:val="24"/>
    </w:rPr>
  </w:style>
  <w:style w:type="character" w:customStyle="1" w:styleId="StrongEmphasis">
    <w:name w:val="Strong Emphasis"/>
    <w:qFormat/>
    <w:rPr>
      <w:b/>
      <w:bCs/>
      <w:i/>
      <w:sz w:val="24"/>
    </w:rPr>
  </w:style>
  <w:style w:type="character" w:customStyle="1" w:styleId="Teletype">
    <w:name w:val="Teletype"/>
    <w:qFormat/>
    <w:rPr>
      <w:rFonts w:ascii="Liberation Mono" w:eastAsia="Liberation Mono" w:hAnsi="Liberation Mono" w:cs="Liberation Mono"/>
      <w:b w:val="0"/>
      <w:sz w:val="24"/>
    </w:rPr>
  </w:style>
  <w:style w:type="character" w:customStyle="1" w:styleId="UserEntry">
    <w:name w:val="User Entry"/>
    <w:qFormat/>
    <w:rPr>
      <w:rFonts w:ascii="Liberation Mono" w:eastAsia="Liberation Mono" w:hAnsi="Liberation Mono" w:cs="Liberation Mono"/>
      <w:b w:val="0"/>
      <w:sz w:val="24"/>
    </w:rPr>
  </w:style>
  <w:style w:type="character" w:customStyle="1" w:styleId="VerticalNumberingSymbols">
    <w:name w:val="Vertical Numbering Symbols"/>
    <w:qFormat/>
    <w:rPr>
      <w:b w:val="0"/>
      <w:sz w:val="24"/>
      <w:eastAsianLayout w:id="-485662208" w:vert="1"/>
    </w:rPr>
  </w:style>
  <w:style w:type="character" w:styleId="FollowedHyperlink">
    <w:name w:val="FollowedHyperlink"/>
    <w:rPr>
      <w:b w:val="0"/>
      <w:color w:val="800000"/>
      <w:sz w:val="24"/>
      <w:u w:val="single"/>
      <w:lang/>
    </w:rPr>
  </w:style>
  <w:style w:type="paragraph" w:customStyle="1" w:styleId="Heading">
    <w:name w:val="Heading"/>
    <w:basedOn w:val="Normal"/>
    <w:next w:val="BodyText"/>
    <w:qFormat/>
    <w:rsid w:val="00692375"/>
    <w:pPr>
      <w:keepNext/>
    </w:pPr>
    <w:rPr>
      <w:rFonts w:eastAsia="DejaVu Sans" w:cs="Lohit Hindi"/>
      <w:b/>
      <w:sz w:val="28"/>
      <w:szCs w:val="28"/>
    </w:rPr>
  </w:style>
  <w:style w:type="paragraph" w:styleId="BodyText">
    <w:name w:val="Body Text"/>
    <w:basedOn w:val="Normal"/>
    <w:rsid w:val="00692375"/>
    <w:pPr>
      <w:snapToGrid w:val="0"/>
    </w:pPr>
  </w:style>
  <w:style w:type="paragraph" w:styleId="List">
    <w:name w:val="List"/>
    <w:basedOn w:val="BodyText"/>
    <w:rsid w:val="00692375"/>
    <w:rPr>
      <w:rFonts w:cs="Lohit Hindi"/>
    </w:rPr>
  </w:style>
  <w:style w:type="paragraph" w:styleId="Caption">
    <w:name w:val="caption"/>
    <w:basedOn w:val="Normal"/>
    <w:qFormat/>
    <w:pPr>
      <w:suppressLineNumbers/>
      <w:spacing w:after="113"/>
      <w:jc w:val="center"/>
    </w:pPr>
    <w:rPr>
      <w:rFonts w:cs="Lohit Marathi"/>
      <w:iCs/>
      <w:szCs w:val="24"/>
    </w:rPr>
  </w:style>
  <w:style w:type="paragraph" w:customStyle="1" w:styleId="Index">
    <w:name w:val="Index"/>
    <w:basedOn w:val="Normal"/>
    <w:qFormat/>
    <w:rsid w:val="00692375"/>
    <w:pPr>
      <w:suppressLineNumbers/>
    </w:pPr>
    <w:rPr>
      <w:rFonts w:cs="Lohit Hindi"/>
    </w:rPr>
  </w:style>
  <w:style w:type="paragraph" w:customStyle="1" w:styleId="Author">
    <w:name w:val="Author"/>
    <w:basedOn w:val="Normal"/>
    <w:qFormat/>
    <w:rsid w:val="00692375"/>
    <w:pPr>
      <w:jc w:val="center"/>
    </w:pPr>
    <w:rPr>
      <w:b/>
      <w:sz w:val="32"/>
      <w:szCs w:val="22"/>
      <w:lang w:eastAsia="en-US"/>
    </w:rPr>
  </w:style>
  <w:style w:type="paragraph" w:customStyle="1" w:styleId="Equation">
    <w:name w:val="Equation"/>
    <w:basedOn w:val="Normal"/>
    <w:qFormat/>
    <w:rsid w:val="00692375"/>
    <w:pPr>
      <w:ind w:left="-57"/>
      <w:jc w:val="left"/>
    </w:pPr>
    <w:rPr>
      <w:rFonts w:ascii="Symbol" w:hAnsi="Symbol" w:cs="Symbol"/>
    </w:rPr>
  </w:style>
  <w:style w:type="paragraph" w:customStyle="1" w:styleId="FrameContents">
    <w:name w:val="Frame Contents"/>
    <w:basedOn w:val="BodyText"/>
    <w:qFormat/>
    <w:rsid w:val="00692375"/>
  </w:style>
  <w:style w:type="paragraph" w:customStyle="1" w:styleId="TableContents">
    <w:name w:val="Table Contents"/>
    <w:basedOn w:val="Normal"/>
    <w:qFormat/>
    <w:rsid w:val="00692375"/>
    <w:pPr>
      <w:suppressLineNumbers/>
      <w:jc w:val="left"/>
    </w:pPr>
  </w:style>
  <w:style w:type="paragraph" w:customStyle="1" w:styleId="TableHeading">
    <w:name w:val="Table Heading"/>
    <w:basedOn w:val="TableContents"/>
    <w:qFormat/>
    <w:rsid w:val="00692375"/>
    <w:rPr>
      <w:b/>
      <w:bCs/>
    </w:rPr>
  </w:style>
  <w:style w:type="paragraph" w:customStyle="1" w:styleId="HeaderandFooter">
    <w:name w:val="Header and Footer"/>
    <w:basedOn w:val="Normal"/>
    <w:qFormat/>
  </w:style>
  <w:style w:type="paragraph" w:styleId="Header">
    <w:name w:val="header"/>
    <w:basedOn w:val="Normal"/>
    <w:uiPriority w:val="99"/>
    <w:unhideWhenUsed/>
    <w:rsid w:val="003C5B4F"/>
    <w:pPr>
      <w:spacing w:line="240" w:lineRule="auto"/>
      <w:jc w:val="center"/>
    </w:pPr>
    <w:rPr>
      <w:rFonts w:ascii="Arial" w:hAnsi="Arial"/>
      <w:sz w:val="20"/>
    </w:rPr>
  </w:style>
  <w:style w:type="paragraph" w:styleId="Footer">
    <w:name w:val="footer"/>
    <w:basedOn w:val="Normal"/>
    <w:uiPriority w:val="99"/>
    <w:unhideWhenUsed/>
    <w:rsid w:val="003C5B4F"/>
    <w:pPr>
      <w:spacing w:line="240" w:lineRule="auto"/>
      <w:jc w:val="center"/>
    </w:pPr>
    <w:rPr>
      <w:rFonts w:ascii="Arial" w:hAnsi="Arial"/>
      <w:sz w:val="20"/>
    </w:rPr>
  </w:style>
  <w:style w:type="paragraph" w:customStyle="1" w:styleId="Table">
    <w:name w:val="Table"/>
    <w:basedOn w:val="Caption"/>
    <w:qFormat/>
  </w:style>
  <w:style w:type="paragraph" w:customStyle="1" w:styleId="Figure">
    <w:name w:val="Figure"/>
    <w:basedOn w:val="Caption"/>
    <w:qFormat/>
  </w:style>
  <w:style w:type="paragraph" w:customStyle="1" w:styleId="Text">
    <w:name w:val="Text"/>
    <w:basedOn w:val="Caption"/>
    <w:qFormat/>
  </w:style>
  <w:style w:type="paragraph" w:styleId="Title">
    <w:name w:val="Title"/>
    <w:basedOn w:val="Heading"/>
    <w:next w:val="BodyText"/>
    <w:qFormat/>
    <w:pPr>
      <w:jc w:val="center"/>
    </w:pPr>
    <w:rPr>
      <w:bCs/>
      <w:sz w:val="48"/>
      <w:szCs w:val="56"/>
    </w:rPr>
  </w:style>
  <w:style w:type="paragraph" w:styleId="TableofFigures">
    <w:name w:val="table of figures"/>
    <w:basedOn w:val="Caption"/>
    <w:qFormat/>
  </w:style>
  <w:style w:type="paragraph" w:styleId="EndnoteText">
    <w:name w:val="endnote text"/>
    <w:basedOn w:val="Normal"/>
    <w:pPr>
      <w:suppressLineNumbers/>
      <w:ind w:left="227" w:firstLine="227"/>
    </w:pPr>
    <w:rPr>
      <w:sz w:val="20"/>
    </w:rPr>
  </w:style>
  <w:style w:type="paragraph" w:styleId="IndexHeading">
    <w:name w:val="index heading"/>
    <w:basedOn w:val="Heading"/>
    <w:pPr>
      <w:suppressLineNumbers/>
    </w:pPr>
    <w:rPr>
      <w:bCs/>
      <w:szCs w:val="32"/>
    </w:rPr>
  </w:style>
  <w:style w:type="paragraph" w:styleId="EnvelopeAddress">
    <w:name w:val="envelope address"/>
    <w:basedOn w:val="Normal"/>
    <w:pPr>
      <w:suppressLineNumbers/>
      <w:spacing w:after="60"/>
    </w:pPr>
  </w:style>
  <w:style w:type="paragraph" w:styleId="Closing">
    <w:name w:val="Closing"/>
    <w:basedOn w:val="Heading"/>
    <w:next w:val="BodyText"/>
    <w:qFormat/>
    <w:rPr>
      <w:bCs/>
      <w:szCs w:val="32"/>
    </w:rPr>
  </w:style>
  <w:style w:type="paragraph" w:customStyle="1" w:styleId="Heading10">
    <w:name w:val="Heading 10"/>
    <w:basedOn w:val="Heading"/>
    <w:next w:val="BodyText"/>
    <w:qFormat/>
    <w:pPr>
      <w:ind w:left="397" w:firstLine="397"/>
      <w:outlineLvl w:val="8"/>
    </w:pPr>
    <w:rPr>
      <w:bCs/>
      <w:szCs w:val="21"/>
    </w:rPr>
  </w:style>
  <w:style w:type="paragraph" w:customStyle="1" w:styleId="ListContents">
    <w:name w:val="List Contents"/>
    <w:basedOn w:val="Normal"/>
    <w:qFormat/>
    <w:pPr>
      <w:ind w:left="397" w:hanging="397"/>
    </w:pPr>
  </w:style>
  <w:style w:type="paragraph" w:customStyle="1" w:styleId="ListHeading">
    <w:name w:val="List Heading"/>
    <w:basedOn w:val="Normal"/>
    <w:next w:val="ListContents"/>
    <w:qFormat/>
  </w:style>
  <w:style w:type="paragraph" w:customStyle="1" w:styleId="Quotations">
    <w:name w:val="Quotations"/>
    <w:basedOn w:val="Normal"/>
    <w:qFormat/>
    <w:pPr>
      <w:ind w:left="397" w:right="567"/>
    </w:pPr>
  </w:style>
  <w:style w:type="paragraph" w:styleId="Subtitle">
    <w:name w:val="Subtitle"/>
    <w:basedOn w:val="Heading"/>
    <w:next w:val="BodyText"/>
    <w:qFormat/>
    <w:pPr>
      <w:jc w:val="center"/>
    </w:pPr>
    <w:rPr>
      <w:sz w:val="36"/>
      <w:szCs w:val="36"/>
    </w:rPr>
  </w:style>
  <w:style w:type="paragraph" w:customStyle="1" w:styleId="FooterLeft">
    <w:name w:val="Footer Left"/>
    <w:basedOn w:val="Footer"/>
    <w:qFormat/>
    <w:pPr>
      <w:suppressLineNumbers/>
      <w:tabs>
        <w:tab w:val="center" w:pos="5046"/>
        <w:tab w:val="right" w:pos="10092"/>
      </w:tabs>
    </w:pPr>
  </w:style>
  <w:style w:type="paragraph" w:customStyle="1" w:styleId="FooterRight">
    <w:name w:val="Footer Right"/>
    <w:basedOn w:val="Footer"/>
    <w:qFormat/>
    <w:pPr>
      <w:suppressLineNumbers/>
      <w:tabs>
        <w:tab w:val="center" w:pos="5046"/>
        <w:tab w:val="right" w:pos="10092"/>
      </w:tabs>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169</TotalTime>
  <Pages>14</Pages>
  <Words>4470</Words>
  <Characters>25479</Characters>
  <Application>Microsoft Office Word</Application>
  <DocSecurity>0</DocSecurity>
  <Lines>212</Lines>
  <Paragraphs>59</Paragraphs>
  <ScaleCrop>false</ScaleCrop>
  <Company/>
  <LinksUpToDate>false</LinksUpToDate>
  <CharactersWithSpaces>29890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IEEE</dc:creator>
  <dc:description/>
  <cp:lastModifiedBy>Dr Kapil Kesari</cp:lastModifiedBy>
  <cp:revision>75</cp:revision>
  <cp:lastPrinted>1900-12-31T18:29:50Z</cp:lastPrinted>
  <dcterms:created xsi:type="dcterms:W3CDTF">2014-04-03T02:00:00Z</dcterms:created>
  <dcterms:modified xsi:type="dcterms:W3CDTF">2026-03-01T16:27:00Z</dcterms:modified>
  <dc:language>en-US</dc:language>
</cp:coreProperties>
</file>