
<file path=[Content_Types].xml><?xml version="1.0" encoding="utf-8"?>
<Types xmlns="http://schemas.openxmlformats.org/package/2006/content-types">
  <Default ContentType="application/vnd.openxmlformats-officedocument.obfuscatedFont" Extension="odtt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spacing w:after="120" w:before="120" w:line="336" w:lineRule="auto"/>
        <w:ind w:firstLine="0" w:start="0"/>
        <w:jc w:val="center"/>
      </w:pPr>
      <w:r>
        <w:rPr>
          <w:rFonts w:ascii="Times New Roman" w:hAnsi="Times New Roman" w:cs="Times New Roman" w:eastAsia="Times New Roman"/>
          <w:color w:val="000000"/>
          <w:sz w:val="48"/>
          <w:szCs w:val="48"/>
        </w:rPr>
        <w:t>Distance Inside Closeness: The Neuroscience Of Intimacy Illusion That Keeps People Alone Together</w:t>
      </w:r>
      <w:r>
        <w:rPr>
          <w:rFonts w:ascii="Arimo" w:hAnsi="Arimo" w:cs="Arimo" w:eastAsia="Arimo"/>
          <w:color w:val="000000"/>
          <w:sz w:val="24"/>
          <w:szCs w:val="24"/>
        </w:rPr>
        <w:t xml:space="preserve">
</w:t>
      </w:r>
    </w:p>
    <w:p>
      <w:pPr>
        <w:spacing w:after="120" w:before="120" w:line="336" w:lineRule="auto"/>
        <w:ind w:firstLine="0" w:start="0"/>
        <w:jc w:val="center"/>
      </w:pPr>
      <w:r>
        <w:rPr>
          <w:rFonts w:ascii="Times New Roman" w:hAnsi="Times New Roman" w:cs="Times New Roman" w:eastAsia="Times New Roman"/>
          <w:color w:val="000000"/>
          <w:sz w:val="22"/>
          <w:szCs w:val="22"/>
        </w:rPr>
        <w:t/>
      </w:r>
      <w:r>
        <w:rPr>
          <w:rFonts w:ascii="Arimo" w:hAnsi="Arimo" w:cs="Arimo" w:eastAsia="Arimo"/>
          <w:color w:val="000000"/>
          <w:sz w:val="24"/>
          <w:szCs w:val="24"/>
        </w:rPr>
        <w:t xml:space="preserve"/>
      </w:r>
    </w:p>
    <w:p>
      <w:pPr>
        <w:spacing w:after="120" w:before="120" w:line="336" w:lineRule="auto"/>
        <w:ind w:firstLine="0" w:start="0"/>
        <w:jc w:val="center"/>
      </w:pPr>
      <w:r>
        <w:rPr>
          <w:rFonts w:ascii="Times New Roman Italics" w:hAnsi="Times New Roman Italics" w:cs="Times New Roman Italics" w:eastAsia="Times New Roman Italics"/>
          <w:i/>
          <w:iCs/>
          <w:color w:val="000000"/>
          <w:sz w:val="20"/>
          <w:szCs w:val="20"/>
        </w:rPr>
        <w:t/>
      </w:r>
      <w:r>
        <w:rPr>
          <w:rFonts w:ascii="Arimo" w:hAnsi="Arimo" w:cs="Arimo" w:eastAsia="Arimo"/>
          <w:color w:val="000000"/>
          <w:sz w:val="24"/>
          <w:szCs w:val="24"/>
        </w:rPr>
        <w:t xml:space="preserve"/>
      </w:r>
    </w:p>
    <w:p>
      <w:pPr>
        <w:spacing w:after="120" w:before="120" w:line="336" w:lineRule="auto"/>
        <w:ind w:firstLine="0" w:start="0"/>
        <w:jc w:val="center"/>
      </w:pPr>
      <w:r>
        <w:rPr>
          <w:rFonts w:ascii="Courier New" w:hAnsi="Courier New" w:cs="Courier New" w:eastAsia="Courier New"/>
          <w:color w:val="000000"/>
          <w:sz w:val="18"/>
          <w:szCs w:val="18"/>
        </w:rPr>
        <w:t/>
      </w:r>
      <w:r>
        <w:rPr>
          <w:rFonts w:ascii="Arimo" w:hAnsi="Arimo" w:cs="Arimo" w:eastAsia="Arimo"/>
          <w:color w:val="000000"/>
          <w:sz w:val="24"/>
          <w:szCs w:val="24"/>
        </w:rPr>
        <w:t xml:space="preserve"/>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Times New Roman Bold Italics" w:hAnsi="Times New Roman Bold Italics" w:cs="Times New Roman Bold Italics" w:eastAsia="Times New Roman Bold Italics"/>
          <w:b/>
          <w:bCs/>
          <w:i/>
          <w:iCs/>
          <w:color w:val="000000"/>
          <w:sz w:val="20"/>
          <w:szCs w:val="20"/>
        </w:rPr>
        <w:t>Abstract</w:t>
      </w:r>
      <w:r>
        <w:rPr>
          <w:rFonts w:ascii="Times New Roman Italics" w:hAnsi="Times New Roman Italics" w:cs="Times New Roman Italics" w:eastAsia="Times New Roman Italics"/>
          <w:i/>
          <w:iCs/>
          <w:color w:val="000000"/>
          <w:sz w:val="20"/>
          <w:szCs w:val="20"/>
        </w:rPr>
        <w:t>—Two people from very different backgrounds tell of the same strange experience: physical intimacy with another and a deep sense of loneliness, beneath it all. This paper proposes that both were missing something more than effort, commitment, or physical access to the other – they were missing a set of neurological conditions that must exist before physical distance has any emotional meaning. This paper assumes that the neurological substrate of authentic human bonding is not adjunctial qualities of interpersonal relationships, but rather empathic containment, behavioral synchrony and attentive listening. Empathic containment, interpersonal synchrony, and attentive listening are proposed as the neurological prerequisites of authentic interpersonal bonds, not as additional relational attributes. Two original frameworks are introduced: the Anger–Shame–Vulnerability Arc, which describes the only way that emotional conflict can be held with steadiness is for deep bonding to occur; and the Safety–Attunement–Listening (S.A.L.) Framework, which outlines the sequential neurological states required for the arc to play out.</w:t>
      </w:r>
      <w:r>
        <w:rPr>
          <w:rFonts w:ascii="Arimo" w:hAnsi="Arimo" w:cs="Arimo" w:eastAsia="Arimo"/>
          <w:color w:val="000000"/>
          <w:sz w:val="24"/>
          <w:szCs w:val="24"/>
        </w:rPr>
        <w:t xml:space="preserve">
</w:t>
      </w:r>
    </w:p>
    <w:p>
      <w:pPr>
        <w:spacing w:after="120" w:before="120" w:line="336" w:lineRule="auto"/>
        <w:ind w:firstLine="0" w:start="0"/>
        <w:jc w:val="start"/>
      </w:pPr>
      <w:r>
        <w:rPr>
          <w:rFonts w:ascii="Times New Roman Bold" w:hAnsi="Times New Roman Bold" w:cs="Times New Roman Bold" w:eastAsia="Times New Roman Bold"/>
          <w:b/>
          <w:bCs/>
          <w:color w:val="000000"/>
          <w:sz w:val="20"/>
          <w:szCs w:val="20"/>
        </w:rPr>
        <w:t>Keywords</w:t>
      </w:r>
      <w:r>
        <w:rPr>
          <w:rFonts w:ascii="Times New Roman" w:hAnsi="Times New Roman" w:cs="Times New Roman" w:eastAsia="Times New Roman"/>
          <w:color w:val="000000"/>
          <w:sz w:val="20"/>
          <w:szCs w:val="20"/>
        </w:rPr>
        <w:t>—</w:t>
      </w:r>
      <w:r>
        <w:rPr>
          <w:rFonts w:ascii="Times New Roman Italics" w:hAnsi="Times New Roman Italics" w:cs="Times New Roman Italics" w:eastAsia="Times New Roman Italics"/>
          <w:i/>
          <w:iCs/>
          <w:color w:val="000000"/>
          <w:sz w:val="20"/>
          <w:szCs w:val="20"/>
        </w:rPr>
        <w:t>Anger-Shame-Vulnerability Arc, Behavioral Synchrony, Co-Regulation, Deep Listening, Empathic Containment, Interpersonal Neurobiology, Loneliness, Neuroception, Polyvagal Theory, S.A.L. Framework</w:t>
      </w: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center"/>
      </w:pPr>
      <w:r>
        <w:rPr>
          <w:rFonts w:ascii="Times New Roman Bold" w:hAnsi="Times New Roman Bold" w:cs="Times New Roman Bold" w:eastAsia="Times New Roman Bold"/>
          <w:b/>
          <w:bCs/>
          <w:color w:val="000000"/>
          <w:sz w:val="20"/>
          <w:szCs w:val="20"/>
        </w:rPr>
        <w:t>I. Introduction</w:t>
      </w:r>
      <w:r>
        <w:rPr>
          <w:rFonts w:ascii="Arimo" w:hAnsi="Arimo" w:cs="Arimo" w:eastAsia="Arimo"/>
          <w:color w:val="000000"/>
          <w:sz w:val="24"/>
          <w:szCs w:val="24"/>
        </w:rPr>
        <w:t xml:space="preserve">
</w:t>
      </w:r>
    </w:p>
    <w:p>
      <w:pPr>
        <w:spacing w:after="120" w:before="120" w:line="336" w:lineRule="auto"/>
        <w:ind w:firstLine="0" w:start="0"/>
        <w:jc w:val="start"/>
      </w:pPr>
      <w:r>
        <w:rPr>
          <w:rFonts w:ascii="Times New Roman Bold Italics" w:hAnsi="Times New Roman Bold Italics" w:cs="Times New Roman Bold Italics" w:eastAsia="Times New Roman Bold Italics"/>
          <w:b/>
          <w:bCs/>
          <w:i/>
          <w:iCs/>
          <w:color w:val="000000"/>
          <w:sz w:val="20"/>
          <w:szCs w:val="20"/>
        </w:rPr>
        <w:t>Closeness Has A Prerequisite.</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0"/>
          <w:szCs w:val="20"/>
        </w:rPr>
        <w:t>Ageing or neediness comes at all of us at some time in human life, which leads to marriage or relationships. In places where commitment to commitment, skin-to-skin interaction at closer proximity is being held. There is a deep commitment and physical closeness. But, even when there’s a moon, why do we feel lonely?</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0"/>
          <w:szCs w:val="20"/>
        </w:rPr>
        <w:t>Sex is an expression of emotional connection between individuals that is developed upon the foundation of safety, attunement and listening. Whole structure is based on containment and empathy, so that the opposite partner (usually the male) develops a non-judgemental attitude that is strong enough not to flinch from his emotional range (usually the female).</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0"/>
          <w:szCs w:val="20"/>
        </w:rPr>
        <w:t>This intricate dance of vulnerability and acceptance, with each person becoming more self-regulating in turn, supports the neurobiological mechanisms that underlie secure attachment and co-regulation, and dramatically shapes an individual’s ability to respond to threat and stress (Johnson et al., 2013).</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0"/>
          <w:szCs w:val="20"/>
        </w:rPr>
        <w:t>According to this model, the quality of the interactions influences brain activity, which in turn impacts emotion processing and marriage happiness (Nikrahan, 2023).</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0"/>
          <w:szCs w:val="20"/>
        </w:rPr>
        <w:t>In particular, behaviours that can be synchronized (such as paying attention to the same object or matching movements) are subtle aspects of closeness that enhance attraction and bonding (Pfaus et al., 2023).</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0"/>
          <w:szCs w:val="20"/>
        </w:rPr>
        <w:t>The moments when these things are shared bring the two together and comfort the other on a deeper level of intimacy, reflecting early childhood experiences (İzgi, 2024).</w:t>
      </w:r>
      <w:r>
        <w:rPr>
          <w:rFonts w:ascii="Arimo" w:hAnsi="Arimo" w:cs="Arimo" w:eastAsia="Arimo"/>
          <w:color w:val="000000"/>
          <w:sz w:val="24"/>
          <w:szCs w:val="24"/>
        </w:rPr>
        <w:t xml:space="preserve">
</w:t>
      </w:r>
    </w:p>
    <w:p>
      <w:pPr>
        <w:spacing w:after="120" w:before="120" w:line="336" w:lineRule="auto"/>
        <w:ind w:firstLine="0" w:start="0"/>
        <w:jc w:val="center"/>
      </w:pPr>
      <w:r>
        <w:rPr>
          <w:rFonts w:ascii="Times New Roman Bold" w:hAnsi="Times New Roman Bold" w:cs="Times New Roman Bold" w:eastAsia="Times New Roman Bold"/>
          <w:b/>
          <w:bCs/>
          <w:color w:val="000000"/>
          <w:sz w:val="20"/>
          <w:szCs w:val="20"/>
        </w:rPr>
        <w:t>II. Theoretical Background</w:t>
      </w:r>
      <w:r>
        <w:rPr>
          <w:rFonts w:ascii="Arimo" w:hAnsi="Arimo" w:cs="Arimo" w:eastAsia="Arimo"/>
          <w:color w:val="000000"/>
          <w:sz w:val="24"/>
          <w:szCs w:val="24"/>
        </w:rPr>
        <w:t xml:space="preserve">
</w:t>
      </w:r>
    </w:p>
    <w:p>
      <w:pPr>
        <w:spacing w:after="120" w:before="120" w:line="336" w:lineRule="auto"/>
        <w:ind w:firstLine="0" w:start="0"/>
        <w:jc w:val="start"/>
      </w:pPr>
      <w:r>
        <w:rPr>
          <w:rFonts w:ascii="Times New Roman Italics" w:hAnsi="Times New Roman Italics" w:cs="Times New Roman Italics" w:eastAsia="Times New Roman Italics"/>
          <w:i/>
          <w:iCs/>
          <w:color w:val="000000"/>
          <w:sz w:val="20"/>
          <w:szCs w:val="20"/>
        </w:rPr>
        <w:t>A. Your Brain Decides Before You Do</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0"/>
          <w:szCs w:val="20"/>
        </w:rPr>
        <w:t>The autonomic nervous system must have a very particular signal registered before there can be a real opening of the heart and a real presence with another. Not attraction, not familiarity and not even affection. The signal that the nervous system needs to permit the emotional engagement is safety. This is supported by Stephen Porges’ Polyvagal Theory. Porges describes a continuous subconscious process he calls “neuro-reception” or the autonomic nervous system’s constant examination of the social environment for safety or threat cues (Porges, 1994). This process comes BEFORE conscious evaluation. A person may be physically connected to another person, but their neuro-reception might subtly be picking up threat signals. In that state, the ventral vagal system, the part of the nervous system that activates when we wish to engage socially, express emotion and feel genuinely open to the relationship, is off-line even if we are physically near to others (Conroy et al., 2022; Porges, 2021).</w:t>
      </w:r>
      <w:r>
        <w:rPr>
          <w:rFonts w:ascii="Arimo" w:hAnsi="Arimo" w:cs="Arimo" w:eastAsia="Arimo"/>
          <w:color w:val="000000"/>
          <w:sz w:val="24"/>
          <w:szCs w:val="24"/>
        </w:rPr>
        <w:t xml:space="preserve">
</w:t>
      </w:r>
    </w:p>
    <w:p>
      <w:pPr>
        <w:spacing w:after="120" w:before="120" w:line="336" w:lineRule="auto"/>
        <w:ind w:firstLine="0" w:start="0"/>
        <w:jc w:val="start"/>
      </w:pPr>
      <w:r>
        <w:rPr>
          <w:rFonts w:ascii="Times New Roman Italics" w:hAnsi="Times New Roman Italics" w:cs="Times New Roman Italics" w:eastAsia="Times New Roman Italics"/>
          <w:i/>
          <w:iCs/>
          <w:color w:val="000000"/>
          <w:sz w:val="20"/>
          <w:szCs w:val="20"/>
        </w:rPr>
        <w:t>B. Two Bodies, One Rhythm</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0"/>
          <w:szCs w:val="20"/>
        </w:rPr>
        <w:t>Once this sense of safety is felt by the nervous system, a second neurological process is possible: unconscious behavioural synchrony. Mirror neurons systems research has demonstrated that authentic co-presence between two people causes automatic matching of rhythm in the rhythm of movement, postural adjustments, pacing of voice and micro-gestures (Rizzolatti &amp; Gallese, 2001). This synchrony is not something that is intentionally done or practiced, but rather it comes out naturally as a consequence of mutual attention.</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0"/>
          <w:szCs w:val="20"/>
        </w:rPr>
        <w:t>Hasson et al. (2012) further developed the ideas presented above by focusing on the phenomenon of neural coupling. Over time, the listener’s neural activity becomes more like the speaker’s as they listen without judgment. Focusing deep and listening attentively is a communicative behaviour that is also a neurological event – two nervous systems briefly synchronise around a common focus. One of the key ways this synchrony contributes to a sense of connection is by enhancing causal understanding. A sense of connection is one of the main ways this synchrony helps, by making causal understanding more robust.</w:t>
      </w:r>
      <w:r>
        <w:rPr>
          <w:rFonts w:ascii="Arimo" w:hAnsi="Arimo" w:cs="Arimo" w:eastAsia="Arimo"/>
          <w:color w:val="000000"/>
          <w:sz w:val="24"/>
          <w:szCs w:val="24"/>
        </w:rPr>
        <w:t xml:space="preserve">
</w:t>
      </w:r>
    </w:p>
    <w:p>
      <w:pPr>
        <w:spacing w:after="120" w:before="120" w:line="336" w:lineRule="auto"/>
        <w:ind w:firstLine="0" w:start="0"/>
        <w:jc w:val="start"/>
      </w:pPr>
      <w:r>
        <w:rPr>
          <w:rFonts w:ascii="Times New Roman Italics" w:hAnsi="Times New Roman Italics" w:cs="Times New Roman Italics" w:eastAsia="Times New Roman Italics"/>
          <w:i/>
          <w:iCs/>
          <w:color w:val="000000"/>
          <w:sz w:val="20"/>
          <w:szCs w:val="20"/>
        </w:rPr>
        <w:t>C. The Felt Sense Of Being Seen</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0"/>
          <w:szCs w:val="20"/>
        </w:rPr>
        <w:t>Daniel Siegel’s Interpersonal Neurobiology is an approach that suggests a felt sense of being seen—that is, the actual lived experience of another person accurately receiving one’s interior world, without distortion, with warmth, and without judgment (Siegel, 2012). According to Siegel’s work, people who consistently have this kind of reception see a dramatic increase in relational satisfaction in all areas of their relationships. On the other hand, the people who never come across it demonstrate the standards relationship designs: duplicated testing of partners, escalating emotional behavior, and a sense of being not fully known, whatever the length of time they have been in the relationship.</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0"/>
          <w:szCs w:val="20"/>
        </w:rPr>
        <w:t>But the key point about this is that it’s not location dependent. This “felt” sense of seeing is a neurological state, one that is created by specific interpersonal behaviours, not proximity as such. This is the core of this paper, genuine connection is not made because of proximity, but because of the neurological conditions proximity alone does not provide.</w:t>
      </w:r>
      <w:r>
        <w:rPr>
          <w:rFonts w:ascii="Arimo" w:hAnsi="Arimo" w:cs="Arimo" w:eastAsia="Arimo"/>
          <w:color w:val="000000"/>
          <w:sz w:val="24"/>
          <w:szCs w:val="24"/>
        </w:rPr>
        <w:t xml:space="preserve">
</w:t>
      </w:r>
    </w:p>
    <w:p>
      <w:pPr>
        <w:spacing w:after="120" w:before="120" w:line="336" w:lineRule="auto"/>
        <w:ind w:firstLine="0" w:start="0"/>
        <w:jc w:val="center"/>
      </w:pPr>
      <w:r>
        <w:rPr>
          <w:rFonts w:ascii="Times New Roman Bold" w:hAnsi="Times New Roman Bold" w:cs="Times New Roman Bold" w:eastAsia="Times New Roman Bold"/>
          <w:b/>
          <w:bCs/>
          <w:color w:val="000000"/>
          <w:sz w:val="20"/>
          <w:szCs w:val="20"/>
        </w:rPr>
        <w:t>III. The Anger–Shame–Vulnerability Arc</w:t>
      </w:r>
      <w:r>
        <w:rPr>
          <w:rFonts w:ascii="Arimo" w:hAnsi="Arimo" w:cs="Arimo" w:eastAsia="Arimo"/>
          <w:color w:val="000000"/>
          <w:sz w:val="24"/>
          <w:szCs w:val="24"/>
        </w:rPr>
        <w:t xml:space="preserve">
</w:t>
      </w:r>
    </w:p>
    <w:p>
      <w:pPr>
        <w:spacing w:after="120" w:before="120" w:line="336" w:lineRule="auto"/>
        <w:ind w:firstLine="0" w:start="0"/>
        <w:jc w:val="start"/>
      </w:pPr>
      <w:r>
        <w:rPr>
          <w:rFonts w:ascii="Times New Roman Bold Italics" w:hAnsi="Times New Roman Bold Italics" w:cs="Times New Roman Bold Italics" w:eastAsia="Times New Roman Bold Italics"/>
          <w:b/>
          <w:bCs/>
          <w:i/>
          <w:iCs/>
          <w:color w:val="000000"/>
          <w:sz w:val="20"/>
          <w:szCs w:val="20"/>
        </w:rPr>
        <w:t>The Fight That Increases The Quality Of Love</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0"/>
          <w:szCs w:val="20"/>
        </w:rPr>
        <w:t>Bonds don’t form when it’s easy. It is created in times of difficulty, when one person’s emotional walls fall when they are with another. This paper suggests that these moments occur in a predictable three-phase pattern that we call the Anger–Shame–Vulnerability Arc and that this Arc is the chief way deep human bonding is neurologically created.</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0"/>
          <w:szCs w:val="20"/>
        </w:rPr>
        <w:t>The beginning of the arc is an interpersonal action: the ability to stay present, steady and nonreactive to the other person’s most vulnerable and challenging self. Empathic containment is not the same thing as patience, tolerance or conflict avoidance. It is the steady presence of a non-judgmental, open space with another person’s emotional challenge, which is interpreted by the other person’s nervous system as a safety signal, thus starting the arc.</w:t>
      </w:r>
      <w:r>
        <w:rPr>
          <w:rFonts w:ascii="Arimo" w:hAnsi="Arimo" w:cs="Arimo" w:eastAsia="Arimo"/>
          <w:color w:val="000000"/>
          <w:sz w:val="24"/>
          <w:szCs w:val="24"/>
        </w:rPr>
        <w:t xml:space="preserve">
</w:t>
      </w:r>
    </w:p>
    <w:p>
      <w:pPr>
        <w:spacing w:after="120" w:before="120" w:line="336" w:lineRule="auto"/>
        <w:ind w:firstLine="0" w:start="0"/>
        <w:jc w:val="start"/>
      </w:pPr>
      <w:r>
        <w:rPr>
          <w:rFonts w:ascii="Times New Roman Italics" w:hAnsi="Times New Roman Italics" w:cs="Times New Roman Italics" w:eastAsia="Times New Roman Italics"/>
          <w:i/>
          <w:iCs/>
          <w:color w:val="000000"/>
          <w:sz w:val="20"/>
          <w:szCs w:val="20"/>
        </w:rPr>
        <w:t>A. Stage One — Anger: Entrance</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0"/>
          <w:szCs w:val="20"/>
        </w:rPr>
        <w:t>The first phase of the arc is characterized by an activation of the reactive anger or defense. This phase is often interpreted as relational break-up; aggressive behavior, hostility or incompatibility are read as the signs of this stage. On a neurobiological level, one can think of it as a safety test. The activated person isn’t really attacking; on a subconscious level, they are testing to see if this person will hold or flinch.</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0"/>
          <w:szCs w:val="20"/>
        </w:rPr>
        <w:t>A continuous evaluation is happening in the neuro-reception: If the other person is reacting defensively, retreating, or judging, the social engagement system says, “Oh, that’s a threat! Close the emotional system!” The other party’s stability and receptivity change when the other party is stable and receptive. Empathic containment of anger is exactly the signal that switches the neuro-reception from threat to safety and sets the stage for Stage Two.</w:t>
      </w:r>
      <w:r>
        <w:rPr>
          <w:rFonts w:ascii="Arimo" w:hAnsi="Arimo" w:cs="Arimo" w:eastAsia="Arimo"/>
          <w:color w:val="000000"/>
          <w:sz w:val="24"/>
          <w:szCs w:val="24"/>
        </w:rPr>
        <w:t xml:space="preserve">
</w:t>
      </w:r>
    </w:p>
    <w:p>
      <w:pPr>
        <w:spacing w:after="120" w:before="120" w:line="336" w:lineRule="auto"/>
        <w:ind w:firstLine="0" w:start="0"/>
        <w:jc w:val="start"/>
      </w:pPr>
      <w:r>
        <w:rPr>
          <w:rFonts w:ascii="Times New Roman Italics" w:hAnsi="Times New Roman Italics" w:cs="Times New Roman Italics" w:eastAsia="Times New Roman Italics"/>
          <w:i/>
          <w:iCs/>
          <w:color w:val="000000"/>
          <w:sz w:val="20"/>
          <w:szCs w:val="20"/>
        </w:rPr>
        <w:t>B. Stage Two — Shame: The Pivot Point</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0"/>
          <w:szCs w:val="20"/>
        </w:rPr>
        <w:t>Stage Two is the point of inflection on the arc, and the one that most relational frameworks miss all together. Empathic containment is evidenced in the changed activated person when it is in the form of reactive anger, in a brief but noticeable moment of self-recognition. The person realizes that he or she has lost the sense of self. This awareness is shame, but not pathological, self-condemning shame — functional, self-reflective shame.</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0"/>
          <w:szCs w:val="20"/>
        </w:rPr>
        <w:t>The power to make this shame constructive or damaging is entirely in the hands of the container that carries it for an extended period. The other person pulls back at this moment, even if it is in a small way — perhaps by judging, by distancing, by showing a micro-expression of judgment, of distance — and the shame collapses inwards, and the arc comes to an end. Non-judgemental presence communicates, even when it’s not said: I saw all of that. I have not moved. That’s not who you are. This communication is the exact catalyst that makes shame a closing force, rather than a gateway.</w:t>
      </w:r>
      <w:r>
        <w:rPr>
          <w:rFonts w:ascii="Arimo" w:hAnsi="Arimo" w:cs="Arimo" w:eastAsia="Arimo"/>
          <w:color w:val="000000"/>
          <w:sz w:val="24"/>
          <w:szCs w:val="24"/>
        </w:rPr>
        <w:t xml:space="preserve">
</w:t>
      </w:r>
    </w:p>
    <w:p>
      <w:pPr>
        <w:spacing w:after="120" w:before="120" w:line="336" w:lineRule="auto"/>
        <w:ind w:firstLine="0" w:start="0"/>
        <w:jc w:val="start"/>
      </w:pPr>
      <w:r>
        <w:rPr>
          <w:rFonts w:ascii="Times New Roman Italics" w:hAnsi="Times New Roman Italics" w:cs="Times New Roman Italics" w:eastAsia="Times New Roman Italics"/>
          <w:i/>
          <w:iCs/>
          <w:color w:val="000000"/>
          <w:sz w:val="20"/>
          <w:szCs w:val="20"/>
        </w:rPr>
        <w:t>C. Stage Three — Vulnerability: Unmasked</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0"/>
          <w:szCs w:val="20"/>
        </w:rPr>
        <w:t>If Stage Two is present, then Stage Three is a natural response, determined by structure. The person, who already found safety in anger, goes through the process of self-recognition without abandonment and expands their real self — the unguarded, unperformed, unmanaged self. Vulnerability in this exact sense is not sharing personal information with another, it is giving it away.</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0"/>
          <w:szCs w:val="20"/>
        </w:rPr>
        <w:t>The surrender is the one this paper considers to be true bonding. It is neurologically different from the relationship that develops when good things happen together, where the arc is not required and not results in the same level of relationship encoding. When the arc is completed, it creates a neurological imprint, a recorded experience of being held through struggle — a recorded relationship between two individuals, a basic transformation in the relationship between two people.</w:t>
      </w:r>
      <w:r>
        <w:rPr>
          <w:rFonts w:ascii="Arimo" w:hAnsi="Arimo" w:cs="Arimo" w:eastAsia="Arimo"/>
          <w:color w:val="000000"/>
          <w:sz w:val="24"/>
          <w:szCs w:val="24"/>
        </w:rPr>
        <w:t xml:space="preserve">
</w:t>
      </w:r>
    </w:p>
    <w:p>
      <w:pPr>
        <w:spacing w:after="120" w:before="120" w:line="336" w:lineRule="auto"/>
        <w:ind w:firstLine="0" w:start="0"/>
        <w:jc w:val="center"/>
      </w:pPr>
      <w:r>
        <w:rPr>
          <w:rFonts w:ascii="Times New Roman Bold" w:hAnsi="Times New Roman Bold" w:cs="Times New Roman Bold" w:eastAsia="Times New Roman Bold"/>
          <w:b/>
          <w:bCs/>
          <w:color w:val="000000"/>
          <w:sz w:val="20"/>
          <w:szCs w:val="20"/>
        </w:rPr>
        <w:t>IV. The S.A.L. Framework</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0"/>
          <w:szCs w:val="20"/>
        </w:rPr>
        <w:t>The Anger–Shame–Vulnerability Arc is not a random process. It needs certain pre-conditions: three of them, one after another, as the neurological prerequisite for the other. These conditions are what we call the Safety–Attunement–Listening (S.A.L.) Framework.</w:t>
      </w:r>
      <w:r>
        <w:rPr>
          <w:rFonts w:ascii="Arimo" w:hAnsi="Arimo" w:cs="Arimo" w:eastAsia="Arimo"/>
          <w:color w:val="000000"/>
          <w:sz w:val="24"/>
          <w:szCs w:val="24"/>
        </w:rPr>
        <w:t xml:space="preserve">
</w:t>
      </w:r>
    </w:p>
    <w:p>
      <w:pPr>
        <w:spacing w:after="120" w:before="120" w:line="336" w:lineRule="auto"/>
        <w:ind w:firstLine="0" w:start="0"/>
        <w:jc w:val="start"/>
      </w:pPr>
      <w:r>
        <w:rPr>
          <w:rFonts w:ascii="Times New Roman Italics" w:hAnsi="Times New Roman Italics" w:cs="Times New Roman Italics" w:eastAsia="Times New Roman Italics"/>
          <w:i/>
          <w:iCs/>
          <w:color w:val="000000"/>
          <w:sz w:val="20"/>
          <w:szCs w:val="20"/>
        </w:rPr>
        <w:t>A. Safety</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0"/>
          <w:szCs w:val="20"/>
        </w:rPr>
        <w:t>The first condition is felt safety as stated in section II. The ventral vagal social engagement system must be activated before any other condition can function; if it is not activated, it is not functioning, and there is no neurological substrate for the other layers to function on. Safety does not occur when reassured, warm or physically close as such. It is created by a particular kind of being: a true attention with no agenda. This quality is read automatically by the nervous system through neuro-reception which determines whether the other person’s attention focuses on giving or on removing (Porges, 1994).</w:t>
      </w:r>
      <w:r>
        <w:rPr>
          <w:rFonts w:ascii="Arimo" w:hAnsi="Arimo" w:cs="Arimo" w:eastAsia="Arimo"/>
          <w:color w:val="000000"/>
          <w:sz w:val="24"/>
          <w:szCs w:val="24"/>
        </w:rPr>
        <w:t xml:space="preserve">
</w:t>
      </w:r>
    </w:p>
    <w:p>
      <w:pPr>
        <w:spacing w:after="120" w:before="120" w:line="336" w:lineRule="auto"/>
        <w:ind w:firstLine="0" w:start="0"/>
        <w:jc w:val="start"/>
      </w:pPr>
      <w:r>
        <w:rPr>
          <w:rFonts w:ascii="Times New Roman Italics" w:hAnsi="Times New Roman Italics" w:cs="Times New Roman Italics" w:eastAsia="Times New Roman Italics"/>
          <w:i/>
          <w:iCs/>
          <w:color w:val="000000"/>
          <w:sz w:val="20"/>
          <w:szCs w:val="20"/>
        </w:rPr>
        <w:t>B. Attunement</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0"/>
          <w:szCs w:val="20"/>
        </w:rPr>
        <w:t>But, after safety is registered, attunement is possible. Attunement: the unconscious synchronization of behaviour’s rhythm between two people, the alignment of the speed of their movement, the tone of their voice, the shape of their bodies and the micro-gestural behaviour that happens spontaneously when there is mutual presence between people (Rizzolatti &amp; Gallese, 2001). An emergent property of real attention is attunement, not something that can be deliberately performed. Without it, the other person’s nervous system feels the absence via the same subconscious neuro-receptive process, and the feeling of “real” contact is not felt completely.</w:t>
      </w:r>
      <w:r>
        <w:rPr>
          <w:rFonts w:ascii="Arimo" w:hAnsi="Arimo" w:cs="Arimo" w:eastAsia="Arimo"/>
          <w:color w:val="000000"/>
          <w:sz w:val="24"/>
          <w:szCs w:val="24"/>
        </w:rPr>
        <w:t xml:space="preserve">
</w:t>
      </w:r>
    </w:p>
    <w:p>
      <w:pPr>
        <w:spacing w:after="120" w:before="120" w:line="336" w:lineRule="auto"/>
        <w:ind w:firstLine="0" w:start="0"/>
        <w:jc w:val="start"/>
      </w:pPr>
      <w:r>
        <w:rPr>
          <w:rFonts w:ascii="Times New Roman Italics" w:hAnsi="Times New Roman Italics" w:cs="Times New Roman Italics" w:eastAsia="Times New Roman Italics"/>
          <w:i/>
          <w:iCs/>
          <w:color w:val="000000"/>
          <w:sz w:val="20"/>
          <w:szCs w:val="20"/>
        </w:rPr>
        <w:t>C. Listening: The Closure For Quality</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0"/>
          <w:szCs w:val="20"/>
        </w:rPr>
        <w:t>Listening is the third condition, but it is not a communicative behaviour, rather it is a state of the brain. Genuine listening, as defined by Hasson et al. (2012), involves a total suspension of one’s internal dialogue and the brief shutting off of one’s own associations, interpretations and responses, and a letting in of the listener’s emotional frequency, not just his or her verbal message. In this state, the neural coupling described in Section II is observed. Subjective experience of B, experienced as being heard and understood.</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0"/>
          <w:szCs w:val="20"/>
        </w:rPr>
        <w:t>The order in which the S.A.L. is performed is crucial. When safety is lacking, there is a sense of welcome but not of being met. Without deep listening, there is no attunement and, consequently, no synchrony. The full relational signal, which is the one that activates the nervous system, can only occur when all three conditions are active simultaneously, resulting in the Anger–Shame–Vulnerability Arc becoming structurally possible. The arc needs the S.A.L. Framework as its basis.</w:t>
      </w:r>
      <w:r>
        <w:rPr>
          <w:rFonts w:ascii="Arimo" w:hAnsi="Arimo" w:cs="Arimo" w:eastAsia="Arimo"/>
          <w:color w:val="000000"/>
          <w:sz w:val="24"/>
          <w:szCs w:val="24"/>
        </w:rPr>
        <w:t xml:space="preserve">
</w:t>
      </w:r>
    </w:p>
    <w:p>
      <w:pPr>
        <w:spacing w:after="120" w:before="120" w:line="336" w:lineRule="auto"/>
        <w:ind w:firstLine="0" w:start="0"/>
        <w:jc w:val="center"/>
      </w:pPr>
      <w:r>
        <w:rPr>
          <w:rFonts w:ascii="Times New Roman Bold" w:hAnsi="Times New Roman Bold" w:cs="Times New Roman Bold" w:eastAsia="Times New Roman Bold"/>
          <w:b/>
          <w:bCs/>
          <w:color w:val="000000"/>
          <w:sz w:val="20"/>
          <w:szCs w:val="20"/>
        </w:rPr>
        <w:t>V. Discussion</w:t>
      </w:r>
      <w:r>
        <w:rPr>
          <w:rFonts w:ascii="Arimo" w:hAnsi="Arimo" w:cs="Arimo" w:eastAsia="Arimo"/>
          <w:color w:val="000000"/>
          <w:sz w:val="24"/>
          <w:szCs w:val="24"/>
        </w:rPr>
        <w:t xml:space="preserve">
</w:t>
      </w:r>
    </w:p>
    <w:p>
      <w:pPr>
        <w:spacing w:after="120" w:before="120" w:line="336" w:lineRule="auto"/>
        <w:ind w:firstLine="0" w:start="0"/>
        <w:jc w:val="start"/>
      </w:pPr>
      <w:r>
        <w:rPr>
          <w:rFonts w:ascii="Times New Roman Italics" w:hAnsi="Times New Roman Italics" w:cs="Times New Roman Italics" w:eastAsia="Times New Roman Italics"/>
          <w:i/>
          <w:iCs/>
          <w:color w:val="000000"/>
          <w:sz w:val="20"/>
          <w:szCs w:val="20"/>
        </w:rPr>
        <w:t>A. Implications For The Younger Generation</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0"/>
          <w:szCs w:val="20"/>
        </w:rPr>
        <w:t>The frameworks proposed in this work redefine the issue of relational dissatisfaction for the generation of “digital intimacy”. There is no problem with having too many keys to a house. The systematic miss of the neurological sequence which makes physical intimacy meaningful. Each encounter in which S.A.L. conditions are omitted fails to build the connection, but it does train the nervous system to correlate physical proximity with a lack of real connection and over time make it harder to identify real connection when it is present.</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0"/>
          <w:szCs w:val="20"/>
        </w:rPr>
        <w:t>The use of the term “no sex” is misleading, because it implies that the abstinence is the goal, rather than understanding its proper place in the order of the relationship: as the expression of a neurological foundation, not the way to create it.</w:t>
      </w:r>
      <w:r>
        <w:rPr>
          <w:rFonts w:ascii="Arimo" w:hAnsi="Arimo" w:cs="Arimo" w:eastAsia="Arimo"/>
          <w:color w:val="000000"/>
          <w:sz w:val="24"/>
          <w:szCs w:val="24"/>
        </w:rPr>
        <w:t xml:space="preserve">
</w:t>
      </w:r>
    </w:p>
    <w:p>
      <w:pPr>
        <w:spacing w:after="120" w:before="120" w:line="336" w:lineRule="auto"/>
        <w:ind w:firstLine="0" w:start="0"/>
        <w:jc w:val="start"/>
      </w:pPr>
      <w:r>
        <w:rPr>
          <w:rFonts w:ascii="Times New Roman Italics" w:hAnsi="Times New Roman Italics" w:cs="Times New Roman Italics" w:eastAsia="Times New Roman Italics"/>
          <w:i/>
          <w:iCs/>
          <w:color w:val="000000"/>
          <w:sz w:val="20"/>
          <w:szCs w:val="20"/>
        </w:rPr>
        <w:t>B. Implications For Long-Term Relationships</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0"/>
          <w:szCs w:val="20"/>
        </w:rPr>
        <w:t>In the case of people in sustained, long-term relationships, the point to understand is that the conditions of the S.A.L. are not necessarily being built by time and commitment. Physical proximity can last for decades, but the ventral vagal social engagement system may never be fully and reciprocally engaged between two people. It is not a right that is given to couples based on how long they have been married or if they are legally married. It is a practice, it is daily and it demands active cultivation.</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0"/>
          <w:szCs w:val="20"/>
        </w:rPr>
        <w:t>The Anger–Shame–Vulnerability Arc is an explicit, actionable reimagining of conflict in relationships: challenging feelings when properly processed are not indicators of failed relationships. They are the exact way in which a deeper level of bonding is neurally established. Conflict is viewed as an opportunity for bonding, but, in practice, it is systematically deceived or blocked by avoiding it or by withdrawing emotionally from it.</w:t>
      </w:r>
      <w:r>
        <w:rPr>
          <w:rFonts w:ascii="Arimo" w:hAnsi="Arimo" w:cs="Arimo" w:eastAsia="Arimo"/>
          <w:color w:val="000000"/>
          <w:sz w:val="24"/>
          <w:szCs w:val="24"/>
        </w:rPr>
        <w:t xml:space="preserve">
</w:t>
      </w:r>
    </w:p>
    <w:p>
      <w:pPr>
        <w:spacing w:after="120" w:before="120" w:line="336" w:lineRule="auto"/>
        <w:ind w:firstLine="0" w:start="0"/>
        <w:jc w:val="start"/>
      </w:pPr>
      <w:r>
        <w:rPr>
          <w:rFonts w:ascii="Times New Roman Italics" w:hAnsi="Times New Roman Italics" w:cs="Times New Roman Italics" w:eastAsia="Times New Roman Italics"/>
          <w:i/>
          <w:iCs/>
          <w:color w:val="000000"/>
          <w:sz w:val="20"/>
          <w:szCs w:val="20"/>
        </w:rPr>
        <w:t>C. Limitations And Future Directions</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0"/>
          <w:szCs w:val="20"/>
        </w:rPr>
        <w:t>This paper does not present any empirical frameworks but rather conceptual and integrative ones. Although based on a solid foundation of neurobiological and psychological research, the Anger–Shame–Vulnerability Arc and S.A.L. Framework have not been empirically tested as a holistic package in a controlled environment. Future studies need to continue, with quantitative and qualitative validation of both models, and with longitudinal studies of the quality of the relationship in populations where the conditions of S.A.L. are deliberately promoted and those where they are not.</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0"/>
          <w:szCs w:val="20"/>
        </w:rPr>
        <w:t>Furthermore, the paper mostly addresses dyadic heteronormative relational contexts. These frameworks could be adapted for non-dyadic relationship structures, non-Western cultural contexts, and neurodiverse populations, which would be a significant area for further research.</w:t>
      </w:r>
      <w:r>
        <w:rPr>
          <w:rFonts w:ascii="Arimo" w:hAnsi="Arimo" w:cs="Arimo" w:eastAsia="Arimo"/>
          <w:color w:val="000000"/>
          <w:sz w:val="24"/>
          <w:szCs w:val="24"/>
        </w:rPr>
        <w:t xml:space="preserve">
</w:t>
      </w:r>
    </w:p>
    <w:p>
      <w:pPr>
        <w:spacing w:after="120" w:before="120" w:line="336" w:lineRule="auto"/>
        <w:ind w:firstLine="0" w:start="0"/>
        <w:jc w:val="center"/>
      </w:pPr>
      <w:r>
        <w:rPr>
          <w:rFonts w:ascii="Times New Roman Bold" w:hAnsi="Times New Roman Bold" w:cs="Times New Roman Bold" w:eastAsia="Times New Roman Bold"/>
          <w:b/>
          <w:bCs/>
          <w:color w:val="000000"/>
          <w:sz w:val="20"/>
          <w:szCs w:val="20"/>
        </w:rPr>
        <w:t>VI. Conclusion</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0"/>
          <w:szCs w:val="20"/>
        </w:rPr>
        <w:t>The level of intimacy with another person does not equal the level of connection with the person. This paper has suggested that connection starts at a neurological level where physical proximity can only reach if there are certain preconditions. Good relationships do not have ‘add-on’ safety, behavioural attunement and deep attentive listening attributes. They are the elements needed that if lacking, physical intimacy is always at the surface.</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0"/>
          <w:szCs w:val="20"/>
        </w:rPr>
        <w:t>In the Anger–Shame–Vulnerability Arc, the deepest human connection can be made, not through comfort nor ease, but through the challenge sustained with firmness and concern. The S.A.L. Framework outlines the conditions needed for such a mechanism to function. They offer a neurobiologically informed description of what it is people truly want to connect to when they go for real connection with another.</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0"/>
          <w:szCs w:val="20"/>
        </w:rPr>
        <w:t>When a person internalizes these structures, the changes are not about the techniques for behaviours. When the person internalizes these structures, it is not about the techniques for behaviours. It’s a change of perception; what physical contact means, what relational conflict can do, what the self is seeking in its most vulnerable neediness. This is what both generations said they were missing at the beginning of this paper—held by the fullness of who they are, to find the other person still on the other side. There is no substitute for it.</w:t>
      </w:r>
      <w:r>
        <w:rPr>
          <w:rFonts w:ascii="Arimo" w:hAnsi="Arimo" w:cs="Arimo" w:eastAsia="Arimo"/>
          <w:color w:val="000000"/>
          <w:sz w:val="24"/>
          <w:szCs w:val="24"/>
        </w:rPr>
        <w:t xml:space="preserve">
</w:t>
      </w:r>
    </w:p>
    <w:p>
      <w:pPr>
        <w:spacing w:after="120" w:before="120" w:line="336" w:lineRule="auto"/>
        <w:ind w:firstLine="0" w:start="0"/>
        <w:jc w:val="center"/>
      </w:pPr>
      <w:r>
        <w:rPr>
          <w:rFonts w:ascii="Times New Roman Bold" w:hAnsi="Times New Roman Bold" w:cs="Times New Roman Bold" w:eastAsia="Times New Roman Bold"/>
          <w:b/>
          <w:bCs/>
          <w:color w:val="000000"/>
          <w:sz w:val="20"/>
          <w:szCs w:val="20"/>
        </w:rPr>
        <w:t>Acknowledgment</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0"/>
          <w:szCs w:val="20"/>
        </w:rPr>
        <w:t>The author would like to express his gratitude to all those who contributed to this work and the intellectual world that contributed to its maturation.</w:t>
      </w:r>
      <w:r>
        <w:rPr>
          <w:rFonts w:ascii="Arimo" w:hAnsi="Arimo" w:cs="Arimo" w:eastAsia="Arimo"/>
          <w:color w:val="000000"/>
          <w:sz w:val="24"/>
          <w:szCs w:val="24"/>
        </w:rPr>
        <w:t xml:space="preserve">
</w:t>
      </w:r>
    </w:p>
    <w:p>
      <w:pPr>
        <w:spacing w:after="120" w:before="120" w:line="336" w:lineRule="auto"/>
        <w:ind w:firstLine="0" w:start="0"/>
        <w:jc w:val="center"/>
      </w:pPr>
      <w:r>
        <w:rPr>
          <w:rFonts w:ascii="Times New Roman Bold" w:hAnsi="Times New Roman Bold" w:cs="Times New Roman Bold" w:eastAsia="Times New Roman Bold"/>
          <w:b/>
          <w:bCs/>
          <w:color w:val="000000"/>
          <w:sz w:val="20"/>
          <w:szCs w:val="20"/>
        </w:rPr>
        <w:t>References</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16"/>
          <w:szCs w:val="16"/>
        </w:rPr>
        <w:t>Cigna. (2019). Cigna 2019 U.S. Loneliness Index: Survey of 20,000 Americans examining behaviors driving loneliness and the impact on workplace productivity. Cigna Corporation.</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16"/>
          <w:szCs w:val="16"/>
        </w:rPr>
        <w:t>Conroy, P., Bhattacharya, A., &amp; Bhattacharya, S. (2022). Polyvagal Theory in clinical practice: An integrative review. International Journal of Psychophysiology, 174, 45–56. https://doi.org/10.1016/j.ijpsycho.2022.02.001</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16"/>
          <w:szCs w:val="16"/>
        </w:rPr>
        <w:t>Hasson, U., Ghazanfar, A. A., Galantucci, B., Garrod, S., &amp; Keysers, C. (2012). Brain-to-brain coupling: A mechanism for creating and sharing a social world. Trends in Cognitive Sciences, 16(2), 114–121. https://doi.org/10.1016/j.tics.2011.12.007</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16"/>
          <w:szCs w:val="16"/>
        </w:rPr>
        <w:t>İzgi, F. D. (2024). The importance of love and affection in sexual relationships: An evaluation from psychological, biological, and sociological perspectives. DergiPark (Istanbul University). https://dergipark.org.tr/en/pub/usbed/issue/88154/1603930</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16"/>
          <w:szCs w:val="16"/>
        </w:rPr>
        <w:t>Johnson, S. M., Burgess Moser, M., Beckes, L., Smith, A., Dalgleish, T., Halchuk, R., Hasselmo, K., Greenman, P. S., Merali, Z., &amp; Coan, J. A. (2013). Soothing the threatened brain: Leveraging contact comfort with emotionally focused therapy. PLoS ONE, 8(11), e79314. https://doi.org/10.1371/journal.pone.0079314</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16"/>
          <w:szCs w:val="16"/>
        </w:rPr>
        <w:t>Nikrahan, G. R. (2023). Theory of brain complexity and marital behaviors: The application of complexity science and neuroscience to explain the complexities of marital behaviors. Frontiers in Human Neuroscience, 17, 1050164. https://doi.org/10.3389/fnhum.2023.1050164</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16"/>
          <w:szCs w:val="16"/>
        </w:rPr>
        <w:t>Pfaus, J. G., Safron, A., &amp; Zakreski, E. (2023). From distal to proximal to interactive: Behavioral and brain synchrony during attraction, courtship, and sexual interaction — implications for clinical assessments of relationship style and quality. Sexual Medicine Reviews, 11(4), 312–322. https://doi.org/10.1093/sxmrev/qead034</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16"/>
          <w:szCs w:val="16"/>
        </w:rPr>
        <w:t>Porges, S. W. (1994). The Polyvagal Theory: Phylogenetic substrates of a social nervous system. International Journal of Psychophysiology, 42(2), 123–146. https://doi.org/10.1016/S0167-8760(01)00162-3</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16"/>
          <w:szCs w:val="16"/>
        </w:rPr>
        <w:t>Porges, S. W. (2021). Polyvagal Theory: A biobehavioral journey to sociality. Comprehensive Psychoneuroendocrinology, 7, 100069. https://doi.org/10.1016/j.cpnec.2021.100069</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16"/>
          <w:szCs w:val="16"/>
        </w:rPr>
        <w:t>Rizzolatti, G., &amp; Gallese, V. (2001). From action to meaning: A neurophysiological perspective. In J.-L. Petit (Ed.), L’enigme de la capacité créatrice (pp. 81–93). Vrin.</w:t>
      </w: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16"/>
          <w:szCs w:val="16"/>
        </w:rPr>
        <w:t>Siegel, D. J. (2012). The developing mind: How relationships and the brain interact to shape who we are (2nd ed.). Guilford Press.</w:t>
      </w: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sectPr>
      <w:pgSz w:w="11910" w:h="16845"/>
    </w:sectPr>
  </w:body>
</w:document>
</file>

<file path=word/fontTable.xml><?xml version="1.0" encoding="utf-8"?>
<w:fonts xmlns:w="http://schemas.openxmlformats.org/wordprocessingml/2006/main" xmlns:r="http://schemas.openxmlformats.org/officeDocument/2006/relationships">
  <w:font w:name="Arimo Bold Italics">
    <w:panose1 w:val="020B0704020202090204"/>
    <w:charset w:characterSet="1"/>
    <w:embedBoldItalic r:id="rId1"/>
  </w:font>
  <w:font w:name="Arimo Italics">
    <w:panose1 w:val="020B0604020202090204"/>
    <w:charset w:characterSet="1"/>
    <w:embedItalic r:id="rId2"/>
  </w:font>
  <w:font w:name="Arimo Bold">
    <w:panose1 w:val="020B0704020202020204"/>
    <w:charset w:characterSet="1"/>
    <w:embedBold r:id="rId3"/>
  </w:font>
  <w:font w:name="Arimo">
    <w:panose1 w:val="020B0604020202020204"/>
    <w:charset w:characterSet="1"/>
    <w:embedRegular r:id="rId4"/>
  </w:font>
  <w:font w:name="Times New Roman Bold Italics">
    <w:panose1 w:val="02020703060505090304"/>
    <w:charset w:characterSet="1"/>
  </w:font>
  <w:font w:name="Times New Roman Italics">
    <w:panose1 w:val="02020503050405090304"/>
    <w:charset w:characterSet="1"/>
  </w:font>
  <w:font w:name="Times New Roman Bold">
    <w:panose1 w:val="02020803070505020304"/>
    <w:charset w:characterSet="1"/>
  </w:font>
  <w:font w:name="Times New Roman">
    <w:panose1 w:val="02020603050405020304"/>
    <w:charset w:characterSet="1"/>
  </w:font>
  <w:font w:name="Courier New">
    <w:panose1 w:val="02070309020205020404"/>
    <w:charset w:characterSet="1"/>
  </w:font>
</w:fonts>
</file>

<file path=word/settings.xml><?xml version="1.0" encoding="utf-8"?>
<w:settings xmlns:w="http://schemas.openxmlformats.org/wordprocessingml/2006/main">
  <w:embedTrueTypeFonts/>
  <w:doNotShadeFormData/>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fontTable.xml" Type="http://schemas.openxmlformats.org/officeDocument/2006/relationships/fontTabl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2026-05-22T04:53:35Z</dcterms:created>
  <dc:creator>Apache POI</dc:creator>
  <dc:title>IJCRT_Distance_Inside_Closeness final.docx</dc:title>
</cp:coreProperties>
</file>